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456D08">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456D08">
      <w:pPr>
        <w:spacing w:after="0"/>
        <w:jc w:val="center"/>
        <w:rPr>
          <w:rFonts w:ascii="Times New Roman" w:hAnsi="Times New Roman"/>
          <w:noProof/>
          <w:sz w:val="20"/>
          <w:szCs w:val="20"/>
          <w:lang w:bidi="ar-SA"/>
        </w:rPr>
      </w:pPr>
    </w:p>
    <w:p w14:paraId="14D11848" w14:textId="15EAA7BB" w:rsidR="006768E9" w:rsidRPr="00F447A7" w:rsidRDefault="00CF3A4B" w:rsidP="00456D08">
      <w:pPr>
        <w:spacing w:after="0"/>
        <w:jc w:val="center"/>
        <w:rPr>
          <w:rFonts w:ascii="Times New Roman" w:hAnsi="Times New Roman"/>
          <w:sz w:val="28"/>
          <w:szCs w:val="28"/>
        </w:rPr>
      </w:pPr>
      <w:bookmarkStart w:id="0" w:name="_Hlk109427907"/>
      <w:r w:rsidRPr="00CF3A4B">
        <w:rPr>
          <w:rFonts w:ascii="Times New Roman" w:hAnsi="Times New Roman"/>
          <w:sz w:val="28"/>
          <w:szCs w:val="28"/>
        </w:rPr>
        <w:t xml:space="preserve">PHYTOCHEMICAL ANALYSIS OF </w:t>
      </w:r>
      <w:proofErr w:type="spellStart"/>
      <w:r w:rsidRPr="00CF3A4B">
        <w:rPr>
          <w:rFonts w:ascii="Times New Roman" w:hAnsi="Times New Roman"/>
          <w:i/>
          <w:iCs/>
          <w:sz w:val="28"/>
          <w:szCs w:val="28"/>
        </w:rPr>
        <w:t>Muntingia</w:t>
      </w:r>
      <w:proofErr w:type="spellEnd"/>
      <w:r w:rsidRPr="00CF3A4B">
        <w:rPr>
          <w:rFonts w:ascii="Times New Roman" w:hAnsi="Times New Roman"/>
          <w:i/>
          <w:iCs/>
          <w:sz w:val="28"/>
          <w:szCs w:val="28"/>
        </w:rPr>
        <w:t xml:space="preserve"> </w:t>
      </w:r>
      <w:proofErr w:type="spellStart"/>
      <w:r w:rsidRPr="00CF3A4B">
        <w:rPr>
          <w:rFonts w:ascii="Times New Roman" w:hAnsi="Times New Roman"/>
          <w:i/>
          <w:iCs/>
          <w:sz w:val="28"/>
          <w:szCs w:val="28"/>
        </w:rPr>
        <w:t>calabura</w:t>
      </w:r>
      <w:proofErr w:type="spellEnd"/>
      <w:r w:rsidRPr="00CF3A4B">
        <w:rPr>
          <w:rFonts w:ascii="Times New Roman" w:hAnsi="Times New Roman"/>
          <w:sz w:val="28"/>
          <w:szCs w:val="28"/>
        </w:rPr>
        <w:t xml:space="preserve"> Linn. AND ITS ANTIBACTERIAL PROPERTIES VIA </w:t>
      </w:r>
      <w:r w:rsidRPr="00613833">
        <w:rPr>
          <w:rFonts w:ascii="Times New Roman" w:hAnsi="Times New Roman"/>
          <w:i/>
          <w:iCs/>
          <w:sz w:val="28"/>
          <w:szCs w:val="28"/>
        </w:rPr>
        <w:t>IN VITRO</w:t>
      </w:r>
      <w:r w:rsidRPr="00CF3A4B">
        <w:rPr>
          <w:rFonts w:ascii="Times New Roman" w:hAnsi="Times New Roman"/>
          <w:sz w:val="28"/>
          <w:szCs w:val="28"/>
        </w:rPr>
        <w:t xml:space="preserve"> EVALUATION</w:t>
      </w:r>
    </w:p>
    <w:bookmarkEnd w:id="0"/>
    <w:p w14:paraId="349D3987" w14:textId="77777777" w:rsidR="006768E9" w:rsidRPr="00F447A7" w:rsidRDefault="006768E9" w:rsidP="00456D08">
      <w:pPr>
        <w:spacing w:after="0"/>
        <w:jc w:val="center"/>
        <w:rPr>
          <w:rFonts w:ascii="Times New Roman" w:hAnsi="Times New Roman"/>
          <w:noProof/>
          <w:sz w:val="24"/>
          <w:szCs w:val="24"/>
          <w:lang w:bidi="ar-SA"/>
        </w:rPr>
      </w:pPr>
    </w:p>
    <w:p w14:paraId="5B14D76E" w14:textId="77777777" w:rsidR="006B4708" w:rsidRPr="006B4708" w:rsidRDefault="006B4708" w:rsidP="00456D08">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w:t>
      </w:r>
      <w:proofErr w:type="spellStart"/>
      <w:r w:rsidRPr="006B4708">
        <w:rPr>
          <w:rFonts w:ascii="Times New Roman" w:eastAsia="Calibri" w:hAnsi="Times New Roman"/>
          <w:sz w:val="24"/>
          <w:szCs w:val="24"/>
          <w:lang w:val="en-MY" w:bidi="ar-SA"/>
        </w:rPr>
        <w:t>Analisis</w:t>
      </w:r>
      <w:proofErr w:type="spellEnd"/>
      <w:r w:rsidRPr="006B4708">
        <w:rPr>
          <w:rFonts w:ascii="Times New Roman" w:eastAsia="Calibri" w:hAnsi="Times New Roman"/>
          <w:sz w:val="24"/>
          <w:szCs w:val="24"/>
          <w:lang w:val="en-MY" w:bidi="ar-SA"/>
        </w:rPr>
        <w:t xml:space="preserve"> </w:t>
      </w:r>
      <w:proofErr w:type="spellStart"/>
      <w:r w:rsidRPr="006B4708">
        <w:rPr>
          <w:rFonts w:ascii="Times New Roman" w:eastAsia="Calibri" w:hAnsi="Times New Roman"/>
          <w:sz w:val="24"/>
          <w:szCs w:val="24"/>
          <w:lang w:val="en-MY" w:bidi="ar-SA"/>
        </w:rPr>
        <w:t>Fitokimia</w:t>
      </w:r>
      <w:proofErr w:type="spellEnd"/>
      <w:r w:rsidRPr="006B4708">
        <w:rPr>
          <w:rFonts w:ascii="Times New Roman" w:eastAsia="Calibri" w:hAnsi="Times New Roman"/>
          <w:sz w:val="24"/>
          <w:szCs w:val="24"/>
          <w:lang w:val="en-MY" w:bidi="ar-SA"/>
        </w:rPr>
        <w:t xml:space="preserve"> </w:t>
      </w:r>
      <w:proofErr w:type="spellStart"/>
      <w:r w:rsidRPr="006B4708">
        <w:rPr>
          <w:rFonts w:ascii="Times New Roman" w:eastAsia="Calibri" w:hAnsi="Times New Roman"/>
          <w:i/>
          <w:iCs/>
          <w:sz w:val="24"/>
          <w:szCs w:val="24"/>
          <w:lang w:val="en-MY" w:bidi="ar-SA"/>
        </w:rPr>
        <w:t>Muntingia</w:t>
      </w:r>
      <w:proofErr w:type="spellEnd"/>
      <w:r w:rsidRPr="006B4708">
        <w:rPr>
          <w:rFonts w:ascii="Times New Roman" w:eastAsia="Calibri" w:hAnsi="Times New Roman"/>
          <w:i/>
          <w:iCs/>
          <w:sz w:val="24"/>
          <w:szCs w:val="24"/>
          <w:lang w:val="en-MY" w:bidi="ar-SA"/>
        </w:rPr>
        <w:t xml:space="preserve"> </w:t>
      </w:r>
      <w:proofErr w:type="spellStart"/>
      <w:r w:rsidRPr="006B4708">
        <w:rPr>
          <w:rFonts w:ascii="Times New Roman" w:eastAsia="Calibri" w:hAnsi="Times New Roman"/>
          <w:i/>
          <w:iCs/>
          <w:sz w:val="24"/>
          <w:szCs w:val="24"/>
          <w:lang w:val="en-MY" w:bidi="ar-SA"/>
        </w:rPr>
        <w:t>calabura</w:t>
      </w:r>
      <w:proofErr w:type="spellEnd"/>
      <w:r w:rsidRPr="006B4708">
        <w:rPr>
          <w:rFonts w:ascii="Times New Roman" w:eastAsia="Calibri" w:hAnsi="Times New Roman"/>
          <w:sz w:val="24"/>
          <w:szCs w:val="24"/>
          <w:lang w:val="en-MY" w:bidi="ar-SA"/>
        </w:rPr>
        <w:t xml:space="preserve"> Linn. dan Sifat-</w:t>
      </w:r>
      <w:proofErr w:type="spellStart"/>
      <w:r w:rsidRPr="006B4708">
        <w:rPr>
          <w:rFonts w:ascii="Times New Roman" w:eastAsia="Calibri" w:hAnsi="Times New Roman"/>
          <w:sz w:val="24"/>
          <w:szCs w:val="24"/>
          <w:lang w:val="en-MY" w:bidi="ar-SA"/>
        </w:rPr>
        <w:t>sifat</w:t>
      </w:r>
      <w:proofErr w:type="spellEnd"/>
      <w:r w:rsidRPr="006B4708">
        <w:rPr>
          <w:rFonts w:ascii="Times New Roman" w:eastAsia="Calibri" w:hAnsi="Times New Roman"/>
          <w:sz w:val="24"/>
          <w:szCs w:val="24"/>
          <w:lang w:val="en-MY" w:bidi="ar-SA"/>
        </w:rPr>
        <w:t xml:space="preserve"> </w:t>
      </w:r>
      <w:proofErr w:type="spellStart"/>
      <w:r w:rsidRPr="006B4708">
        <w:rPr>
          <w:rFonts w:ascii="Times New Roman" w:eastAsia="Calibri" w:hAnsi="Times New Roman"/>
          <w:sz w:val="24"/>
          <w:szCs w:val="24"/>
          <w:lang w:val="en-MY" w:bidi="ar-SA"/>
        </w:rPr>
        <w:t>Antibakteria</w:t>
      </w:r>
      <w:proofErr w:type="spellEnd"/>
    </w:p>
    <w:p w14:paraId="49996EC7" w14:textId="77777777" w:rsidR="006B4708" w:rsidRPr="006B4708" w:rsidRDefault="006B4708" w:rsidP="00456D08">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 xml:space="preserve"> </w:t>
      </w:r>
      <w:proofErr w:type="spellStart"/>
      <w:r w:rsidRPr="006B4708">
        <w:rPr>
          <w:rFonts w:ascii="Times New Roman" w:eastAsia="Calibri" w:hAnsi="Times New Roman"/>
          <w:sz w:val="24"/>
          <w:szCs w:val="24"/>
          <w:lang w:val="en-MY" w:bidi="ar-SA"/>
        </w:rPr>
        <w:t>Melalui</w:t>
      </w:r>
      <w:proofErr w:type="spellEnd"/>
      <w:r w:rsidRPr="006B4708">
        <w:rPr>
          <w:rFonts w:ascii="Times New Roman" w:eastAsia="Calibri" w:hAnsi="Times New Roman"/>
          <w:sz w:val="24"/>
          <w:szCs w:val="24"/>
          <w:lang w:val="en-MY" w:bidi="ar-SA"/>
        </w:rPr>
        <w:t xml:space="preserve"> </w:t>
      </w:r>
      <w:proofErr w:type="spellStart"/>
      <w:r w:rsidRPr="006B4708">
        <w:rPr>
          <w:rFonts w:ascii="Times New Roman" w:eastAsia="Calibri" w:hAnsi="Times New Roman"/>
          <w:sz w:val="24"/>
          <w:szCs w:val="24"/>
          <w:lang w:val="en-MY" w:bidi="ar-SA"/>
        </w:rPr>
        <w:t>Penilaian</w:t>
      </w:r>
      <w:proofErr w:type="spellEnd"/>
      <w:r w:rsidRPr="006B4708">
        <w:rPr>
          <w:rFonts w:ascii="Times New Roman" w:eastAsia="Calibri" w:hAnsi="Times New Roman"/>
          <w:sz w:val="24"/>
          <w:szCs w:val="24"/>
          <w:lang w:val="en-MY" w:bidi="ar-SA"/>
        </w:rPr>
        <w:t xml:space="preserve"> </w:t>
      </w:r>
      <w:r w:rsidRPr="006B4708">
        <w:rPr>
          <w:rFonts w:ascii="Times New Roman" w:eastAsia="Calibri" w:hAnsi="Times New Roman"/>
          <w:i/>
          <w:iCs/>
          <w:sz w:val="24"/>
          <w:szCs w:val="24"/>
          <w:lang w:val="en-MY" w:bidi="ar-SA"/>
        </w:rPr>
        <w:t>In Vitro</w:t>
      </w:r>
      <w:r w:rsidRPr="006B4708">
        <w:rPr>
          <w:rFonts w:ascii="Times New Roman" w:eastAsia="Calibri" w:hAnsi="Times New Roman"/>
          <w:sz w:val="24"/>
          <w:szCs w:val="24"/>
          <w:lang w:val="en-MY" w:bidi="ar-SA"/>
        </w:rPr>
        <w:t>)</w:t>
      </w:r>
    </w:p>
    <w:p w14:paraId="1E3B9DA4" w14:textId="77777777" w:rsidR="006B4708" w:rsidRPr="006B4708" w:rsidRDefault="006B4708" w:rsidP="00456D08">
      <w:pPr>
        <w:spacing w:after="0"/>
        <w:jc w:val="center"/>
        <w:rPr>
          <w:rFonts w:ascii="Times New Roman" w:eastAsia="Calibri" w:hAnsi="Times New Roman"/>
          <w:sz w:val="20"/>
          <w:szCs w:val="20"/>
          <w:lang w:val="en-MY" w:bidi="ar-SA"/>
        </w:rPr>
      </w:pPr>
    </w:p>
    <w:p w14:paraId="701B4BC8" w14:textId="77777777" w:rsidR="006B4708" w:rsidRPr="006B4708" w:rsidRDefault="006B4708" w:rsidP="00456D08">
      <w:pPr>
        <w:spacing w:after="0"/>
        <w:jc w:val="center"/>
        <w:rPr>
          <w:rFonts w:ascii="Times New Roman" w:eastAsia="Calibri" w:hAnsi="Times New Roman"/>
          <w:sz w:val="20"/>
          <w:szCs w:val="20"/>
          <w:vertAlign w:val="superscript"/>
          <w:lang w:val="en-MY" w:bidi="ar-SA"/>
        </w:rPr>
      </w:pPr>
      <w:proofErr w:type="spellStart"/>
      <w:r w:rsidRPr="006B4708">
        <w:rPr>
          <w:rFonts w:ascii="Times New Roman" w:eastAsia="Calibri" w:hAnsi="Times New Roman"/>
          <w:sz w:val="20"/>
          <w:szCs w:val="20"/>
          <w:lang w:val="en-MY" w:bidi="ar-SA"/>
        </w:rPr>
        <w:t>Suhaidi</w:t>
      </w:r>
      <w:proofErr w:type="spellEnd"/>
      <w:r w:rsidRPr="006B4708">
        <w:rPr>
          <w:rFonts w:ascii="Times New Roman" w:eastAsia="Calibri" w:hAnsi="Times New Roman"/>
          <w:sz w:val="20"/>
          <w:szCs w:val="20"/>
          <w:lang w:val="en-MY" w:bidi="ar-SA"/>
        </w:rPr>
        <w:t xml:space="preserve"> </w:t>
      </w:r>
      <w:proofErr w:type="spellStart"/>
      <w:r w:rsidRPr="006B4708">
        <w:rPr>
          <w:rFonts w:ascii="Times New Roman" w:eastAsia="Calibri" w:hAnsi="Times New Roman"/>
          <w:sz w:val="20"/>
          <w:szCs w:val="20"/>
          <w:lang w:val="en-MY" w:bidi="ar-SA"/>
        </w:rPr>
        <w:t>Ariffin</w:t>
      </w:r>
      <w:proofErr w:type="spellEnd"/>
      <w:r w:rsidRPr="006B4708">
        <w:rPr>
          <w:rFonts w:ascii="Times New Roman" w:eastAsia="Calibri" w:hAnsi="Times New Roman"/>
          <w:sz w:val="20"/>
          <w:szCs w:val="20"/>
          <w:vertAlign w:val="superscript"/>
          <w:lang w:val="en-MY" w:bidi="ar-SA"/>
        </w:rPr>
        <w:t>*</w:t>
      </w:r>
      <w:r w:rsidRPr="006B4708">
        <w:rPr>
          <w:rFonts w:ascii="Times New Roman" w:eastAsia="Calibri" w:hAnsi="Times New Roman"/>
          <w:sz w:val="20"/>
          <w:szCs w:val="20"/>
          <w:lang w:val="en-MY" w:bidi="ar-SA"/>
        </w:rPr>
        <w:t xml:space="preserve">, </w:t>
      </w:r>
      <w:proofErr w:type="spellStart"/>
      <w:r w:rsidRPr="006B4708">
        <w:rPr>
          <w:rFonts w:ascii="Times New Roman" w:eastAsia="Calibri" w:hAnsi="Times New Roman"/>
          <w:sz w:val="20"/>
          <w:szCs w:val="20"/>
          <w:lang w:val="en-MY" w:bidi="ar-SA"/>
        </w:rPr>
        <w:t>Juita</w:t>
      </w:r>
      <w:proofErr w:type="spellEnd"/>
      <w:r w:rsidRPr="006B4708">
        <w:rPr>
          <w:rFonts w:ascii="Times New Roman" w:eastAsia="Calibri" w:hAnsi="Times New Roman"/>
          <w:sz w:val="20"/>
          <w:szCs w:val="20"/>
          <w:lang w:val="en-MY" w:bidi="ar-SA"/>
        </w:rPr>
        <w:t xml:space="preserve"> </w:t>
      </w:r>
      <w:proofErr w:type="spellStart"/>
      <w:r w:rsidRPr="006B4708">
        <w:rPr>
          <w:rFonts w:ascii="Times New Roman" w:eastAsia="Calibri" w:hAnsi="Times New Roman"/>
          <w:sz w:val="20"/>
          <w:szCs w:val="20"/>
          <w:lang w:val="en-MY" w:bidi="ar-SA"/>
        </w:rPr>
        <w:t>Zulkefli</w:t>
      </w:r>
      <w:proofErr w:type="spellEnd"/>
      <w:r w:rsidRPr="006B4708">
        <w:rPr>
          <w:rFonts w:ascii="Times New Roman" w:eastAsia="Calibri" w:hAnsi="Times New Roman"/>
          <w:sz w:val="20"/>
          <w:szCs w:val="20"/>
          <w:lang w:val="en-MY" w:bidi="ar-SA"/>
        </w:rPr>
        <w:t>, Aqilah Muhammad Saleh</w:t>
      </w:r>
    </w:p>
    <w:p w14:paraId="62372221" w14:textId="77777777" w:rsidR="006B4708" w:rsidRPr="006B4708" w:rsidRDefault="006B4708" w:rsidP="00456D08">
      <w:pPr>
        <w:spacing w:after="0"/>
        <w:jc w:val="center"/>
        <w:rPr>
          <w:rFonts w:ascii="Times New Roman" w:eastAsia="Calibri" w:hAnsi="Times New Roman"/>
          <w:i/>
          <w:iCs/>
          <w:sz w:val="18"/>
          <w:szCs w:val="18"/>
          <w:lang w:val="en-MY" w:bidi="ar-SA"/>
        </w:rPr>
      </w:pPr>
      <w:r w:rsidRPr="006B4708">
        <w:rPr>
          <w:rFonts w:ascii="Times New Roman" w:eastAsia="Calibri" w:hAnsi="Times New Roman"/>
          <w:i/>
          <w:iCs/>
          <w:sz w:val="18"/>
          <w:szCs w:val="18"/>
          <w:lang w:val="en-MY" w:bidi="ar-SA"/>
        </w:rPr>
        <w:t xml:space="preserve">Faculty of Applied Sciences, </w:t>
      </w:r>
    </w:p>
    <w:p w14:paraId="78252A2C" w14:textId="77777777" w:rsidR="006B4708" w:rsidRPr="006B4708" w:rsidRDefault="006B4708" w:rsidP="00456D08">
      <w:pPr>
        <w:spacing w:after="0"/>
        <w:jc w:val="center"/>
        <w:rPr>
          <w:rFonts w:ascii="Times New Roman" w:eastAsia="Calibri" w:hAnsi="Times New Roman"/>
          <w:i/>
          <w:iCs/>
          <w:sz w:val="18"/>
          <w:szCs w:val="18"/>
          <w:lang w:val="en-MY" w:bidi="ar-SA"/>
        </w:rPr>
      </w:pPr>
      <w:proofErr w:type="spellStart"/>
      <w:r w:rsidRPr="006B4708">
        <w:rPr>
          <w:rFonts w:ascii="Times New Roman" w:eastAsia="Calibri" w:hAnsi="Times New Roman"/>
          <w:i/>
          <w:iCs/>
          <w:sz w:val="18"/>
          <w:szCs w:val="18"/>
          <w:lang w:val="en-MY" w:bidi="ar-SA"/>
        </w:rPr>
        <w:t>Universiti</w:t>
      </w:r>
      <w:proofErr w:type="spellEnd"/>
      <w:r w:rsidRPr="006B4708">
        <w:rPr>
          <w:rFonts w:ascii="Times New Roman" w:eastAsia="Calibri" w:hAnsi="Times New Roman"/>
          <w:i/>
          <w:iCs/>
          <w:sz w:val="18"/>
          <w:szCs w:val="18"/>
          <w:lang w:val="en-MY" w:bidi="ar-SA"/>
        </w:rPr>
        <w:t xml:space="preserve"> </w:t>
      </w:r>
      <w:proofErr w:type="spellStart"/>
      <w:r w:rsidRPr="006B4708">
        <w:rPr>
          <w:rFonts w:ascii="Times New Roman" w:eastAsia="Calibri" w:hAnsi="Times New Roman"/>
          <w:i/>
          <w:iCs/>
          <w:sz w:val="18"/>
          <w:szCs w:val="18"/>
          <w:lang w:val="en-MY" w:bidi="ar-SA"/>
        </w:rPr>
        <w:t>Teknologi</w:t>
      </w:r>
      <w:proofErr w:type="spellEnd"/>
      <w:r w:rsidRPr="006B4708">
        <w:rPr>
          <w:rFonts w:ascii="Times New Roman" w:eastAsia="Calibri" w:hAnsi="Times New Roman"/>
          <w:i/>
          <w:iCs/>
          <w:sz w:val="18"/>
          <w:szCs w:val="18"/>
          <w:lang w:val="en-MY" w:bidi="ar-SA"/>
        </w:rPr>
        <w:t xml:space="preserve"> MARA </w:t>
      </w:r>
      <w:proofErr w:type="spellStart"/>
      <w:r w:rsidRPr="006B4708">
        <w:rPr>
          <w:rFonts w:ascii="Times New Roman" w:eastAsia="Calibri" w:hAnsi="Times New Roman"/>
          <w:i/>
          <w:iCs/>
          <w:sz w:val="18"/>
          <w:szCs w:val="18"/>
          <w:lang w:val="en-MY" w:bidi="ar-SA"/>
        </w:rPr>
        <w:t>Cawangan</w:t>
      </w:r>
      <w:proofErr w:type="spellEnd"/>
      <w:r w:rsidRPr="006B4708">
        <w:rPr>
          <w:rFonts w:ascii="Times New Roman" w:eastAsia="Calibri" w:hAnsi="Times New Roman"/>
          <w:i/>
          <w:iCs/>
          <w:sz w:val="18"/>
          <w:szCs w:val="18"/>
          <w:lang w:val="en-MY" w:bidi="ar-SA"/>
        </w:rPr>
        <w:t xml:space="preserve"> Negeri Sembilan, </w:t>
      </w:r>
    </w:p>
    <w:p w14:paraId="44CFC030" w14:textId="77777777" w:rsidR="006B4708" w:rsidRPr="006B4708" w:rsidRDefault="006B4708" w:rsidP="00456D08">
      <w:pPr>
        <w:spacing w:after="0"/>
        <w:jc w:val="center"/>
        <w:rPr>
          <w:rFonts w:ascii="Times New Roman" w:eastAsia="Calibri" w:hAnsi="Times New Roman"/>
          <w:i/>
          <w:iCs/>
          <w:sz w:val="18"/>
          <w:szCs w:val="18"/>
          <w:lang w:val="en-MY" w:bidi="ar-SA"/>
        </w:rPr>
      </w:pPr>
      <w:proofErr w:type="spellStart"/>
      <w:r w:rsidRPr="006B4708">
        <w:rPr>
          <w:rFonts w:ascii="Times New Roman" w:eastAsia="Calibri" w:hAnsi="Times New Roman"/>
          <w:i/>
          <w:iCs/>
          <w:sz w:val="18"/>
          <w:szCs w:val="18"/>
          <w:lang w:val="en-MY" w:bidi="ar-SA"/>
        </w:rPr>
        <w:t>Kampus</w:t>
      </w:r>
      <w:proofErr w:type="spellEnd"/>
      <w:r w:rsidRPr="006B4708">
        <w:rPr>
          <w:rFonts w:ascii="Times New Roman" w:eastAsia="Calibri" w:hAnsi="Times New Roman"/>
          <w:i/>
          <w:iCs/>
          <w:sz w:val="18"/>
          <w:szCs w:val="18"/>
          <w:lang w:val="en-MY" w:bidi="ar-SA"/>
        </w:rPr>
        <w:t xml:space="preserve"> Kuala </w:t>
      </w:r>
      <w:proofErr w:type="spellStart"/>
      <w:r w:rsidRPr="006B4708">
        <w:rPr>
          <w:rFonts w:ascii="Times New Roman" w:eastAsia="Calibri" w:hAnsi="Times New Roman"/>
          <w:i/>
          <w:iCs/>
          <w:sz w:val="18"/>
          <w:szCs w:val="18"/>
          <w:lang w:val="en-MY" w:bidi="ar-SA"/>
        </w:rPr>
        <w:t>Pilah</w:t>
      </w:r>
      <w:proofErr w:type="spellEnd"/>
      <w:r w:rsidRPr="006B4708">
        <w:rPr>
          <w:rFonts w:ascii="Times New Roman" w:eastAsia="Calibri" w:hAnsi="Times New Roman"/>
          <w:i/>
          <w:iCs/>
          <w:sz w:val="18"/>
          <w:szCs w:val="18"/>
          <w:lang w:val="en-MY" w:bidi="ar-SA"/>
        </w:rPr>
        <w:t xml:space="preserve">, 72000 Kuala </w:t>
      </w:r>
      <w:proofErr w:type="spellStart"/>
      <w:r w:rsidRPr="006B4708">
        <w:rPr>
          <w:rFonts w:ascii="Times New Roman" w:eastAsia="Calibri" w:hAnsi="Times New Roman"/>
          <w:i/>
          <w:iCs/>
          <w:sz w:val="18"/>
          <w:szCs w:val="18"/>
          <w:lang w:val="en-MY" w:bidi="ar-SA"/>
        </w:rPr>
        <w:t>Pilah</w:t>
      </w:r>
      <w:proofErr w:type="spellEnd"/>
      <w:r w:rsidRPr="006B4708">
        <w:rPr>
          <w:rFonts w:ascii="Times New Roman" w:eastAsia="Calibri" w:hAnsi="Times New Roman"/>
          <w:i/>
          <w:iCs/>
          <w:sz w:val="18"/>
          <w:szCs w:val="18"/>
          <w:lang w:val="en-MY" w:bidi="ar-SA"/>
        </w:rPr>
        <w:t>, Negeri Sembilan, Malaysia</w:t>
      </w:r>
    </w:p>
    <w:p w14:paraId="710CC1FC" w14:textId="77777777" w:rsidR="006B4708" w:rsidRPr="006B4708" w:rsidRDefault="006B4708" w:rsidP="00456D08">
      <w:pPr>
        <w:spacing w:after="0"/>
        <w:jc w:val="center"/>
        <w:rPr>
          <w:rFonts w:ascii="Times New Roman" w:eastAsia="Calibri" w:hAnsi="Times New Roman"/>
          <w:i/>
          <w:iCs/>
          <w:sz w:val="18"/>
          <w:szCs w:val="18"/>
          <w:lang w:val="en-MY" w:bidi="ar-SA"/>
        </w:rPr>
      </w:pPr>
    </w:p>
    <w:p w14:paraId="117AC481" w14:textId="77777777" w:rsidR="006B4708" w:rsidRPr="006B4708" w:rsidRDefault="006B4708" w:rsidP="00456D08">
      <w:pPr>
        <w:spacing w:after="0"/>
        <w:jc w:val="center"/>
        <w:rPr>
          <w:rFonts w:ascii="Times New Roman" w:eastAsia="Calibri" w:hAnsi="Times New Roman"/>
          <w:i/>
          <w:iCs/>
          <w:sz w:val="18"/>
          <w:szCs w:val="18"/>
          <w:lang w:val="en-MY" w:bidi="ar-SA"/>
        </w:rPr>
      </w:pPr>
      <w:r w:rsidRPr="006B4708">
        <w:rPr>
          <w:rFonts w:ascii="Times New Roman" w:eastAsia="Calibri" w:hAnsi="Times New Roman"/>
          <w:i/>
          <w:iCs/>
          <w:sz w:val="18"/>
          <w:szCs w:val="18"/>
          <w:lang w:val="en-MY" w:bidi="ar-SA"/>
        </w:rPr>
        <w:t xml:space="preserve">*Corresponding author: </w:t>
      </w:r>
      <w:hyperlink r:id="rId9" w:history="1">
        <w:r w:rsidRPr="006B4708">
          <w:rPr>
            <w:rFonts w:ascii="Times New Roman" w:eastAsia="Calibri" w:hAnsi="Times New Roman"/>
            <w:i/>
            <w:iCs/>
            <w:sz w:val="18"/>
            <w:szCs w:val="18"/>
            <w:lang w:val="en-MY" w:bidi="ar-SA"/>
          </w:rPr>
          <w:t>suhaidi@uitm.edu.my</w:t>
        </w:r>
      </w:hyperlink>
    </w:p>
    <w:p w14:paraId="605ADCCB" w14:textId="77777777" w:rsidR="006768E9" w:rsidRPr="00F447A7" w:rsidRDefault="006768E9" w:rsidP="00456D08">
      <w:pPr>
        <w:spacing w:after="0"/>
        <w:jc w:val="center"/>
        <w:rPr>
          <w:rFonts w:ascii="Times New Roman" w:hAnsi="Times New Roman"/>
          <w:noProof/>
          <w:sz w:val="18"/>
          <w:szCs w:val="18"/>
          <w:lang w:bidi="ar-SA"/>
        </w:rPr>
      </w:pPr>
    </w:p>
    <w:p w14:paraId="18D54BE3" w14:textId="77777777" w:rsidR="006768E9" w:rsidRDefault="006768E9" w:rsidP="00456D08">
      <w:pPr>
        <w:spacing w:after="0"/>
        <w:jc w:val="center"/>
        <w:rPr>
          <w:rFonts w:ascii="Times New Roman" w:hAnsi="Times New Roman"/>
          <w:noProof/>
          <w:sz w:val="18"/>
          <w:szCs w:val="18"/>
          <w:lang w:bidi="ar-SA"/>
        </w:rPr>
      </w:pPr>
    </w:p>
    <w:p w14:paraId="49CD0BC5" w14:textId="3E6E880C" w:rsidR="00BA1F7B" w:rsidRDefault="00BA1F7B" w:rsidP="00456D08">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14</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March</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w:t>
      </w:r>
      <w:r w:rsidR="003B4125">
        <w:rPr>
          <w:rFonts w:ascii="Times New Roman" w:hAnsi="Times New Roman"/>
          <w:noProof/>
          <w:sz w:val="18"/>
          <w:szCs w:val="18"/>
          <w:lang w:bidi="ar-SA"/>
        </w:rPr>
        <w:t xml:space="preserve">7 </w:t>
      </w:r>
      <w:r w:rsidR="008F7FFA">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456D08">
      <w:pPr>
        <w:spacing w:after="0"/>
        <w:jc w:val="center"/>
        <w:rPr>
          <w:rFonts w:ascii="Times New Roman" w:hAnsi="Times New Roman"/>
          <w:noProof/>
          <w:sz w:val="18"/>
          <w:szCs w:val="18"/>
          <w:lang w:bidi="ar-SA"/>
        </w:rPr>
      </w:pPr>
    </w:p>
    <w:p w14:paraId="4D585AB3" w14:textId="77777777" w:rsidR="00BA1F7B" w:rsidRPr="00F447A7" w:rsidRDefault="00BA1F7B" w:rsidP="00456D08">
      <w:pPr>
        <w:spacing w:after="0"/>
        <w:jc w:val="center"/>
        <w:rPr>
          <w:rFonts w:ascii="Times New Roman" w:hAnsi="Times New Roman"/>
          <w:noProof/>
          <w:sz w:val="18"/>
          <w:szCs w:val="18"/>
          <w:lang w:bidi="ar-SA"/>
        </w:rPr>
      </w:pPr>
    </w:p>
    <w:p w14:paraId="4207D227" w14:textId="77777777" w:rsidR="003E7288" w:rsidRPr="003E7288" w:rsidRDefault="003E7288" w:rsidP="00456D08">
      <w:pPr>
        <w:spacing w:after="0"/>
        <w:jc w:val="center"/>
        <w:rPr>
          <w:rFonts w:ascii="Times New Roman" w:eastAsia="Calibri" w:hAnsi="Times New Roman"/>
          <w:b/>
          <w:bCs/>
          <w:sz w:val="18"/>
          <w:szCs w:val="18"/>
          <w:lang w:val="en-MY" w:bidi="ar-SA"/>
        </w:rPr>
      </w:pPr>
      <w:r w:rsidRPr="003E7288">
        <w:rPr>
          <w:rFonts w:ascii="Times New Roman" w:eastAsia="Calibri" w:hAnsi="Times New Roman"/>
          <w:b/>
          <w:bCs/>
          <w:sz w:val="18"/>
          <w:szCs w:val="18"/>
          <w:lang w:val="en-MY" w:bidi="ar-SA"/>
        </w:rPr>
        <w:t xml:space="preserve">Abstract </w:t>
      </w:r>
    </w:p>
    <w:p w14:paraId="4115E980" w14:textId="77777777" w:rsidR="003E7288" w:rsidRPr="003E7288" w:rsidRDefault="003E7288" w:rsidP="00456D08">
      <w:pPr>
        <w:spacing w:after="0"/>
        <w:jc w:val="both"/>
        <w:rPr>
          <w:rFonts w:ascii="Times New Roman" w:eastAsia="Calibri" w:hAnsi="Times New Roman"/>
          <w:sz w:val="18"/>
          <w:szCs w:val="18"/>
          <w:lang w:val="en-MY" w:bidi="ar-SA"/>
        </w:rPr>
      </w:pPr>
      <w:proofErr w:type="spellStart"/>
      <w:r w:rsidRPr="003E7288">
        <w:rPr>
          <w:rFonts w:ascii="Times New Roman" w:eastAsia="Calibri" w:hAnsi="Times New Roman"/>
          <w:i/>
          <w:iCs/>
          <w:sz w:val="18"/>
          <w:szCs w:val="18"/>
          <w:lang w:val="en-MY" w:bidi="ar-SA"/>
        </w:rPr>
        <w:t>Muntingia</w:t>
      </w:r>
      <w:proofErr w:type="spellEnd"/>
      <w:r w:rsidRPr="003E7288">
        <w:rPr>
          <w:rFonts w:ascii="Times New Roman" w:eastAsia="Calibri" w:hAnsi="Times New Roman"/>
          <w:i/>
          <w:iCs/>
          <w:sz w:val="18"/>
          <w:szCs w:val="18"/>
          <w:lang w:val="en-MY" w:bidi="ar-SA"/>
        </w:rPr>
        <w:t xml:space="preserve"> </w:t>
      </w:r>
      <w:proofErr w:type="spellStart"/>
      <w:r w:rsidRPr="003E7288">
        <w:rPr>
          <w:rFonts w:ascii="Times New Roman" w:eastAsia="Calibri" w:hAnsi="Times New Roman"/>
          <w:i/>
          <w:iCs/>
          <w:sz w:val="18"/>
          <w:szCs w:val="18"/>
          <w:lang w:val="en-MY" w:bidi="ar-SA"/>
        </w:rPr>
        <w:t>calabura</w:t>
      </w:r>
      <w:proofErr w:type="spellEnd"/>
      <w:r w:rsidRPr="003E7288">
        <w:rPr>
          <w:rFonts w:ascii="Times New Roman" w:eastAsia="Calibri" w:hAnsi="Times New Roman"/>
          <w:sz w:val="18"/>
          <w:szCs w:val="18"/>
          <w:lang w:val="en-MY" w:bidi="ar-SA"/>
        </w:rPr>
        <w:t xml:space="preserve"> Linn. is one of the roadside trees that can easily be found in Malaysia. The </w:t>
      </w:r>
      <w:proofErr w:type="spellStart"/>
      <w:r w:rsidRPr="003E7288">
        <w:rPr>
          <w:rFonts w:ascii="Times New Roman" w:eastAsia="Calibri" w:hAnsi="Times New Roman"/>
          <w:i/>
          <w:iCs/>
          <w:sz w:val="18"/>
          <w:szCs w:val="18"/>
          <w:lang w:val="en-MY" w:bidi="ar-SA"/>
        </w:rPr>
        <w:t>calabura</w:t>
      </w:r>
      <w:proofErr w:type="spellEnd"/>
      <w:r w:rsidRPr="003E7288">
        <w:rPr>
          <w:rFonts w:ascii="Times New Roman" w:eastAsia="Calibri" w:hAnsi="Times New Roman"/>
          <w:sz w:val="18"/>
          <w:szCs w:val="18"/>
          <w:lang w:val="en-MY" w:bidi="ar-SA"/>
        </w:rPr>
        <w:t xml:space="preserve"> is the only species found in the genus </w:t>
      </w:r>
      <w:proofErr w:type="spellStart"/>
      <w:r w:rsidRPr="003E7288">
        <w:rPr>
          <w:rFonts w:ascii="Times New Roman" w:eastAsia="Calibri" w:hAnsi="Times New Roman"/>
          <w:sz w:val="18"/>
          <w:szCs w:val="18"/>
          <w:lang w:val="en-MY" w:bidi="ar-SA"/>
        </w:rPr>
        <w:t>Muntingia</w:t>
      </w:r>
      <w:proofErr w:type="spellEnd"/>
      <w:r w:rsidRPr="003E7288">
        <w:rPr>
          <w:rFonts w:ascii="Times New Roman" w:eastAsia="Calibri" w:hAnsi="Times New Roman"/>
          <w:sz w:val="18"/>
          <w:szCs w:val="18"/>
          <w:lang w:val="en-MY" w:bidi="ar-SA"/>
        </w:rPr>
        <w:t xml:space="preserve">. The valuable bioactive compounds from this species had been documented, however, those originating from local are still considered scanty. This study was conducted to screen the phytochemicals presented, to identify the total phenolic content (TPC) and total flavonoid content (TFC), and to determine the antibacterial properties of both extracted ripe and unripe fruits. The extraction process was achieved by the successive maceration technique using three different solvents namely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 xml:space="preserve">-hexane, ethyl acetate, and methanol. The analysis of TPC and TFC was successfully done by </w:t>
      </w:r>
      <w:proofErr w:type="spellStart"/>
      <w:r w:rsidRPr="003E7288">
        <w:rPr>
          <w:rFonts w:ascii="Times New Roman" w:eastAsia="Calibri" w:hAnsi="Times New Roman"/>
          <w:sz w:val="18"/>
          <w:szCs w:val="18"/>
          <w:lang w:val="en-MY" w:bidi="ar-SA"/>
        </w:rPr>
        <w:t>Folin-Ciocalteu</w:t>
      </w:r>
      <w:proofErr w:type="spellEnd"/>
      <w:r w:rsidRPr="003E7288">
        <w:rPr>
          <w:rFonts w:ascii="Times New Roman" w:eastAsia="Calibri" w:hAnsi="Times New Roman"/>
          <w:sz w:val="18"/>
          <w:szCs w:val="18"/>
          <w:lang w:val="en-MY" w:bidi="ar-SA"/>
        </w:rPr>
        <w:t xml:space="preserve"> method and aluminium chloride colorimetric method respectively. A disc diffusion method had been employed to test the antibacterial effect. It was found that the percentage yield of methanol crude extract was the highest with 5.92% for unripe fruit and 8.66% for ripe fruit. Phytochemical screening of </w:t>
      </w:r>
      <w:r w:rsidRPr="003E7288">
        <w:rPr>
          <w:rFonts w:ascii="Times New Roman" w:eastAsia="Calibri" w:hAnsi="Times New Roman"/>
          <w:i/>
          <w:iCs/>
          <w:sz w:val="18"/>
          <w:szCs w:val="18"/>
          <w:lang w:val="en-MY" w:bidi="ar-SA"/>
        </w:rPr>
        <w:t xml:space="preserve">M. </w:t>
      </w:r>
      <w:proofErr w:type="spellStart"/>
      <w:r w:rsidRPr="003E7288">
        <w:rPr>
          <w:rFonts w:ascii="Times New Roman" w:eastAsia="Calibri" w:hAnsi="Times New Roman"/>
          <w:i/>
          <w:iCs/>
          <w:sz w:val="18"/>
          <w:szCs w:val="18"/>
          <w:lang w:val="en-MY" w:bidi="ar-SA"/>
        </w:rPr>
        <w:t>calabura</w:t>
      </w:r>
      <w:proofErr w:type="spellEnd"/>
      <w:r w:rsidRPr="003E7288">
        <w:rPr>
          <w:rFonts w:ascii="Times New Roman" w:eastAsia="Calibri" w:hAnsi="Times New Roman"/>
          <w:sz w:val="18"/>
          <w:szCs w:val="18"/>
          <w:lang w:val="en-MY" w:bidi="ar-SA"/>
        </w:rPr>
        <w:t xml:space="preserve"> L. extracts indicated the presence of </w:t>
      </w:r>
      <w:bookmarkStart w:id="1" w:name="_Hlk93581398"/>
      <w:r w:rsidRPr="003E7288">
        <w:rPr>
          <w:rFonts w:ascii="Times New Roman" w:eastAsia="Calibri" w:hAnsi="Times New Roman"/>
          <w:sz w:val="18"/>
          <w:szCs w:val="18"/>
          <w:lang w:val="en-MY" w:bidi="ar-SA"/>
        </w:rPr>
        <w:t xml:space="preserve">flavonoids, </w:t>
      </w:r>
      <w:proofErr w:type="spellStart"/>
      <w:r w:rsidRPr="003E7288">
        <w:rPr>
          <w:rFonts w:ascii="Times New Roman" w:eastAsia="Calibri" w:hAnsi="Times New Roman"/>
          <w:sz w:val="18"/>
          <w:szCs w:val="18"/>
          <w:lang w:val="en-MY" w:bidi="ar-SA"/>
        </w:rPr>
        <w:t>phlobatannins</w:t>
      </w:r>
      <w:proofErr w:type="spellEnd"/>
      <w:r w:rsidRPr="003E7288">
        <w:rPr>
          <w:rFonts w:ascii="Times New Roman" w:eastAsia="Calibri" w:hAnsi="Times New Roman"/>
          <w:sz w:val="18"/>
          <w:szCs w:val="18"/>
          <w:lang w:val="en-MY" w:bidi="ar-SA"/>
        </w:rPr>
        <w:t>, tannins, and glycosides</w:t>
      </w:r>
      <w:bookmarkEnd w:id="1"/>
      <w:r w:rsidRPr="003E7288">
        <w:rPr>
          <w:rFonts w:ascii="Times New Roman" w:eastAsia="Calibri" w:hAnsi="Times New Roman"/>
          <w:sz w:val="18"/>
          <w:szCs w:val="18"/>
          <w:lang w:val="en-MY" w:bidi="ar-SA"/>
        </w:rPr>
        <w:t xml:space="preserve"> for unripe fruit, and the ripe fruit extracts show the presence of alkaloids, flavonoids, tannins, and glycosides. The greatest TPC and TFC were observed in the methanol extract with 47.96 mg GAE/g (unripe), 94.43 mg GAE/g (ripe), and 99.74 mg QE/g (unripe), 35.38 mg QE/g (ripe) respectively. The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antibacterial study of methanol and ethyl acetate extracts of the unripe fruit were active against all tested bacteria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and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However, the ripe fruit extracts demonstrated no antibacterial activity. Thus, the findings remark the potential of these extracts especially the crude from methanol to obtain unique chemical compounds for drug discovery.</w:t>
      </w:r>
    </w:p>
    <w:p w14:paraId="00ABAA59" w14:textId="5AD62824" w:rsid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Keywords:</w:t>
      </w:r>
      <w:r w:rsidRPr="003E7288">
        <w:rPr>
          <w:rFonts w:ascii="Times New Roman" w:eastAsia="Calibri" w:hAnsi="Times New Roman"/>
          <w:sz w:val="18"/>
          <w:szCs w:val="18"/>
          <w:lang w:val="en-MY" w:bidi="ar-SA"/>
        </w:rPr>
        <w:t xml:space="preserve"> fruit extracts, phytochemical, total phenolic content, total flavonoid content, antibacterial</w:t>
      </w:r>
    </w:p>
    <w:p w14:paraId="64CED11B" w14:textId="77777777" w:rsidR="007C01E7" w:rsidRPr="003E7288" w:rsidRDefault="007C01E7" w:rsidP="00456D08">
      <w:pPr>
        <w:spacing w:after="0"/>
        <w:jc w:val="both"/>
        <w:rPr>
          <w:rFonts w:ascii="Times New Roman" w:eastAsia="Calibri" w:hAnsi="Times New Roman"/>
          <w:sz w:val="18"/>
          <w:szCs w:val="18"/>
          <w:lang w:val="en-MY" w:bidi="ar-SA"/>
        </w:rPr>
      </w:pPr>
    </w:p>
    <w:p w14:paraId="54B2B973" w14:textId="77777777" w:rsidR="003E7288" w:rsidRPr="003E7288" w:rsidRDefault="003E7288" w:rsidP="00456D08">
      <w:pPr>
        <w:spacing w:after="0"/>
        <w:jc w:val="center"/>
        <w:rPr>
          <w:rFonts w:ascii="Times New Roman" w:eastAsia="Calibri" w:hAnsi="Times New Roman"/>
          <w:b/>
          <w:bCs/>
          <w:sz w:val="18"/>
          <w:szCs w:val="18"/>
          <w:lang w:val="en-MY" w:bidi="ar-SA"/>
        </w:rPr>
      </w:pPr>
      <w:proofErr w:type="spellStart"/>
      <w:r w:rsidRPr="003E7288">
        <w:rPr>
          <w:rFonts w:ascii="Times New Roman" w:eastAsia="Calibri" w:hAnsi="Times New Roman"/>
          <w:b/>
          <w:bCs/>
          <w:sz w:val="18"/>
          <w:szCs w:val="18"/>
          <w:lang w:val="en-MY" w:bidi="ar-SA"/>
        </w:rPr>
        <w:t>Abstrak</w:t>
      </w:r>
      <w:proofErr w:type="spellEnd"/>
    </w:p>
    <w:p w14:paraId="6781558E" w14:textId="77777777" w:rsidR="003E7288" w:rsidRPr="003E7288" w:rsidRDefault="003E7288" w:rsidP="00456D08">
      <w:pPr>
        <w:spacing w:after="0"/>
        <w:jc w:val="both"/>
        <w:rPr>
          <w:rFonts w:ascii="Times New Roman" w:eastAsia="Calibri" w:hAnsi="Times New Roman"/>
          <w:sz w:val="18"/>
          <w:szCs w:val="18"/>
          <w:lang w:val="en-MY" w:bidi="ar-SA"/>
        </w:rPr>
      </w:pPr>
      <w:proofErr w:type="spellStart"/>
      <w:r w:rsidRPr="003E7288">
        <w:rPr>
          <w:rFonts w:ascii="Times New Roman" w:eastAsia="Calibri" w:hAnsi="Times New Roman"/>
          <w:i/>
          <w:iCs/>
          <w:sz w:val="18"/>
          <w:szCs w:val="18"/>
          <w:lang w:val="en-MY" w:bidi="ar-SA"/>
        </w:rPr>
        <w:t>Muntingia</w:t>
      </w:r>
      <w:proofErr w:type="spellEnd"/>
      <w:r w:rsidRPr="003E7288">
        <w:rPr>
          <w:rFonts w:ascii="Times New Roman" w:eastAsia="Calibri" w:hAnsi="Times New Roman"/>
          <w:i/>
          <w:iCs/>
          <w:sz w:val="18"/>
          <w:szCs w:val="18"/>
          <w:lang w:val="en-MY" w:bidi="ar-SA"/>
        </w:rPr>
        <w:t xml:space="preserve"> </w:t>
      </w:r>
      <w:proofErr w:type="spellStart"/>
      <w:r w:rsidRPr="003E7288">
        <w:rPr>
          <w:rFonts w:ascii="Times New Roman" w:eastAsia="Calibri" w:hAnsi="Times New Roman"/>
          <w:i/>
          <w:iCs/>
          <w:sz w:val="18"/>
          <w:szCs w:val="18"/>
          <w:lang w:val="en-MY" w:bidi="ar-SA"/>
        </w:rPr>
        <w:t>calabura</w:t>
      </w:r>
      <w:proofErr w:type="spellEnd"/>
      <w:r w:rsidRPr="003E7288">
        <w:rPr>
          <w:rFonts w:ascii="Times New Roman" w:eastAsia="Calibri" w:hAnsi="Times New Roman"/>
          <w:sz w:val="18"/>
          <w:szCs w:val="18"/>
          <w:lang w:val="en-MY" w:bidi="ar-SA"/>
        </w:rPr>
        <w:t xml:space="preserve"> Linn. </w:t>
      </w:r>
      <w:proofErr w:type="spellStart"/>
      <w:r w:rsidRPr="003E7288">
        <w:rPr>
          <w:rFonts w:ascii="Times New Roman" w:eastAsia="Calibri" w:hAnsi="Times New Roman"/>
          <w:sz w:val="18"/>
          <w:szCs w:val="18"/>
          <w:lang w:val="en-MY" w:bidi="ar-SA"/>
        </w:rPr>
        <w:t>merupakan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antara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pokok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tepi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jalan</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mudah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didapati</w:t>
      </w:r>
      <w:proofErr w:type="spellEnd"/>
      <w:r w:rsidRPr="003E7288">
        <w:rPr>
          <w:rFonts w:ascii="Times New Roman" w:eastAsia="Calibri" w:hAnsi="Times New Roman"/>
          <w:sz w:val="18"/>
          <w:szCs w:val="18"/>
          <w:lang w:val="en-MY" w:bidi="ar-SA"/>
        </w:rPr>
        <w:t xml:space="preserve"> di Malaysia. </w:t>
      </w:r>
      <w:proofErr w:type="spellStart"/>
      <w:r w:rsidRPr="003E7288">
        <w:rPr>
          <w:rFonts w:ascii="Times New Roman" w:eastAsia="Calibri" w:hAnsi="Times New Roman"/>
          <w:i/>
          <w:iCs/>
          <w:sz w:val="18"/>
          <w:szCs w:val="18"/>
          <w:lang w:val="en-MY" w:bidi="ar-SA"/>
        </w:rPr>
        <w:t>Calabura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adalah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satu-satunya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spesies</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terdapat</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dalam</w:t>
      </w:r>
      <w:proofErr w:type="spellEnd"/>
      <w:r w:rsidRPr="003E7288">
        <w:rPr>
          <w:rFonts w:ascii="Times New Roman" w:eastAsia="Calibri" w:hAnsi="Times New Roman"/>
          <w:sz w:val="18"/>
          <w:szCs w:val="18"/>
          <w:lang w:val="en-MY" w:bidi="ar-SA"/>
        </w:rPr>
        <w:t xml:space="preserve"> genus </w:t>
      </w:r>
      <w:proofErr w:type="spellStart"/>
      <w:r w:rsidRPr="003E7288">
        <w:rPr>
          <w:rFonts w:ascii="Times New Roman" w:eastAsia="Calibri" w:hAnsi="Times New Roman"/>
          <w:sz w:val="18"/>
          <w:szCs w:val="18"/>
          <w:lang w:val="en-MY" w:bidi="ar-SA"/>
        </w:rPr>
        <w:t>Muntingia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Sebatian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bioaktif</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berharga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daripada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spesies</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ini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telah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didokumenkan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bagaimanapun</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berasal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dari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tempatan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masih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dianggap</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sedikit</w:t>
      </w:r>
      <w:proofErr w:type="spellEnd"/>
      <w:r w:rsidRPr="003E7288">
        <w:rPr>
          <w:rFonts w:ascii="Times New Roman" w:eastAsia="Calibri" w:hAnsi="Times New Roman"/>
          <w:sz w:val="18"/>
          <w:szCs w:val="18"/>
          <w:lang w:val="en-MY" w:bidi="ar-SA"/>
        </w:rPr>
        <w:t xml:space="preserve">. Kajian </w:t>
      </w:r>
      <w:proofErr w:type="spellStart"/>
      <w:r w:rsidRPr="003E7288">
        <w:rPr>
          <w:rFonts w:ascii="Times New Roman" w:eastAsia="Calibri" w:hAnsi="Times New Roman"/>
          <w:sz w:val="18"/>
          <w:szCs w:val="18"/>
          <w:lang w:val="en-MY" w:bidi="ar-SA"/>
        </w:rPr>
        <w:t>ini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dijalankan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untuk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menyaring</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fitokimia</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dibentangkan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untuk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mengenal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pasti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jumlah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kandungan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fenolik</w:t>
      </w:r>
      <w:proofErr w:type="spellEnd"/>
      <w:r w:rsidRPr="003E7288">
        <w:rPr>
          <w:rFonts w:ascii="Times New Roman" w:eastAsia="Calibri" w:hAnsi="Times New Roman"/>
          <w:sz w:val="18"/>
          <w:szCs w:val="18"/>
          <w:lang w:val="en-MY" w:bidi="ar-SA"/>
        </w:rPr>
        <w:t xml:space="preserve"> (TPC) dan </w:t>
      </w:r>
      <w:proofErr w:type="spellStart"/>
      <w:r w:rsidRPr="003E7288">
        <w:rPr>
          <w:rFonts w:ascii="Times New Roman" w:eastAsia="Calibri" w:hAnsi="Times New Roman"/>
          <w:sz w:val="18"/>
          <w:szCs w:val="18"/>
          <w:lang w:val="en-MY" w:bidi="ar-SA"/>
        </w:rPr>
        <w:t>jumlah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kandungan</w:t>
      </w:r>
      <w:proofErr w:type="spellEnd"/>
      <w:r w:rsidRPr="003E7288">
        <w:rPr>
          <w:rFonts w:ascii="Times New Roman" w:eastAsia="Calibri" w:hAnsi="Times New Roman"/>
          <w:sz w:val="18"/>
          <w:szCs w:val="18"/>
          <w:lang w:val="en-MY" w:bidi="ar-SA"/>
        </w:rPr>
        <w:t xml:space="preserve"> flavonoid (TFC), dan </w:t>
      </w:r>
      <w:proofErr w:type="spellStart"/>
      <w:r w:rsidRPr="003E7288">
        <w:rPr>
          <w:rFonts w:ascii="Times New Roman" w:eastAsia="Calibri" w:hAnsi="Times New Roman"/>
          <w:sz w:val="18"/>
          <w:szCs w:val="18"/>
          <w:lang w:val="en-MY" w:bidi="ar-SA"/>
        </w:rPr>
        <w:t>untuk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menentukan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sifat</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antibakteria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kedua-dua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dan </w:t>
      </w:r>
      <w:proofErr w:type="spellStart"/>
      <w:r w:rsidRPr="003E7288">
        <w:rPr>
          <w:rFonts w:ascii="Times New Roman" w:eastAsia="Calibri" w:hAnsi="Times New Roman"/>
          <w:sz w:val="18"/>
          <w:szCs w:val="18"/>
          <w:lang w:val="en-MY" w:bidi="ar-SA"/>
        </w:rPr>
        <w:t>tidak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diekstrak</w:t>
      </w:r>
      <w:proofErr w:type="spellEnd"/>
      <w:r w:rsidRPr="003E7288">
        <w:rPr>
          <w:rFonts w:ascii="Times New Roman" w:eastAsia="Calibri" w:hAnsi="Times New Roman"/>
          <w:sz w:val="18"/>
          <w:szCs w:val="18"/>
          <w:lang w:val="en-MY" w:bidi="ar-SA"/>
        </w:rPr>
        <w:t xml:space="preserve">. Proses </w:t>
      </w:r>
      <w:proofErr w:type="spellStart"/>
      <w:r w:rsidRPr="003E7288">
        <w:rPr>
          <w:rFonts w:ascii="Times New Roman" w:eastAsia="Calibri" w:hAnsi="Times New Roman"/>
          <w:sz w:val="18"/>
          <w:szCs w:val="18"/>
          <w:lang w:val="en-MY" w:bidi="ar-SA"/>
        </w:rPr>
        <w:t>pengekstrakan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dilakukan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dengan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teknik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pemekatan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berturut-turut</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menggunakan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tiga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pelarut</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berbeza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iaitu</w:t>
      </w:r>
      <w:proofErr w:type="spellEnd"/>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w:t>
      </w:r>
      <w:proofErr w:type="spellStart"/>
      <w:r w:rsidRPr="003E7288">
        <w:rPr>
          <w:rFonts w:ascii="Times New Roman" w:eastAsia="Calibri" w:hAnsi="Times New Roman"/>
          <w:sz w:val="18"/>
          <w:szCs w:val="18"/>
          <w:lang w:val="en-MY" w:bidi="ar-SA"/>
        </w:rPr>
        <w:t>heksana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etil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asetat</w:t>
      </w:r>
      <w:proofErr w:type="spellEnd"/>
      <w:r w:rsidRPr="003E7288">
        <w:rPr>
          <w:rFonts w:ascii="Times New Roman" w:eastAsia="Calibri" w:hAnsi="Times New Roman"/>
          <w:sz w:val="18"/>
          <w:szCs w:val="18"/>
          <w:lang w:val="en-MY" w:bidi="ar-SA"/>
        </w:rPr>
        <w:t xml:space="preserve">, dan </w:t>
      </w:r>
      <w:proofErr w:type="spellStart"/>
      <w:r w:rsidRPr="003E7288">
        <w:rPr>
          <w:rFonts w:ascii="Times New Roman" w:eastAsia="Calibri" w:hAnsi="Times New Roman"/>
          <w:sz w:val="18"/>
          <w:szCs w:val="18"/>
          <w:lang w:val="en-MY" w:bidi="ar-SA"/>
        </w:rPr>
        <w:t>metanol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Analisis</w:t>
      </w:r>
      <w:proofErr w:type="spellEnd"/>
      <w:r w:rsidRPr="003E7288">
        <w:rPr>
          <w:rFonts w:ascii="Times New Roman" w:eastAsia="Calibri" w:hAnsi="Times New Roman"/>
          <w:sz w:val="18"/>
          <w:szCs w:val="18"/>
          <w:lang w:val="en-MY" w:bidi="ar-SA"/>
        </w:rPr>
        <w:t xml:space="preserve"> TPC dan TFC </w:t>
      </w:r>
      <w:proofErr w:type="spellStart"/>
      <w:r w:rsidRPr="003E7288">
        <w:rPr>
          <w:rFonts w:ascii="Times New Roman" w:eastAsia="Calibri" w:hAnsi="Times New Roman"/>
          <w:sz w:val="18"/>
          <w:szCs w:val="18"/>
          <w:lang w:val="en-MY" w:bidi="ar-SA"/>
        </w:rPr>
        <w:t>telah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berjaya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dilakukan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dengan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kaedah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Folin-Ciocalteu</w:t>
      </w:r>
      <w:proofErr w:type="spellEnd"/>
      <w:r w:rsidRPr="003E7288">
        <w:rPr>
          <w:rFonts w:ascii="Times New Roman" w:eastAsia="Calibri" w:hAnsi="Times New Roman"/>
          <w:sz w:val="18"/>
          <w:szCs w:val="18"/>
          <w:lang w:val="en-MY" w:bidi="ar-SA"/>
        </w:rPr>
        <w:t xml:space="preserve"> dan </w:t>
      </w:r>
      <w:proofErr w:type="spellStart"/>
      <w:r w:rsidRPr="003E7288">
        <w:rPr>
          <w:rFonts w:ascii="Times New Roman" w:eastAsia="Calibri" w:hAnsi="Times New Roman"/>
          <w:sz w:val="18"/>
          <w:szCs w:val="18"/>
          <w:lang w:val="en-MY" w:bidi="ar-SA"/>
        </w:rPr>
        <w:t>kaedah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kolorimetrik</w:t>
      </w:r>
      <w:proofErr w:type="spellEnd"/>
      <w:r w:rsidRPr="003E7288">
        <w:rPr>
          <w:rFonts w:ascii="Times New Roman" w:eastAsia="Calibri" w:hAnsi="Times New Roman"/>
          <w:sz w:val="18"/>
          <w:szCs w:val="18"/>
          <w:lang w:val="en-MY" w:bidi="ar-SA"/>
        </w:rPr>
        <w:t xml:space="preserve"> aluminium </w:t>
      </w:r>
      <w:proofErr w:type="spellStart"/>
      <w:r w:rsidRPr="003E7288">
        <w:rPr>
          <w:rFonts w:ascii="Times New Roman" w:eastAsia="Calibri" w:hAnsi="Times New Roman"/>
          <w:sz w:val="18"/>
          <w:szCs w:val="18"/>
          <w:lang w:val="en-MY" w:bidi="ar-SA"/>
        </w:rPr>
        <w:t>klorida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Kaedah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penyebaran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cakera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telah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digunakan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untuk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menguji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kesan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antibakteria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Didapati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peratusan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hasil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mentah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metanol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adalah</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tertinggi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iaitu</w:t>
      </w:r>
      <w:proofErr w:type="spellEnd"/>
      <w:r w:rsidRPr="003E7288">
        <w:rPr>
          <w:rFonts w:ascii="Times New Roman" w:eastAsia="Calibri" w:hAnsi="Times New Roman"/>
          <w:sz w:val="18"/>
          <w:szCs w:val="18"/>
          <w:lang w:val="en-MY" w:bidi="ar-SA"/>
        </w:rPr>
        <w:t xml:space="preserve"> </w:t>
      </w:r>
      <w:r w:rsidRPr="003E7288">
        <w:rPr>
          <w:rFonts w:ascii="Times New Roman" w:eastAsia="Calibri" w:hAnsi="Times New Roman"/>
          <w:sz w:val="18"/>
          <w:szCs w:val="18"/>
          <w:lang w:val="en-MY" w:bidi="ar-SA"/>
        </w:rPr>
        <w:lastRenderedPageBreak/>
        <w:t xml:space="preserve">5.92% </w:t>
      </w:r>
      <w:proofErr w:type="spellStart"/>
      <w:r w:rsidRPr="003E7288">
        <w:rPr>
          <w:rFonts w:ascii="Times New Roman" w:eastAsia="Calibri" w:hAnsi="Times New Roman"/>
          <w:sz w:val="18"/>
          <w:szCs w:val="18"/>
          <w:lang w:val="en-MY" w:bidi="ar-SA"/>
        </w:rPr>
        <w:t>bagi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belum</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dan 8.66% </w:t>
      </w:r>
      <w:proofErr w:type="spellStart"/>
      <w:r w:rsidRPr="003E7288">
        <w:rPr>
          <w:rFonts w:ascii="Times New Roman" w:eastAsia="Calibri" w:hAnsi="Times New Roman"/>
          <w:sz w:val="18"/>
          <w:szCs w:val="18"/>
          <w:lang w:val="en-MY" w:bidi="ar-SA"/>
        </w:rPr>
        <w:t>bagi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Pemeriksaan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fitokimia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bagi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 xml:space="preserve">M. </w:t>
      </w:r>
      <w:proofErr w:type="spellStart"/>
      <w:r w:rsidRPr="003E7288">
        <w:rPr>
          <w:rFonts w:ascii="Times New Roman" w:eastAsia="Calibri" w:hAnsi="Times New Roman"/>
          <w:i/>
          <w:iCs/>
          <w:sz w:val="18"/>
          <w:szCs w:val="18"/>
          <w:lang w:val="en-MY" w:bidi="ar-SA"/>
        </w:rPr>
        <w:t>calabura</w:t>
      </w:r>
      <w:proofErr w:type="spellEnd"/>
      <w:r w:rsidRPr="003E7288">
        <w:rPr>
          <w:rFonts w:ascii="Times New Roman" w:eastAsia="Calibri" w:hAnsi="Times New Roman"/>
          <w:sz w:val="18"/>
          <w:szCs w:val="18"/>
          <w:lang w:val="en-MY" w:bidi="ar-SA"/>
        </w:rPr>
        <w:t xml:space="preserve"> L. </w:t>
      </w:r>
      <w:proofErr w:type="spellStart"/>
      <w:r w:rsidRPr="003E7288">
        <w:rPr>
          <w:rFonts w:ascii="Times New Roman" w:eastAsia="Calibri" w:hAnsi="Times New Roman"/>
          <w:sz w:val="18"/>
          <w:szCs w:val="18"/>
          <w:lang w:val="en-MY" w:bidi="ar-SA"/>
        </w:rPr>
        <w:t>menunjukkan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kehadiran</w:t>
      </w:r>
      <w:proofErr w:type="spellEnd"/>
      <w:r w:rsidRPr="003E7288">
        <w:rPr>
          <w:rFonts w:ascii="Times New Roman" w:eastAsia="Calibri" w:hAnsi="Times New Roman"/>
          <w:sz w:val="18"/>
          <w:szCs w:val="18"/>
          <w:lang w:val="en-MY" w:bidi="ar-SA"/>
        </w:rPr>
        <w:t xml:space="preserve"> flavonoid, </w:t>
      </w:r>
      <w:proofErr w:type="spellStart"/>
      <w:r w:rsidRPr="003E7288">
        <w:rPr>
          <w:rFonts w:ascii="Times New Roman" w:eastAsia="Calibri" w:hAnsi="Times New Roman"/>
          <w:sz w:val="18"/>
          <w:szCs w:val="18"/>
          <w:lang w:val="en-MY" w:bidi="ar-SA"/>
        </w:rPr>
        <w:t>phlobatannin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tanin</w:t>
      </w:r>
      <w:proofErr w:type="spellEnd"/>
      <w:r w:rsidRPr="003E7288">
        <w:rPr>
          <w:rFonts w:ascii="Times New Roman" w:eastAsia="Calibri" w:hAnsi="Times New Roman"/>
          <w:sz w:val="18"/>
          <w:szCs w:val="18"/>
          <w:lang w:val="en-MY" w:bidi="ar-SA"/>
        </w:rPr>
        <w:t xml:space="preserve">, dan </w:t>
      </w:r>
      <w:proofErr w:type="spellStart"/>
      <w:r w:rsidRPr="003E7288">
        <w:rPr>
          <w:rFonts w:ascii="Times New Roman" w:eastAsia="Calibri" w:hAnsi="Times New Roman"/>
          <w:sz w:val="18"/>
          <w:szCs w:val="18"/>
          <w:lang w:val="en-MY" w:bidi="ar-SA"/>
        </w:rPr>
        <w:t>glikosida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untuk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belum</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dan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menunjukkan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kehadiran</w:t>
      </w:r>
      <w:proofErr w:type="spellEnd"/>
      <w:r w:rsidRPr="003E7288">
        <w:rPr>
          <w:rFonts w:ascii="Times New Roman" w:eastAsia="Calibri" w:hAnsi="Times New Roman"/>
          <w:sz w:val="18"/>
          <w:szCs w:val="18"/>
          <w:lang w:val="en-MY" w:bidi="ar-SA"/>
        </w:rPr>
        <w:t xml:space="preserve"> alkaloid, flavonoid, </w:t>
      </w:r>
      <w:proofErr w:type="spellStart"/>
      <w:r w:rsidRPr="003E7288">
        <w:rPr>
          <w:rFonts w:ascii="Times New Roman" w:eastAsia="Calibri" w:hAnsi="Times New Roman"/>
          <w:sz w:val="18"/>
          <w:szCs w:val="18"/>
          <w:lang w:val="en-MY" w:bidi="ar-SA"/>
        </w:rPr>
        <w:t>tanin</w:t>
      </w:r>
      <w:proofErr w:type="spellEnd"/>
      <w:r w:rsidRPr="003E7288">
        <w:rPr>
          <w:rFonts w:ascii="Times New Roman" w:eastAsia="Calibri" w:hAnsi="Times New Roman"/>
          <w:sz w:val="18"/>
          <w:szCs w:val="18"/>
          <w:lang w:val="en-MY" w:bidi="ar-SA"/>
        </w:rPr>
        <w:t xml:space="preserve">, dan </w:t>
      </w:r>
      <w:proofErr w:type="spellStart"/>
      <w:r w:rsidRPr="003E7288">
        <w:rPr>
          <w:rFonts w:ascii="Times New Roman" w:eastAsia="Calibri" w:hAnsi="Times New Roman"/>
          <w:sz w:val="18"/>
          <w:szCs w:val="18"/>
          <w:lang w:val="en-MY" w:bidi="ar-SA"/>
        </w:rPr>
        <w:t>glikosida</w:t>
      </w:r>
      <w:proofErr w:type="spellEnd"/>
      <w:r w:rsidRPr="003E7288">
        <w:rPr>
          <w:rFonts w:ascii="Times New Roman" w:eastAsia="Calibri" w:hAnsi="Times New Roman"/>
          <w:sz w:val="18"/>
          <w:szCs w:val="18"/>
          <w:lang w:val="en-MY" w:bidi="ar-SA"/>
        </w:rPr>
        <w:t xml:space="preserve">. Nilai TPC dan TFC </w:t>
      </w:r>
      <w:proofErr w:type="spellStart"/>
      <w:r w:rsidRPr="003E7288">
        <w:rPr>
          <w:rFonts w:ascii="Times New Roman" w:eastAsia="Calibri" w:hAnsi="Times New Roman"/>
          <w:sz w:val="18"/>
          <w:szCs w:val="18"/>
          <w:lang w:val="en-MY" w:bidi="ar-SA"/>
        </w:rPr>
        <w:t>terbesar</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telah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diperolehi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daripada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metanol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dengan</w:t>
      </w:r>
      <w:proofErr w:type="spellEnd"/>
      <w:r w:rsidRPr="003E7288">
        <w:rPr>
          <w:rFonts w:ascii="Times New Roman" w:eastAsia="Calibri" w:hAnsi="Times New Roman"/>
          <w:sz w:val="18"/>
          <w:szCs w:val="18"/>
          <w:lang w:val="en-MY" w:bidi="ar-SA"/>
        </w:rPr>
        <w:t xml:space="preserve"> 47.96 mg GAE/g (</w:t>
      </w:r>
      <w:proofErr w:type="spellStart"/>
      <w:r w:rsidRPr="003E7288">
        <w:rPr>
          <w:rFonts w:ascii="Times New Roman" w:eastAsia="Calibri" w:hAnsi="Times New Roman"/>
          <w:sz w:val="18"/>
          <w:szCs w:val="18"/>
          <w:lang w:val="en-MY" w:bidi="ar-SA"/>
        </w:rPr>
        <w:t>belum</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94.43 mg GAE/g (</w:t>
      </w:r>
      <w:proofErr w:type="spellStart"/>
      <w:r w:rsidRPr="003E7288">
        <w:rPr>
          <w:rFonts w:ascii="Times New Roman" w:eastAsia="Calibri" w:hAnsi="Times New Roman"/>
          <w:sz w:val="18"/>
          <w:szCs w:val="18"/>
          <w:lang w:val="en-MY" w:bidi="ar-SA"/>
        </w:rPr>
        <w:t>matang</w:t>
      </w:r>
      <w:proofErr w:type="spellEnd"/>
      <w:r w:rsidRPr="003E7288">
        <w:rPr>
          <w:rFonts w:ascii="Times New Roman" w:eastAsia="Calibri" w:hAnsi="Times New Roman"/>
          <w:sz w:val="18"/>
          <w:szCs w:val="18"/>
          <w:lang w:val="en-MY" w:bidi="ar-SA"/>
        </w:rPr>
        <w:t>), dan 99.74 mg QE/g (</w:t>
      </w:r>
      <w:proofErr w:type="spellStart"/>
      <w:r w:rsidRPr="003E7288">
        <w:rPr>
          <w:rFonts w:ascii="Times New Roman" w:eastAsia="Calibri" w:hAnsi="Times New Roman"/>
          <w:sz w:val="18"/>
          <w:szCs w:val="18"/>
          <w:lang w:val="en-MY" w:bidi="ar-SA"/>
        </w:rPr>
        <w:t>belum</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35.38 mg QE/g (</w:t>
      </w:r>
      <w:proofErr w:type="spellStart"/>
      <w:r w:rsidRPr="003E7288">
        <w:rPr>
          <w:rFonts w:ascii="Times New Roman" w:eastAsia="Calibri" w:hAnsi="Times New Roman"/>
          <w:sz w:val="18"/>
          <w:szCs w:val="18"/>
          <w:lang w:val="en-MY" w:bidi="ar-SA"/>
        </w:rPr>
        <w:t>matang</w:t>
      </w:r>
      <w:proofErr w:type="spellEnd"/>
      <w:r w:rsidRPr="003E7288">
        <w:rPr>
          <w:rFonts w:ascii="Times New Roman" w:eastAsia="Calibri" w:hAnsi="Times New Roman"/>
          <w:sz w:val="18"/>
          <w:szCs w:val="18"/>
          <w:lang w:val="en-MY" w:bidi="ar-SA"/>
        </w:rPr>
        <w:t xml:space="preserve">). Kajian </w:t>
      </w:r>
      <w:proofErr w:type="spellStart"/>
      <w:r w:rsidRPr="003E7288">
        <w:rPr>
          <w:rFonts w:ascii="Times New Roman" w:eastAsia="Calibri" w:hAnsi="Times New Roman"/>
          <w:sz w:val="18"/>
          <w:szCs w:val="18"/>
          <w:lang w:val="en-MY" w:bidi="ar-SA"/>
        </w:rPr>
        <w:t>antibakteria</w:t>
      </w:r>
      <w:proofErr w:type="spellEnd"/>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bagi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metanol</w:t>
      </w:r>
      <w:proofErr w:type="spellEnd"/>
      <w:r w:rsidRPr="003E7288">
        <w:rPr>
          <w:rFonts w:ascii="Times New Roman" w:eastAsia="Calibri" w:hAnsi="Times New Roman"/>
          <w:sz w:val="18"/>
          <w:szCs w:val="18"/>
          <w:lang w:val="en-MY" w:bidi="ar-SA"/>
        </w:rPr>
        <w:t xml:space="preserve"> dan </w:t>
      </w:r>
      <w:proofErr w:type="spellStart"/>
      <w:r w:rsidRPr="003E7288">
        <w:rPr>
          <w:rFonts w:ascii="Times New Roman" w:eastAsia="Calibri" w:hAnsi="Times New Roman"/>
          <w:sz w:val="18"/>
          <w:szCs w:val="18"/>
          <w:lang w:val="en-MY" w:bidi="ar-SA"/>
        </w:rPr>
        <w:t>etil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asetat</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belum</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adalah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aktif</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terhadap</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semua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bakteria</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diuji</w:t>
      </w:r>
      <w:proofErr w:type="spellEnd"/>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dan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Walau</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bagaimanapun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masak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tidak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menunjukkan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aktiviti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antibakteria</w:t>
      </w:r>
      <w:proofErr w:type="spellEnd"/>
      <w:r w:rsidRPr="003E7288">
        <w:rPr>
          <w:rFonts w:ascii="Times New Roman" w:eastAsia="Calibri" w:hAnsi="Times New Roman"/>
          <w:sz w:val="18"/>
          <w:szCs w:val="18"/>
          <w:lang w:val="en-MY" w:bidi="ar-SA"/>
        </w:rPr>
        <w:t xml:space="preserve">. Oleh </w:t>
      </w:r>
      <w:proofErr w:type="spellStart"/>
      <w:r w:rsidRPr="003E7288">
        <w:rPr>
          <w:rFonts w:ascii="Times New Roman" w:eastAsia="Calibri" w:hAnsi="Times New Roman"/>
          <w:sz w:val="18"/>
          <w:szCs w:val="18"/>
          <w:lang w:val="en-MY" w:bidi="ar-SA"/>
        </w:rPr>
        <w:t>itu</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hasil</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kajian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menunjukkan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methanol </w:t>
      </w:r>
      <w:proofErr w:type="spellStart"/>
      <w:r w:rsidRPr="003E7288">
        <w:rPr>
          <w:rFonts w:ascii="Times New Roman" w:eastAsia="Calibri" w:hAnsi="Times New Roman"/>
          <w:sz w:val="18"/>
          <w:szCs w:val="18"/>
          <w:lang w:val="en-MY" w:bidi="ar-SA"/>
        </w:rPr>
        <w:t>terutamanya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mempunyai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potensi</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besar</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untuk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mendapatkan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sebatian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kimia</w:t>
      </w:r>
      <w:proofErr w:type="spellEnd"/>
      <w:r w:rsidRPr="003E7288">
        <w:rPr>
          <w:rFonts w:ascii="Times New Roman" w:eastAsia="Calibri" w:hAnsi="Times New Roman"/>
          <w:sz w:val="18"/>
          <w:szCs w:val="18"/>
          <w:lang w:val="en-MY" w:bidi="ar-SA"/>
        </w:rPr>
        <w:t xml:space="preserve"> yang </w:t>
      </w:r>
      <w:proofErr w:type="spellStart"/>
      <w:r w:rsidRPr="003E7288">
        <w:rPr>
          <w:rFonts w:ascii="Times New Roman" w:eastAsia="Calibri" w:hAnsi="Times New Roman"/>
          <w:sz w:val="18"/>
          <w:szCs w:val="18"/>
          <w:lang w:val="en-MY" w:bidi="ar-SA"/>
        </w:rPr>
        <w:t>unik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bagi</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hasilan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ubat</w:t>
      </w:r>
      <w:proofErr w:type="spellEnd"/>
      <w:r w:rsidRPr="003E7288">
        <w:rPr>
          <w:rFonts w:ascii="Times New Roman" w:eastAsia="Calibri" w:hAnsi="Times New Roman"/>
          <w:sz w:val="18"/>
          <w:szCs w:val="18"/>
          <w:lang w:val="en-MY" w:bidi="ar-SA"/>
        </w:rPr>
        <w:t xml:space="preserve">. </w:t>
      </w:r>
    </w:p>
    <w:p w14:paraId="67BC19A7" w14:textId="77777777" w:rsidR="003E7288" w:rsidRPr="003E7288" w:rsidRDefault="003E7288" w:rsidP="00456D08">
      <w:pPr>
        <w:spacing w:after="0"/>
        <w:jc w:val="both"/>
        <w:rPr>
          <w:rFonts w:ascii="Times New Roman" w:eastAsia="Calibri" w:hAnsi="Times New Roman"/>
          <w:sz w:val="18"/>
          <w:szCs w:val="18"/>
          <w:lang w:val="en-MY" w:bidi="ar-SA"/>
        </w:rPr>
      </w:pPr>
    </w:p>
    <w:p w14:paraId="3630F92E" w14:textId="77777777" w:rsidR="003E7288" w:rsidRP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 xml:space="preserve">Kata </w:t>
      </w:r>
      <w:proofErr w:type="spellStart"/>
      <w:r w:rsidRPr="003E7288">
        <w:rPr>
          <w:rFonts w:ascii="Times New Roman" w:eastAsia="Calibri" w:hAnsi="Times New Roman"/>
          <w:b/>
          <w:bCs/>
          <w:sz w:val="18"/>
          <w:szCs w:val="18"/>
          <w:lang w:val="en-MY" w:bidi="ar-SA"/>
        </w:rPr>
        <w:t>kunci</w:t>
      </w:r>
      <w:proofErr w:type="spellEnd"/>
      <w:r w:rsidRPr="003E7288">
        <w:rPr>
          <w:rFonts w:ascii="Times New Roman" w:eastAsia="Calibri" w:hAnsi="Times New Roman"/>
          <w:b/>
          <w:bCs/>
          <w:sz w:val="18"/>
          <w:szCs w:val="18"/>
          <w:lang w:val="en-MY" w:bidi="ar-SA"/>
        </w:rPr>
        <w:t>:</w:t>
      </w:r>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ekstrak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buah-buahan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fitokimia</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jumlah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kandungan</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fenolik</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jumlah</w:t>
      </w:r>
      <w:proofErr w:type="spellEnd"/>
      <w:r w:rsidRPr="003E7288">
        <w:rPr>
          <w:rFonts w:ascii="Times New Roman" w:eastAsia="Calibri" w:hAnsi="Times New Roman"/>
          <w:sz w:val="18"/>
          <w:szCs w:val="18"/>
          <w:lang w:val="en-MY" w:bidi="ar-SA"/>
        </w:rPr>
        <w:t xml:space="preserve"> </w:t>
      </w:r>
      <w:proofErr w:type="spellStart"/>
      <w:r w:rsidRPr="003E7288">
        <w:rPr>
          <w:rFonts w:ascii="Times New Roman" w:eastAsia="Calibri" w:hAnsi="Times New Roman"/>
          <w:sz w:val="18"/>
          <w:szCs w:val="18"/>
          <w:lang w:val="en-MY" w:bidi="ar-SA"/>
        </w:rPr>
        <w:t>kandungan</w:t>
      </w:r>
      <w:proofErr w:type="spellEnd"/>
      <w:r w:rsidRPr="003E7288">
        <w:rPr>
          <w:rFonts w:ascii="Times New Roman" w:eastAsia="Calibri" w:hAnsi="Times New Roman"/>
          <w:sz w:val="18"/>
          <w:szCs w:val="18"/>
          <w:lang w:val="en-MY" w:bidi="ar-SA"/>
        </w:rPr>
        <w:t xml:space="preserve"> flavonoid, </w:t>
      </w:r>
      <w:proofErr w:type="spellStart"/>
      <w:r w:rsidRPr="003E7288">
        <w:rPr>
          <w:rFonts w:ascii="Times New Roman" w:eastAsia="Calibri" w:hAnsi="Times New Roman"/>
          <w:sz w:val="18"/>
          <w:szCs w:val="18"/>
          <w:lang w:val="en-MY" w:bidi="ar-SA"/>
        </w:rPr>
        <w:t>antibakteria</w:t>
      </w:r>
      <w:proofErr w:type="spellEnd"/>
    </w:p>
    <w:p w14:paraId="6ECF08C8" w14:textId="77777777" w:rsidR="003E7288" w:rsidRDefault="003E7288" w:rsidP="00456D08">
      <w:pPr>
        <w:spacing w:after="0"/>
        <w:jc w:val="both"/>
        <w:rPr>
          <w:rFonts w:ascii="Times New Roman" w:eastAsia="Calibri" w:hAnsi="Times New Roman"/>
          <w:sz w:val="20"/>
          <w:szCs w:val="20"/>
          <w:lang w:val="en-MY" w:bidi="ar-SA"/>
        </w:rPr>
      </w:pPr>
    </w:p>
    <w:p w14:paraId="59AD58A8" w14:textId="0CA69C83" w:rsidR="00456D08" w:rsidRDefault="00456D08" w:rsidP="00456D08">
      <w:pPr>
        <w:spacing w:after="0"/>
        <w:jc w:val="both"/>
        <w:rPr>
          <w:rFonts w:ascii="Times New Roman" w:eastAsia="Calibri" w:hAnsi="Times New Roman"/>
          <w:sz w:val="20"/>
          <w:szCs w:val="20"/>
          <w:lang w:val="en-MY" w:bidi="ar-SA"/>
        </w:rPr>
        <w:sectPr w:rsidR="00456D08" w:rsidSect="007D517A">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p>
    <w:p w14:paraId="58FE8E96"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Introduction</w:t>
      </w:r>
    </w:p>
    <w:p w14:paraId="38B0F113"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Nature gives everything to the prosperity of humankind since the ancient times and this includes the keys for the principal endeavour at the therapeutic intervention. In old-fashioned times, humans depend on the natural resources such as plants for the treatment of numerous diseases. Even in the modernized days, plant materials remain a crucial resource to treat illnesses, including infectious diseases [1]. Plant-derived natural products have consistently been an essential source of medicines for the treatment of numerous illnesses and have received extensive attention in the recent years [2]. Therefore, the plant is one of the most important sources for isolating active chemical compounds that contribute to many uses in combating diseases [3]. However, some medicinal plants are still concealed inside the plant and must be carefully analysed.</w:t>
      </w:r>
    </w:p>
    <w:p w14:paraId="771D44E9" w14:textId="77777777" w:rsidR="003E7288" w:rsidRPr="003E7288" w:rsidRDefault="003E7288" w:rsidP="00456D08">
      <w:pPr>
        <w:spacing w:after="0"/>
        <w:jc w:val="both"/>
        <w:rPr>
          <w:rFonts w:ascii="Times New Roman" w:eastAsia="Calibri" w:hAnsi="Times New Roman"/>
          <w:sz w:val="20"/>
          <w:szCs w:val="20"/>
          <w:lang w:val="en-MY" w:bidi="ar-SA"/>
        </w:rPr>
      </w:pP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Linn.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locally known as “</w:t>
      </w:r>
      <w:proofErr w:type="spellStart"/>
      <w:r w:rsidRPr="003E7288">
        <w:rPr>
          <w:rFonts w:ascii="Times New Roman" w:eastAsia="Calibri" w:hAnsi="Times New Roman"/>
          <w:sz w:val="20"/>
          <w:szCs w:val="20"/>
          <w:lang w:val="en-MY" w:bidi="ar-SA"/>
        </w:rPr>
        <w:t>buah</w:t>
      </w:r>
      <w:proofErr w:type="spell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sz w:val="20"/>
          <w:szCs w:val="20"/>
          <w:lang w:val="en-MY" w:bidi="ar-SA"/>
        </w:rPr>
        <w:t>ceri</w:t>
      </w:r>
      <w:proofErr w:type="spellEnd"/>
      <w:r w:rsidRPr="003E7288">
        <w:rPr>
          <w:rFonts w:ascii="Times New Roman" w:eastAsia="Calibri" w:hAnsi="Times New Roman"/>
          <w:sz w:val="20"/>
          <w:szCs w:val="20"/>
          <w:lang w:val="en-MY" w:bidi="ar-SA"/>
        </w:rPr>
        <w:t>” or “</w:t>
      </w:r>
      <w:proofErr w:type="spellStart"/>
      <w:r w:rsidRPr="003E7288">
        <w:rPr>
          <w:rFonts w:ascii="Times New Roman" w:eastAsia="Calibri" w:hAnsi="Times New Roman"/>
          <w:sz w:val="20"/>
          <w:szCs w:val="20"/>
          <w:lang w:val="en-MY" w:bidi="ar-SA"/>
        </w:rPr>
        <w:t>kerukup</w:t>
      </w:r>
      <w:proofErr w:type="spell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sz w:val="20"/>
          <w:szCs w:val="20"/>
          <w:lang w:val="en-MY" w:bidi="ar-SA"/>
        </w:rPr>
        <w:t>siam</w:t>
      </w:r>
      <w:proofErr w:type="spellEnd"/>
      <w:r w:rsidRPr="003E7288">
        <w:rPr>
          <w:rFonts w:ascii="Times New Roman" w:eastAsia="Calibri" w:hAnsi="Times New Roman"/>
          <w:sz w:val="20"/>
          <w:szCs w:val="20"/>
          <w:lang w:val="en-MY" w:bidi="ar-SA"/>
        </w:rPr>
        <w:t xml:space="preserve">” is belongs to the family of </w:t>
      </w:r>
      <w:proofErr w:type="spellStart"/>
      <w:r w:rsidRPr="003E7288">
        <w:rPr>
          <w:rFonts w:ascii="Times New Roman" w:eastAsia="Calibri" w:hAnsi="Times New Roman"/>
          <w:sz w:val="20"/>
          <w:szCs w:val="20"/>
          <w:lang w:val="en-MY" w:bidi="ar-SA"/>
        </w:rPr>
        <w:t>Muntingiaceae</w:t>
      </w:r>
      <w:proofErr w:type="spellEnd"/>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is native to Central America but has been widely cultivated in many tropical climate countries, such as Brazil, China, India, the Philippines, as well as Malaysia due to its strong tolerance to soil and climate [4, 5]. Extensive literature search shows that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is the only species found in the genus </w:t>
      </w:r>
      <w:proofErr w:type="spellStart"/>
      <w:r w:rsidRPr="003E7288">
        <w:rPr>
          <w:rFonts w:ascii="Times New Roman" w:eastAsia="Calibri" w:hAnsi="Times New Roman"/>
          <w:sz w:val="20"/>
          <w:szCs w:val="20"/>
          <w:lang w:val="en-MY" w:bidi="ar-SA"/>
        </w:rPr>
        <w:t>Muntingia</w:t>
      </w:r>
      <w:proofErr w:type="spell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i/>
          <w:iCs/>
          <w:sz w:val="20"/>
          <w:szCs w:val="20"/>
          <w:lang w:val="en-MY" w:bidi="ar-SA"/>
        </w:rPr>
        <w:t>Calabura’s</w:t>
      </w:r>
      <w:proofErr w:type="spellEnd"/>
      <w:r w:rsidRPr="003E7288">
        <w:rPr>
          <w:rFonts w:ascii="Times New Roman" w:eastAsia="Calibri" w:hAnsi="Times New Roman"/>
          <w:sz w:val="20"/>
          <w:szCs w:val="20"/>
          <w:lang w:val="en-MY" w:bidi="ar-SA"/>
        </w:rPr>
        <w:t xml:space="preserve"> fruits (Figure 1) are very sweet and juicy if they are fully </w:t>
      </w:r>
      <w:proofErr w:type="gramStart"/>
      <w:r w:rsidRPr="003E7288">
        <w:rPr>
          <w:rFonts w:ascii="Times New Roman" w:eastAsia="Calibri" w:hAnsi="Times New Roman"/>
          <w:sz w:val="20"/>
          <w:szCs w:val="20"/>
          <w:lang w:val="en-MY" w:bidi="ar-SA"/>
        </w:rPr>
        <w:t>ripen</w:t>
      </w:r>
      <w:proofErr w:type="gramEnd"/>
      <w:r w:rsidRPr="003E7288">
        <w:rPr>
          <w:rFonts w:ascii="Times New Roman" w:eastAsia="Calibri" w:hAnsi="Times New Roman"/>
          <w:sz w:val="20"/>
          <w:szCs w:val="20"/>
          <w:lang w:val="en-MY" w:bidi="ar-SA"/>
        </w:rPr>
        <w:t xml:space="preserve">. The sweetness of these ripe cherries is due to their high soluble solid content and low total titratable acidity [5]. Traditionally, the fruits of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are eaten fresh and sometimes cooked in tarts or made into jam [6]. However, this plant was reported to have many health benefits in curing illnesses [7] but the exploration of the fruit’s part is very little. </w:t>
      </w:r>
    </w:p>
    <w:p w14:paraId="6A2F162C" w14:textId="39C7ADB0" w:rsidR="00456D08" w:rsidRDefault="00456D08" w:rsidP="00E56A24">
      <w:pPr>
        <w:spacing w:after="0"/>
        <w:rPr>
          <w:rFonts w:ascii="Times New Roman" w:eastAsia="Calibri" w:hAnsi="Times New Roman"/>
          <w:sz w:val="24"/>
          <w:szCs w:val="24"/>
          <w:lang w:val="en-MY" w:bidi="ar-SA"/>
        </w:rPr>
        <w:sectPr w:rsidR="00456D08" w:rsidSect="003E7288">
          <w:type w:val="continuous"/>
          <w:pgSz w:w="12240" w:h="15840" w:code="1"/>
          <w:pgMar w:top="1800" w:right="1469" w:bottom="1699" w:left="1440" w:header="706" w:footer="706" w:gutter="0"/>
          <w:pgNumType w:start="1"/>
          <w:cols w:num="2" w:space="403"/>
          <w:docGrid w:linePitch="360"/>
        </w:sectPr>
      </w:pPr>
    </w:p>
    <w:p w14:paraId="5F25B5EF" w14:textId="77777777" w:rsidR="00E56A24" w:rsidRPr="00E56A24" w:rsidRDefault="00E56A24" w:rsidP="00456D08">
      <w:pPr>
        <w:spacing w:after="0"/>
        <w:jc w:val="center"/>
        <w:rPr>
          <w:rFonts w:ascii="Times New Roman" w:eastAsia="Calibri" w:hAnsi="Times New Roman"/>
          <w:sz w:val="20"/>
          <w:szCs w:val="20"/>
          <w:lang w:val="en-MY" w:bidi="ar-SA"/>
        </w:rPr>
      </w:pPr>
    </w:p>
    <w:p w14:paraId="3AC77B84" w14:textId="54B4D685" w:rsidR="007C01E7" w:rsidRPr="00CE4119" w:rsidRDefault="003E7288" w:rsidP="00CE4119">
      <w:pPr>
        <w:spacing w:after="0"/>
        <w:jc w:val="center"/>
        <w:rPr>
          <w:rFonts w:ascii="Times New Roman" w:eastAsia="Calibri" w:hAnsi="Times New Roman"/>
          <w:sz w:val="24"/>
          <w:szCs w:val="24"/>
          <w:lang w:val="en-MY" w:bidi="ar-SA"/>
        </w:rPr>
      </w:pPr>
      <w:r w:rsidRPr="003E7288">
        <w:rPr>
          <w:rFonts w:ascii="Calibri" w:eastAsia="Calibri" w:hAnsi="Calibri"/>
          <w:noProof/>
          <w:lang w:val="en-MY" w:bidi="ar-SA"/>
        </w:rPr>
        <w:drawing>
          <wp:inline distT="0" distB="0" distL="0" distR="0" wp14:anchorId="5D42AD3D" wp14:editId="61FCDF3D">
            <wp:extent cx="2628900" cy="1658466"/>
            <wp:effectExtent l="0" t="0" r="0" b="0"/>
            <wp:docPr id="2" name="Picture 2" descr="Muntingia calabura (Jamaica Cherry, Panama Cherry) - Fruit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tingia calabura (Jamaica Cherry, Panama Cherry) - Fruit gard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2300" cy="1666919"/>
                    </a:xfrm>
                    <a:prstGeom prst="rect">
                      <a:avLst/>
                    </a:prstGeom>
                    <a:noFill/>
                    <a:ln>
                      <a:noFill/>
                    </a:ln>
                  </pic:spPr>
                </pic:pic>
              </a:graphicData>
            </a:graphic>
          </wp:inline>
        </w:drawing>
      </w:r>
    </w:p>
    <w:p w14:paraId="71976995" w14:textId="6D38E574" w:rsidR="003E7288" w:rsidRPr="003E7288" w:rsidRDefault="003E7288" w:rsidP="00456D08">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Figure 1: The fruits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[8]</w:t>
      </w:r>
    </w:p>
    <w:p w14:paraId="58BA682C" w14:textId="77777777" w:rsidR="003E7288" w:rsidRPr="003E7288" w:rsidRDefault="003E7288" w:rsidP="00456D08">
      <w:pPr>
        <w:spacing w:after="0"/>
        <w:jc w:val="center"/>
        <w:rPr>
          <w:rFonts w:ascii="Times New Roman" w:eastAsia="Calibri" w:hAnsi="Times New Roman"/>
          <w:sz w:val="20"/>
          <w:szCs w:val="20"/>
          <w:lang w:val="en-MY" w:bidi="ar-SA"/>
        </w:rPr>
      </w:pPr>
    </w:p>
    <w:p w14:paraId="2B727A77" w14:textId="77777777" w:rsidR="003E7288" w:rsidRDefault="003E7288" w:rsidP="00456D08">
      <w:pPr>
        <w:spacing w:after="0"/>
        <w:jc w:val="both"/>
        <w:rPr>
          <w:rFonts w:ascii="Times New Roman" w:eastAsia="Calibri" w:hAnsi="Times New Roman"/>
          <w:sz w:val="20"/>
          <w:szCs w:val="20"/>
          <w:lang w:val="en-MY" w:bidi="ar-SA"/>
        </w:rPr>
        <w:sectPr w:rsidR="003E7288" w:rsidSect="003E7288">
          <w:type w:val="continuous"/>
          <w:pgSz w:w="12240" w:h="15840" w:code="1"/>
          <w:pgMar w:top="1800" w:right="1469" w:bottom="1699" w:left="1440" w:header="706" w:footer="706" w:gutter="0"/>
          <w:pgNumType w:start="1"/>
          <w:cols w:space="708"/>
          <w:docGrid w:linePitch="360"/>
        </w:sectPr>
      </w:pPr>
    </w:p>
    <w:p w14:paraId="023B4152" w14:textId="44C1782D"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From many reported studies, several compounds were successfully elucidated from each part of this plant including the leaf, root, bark, and fruit [7]. In addition, a few of the reported compounds were found active as antibacterial [9, 10, 11], antitumor [12], anti-inflammatory [13], antipyretic [14], antinociception </w:t>
      </w:r>
      <w:r w:rsidRPr="003E7288">
        <w:rPr>
          <w:rFonts w:ascii="Times New Roman" w:eastAsia="Calibri" w:hAnsi="Times New Roman"/>
          <w:sz w:val="20"/>
          <w:szCs w:val="20"/>
          <w:lang w:val="en-MY" w:bidi="ar-SA"/>
        </w:rPr>
        <w:t xml:space="preserve">[15], antiproliferative [16], </w:t>
      </w:r>
      <w:proofErr w:type="gramStart"/>
      <w:r w:rsidRPr="003E7288">
        <w:rPr>
          <w:rFonts w:ascii="Times New Roman" w:eastAsia="Calibri" w:hAnsi="Times New Roman"/>
          <w:sz w:val="20"/>
          <w:szCs w:val="20"/>
          <w:lang w:val="en-MY" w:bidi="ar-SA"/>
        </w:rPr>
        <w:t>and also</w:t>
      </w:r>
      <w:proofErr w:type="gramEnd"/>
      <w:r w:rsidRPr="003E7288">
        <w:rPr>
          <w:rFonts w:ascii="Times New Roman" w:eastAsia="Calibri" w:hAnsi="Times New Roman"/>
          <w:sz w:val="20"/>
          <w:szCs w:val="20"/>
          <w:lang w:val="en-MY" w:bidi="ar-SA"/>
        </w:rPr>
        <w:t xml:space="preserve"> antioxidant [4, 17].</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It indicates that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is one of the potential plants to screen valuable active compounds for drug discovery.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the study on this species from Malaysia is still limited due to the less reported data from local publications that can be obtained. Thus, this study will </w:t>
      </w:r>
      <w:r w:rsidRPr="003E7288">
        <w:rPr>
          <w:rFonts w:ascii="Times New Roman" w:eastAsia="Calibri" w:hAnsi="Times New Roman"/>
          <w:sz w:val="20"/>
          <w:szCs w:val="20"/>
          <w:lang w:val="en-MY" w:bidi="ar-SA"/>
        </w:rPr>
        <w:lastRenderedPageBreak/>
        <w:t xml:space="preserve">present the qualitative phytochemical screening on </w:t>
      </w:r>
      <w:bookmarkStart w:id="2" w:name="_Hlk97129700"/>
      <w:r w:rsidRPr="003E7288">
        <w:rPr>
          <w:rFonts w:ascii="Times New Roman" w:eastAsia="Calibri" w:hAnsi="Times New Roman"/>
          <w:sz w:val="20"/>
          <w:szCs w:val="20"/>
          <w:lang w:val="en-MY" w:bidi="ar-SA"/>
        </w:rPr>
        <w:t xml:space="preserve">alkaloids, flavonoids, </w:t>
      </w:r>
      <w:r w:rsidRPr="003E7288">
        <w:rPr>
          <w:rFonts w:ascii="Times New Roman" w:eastAsia="Calibri" w:hAnsi="Times New Roman"/>
          <w:iCs/>
          <w:sz w:val="20"/>
          <w:szCs w:val="20"/>
          <w:lang w:val="en-MY" w:bidi="ar-SA"/>
        </w:rPr>
        <w:t xml:space="preserve">glycosides, </w:t>
      </w:r>
      <w:proofErr w:type="spellStart"/>
      <w:r w:rsidRPr="003E7288">
        <w:rPr>
          <w:rFonts w:ascii="Times New Roman" w:eastAsia="Calibri" w:hAnsi="Times New Roman"/>
          <w:iCs/>
          <w:sz w:val="20"/>
          <w:szCs w:val="20"/>
          <w:lang w:val="en-MY" w:bidi="ar-SA"/>
        </w:rPr>
        <w:t>phlobatannins</w:t>
      </w:r>
      <w:bookmarkEnd w:id="2"/>
      <w:proofErr w:type="spellEnd"/>
      <w:r w:rsidRPr="003E7288">
        <w:rPr>
          <w:rFonts w:ascii="Times New Roman" w:eastAsia="Calibri" w:hAnsi="Times New Roman"/>
          <w:iCs/>
          <w:sz w:val="20"/>
          <w:szCs w:val="20"/>
          <w:lang w:val="en-MY" w:bidi="ar-SA"/>
        </w:rPr>
        <w:t xml:space="preserve">, and tannins, reported the quantitative phytochemical analysis of total </w:t>
      </w:r>
      <w:r w:rsidRPr="003E7288">
        <w:rPr>
          <w:rFonts w:ascii="Times New Roman" w:eastAsia="Calibri" w:hAnsi="Times New Roman"/>
          <w:sz w:val="20"/>
          <w:szCs w:val="20"/>
          <w:lang w:val="en-MY" w:bidi="ar-SA"/>
        </w:rPr>
        <w:t xml:space="preserve">phenolic content (TPC), and total flavonoid content (TFC), as well as documented the antibacterial properties from both ripe and unripe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fruit extracts. </w:t>
      </w:r>
    </w:p>
    <w:p w14:paraId="4D2C34D5" w14:textId="77777777" w:rsidR="00E56A24" w:rsidRPr="003E7288" w:rsidRDefault="00E56A24" w:rsidP="00456D08">
      <w:pPr>
        <w:spacing w:after="0"/>
        <w:jc w:val="both"/>
        <w:rPr>
          <w:rFonts w:ascii="Times New Roman" w:eastAsia="Calibri" w:hAnsi="Times New Roman"/>
          <w:sz w:val="20"/>
          <w:szCs w:val="20"/>
          <w:lang w:val="en-MY" w:bidi="ar-SA"/>
        </w:rPr>
      </w:pPr>
    </w:p>
    <w:p w14:paraId="36459864"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Materials and Methods</w:t>
      </w:r>
    </w:p>
    <w:p w14:paraId="26F4179D"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Fruit samples</w:t>
      </w:r>
    </w:p>
    <w:p w14:paraId="7D3A9FFF" w14:textId="33F3AB18"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The ripe fruits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were collected from Seremban, Negeri Sembilan, and the unripe fruits were collected from Kampung </w:t>
      </w:r>
      <w:proofErr w:type="spellStart"/>
      <w:r w:rsidRPr="003E7288">
        <w:rPr>
          <w:rFonts w:ascii="Times New Roman" w:eastAsia="Calibri" w:hAnsi="Times New Roman"/>
          <w:sz w:val="20"/>
          <w:szCs w:val="20"/>
          <w:lang w:val="en-MY" w:bidi="ar-SA"/>
        </w:rPr>
        <w:t>Jembatan</w:t>
      </w:r>
      <w:proofErr w:type="spell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sz w:val="20"/>
          <w:szCs w:val="20"/>
          <w:lang w:val="en-MY" w:bidi="ar-SA"/>
        </w:rPr>
        <w:t>Duyong</w:t>
      </w:r>
      <w:proofErr w:type="spellEnd"/>
      <w:r w:rsidRPr="003E7288">
        <w:rPr>
          <w:rFonts w:ascii="Times New Roman" w:eastAsia="Calibri" w:hAnsi="Times New Roman"/>
          <w:sz w:val="20"/>
          <w:szCs w:val="20"/>
          <w:lang w:val="en-MY" w:bidi="ar-SA"/>
        </w:rPr>
        <w:t xml:space="preserve">, Melaka, Malaysia in October 2021. </w:t>
      </w:r>
    </w:p>
    <w:p w14:paraId="25F777C9" w14:textId="77777777" w:rsidR="00E56A24" w:rsidRPr="003E7288" w:rsidRDefault="00E56A24" w:rsidP="00456D08">
      <w:pPr>
        <w:spacing w:after="0"/>
        <w:jc w:val="both"/>
        <w:rPr>
          <w:rFonts w:ascii="Times New Roman" w:eastAsia="Calibri" w:hAnsi="Times New Roman"/>
          <w:sz w:val="20"/>
          <w:szCs w:val="20"/>
          <w:lang w:val="en-MY" w:bidi="ar-SA"/>
        </w:rPr>
      </w:pPr>
    </w:p>
    <w:p w14:paraId="4D190228"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Preparation of fruit extracts</w:t>
      </w:r>
    </w:p>
    <w:p w14:paraId="53749092" w14:textId="21BB191D"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Fresh fruits (ripe and unripe)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were washed with tap water and were directly dried under the sun for one week. The dried fruits were ground into powder form by using a grinder. The extraction process proceeded successively by mixing 100 g of powdered fruits with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followed by ethyl acetate and methanol (500 mL of each) for 72 hours at room temperature. The extract was filtered by using Whatman no. 1 filter paper and the filtrate was concentrated by using a rotary evaporator. Crude extracts were stored at 4 </w:t>
      </w:r>
      <w:r w:rsidRPr="003E7288">
        <w:rPr>
          <w:rFonts w:ascii="Cambria Math" w:eastAsia="Calibri" w:hAnsi="Cambria Math" w:cs="Cambria Math"/>
          <w:sz w:val="20"/>
          <w:szCs w:val="20"/>
          <w:lang w:val="en-MY" w:bidi="ar-SA"/>
        </w:rPr>
        <w:t>℃</w:t>
      </w:r>
      <w:r w:rsidRPr="003E7288">
        <w:rPr>
          <w:rFonts w:ascii="Times New Roman" w:eastAsia="Calibri" w:hAnsi="Times New Roman"/>
          <w:sz w:val="20"/>
          <w:szCs w:val="20"/>
          <w:lang w:val="en-MY" w:bidi="ar-SA"/>
        </w:rPr>
        <w:t xml:space="preserve"> prior to phytochemical and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analyses [18].</w:t>
      </w:r>
    </w:p>
    <w:p w14:paraId="21BF1EC4" w14:textId="77777777" w:rsidR="00E56A24" w:rsidRPr="003E7288" w:rsidRDefault="00E56A24" w:rsidP="00456D08">
      <w:pPr>
        <w:spacing w:after="0"/>
        <w:jc w:val="both"/>
        <w:rPr>
          <w:rFonts w:ascii="Times New Roman" w:eastAsia="Calibri" w:hAnsi="Times New Roman"/>
          <w:sz w:val="20"/>
          <w:szCs w:val="20"/>
          <w:lang w:val="en-MY" w:bidi="ar-SA"/>
        </w:rPr>
      </w:pPr>
    </w:p>
    <w:p w14:paraId="39DB1B4A"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Qualitative phytochemical screening</w:t>
      </w:r>
    </w:p>
    <w:p w14:paraId="25B2AF17" w14:textId="3C0C05A4"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Phytochemical tests were carried out on each extract using the standard procedure [19, 20] to identify the presence of alkaloids [21], flavonoids, glycosides, </w:t>
      </w:r>
      <w:proofErr w:type="spellStart"/>
      <w:r w:rsidRPr="003E7288">
        <w:rPr>
          <w:rFonts w:ascii="Times New Roman" w:eastAsia="Calibri" w:hAnsi="Times New Roman"/>
          <w:sz w:val="20"/>
          <w:szCs w:val="20"/>
          <w:lang w:val="en-MY" w:bidi="ar-SA"/>
        </w:rPr>
        <w:t>phlobatannins</w:t>
      </w:r>
      <w:proofErr w:type="spellEnd"/>
      <w:r w:rsidRPr="003E7288">
        <w:rPr>
          <w:rFonts w:ascii="Times New Roman" w:eastAsia="Calibri" w:hAnsi="Times New Roman"/>
          <w:sz w:val="20"/>
          <w:szCs w:val="20"/>
          <w:lang w:val="en-MY" w:bidi="ar-SA"/>
        </w:rPr>
        <w:t xml:space="preserve"> [22], and tannins [23].</w:t>
      </w:r>
    </w:p>
    <w:p w14:paraId="34414683" w14:textId="77777777" w:rsidR="00E56A24" w:rsidRPr="003E7288" w:rsidRDefault="00E56A24" w:rsidP="00456D08">
      <w:pPr>
        <w:spacing w:after="0"/>
        <w:jc w:val="both"/>
        <w:rPr>
          <w:rFonts w:ascii="Times New Roman" w:eastAsia="Calibri" w:hAnsi="Times New Roman"/>
          <w:sz w:val="20"/>
          <w:szCs w:val="20"/>
          <w:lang w:val="en-MY" w:bidi="ar-SA"/>
        </w:rPr>
      </w:pPr>
    </w:p>
    <w:p w14:paraId="52F3CA97"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Determination of total phenolic content</w:t>
      </w:r>
    </w:p>
    <w:p w14:paraId="6DAFD666" w14:textId="473AD293"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Total phenolic content (TPC) in the fruit extracts was determined by using the </w:t>
      </w:r>
      <w:proofErr w:type="spellStart"/>
      <w:r w:rsidRPr="003E7288">
        <w:rPr>
          <w:rFonts w:ascii="Times New Roman" w:eastAsia="Calibri" w:hAnsi="Times New Roman"/>
          <w:sz w:val="20"/>
          <w:szCs w:val="20"/>
          <w:lang w:val="en-MY" w:bidi="ar-SA"/>
        </w:rPr>
        <w:t>Folin-Ciocalteu</w:t>
      </w:r>
      <w:proofErr w:type="spellEnd"/>
      <w:r w:rsidRPr="003E7288">
        <w:rPr>
          <w:rFonts w:ascii="Times New Roman" w:eastAsia="Calibri" w:hAnsi="Times New Roman"/>
          <w:sz w:val="20"/>
          <w:szCs w:val="20"/>
          <w:lang w:val="en-MY" w:bidi="ar-SA"/>
        </w:rPr>
        <w:t xml:space="preserve"> method as described by [24]</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with minor modifications. An amount of 10 mg of the extract was dissolved in 10 mL of methanol to yield a concentration of 1 mg/</w:t>
      </w:r>
      <w:proofErr w:type="spellStart"/>
      <w:r w:rsidRPr="003E7288">
        <w:rPr>
          <w:rFonts w:ascii="Times New Roman" w:eastAsia="Calibri" w:hAnsi="Times New Roman"/>
          <w:sz w:val="20"/>
          <w:szCs w:val="20"/>
          <w:lang w:val="en-MY" w:bidi="ar-SA"/>
        </w:rPr>
        <w:t>mL.</w:t>
      </w:r>
      <w:proofErr w:type="spellEnd"/>
      <w:r w:rsidRPr="003E7288">
        <w:rPr>
          <w:rFonts w:ascii="Times New Roman" w:eastAsia="Calibri" w:hAnsi="Times New Roman"/>
          <w:sz w:val="20"/>
          <w:szCs w:val="20"/>
          <w:lang w:val="en-MY" w:bidi="ar-SA"/>
        </w:rPr>
        <w:t xml:space="preserve"> To each extract, 0.5 mL of sample was added to 2.5 mL of 10% </w:t>
      </w:r>
      <w:proofErr w:type="spellStart"/>
      <w:r w:rsidRPr="003E7288">
        <w:rPr>
          <w:rFonts w:ascii="Times New Roman" w:eastAsia="Calibri" w:hAnsi="Times New Roman"/>
          <w:sz w:val="20"/>
          <w:szCs w:val="20"/>
          <w:lang w:val="en-MY" w:bidi="ar-SA"/>
        </w:rPr>
        <w:t>Folin-Ciocalteu’s</w:t>
      </w:r>
      <w:proofErr w:type="spellEnd"/>
      <w:r w:rsidRPr="003E7288">
        <w:rPr>
          <w:rFonts w:ascii="Times New Roman" w:eastAsia="Calibri" w:hAnsi="Times New Roman"/>
          <w:sz w:val="20"/>
          <w:szCs w:val="20"/>
          <w:lang w:val="en-MY" w:bidi="ar-SA"/>
        </w:rPr>
        <w:t xml:space="preserve"> reagent. After 5 minutes, 2.5 mL of 7.5% Na</w:t>
      </w:r>
      <w:r w:rsidRPr="003E7288">
        <w:rPr>
          <w:rFonts w:ascii="Times New Roman" w:eastAsia="Calibri" w:hAnsi="Times New Roman"/>
          <w:sz w:val="20"/>
          <w:szCs w:val="20"/>
          <w:vertAlign w:val="subscript"/>
          <w:lang w:val="en-MY" w:bidi="ar-SA"/>
        </w:rPr>
        <w:t>2</w:t>
      </w:r>
      <w:r w:rsidRPr="003E7288">
        <w:rPr>
          <w:rFonts w:ascii="Times New Roman" w:eastAsia="Calibri" w:hAnsi="Times New Roman"/>
          <w:sz w:val="20"/>
          <w:szCs w:val="20"/>
          <w:lang w:val="en-MY" w:bidi="ar-SA"/>
        </w:rPr>
        <w:t>CO</w:t>
      </w:r>
      <w:r w:rsidRPr="003E7288">
        <w:rPr>
          <w:rFonts w:ascii="Times New Roman" w:eastAsia="Calibri" w:hAnsi="Times New Roman"/>
          <w:sz w:val="20"/>
          <w:szCs w:val="20"/>
          <w:vertAlign w:val="subscript"/>
          <w:lang w:val="en-MY" w:bidi="ar-SA"/>
        </w:rPr>
        <w:t>3</w:t>
      </w:r>
      <w:r w:rsidRPr="003E7288">
        <w:rPr>
          <w:rFonts w:ascii="Times New Roman" w:eastAsia="Calibri" w:hAnsi="Times New Roman"/>
          <w:sz w:val="20"/>
          <w:szCs w:val="20"/>
          <w:lang w:val="en-MY" w:bidi="ar-SA"/>
        </w:rPr>
        <w:t xml:space="preserve"> was added. The mixture was placed in the dark for 2 hours and the absorbance was measured at 725 nm by using UV-Vis Spectrophotometer. A similar </w:t>
      </w:r>
      <w:r w:rsidRPr="003E7288">
        <w:rPr>
          <w:rFonts w:ascii="Times New Roman" w:eastAsia="Calibri" w:hAnsi="Times New Roman"/>
          <w:sz w:val="20"/>
          <w:szCs w:val="20"/>
          <w:lang w:val="en-MY" w:bidi="ar-SA"/>
        </w:rPr>
        <w:t>procedure as described was repeated for the standard solution of gallic acid with different concentrations (</w:t>
      </w:r>
      <w:bookmarkStart w:id="3" w:name="_Hlk97132323"/>
      <w:r w:rsidRPr="003E7288">
        <w:rPr>
          <w:rFonts w:ascii="Times New Roman" w:eastAsia="Calibri" w:hAnsi="Times New Roman"/>
          <w:sz w:val="20"/>
          <w:szCs w:val="20"/>
          <w:lang w:val="en-MY" w:bidi="ar-SA"/>
        </w:rPr>
        <w:t>6.25, 12.5, 25, 50, and 100 µg/mL</w:t>
      </w:r>
      <w:bookmarkEnd w:id="3"/>
      <w:r w:rsidRPr="003E7288">
        <w:rPr>
          <w:rFonts w:ascii="Times New Roman" w:eastAsia="Calibri" w:hAnsi="Times New Roman"/>
          <w:sz w:val="20"/>
          <w:szCs w:val="20"/>
          <w:lang w:val="en-MY" w:bidi="ar-SA"/>
        </w:rPr>
        <w:t xml:space="preserve">), and the calibration curve was constructed. </w:t>
      </w:r>
      <w:bookmarkStart w:id="4" w:name="_Hlk97216364"/>
      <w:r w:rsidRPr="003E7288">
        <w:rPr>
          <w:rFonts w:ascii="Times New Roman" w:eastAsia="Calibri" w:hAnsi="Times New Roman"/>
          <w:sz w:val="20"/>
          <w:szCs w:val="20"/>
          <w:lang w:val="en-MY" w:bidi="ar-SA"/>
        </w:rPr>
        <w:t xml:space="preserve">The concentration of phenolics (µg/mL) was obtained based on the calibration curve and the content of phenolic in the extract was expressed in terms of gallic acid equivalent (mg of gallic acid/g of extract), and methanol was used as blank. </w:t>
      </w:r>
      <w:bookmarkEnd w:id="4"/>
    </w:p>
    <w:p w14:paraId="36AD3A14" w14:textId="77777777" w:rsidR="00E56A24" w:rsidRPr="003E7288" w:rsidRDefault="00E56A24" w:rsidP="00456D08">
      <w:pPr>
        <w:spacing w:after="0"/>
        <w:jc w:val="both"/>
        <w:rPr>
          <w:rFonts w:ascii="Times New Roman" w:eastAsia="Calibri" w:hAnsi="Times New Roman"/>
          <w:sz w:val="20"/>
          <w:szCs w:val="20"/>
          <w:lang w:val="en-MY" w:bidi="ar-SA"/>
        </w:rPr>
      </w:pPr>
    </w:p>
    <w:p w14:paraId="0DC0F534"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total flavonoid content </w:t>
      </w:r>
    </w:p>
    <w:p w14:paraId="3E8B7FF7" w14:textId="2E99E197"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Total flavonoid content (TFC) in the fruit extracts was determined by using the modified aluminium chloride colorimetric method [25]. An amount of 10 mg of the extract was dissolved in 10 mL of 80% ethanol (1 mg/mL). To each extract, 0.5 mL of sample was mixed with 1.5 mL of 95% ethanol, 0.1 mL of 10% aluminium chloride, 0.1 mL of 1 M potassium acetate, and 2.8 mL of distilled water. The mixture was incubated at room temperature for 30 minutes and the absorbance was measured at 425 nm by using UV-Vis Spectrophotometer. A similar step as described was repeated for the standard solution of quercetin with various concentrations (6.25, 12.5, 25, 50, and 100 µg/mL), and the calibration curve was constructed. The concentration of flavonoids (µg/mL) was obtained based on the calibration curve and the content of flavonoids in the extract was expressed in terms of quercetin equivalent (mg of quercetin/g of extract), and ethanol was used as blank.</w:t>
      </w:r>
    </w:p>
    <w:p w14:paraId="60702CE7" w14:textId="77777777" w:rsidR="00E56A24" w:rsidRPr="003E7288" w:rsidRDefault="00E56A24" w:rsidP="00456D08">
      <w:pPr>
        <w:spacing w:after="0"/>
        <w:jc w:val="both"/>
        <w:rPr>
          <w:rFonts w:ascii="Times New Roman" w:eastAsia="Calibri" w:hAnsi="Times New Roman"/>
          <w:sz w:val="20"/>
          <w:szCs w:val="20"/>
          <w:lang w:val="en-MY" w:bidi="ar-SA"/>
        </w:rPr>
      </w:pPr>
    </w:p>
    <w:p w14:paraId="08B909CA"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antibacterial properties </w:t>
      </w:r>
    </w:p>
    <w:p w14:paraId="3DB942CE"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Antibacterial assay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fruit extracts was carried out based on the Clinical and Laboratory Standards Institute (CLSI) [26], and the disc diffusion method was used. The overnight bacterial culture (</w:t>
      </w:r>
      <w:r w:rsidRPr="003E7288">
        <w:rPr>
          <w:rFonts w:ascii="Times New Roman" w:eastAsia="Calibri" w:hAnsi="Times New Roman"/>
          <w:i/>
          <w:iCs/>
          <w:sz w:val="20"/>
          <w:szCs w:val="20"/>
          <w:lang w:val="en-MY" w:bidi="ar-SA"/>
        </w:rPr>
        <w:t>Escherichia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coli</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Klebsiella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pneumonia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Bacillus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subtilis</w:t>
      </w:r>
      <w:r w:rsidRPr="003E7288">
        <w:rPr>
          <w:rFonts w:ascii="Times New Roman" w:eastAsia="Calibri" w:hAnsi="Times New Roman"/>
          <w:sz w:val="20"/>
          <w:szCs w:val="20"/>
          <w:lang w:val="en-MY" w:bidi="ar-SA"/>
        </w:rPr>
        <w:t>) from nutrient broth (NB) was adjusted to the turbidity of 0.5 McFarland standard (1.5 X 10</w:t>
      </w:r>
      <w:r w:rsidRPr="003E7288">
        <w:rPr>
          <w:rFonts w:ascii="Times New Roman" w:eastAsia="Calibri" w:hAnsi="Times New Roman"/>
          <w:sz w:val="20"/>
          <w:szCs w:val="20"/>
          <w:vertAlign w:val="superscript"/>
          <w:lang w:val="en-MY" w:bidi="ar-SA"/>
        </w:rPr>
        <w:t>8</w:t>
      </w:r>
      <w:r w:rsidRPr="003E7288">
        <w:rPr>
          <w:rFonts w:ascii="Times New Roman" w:eastAsia="Calibri" w:hAnsi="Times New Roman"/>
          <w:sz w:val="20"/>
          <w:szCs w:val="20"/>
          <w:lang w:val="en-MY" w:bidi="ar-SA"/>
        </w:rPr>
        <w:t xml:space="preserve"> CFU/mL). Afterward, 0.1 mL of bacterial culture was pipetted out onto the Muller-Hinton agar (MHA) and spread in a direction and evenly distributed. The dried-loaded extracts (20 </w:t>
      </w:r>
      <w:bookmarkStart w:id="5" w:name="_Hlk97545595"/>
      <w:r w:rsidRPr="003E7288">
        <w:rPr>
          <w:rFonts w:ascii="Times New Roman" w:eastAsia="Calibri" w:hAnsi="Times New Roman"/>
          <w:sz w:val="20"/>
          <w:szCs w:val="20"/>
          <w:lang w:val="en-MY" w:bidi="ar-SA"/>
        </w:rPr>
        <w:t>µL</w:t>
      </w:r>
      <w:bookmarkEnd w:id="5"/>
      <w:r w:rsidRPr="003E7288">
        <w:rPr>
          <w:rFonts w:ascii="Times New Roman" w:eastAsia="Calibri" w:hAnsi="Times New Roman"/>
          <w:sz w:val="20"/>
          <w:szCs w:val="20"/>
          <w:lang w:val="en-MY" w:bidi="ar-SA"/>
        </w:rPr>
        <w:t xml:space="preserve"> with a concentration of 10 mg/mL) of disc paper (5.5 mm diameter) were transferred onto the seeded MHA medium and incubated at 37°C for 24 hours. Streptomycin (10 µg) and 10% DMSO were used as </w:t>
      </w:r>
      <w:r w:rsidRPr="003E7288">
        <w:rPr>
          <w:rFonts w:ascii="Times New Roman" w:eastAsia="Calibri" w:hAnsi="Times New Roman"/>
          <w:sz w:val="20"/>
          <w:szCs w:val="20"/>
          <w:lang w:val="en-MY" w:bidi="ar-SA"/>
        </w:rPr>
        <w:lastRenderedPageBreak/>
        <w:t>positive and negative control.</w:t>
      </w:r>
      <w:bookmarkStart w:id="6" w:name="_Hlk97542912"/>
      <w:r w:rsidRPr="003E7288">
        <w:rPr>
          <w:rFonts w:ascii="Times New Roman" w:eastAsia="Calibri" w:hAnsi="Times New Roman"/>
          <w:sz w:val="20"/>
          <w:szCs w:val="20"/>
          <w:lang w:val="en-MY" w:bidi="ar-SA"/>
        </w:rPr>
        <w:t xml:space="preserve"> </w:t>
      </w:r>
      <w:bookmarkEnd w:id="6"/>
      <w:r w:rsidRPr="003E7288">
        <w:rPr>
          <w:rFonts w:ascii="Times New Roman" w:eastAsia="Calibri" w:hAnsi="Times New Roman"/>
          <w:sz w:val="20"/>
          <w:szCs w:val="20"/>
          <w:lang w:val="en-MY" w:bidi="ar-SA"/>
        </w:rPr>
        <w:t xml:space="preserve">The diameter of zone inhibition was measured and recorded. </w:t>
      </w:r>
    </w:p>
    <w:p w14:paraId="0744AA10"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Results and Discussion</w:t>
      </w:r>
    </w:p>
    <w:p w14:paraId="703CD764"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Qualitative phytochemical screening </w:t>
      </w:r>
    </w:p>
    <w:p w14:paraId="691FFE4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extracts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ethyl acetate, and methanol) for both ripe and unripe fruits were first tested for a qualitative phytochemical screening to check the presence and absence of alkaloids, flavonoids, glycosides, tannins, and </w:t>
      </w:r>
      <w:proofErr w:type="spellStart"/>
      <w:r w:rsidRPr="003E7288">
        <w:rPr>
          <w:rFonts w:ascii="Times New Roman" w:eastAsia="Calibri" w:hAnsi="Times New Roman"/>
          <w:sz w:val="20"/>
          <w:szCs w:val="20"/>
          <w:lang w:val="en-MY" w:bidi="ar-SA"/>
        </w:rPr>
        <w:t>phlobatannins</w:t>
      </w:r>
      <w:proofErr w:type="spellEnd"/>
      <w:r w:rsidRPr="003E7288">
        <w:rPr>
          <w:rFonts w:ascii="Times New Roman" w:eastAsia="Calibri" w:hAnsi="Times New Roman"/>
          <w:sz w:val="20"/>
          <w:szCs w:val="20"/>
          <w:lang w:val="en-MY" w:bidi="ar-SA"/>
        </w:rPr>
        <w:t xml:space="preserve"> in which these constituents might be responsible for the antibacterial properties. The data displayed in Table 1 shows that </w:t>
      </w:r>
      <w:proofErr w:type="spellStart"/>
      <w:r w:rsidRPr="003E7288">
        <w:rPr>
          <w:rFonts w:ascii="Times New Roman" w:eastAsia="Calibri" w:hAnsi="Times New Roman"/>
          <w:i/>
          <w:iCs/>
          <w:sz w:val="20"/>
          <w:szCs w:val="20"/>
          <w:lang w:val="en-MY" w:bidi="ar-SA"/>
        </w:rPr>
        <w:t>calabura’s</w:t>
      </w:r>
      <w:proofErr w:type="spellEnd"/>
      <w:r w:rsidRPr="003E7288">
        <w:rPr>
          <w:rFonts w:ascii="Times New Roman" w:eastAsia="Calibri" w:hAnsi="Times New Roman"/>
          <w:sz w:val="20"/>
          <w:szCs w:val="20"/>
          <w:lang w:val="en-MY" w:bidi="ar-SA"/>
        </w:rPr>
        <w:t xml:space="preserve"> fruit contained various phytochemicals. Flavonoids were detected in all extracts from both ripe </w:t>
      </w:r>
      <w:r w:rsidRPr="003E7288">
        <w:rPr>
          <w:rFonts w:ascii="Times New Roman" w:eastAsia="Calibri" w:hAnsi="Times New Roman"/>
          <w:sz w:val="20"/>
          <w:szCs w:val="20"/>
          <w:lang w:val="en-MY" w:bidi="ar-SA"/>
        </w:rPr>
        <w:t xml:space="preserve">and unripe fruits. Meanwhile, alkaloids and </w:t>
      </w:r>
      <w:proofErr w:type="spellStart"/>
      <w:r w:rsidRPr="003E7288">
        <w:rPr>
          <w:rFonts w:ascii="Times New Roman" w:eastAsia="Calibri" w:hAnsi="Times New Roman"/>
          <w:sz w:val="20"/>
          <w:szCs w:val="20"/>
          <w:lang w:val="en-MY" w:bidi="ar-SA"/>
        </w:rPr>
        <w:t>phlobatannins</w:t>
      </w:r>
      <w:proofErr w:type="spellEnd"/>
      <w:r w:rsidRPr="003E7288">
        <w:rPr>
          <w:rFonts w:ascii="Times New Roman" w:eastAsia="Calibri" w:hAnsi="Times New Roman"/>
          <w:sz w:val="20"/>
          <w:szCs w:val="20"/>
          <w:lang w:val="en-MY" w:bidi="ar-SA"/>
        </w:rPr>
        <w:t xml:space="preserve"> were found absent in all extracts from unripe and ripe fruits respectively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[21] reported the presence of alkaloids in both ripe and unripe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fruit extracts, but the study </w:t>
      </w:r>
      <w:proofErr w:type="gramStart"/>
      <w:r w:rsidRPr="003E7288">
        <w:rPr>
          <w:rFonts w:ascii="Times New Roman" w:eastAsia="Calibri" w:hAnsi="Times New Roman"/>
          <w:sz w:val="20"/>
          <w:szCs w:val="20"/>
          <w:lang w:val="en-MY" w:bidi="ar-SA"/>
        </w:rPr>
        <w:t>conducted</w:t>
      </w:r>
      <w:proofErr w:type="gramEnd"/>
      <w:r w:rsidRPr="003E7288">
        <w:rPr>
          <w:rFonts w:ascii="Times New Roman" w:eastAsia="Calibri" w:hAnsi="Times New Roman"/>
          <w:sz w:val="20"/>
          <w:szCs w:val="20"/>
          <w:lang w:val="en-MY" w:bidi="ar-SA"/>
        </w:rPr>
        <w:t xml:space="preserve"> and the sample collected was from India. For a local sample studied by [4], alkaloids were also reported </w:t>
      </w:r>
      <w:proofErr w:type="gramStart"/>
      <w:r w:rsidRPr="003E7288">
        <w:rPr>
          <w:rFonts w:ascii="Times New Roman" w:eastAsia="Calibri" w:hAnsi="Times New Roman"/>
          <w:sz w:val="20"/>
          <w:szCs w:val="20"/>
          <w:lang w:val="en-MY" w:bidi="ar-SA"/>
        </w:rPr>
        <w:t>absent</w:t>
      </w:r>
      <w:proofErr w:type="gramEnd"/>
      <w:r w:rsidRPr="003E7288">
        <w:rPr>
          <w:rFonts w:ascii="Times New Roman" w:eastAsia="Calibri" w:hAnsi="Times New Roman"/>
          <w:sz w:val="20"/>
          <w:szCs w:val="20"/>
          <w:lang w:val="en-MY" w:bidi="ar-SA"/>
        </w:rPr>
        <w:t xml:space="preserve"> but the sample was from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leaf extracts. Thus, abiotic factors such as soil, temperature, air, humidity, light, pH, salinity, minerals, and water may influence the accumulations of secondary metabolites</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 xml:space="preserve">[27, 28, 29]. </w:t>
      </w:r>
    </w:p>
    <w:p w14:paraId="61D0F0F5" w14:textId="77777777" w:rsidR="003E7288" w:rsidRDefault="003E7288" w:rsidP="00456D08">
      <w:pPr>
        <w:spacing w:after="0"/>
        <w:jc w:val="center"/>
        <w:rPr>
          <w:rFonts w:ascii="Times New Roman" w:eastAsia="Calibri" w:hAnsi="Times New Roman"/>
          <w:sz w:val="20"/>
          <w:szCs w:val="20"/>
          <w:lang w:val="en-MY" w:bidi="ar-SA"/>
        </w:rPr>
        <w:sectPr w:rsidR="003E7288" w:rsidSect="003E7288">
          <w:type w:val="continuous"/>
          <w:pgSz w:w="12240" w:h="15840" w:code="1"/>
          <w:pgMar w:top="1800" w:right="1469" w:bottom="1699" w:left="1440" w:header="706" w:footer="706" w:gutter="0"/>
          <w:pgNumType w:start="1"/>
          <w:cols w:num="2" w:space="403"/>
          <w:docGrid w:linePitch="360"/>
        </w:sectPr>
      </w:pPr>
    </w:p>
    <w:p w14:paraId="1B32E702" w14:textId="77777777" w:rsidR="00613833" w:rsidRDefault="00613833" w:rsidP="00456D08">
      <w:pPr>
        <w:spacing w:after="0"/>
        <w:jc w:val="center"/>
        <w:rPr>
          <w:rFonts w:ascii="Times New Roman" w:eastAsia="Calibri" w:hAnsi="Times New Roman"/>
          <w:sz w:val="20"/>
          <w:szCs w:val="20"/>
          <w:lang w:val="en-MY" w:bidi="ar-SA"/>
        </w:rPr>
      </w:pPr>
    </w:p>
    <w:p w14:paraId="7F828B9B" w14:textId="4857DB16" w:rsidR="007C01E7" w:rsidRPr="003E7288" w:rsidRDefault="003E7288" w:rsidP="00CE4119">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Table 1. Detected phytochemical constituents in </w:t>
      </w:r>
      <w:proofErr w:type="spellStart"/>
      <w:proofErr w:type="gramStart"/>
      <w:r w:rsidRPr="003E7288">
        <w:rPr>
          <w:rFonts w:ascii="Times New Roman" w:eastAsia="Calibri" w:hAnsi="Times New Roman"/>
          <w:i/>
          <w:iCs/>
          <w:sz w:val="20"/>
          <w:szCs w:val="20"/>
          <w:lang w:val="en-MY" w:bidi="ar-SA"/>
        </w:rPr>
        <w:t>M.calabura</w:t>
      </w:r>
      <w:proofErr w:type="spellEnd"/>
      <w:proofErr w:type="gramEnd"/>
      <w:r w:rsidRPr="003E7288">
        <w:rPr>
          <w:rFonts w:ascii="Times New Roman" w:eastAsia="Calibri" w:hAnsi="Times New Roman"/>
          <w:sz w:val="20"/>
          <w:szCs w:val="20"/>
          <w:lang w:val="en-MY" w:bidi="ar-SA"/>
        </w:rPr>
        <w:t xml:space="preserve"> L. fruit extracts</w:t>
      </w:r>
    </w:p>
    <w:tbl>
      <w:tblPr>
        <w:tblStyle w:val="TableGrid"/>
        <w:tblW w:w="0" w:type="auto"/>
        <w:jc w:val="center"/>
        <w:tblLook w:val="04A0" w:firstRow="1" w:lastRow="0" w:firstColumn="1" w:lastColumn="0" w:noHBand="0" w:noVBand="1"/>
      </w:tblPr>
      <w:tblGrid>
        <w:gridCol w:w="1350"/>
        <w:gridCol w:w="994"/>
        <w:gridCol w:w="689"/>
        <w:gridCol w:w="689"/>
        <w:gridCol w:w="1039"/>
        <w:gridCol w:w="994"/>
        <w:gridCol w:w="1377"/>
        <w:gridCol w:w="1039"/>
      </w:tblGrid>
      <w:tr w:rsidR="003E7288" w:rsidRPr="003E7288" w14:paraId="2737664A" w14:textId="77777777" w:rsidTr="00B07F6D">
        <w:trPr>
          <w:jc w:val="center"/>
        </w:trPr>
        <w:tc>
          <w:tcPr>
            <w:tcW w:w="0" w:type="auto"/>
            <w:vMerge w:val="restart"/>
            <w:tcBorders>
              <w:top w:val="single" w:sz="4" w:space="0" w:color="auto"/>
              <w:left w:val="nil"/>
              <w:bottom w:val="nil"/>
              <w:right w:val="nil"/>
            </w:tcBorders>
            <w:vAlign w:val="center"/>
          </w:tcPr>
          <w:p w14:paraId="1D32C93F" w14:textId="77777777" w:rsidR="003E7288" w:rsidRPr="003E7288" w:rsidRDefault="003E7288" w:rsidP="00456D08">
            <w:pPr>
              <w:keepNext/>
              <w:spacing w:after="0"/>
              <w:jc w:val="both"/>
              <w:rPr>
                <w:rFonts w:ascii="Times New Roman" w:eastAsia="Calibri" w:hAnsi="Times New Roman"/>
                <w:iCs/>
                <w:sz w:val="20"/>
                <w:szCs w:val="20"/>
                <w:lang w:val="en-MY" w:bidi="ar-SA"/>
              </w:rPr>
            </w:pPr>
          </w:p>
        </w:tc>
        <w:tc>
          <w:tcPr>
            <w:tcW w:w="0" w:type="auto"/>
            <w:gridSpan w:val="2"/>
            <w:tcBorders>
              <w:top w:val="single" w:sz="4" w:space="0" w:color="auto"/>
              <w:left w:val="nil"/>
              <w:bottom w:val="single" w:sz="4" w:space="0" w:color="auto"/>
              <w:right w:val="nil"/>
            </w:tcBorders>
            <w:vAlign w:val="center"/>
          </w:tcPr>
          <w:p w14:paraId="405F30B5" w14:textId="77777777" w:rsidR="003E7288" w:rsidRPr="003E7288" w:rsidRDefault="003E7288" w:rsidP="00456D08">
            <w:pPr>
              <w:spacing w:after="0"/>
              <w:rPr>
                <w:rFonts w:ascii="Times New Roman" w:eastAsia="Calibri" w:hAnsi="Times New Roman"/>
                <w:b/>
                <w:sz w:val="20"/>
                <w:szCs w:val="20"/>
                <w:lang w:val="en-MY" w:bidi="ar-SA"/>
              </w:rPr>
            </w:pPr>
          </w:p>
        </w:tc>
        <w:tc>
          <w:tcPr>
            <w:tcW w:w="0" w:type="auto"/>
            <w:gridSpan w:val="4"/>
            <w:tcBorders>
              <w:top w:val="single" w:sz="4" w:space="0" w:color="auto"/>
              <w:left w:val="nil"/>
              <w:bottom w:val="single" w:sz="4" w:space="0" w:color="auto"/>
              <w:right w:val="nil"/>
            </w:tcBorders>
            <w:vAlign w:val="center"/>
          </w:tcPr>
          <w:p w14:paraId="1EDC59C9"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Fruit Extracts</w:t>
            </w:r>
          </w:p>
        </w:tc>
        <w:tc>
          <w:tcPr>
            <w:tcW w:w="0" w:type="auto"/>
            <w:tcBorders>
              <w:top w:val="single" w:sz="4" w:space="0" w:color="auto"/>
              <w:left w:val="nil"/>
              <w:bottom w:val="single" w:sz="4" w:space="0" w:color="auto"/>
              <w:right w:val="nil"/>
            </w:tcBorders>
            <w:vAlign w:val="center"/>
          </w:tcPr>
          <w:p w14:paraId="066D392F" w14:textId="77777777" w:rsidR="003E7288" w:rsidRPr="003E7288" w:rsidRDefault="003E7288" w:rsidP="00456D08">
            <w:pPr>
              <w:spacing w:after="0"/>
              <w:rPr>
                <w:rFonts w:ascii="Times New Roman" w:eastAsia="Calibri" w:hAnsi="Times New Roman"/>
                <w:b/>
                <w:sz w:val="20"/>
                <w:szCs w:val="20"/>
                <w:lang w:val="en-MY" w:bidi="ar-SA"/>
              </w:rPr>
            </w:pPr>
          </w:p>
        </w:tc>
      </w:tr>
      <w:tr w:rsidR="003E7288" w:rsidRPr="003E7288" w14:paraId="4F027780" w14:textId="77777777" w:rsidTr="00B07F6D">
        <w:trPr>
          <w:jc w:val="center"/>
        </w:trPr>
        <w:tc>
          <w:tcPr>
            <w:tcW w:w="0" w:type="auto"/>
            <w:vMerge/>
            <w:tcBorders>
              <w:top w:val="nil"/>
              <w:left w:val="nil"/>
              <w:bottom w:val="single" w:sz="4" w:space="0" w:color="auto"/>
              <w:right w:val="nil"/>
            </w:tcBorders>
            <w:vAlign w:val="center"/>
          </w:tcPr>
          <w:p w14:paraId="135BF0CA" w14:textId="77777777" w:rsidR="003E7288" w:rsidRPr="003E7288" w:rsidRDefault="003E7288" w:rsidP="00456D08">
            <w:pPr>
              <w:keepNext/>
              <w:spacing w:after="0"/>
              <w:rPr>
                <w:rFonts w:ascii="Times New Roman" w:eastAsia="Calibri" w:hAnsi="Times New Roman"/>
                <w:iCs/>
                <w:sz w:val="20"/>
                <w:szCs w:val="20"/>
                <w:lang w:val="en-MY" w:bidi="ar-SA"/>
              </w:rPr>
            </w:pPr>
          </w:p>
        </w:tc>
        <w:tc>
          <w:tcPr>
            <w:tcW w:w="0" w:type="auto"/>
            <w:gridSpan w:val="4"/>
            <w:tcBorders>
              <w:top w:val="single" w:sz="4" w:space="0" w:color="auto"/>
              <w:left w:val="nil"/>
              <w:bottom w:val="single" w:sz="4" w:space="0" w:color="auto"/>
              <w:right w:val="nil"/>
            </w:tcBorders>
            <w:vAlign w:val="center"/>
          </w:tcPr>
          <w:p w14:paraId="493128EF"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Ripe</w:t>
            </w:r>
          </w:p>
        </w:tc>
        <w:tc>
          <w:tcPr>
            <w:tcW w:w="0" w:type="auto"/>
            <w:gridSpan w:val="3"/>
            <w:tcBorders>
              <w:top w:val="single" w:sz="4" w:space="0" w:color="auto"/>
              <w:left w:val="nil"/>
              <w:bottom w:val="single" w:sz="4" w:space="0" w:color="auto"/>
              <w:right w:val="nil"/>
            </w:tcBorders>
            <w:vAlign w:val="center"/>
          </w:tcPr>
          <w:p w14:paraId="7DFC3176"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Unripe</w:t>
            </w:r>
          </w:p>
        </w:tc>
      </w:tr>
      <w:tr w:rsidR="003E7288" w:rsidRPr="003E7288" w14:paraId="0457FF02" w14:textId="77777777" w:rsidTr="00B07F6D">
        <w:trPr>
          <w:jc w:val="center"/>
        </w:trPr>
        <w:tc>
          <w:tcPr>
            <w:tcW w:w="0" w:type="auto"/>
            <w:tcBorders>
              <w:top w:val="single" w:sz="4" w:space="0" w:color="auto"/>
              <w:left w:val="nil"/>
              <w:bottom w:val="single" w:sz="4" w:space="0" w:color="auto"/>
              <w:right w:val="nil"/>
            </w:tcBorders>
            <w:vAlign w:val="center"/>
          </w:tcPr>
          <w:p w14:paraId="2CAF3840"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 xml:space="preserve">Constituents  </w:t>
            </w:r>
          </w:p>
        </w:tc>
        <w:tc>
          <w:tcPr>
            <w:tcW w:w="0" w:type="auto"/>
            <w:tcBorders>
              <w:top w:val="single" w:sz="4" w:space="0" w:color="auto"/>
              <w:left w:val="nil"/>
              <w:bottom w:val="single" w:sz="4" w:space="0" w:color="auto"/>
              <w:right w:val="nil"/>
            </w:tcBorders>
            <w:vAlign w:val="center"/>
          </w:tcPr>
          <w:p w14:paraId="590DC56B"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gridSpan w:val="2"/>
            <w:tcBorders>
              <w:top w:val="single" w:sz="4" w:space="0" w:color="auto"/>
              <w:left w:val="nil"/>
              <w:bottom w:val="single" w:sz="4" w:space="0" w:color="auto"/>
              <w:right w:val="nil"/>
            </w:tcBorders>
            <w:vAlign w:val="center"/>
          </w:tcPr>
          <w:p w14:paraId="005B6F5E"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4ECC264A"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c>
          <w:tcPr>
            <w:tcW w:w="0" w:type="auto"/>
            <w:tcBorders>
              <w:top w:val="single" w:sz="4" w:space="0" w:color="auto"/>
              <w:left w:val="nil"/>
              <w:bottom w:val="single" w:sz="4" w:space="0" w:color="auto"/>
              <w:right w:val="nil"/>
            </w:tcBorders>
            <w:vAlign w:val="center"/>
          </w:tcPr>
          <w:p w14:paraId="08E5C71E"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tcBorders>
              <w:top w:val="single" w:sz="4" w:space="0" w:color="auto"/>
              <w:left w:val="nil"/>
              <w:bottom w:val="single" w:sz="4" w:space="0" w:color="auto"/>
              <w:right w:val="nil"/>
            </w:tcBorders>
            <w:vAlign w:val="center"/>
          </w:tcPr>
          <w:p w14:paraId="721490C7"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1A031C0E" w14:textId="77777777" w:rsidR="003E7288" w:rsidRPr="003E7288" w:rsidRDefault="003E7288" w:rsidP="00456D08">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r>
      <w:tr w:rsidR="003E7288" w:rsidRPr="003E7288" w14:paraId="64F8B89F" w14:textId="77777777" w:rsidTr="00B07F6D">
        <w:trPr>
          <w:jc w:val="center"/>
        </w:trPr>
        <w:tc>
          <w:tcPr>
            <w:tcW w:w="0" w:type="auto"/>
            <w:tcBorders>
              <w:top w:val="single" w:sz="4" w:space="0" w:color="auto"/>
              <w:left w:val="nil"/>
              <w:bottom w:val="nil"/>
              <w:right w:val="nil"/>
            </w:tcBorders>
            <w:vAlign w:val="center"/>
          </w:tcPr>
          <w:p w14:paraId="3EDEB2DD"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Alkaloids </w:t>
            </w:r>
          </w:p>
        </w:tc>
        <w:tc>
          <w:tcPr>
            <w:tcW w:w="0" w:type="auto"/>
            <w:tcBorders>
              <w:top w:val="single" w:sz="4" w:space="0" w:color="auto"/>
              <w:left w:val="nil"/>
              <w:bottom w:val="nil"/>
              <w:right w:val="nil"/>
            </w:tcBorders>
            <w:vAlign w:val="center"/>
          </w:tcPr>
          <w:p w14:paraId="0080988A"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gridSpan w:val="2"/>
            <w:tcBorders>
              <w:top w:val="single" w:sz="4" w:space="0" w:color="auto"/>
              <w:left w:val="nil"/>
              <w:bottom w:val="nil"/>
              <w:right w:val="nil"/>
            </w:tcBorders>
            <w:vAlign w:val="center"/>
          </w:tcPr>
          <w:p w14:paraId="606887D9"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253085FF"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19157BC"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4FDFA7CE"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23561E0"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37F28CBD" w14:textId="77777777" w:rsidTr="00B07F6D">
        <w:trPr>
          <w:jc w:val="center"/>
        </w:trPr>
        <w:tc>
          <w:tcPr>
            <w:tcW w:w="0" w:type="auto"/>
            <w:tcBorders>
              <w:top w:val="nil"/>
              <w:left w:val="nil"/>
              <w:bottom w:val="nil"/>
              <w:right w:val="nil"/>
            </w:tcBorders>
            <w:vAlign w:val="center"/>
          </w:tcPr>
          <w:p w14:paraId="34CF9B55"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 Flavonoids </w:t>
            </w:r>
          </w:p>
        </w:tc>
        <w:tc>
          <w:tcPr>
            <w:tcW w:w="0" w:type="auto"/>
            <w:tcBorders>
              <w:top w:val="nil"/>
              <w:left w:val="nil"/>
              <w:bottom w:val="nil"/>
              <w:right w:val="nil"/>
            </w:tcBorders>
            <w:vAlign w:val="center"/>
          </w:tcPr>
          <w:p w14:paraId="1B86D11D"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gridSpan w:val="2"/>
            <w:tcBorders>
              <w:top w:val="nil"/>
              <w:left w:val="nil"/>
              <w:bottom w:val="nil"/>
              <w:right w:val="nil"/>
            </w:tcBorders>
            <w:vAlign w:val="center"/>
          </w:tcPr>
          <w:p w14:paraId="1E111915"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0FC026A"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2EF5506F"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41B8772"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7F27E113"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02349E57" w14:textId="77777777" w:rsidTr="00B07F6D">
        <w:trPr>
          <w:jc w:val="center"/>
        </w:trPr>
        <w:tc>
          <w:tcPr>
            <w:tcW w:w="0" w:type="auto"/>
            <w:tcBorders>
              <w:top w:val="nil"/>
              <w:left w:val="nil"/>
              <w:bottom w:val="nil"/>
              <w:right w:val="nil"/>
            </w:tcBorders>
            <w:vAlign w:val="center"/>
          </w:tcPr>
          <w:p w14:paraId="6F0E0BCB"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Glycosides </w:t>
            </w:r>
          </w:p>
        </w:tc>
        <w:tc>
          <w:tcPr>
            <w:tcW w:w="0" w:type="auto"/>
            <w:tcBorders>
              <w:top w:val="nil"/>
              <w:left w:val="nil"/>
              <w:bottom w:val="nil"/>
              <w:right w:val="nil"/>
            </w:tcBorders>
            <w:vAlign w:val="center"/>
          </w:tcPr>
          <w:p w14:paraId="08E7627C"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gridSpan w:val="2"/>
            <w:tcBorders>
              <w:top w:val="nil"/>
              <w:left w:val="nil"/>
              <w:bottom w:val="nil"/>
              <w:right w:val="nil"/>
            </w:tcBorders>
            <w:vAlign w:val="center"/>
          </w:tcPr>
          <w:p w14:paraId="2FB9ECB7"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BAEEC4"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0669737"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AC3F3CB"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6C9249"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116CFA54" w14:textId="77777777" w:rsidTr="00B07F6D">
        <w:trPr>
          <w:jc w:val="center"/>
        </w:trPr>
        <w:tc>
          <w:tcPr>
            <w:tcW w:w="0" w:type="auto"/>
            <w:tcBorders>
              <w:top w:val="nil"/>
              <w:left w:val="nil"/>
              <w:bottom w:val="nil"/>
              <w:right w:val="nil"/>
            </w:tcBorders>
            <w:vAlign w:val="center"/>
          </w:tcPr>
          <w:p w14:paraId="37AB1C57"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Tannins </w:t>
            </w:r>
          </w:p>
        </w:tc>
        <w:tc>
          <w:tcPr>
            <w:tcW w:w="0" w:type="auto"/>
            <w:tcBorders>
              <w:top w:val="nil"/>
              <w:left w:val="nil"/>
              <w:bottom w:val="nil"/>
              <w:right w:val="nil"/>
            </w:tcBorders>
            <w:vAlign w:val="center"/>
          </w:tcPr>
          <w:p w14:paraId="3A6AF9F1"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gridSpan w:val="2"/>
            <w:tcBorders>
              <w:top w:val="nil"/>
              <w:left w:val="nil"/>
              <w:bottom w:val="nil"/>
              <w:right w:val="nil"/>
            </w:tcBorders>
            <w:vAlign w:val="center"/>
          </w:tcPr>
          <w:p w14:paraId="35037635"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60DA990E"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D2EAB11"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265841E"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B8A3DAD"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78CDC9AE" w14:textId="77777777" w:rsidTr="00B07F6D">
        <w:trPr>
          <w:jc w:val="center"/>
        </w:trPr>
        <w:tc>
          <w:tcPr>
            <w:tcW w:w="0" w:type="auto"/>
            <w:tcBorders>
              <w:top w:val="nil"/>
              <w:left w:val="nil"/>
              <w:bottom w:val="single" w:sz="4" w:space="0" w:color="auto"/>
              <w:right w:val="nil"/>
            </w:tcBorders>
            <w:vAlign w:val="center"/>
          </w:tcPr>
          <w:p w14:paraId="1CCC323F" w14:textId="77777777" w:rsidR="003E7288" w:rsidRPr="003E7288" w:rsidRDefault="003E7288" w:rsidP="00456D08">
            <w:pPr>
              <w:keepNext/>
              <w:spacing w:after="0"/>
              <w:rPr>
                <w:rFonts w:ascii="Times New Roman" w:eastAsia="Calibri" w:hAnsi="Times New Roman"/>
                <w:iCs/>
                <w:sz w:val="20"/>
                <w:szCs w:val="20"/>
                <w:lang w:val="en-MY" w:bidi="ar-SA"/>
              </w:rPr>
            </w:pPr>
            <w:proofErr w:type="spellStart"/>
            <w:r w:rsidRPr="003E7288">
              <w:rPr>
                <w:rFonts w:ascii="Times New Roman" w:eastAsia="Calibri" w:hAnsi="Times New Roman"/>
                <w:iCs/>
                <w:sz w:val="20"/>
                <w:szCs w:val="20"/>
                <w:lang w:val="en-MY" w:bidi="ar-SA"/>
              </w:rPr>
              <w:t>Phlobatannins</w:t>
            </w:r>
            <w:proofErr w:type="spellEnd"/>
            <w:r w:rsidRPr="003E7288">
              <w:rPr>
                <w:rFonts w:ascii="Times New Roman" w:eastAsia="Calibri" w:hAnsi="Times New Roman"/>
                <w:iCs/>
                <w:sz w:val="20"/>
                <w:szCs w:val="20"/>
                <w:lang w:val="en-MY" w:bidi="ar-SA"/>
              </w:rPr>
              <w:t xml:space="preserve"> </w:t>
            </w:r>
          </w:p>
        </w:tc>
        <w:tc>
          <w:tcPr>
            <w:tcW w:w="0" w:type="auto"/>
            <w:tcBorders>
              <w:top w:val="nil"/>
              <w:left w:val="nil"/>
              <w:bottom w:val="single" w:sz="4" w:space="0" w:color="auto"/>
              <w:right w:val="nil"/>
            </w:tcBorders>
            <w:vAlign w:val="center"/>
          </w:tcPr>
          <w:p w14:paraId="60B06A89"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gridSpan w:val="2"/>
            <w:tcBorders>
              <w:top w:val="nil"/>
              <w:left w:val="nil"/>
              <w:bottom w:val="single" w:sz="4" w:space="0" w:color="auto"/>
              <w:right w:val="nil"/>
            </w:tcBorders>
            <w:vAlign w:val="center"/>
          </w:tcPr>
          <w:p w14:paraId="6AF3E6D4"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29EB43C9"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419437BB"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6E2AE63C"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7ECF7BD0" w14:textId="77777777" w:rsidR="003E7288" w:rsidRPr="003E7288" w:rsidRDefault="003E7288" w:rsidP="00456D08">
            <w:pPr>
              <w:keepNext/>
              <w:spacing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bl>
    <w:p w14:paraId="09BF0071"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          </w:t>
      </w:r>
      <w:r w:rsidRPr="003E7288">
        <w:rPr>
          <w:rFonts w:ascii="Times New Roman" w:eastAsia="Calibri" w:hAnsi="Times New Roman"/>
          <w:sz w:val="18"/>
          <w:szCs w:val="18"/>
          <w:lang w:val="en-MY" w:bidi="ar-SA"/>
        </w:rPr>
        <w:t>‘</w:t>
      </w:r>
      <w:proofErr w:type="gramStart"/>
      <w:r w:rsidRPr="003E7288">
        <w:rPr>
          <w:rFonts w:ascii="Times New Roman" w:eastAsia="Calibri" w:hAnsi="Times New Roman"/>
          <w:sz w:val="18"/>
          <w:szCs w:val="18"/>
          <w:lang w:val="en-MY" w:bidi="ar-SA"/>
        </w:rPr>
        <w:t>-‘ indicates</w:t>
      </w:r>
      <w:proofErr w:type="gramEnd"/>
      <w:r w:rsidRPr="003E7288">
        <w:rPr>
          <w:rFonts w:ascii="Times New Roman" w:eastAsia="Calibri" w:hAnsi="Times New Roman"/>
          <w:sz w:val="18"/>
          <w:szCs w:val="18"/>
          <w:lang w:val="en-MY" w:bidi="ar-SA"/>
        </w:rPr>
        <w:t xml:space="preserve"> absence; ‘+’ indicates presence </w:t>
      </w:r>
    </w:p>
    <w:p w14:paraId="246A05E9" w14:textId="77777777" w:rsidR="00613833" w:rsidRDefault="00613833" w:rsidP="00456D08">
      <w:pPr>
        <w:spacing w:after="0"/>
        <w:jc w:val="both"/>
        <w:rPr>
          <w:rFonts w:ascii="Times New Roman" w:eastAsia="Calibri" w:hAnsi="Times New Roman"/>
          <w:b/>
          <w:bCs/>
          <w:sz w:val="20"/>
          <w:szCs w:val="20"/>
          <w:lang w:val="en-MY" w:bidi="ar-SA"/>
        </w:rPr>
      </w:pPr>
    </w:p>
    <w:p w14:paraId="09BA0685" w14:textId="77777777" w:rsidR="0028057F" w:rsidRDefault="0028057F" w:rsidP="00456D08">
      <w:pPr>
        <w:spacing w:after="0"/>
        <w:jc w:val="both"/>
        <w:rPr>
          <w:rFonts w:ascii="Times New Roman" w:eastAsia="Calibri" w:hAnsi="Times New Roman"/>
          <w:b/>
          <w:bCs/>
          <w:sz w:val="20"/>
          <w:szCs w:val="20"/>
          <w:lang w:val="en-MY" w:bidi="ar-SA"/>
        </w:rPr>
        <w:sectPr w:rsidR="0028057F" w:rsidSect="003E7288">
          <w:type w:val="continuous"/>
          <w:pgSz w:w="12240" w:h="15840" w:code="1"/>
          <w:pgMar w:top="1800" w:right="1469" w:bottom="1699" w:left="1440" w:header="706" w:footer="706" w:gutter="0"/>
          <w:pgNumType w:start="1"/>
          <w:cols w:space="708"/>
          <w:docGrid w:linePitch="360"/>
        </w:sectPr>
      </w:pPr>
    </w:p>
    <w:p w14:paraId="7F8095A3" w14:textId="0AD4E536"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Quantitative phytochemical analysis </w:t>
      </w:r>
    </w:p>
    <w:p w14:paraId="02F97CF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The results of total phenolic content (TPC) and total flavonoid content (TFC) were summarized in Table 2. Among all extracts, methanol extract from both ripe and unripe fruits exhibited the highest TPC with 94.43 and 47.96 mg GAE/g respectively. In general, the more polar solvent influences the amount of TPC which gives a higher value. The 5-hydroxy-3,7,8-trimethoxyflavone compound is reported to contribute as a major phenolic compound</w:t>
      </w:r>
      <w:bookmarkStart w:id="7" w:name="_Hlk97305067"/>
      <w:r w:rsidRPr="003E7288">
        <w:rPr>
          <w:rFonts w:ascii="Times New Roman" w:eastAsia="Calibri" w:hAnsi="Times New Roman"/>
          <w:sz w:val="20"/>
          <w:szCs w:val="20"/>
          <w:lang w:val="en-MY" w:bidi="ar-SA"/>
        </w:rPr>
        <w:t xml:space="preserve"> </w:t>
      </w:r>
      <w:bookmarkEnd w:id="7"/>
      <w:r w:rsidRPr="003E7288">
        <w:rPr>
          <w:rFonts w:ascii="Times New Roman" w:eastAsia="Calibri" w:hAnsi="Times New Roman"/>
          <w:sz w:val="20"/>
          <w:szCs w:val="20"/>
          <w:lang w:val="en-MY" w:bidi="ar-SA"/>
        </w:rPr>
        <w:t xml:space="preserve">[30] and [31, 32] revealed that this compound was elucidated from the fruits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that </w:t>
      </w:r>
      <w:r w:rsidRPr="003E7288">
        <w:rPr>
          <w:rFonts w:ascii="Times New Roman" w:eastAsia="Calibri" w:hAnsi="Times New Roman"/>
          <w:sz w:val="20"/>
          <w:szCs w:val="20"/>
          <w:lang w:val="en-MY" w:bidi="ar-SA"/>
        </w:rPr>
        <w:t>have polar sites interaction (hydrogen bonds) with the solvent, which increased the solvation of compounds in the solvent.</w:t>
      </w:r>
    </w:p>
    <w:p w14:paraId="28E23939" w14:textId="77777777" w:rsidR="0028057F" w:rsidRDefault="0028057F" w:rsidP="00456D08">
      <w:pPr>
        <w:spacing w:after="0"/>
        <w:jc w:val="both"/>
        <w:rPr>
          <w:rFonts w:ascii="Times New Roman" w:eastAsia="Calibri" w:hAnsi="Times New Roman"/>
          <w:sz w:val="20"/>
          <w:szCs w:val="20"/>
          <w:lang w:val="en-MY" w:bidi="ar-SA"/>
        </w:rPr>
      </w:pPr>
    </w:p>
    <w:p w14:paraId="383BAED4" w14:textId="7DC27A7E"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Similarly, TFC was found highest in methanol extract with 35.38 and 99.74 mg QE/g in ripe and unripe fruits respectively. The TFC content is correlated with the preliminary phytochemical screening to prove that flavonoids are an important constituent in the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w:t>
      </w:r>
      <w:proofErr w:type="gramStart"/>
      <w:r w:rsidRPr="003E7288">
        <w:rPr>
          <w:rFonts w:ascii="Times New Roman" w:eastAsia="Calibri" w:hAnsi="Times New Roman"/>
          <w:sz w:val="20"/>
          <w:szCs w:val="20"/>
          <w:lang w:val="en-MY" w:bidi="ar-SA"/>
        </w:rPr>
        <w:t>fruits</w:t>
      </w:r>
      <w:proofErr w:type="gramEnd"/>
      <w:r w:rsidRPr="003E7288">
        <w:rPr>
          <w:rFonts w:ascii="Times New Roman" w:eastAsia="Calibri" w:hAnsi="Times New Roman"/>
          <w:sz w:val="20"/>
          <w:szCs w:val="20"/>
          <w:lang w:val="en-MY" w:bidi="ar-SA"/>
        </w:rPr>
        <w:t xml:space="preserve"> and it is essential for future antioxidant study. </w:t>
      </w:r>
    </w:p>
    <w:p w14:paraId="4098C261" w14:textId="77777777" w:rsidR="0028057F" w:rsidRDefault="0028057F" w:rsidP="00456D08">
      <w:pPr>
        <w:spacing w:after="0"/>
        <w:jc w:val="both"/>
        <w:rPr>
          <w:rFonts w:ascii="Times New Roman" w:eastAsia="Calibri" w:hAnsi="Times New Roman"/>
          <w:sz w:val="20"/>
          <w:szCs w:val="20"/>
          <w:lang w:val="en-MY" w:bidi="ar-SA"/>
        </w:rPr>
        <w:sectPr w:rsidR="0028057F" w:rsidSect="0028057F">
          <w:type w:val="continuous"/>
          <w:pgSz w:w="12240" w:h="15840" w:code="1"/>
          <w:pgMar w:top="1800" w:right="1469" w:bottom="1699" w:left="1440" w:header="706" w:footer="706" w:gutter="0"/>
          <w:pgNumType w:start="1"/>
          <w:cols w:num="2" w:space="403"/>
          <w:docGrid w:linePitch="360"/>
        </w:sectPr>
      </w:pPr>
    </w:p>
    <w:p w14:paraId="1E99873B" w14:textId="77777777" w:rsidR="003E7288" w:rsidRPr="003E7288" w:rsidRDefault="003E7288" w:rsidP="00456D08">
      <w:pPr>
        <w:spacing w:after="0"/>
        <w:jc w:val="both"/>
        <w:rPr>
          <w:rFonts w:ascii="Times New Roman" w:eastAsia="Calibri" w:hAnsi="Times New Roman"/>
          <w:sz w:val="20"/>
          <w:szCs w:val="20"/>
          <w:lang w:val="en-MY" w:bidi="ar-SA"/>
        </w:rPr>
      </w:pPr>
    </w:p>
    <w:p w14:paraId="02E5B4C9" w14:textId="77777777" w:rsidR="003E7288" w:rsidRPr="003E7288" w:rsidRDefault="003E7288" w:rsidP="00456D08">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Table 2. The total phenolic and total flavonoid contents of different fruit extracts from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w:t>
      </w:r>
    </w:p>
    <w:tbl>
      <w:tblPr>
        <w:tblStyle w:val="TableGrid"/>
        <w:tblW w:w="0" w:type="auto"/>
        <w:jc w:val="center"/>
        <w:tblLook w:val="04A0" w:firstRow="1" w:lastRow="0" w:firstColumn="1" w:lastColumn="0" w:noHBand="0" w:noVBand="1"/>
      </w:tblPr>
      <w:tblGrid>
        <w:gridCol w:w="2233"/>
        <w:gridCol w:w="772"/>
        <w:gridCol w:w="994"/>
        <w:gridCol w:w="1377"/>
        <w:gridCol w:w="1039"/>
      </w:tblGrid>
      <w:tr w:rsidR="003E7288" w:rsidRPr="003E7288" w14:paraId="0BA35BB2" w14:textId="77777777" w:rsidTr="005244DD">
        <w:trPr>
          <w:trHeight w:val="431"/>
          <w:jc w:val="center"/>
        </w:trPr>
        <w:tc>
          <w:tcPr>
            <w:tcW w:w="0" w:type="auto"/>
            <w:vMerge w:val="restart"/>
            <w:tcBorders>
              <w:left w:val="nil"/>
              <w:right w:val="nil"/>
            </w:tcBorders>
            <w:vAlign w:val="center"/>
          </w:tcPr>
          <w:p w14:paraId="41552809" w14:textId="77777777" w:rsidR="003E7288" w:rsidRPr="003E7288" w:rsidRDefault="003E7288" w:rsidP="005244DD">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Assay</w:t>
            </w:r>
          </w:p>
        </w:tc>
        <w:tc>
          <w:tcPr>
            <w:tcW w:w="0" w:type="auto"/>
            <w:gridSpan w:val="4"/>
            <w:tcBorders>
              <w:left w:val="nil"/>
              <w:bottom w:val="single" w:sz="4" w:space="0" w:color="auto"/>
              <w:right w:val="nil"/>
            </w:tcBorders>
            <w:vAlign w:val="center"/>
          </w:tcPr>
          <w:p w14:paraId="7AEDB0C4" w14:textId="77777777" w:rsidR="003E7288" w:rsidRPr="003E7288" w:rsidRDefault="003E7288" w:rsidP="005244DD">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Solvents Extraction </w:t>
            </w:r>
          </w:p>
        </w:tc>
      </w:tr>
      <w:tr w:rsidR="003E7288" w:rsidRPr="003E7288" w14:paraId="304A0F88" w14:textId="77777777" w:rsidTr="005244DD">
        <w:trPr>
          <w:trHeight w:val="521"/>
          <w:jc w:val="center"/>
        </w:trPr>
        <w:tc>
          <w:tcPr>
            <w:tcW w:w="0" w:type="auto"/>
            <w:vMerge/>
            <w:tcBorders>
              <w:left w:val="nil"/>
              <w:bottom w:val="single" w:sz="4" w:space="0" w:color="auto"/>
              <w:right w:val="nil"/>
            </w:tcBorders>
            <w:vAlign w:val="center"/>
          </w:tcPr>
          <w:p w14:paraId="15018552" w14:textId="77777777" w:rsidR="003E7288" w:rsidRPr="003E7288" w:rsidRDefault="003E7288" w:rsidP="005244DD">
            <w:pPr>
              <w:spacing w:after="0"/>
              <w:rPr>
                <w:rFonts w:ascii="Times New Roman" w:eastAsia="Calibri" w:hAnsi="Times New Roman"/>
                <w:b/>
                <w:bCs/>
                <w:sz w:val="20"/>
                <w:szCs w:val="20"/>
                <w:lang w:val="en-MY" w:bidi="ar-SA"/>
              </w:rPr>
            </w:pPr>
          </w:p>
        </w:tc>
        <w:tc>
          <w:tcPr>
            <w:tcW w:w="0" w:type="auto"/>
            <w:tcBorders>
              <w:left w:val="nil"/>
              <w:bottom w:val="single" w:sz="4" w:space="0" w:color="auto"/>
              <w:right w:val="nil"/>
            </w:tcBorders>
            <w:vAlign w:val="center"/>
          </w:tcPr>
          <w:p w14:paraId="76646377" w14:textId="77777777" w:rsidR="003E7288" w:rsidRPr="003E7288" w:rsidRDefault="003E7288" w:rsidP="005244DD">
            <w:pPr>
              <w:spacing w:after="0"/>
              <w:rPr>
                <w:rFonts w:ascii="Times New Roman" w:eastAsia="Calibri" w:hAnsi="Times New Roman"/>
                <w:b/>
                <w:bCs/>
                <w:sz w:val="20"/>
                <w:szCs w:val="20"/>
                <w:lang w:val="en-MY" w:bidi="ar-SA"/>
              </w:rPr>
            </w:pPr>
          </w:p>
        </w:tc>
        <w:tc>
          <w:tcPr>
            <w:tcW w:w="0" w:type="auto"/>
            <w:tcBorders>
              <w:left w:val="nil"/>
              <w:bottom w:val="single" w:sz="4" w:space="0" w:color="auto"/>
              <w:right w:val="nil"/>
            </w:tcBorders>
            <w:vAlign w:val="center"/>
          </w:tcPr>
          <w:p w14:paraId="0448D3C8" w14:textId="77777777" w:rsidR="003E7288" w:rsidRPr="003E7288" w:rsidRDefault="003E7288" w:rsidP="005244DD">
            <w:pPr>
              <w:spacing w:after="0"/>
              <w:rPr>
                <w:rFonts w:ascii="Times New Roman" w:eastAsia="Calibri" w:hAnsi="Times New Roman"/>
                <w:b/>
                <w:bCs/>
                <w:sz w:val="20"/>
                <w:szCs w:val="20"/>
                <w:lang w:val="en-MY" w:bidi="ar-SA"/>
              </w:rPr>
            </w:pPr>
            <w:r w:rsidRPr="003E7288">
              <w:rPr>
                <w:rFonts w:ascii="Times New Roman" w:eastAsia="Calibri" w:hAnsi="Times New Roman"/>
                <w:b/>
                <w:bCs/>
                <w:i/>
                <w:iCs/>
                <w:sz w:val="20"/>
                <w:szCs w:val="20"/>
                <w:lang w:val="en-MY" w:bidi="ar-SA"/>
              </w:rPr>
              <w:t>n</w:t>
            </w:r>
            <w:r w:rsidRPr="003E7288">
              <w:rPr>
                <w:rFonts w:ascii="Times New Roman" w:eastAsia="Calibri" w:hAnsi="Times New Roman"/>
                <w:b/>
                <w:bCs/>
                <w:sz w:val="20"/>
                <w:szCs w:val="20"/>
                <w:lang w:val="en-MY" w:bidi="ar-SA"/>
              </w:rPr>
              <w:t>-hexane</w:t>
            </w:r>
          </w:p>
        </w:tc>
        <w:tc>
          <w:tcPr>
            <w:tcW w:w="0" w:type="auto"/>
            <w:tcBorders>
              <w:left w:val="nil"/>
              <w:bottom w:val="single" w:sz="4" w:space="0" w:color="auto"/>
              <w:right w:val="nil"/>
            </w:tcBorders>
            <w:vAlign w:val="center"/>
          </w:tcPr>
          <w:p w14:paraId="78F14365" w14:textId="77777777" w:rsidR="003E7288" w:rsidRPr="003E7288" w:rsidRDefault="003E7288" w:rsidP="005244DD">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Ethyl Acetate</w:t>
            </w:r>
          </w:p>
        </w:tc>
        <w:tc>
          <w:tcPr>
            <w:tcW w:w="0" w:type="auto"/>
            <w:tcBorders>
              <w:left w:val="nil"/>
              <w:bottom w:val="single" w:sz="4" w:space="0" w:color="auto"/>
              <w:right w:val="nil"/>
            </w:tcBorders>
            <w:vAlign w:val="center"/>
          </w:tcPr>
          <w:p w14:paraId="5AB36C2E" w14:textId="77777777" w:rsidR="003E7288" w:rsidRPr="003E7288" w:rsidRDefault="003E7288" w:rsidP="005244DD">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Methanol</w:t>
            </w:r>
          </w:p>
        </w:tc>
      </w:tr>
      <w:tr w:rsidR="003E7288" w:rsidRPr="003E7288" w14:paraId="24923B44" w14:textId="77777777" w:rsidTr="00B07F6D">
        <w:trPr>
          <w:jc w:val="center"/>
        </w:trPr>
        <w:tc>
          <w:tcPr>
            <w:tcW w:w="0" w:type="auto"/>
            <w:vMerge w:val="restart"/>
            <w:tcBorders>
              <w:left w:val="nil"/>
              <w:bottom w:val="nil"/>
              <w:right w:val="nil"/>
            </w:tcBorders>
            <w:vAlign w:val="center"/>
          </w:tcPr>
          <w:p w14:paraId="2442A0AF"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TPC (mg GAE/g extract)</w:t>
            </w:r>
          </w:p>
        </w:tc>
        <w:tc>
          <w:tcPr>
            <w:tcW w:w="0" w:type="auto"/>
            <w:tcBorders>
              <w:left w:val="nil"/>
              <w:bottom w:val="nil"/>
              <w:right w:val="nil"/>
            </w:tcBorders>
            <w:vAlign w:val="center"/>
          </w:tcPr>
          <w:p w14:paraId="2B1B2FF8"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left w:val="nil"/>
              <w:bottom w:val="nil"/>
              <w:right w:val="nil"/>
            </w:tcBorders>
            <w:vAlign w:val="center"/>
          </w:tcPr>
          <w:p w14:paraId="4D0C0121"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24.11</w:t>
            </w:r>
          </w:p>
        </w:tc>
        <w:tc>
          <w:tcPr>
            <w:tcW w:w="0" w:type="auto"/>
            <w:tcBorders>
              <w:left w:val="nil"/>
              <w:bottom w:val="nil"/>
              <w:right w:val="nil"/>
            </w:tcBorders>
            <w:vAlign w:val="center"/>
          </w:tcPr>
          <w:p w14:paraId="60942621"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45.06</w:t>
            </w:r>
          </w:p>
        </w:tc>
        <w:tc>
          <w:tcPr>
            <w:tcW w:w="0" w:type="auto"/>
            <w:tcBorders>
              <w:left w:val="nil"/>
              <w:bottom w:val="nil"/>
              <w:right w:val="nil"/>
            </w:tcBorders>
            <w:vAlign w:val="center"/>
          </w:tcPr>
          <w:p w14:paraId="2E87A358"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94.43</w:t>
            </w:r>
          </w:p>
        </w:tc>
      </w:tr>
      <w:tr w:rsidR="003E7288" w:rsidRPr="003E7288" w14:paraId="1E51E0E7" w14:textId="77777777" w:rsidTr="00B07F6D">
        <w:trPr>
          <w:jc w:val="center"/>
        </w:trPr>
        <w:tc>
          <w:tcPr>
            <w:tcW w:w="0" w:type="auto"/>
            <w:vMerge/>
            <w:tcBorders>
              <w:top w:val="nil"/>
              <w:left w:val="nil"/>
              <w:bottom w:val="single" w:sz="4" w:space="0" w:color="auto"/>
              <w:right w:val="nil"/>
            </w:tcBorders>
            <w:vAlign w:val="center"/>
          </w:tcPr>
          <w:p w14:paraId="18F86072" w14:textId="77777777" w:rsidR="003E7288" w:rsidRPr="003E7288" w:rsidRDefault="003E7288" w:rsidP="005244DD">
            <w:pPr>
              <w:spacing w:after="0"/>
              <w:rPr>
                <w:rFonts w:ascii="Times New Roman" w:eastAsia="Calibri" w:hAnsi="Times New Roman"/>
                <w:sz w:val="20"/>
                <w:szCs w:val="20"/>
                <w:lang w:val="en-MY" w:bidi="ar-SA"/>
              </w:rPr>
            </w:pPr>
          </w:p>
        </w:tc>
        <w:tc>
          <w:tcPr>
            <w:tcW w:w="0" w:type="auto"/>
            <w:tcBorders>
              <w:top w:val="nil"/>
              <w:left w:val="nil"/>
              <w:bottom w:val="single" w:sz="4" w:space="0" w:color="auto"/>
              <w:right w:val="nil"/>
            </w:tcBorders>
            <w:vAlign w:val="center"/>
          </w:tcPr>
          <w:p w14:paraId="0B98A67F"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single" w:sz="4" w:space="0" w:color="auto"/>
              <w:right w:val="nil"/>
            </w:tcBorders>
            <w:vAlign w:val="center"/>
          </w:tcPr>
          <w:p w14:paraId="7A3808A3"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15.43</w:t>
            </w:r>
          </w:p>
        </w:tc>
        <w:tc>
          <w:tcPr>
            <w:tcW w:w="0" w:type="auto"/>
            <w:tcBorders>
              <w:top w:val="nil"/>
              <w:left w:val="nil"/>
              <w:bottom w:val="single" w:sz="4" w:space="0" w:color="auto"/>
              <w:right w:val="nil"/>
            </w:tcBorders>
            <w:vAlign w:val="center"/>
          </w:tcPr>
          <w:p w14:paraId="52B03F63"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27.96</w:t>
            </w:r>
          </w:p>
        </w:tc>
        <w:tc>
          <w:tcPr>
            <w:tcW w:w="0" w:type="auto"/>
            <w:tcBorders>
              <w:top w:val="nil"/>
              <w:left w:val="nil"/>
              <w:bottom w:val="single" w:sz="4" w:space="0" w:color="auto"/>
              <w:right w:val="nil"/>
            </w:tcBorders>
            <w:vAlign w:val="center"/>
          </w:tcPr>
          <w:p w14:paraId="4E7CA1A4"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47.96</w:t>
            </w:r>
          </w:p>
        </w:tc>
      </w:tr>
      <w:tr w:rsidR="003E7288" w:rsidRPr="003E7288" w14:paraId="2E958915" w14:textId="77777777" w:rsidTr="00B07F6D">
        <w:trPr>
          <w:jc w:val="center"/>
        </w:trPr>
        <w:tc>
          <w:tcPr>
            <w:tcW w:w="0" w:type="auto"/>
            <w:vMerge w:val="restart"/>
            <w:tcBorders>
              <w:left w:val="nil"/>
              <w:bottom w:val="nil"/>
              <w:right w:val="nil"/>
            </w:tcBorders>
            <w:vAlign w:val="center"/>
          </w:tcPr>
          <w:p w14:paraId="462DCCF8"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TFC (</w:t>
            </w:r>
            <w:r w:rsidRPr="003E7288">
              <w:rPr>
                <w:rFonts w:ascii="Times New Roman" w:eastAsia="Calibri" w:hAnsi="Times New Roman"/>
                <w:bCs/>
                <w:sz w:val="20"/>
                <w:szCs w:val="20"/>
                <w:lang w:val="en-MY" w:bidi="ar-SA"/>
              </w:rPr>
              <w:t>mg QE/g extract</w:t>
            </w:r>
            <w:r w:rsidRPr="003E7288">
              <w:rPr>
                <w:rFonts w:ascii="Times New Roman" w:eastAsia="Calibri" w:hAnsi="Times New Roman"/>
                <w:sz w:val="20"/>
                <w:szCs w:val="20"/>
                <w:lang w:val="en-MY" w:bidi="ar-SA"/>
              </w:rPr>
              <w:t>)</w:t>
            </w:r>
          </w:p>
        </w:tc>
        <w:tc>
          <w:tcPr>
            <w:tcW w:w="0" w:type="auto"/>
            <w:tcBorders>
              <w:left w:val="nil"/>
              <w:bottom w:val="nil"/>
              <w:right w:val="nil"/>
            </w:tcBorders>
            <w:vAlign w:val="center"/>
          </w:tcPr>
          <w:p w14:paraId="661D11C5"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left w:val="nil"/>
              <w:bottom w:val="nil"/>
              <w:right w:val="nil"/>
            </w:tcBorders>
            <w:vAlign w:val="center"/>
          </w:tcPr>
          <w:p w14:paraId="043F9DF1"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4.08</w:t>
            </w:r>
          </w:p>
        </w:tc>
        <w:tc>
          <w:tcPr>
            <w:tcW w:w="0" w:type="auto"/>
            <w:tcBorders>
              <w:left w:val="nil"/>
              <w:bottom w:val="nil"/>
              <w:right w:val="nil"/>
            </w:tcBorders>
            <w:vAlign w:val="center"/>
          </w:tcPr>
          <w:p w14:paraId="179AE532"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22.97</w:t>
            </w:r>
          </w:p>
        </w:tc>
        <w:tc>
          <w:tcPr>
            <w:tcW w:w="0" w:type="auto"/>
            <w:tcBorders>
              <w:left w:val="nil"/>
              <w:bottom w:val="nil"/>
              <w:right w:val="nil"/>
            </w:tcBorders>
            <w:vAlign w:val="center"/>
          </w:tcPr>
          <w:p w14:paraId="2C575CF2"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35.38</w:t>
            </w:r>
          </w:p>
        </w:tc>
      </w:tr>
      <w:tr w:rsidR="003E7288" w:rsidRPr="003E7288" w14:paraId="302AF498" w14:textId="77777777" w:rsidTr="00B07F6D">
        <w:trPr>
          <w:jc w:val="center"/>
        </w:trPr>
        <w:tc>
          <w:tcPr>
            <w:tcW w:w="0" w:type="auto"/>
            <w:vMerge/>
            <w:tcBorders>
              <w:top w:val="nil"/>
              <w:left w:val="nil"/>
              <w:right w:val="nil"/>
            </w:tcBorders>
            <w:vAlign w:val="center"/>
          </w:tcPr>
          <w:p w14:paraId="39B8A3F3" w14:textId="77777777" w:rsidR="003E7288" w:rsidRPr="003E7288" w:rsidRDefault="003E7288" w:rsidP="005244DD">
            <w:pPr>
              <w:spacing w:after="0"/>
              <w:rPr>
                <w:rFonts w:ascii="Times New Roman" w:eastAsia="Calibri" w:hAnsi="Times New Roman"/>
                <w:sz w:val="20"/>
                <w:szCs w:val="20"/>
                <w:lang w:val="en-MY" w:bidi="ar-SA"/>
              </w:rPr>
            </w:pPr>
          </w:p>
        </w:tc>
        <w:tc>
          <w:tcPr>
            <w:tcW w:w="0" w:type="auto"/>
            <w:tcBorders>
              <w:top w:val="nil"/>
              <w:left w:val="nil"/>
              <w:right w:val="nil"/>
            </w:tcBorders>
            <w:vAlign w:val="center"/>
          </w:tcPr>
          <w:p w14:paraId="7B767964"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right w:val="nil"/>
            </w:tcBorders>
            <w:vAlign w:val="center"/>
          </w:tcPr>
          <w:p w14:paraId="0B1BE28C"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42.70</w:t>
            </w:r>
          </w:p>
        </w:tc>
        <w:tc>
          <w:tcPr>
            <w:tcW w:w="0" w:type="auto"/>
            <w:tcBorders>
              <w:top w:val="nil"/>
              <w:left w:val="nil"/>
              <w:right w:val="nil"/>
            </w:tcBorders>
            <w:vAlign w:val="center"/>
          </w:tcPr>
          <w:p w14:paraId="47CEDA05"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61.59</w:t>
            </w:r>
          </w:p>
        </w:tc>
        <w:tc>
          <w:tcPr>
            <w:tcW w:w="0" w:type="auto"/>
            <w:tcBorders>
              <w:top w:val="nil"/>
              <w:left w:val="nil"/>
              <w:right w:val="nil"/>
            </w:tcBorders>
            <w:vAlign w:val="center"/>
          </w:tcPr>
          <w:p w14:paraId="658EBE64" w14:textId="77777777" w:rsidR="003E7288" w:rsidRPr="003E7288" w:rsidRDefault="003E7288" w:rsidP="005244DD">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99.74</w:t>
            </w:r>
          </w:p>
        </w:tc>
      </w:tr>
    </w:tbl>
    <w:p w14:paraId="7574CE44" w14:textId="77777777" w:rsidR="0028057F" w:rsidRDefault="0028057F" w:rsidP="00456D08">
      <w:pPr>
        <w:spacing w:after="0"/>
        <w:jc w:val="both"/>
        <w:rPr>
          <w:rFonts w:ascii="Times New Roman" w:eastAsia="Calibri" w:hAnsi="Times New Roman"/>
          <w:sz w:val="20"/>
          <w:szCs w:val="20"/>
          <w:lang w:val="en-MY" w:bidi="ar-SA"/>
        </w:rPr>
        <w:sectPr w:rsidR="0028057F" w:rsidSect="003E7288">
          <w:type w:val="continuous"/>
          <w:pgSz w:w="12240" w:h="15840" w:code="1"/>
          <w:pgMar w:top="1800" w:right="1469" w:bottom="1699" w:left="1440" w:header="706" w:footer="706" w:gutter="0"/>
          <w:pgNumType w:start="1"/>
          <w:cols w:space="708"/>
          <w:docGrid w:linePitch="360"/>
        </w:sectPr>
      </w:pPr>
    </w:p>
    <w:p w14:paraId="54C701FE" w14:textId="3F65E791"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 xml:space="preserve">This study proves that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fruit contains phytochemicals as an antibacterial agent. As shown in Table 3, methanolic fruit extract from the unripe sample gave the highest antibacterial effect against all tested bacteria compared to ethyl acetate extract and this is </w:t>
      </w:r>
      <w:proofErr w:type="gramStart"/>
      <w:r w:rsidRPr="003E7288">
        <w:rPr>
          <w:rFonts w:ascii="Times New Roman" w:eastAsia="Calibri" w:hAnsi="Times New Roman"/>
          <w:sz w:val="20"/>
          <w:szCs w:val="20"/>
          <w:lang w:val="en-MY" w:bidi="ar-SA"/>
        </w:rPr>
        <w:t>similar to</w:t>
      </w:r>
      <w:proofErr w:type="gramEnd"/>
      <w:r w:rsidRPr="003E7288">
        <w:rPr>
          <w:rFonts w:ascii="Times New Roman" w:eastAsia="Calibri" w:hAnsi="Times New Roman"/>
          <w:sz w:val="20"/>
          <w:szCs w:val="20"/>
          <w:lang w:val="en-MY" w:bidi="ar-SA"/>
        </w:rPr>
        <w:t xml:space="preserve"> the study reported by [21]. Moreover, the fruit extracts were more active against Gram-positive bacteria with zone inhibition of 14 mm and 12 mm for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respectively. The Gram-negative cell wall is a </w:t>
      </w:r>
      <w:proofErr w:type="spellStart"/>
      <w:r w:rsidRPr="003E7288">
        <w:rPr>
          <w:rFonts w:ascii="Times New Roman" w:eastAsia="Calibri" w:hAnsi="Times New Roman"/>
          <w:sz w:val="20"/>
          <w:szCs w:val="20"/>
          <w:lang w:val="en-MY" w:bidi="ar-SA"/>
        </w:rPr>
        <w:t>multilayered</w:t>
      </w:r>
      <w:proofErr w:type="spellEnd"/>
      <w:r w:rsidRPr="003E7288">
        <w:rPr>
          <w:rFonts w:ascii="Times New Roman" w:eastAsia="Calibri" w:hAnsi="Times New Roman"/>
          <w:sz w:val="20"/>
          <w:szCs w:val="20"/>
          <w:lang w:val="en-MY" w:bidi="ar-SA"/>
        </w:rPr>
        <w:t xml:space="preserve"> structure and quite </w:t>
      </w:r>
      <w:r w:rsidRPr="003E7288">
        <w:rPr>
          <w:rFonts w:ascii="Times New Roman" w:eastAsia="Calibri" w:hAnsi="Times New Roman"/>
          <w:sz w:val="20"/>
          <w:szCs w:val="20"/>
          <w:lang w:val="en-MY" w:bidi="ar-SA"/>
        </w:rPr>
        <w:t xml:space="preserve">complex. It consists of an additional lipopolysaccharide layer called the outer membrane to make it more difficult for antibiotics to invade the cell wall [33]. However, none of the ripe sample extracts and extract from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exhibited antibacterial properties. Thus, the active compounds of this extract might have consisted of semi-polar to polar functional groups. Figure 2 displays the disc diffusion assay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fruit extracts against tested bacteria. </w:t>
      </w:r>
    </w:p>
    <w:p w14:paraId="1D1A0961" w14:textId="77777777" w:rsidR="0028057F" w:rsidRDefault="0028057F" w:rsidP="00456D08">
      <w:pPr>
        <w:spacing w:after="0"/>
        <w:jc w:val="both"/>
        <w:rPr>
          <w:rFonts w:ascii="Times New Roman" w:eastAsia="Calibri" w:hAnsi="Times New Roman"/>
          <w:sz w:val="20"/>
          <w:szCs w:val="20"/>
          <w:lang w:val="en-MY" w:bidi="ar-SA"/>
        </w:rPr>
        <w:sectPr w:rsidR="0028057F" w:rsidSect="0028057F">
          <w:type w:val="continuous"/>
          <w:pgSz w:w="12240" w:h="15840" w:code="1"/>
          <w:pgMar w:top="1800" w:right="1469" w:bottom="1699" w:left="1440" w:header="706" w:footer="706" w:gutter="0"/>
          <w:pgNumType w:start="1"/>
          <w:cols w:num="2" w:space="403"/>
          <w:docGrid w:linePitch="360"/>
        </w:sectPr>
      </w:pPr>
    </w:p>
    <w:p w14:paraId="437187D5" w14:textId="77777777" w:rsidR="0028057F" w:rsidRPr="003E7288" w:rsidRDefault="0028057F" w:rsidP="00456D08">
      <w:pPr>
        <w:spacing w:after="0"/>
        <w:jc w:val="both"/>
        <w:rPr>
          <w:rFonts w:ascii="Times New Roman" w:eastAsia="Calibri" w:hAnsi="Times New Roman"/>
          <w:sz w:val="20"/>
          <w:szCs w:val="20"/>
          <w:lang w:val="en-MY" w:bidi="ar-SA"/>
        </w:rPr>
      </w:pPr>
    </w:p>
    <w:p w14:paraId="71A4429D" w14:textId="77777777" w:rsidR="003E7288" w:rsidRPr="003E7288" w:rsidRDefault="003E7288" w:rsidP="00456D08">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Table 3. The inhibition zone value (mm)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fruit extracts against tested bacteria</w:t>
      </w:r>
    </w:p>
    <w:tbl>
      <w:tblPr>
        <w:tblStyle w:val="TableGrid"/>
        <w:tblW w:w="0" w:type="auto"/>
        <w:jc w:val="center"/>
        <w:tblLook w:val="04A0" w:firstRow="1" w:lastRow="0" w:firstColumn="1" w:lastColumn="0" w:noHBand="0" w:noVBand="1"/>
      </w:tblPr>
      <w:tblGrid>
        <w:gridCol w:w="1654"/>
        <w:gridCol w:w="772"/>
        <w:gridCol w:w="1226"/>
        <w:gridCol w:w="1383"/>
        <w:gridCol w:w="1226"/>
        <w:gridCol w:w="1226"/>
      </w:tblGrid>
      <w:tr w:rsidR="003E7288" w:rsidRPr="003E7288" w14:paraId="18FB3ABF" w14:textId="77777777" w:rsidTr="008B4797">
        <w:trPr>
          <w:jc w:val="center"/>
        </w:trPr>
        <w:tc>
          <w:tcPr>
            <w:tcW w:w="2426" w:type="dxa"/>
            <w:gridSpan w:val="2"/>
            <w:vMerge w:val="restart"/>
            <w:tcBorders>
              <w:left w:val="nil"/>
              <w:right w:val="nil"/>
            </w:tcBorders>
            <w:vAlign w:val="center"/>
          </w:tcPr>
          <w:p w14:paraId="459C7CF7"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Extracts </w:t>
            </w:r>
          </w:p>
        </w:tc>
        <w:tc>
          <w:tcPr>
            <w:tcW w:w="0" w:type="auto"/>
            <w:gridSpan w:val="4"/>
            <w:tcBorders>
              <w:left w:val="nil"/>
              <w:right w:val="nil"/>
            </w:tcBorders>
            <w:vAlign w:val="center"/>
          </w:tcPr>
          <w:p w14:paraId="1F72FA5B"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Zone Inhibition Value (mm)</w:t>
            </w:r>
          </w:p>
        </w:tc>
      </w:tr>
      <w:tr w:rsidR="003E7288" w:rsidRPr="003E7288" w14:paraId="011B2F8D" w14:textId="77777777" w:rsidTr="008B4797">
        <w:trPr>
          <w:jc w:val="center"/>
        </w:trPr>
        <w:tc>
          <w:tcPr>
            <w:tcW w:w="2426" w:type="dxa"/>
            <w:gridSpan w:val="2"/>
            <w:vMerge/>
            <w:tcBorders>
              <w:left w:val="nil"/>
              <w:right w:val="nil"/>
            </w:tcBorders>
            <w:vAlign w:val="center"/>
          </w:tcPr>
          <w:p w14:paraId="79096203"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4"/>
            <w:tcBorders>
              <w:left w:val="nil"/>
              <w:bottom w:val="single" w:sz="4" w:space="0" w:color="auto"/>
              <w:right w:val="nil"/>
            </w:tcBorders>
            <w:vAlign w:val="center"/>
          </w:tcPr>
          <w:p w14:paraId="780208DE"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Tested Bacteria </w:t>
            </w:r>
          </w:p>
        </w:tc>
      </w:tr>
      <w:tr w:rsidR="003E7288" w:rsidRPr="003E7288" w14:paraId="6273786C" w14:textId="77777777" w:rsidTr="008B4797">
        <w:trPr>
          <w:jc w:val="center"/>
        </w:trPr>
        <w:tc>
          <w:tcPr>
            <w:tcW w:w="2426" w:type="dxa"/>
            <w:gridSpan w:val="2"/>
            <w:vMerge/>
            <w:tcBorders>
              <w:left w:val="nil"/>
              <w:right w:val="nil"/>
            </w:tcBorders>
            <w:vAlign w:val="center"/>
          </w:tcPr>
          <w:p w14:paraId="0AFBF44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2"/>
            <w:tcBorders>
              <w:left w:val="nil"/>
              <w:bottom w:val="single" w:sz="4" w:space="0" w:color="auto"/>
              <w:right w:val="nil"/>
            </w:tcBorders>
            <w:vAlign w:val="center"/>
          </w:tcPr>
          <w:p w14:paraId="7ED779F8"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Gram-negative</w:t>
            </w:r>
          </w:p>
        </w:tc>
        <w:tc>
          <w:tcPr>
            <w:tcW w:w="0" w:type="auto"/>
            <w:gridSpan w:val="2"/>
            <w:tcBorders>
              <w:left w:val="nil"/>
              <w:bottom w:val="single" w:sz="4" w:space="0" w:color="auto"/>
              <w:right w:val="nil"/>
            </w:tcBorders>
            <w:vAlign w:val="center"/>
          </w:tcPr>
          <w:p w14:paraId="2B6F288D"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Gram-positive</w:t>
            </w:r>
          </w:p>
        </w:tc>
      </w:tr>
      <w:tr w:rsidR="003E7288" w:rsidRPr="003E7288" w14:paraId="73D63B4E" w14:textId="77777777" w:rsidTr="008B4797">
        <w:trPr>
          <w:trHeight w:val="351"/>
          <w:jc w:val="center"/>
        </w:trPr>
        <w:tc>
          <w:tcPr>
            <w:tcW w:w="2426" w:type="dxa"/>
            <w:gridSpan w:val="2"/>
            <w:vMerge/>
            <w:tcBorders>
              <w:left w:val="nil"/>
              <w:right w:val="nil"/>
            </w:tcBorders>
            <w:vAlign w:val="center"/>
          </w:tcPr>
          <w:p w14:paraId="02DFA0D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tcBorders>
              <w:left w:val="nil"/>
              <w:bottom w:val="single" w:sz="4" w:space="0" w:color="auto"/>
              <w:right w:val="nil"/>
            </w:tcBorders>
            <w:vAlign w:val="center"/>
          </w:tcPr>
          <w:p w14:paraId="582A87F6" w14:textId="77777777" w:rsidR="003E7288" w:rsidRPr="003E7288" w:rsidRDefault="003E7288" w:rsidP="00456D08">
            <w:pPr>
              <w:spacing w:after="0"/>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E. coli</w:t>
            </w:r>
          </w:p>
        </w:tc>
        <w:tc>
          <w:tcPr>
            <w:tcW w:w="0" w:type="auto"/>
            <w:tcBorders>
              <w:left w:val="nil"/>
              <w:bottom w:val="single" w:sz="4" w:space="0" w:color="auto"/>
              <w:right w:val="nil"/>
            </w:tcBorders>
            <w:vAlign w:val="center"/>
          </w:tcPr>
          <w:p w14:paraId="72AECE1F" w14:textId="77777777" w:rsidR="003E7288" w:rsidRPr="003E7288" w:rsidRDefault="003E7288" w:rsidP="00456D08">
            <w:pPr>
              <w:spacing w:after="0"/>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K. pneumonia</w:t>
            </w:r>
          </w:p>
        </w:tc>
        <w:tc>
          <w:tcPr>
            <w:tcW w:w="0" w:type="auto"/>
            <w:tcBorders>
              <w:left w:val="nil"/>
              <w:bottom w:val="single" w:sz="4" w:space="0" w:color="auto"/>
              <w:right w:val="nil"/>
            </w:tcBorders>
            <w:vAlign w:val="center"/>
          </w:tcPr>
          <w:p w14:paraId="37265F5E" w14:textId="77777777" w:rsidR="003E7288" w:rsidRPr="003E7288" w:rsidRDefault="003E7288" w:rsidP="00456D08">
            <w:pPr>
              <w:spacing w:after="0"/>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S. aureus</w:t>
            </w:r>
          </w:p>
        </w:tc>
        <w:tc>
          <w:tcPr>
            <w:tcW w:w="0" w:type="auto"/>
            <w:tcBorders>
              <w:left w:val="nil"/>
              <w:bottom w:val="single" w:sz="4" w:space="0" w:color="auto"/>
              <w:right w:val="nil"/>
            </w:tcBorders>
            <w:vAlign w:val="center"/>
          </w:tcPr>
          <w:p w14:paraId="56256666" w14:textId="77777777" w:rsidR="003E7288" w:rsidRPr="003E7288" w:rsidRDefault="003E7288" w:rsidP="00456D08">
            <w:pPr>
              <w:spacing w:after="0"/>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B. subtilis</w:t>
            </w:r>
          </w:p>
        </w:tc>
      </w:tr>
      <w:tr w:rsidR="003E7288" w:rsidRPr="003E7288" w14:paraId="6E296FCD" w14:textId="77777777" w:rsidTr="008B4797">
        <w:trPr>
          <w:trHeight w:val="311"/>
          <w:jc w:val="center"/>
        </w:trPr>
        <w:tc>
          <w:tcPr>
            <w:tcW w:w="1654" w:type="dxa"/>
            <w:vMerge w:val="restart"/>
            <w:tcBorders>
              <w:left w:val="nil"/>
              <w:bottom w:val="nil"/>
              <w:right w:val="nil"/>
            </w:tcBorders>
            <w:vAlign w:val="center"/>
          </w:tcPr>
          <w:p w14:paraId="7CAE20E2"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i/>
                <w:sz w:val="20"/>
                <w:szCs w:val="20"/>
                <w:lang w:val="en-MY" w:bidi="ar-SA"/>
              </w:rPr>
              <w:t>n</w:t>
            </w:r>
            <w:r w:rsidRPr="003E7288">
              <w:rPr>
                <w:rFonts w:ascii="Times New Roman" w:eastAsia="Calibri" w:hAnsi="Times New Roman"/>
                <w:sz w:val="20"/>
                <w:szCs w:val="20"/>
                <w:lang w:val="en-MY" w:bidi="ar-SA"/>
              </w:rPr>
              <w:t>-hexane</w:t>
            </w:r>
          </w:p>
        </w:tc>
        <w:tc>
          <w:tcPr>
            <w:tcW w:w="0" w:type="auto"/>
            <w:tcBorders>
              <w:left w:val="nil"/>
              <w:bottom w:val="nil"/>
              <w:right w:val="nil"/>
            </w:tcBorders>
            <w:vAlign w:val="center"/>
          </w:tcPr>
          <w:p w14:paraId="3F30808D"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left w:val="nil"/>
              <w:bottom w:val="nil"/>
              <w:right w:val="nil"/>
            </w:tcBorders>
            <w:shd w:val="clear" w:color="auto" w:fill="auto"/>
          </w:tcPr>
          <w:p w14:paraId="42C08434" w14:textId="77777777" w:rsidR="003E7288" w:rsidRPr="003E7288" w:rsidRDefault="003E7288" w:rsidP="00456D08">
            <w:pPr>
              <w:spacing w:after="0"/>
              <w:rPr>
                <w:rFonts w:ascii="Times New Roman" w:eastAsia="Calibri" w:hAnsi="Times New Roman"/>
                <w:sz w:val="20"/>
                <w:szCs w:val="20"/>
                <w:lang w:val="en-MY" w:bidi="ar-SA"/>
              </w:rPr>
            </w:pPr>
          </w:p>
          <w:p w14:paraId="6E9C96B4"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084E731A" w14:textId="77777777" w:rsidR="003E7288" w:rsidRPr="003E7288" w:rsidRDefault="003E7288" w:rsidP="00456D08">
            <w:pPr>
              <w:spacing w:after="0"/>
              <w:rPr>
                <w:rFonts w:ascii="Times New Roman" w:eastAsia="Calibri" w:hAnsi="Times New Roman"/>
                <w:sz w:val="20"/>
                <w:szCs w:val="20"/>
                <w:lang w:val="en-MY" w:bidi="ar-SA"/>
              </w:rPr>
            </w:pPr>
          </w:p>
          <w:p w14:paraId="44A25BBA"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23A5B9A7" w14:textId="77777777" w:rsidR="003E7288" w:rsidRPr="003E7288" w:rsidRDefault="003E7288" w:rsidP="00456D08">
            <w:pPr>
              <w:spacing w:after="0"/>
              <w:rPr>
                <w:rFonts w:ascii="Times New Roman" w:eastAsia="Calibri" w:hAnsi="Times New Roman"/>
                <w:sz w:val="20"/>
                <w:szCs w:val="20"/>
                <w:lang w:val="en-MY" w:bidi="ar-SA"/>
              </w:rPr>
            </w:pPr>
          </w:p>
          <w:p w14:paraId="27CFEF4C"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6F1BEFDA" w14:textId="77777777" w:rsidR="003E7288" w:rsidRPr="003E7288" w:rsidRDefault="003E7288" w:rsidP="00456D08">
            <w:pPr>
              <w:spacing w:after="0"/>
              <w:rPr>
                <w:rFonts w:ascii="Times New Roman" w:eastAsia="Calibri" w:hAnsi="Times New Roman"/>
                <w:sz w:val="20"/>
                <w:szCs w:val="20"/>
                <w:lang w:val="en-MY" w:bidi="ar-SA"/>
              </w:rPr>
            </w:pPr>
          </w:p>
          <w:p w14:paraId="1DCD75B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C2764C3" w14:textId="77777777" w:rsidTr="008B4797">
        <w:trPr>
          <w:trHeight w:val="195"/>
          <w:jc w:val="center"/>
        </w:trPr>
        <w:tc>
          <w:tcPr>
            <w:tcW w:w="1654" w:type="dxa"/>
            <w:vMerge/>
            <w:tcBorders>
              <w:top w:val="single" w:sz="4" w:space="0" w:color="auto"/>
              <w:left w:val="nil"/>
              <w:bottom w:val="nil"/>
              <w:right w:val="nil"/>
            </w:tcBorders>
            <w:vAlign w:val="center"/>
          </w:tcPr>
          <w:p w14:paraId="46B2FD83"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B4761C"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3524031D"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1983B70"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082D119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4091996" w14:textId="77777777" w:rsidR="003E7288" w:rsidRPr="003E7288" w:rsidRDefault="003E7288" w:rsidP="00456D08">
            <w:pPr>
              <w:spacing w:after="0"/>
              <w:rPr>
                <w:rFonts w:ascii="Times New Roman" w:eastAsia="Calibri" w:hAnsi="Times New Roman"/>
                <w:sz w:val="20"/>
                <w:szCs w:val="20"/>
                <w:lang w:val="en-MY" w:bidi="ar-SA"/>
              </w:rPr>
            </w:pPr>
          </w:p>
        </w:tc>
      </w:tr>
      <w:tr w:rsidR="003E7288" w:rsidRPr="003E7288" w14:paraId="0928A449" w14:textId="77777777" w:rsidTr="008B4797">
        <w:trPr>
          <w:trHeight w:val="180"/>
          <w:jc w:val="center"/>
        </w:trPr>
        <w:tc>
          <w:tcPr>
            <w:tcW w:w="1654" w:type="dxa"/>
            <w:vMerge w:val="restart"/>
            <w:tcBorders>
              <w:top w:val="nil"/>
              <w:left w:val="nil"/>
              <w:bottom w:val="nil"/>
              <w:right w:val="nil"/>
            </w:tcBorders>
            <w:vAlign w:val="center"/>
          </w:tcPr>
          <w:p w14:paraId="7E515B70"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Ethyl acetate</w:t>
            </w:r>
          </w:p>
        </w:tc>
        <w:tc>
          <w:tcPr>
            <w:tcW w:w="0" w:type="auto"/>
            <w:tcBorders>
              <w:top w:val="nil"/>
              <w:left w:val="nil"/>
              <w:bottom w:val="nil"/>
              <w:right w:val="nil"/>
            </w:tcBorders>
            <w:vAlign w:val="center"/>
          </w:tcPr>
          <w:p w14:paraId="122DC649"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011C95E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40AF2E9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1B9AF368"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2278A397"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5687483" w14:textId="77777777" w:rsidTr="008B4797">
        <w:trPr>
          <w:trHeight w:val="270"/>
          <w:jc w:val="center"/>
        </w:trPr>
        <w:tc>
          <w:tcPr>
            <w:tcW w:w="1654" w:type="dxa"/>
            <w:vMerge/>
            <w:tcBorders>
              <w:top w:val="single" w:sz="4" w:space="0" w:color="auto"/>
              <w:left w:val="nil"/>
              <w:bottom w:val="nil"/>
              <w:right w:val="nil"/>
            </w:tcBorders>
            <w:vAlign w:val="center"/>
          </w:tcPr>
          <w:p w14:paraId="7733427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048A713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4E25AFEE"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6.17 ± 0.15</w:t>
            </w:r>
          </w:p>
        </w:tc>
        <w:tc>
          <w:tcPr>
            <w:tcW w:w="0" w:type="auto"/>
            <w:tcBorders>
              <w:top w:val="nil"/>
              <w:left w:val="nil"/>
              <w:bottom w:val="nil"/>
              <w:right w:val="nil"/>
            </w:tcBorders>
            <w:shd w:val="clear" w:color="auto" w:fill="auto"/>
          </w:tcPr>
          <w:p w14:paraId="16DB27B6"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6.10 ± 0.10</w:t>
            </w:r>
          </w:p>
        </w:tc>
        <w:tc>
          <w:tcPr>
            <w:tcW w:w="0" w:type="auto"/>
            <w:tcBorders>
              <w:top w:val="nil"/>
              <w:left w:val="nil"/>
              <w:bottom w:val="nil"/>
              <w:right w:val="nil"/>
            </w:tcBorders>
            <w:shd w:val="clear" w:color="auto" w:fill="auto"/>
          </w:tcPr>
          <w:p w14:paraId="708F3A52"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7.13 ± 0.15</w:t>
            </w:r>
          </w:p>
        </w:tc>
        <w:tc>
          <w:tcPr>
            <w:tcW w:w="0" w:type="auto"/>
            <w:tcBorders>
              <w:top w:val="nil"/>
              <w:left w:val="nil"/>
              <w:bottom w:val="nil"/>
              <w:right w:val="nil"/>
            </w:tcBorders>
            <w:shd w:val="clear" w:color="auto" w:fill="auto"/>
          </w:tcPr>
          <w:p w14:paraId="41BD4763"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6.23 ± 0.21</w:t>
            </w:r>
          </w:p>
        </w:tc>
      </w:tr>
      <w:tr w:rsidR="003E7288" w:rsidRPr="003E7288" w14:paraId="1D4314D7" w14:textId="77777777" w:rsidTr="008B4797">
        <w:trPr>
          <w:trHeight w:val="193"/>
          <w:jc w:val="center"/>
        </w:trPr>
        <w:tc>
          <w:tcPr>
            <w:tcW w:w="1654" w:type="dxa"/>
            <w:vMerge w:val="restart"/>
            <w:tcBorders>
              <w:top w:val="nil"/>
              <w:left w:val="nil"/>
              <w:bottom w:val="nil"/>
              <w:right w:val="nil"/>
            </w:tcBorders>
            <w:vAlign w:val="center"/>
          </w:tcPr>
          <w:p w14:paraId="634A8D5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Methanol</w:t>
            </w:r>
          </w:p>
        </w:tc>
        <w:tc>
          <w:tcPr>
            <w:tcW w:w="0" w:type="auto"/>
            <w:tcBorders>
              <w:top w:val="nil"/>
              <w:left w:val="nil"/>
              <w:bottom w:val="nil"/>
              <w:right w:val="nil"/>
            </w:tcBorders>
            <w:vAlign w:val="center"/>
          </w:tcPr>
          <w:p w14:paraId="3E1E4FCD"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2BE84098"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0802C7E3"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6DBAF992"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39055964"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305B1DA" w14:textId="77777777" w:rsidTr="008B4797">
        <w:trPr>
          <w:trHeight w:val="300"/>
          <w:jc w:val="center"/>
        </w:trPr>
        <w:tc>
          <w:tcPr>
            <w:tcW w:w="1654" w:type="dxa"/>
            <w:vMerge/>
            <w:tcBorders>
              <w:top w:val="single" w:sz="4" w:space="0" w:color="auto"/>
              <w:left w:val="nil"/>
              <w:bottom w:val="nil"/>
              <w:right w:val="nil"/>
            </w:tcBorders>
            <w:vAlign w:val="center"/>
          </w:tcPr>
          <w:p w14:paraId="318348D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148DED39"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23D24F0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10.10 ± 0.10</w:t>
            </w:r>
          </w:p>
        </w:tc>
        <w:tc>
          <w:tcPr>
            <w:tcW w:w="0" w:type="auto"/>
            <w:tcBorders>
              <w:top w:val="nil"/>
              <w:left w:val="nil"/>
              <w:bottom w:val="nil"/>
              <w:right w:val="nil"/>
            </w:tcBorders>
            <w:shd w:val="clear" w:color="auto" w:fill="auto"/>
          </w:tcPr>
          <w:p w14:paraId="562E25D7"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9.17 ± 0.15</w:t>
            </w:r>
          </w:p>
        </w:tc>
        <w:tc>
          <w:tcPr>
            <w:tcW w:w="0" w:type="auto"/>
            <w:tcBorders>
              <w:top w:val="nil"/>
              <w:left w:val="nil"/>
              <w:bottom w:val="nil"/>
              <w:right w:val="nil"/>
            </w:tcBorders>
            <w:shd w:val="clear" w:color="auto" w:fill="auto"/>
          </w:tcPr>
          <w:p w14:paraId="436E9DB2"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14.17 ± 0.15</w:t>
            </w:r>
          </w:p>
        </w:tc>
        <w:tc>
          <w:tcPr>
            <w:tcW w:w="0" w:type="auto"/>
            <w:tcBorders>
              <w:top w:val="nil"/>
              <w:left w:val="nil"/>
              <w:bottom w:val="nil"/>
              <w:right w:val="nil"/>
            </w:tcBorders>
            <w:shd w:val="clear" w:color="auto" w:fill="auto"/>
          </w:tcPr>
          <w:p w14:paraId="05A4816C"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12.10 ± 0.10</w:t>
            </w:r>
          </w:p>
        </w:tc>
      </w:tr>
      <w:tr w:rsidR="003E7288" w:rsidRPr="003E7288" w14:paraId="7236BA70" w14:textId="77777777" w:rsidTr="008B4797">
        <w:trPr>
          <w:trHeight w:val="240"/>
          <w:jc w:val="center"/>
        </w:trPr>
        <w:tc>
          <w:tcPr>
            <w:tcW w:w="1654" w:type="dxa"/>
            <w:vMerge w:val="restart"/>
            <w:tcBorders>
              <w:top w:val="nil"/>
              <w:left w:val="nil"/>
              <w:bottom w:val="nil"/>
              <w:right w:val="nil"/>
            </w:tcBorders>
            <w:vAlign w:val="center"/>
          </w:tcPr>
          <w:p w14:paraId="5C84B2B7"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Streptomycin</w:t>
            </w:r>
          </w:p>
          <w:p w14:paraId="69C8EAFF"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EC34A4"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bottom w:val="nil"/>
              <w:right w:val="nil"/>
            </w:tcBorders>
            <w:shd w:val="clear" w:color="auto" w:fill="auto"/>
          </w:tcPr>
          <w:p w14:paraId="0FAC6906" w14:textId="77777777" w:rsidR="003E7288" w:rsidRPr="003E7288" w:rsidRDefault="003E7288" w:rsidP="00456D08">
            <w:pPr>
              <w:spacing w:after="0"/>
              <w:rPr>
                <w:rFonts w:ascii="Times New Roman" w:eastAsia="Calibri" w:hAnsi="Times New Roman"/>
                <w:sz w:val="20"/>
                <w:szCs w:val="20"/>
                <w:lang w:val="en-MY" w:bidi="ar-SA"/>
              </w:rPr>
            </w:pPr>
          </w:p>
          <w:p w14:paraId="6445BECE"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17.00 ± 0.00</w:t>
            </w:r>
          </w:p>
        </w:tc>
        <w:tc>
          <w:tcPr>
            <w:tcW w:w="0" w:type="auto"/>
            <w:vMerge w:val="restart"/>
            <w:tcBorders>
              <w:top w:val="nil"/>
              <w:left w:val="nil"/>
              <w:bottom w:val="nil"/>
              <w:right w:val="nil"/>
            </w:tcBorders>
            <w:shd w:val="clear" w:color="auto" w:fill="auto"/>
          </w:tcPr>
          <w:p w14:paraId="62B5C471" w14:textId="77777777" w:rsidR="003E7288" w:rsidRPr="003E7288" w:rsidRDefault="003E7288" w:rsidP="00456D08">
            <w:pPr>
              <w:spacing w:after="0"/>
              <w:rPr>
                <w:rFonts w:ascii="Times New Roman" w:eastAsia="Calibri" w:hAnsi="Times New Roman"/>
                <w:sz w:val="20"/>
                <w:szCs w:val="20"/>
                <w:lang w:val="en-MY" w:bidi="ar-SA"/>
              </w:rPr>
            </w:pPr>
          </w:p>
          <w:p w14:paraId="723E1A8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15.00 ± 0.00</w:t>
            </w:r>
          </w:p>
        </w:tc>
        <w:tc>
          <w:tcPr>
            <w:tcW w:w="0" w:type="auto"/>
            <w:vMerge w:val="restart"/>
            <w:tcBorders>
              <w:top w:val="nil"/>
              <w:left w:val="nil"/>
              <w:bottom w:val="nil"/>
              <w:right w:val="nil"/>
            </w:tcBorders>
            <w:shd w:val="clear" w:color="auto" w:fill="auto"/>
          </w:tcPr>
          <w:p w14:paraId="538DD549" w14:textId="77777777" w:rsidR="003E7288" w:rsidRPr="003E7288" w:rsidRDefault="003E7288" w:rsidP="00456D08">
            <w:pPr>
              <w:spacing w:after="0"/>
              <w:rPr>
                <w:rFonts w:ascii="Times New Roman" w:eastAsia="Calibri" w:hAnsi="Times New Roman"/>
                <w:sz w:val="20"/>
                <w:szCs w:val="20"/>
                <w:lang w:val="en-MY" w:bidi="ar-SA"/>
              </w:rPr>
            </w:pPr>
          </w:p>
          <w:p w14:paraId="033C3CB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19.00 ± 0.00</w:t>
            </w:r>
          </w:p>
        </w:tc>
        <w:tc>
          <w:tcPr>
            <w:tcW w:w="0" w:type="auto"/>
            <w:vMerge w:val="restart"/>
            <w:tcBorders>
              <w:top w:val="nil"/>
              <w:left w:val="nil"/>
              <w:bottom w:val="nil"/>
              <w:right w:val="nil"/>
            </w:tcBorders>
            <w:shd w:val="clear" w:color="auto" w:fill="auto"/>
          </w:tcPr>
          <w:p w14:paraId="38F31C17" w14:textId="77777777" w:rsidR="003E7288" w:rsidRPr="003E7288" w:rsidRDefault="003E7288" w:rsidP="00456D08">
            <w:pPr>
              <w:spacing w:after="0"/>
              <w:rPr>
                <w:rFonts w:ascii="Times New Roman" w:eastAsia="Calibri" w:hAnsi="Times New Roman"/>
                <w:sz w:val="20"/>
                <w:szCs w:val="20"/>
                <w:lang w:val="en-MY" w:bidi="ar-SA"/>
              </w:rPr>
            </w:pPr>
          </w:p>
          <w:p w14:paraId="61897ABE"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18.00 ± 0.00</w:t>
            </w:r>
          </w:p>
        </w:tc>
      </w:tr>
      <w:tr w:rsidR="003E7288" w:rsidRPr="003E7288" w14:paraId="6B3AF633" w14:textId="77777777" w:rsidTr="008B4797">
        <w:trPr>
          <w:trHeight w:val="53"/>
          <w:jc w:val="center"/>
        </w:trPr>
        <w:tc>
          <w:tcPr>
            <w:tcW w:w="1654" w:type="dxa"/>
            <w:vMerge/>
            <w:tcBorders>
              <w:top w:val="single" w:sz="4" w:space="0" w:color="auto"/>
              <w:left w:val="nil"/>
              <w:bottom w:val="nil"/>
              <w:right w:val="nil"/>
            </w:tcBorders>
            <w:vAlign w:val="center"/>
          </w:tcPr>
          <w:p w14:paraId="389B5EB6"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B8D480E"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bottom w:val="nil"/>
              <w:right w:val="nil"/>
            </w:tcBorders>
            <w:shd w:val="clear" w:color="auto" w:fill="auto"/>
          </w:tcPr>
          <w:p w14:paraId="3612160E"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6EE4F02C"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5FDEC710"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00878D0E" w14:textId="77777777" w:rsidR="003E7288" w:rsidRPr="003E7288" w:rsidRDefault="003E7288" w:rsidP="00456D08">
            <w:pPr>
              <w:spacing w:after="0"/>
              <w:rPr>
                <w:rFonts w:ascii="Times New Roman" w:eastAsia="Calibri" w:hAnsi="Times New Roman"/>
                <w:sz w:val="20"/>
                <w:szCs w:val="20"/>
                <w:lang w:val="en-MY" w:bidi="ar-SA"/>
              </w:rPr>
            </w:pPr>
          </w:p>
        </w:tc>
      </w:tr>
      <w:tr w:rsidR="003E7288" w:rsidRPr="003E7288" w14:paraId="54700EA3" w14:textId="77777777" w:rsidTr="008B4797">
        <w:tblPrEx>
          <w:tblLook w:val="0000" w:firstRow="0" w:lastRow="0" w:firstColumn="0" w:lastColumn="0" w:noHBand="0" w:noVBand="0"/>
        </w:tblPrEx>
        <w:trPr>
          <w:trHeight w:val="300"/>
          <w:jc w:val="center"/>
        </w:trPr>
        <w:tc>
          <w:tcPr>
            <w:tcW w:w="1654" w:type="dxa"/>
            <w:vMerge w:val="restart"/>
            <w:tcBorders>
              <w:top w:val="nil"/>
              <w:left w:val="nil"/>
              <w:right w:val="nil"/>
            </w:tcBorders>
            <w:vAlign w:val="center"/>
          </w:tcPr>
          <w:p w14:paraId="5003F17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 DMSO</w:t>
            </w:r>
          </w:p>
          <w:p w14:paraId="42547AF7"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DFE29CD"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right w:val="nil"/>
            </w:tcBorders>
          </w:tcPr>
          <w:p w14:paraId="5A966FAB" w14:textId="77777777" w:rsidR="003E7288" w:rsidRPr="003E7288" w:rsidRDefault="003E7288" w:rsidP="00456D08">
            <w:pPr>
              <w:spacing w:after="0"/>
              <w:rPr>
                <w:rFonts w:ascii="Times New Roman" w:eastAsia="Calibri" w:hAnsi="Times New Roman"/>
                <w:sz w:val="20"/>
                <w:szCs w:val="20"/>
                <w:lang w:val="en-MY" w:bidi="ar-SA"/>
              </w:rPr>
            </w:pPr>
          </w:p>
          <w:p w14:paraId="5846D6ED"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30B019D7" w14:textId="77777777" w:rsidR="003E7288" w:rsidRPr="003E7288" w:rsidRDefault="003E7288" w:rsidP="00456D08">
            <w:pPr>
              <w:spacing w:after="0"/>
              <w:rPr>
                <w:rFonts w:ascii="Times New Roman" w:eastAsia="Calibri" w:hAnsi="Times New Roman"/>
                <w:sz w:val="20"/>
                <w:szCs w:val="20"/>
                <w:lang w:val="en-MY" w:bidi="ar-SA"/>
              </w:rPr>
            </w:pPr>
          </w:p>
          <w:p w14:paraId="6EDC1B7A"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0D171760" w14:textId="77777777" w:rsidR="003E7288" w:rsidRPr="003E7288" w:rsidRDefault="003E7288" w:rsidP="00456D08">
            <w:pPr>
              <w:spacing w:after="0"/>
              <w:rPr>
                <w:rFonts w:ascii="Times New Roman" w:eastAsia="Calibri" w:hAnsi="Times New Roman"/>
                <w:sz w:val="20"/>
                <w:szCs w:val="20"/>
                <w:lang w:val="en-MY" w:bidi="ar-SA"/>
              </w:rPr>
            </w:pPr>
          </w:p>
          <w:p w14:paraId="49E881A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77C3FF2C" w14:textId="77777777" w:rsidR="003E7288" w:rsidRPr="003E7288" w:rsidRDefault="003E7288" w:rsidP="00456D08">
            <w:pPr>
              <w:spacing w:after="0"/>
              <w:rPr>
                <w:rFonts w:ascii="Times New Roman" w:eastAsia="Calibri" w:hAnsi="Times New Roman"/>
                <w:sz w:val="20"/>
                <w:szCs w:val="20"/>
                <w:lang w:val="en-MY" w:bidi="ar-SA"/>
              </w:rPr>
            </w:pPr>
          </w:p>
          <w:p w14:paraId="35212AB4"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0CBAF04" w14:textId="77777777" w:rsidTr="008B4797">
        <w:tblPrEx>
          <w:tblLook w:val="0000" w:firstRow="0" w:lastRow="0" w:firstColumn="0" w:lastColumn="0" w:noHBand="0" w:noVBand="0"/>
        </w:tblPrEx>
        <w:trPr>
          <w:trHeight w:val="191"/>
          <w:jc w:val="center"/>
        </w:trPr>
        <w:tc>
          <w:tcPr>
            <w:tcW w:w="1654" w:type="dxa"/>
            <w:vMerge/>
            <w:tcBorders>
              <w:top w:val="nil"/>
              <w:left w:val="nil"/>
              <w:right w:val="nil"/>
            </w:tcBorders>
            <w:vAlign w:val="center"/>
          </w:tcPr>
          <w:p w14:paraId="69EE557C"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right w:val="nil"/>
            </w:tcBorders>
            <w:vAlign w:val="center"/>
          </w:tcPr>
          <w:p w14:paraId="775260D1"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right w:val="nil"/>
            </w:tcBorders>
          </w:tcPr>
          <w:p w14:paraId="2E592BE9"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2DF6586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5EA9F0D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3889FD6A" w14:textId="77777777" w:rsidR="003E7288" w:rsidRPr="003E7288" w:rsidRDefault="003E7288" w:rsidP="00456D08">
            <w:pPr>
              <w:spacing w:after="0"/>
              <w:rPr>
                <w:rFonts w:ascii="Times New Roman" w:eastAsia="Calibri" w:hAnsi="Times New Roman"/>
                <w:sz w:val="20"/>
                <w:szCs w:val="20"/>
                <w:lang w:val="en-MY" w:bidi="ar-SA"/>
              </w:rPr>
            </w:pPr>
          </w:p>
        </w:tc>
      </w:tr>
    </w:tbl>
    <w:p w14:paraId="4105E852" w14:textId="477D2227" w:rsidR="003E7288" w:rsidRDefault="003E7288" w:rsidP="00456D08">
      <w:pPr>
        <w:spacing w:after="0"/>
        <w:jc w:val="both"/>
        <w:rPr>
          <w:rFonts w:ascii="Times New Roman" w:eastAsia="Calibri" w:hAnsi="Times New Roman"/>
          <w:sz w:val="16"/>
          <w:szCs w:val="16"/>
          <w:lang w:val="en-MY" w:bidi="ar-SA"/>
        </w:rPr>
      </w:pPr>
      <w:r w:rsidRPr="003E7288">
        <w:rPr>
          <w:rFonts w:ascii="Times New Roman" w:eastAsia="Calibri" w:hAnsi="Times New Roman"/>
          <w:sz w:val="16"/>
          <w:szCs w:val="16"/>
          <w:lang w:val="en-MY" w:bidi="ar-SA"/>
        </w:rPr>
        <w:t xml:space="preserve">     </w:t>
      </w:r>
      <w:r w:rsidR="008B4797">
        <w:rPr>
          <w:rFonts w:ascii="Times New Roman" w:eastAsia="Calibri" w:hAnsi="Times New Roman"/>
          <w:sz w:val="16"/>
          <w:szCs w:val="16"/>
          <w:lang w:val="en-MY" w:bidi="ar-SA"/>
        </w:rPr>
        <w:t xml:space="preserve">                  </w:t>
      </w:r>
      <w:r w:rsidRPr="003E7288">
        <w:rPr>
          <w:rFonts w:ascii="Times New Roman" w:eastAsia="Calibri" w:hAnsi="Times New Roman"/>
          <w:sz w:val="16"/>
          <w:szCs w:val="16"/>
          <w:lang w:val="en-MY" w:bidi="ar-SA"/>
        </w:rPr>
        <w:t>The values are represented as mean ± SD</w:t>
      </w:r>
    </w:p>
    <w:p w14:paraId="2693FC93" w14:textId="77777777" w:rsidR="008B4797" w:rsidRPr="003E7288" w:rsidRDefault="008B4797" w:rsidP="00456D08">
      <w:pPr>
        <w:spacing w:after="0"/>
        <w:jc w:val="both"/>
        <w:rPr>
          <w:rFonts w:ascii="Times New Roman" w:eastAsia="Calibri" w:hAnsi="Times New Roman"/>
          <w:sz w:val="16"/>
          <w:szCs w:val="16"/>
          <w:lang w:val="en-MY" w:bidi="ar-SA"/>
        </w:rPr>
      </w:pPr>
    </w:p>
    <w:p w14:paraId="3D96E63C" w14:textId="77777777" w:rsidR="002741AB" w:rsidRDefault="002741AB" w:rsidP="00456D08">
      <w:pPr>
        <w:spacing w:after="0"/>
        <w:jc w:val="both"/>
        <w:rPr>
          <w:rFonts w:ascii="Times New Roman" w:eastAsia="Calibri" w:hAnsi="Times New Roman"/>
          <w:sz w:val="20"/>
          <w:szCs w:val="20"/>
          <w:lang w:val="en-MY" w:bidi="ar-SA"/>
        </w:rPr>
        <w:sectPr w:rsidR="002741AB" w:rsidSect="003E7288">
          <w:type w:val="continuous"/>
          <w:pgSz w:w="12240" w:h="15840" w:code="1"/>
          <w:pgMar w:top="1800" w:right="1469" w:bottom="1699" w:left="1440" w:header="706" w:footer="706" w:gutter="0"/>
          <w:pgNumType w:start="1"/>
          <w:cols w:space="708"/>
          <w:docGrid w:linePitch="360"/>
        </w:sectPr>
      </w:pPr>
    </w:p>
    <w:p w14:paraId="1AAE70A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Mahmood et al. [7] in their reviewed article had mentioned that various parts of the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i/>
          <w:iCs/>
          <w:sz w:val="20"/>
          <w:szCs w:val="20"/>
          <w:lang w:val="en-MY" w:bidi="ar-SA"/>
        </w:rPr>
        <w:t xml:space="preserve"> </w:t>
      </w:r>
      <w:r w:rsidRPr="003E7288">
        <w:rPr>
          <w:rFonts w:ascii="Times New Roman" w:eastAsia="Calibri" w:hAnsi="Times New Roman"/>
          <w:sz w:val="20"/>
          <w:szCs w:val="20"/>
          <w:lang w:val="en-MY" w:bidi="ar-SA"/>
        </w:rPr>
        <w:t xml:space="preserve">L. plant </w:t>
      </w:r>
      <w:proofErr w:type="gramStart"/>
      <w:r w:rsidRPr="003E7288">
        <w:rPr>
          <w:rFonts w:ascii="Times New Roman" w:eastAsia="Calibri" w:hAnsi="Times New Roman"/>
          <w:sz w:val="20"/>
          <w:szCs w:val="20"/>
          <w:lang w:val="en-MY" w:bidi="ar-SA"/>
        </w:rPr>
        <w:t>were</w:t>
      </w:r>
      <w:proofErr w:type="gramEnd"/>
      <w:r w:rsidRPr="003E7288">
        <w:rPr>
          <w:rFonts w:ascii="Times New Roman" w:eastAsia="Calibri" w:hAnsi="Times New Roman"/>
          <w:sz w:val="20"/>
          <w:szCs w:val="20"/>
          <w:lang w:val="en-MY" w:bidi="ar-SA"/>
        </w:rPr>
        <w:t xml:space="preserve"> traditionally used to cure many illnesses. Several reported the antibacterial properties from the local sample used leave part [34, 35, 36]. The fruit part was </w:t>
      </w:r>
      <w:r w:rsidRPr="003E7288">
        <w:rPr>
          <w:rFonts w:ascii="Times New Roman" w:eastAsia="Calibri" w:hAnsi="Times New Roman"/>
          <w:sz w:val="20"/>
          <w:szCs w:val="20"/>
          <w:lang w:val="en-MY" w:bidi="ar-SA"/>
        </w:rPr>
        <w:t xml:space="preserve">only mentioned to be used as eaten fresh and cooked to make into jam. Therefore, the antibacterial result from this study can be used as a reference to support that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fruit also has potential active compounds to combat diseases. </w:t>
      </w:r>
    </w:p>
    <w:p w14:paraId="610B7200" w14:textId="77777777" w:rsidR="002741AB" w:rsidRDefault="002741AB" w:rsidP="00456D08">
      <w:pPr>
        <w:spacing w:after="0"/>
        <w:jc w:val="both"/>
        <w:rPr>
          <w:rFonts w:ascii="Times New Roman" w:eastAsia="Calibri" w:hAnsi="Times New Roman"/>
          <w:sz w:val="20"/>
          <w:szCs w:val="20"/>
          <w:lang w:val="en-MY" w:bidi="ar-SA"/>
        </w:rPr>
        <w:sectPr w:rsidR="002741AB" w:rsidSect="002741AB">
          <w:type w:val="continuous"/>
          <w:pgSz w:w="12240" w:h="15840" w:code="1"/>
          <w:pgMar w:top="1800" w:right="1469" w:bottom="1699" w:left="1440" w:header="706" w:footer="706" w:gutter="0"/>
          <w:pgNumType w:start="1"/>
          <w:cols w:num="2" w:space="403"/>
          <w:docGrid w:linePitch="360"/>
        </w:sectPr>
      </w:pPr>
    </w:p>
    <w:p w14:paraId="3124687F" w14:textId="77777777" w:rsidR="003E7288" w:rsidRPr="003E7288" w:rsidRDefault="003E7288" w:rsidP="00456D08">
      <w:pPr>
        <w:spacing w:after="0"/>
        <w:jc w:val="both"/>
        <w:rPr>
          <w:rFonts w:ascii="Times New Roman" w:eastAsia="Calibri" w:hAnsi="Times New Roman"/>
          <w:sz w:val="20"/>
          <w:szCs w:val="20"/>
          <w:lang w:val="en-MY" w:bidi="ar-SA"/>
        </w:rPr>
      </w:pPr>
    </w:p>
    <w:p w14:paraId="5CC9A1F5" w14:textId="77777777" w:rsidR="003E7288" w:rsidRPr="003E7288" w:rsidRDefault="003E7288" w:rsidP="00456D08">
      <w:pPr>
        <w:spacing w:after="0"/>
        <w:jc w:val="both"/>
        <w:rPr>
          <w:rFonts w:ascii="Times New Roman" w:eastAsia="Calibri" w:hAnsi="Times New Roman"/>
          <w:sz w:val="20"/>
          <w:szCs w:val="20"/>
          <w:lang w:val="en-MY" w:bidi="ar-SA"/>
        </w:rPr>
      </w:pPr>
    </w:p>
    <w:p w14:paraId="3E571B55" w14:textId="77777777" w:rsidR="003E7288" w:rsidRPr="003E7288" w:rsidRDefault="003E7288" w:rsidP="00456D08">
      <w:pPr>
        <w:spacing w:after="0"/>
        <w:jc w:val="both"/>
        <w:rPr>
          <w:rFonts w:ascii="Times New Roman" w:eastAsia="Calibri" w:hAnsi="Times New Roman"/>
          <w:sz w:val="20"/>
          <w:szCs w:val="20"/>
          <w:lang w:val="en-MY" w:bidi="ar-SA"/>
        </w:rPr>
      </w:pPr>
    </w:p>
    <w:p w14:paraId="2EC051DD" w14:textId="77777777" w:rsidR="003E7288" w:rsidRPr="003E7288" w:rsidRDefault="003E7288" w:rsidP="00456D08">
      <w:pPr>
        <w:spacing w:after="0"/>
        <w:jc w:val="both"/>
        <w:rPr>
          <w:rFonts w:ascii="Times New Roman" w:eastAsia="Calibri" w:hAnsi="Times New Roman"/>
          <w:sz w:val="20"/>
          <w:szCs w:val="20"/>
          <w:lang w:val="en-MY" w:bidi="ar-SA"/>
        </w:rPr>
      </w:pPr>
    </w:p>
    <w:p w14:paraId="231157CA"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Calibri" w:eastAsia="Calibri" w:hAnsi="Calibri"/>
          <w:noProof/>
          <w:lang w:val="en-MY" w:eastAsia="en-MY" w:bidi="ar-SA"/>
        </w:rPr>
        <w:lastRenderedPageBreak/>
        <w:drawing>
          <wp:inline distT="0" distB="0" distL="0" distR="0" wp14:anchorId="3D0D1E72" wp14:editId="3B55DBD9">
            <wp:extent cx="3609340" cy="3111150"/>
            <wp:effectExtent l="19050" t="19050" r="10160" b="1333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rotWithShape="1">
                    <a:blip r:embed="rId15"/>
                    <a:srcRect l="38722" t="29852" r="26047" b="12808"/>
                    <a:stretch/>
                  </pic:blipFill>
                  <pic:spPr bwMode="auto">
                    <a:xfrm>
                      <a:off x="0" y="0"/>
                      <a:ext cx="3656728" cy="3151997"/>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C0FF27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Figure 2. The zone inhibition observation of </w:t>
      </w: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extracts against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(B), </w:t>
      </w:r>
      <w:r w:rsidRPr="003E7288">
        <w:rPr>
          <w:rFonts w:ascii="Times New Roman" w:eastAsia="Calibri" w:hAnsi="Times New Roman"/>
          <w:i/>
          <w:iCs/>
          <w:sz w:val="20"/>
          <w:szCs w:val="20"/>
          <w:lang w:val="en-MY" w:bidi="ar-SA"/>
        </w:rPr>
        <w:t>K. pneumonia</w:t>
      </w:r>
      <w:r w:rsidRPr="003E7288">
        <w:rPr>
          <w:rFonts w:ascii="Times New Roman" w:eastAsia="Calibri" w:hAnsi="Times New Roman"/>
          <w:sz w:val="20"/>
          <w:szCs w:val="20"/>
          <w:lang w:val="en-MY" w:bidi="ar-SA"/>
        </w:rPr>
        <w:t xml:space="preserve"> (C), and </w:t>
      </w:r>
      <w:r w:rsidRPr="003E7288">
        <w:rPr>
          <w:rFonts w:ascii="Times New Roman" w:eastAsia="Calibri" w:hAnsi="Times New Roman"/>
          <w:i/>
          <w:iCs/>
          <w:sz w:val="20"/>
          <w:szCs w:val="20"/>
          <w:lang w:val="en-MY" w:bidi="ar-SA"/>
        </w:rPr>
        <w:t>E. coli</w:t>
      </w:r>
      <w:r w:rsidRPr="003E7288">
        <w:rPr>
          <w:rFonts w:ascii="Times New Roman" w:eastAsia="Calibri" w:hAnsi="Times New Roman"/>
          <w:sz w:val="20"/>
          <w:szCs w:val="20"/>
          <w:lang w:val="en-MY" w:bidi="ar-SA"/>
        </w:rPr>
        <w:t xml:space="preserve"> (D) by disc diffusion method</w:t>
      </w:r>
    </w:p>
    <w:p w14:paraId="2AD57136" w14:textId="77777777" w:rsidR="003E7288" w:rsidRPr="003E7288" w:rsidRDefault="003E7288" w:rsidP="00456D08">
      <w:pPr>
        <w:spacing w:after="0"/>
        <w:jc w:val="center"/>
        <w:rPr>
          <w:rFonts w:ascii="Times New Roman" w:eastAsia="Calibri" w:hAnsi="Times New Roman"/>
          <w:b/>
          <w:bCs/>
          <w:sz w:val="20"/>
          <w:szCs w:val="20"/>
          <w:lang w:val="en-MY" w:bidi="ar-SA"/>
        </w:rPr>
      </w:pPr>
    </w:p>
    <w:p w14:paraId="0F214604" w14:textId="77777777" w:rsidR="002741AB" w:rsidRDefault="002741AB" w:rsidP="00456D08">
      <w:pPr>
        <w:spacing w:after="0"/>
        <w:jc w:val="center"/>
        <w:rPr>
          <w:rFonts w:ascii="Times New Roman" w:eastAsia="Calibri" w:hAnsi="Times New Roman"/>
          <w:b/>
          <w:bCs/>
          <w:sz w:val="20"/>
          <w:szCs w:val="20"/>
          <w:lang w:val="en-MY" w:bidi="ar-SA"/>
        </w:rPr>
        <w:sectPr w:rsidR="002741AB" w:rsidSect="003E7288">
          <w:type w:val="continuous"/>
          <w:pgSz w:w="12240" w:h="15840" w:code="1"/>
          <w:pgMar w:top="1800" w:right="1469" w:bottom="1699" w:left="1440" w:header="706" w:footer="706" w:gutter="0"/>
          <w:pgNumType w:start="1"/>
          <w:cols w:space="708"/>
          <w:docGrid w:linePitch="360"/>
        </w:sectPr>
      </w:pPr>
    </w:p>
    <w:p w14:paraId="5964DE03"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Conclusion</w:t>
      </w:r>
    </w:p>
    <w:p w14:paraId="0DA5F82D"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 xml:space="preserve">M.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i/>
          <w:iCs/>
          <w:sz w:val="20"/>
          <w:szCs w:val="20"/>
          <w:lang w:val="en-MY" w:bidi="ar-SA"/>
        </w:rPr>
        <w:t xml:space="preserve"> </w:t>
      </w:r>
      <w:r w:rsidRPr="003E7288">
        <w:rPr>
          <w:rFonts w:ascii="Times New Roman" w:eastAsia="Calibri" w:hAnsi="Times New Roman"/>
          <w:sz w:val="20"/>
          <w:szCs w:val="20"/>
          <w:lang w:val="en-MY" w:bidi="ar-SA"/>
        </w:rPr>
        <w:t xml:space="preserve">L. fruit extracts contain different phytochemical constituents including alkaloids, flavonoids, </w:t>
      </w:r>
      <w:proofErr w:type="spellStart"/>
      <w:r w:rsidRPr="003E7288">
        <w:rPr>
          <w:rFonts w:ascii="Times New Roman" w:eastAsia="Calibri" w:hAnsi="Times New Roman"/>
          <w:sz w:val="20"/>
          <w:szCs w:val="20"/>
          <w:lang w:val="en-MY" w:bidi="ar-SA"/>
        </w:rPr>
        <w:t>phlobatannins</w:t>
      </w:r>
      <w:proofErr w:type="spellEnd"/>
      <w:r w:rsidRPr="003E7288">
        <w:rPr>
          <w:rFonts w:ascii="Times New Roman" w:eastAsia="Calibri" w:hAnsi="Times New Roman"/>
          <w:sz w:val="20"/>
          <w:szCs w:val="20"/>
          <w:lang w:val="en-MY" w:bidi="ar-SA"/>
        </w:rPr>
        <w:t xml:space="preserve">, tannins, and glycosides. The methanolic fruit extracts showed the highest TPC and TFC values from both ripe and unripe samples, </w:t>
      </w:r>
      <w:proofErr w:type="gramStart"/>
      <w:r w:rsidRPr="003E7288">
        <w:rPr>
          <w:rFonts w:ascii="Times New Roman" w:eastAsia="Calibri" w:hAnsi="Times New Roman"/>
          <w:sz w:val="20"/>
          <w:szCs w:val="20"/>
          <w:lang w:val="en-MY" w:bidi="ar-SA"/>
        </w:rPr>
        <w:t>and also</w:t>
      </w:r>
      <w:proofErr w:type="gramEnd"/>
      <w:r w:rsidRPr="003E7288">
        <w:rPr>
          <w:rFonts w:ascii="Times New Roman" w:eastAsia="Calibri" w:hAnsi="Times New Roman"/>
          <w:sz w:val="20"/>
          <w:szCs w:val="20"/>
          <w:lang w:val="en-MY" w:bidi="ar-SA"/>
        </w:rPr>
        <w:t xml:space="preserve"> exhibited the greatest antibacterial properties against all tested bacteria from the unripe sample. An antioxidant study is required to be performed since antibacterial and antioxidant studies serve as a basis for drug discovery. </w:t>
      </w:r>
    </w:p>
    <w:p w14:paraId="332E9D15"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Acknowledgment</w:t>
      </w:r>
    </w:p>
    <w:p w14:paraId="1E4CF41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The authors would like to thank UiTM </w:t>
      </w:r>
      <w:proofErr w:type="spellStart"/>
      <w:r w:rsidRPr="003E7288">
        <w:rPr>
          <w:rFonts w:ascii="Times New Roman" w:eastAsia="Calibri" w:hAnsi="Times New Roman"/>
          <w:sz w:val="20"/>
          <w:szCs w:val="20"/>
          <w:lang w:val="en-MY" w:bidi="ar-SA"/>
        </w:rPr>
        <w:t>Cawangan</w:t>
      </w:r>
      <w:proofErr w:type="spellEnd"/>
      <w:r w:rsidRPr="003E7288">
        <w:rPr>
          <w:rFonts w:ascii="Times New Roman" w:eastAsia="Calibri" w:hAnsi="Times New Roman"/>
          <w:sz w:val="20"/>
          <w:szCs w:val="20"/>
          <w:lang w:val="en-MY" w:bidi="ar-SA"/>
        </w:rPr>
        <w:t xml:space="preserve"> Negeri Sembilan, </w:t>
      </w:r>
      <w:proofErr w:type="spellStart"/>
      <w:r w:rsidRPr="003E7288">
        <w:rPr>
          <w:rFonts w:ascii="Times New Roman" w:eastAsia="Calibri" w:hAnsi="Times New Roman"/>
          <w:sz w:val="20"/>
          <w:szCs w:val="20"/>
          <w:lang w:val="en-MY" w:bidi="ar-SA"/>
        </w:rPr>
        <w:t>Kampus</w:t>
      </w:r>
      <w:proofErr w:type="spellEnd"/>
      <w:r w:rsidRPr="003E7288">
        <w:rPr>
          <w:rFonts w:ascii="Times New Roman" w:eastAsia="Calibri" w:hAnsi="Times New Roman"/>
          <w:sz w:val="20"/>
          <w:szCs w:val="20"/>
          <w:lang w:val="en-MY" w:bidi="ar-SA"/>
        </w:rPr>
        <w:t xml:space="preserve"> Kuala </w:t>
      </w:r>
      <w:proofErr w:type="spellStart"/>
      <w:r w:rsidRPr="003E7288">
        <w:rPr>
          <w:rFonts w:ascii="Times New Roman" w:eastAsia="Calibri" w:hAnsi="Times New Roman"/>
          <w:sz w:val="20"/>
          <w:szCs w:val="20"/>
          <w:lang w:val="en-MY" w:bidi="ar-SA"/>
        </w:rPr>
        <w:t>Pilah</w:t>
      </w:r>
      <w:proofErr w:type="spellEnd"/>
      <w:r w:rsidRPr="003E7288">
        <w:rPr>
          <w:rFonts w:ascii="Times New Roman" w:eastAsia="Calibri" w:hAnsi="Times New Roman"/>
          <w:sz w:val="20"/>
          <w:szCs w:val="20"/>
          <w:lang w:val="en-MY" w:bidi="ar-SA"/>
        </w:rPr>
        <w:t xml:space="preserve"> for providing facilities for this study.</w:t>
      </w:r>
    </w:p>
    <w:p w14:paraId="093CD872"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References</w:t>
      </w:r>
    </w:p>
    <w:p w14:paraId="7E4848D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Durai</w:t>
      </w:r>
      <w:proofErr w:type="spellEnd"/>
      <w:r w:rsidRPr="003E7288">
        <w:rPr>
          <w:rFonts w:ascii="Times New Roman" w:eastAsia="Calibri" w:hAnsi="Times New Roman"/>
          <w:sz w:val="20"/>
          <w:szCs w:val="20"/>
          <w:lang w:val="en-MY" w:bidi="ar-SA"/>
        </w:rPr>
        <w:t xml:space="preserve">, M. V., </w:t>
      </w:r>
      <w:proofErr w:type="spellStart"/>
      <w:r w:rsidRPr="003E7288">
        <w:rPr>
          <w:rFonts w:ascii="Times New Roman" w:eastAsia="Calibri" w:hAnsi="Times New Roman"/>
          <w:sz w:val="20"/>
          <w:szCs w:val="20"/>
          <w:lang w:val="en-MY" w:bidi="ar-SA"/>
        </w:rPr>
        <w:t>Balamuniappan</w:t>
      </w:r>
      <w:proofErr w:type="spellEnd"/>
      <w:r w:rsidRPr="003E7288">
        <w:rPr>
          <w:rFonts w:ascii="Times New Roman" w:eastAsia="Calibri" w:hAnsi="Times New Roman"/>
          <w:sz w:val="20"/>
          <w:szCs w:val="20"/>
          <w:lang w:val="en-MY" w:bidi="ar-SA"/>
        </w:rPr>
        <w:t xml:space="preserve">, G., </w:t>
      </w:r>
      <w:proofErr w:type="spellStart"/>
      <w:r w:rsidRPr="003E7288">
        <w:rPr>
          <w:rFonts w:ascii="Times New Roman" w:eastAsia="Calibri" w:hAnsi="Times New Roman"/>
          <w:sz w:val="20"/>
          <w:szCs w:val="20"/>
          <w:lang w:val="en-MY" w:bidi="ar-SA"/>
        </w:rPr>
        <w:t>Anandalakshmi</w:t>
      </w:r>
      <w:proofErr w:type="spellEnd"/>
      <w:r w:rsidRPr="003E7288">
        <w:rPr>
          <w:rFonts w:ascii="Times New Roman" w:eastAsia="Calibri" w:hAnsi="Times New Roman"/>
          <w:sz w:val="20"/>
          <w:szCs w:val="20"/>
          <w:lang w:val="en-MY" w:bidi="ar-SA"/>
        </w:rPr>
        <w:t>, R., Geetha, S. and Senthil, N. (2016). Qualitative and quantitative analysis of phytochemicals in crude extract of big-leaf mahogany (</w:t>
      </w:r>
      <w:r w:rsidRPr="003E7288">
        <w:rPr>
          <w:rFonts w:ascii="Times New Roman" w:eastAsia="Calibri" w:hAnsi="Times New Roman"/>
          <w:i/>
          <w:iCs/>
          <w:sz w:val="20"/>
          <w:szCs w:val="20"/>
          <w:lang w:val="en-MY" w:bidi="ar-SA"/>
        </w:rPr>
        <w:t>Swietenia macrophylla</w:t>
      </w:r>
      <w:r w:rsidRPr="003E7288">
        <w:rPr>
          <w:rFonts w:ascii="Times New Roman" w:eastAsia="Calibri" w:hAnsi="Times New Roman"/>
          <w:sz w:val="20"/>
          <w:szCs w:val="20"/>
          <w:lang w:val="en-MY" w:bidi="ar-SA"/>
        </w:rPr>
        <w:t xml:space="preserve"> King.). </w:t>
      </w:r>
      <w:r w:rsidRPr="003E7288">
        <w:rPr>
          <w:rFonts w:ascii="Times New Roman" w:eastAsia="Calibri" w:hAnsi="Times New Roman"/>
          <w:i/>
          <w:iCs/>
          <w:sz w:val="20"/>
          <w:szCs w:val="20"/>
          <w:lang w:val="en-MY" w:bidi="ar-SA"/>
        </w:rPr>
        <w:t xml:space="preserve">International Journal of Herbal Medicine, </w:t>
      </w:r>
      <w:r w:rsidRPr="003E7288">
        <w:rPr>
          <w:rFonts w:ascii="Times New Roman" w:eastAsia="Calibri" w:hAnsi="Times New Roman"/>
          <w:sz w:val="20"/>
          <w:szCs w:val="20"/>
          <w:lang w:val="en-MY" w:bidi="ar-SA"/>
        </w:rPr>
        <w:t>4(6): 88-91.</w:t>
      </w:r>
    </w:p>
    <w:p w14:paraId="361EEECB"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Majumder, J. and Roy, S. (2017). Identification of quinones and coumarins in </w:t>
      </w:r>
      <w:r w:rsidRPr="003E7288">
        <w:rPr>
          <w:rFonts w:ascii="Times New Roman" w:eastAsia="Calibri" w:hAnsi="Times New Roman"/>
          <w:i/>
          <w:iCs/>
          <w:sz w:val="20"/>
          <w:szCs w:val="20"/>
          <w:lang w:val="en-MY" w:bidi="ar-SA"/>
        </w:rPr>
        <w:t>Swietenia macrophylla</w:t>
      </w:r>
      <w:r w:rsidRPr="003E7288">
        <w:rPr>
          <w:rFonts w:ascii="Times New Roman" w:eastAsia="Calibri" w:hAnsi="Times New Roman"/>
          <w:sz w:val="20"/>
          <w:szCs w:val="20"/>
          <w:lang w:val="en-MY" w:bidi="ar-SA"/>
        </w:rPr>
        <w:t xml:space="preserve"> leaf. </w:t>
      </w:r>
      <w:r w:rsidRPr="003E7288">
        <w:rPr>
          <w:rFonts w:ascii="Times New Roman" w:eastAsia="Calibri" w:hAnsi="Times New Roman"/>
          <w:i/>
          <w:iCs/>
          <w:sz w:val="20"/>
          <w:szCs w:val="20"/>
          <w:lang w:val="en-MY" w:bidi="ar-SA"/>
        </w:rPr>
        <w:t>Pharmaceutical Biology, 7</w:t>
      </w:r>
      <w:r w:rsidRPr="003E7288">
        <w:rPr>
          <w:rFonts w:ascii="Times New Roman" w:eastAsia="Calibri" w:hAnsi="Times New Roman"/>
          <w:sz w:val="20"/>
          <w:szCs w:val="20"/>
          <w:lang w:val="en-MY" w:bidi="ar-SA"/>
        </w:rPr>
        <w:t>(6): 1-5.</w:t>
      </w:r>
    </w:p>
    <w:p w14:paraId="5BBBAC4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Boy, H. I. A., </w:t>
      </w:r>
      <w:proofErr w:type="spellStart"/>
      <w:r w:rsidRPr="003E7288">
        <w:rPr>
          <w:rFonts w:ascii="Times New Roman" w:eastAsia="Calibri" w:hAnsi="Times New Roman"/>
          <w:sz w:val="20"/>
          <w:szCs w:val="20"/>
          <w:lang w:val="en-MY" w:bidi="ar-SA"/>
        </w:rPr>
        <w:t>Rutilla</w:t>
      </w:r>
      <w:proofErr w:type="spellEnd"/>
      <w:r w:rsidRPr="003E7288">
        <w:rPr>
          <w:rFonts w:ascii="Times New Roman" w:eastAsia="Calibri" w:hAnsi="Times New Roman"/>
          <w:sz w:val="20"/>
          <w:szCs w:val="20"/>
          <w:lang w:val="en-MY" w:bidi="ar-SA"/>
        </w:rPr>
        <w:t xml:space="preserve">, A. J. H., Santos, K. A., Ty, A. M. T., Yu, A. I., Mahboob, T., </w:t>
      </w:r>
      <w:proofErr w:type="spellStart"/>
      <w:r w:rsidRPr="003E7288">
        <w:rPr>
          <w:rFonts w:ascii="Times New Roman" w:eastAsia="Calibri" w:hAnsi="Times New Roman"/>
          <w:sz w:val="20"/>
          <w:szCs w:val="20"/>
          <w:lang w:val="en-MY" w:bidi="ar-SA"/>
        </w:rPr>
        <w:t>Tangpoong</w:t>
      </w:r>
      <w:proofErr w:type="spellEnd"/>
      <w:r w:rsidRPr="003E7288">
        <w:rPr>
          <w:rFonts w:ascii="Times New Roman" w:eastAsia="Calibri" w:hAnsi="Times New Roman"/>
          <w:sz w:val="20"/>
          <w:szCs w:val="20"/>
          <w:lang w:val="en-MY" w:bidi="ar-SA"/>
        </w:rPr>
        <w:t xml:space="preserve">, J. and </w:t>
      </w:r>
      <w:proofErr w:type="spellStart"/>
      <w:r w:rsidRPr="003E7288">
        <w:rPr>
          <w:rFonts w:ascii="Times New Roman" w:eastAsia="Calibri" w:hAnsi="Times New Roman"/>
          <w:sz w:val="20"/>
          <w:szCs w:val="20"/>
          <w:lang w:val="en-MY" w:bidi="ar-SA"/>
        </w:rPr>
        <w:t>Nissapatorn</w:t>
      </w:r>
      <w:proofErr w:type="spellEnd"/>
      <w:r w:rsidRPr="003E7288">
        <w:rPr>
          <w:rFonts w:ascii="Times New Roman" w:eastAsia="Calibri" w:hAnsi="Times New Roman"/>
          <w:sz w:val="20"/>
          <w:szCs w:val="20"/>
          <w:lang w:val="en-MY" w:bidi="ar-SA"/>
        </w:rPr>
        <w:t xml:space="preserve">, V. (2019). Recommended medicinal plants as source of natural products: A review. </w:t>
      </w:r>
      <w:r w:rsidRPr="003E7288">
        <w:rPr>
          <w:rFonts w:ascii="Times New Roman" w:eastAsia="Calibri" w:hAnsi="Times New Roman"/>
          <w:i/>
          <w:iCs/>
          <w:sz w:val="20"/>
          <w:szCs w:val="20"/>
          <w:lang w:val="en-MY" w:bidi="ar-SA"/>
        </w:rPr>
        <w:t xml:space="preserve">Digital Chinese Medicine, </w:t>
      </w:r>
      <w:r w:rsidRPr="003E7288">
        <w:rPr>
          <w:rFonts w:ascii="Times New Roman" w:eastAsia="Calibri" w:hAnsi="Times New Roman"/>
          <w:sz w:val="20"/>
          <w:szCs w:val="20"/>
          <w:lang w:val="en-MY" w:bidi="ar-SA"/>
        </w:rPr>
        <w:t>1(2): 131-142.</w:t>
      </w:r>
    </w:p>
    <w:p w14:paraId="49CDD58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Pungot</w:t>
      </w:r>
      <w:proofErr w:type="spellEnd"/>
      <w:r w:rsidRPr="003E7288">
        <w:rPr>
          <w:rFonts w:ascii="Times New Roman" w:eastAsia="Calibri" w:hAnsi="Times New Roman"/>
          <w:sz w:val="20"/>
          <w:szCs w:val="20"/>
          <w:lang w:val="en-MY" w:bidi="ar-SA"/>
        </w:rPr>
        <w:t xml:space="preserve">, N. H., Zainal Abidin, N. A. and </w:t>
      </w:r>
      <w:proofErr w:type="spellStart"/>
      <w:r w:rsidRPr="003E7288">
        <w:rPr>
          <w:rFonts w:ascii="Times New Roman" w:eastAsia="Calibri" w:hAnsi="Times New Roman"/>
          <w:sz w:val="20"/>
          <w:szCs w:val="20"/>
          <w:lang w:val="en-MY" w:bidi="ar-SA"/>
        </w:rPr>
        <w:t>Nazaharuddin</w:t>
      </w:r>
      <w:proofErr w:type="spellEnd"/>
      <w:r w:rsidRPr="003E7288">
        <w:rPr>
          <w:rFonts w:ascii="Times New Roman" w:eastAsia="Calibri" w:hAnsi="Times New Roman"/>
          <w:sz w:val="20"/>
          <w:szCs w:val="20"/>
          <w:lang w:val="en-MY" w:bidi="ar-SA"/>
        </w:rPr>
        <w:t xml:space="preserve">, N. S. A. (2020). Potential of </w:t>
      </w:r>
      <w:proofErr w:type="spellStart"/>
      <w:r w:rsidRPr="003E7288">
        <w:rPr>
          <w:rFonts w:ascii="Times New Roman" w:eastAsia="Calibri" w:hAnsi="Times New Roman"/>
          <w:sz w:val="20"/>
          <w:szCs w:val="20"/>
          <w:lang w:val="en-MY" w:bidi="ar-SA"/>
        </w:rPr>
        <w:t>malaysian</w:t>
      </w:r>
      <w:proofErr w:type="spellEnd"/>
      <w:r w:rsidRPr="003E7288">
        <w:rPr>
          <w:rFonts w:ascii="Times New Roman" w:eastAsia="Calibri" w:hAnsi="Times New Roman"/>
          <w:sz w:val="20"/>
          <w:szCs w:val="20"/>
          <w:lang w:val="en-MY" w:bidi="ar-SA"/>
        </w:rPr>
        <w:t xml:space="preserve"> cherry leaves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as an antioxidant agent. </w:t>
      </w:r>
      <w:r w:rsidRPr="003E7288">
        <w:rPr>
          <w:rFonts w:ascii="Times New Roman" w:eastAsia="Calibri" w:hAnsi="Times New Roman"/>
          <w:i/>
          <w:iCs/>
          <w:sz w:val="20"/>
          <w:szCs w:val="20"/>
          <w:lang w:val="en-MY" w:bidi="ar-SA"/>
        </w:rPr>
        <w:t xml:space="preserve">Science Letters, </w:t>
      </w:r>
      <w:r w:rsidRPr="003E7288">
        <w:rPr>
          <w:rFonts w:ascii="Times New Roman" w:eastAsia="Calibri" w:hAnsi="Times New Roman"/>
          <w:sz w:val="20"/>
          <w:szCs w:val="20"/>
          <w:lang w:val="en-MY" w:bidi="ar-SA"/>
        </w:rPr>
        <w:t>14(2): 103-109.</w:t>
      </w:r>
    </w:p>
    <w:p w14:paraId="68D60771" w14:textId="3C7276D8" w:rsidR="00AC1A69" w:rsidRPr="00107471"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Pereira, G. A., Arruda, H. S., de </w:t>
      </w:r>
      <w:proofErr w:type="spellStart"/>
      <w:r w:rsidRPr="003E7288">
        <w:rPr>
          <w:rFonts w:ascii="Times New Roman" w:eastAsia="Calibri" w:hAnsi="Times New Roman"/>
          <w:sz w:val="20"/>
          <w:szCs w:val="20"/>
          <w:lang w:val="en-MY" w:bidi="ar-SA"/>
        </w:rPr>
        <w:t>Morais</w:t>
      </w:r>
      <w:proofErr w:type="spellEnd"/>
      <w:r w:rsidRPr="003E7288">
        <w:rPr>
          <w:rFonts w:ascii="Times New Roman" w:eastAsia="Calibri" w:hAnsi="Times New Roman"/>
          <w:sz w:val="20"/>
          <w:szCs w:val="20"/>
          <w:lang w:val="en-MY" w:bidi="ar-SA"/>
        </w:rPr>
        <w:t xml:space="preserve">, D. R., </w:t>
      </w:r>
      <w:proofErr w:type="spellStart"/>
      <w:r w:rsidRPr="003E7288">
        <w:rPr>
          <w:rFonts w:ascii="Times New Roman" w:eastAsia="Calibri" w:hAnsi="Times New Roman"/>
          <w:sz w:val="20"/>
          <w:szCs w:val="20"/>
          <w:lang w:val="en-MY" w:bidi="ar-SA"/>
        </w:rPr>
        <w:t>Eberlin</w:t>
      </w:r>
      <w:proofErr w:type="spellEnd"/>
      <w:r w:rsidRPr="003E7288">
        <w:rPr>
          <w:rFonts w:ascii="Times New Roman" w:eastAsia="Calibri" w:hAnsi="Times New Roman"/>
          <w:sz w:val="20"/>
          <w:szCs w:val="20"/>
          <w:lang w:val="en-MY" w:bidi="ar-SA"/>
        </w:rPr>
        <w:t xml:space="preserve">, M. N. and Pastore, G. M. (2018). Carbohydrates, volatile and phenolic compounds composition, and antioxidant activity of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i/>
          <w:iCs/>
          <w:sz w:val="20"/>
          <w:szCs w:val="20"/>
          <w:lang w:val="en-MY" w:bidi="ar-SA"/>
        </w:rPr>
        <w:t xml:space="preserve"> </w:t>
      </w:r>
      <w:r w:rsidRPr="003E7288">
        <w:rPr>
          <w:rFonts w:ascii="Times New Roman" w:eastAsia="Calibri" w:hAnsi="Times New Roman"/>
          <w:sz w:val="20"/>
          <w:szCs w:val="20"/>
          <w:lang w:val="en-MY" w:bidi="ar-SA"/>
        </w:rPr>
        <w:t>(</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fruit. </w:t>
      </w:r>
      <w:r w:rsidRPr="003E7288">
        <w:rPr>
          <w:rFonts w:ascii="Times New Roman" w:eastAsia="Calibri" w:hAnsi="Times New Roman"/>
          <w:i/>
          <w:iCs/>
          <w:sz w:val="20"/>
          <w:szCs w:val="20"/>
          <w:lang w:val="en-MY" w:bidi="ar-SA"/>
        </w:rPr>
        <w:t xml:space="preserve">Food Research International, </w:t>
      </w:r>
      <w:r w:rsidRPr="003E7288">
        <w:rPr>
          <w:rFonts w:ascii="Times New Roman" w:eastAsia="Calibri" w:hAnsi="Times New Roman"/>
          <w:sz w:val="20"/>
          <w:szCs w:val="20"/>
          <w:lang w:val="en-MY" w:bidi="ar-SA"/>
        </w:rPr>
        <w:t>10(8): 264-273.</w:t>
      </w:r>
    </w:p>
    <w:p w14:paraId="4F372C2A" w14:textId="0E460C58" w:rsid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w:t>
      </w:r>
      <w:proofErr w:type="spellStart"/>
      <w:r w:rsidRPr="003E7288">
        <w:rPr>
          <w:rFonts w:ascii="Times New Roman" w:eastAsia="Calibri" w:hAnsi="Times New Roman"/>
          <w:sz w:val="20"/>
          <w:szCs w:val="20"/>
          <w:lang w:val="en-MY" w:bidi="ar-SA"/>
        </w:rPr>
        <w:t>Mohd</w:t>
      </w:r>
      <w:proofErr w:type="spellEnd"/>
      <w:r w:rsidRPr="003E7288">
        <w:rPr>
          <w:rFonts w:ascii="Times New Roman" w:eastAsia="Calibri" w:hAnsi="Times New Roman"/>
          <w:sz w:val="20"/>
          <w:szCs w:val="20"/>
          <w:lang w:val="en-MY" w:bidi="ar-SA"/>
        </w:rPr>
        <w:t xml:space="preserve"> </w:t>
      </w:r>
      <w:proofErr w:type="gramStart"/>
      <w:r w:rsidRPr="003E7288">
        <w:rPr>
          <w:rFonts w:ascii="Times New Roman" w:eastAsia="Calibri" w:hAnsi="Times New Roman"/>
          <w:sz w:val="20"/>
          <w:szCs w:val="20"/>
          <w:lang w:val="en-MY" w:bidi="ar-SA"/>
        </w:rPr>
        <w:t>Nor</w:t>
      </w:r>
      <w:proofErr w:type="gram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sz w:val="20"/>
          <w:szCs w:val="20"/>
          <w:lang w:val="en-MY" w:bidi="ar-SA"/>
        </w:rPr>
        <w:t>Hazalin</w:t>
      </w:r>
      <w:proofErr w:type="spellEnd"/>
      <w:r w:rsidRPr="003E7288">
        <w:rPr>
          <w:rFonts w:ascii="Times New Roman" w:eastAsia="Calibri" w:hAnsi="Times New Roman"/>
          <w:sz w:val="20"/>
          <w:szCs w:val="20"/>
          <w:lang w:val="en-MY" w:bidi="ar-SA"/>
        </w:rPr>
        <w:t xml:space="preserve">, N. A., Ghani, M. A., Hassan, M. H., Gopalan, H. K. and </w:t>
      </w:r>
      <w:proofErr w:type="spellStart"/>
      <w:r w:rsidRPr="003E7288">
        <w:rPr>
          <w:rFonts w:ascii="Times New Roman" w:eastAsia="Calibri" w:hAnsi="Times New Roman"/>
          <w:sz w:val="20"/>
          <w:szCs w:val="20"/>
          <w:lang w:val="en-MY" w:bidi="ar-SA"/>
        </w:rPr>
        <w:t>Sulaiman</w:t>
      </w:r>
      <w:proofErr w:type="spellEnd"/>
      <w:r w:rsidRPr="003E7288">
        <w:rPr>
          <w:rFonts w:ascii="Times New Roman" w:eastAsia="Calibri" w:hAnsi="Times New Roman"/>
          <w:sz w:val="20"/>
          <w:szCs w:val="20"/>
          <w:lang w:val="en-MY" w:bidi="ar-SA"/>
        </w:rPr>
        <w:t xml:space="preserve">, M. R. (2007). Antinociceptive, anti-inflammatory and antipyretic effects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aqueous extract in animal models. </w:t>
      </w:r>
      <w:r w:rsidRPr="003E7288">
        <w:rPr>
          <w:rFonts w:ascii="Times New Roman" w:eastAsia="Calibri" w:hAnsi="Times New Roman"/>
          <w:i/>
          <w:iCs/>
          <w:sz w:val="20"/>
          <w:szCs w:val="20"/>
          <w:lang w:val="en-MY" w:bidi="ar-SA"/>
        </w:rPr>
        <w:t xml:space="preserve">Journal of Natural Medicines, </w:t>
      </w:r>
      <w:r w:rsidRPr="003E7288">
        <w:rPr>
          <w:rFonts w:ascii="Times New Roman" w:eastAsia="Calibri" w:hAnsi="Times New Roman"/>
          <w:sz w:val="20"/>
          <w:szCs w:val="20"/>
          <w:lang w:val="en-MY" w:bidi="ar-SA"/>
        </w:rPr>
        <w:t>10(6): 443-448.</w:t>
      </w:r>
    </w:p>
    <w:p w14:paraId="30545793" w14:textId="2EB06072" w:rsidR="00107471" w:rsidRDefault="00107471" w:rsidP="00107471">
      <w:pPr>
        <w:spacing w:after="0"/>
        <w:contextualSpacing/>
        <w:jc w:val="both"/>
        <w:rPr>
          <w:rFonts w:ascii="Times New Roman" w:eastAsia="Calibri" w:hAnsi="Times New Roman"/>
          <w:sz w:val="20"/>
          <w:szCs w:val="20"/>
          <w:lang w:val="en-MY" w:bidi="ar-SA"/>
        </w:rPr>
      </w:pPr>
    </w:p>
    <w:p w14:paraId="3F70B82D" w14:textId="77777777" w:rsidR="00107471" w:rsidRPr="003E7288" w:rsidRDefault="00107471" w:rsidP="00107471">
      <w:pPr>
        <w:spacing w:after="0"/>
        <w:contextualSpacing/>
        <w:jc w:val="both"/>
        <w:rPr>
          <w:rFonts w:ascii="Times New Roman" w:eastAsia="Calibri" w:hAnsi="Times New Roman"/>
          <w:sz w:val="20"/>
          <w:szCs w:val="20"/>
          <w:lang w:val="en-MY" w:bidi="ar-SA"/>
        </w:rPr>
      </w:pPr>
    </w:p>
    <w:p w14:paraId="12A62EE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 xml:space="preserve">Mahmood, N. D., Nasir, N. L. M., </w:t>
      </w:r>
      <w:proofErr w:type="spellStart"/>
      <w:r w:rsidRPr="003E7288">
        <w:rPr>
          <w:rFonts w:ascii="Times New Roman" w:eastAsia="Calibri" w:hAnsi="Times New Roman"/>
          <w:sz w:val="20"/>
          <w:szCs w:val="20"/>
          <w:lang w:val="en-MY" w:bidi="ar-SA"/>
        </w:rPr>
        <w:t>Rofiee</w:t>
      </w:r>
      <w:proofErr w:type="spellEnd"/>
      <w:r w:rsidRPr="003E7288">
        <w:rPr>
          <w:rFonts w:ascii="Times New Roman" w:eastAsia="Calibri" w:hAnsi="Times New Roman"/>
          <w:sz w:val="20"/>
          <w:szCs w:val="20"/>
          <w:lang w:val="en-MY" w:bidi="ar-SA"/>
        </w:rPr>
        <w:t xml:space="preserve">, M. S., </w:t>
      </w:r>
      <w:proofErr w:type="spellStart"/>
      <w:r w:rsidRPr="003E7288">
        <w:rPr>
          <w:rFonts w:ascii="Times New Roman" w:eastAsia="Calibri" w:hAnsi="Times New Roman"/>
          <w:sz w:val="20"/>
          <w:szCs w:val="20"/>
          <w:lang w:val="en-MY" w:bidi="ar-SA"/>
        </w:rPr>
        <w:t>Tohid</w:t>
      </w:r>
      <w:proofErr w:type="spellEnd"/>
      <w:r w:rsidRPr="003E7288">
        <w:rPr>
          <w:rFonts w:ascii="Times New Roman" w:eastAsia="Calibri" w:hAnsi="Times New Roman"/>
          <w:sz w:val="20"/>
          <w:szCs w:val="20"/>
          <w:lang w:val="en-MY" w:bidi="ar-SA"/>
        </w:rPr>
        <w:t xml:space="preserve">, S. F. M., Ching, S. M., </w:t>
      </w:r>
      <w:proofErr w:type="spellStart"/>
      <w:r w:rsidRPr="003E7288">
        <w:rPr>
          <w:rFonts w:ascii="Times New Roman" w:eastAsia="Calibri" w:hAnsi="Times New Roman"/>
          <w:sz w:val="20"/>
          <w:szCs w:val="20"/>
          <w:lang w:val="en-MY" w:bidi="ar-SA"/>
        </w:rPr>
        <w:t>Teh</w:t>
      </w:r>
      <w:proofErr w:type="spellEnd"/>
      <w:r w:rsidRPr="003E7288">
        <w:rPr>
          <w:rFonts w:ascii="Times New Roman" w:eastAsia="Calibri" w:hAnsi="Times New Roman"/>
          <w:sz w:val="20"/>
          <w:szCs w:val="20"/>
          <w:lang w:val="en-MY" w:bidi="ar-SA"/>
        </w:rPr>
        <w:t xml:space="preserve">, L. K., Salleh, M. Z., and Zakaria, Z. A. (2014).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A review of its traditional uses, chemical properties, and pharmacological observations.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52(12): 1598-1623.</w:t>
      </w:r>
    </w:p>
    <w:p w14:paraId="0C6175F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Planting Man (2018).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i/>
          <w:iCs/>
          <w:sz w:val="20"/>
          <w:szCs w:val="20"/>
          <w:lang w:val="en-MY" w:bidi="ar-SA"/>
        </w:rPr>
        <w:t xml:space="preserve"> - fruit garden</w:t>
      </w:r>
      <w:r w:rsidRPr="003E7288">
        <w:rPr>
          <w:rFonts w:ascii="Times New Roman" w:eastAsia="Calibri" w:hAnsi="Times New Roman"/>
          <w:sz w:val="20"/>
          <w:szCs w:val="20"/>
          <w:lang w:val="en-MY" w:bidi="ar-SA"/>
        </w:rPr>
        <w:t>. Planting Man. Accessed from https://plantingman.com/muntingia-calabura-fruit-garden/. [Retrieved March 9, 2022].</w:t>
      </w:r>
    </w:p>
    <w:p w14:paraId="11F71A6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Buhian</w:t>
      </w:r>
      <w:proofErr w:type="spellEnd"/>
      <w:r w:rsidRPr="003E7288">
        <w:rPr>
          <w:rFonts w:ascii="Times New Roman" w:eastAsia="Calibri" w:hAnsi="Times New Roman"/>
          <w:sz w:val="20"/>
          <w:szCs w:val="20"/>
          <w:lang w:val="en-MY" w:bidi="ar-SA"/>
        </w:rPr>
        <w:t>, W. P. C., Rubio, R. O., Valle, D. L., and Martin-</w:t>
      </w:r>
      <w:proofErr w:type="spellStart"/>
      <w:r w:rsidRPr="003E7288">
        <w:rPr>
          <w:rFonts w:ascii="Times New Roman" w:eastAsia="Calibri" w:hAnsi="Times New Roman"/>
          <w:sz w:val="20"/>
          <w:szCs w:val="20"/>
          <w:lang w:val="en-MY" w:bidi="ar-SA"/>
        </w:rPr>
        <w:t>Puzon</w:t>
      </w:r>
      <w:proofErr w:type="spellEnd"/>
      <w:r w:rsidRPr="003E7288">
        <w:rPr>
          <w:rFonts w:ascii="Times New Roman" w:eastAsia="Calibri" w:hAnsi="Times New Roman"/>
          <w:sz w:val="20"/>
          <w:szCs w:val="20"/>
          <w:lang w:val="en-MY" w:bidi="ar-SA"/>
        </w:rPr>
        <w:t xml:space="preserve">, J. J. (2016). Bioactive metabolite profiles and antimicrobial activity of ethanolic extracts from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leaves and stems. </w:t>
      </w:r>
      <w:r w:rsidRPr="003E7288">
        <w:rPr>
          <w:rFonts w:ascii="Times New Roman" w:eastAsia="Calibri" w:hAnsi="Times New Roman"/>
          <w:i/>
          <w:iCs/>
          <w:sz w:val="20"/>
          <w:szCs w:val="20"/>
          <w:lang w:val="en-MY" w:bidi="ar-SA"/>
        </w:rPr>
        <w:t xml:space="preserve">Asian Pacific Journal of Tropical Biomedicine, </w:t>
      </w:r>
      <w:r w:rsidRPr="003E7288">
        <w:rPr>
          <w:rFonts w:ascii="Times New Roman" w:eastAsia="Calibri" w:hAnsi="Times New Roman"/>
          <w:sz w:val="20"/>
          <w:szCs w:val="20"/>
          <w:lang w:val="en-MY" w:bidi="ar-SA"/>
        </w:rPr>
        <w:t>6(8): 682-685.</w:t>
      </w:r>
    </w:p>
    <w:p w14:paraId="4FBC0E6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Fitri</w:t>
      </w:r>
      <w:proofErr w:type="spellEnd"/>
      <w:r w:rsidRPr="003E7288">
        <w:rPr>
          <w:rFonts w:ascii="Times New Roman" w:eastAsia="Calibri" w:hAnsi="Times New Roman"/>
          <w:sz w:val="20"/>
          <w:szCs w:val="20"/>
          <w:lang w:val="en-MY" w:bidi="ar-SA"/>
        </w:rPr>
        <w:t xml:space="preserve">, G. D., </w:t>
      </w:r>
      <w:proofErr w:type="spellStart"/>
      <w:r w:rsidRPr="003E7288">
        <w:rPr>
          <w:rFonts w:ascii="Times New Roman" w:eastAsia="Calibri" w:hAnsi="Times New Roman"/>
          <w:sz w:val="20"/>
          <w:szCs w:val="20"/>
          <w:lang w:val="en-MY" w:bidi="ar-SA"/>
        </w:rPr>
        <w:t>Tistiana</w:t>
      </w:r>
      <w:proofErr w:type="spellEnd"/>
      <w:r w:rsidRPr="003E7288">
        <w:rPr>
          <w:rFonts w:ascii="Times New Roman" w:eastAsia="Calibri" w:hAnsi="Times New Roman"/>
          <w:sz w:val="20"/>
          <w:szCs w:val="20"/>
          <w:lang w:val="en-MY" w:bidi="ar-SA"/>
        </w:rPr>
        <w:t xml:space="preserve">, H. and </w:t>
      </w:r>
      <w:proofErr w:type="spellStart"/>
      <w:r w:rsidRPr="003E7288">
        <w:rPr>
          <w:rFonts w:ascii="Times New Roman" w:eastAsia="Calibri" w:hAnsi="Times New Roman"/>
          <w:sz w:val="20"/>
          <w:szCs w:val="20"/>
          <w:lang w:val="en-MY" w:bidi="ar-SA"/>
        </w:rPr>
        <w:t>Radiati</w:t>
      </w:r>
      <w:proofErr w:type="spellEnd"/>
      <w:r w:rsidRPr="003E7288">
        <w:rPr>
          <w:rFonts w:ascii="Times New Roman" w:eastAsia="Calibri" w:hAnsi="Times New Roman"/>
          <w:sz w:val="20"/>
          <w:szCs w:val="20"/>
          <w:lang w:val="en-MY" w:bidi="ar-SA"/>
        </w:rPr>
        <w:t>, L. E. (2017). Review study on antibacterial activity of cherry leaf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against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spp. and </w:t>
      </w:r>
      <w:r w:rsidRPr="003E7288">
        <w:rPr>
          <w:rFonts w:ascii="Times New Roman" w:eastAsia="Calibri" w:hAnsi="Times New Roman"/>
          <w:i/>
          <w:iCs/>
          <w:sz w:val="20"/>
          <w:szCs w:val="20"/>
          <w:lang w:val="en-MY" w:bidi="ar-SA"/>
        </w:rPr>
        <w:t>Salmonella</w:t>
      </w:r>
      <w:r w:rsidRPr="003E7288">
        <w:rPr>
          <w:rFonts w:ascii="Times New Roman" w:eastAsia="Calibri" w:hAnsi="Times New Roman"/>
          <w:sz w:val="20"/>
          <w:szCs w:val="20"/>
          <w:lang w:val="en-MY" w:bidi="ar-SA"/>
        </w:rPr>
        <w:t xml:space="preserve"> spp. The most causing disease in livestock. </w:t>
      </w:r>
      <w:proofErr w:type="spellStart"/>
      <w:r w:rsidRPr="003E7288">
        <w:rPr>
          <w:rFonts w:ascii="Times New Roman" w:eastAsia="Calibri" w:hAnsi="Times New Roman"/>
          <w:i/>
          <w:iCs/>
          <w:sz w:val="20"/>
          <w:szCs w:val="20"/>
          <w:lang w:val="en-MY" w:bidi="ar-SA"/>
        </w:rPr>
        <w:t>Jurnal</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Ilmu-Ilmu</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Peternakan</w:t>
      </w:r>
      <w:proofErr w:type="spellEnd"/>
      <w:r w:rsidRPr="003E7288">
        <w:rPr>
          <w:rFonts w:ascii="Times New Roman" w:eastAsia="Calibri" w:hAnsi="Times New Roman"/>
          <w:i/>
          <w:iCs/>
          <w:sz w:val="20"/>
          <w:szCs w:val="20"/>
          <w:lang w:val="en-MY" w:bidi="ar-SA"/>
        </w:rPr>
        <w:t xml:space="preserve">, </w:t>
      </w:r>
      <w:r w:rsidRPr="003E7288">
        <w:rPr>
          <w:rFonts w:ascii="Times New Roman" w:eastAsia="Calibri" w:hAnsi="Times New Roman"/>
          <w:sz w:val="20"/>
          <w:szCs w:val="20"/>
          <w:lang w:val="en-MY" w:bidi="ar-SA"/>
        </w:rPr>
        <w:t>27(2): 63-73.</w:t>
      </w:r>
    </w:p>
    <w:p w14:paraId="7C812F00"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proofErr w:type="spellStart"/>
      <w:r w:rsidRPr="003E7288">
        <w:rPr>
          <w:rFonts w:ascii="Times New Roman" w:eastAsia="Calibri" w:hAnsi="Times New Roman"/>
          <w:sz w:val="20"/>
          <w:szCs w:val="20"/>
          <w:lang w:val="en-MY" w:bidi="ar-SA"/>
        </w:rPr>
        <w:t>Paramesha</w:t>
      </w:r>
      <w:proofErr w:type="spellEnd"/>
      <w:r w:rsidRPr="003E7288">
        <w:rPr>
          <w:rFonts w:ascii="Times New Roman" w:eastAsia="Calibri" w:hAnsi="Times New Roman"/>
          <w:sz w:val="20"/>
          <w:szCs w:val="20"/>
          <w:lang w:val="en-MY" w:bidi="ar-SA"/>
        </w:rPr>
        <w:t xml:space="preserve">, M., </w:t>
      </w:r>
      <w:proofErr w:type="spellStart"/>
      <w:r w:rsidRPr="003E7288">
        <w:rPr>
          <w:rFonts w:ascii="Times New Roman" w:eastAsia="Calibri" w:hAnsi="Times New Roman"/>
          <w:sz w:val="20"/>
          <w:szCs w:val="20"/>
          <w:lang w:val="en-MY" w:bidi="ar-SA"/>
        </w:rPr>
        <w:t>Tg</w:t>
      </w:r>
      <w:proofErr w:type="spellEnd"/>
      <w:r w:rsidRPr="003E7288">
        <w:rPr>
          <w:rFonts w:ascii="Times New Roman" w:eastAsia="Calibri" w:hAnsi="Times New Roman"/>
          <w:sz w:val="20"/>
          <w:szCs w:val="20"/>
          <w:lang w:val="en-MY" w:bidi="ar-SA"/>
        </w:rPr>
        <w:t xml:space="preserve">, T., Ck, R. and S, N. (2017). Bioprospecting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Bioactive compounds and its antioxidant, antimicrobial and </w:t>
      </w:r>
      <w:proofErr w:type="spellStart"/>
      <w:r w:rsidRPr="003E7288">
        <w:rPr>
          <w:rFonts w:ascii="Times New Roman" w:eastAsia="Calibri" w:hAnsi="Times New Roman"/>
          <w:sz w:val="20"/>
          <w:szCs w:val="20"/>
          <w:lang w:val="en-MY" w:bidi="ar-SA"/>
        </w:rPr>
        <w:t>anthelmentic</w:t>
      </w:r>
      <w:proofErr w:type="spellEnd"/>
      <w:r w:rsidRPr="003E7288">
        <w:rPr>
          <w:rFonts w:ascii="Times New Roman" w:eastAsia="Calibri" w:hAnsi="Times New Roman"/>
          <w:sz w:val="20"/>
          <w:szCs w:val="20"/>
          <w:lang w:val="en-MY" w:bidi="ar-SA"/>
        </w:rPr>
        <w:t xml:space="preserve"> activity. </w:t>
      </w:r>
      <w:r w:rsidRPr="003E7288">
        <w:rPr>
          <w:rFonts w:ascii="Times New Roman" w:eastAsia="Calibri" w:hAnsi="Times New Roman"/>
          <w:i/>
          <w:iCs/>
          <w:sz w:val="20"/>
          <w:szCs w:val="20"/>
          <w:lang w:val="en-MY" w:bidi="ar-SA"/>
        </w:rPr>
        <w:t>Innovare Journal of Sciences, 5</w:t>
      </w:r>
      <w:r w:rsidRPr="003E7288">
        <w:rPr>
          <w:rFonts w:ascii="Times New Roman" w:eastAsia="Calibri" w:hAnsi="Times New Roman"/>
          <w:sz w:val="20"/>
          <w:szCs w:val="20"/>
          <w:lang w:val="en-MY" w:bidi="ar-SA"/>
        </w:rPr>
        <w:t>(5): 7-11.</w:t>
      </w:r>
    </w:p>
    <w:p w14:paraId="02F50BF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Ragasa</w:t>
      </w:r>
      <w:proofErr w:type="spellEnd"/>
      <w:r w:rsidRPr="003E7288">
        <w:rPr>
          <w:rFonts w:ascii="Times New Roman" w:eastAsia="Calibri" w:hAnsi="Times New Roman"/>
          <w:sz w:val="20"/>
          <w:szCs w:val="20"/>
          <w:lang w:val="en-MY" w:bidi="ar-SA"/>
        </w:rPr>
        <w:t xml:space="preserve">, C. Y., Tan, M. C. S., </w:t>
      </w:r>
      <w:proofErr w:type="spellStart"/>
      <w:r w:rsidRPr="003E7288">
        <w:rPr>
          <w:rFonts w:ascii="Times New Roman" w:eastAsia="Calibri" w:hAnsi="Times New Roman"/>
          <w:sz w:val="20"/>
          <w:szCs w:val="20"/>
          <w:lang w:val="en-MY" w:bidi="ar-SA"/>
        </w:rPr>
        <w:t>Chiong</w:t>
      </w:r>
      <w:proofErr w:type="spellEnd"/>
      <w:r w:rsidRPr="003E7288">
        <w:rPr>
          <w:rFonts w:ascii="Times New Roman" w:eastAsia="Calibri" w:hAnsi="Times New Roman"/>
          <w:sz w:val="20"/>
          <w:szCs w:val="20"/>
          <w:lang w:val="en-MY" w:bidi="ar-SA"/>
        </w:rPr>
        <w:t xml:space="preserve">, I. D. and Shen, C. C. (2015). Chemical constituents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i/>
          <w:iCs/>
          <w:sz w:val="20"/>
          <w:szCs w:val="20"/>
          <w:lang w:val="en-MY" w:bidi="ar-SA"/>
        </w:rPr>
        <w:t xml:space="preserve"> </w:t>
      </w:r>
      <w:r w:rsidRPr="003E7288">
        <w:rPr>
          <w:rFonts w:ascii="Times New Roman" w:eastAsia="Calibri" w:hAnsi="Times New Roman"/>
          <w:sz w:val="20"/>
          <w:szCs w:val="20"/>
          <w:lang w:val="en-MY" w:bidi="ar-SA"/>
        </w:rPr>
        <w:t xml:space="preserve">L. </w:t>
      </w:r>
      <w:r w:rsidRPr="003E7288">
        <w:rPr>
          <w:rFonts w:ascii="Times New Roman" w:eastAsia="Calibri" w:hAnsi="Times New Roman"/>
          <w:i/>
          <w:iCs/>
          <w:sz w:val="20"/>
          <w:szCs w:val="20"/>
          <w:lang w:val="en-MY" w:bidi="ar-SA"/>
        </w:rPr>
        <w:t xml:space="preserve">Der Pharma </w:t>
      </w:r>
      <w:proofErr w:type="spellStart"/>
      <w:r w:rsidRPr="003E7288">
        <w:rPr>
          <w:rFonts w:ascii="Times New Roman" w:eastAsia="Calibri" w:hAnsi="Times New Roman"/>
          <w:i/>
          <w:iCs/>
          <w:sz w:val="20"/>
          <w:szCs w:val="20"/>
          <w:lang w:val="en-MY" w:bidi="ar-SA"/>
        </w:rPr>
        <w:t>Chemica</w:t>
      </w:r>
      <w:proofErr w:type="spellEnd"/>
      <w:r w:rsidRPr="003E7288">
        <w:rPr>
          <w:rFonts w:ascii="Times New Roman" w:eastAsia="Calibri" w:hAnsi="Times New Roman"/>
          <w:i/>
          <w:iCs/>
          <w:sz w:val="20"/>
          <w:szCs w:val="20"/>
          <w:lang w:val="en-MY" w:bidi="ar-SA"/>
        </w:rPr>
        <w:t>, 7</w:t>
      </w:r>
      <w:r w:rsidRPr="003E7288">
        <w:rPr>
          <w:rFonts w:ascii="Times New Roman" w:eastAsia="Calibri" w:hAnsi="Times New Roman"/>
          <w:sz w:val="20"/>
          <w:szCs w:val="20"/>
          <w:lang w:val="en-MY" w:bidi="ar-SA"/>
        </w:rPr>
        <w:t>(5): 136-141.</w:t>
      </w:r>
    </w:p>
    <w:p w14:paraId="0DD7B04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color w:val="222222"/>
          <w:sz w:val="20"/>
          <w:szCs w:val="20"/>
          <w:shd w:val="clear" w:color="auto" w:fill="FFFFFF"/>
          <w:lang w:val="en-MY" w:bidi="ar-SA"/>
        </w:rPr>
        <w:t>Ansori</w:t>
      </w:r>
      <w:proofErr w:type="spellEnd"/>
      <w:r w:rsidRPr="003E7288">
        <w:rPr>
          <w:rFonts w:ascii="Times New Roman" w:eastAsia="Calibri" w:hAnsi="Times New Roman"/>
          <w:color w:val="222222"/>
          <w:sz w:val="20"/>
          <w:szCs w:val="20"/>
          <w:shd w:val="clear" w:color="auto" w:fill="FFFFFF"/>
          <w:lang w:val="en-MY" w:bidi="ar-SA"/>
        </w:rPr>
        <w:t xml:space="preserve">, A. N. M., </w:t>
      </w:r>
      <w:proofErr w:type="spellStart"/>
      <w:r w:rsidRPr="003E7288">
        <w:rPr>
          <w:rFonts w:ascii="Times New Roman" w:eastAsia="Calibri" w:hAnsi="Times New Roman"/>
          <w:color w:val="222222"/>
          <w:sz w:val="20"/>
          <w:szCs w:val="20"/>
          <w:shd w:val="clear" w:color="auto" w:fill="FFFFFF"/>
          <w:lang w:val="en-MY" w:bidi="ar-SA"/>
        </w:rPr>
        <w:t>Kharisma</w:t>
      </w:r>
      <w:proofErr w:type="spellEnd"/>
      <w:r w:rsidRPr="003E7288">
        <w:rPr>
          <w:rFonts w:ascii="Times New Roman" w:eastAsia="Calibri" w:hAnsi="Times New Roman"/>
          <w:color w:val="222222"/>
          <w:sz w:val="20"/>
          <w:szCs w:val="20"/>
          <w:shd w:val="clear" w:color="auto" w:fill="FFFFFF"/>
          <w:lang w:val="en-MY" w:bidi="ar-SA"/>
        </w:rPr>
        <w:t xml:space="preserve">, V. D. and </w:t>
      </w:r>
      <w:proofErr w:type="spellStart"/>
      <w:r w:rsidRPr="003E7288">
        <w:rPr>
          <w:rFonts w:ascii="Times New Roman" w:eastAsia="Calibri" w:hAnsi="Times New Roman"/>
          <w:color w:val="222222"/>
          <w:sz w:val="20"/>
          <w:szCs w:val="20"/>
          <w:shd w:val="clear" w:color="auto" w:fill="FFFFFF"/>
          <w:lang w:val="en-MY" w:bidi="ar-SA"/>
        </w:rPr>
        <w:t>Solikhah</w:t>
      </w:r>
      <w:proofErr w:type="spellEnd"/>
      <w:r w:rsidRPr="003E7288">
        <w:rPr>
          <w:rFonts w:ascii="Times New Roman" w:eastAsia="Calibri" w:hAnsi="Times New Roman"/>
          <w:color w:val="222222"/>
          <w:sz w:val="20"/>
          <w:szCs w:val="20"/>
          <w:shd w:val="clear" w:color="auto" w:fill="FFFFFF"/>
          <w:lang w:val="en-MY" w:bidi="ar-SA"/>
        </w:rPr>
        <w:t xml:space="preserve">, T. I. (2021). Medicinal properties of </w:t>
      </w:r>
      <w:proofErr w:type="spellStart"/>
      <w:r w:rsidRPr="003E7288">
        <w:rPr>
          <w:rFonts w:ascii="Times New Roman" w:eastAsia="Calibri" w:hAnsi="Times New Roman"/>
          <w:i/>
          <w:iCs/>
          <w:color w:val="222222"/>
          <w:sz w:val="20"/>
          <w:szCs w:val="20"/>
          <w:shd w:val="clear" w:color="auto" w:fill="FFFFFF"/>
          <w:lang w:val="en-MY" w:bidi="ar-SA"/>
        </w:rPr>
        <w:t>Muntingia</w:t>
      </w:r>
      <w:proofErr w:type="spellEnd"/>
      <w:r w:rsidRPr="003E7288">
        <w:rPr>
          <w:rFonts w:ascii="Times New Roman" w:eastAsia="Calibri" w:hAnsi="Times New Roman"/>
          <w:i/>
          <w:iCs/>
          <w:color w:val="222222"/>
          <w:sz w:val="20"/>
          <w:szCs w:val="20"/>
          <w:shd w:val="clear" w:color="auto" w:fill="FFFFFF"/>
          <w:lang w:val="en-MY" w:bidi="ar-SA"/>
        </w:rPr>
        <w:t xml:space="preserve"> </w:t>
      </w:r>
      <w:proofErr w:type="spellStart"/>
      <w:r w:rsidRPr="003E7288">
        <w:rPr>
          <w:rFonts w:ascii="Times New Roman" w:eastAsia="Calibri" w:hAnsi="Times New Roman"/>
          <w:i/>
          <w:iCs/>
          <w:color w:val="222222"/>
          <w:sz w:val="20"/>
          <w:szCs w:val="20"/>
          <w:shd w:val="clear" w:color="auto" w:fill="FFFFFF"/>
          <w:lang w:val="en-MY" w:bidi="ar-SA"/>
        </w:rPr>
        <w:t>calabura</w:t>
      </w:r>
      <w:proofErr w:type="spellEnd"/>
      <w:r w:rsidRPr="003E7288">
        <w:rPr>
          <w:rFonts w:ascii="Times New Roman" w:eastAsia="Calibri" w:hAnsi="Times New Roman"/>
          <w:color w:val="222222"/>
          <w:sz w:val="20"/>
          <w:szCs w:val="20"/>
          <w:shd w:val="clear" w:color="auto" w:fill="FFFFFF"/>
          <w:lang w:val="en-MY" w:bidi="ar-SA"/>
        </w:rPr>
        <w:t xml:space="preserve"> L.: A review. </w:t>
      </w:r>
      <w:r w:rsidRPr="003E7288">
        <w:rPr>
          <w:rFonts w:ascii="Times New Roman" w:eastAsia="Calibri" w:hAnsi="Times New Roman"/>
          <w:i/>
          <w:iCs/>
          <w:color w:val="222222"/>
          <w:sz w:val="20"/>
          <w:szCs w:val="20"/>
          <w:shd w:val="clear" w:color="auto" w:fill="FFFFFF"/>
          <w:lang w:val="en-MY" w:bidi="ar-SA"/>
        </w:rPr>
        <w:t>Research Journal of Pharmacy and Technology</w:t>
      </w:r>
      <w:r w:rsidRPr="003E7288">
        <w:rPr>
          <w:rFonts w:ascii="Times New Roman" w:eastAsia="Calibri" w:hAnsi="Times New Roman"/>
          <w:color w:val="222222"/>
          <w:sz w:val="20"/>
          <w:szCs w:val="20"/>
          <w:shd w:val="clear" w:color="auto" w:fill="FFFFFF"/>
          <w:lang w:val="en-MY" w:bidi="ar-SA"/>
        </w:rPr>
        <w:t>, 14(8): 4509-4512.</w:t>
      </w:r>
    </w:p>
    <w:p w14:paraId="2691A5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Sarojini, S., and Mounika, B. (2018).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(Jamaica cherry): An overview. </w:t>
      </w:r>
      <w:proofErr w:type="spellStart"/>
      <w:r w:rsidRPr="003E7288">
        <w:rPr>
          <w:rFonts w:ascii="Times New Roman" w:eastAsia="Calibri" w:hAnsi="Times New Roman"/>
          <w:i/>
          <w:iCs/>
          <w:sz w:val="20"/>
          <w:szCs w:val="20"/>
          <w:lang w:val="en-MY" w:bidi="ar-SA"/>
        </w:rPr>
        <w:t>PharmaTutor</w:t>
      </w:r>
      <w:proofErr w:type="spellEnd"/>
      <w:r w:rsidRPr="003E7288">
        <w:rPr>
          <w:rFonts w:ascii="Times New Roman" w:eastAsia="Calibri" w:hAnsi="Times New Roman"/>
          <w:i/>
          <w:iCs/>
          <w:sz w:val="20"/>
          <w:szCs w:val="20"/>
          <w:lang w:val="en-MY" w:bidi="ar-SA"/>
        </w:rPr>
        <w:t xml:space="preserve">, </w:t>
      </w:r>
      <w:r w:rsidRPr="003E7288">
        <w:rPr>
          <w:rFonts w:ascii="Times New Roman" w:eastAsia="Calibri" w:hAnsi="Times New Roman"/>
          <w:sz w:val="20"/>
          <w:szCs w:val="20"/>
          <w:lang w:val="en-MY" w:bidi="ar-SA"/>
        </w:rPr>
        <w:t>6(11): 1-9.</w:t>
      </w:r>
    </w:p>
    <w:p w14:paraId="3C75C2B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w:t>
      </w:r>
      <w:proofErr w:type="spellStart"/>
      <w:r w:rsidRPr="003E7288">
        <w:rPr>
          <w:rFonts w:ascii="Times New Roman" w:eastAsia="Calibri" w:hAnsi="Times New Roman"/>
          <w:sz w:val="20"/>
          <w:szCs w:val="20"/>
          <w:lang w:val="en-MY" w:bidi="ar-SA"/>
        </w:rPr>
        <w:t>Mohd</w:t>
      </w:r>
      <w:proofErr w:type="spellEnd"/>
      <w:r w:rsidRPr="003E7288">
        <w:rPr>
          <w:rFonts w:ascii="Times New Roman" w:eastAsia="Calibri" w:hAnsi="Times New Roman"/>
          <w:sz w:val="20"/>
          <w:szCs w:val="20"/>
          <w:lang w:val="en-MY" w:bidi="ar-SA"/>
        </w:rPr>
        <w:t xml:space="preserve"> Sani, M. H., Abdul Kadir, A., Kek, T. L. and Salleh, M. Z. (2016). Antinociceptive effect of semi-purified petroleum ether partition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leaves. </w:t>
      </w:r>
      <w:proofErr w:type="spellStart"/>
      <w:r w:rsidRPr="003E7288">
        <w:rPr>
          <w:rFonts w:ascii="Times New Roman" w:eastAsia="Calibri" w:hAnsi="Times New Roman"/>
          <w:i/>
          <w:iCs/>
          <w:sz w:val="20"/>
          <w:szCs w:val="20"/>
          <w:lang w:val="en-MY" w:bidi="ar-SA"/>
        </w:rPr>
        <w:t>Revista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Brasileira</w:t>
      </w:r>
      <w:proofErr w:type="spellEnd"/>
      <w:r w:rsidRPr="003E7288">
        <w:rPr>
          <w:rFonts w:ascii="Times New Roman" w:eastAsia="Calibri" w:hAnsi="Times New Roman"/>
          <w:i/>
          <w:iCs/>
          <w:sz w:val="20"/>
          <w:szCs w:val="20"/>
          <w:lang w:val="en-MY" w:bidi="ar-SA"/>
        </w:rPr>
        <w:t xml:space="preserve"> de </w:t>
      </w:r>
      <w:proofErr w:type="spellStart"/>
      <w:r w:rsidRPr="003E7288">
        <w:rPr>
          <w:rFonts w:ascii="Times New Roman" w:eastAsia="Calibri" w:hAnsi="Times New Roman"/>
          <w:i/>
          <w:iCs/>
          <w:sz w:val="20"/>
          <w:szCs w:val="20"/>
          <w:lang w:val="en-MY" w:bidi="ar-SA"/>
        </w:rPr>
        <w:t>Farmacognosia</w:t>
      </w:r>
      <w:proofErr w:type="spellEnd"/>
      <w:r w:rsidRPr="003E7288">
        <w:rPr>
          <w:rFonts w:ascii="Times New Roman" w:eastAsia="Calibri" w:hAnsi="Times New Roman"/>
          <w:sz w:val="20"/>
          <w:szCs w:val="20"/>
          <w:lang w:val="en-MY" w:bidi="ar-SA"/>
        </w:rPr>
        <w:t>, 26: 408-419.</w:t>
      </w:r>
    </w:p>
    <w:p w14:paraId="0CBC661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Rahmawati</w:t>
      </w:r>
      <w:proofErr w:type="spellEnd"/>
      <w:r w:rsidRPr="003E7288">
        <w:rPr>
          <w:rFonts w:ascii="Times New Roman" w:eastAsia="Calibri" w:hAnsi="Times New Roman"/>
          <w:sz w:val="20"/>
          <w:szCs w:val="20"/>
          <w:lang w:val="en-MY" w:bidi="ar-SA"/>
        </w:rPr>
        <w:t xml:space="preserve">, A. N., </w:t>
      </w:r>
      <w:proofErr w:type="spellStart"/>
      <w:r w:rsidRPr="003E7288">
        <w:rPr>
          <w:rFonts w:ascii="Times New Roman" w:eastAsia="Calibri" w:hAnsi="Times New Roman"/>
          <w:sz w:val="20"/>
          <w:szCs w:val="20"/>
          <w:lang w:val="en-MY" w:bidi="ar-SA"/>
        </w:rPr>
        <w:t>Astirin</w:t>
      </w:r>
      <w:proofErr w:type="spellEnd"/>
      <w:r w:rsidRPr="003E7288">
        <w:rPr>
          <w:rFonts w:ascii="Times New Roman" w:eastAsia="Calibri" w:hAnsi="Times New Roman"/>
          <w:sz w:val="20"/>
          <w:szCs w:val="20"/>
          <w:lang w:val="en-MY" w:bidi="ar-SA"/>
        </w:rPr>
        <w:t xml:space="preserve">, O. P. and </w:t>
      </w:r>
      <w:proofErr w:type="spellStart"/>
      <w:r w:rsidRPr="003E7288">
        <w:rPr>
          <w:rFonts w:ascii="Times New Roman" w:eastAsia="Calibri" w:hAnsi="Times New Roman"/>
          <w:sz w:val="20"/>
          <w:szCs w:val="20"/>
          <w:lang w:val="en-MY" w:bidi="ar-SA"/>
        </w:rPr>
        <w:t>Pangastuti</w:t>
      </w:r>
      <w:proofErr w:type="spellEnd"/>
      <w:r w:rsidRPr="003E7288">
        <w:rPr>
          <w:rFonts w:ascii="Times New Roman" w:eastAsia="Calibri" w:hAnsi="Times New Roman"/>
          <w:sz w:val="20"/>
          <w:szCs w:val="20"/>
          <w:lang w:val="en-MY" w:bidi="ar-SA"/>
        </w:rPr>
        <w:t xml:space="preserve">, A. (2018). Intracellular antioxidant activity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leaves methanolic extract. </w:t>
      </w:r>
      <w:r w:rsidRPr="003E7288">
        <w:rPr>
          <w:rFonts w:ascii="Times New Roman" w:eastAsia="Calibri" w:hAnsi="Times New Roman"/>
          <w:i/>
          <w:iCs/>
          <w:sz w:val="20"/>
          <w:szCs w:val="20"/>
          <w:lang w:val="en-MY" w:bidi="ar-SA"/>
        </w:rPr>
        <w:t>Nusantara Bioscience</w:t>
      </w:r>
      <w:r w:rsidRPr="003E7288">
        <w:rPr>
          <w:rFonts w:ascii="Times New Roman" w:eastAsia="Calibri" w:hAnsi="Times New Roman"/>
          <w:sz w:val="20"/>
          <w:szCs w:val="20"/>
          <w:lang w:val="en-MY" w:bidi="ar-SA"/>
        </w:rPr>
        <w:t>, 10(4): 210-214.</w:t>
      </w:r>
    </w:p>
    <w:p w14:paraId="32A43D65"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Mahmood, N. D., Omar, M. H., Taher, M. and </w:t>
      </w:r>
      <w:proofErr w:type="spellStart"/>
      <w:r w:rsidRPr="003E7288">
        <w:rPr>
          <w:rFonts w:ascii="Times New Roman" w:eastAsia="Calibri" w:hAnsi="Times New Roman"/>
          <w:sz w:val="20"/>
          <w:szCs w:val="20"/>
          <w:lang w:val="en-MY" w:bidi="ar-SA"/>
        </w:rPr>
        <w:t>Basir</w:t>
      </w:r>
      <w:proofErr w:type="spellEnd"/>
      <w:r w:rsidRPr="003E7288">
        <w:rPr>
          <w:rFonts w:ascii="Times New Roman" w:eastAsia="Calibri" w:hAnsi="Times New Roman"/>
          <w:sz w:val="20"/>
          <w:szCs w:val="20"/>
          <w:lang w:val="en-MY" w:bidi="ar-SA"/>
        </w:rPr>
        <w:t xml:space="preserve">, R. (2019). Methanol extract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leaves attenuates CCl4-induced liver injury: Possible synergistic action of flavonoids and volatile bioactive compounds on endogenous defence system.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57(1): 335-344.</w:t>
      </w:r>
    </w:p>
    <w:p w14:paraId="61D40D67"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Mogollón</w:t>
      </w:r>
      <w:proofErr w:type="spellEnd"/>
      <w:r w:rsidRPr="003E7288">
        <w:rPr>
          <w:rFonts w:ascii="Times New Roman" w:eastAsia="Calibri" w:hAnsi="Times New Roman"/>
          <w:sz w:val="20"/>
          <w:szCs w:val="20"/>
          <w:lang w:val="en-MY" w:bidi="ar-SA"/>
        </w:rPr>
        <w:t>, O. F. C., Gonzalez-</w:t>
      </w:r>
      <w:proofErr w:type="spellStart"/>
      <w:r w:rsidRPr="003E7288">
        <w:rPr>
          <w:rFonts w:ascii="Times New Roman" w:eastAsia="Calibri" w:hAnsi="Times New Roman"/>
          <w:sz w:val="20"/>
          <w:szCs w:val="20"/>
          <w:lang w:val="en-MY" w:bidi="ar-SA"/>
        </w:rPr>
        <w:t>Cuello</w:t>
      </w:r>
      <w:proofErr w:type="spellEnd"/>
      <w:r w:rsidRPr="003E7288">
        <w:rPr>
          <w:rFonts w:ascii="Times New Roman" w:eastAsia="Calibri" w:hAnsi="Times New Roman"/>
          <w:sz w:val="20"/>
          <w:szCs w:val="20"/>
          <w:lang w:val="en-MY" w:bidi="ar-SA"/>
        </w:rPr>
        <w:t xml:space="preserve">, R. E. and López, J. S. G. (2018). In vitro antibacterial and antioxidant activity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fruits extract. </w:t>
      </w:r>
      <w:r w:rsidRPr="003E7288">
        <w:rPr>
          <w:rFonts w:ascii="Times New Roman" w:eastAsia="Calibri" w:hAnsi="Times New Roman"/>
          <w:i/>
          <w:iCs/>
          <w:sz w:val="20"/>
          <w:szCs w:val="20"/>
          <w:lang w:val="en-MY" w:bidi="ar-SA"/>
        </w:rPr>
        <w:t xml:space="preserve">Contemporary Engineering Sciences, </w:t>
      </w:r>
      <w:r w:rsidRPr="003E7288">
        <w:rPr>
          <w:rFonts w:ascii="Times New Roman" w:eastAsia="Calibri" w:hAnsi="Times New Roman"/>
          <w:sz w:val="20"/>
          <w:szCs w:val="20"/>
          <w:lang w:val="en-MY" w:bidi="ar-SA"/>
        </w:rPr>
        <w:t>11(18): 881-890.</w:t>
      </w:r>
    </w:p>
    <w:p w14:paraId="1F130DB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Rao, U. S. M., </w:t>
      </w:r>
      <w:proofErr w:type="spellStart"/>
      <w:r w:rsidRPr="003E7288">
        <w:rPr>
          <w:rFonts w:ascii="Times New Roman" w:eastAsia="Calibri" w:hAnsi="Times New Roman"/>
          <w:sz w:val="20"/>
          <w:szCs w:val="20"/>
          <w:lang w:val="en-MY" w:bidi="ar-SA"/>
        </w:rPr>
        <w:t>Mohd</w:t>
      </w:r>
      <w:proofErr w:type="spellEnd"/>
      <w:r w:rsidRPr="003E7288">
        <w:rPr>
          <w:rFonts w:ascii="Times New Roman" w:eastAsia="Calibri" w:hAnsi="Times New Roman"/>
          <w:sz w:val="20"/>
          <w:szCs w:val="20"/>
          <w:lang w:val="en-MY" w:bidi="ar-SA"/>
        </w:rPr>
        <w:t xml:space="preserve">, K. S. and </w:t>
      </w:r>
      <w:proofErr w:type="spellStart"/>
      <w:r w:rsidRPr="003E7288">
        <w:rPr>
          <w:rFonts w:ascii="Times New Roman" w:eastAsia="Calibri" w:hAnsi="Times New Roman"/>
          <w:sz w:val="20"/>
          <w:szCs w:val="20"/>
          <w:lang w:val="en-MY" w:bidi="ar-SA"/>
        </w:rPr>
        <w:t>Abdurrazak</w:t>
      </w:r>
      <w:proofErr w:type="spellEnd"/>
      <w:r w:rsidRPr="003E7288">
        <w:rPr>
          <w:rFonts w:ascii="Times New Roman" w:eastAsia="Calibri" w:hAnsi="Times New Roman"/>
          <w:sz w:val="20"/>
          <w:szCs w:val="20"/>
          <w:lang w:val="en-MY" w:bidi="ar-SA"/>
        </w:rPr>
        <w:t xml:space="preserve">, M. (2016). Phytochemical screening, total </w:t>
      </w:r>
      <w:proofErr w:type="gramStart"/>
      <w:r w:rsidRPr="003E7288">
        <w:rPr>
          <w:rFonts w:ascii="Times New Roman" w:eastAsia="Calibri" w:hAnsi="Times New Roman"/>
          <w:sz w:val="20"/>
          <w:szCs w:val="20"/>
          <w:lang w:val="en-MY" w:bidi="ar-SA"/>
        </w:rPr>
        <w:t>flavonoid</w:t>
      </w:r>
      <w:proofErr w:type="gramEnd"/>
      <w:r w:rsidRPr="003E7288">
        <w:rPr>
          <w:rFonts w:ascii="Times New Roman" w:eastAsia="Calibri" w:hAnsi="Times New Roman"/>
          <w:sz w:val="20"/>
          <w:szCs w:val="20"/>
          <w:lang w:val="en-MY" w:bidi="ar-SA"/>
        </w:rPr>
        <w:t xml:space="preserve"> and phenolic content assays of various solvent extracts of tepal of </w:t>
      </w:r>
      <w:r w:rsidRPr="003E7288">
        <w:rPr>
          <w:rFonts w:ascii="Times New Roman" w:eastAsia="Calibri" w:hAnsi="Times New Roman"/>
          <w:i/>
          <w:iCs/>
          <w:sz w:val="20"/>
          <w:szCs w:val="20"/>
          <w:lang w:val="en-MY" w:bidi="ar-SA"/>
        </w:rPr>
        <w:t>Musa paradisiaca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 xml:space="preserve">Malaysian Journal of Analytical Science, </w:t>
      </w:r>
      <w:r w:rsidRPr="003E7288">
        <w:rPr>
          <w:rFonts w:ascii="Times New Roman" w:eastAsia="Calibri" w:hAnsi="Times New Roman"/>
          <w:sz w:val="20"/>
          <w:szCs w:val="20"/>
          <w:lang w:val="en-MY" w:bidi="ar-SA"/>
        </w:rPr>
        <w:t>20(5): 1181-1190.</w:t>
      </w:r>
    </w:p>
    <w:p w14:paraId="39023BD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Gul, R., Jan, S. U., </w:t>
      </w:r>
      <w:proofErr w:type="spellStart"/>
      <w:r w:rsidRPr="003E7288">
        <w:rPr>
          <w:rFonts w:ascii="Times New Roman" w:eastAsia="Calibri" w:hAnsi="Times New Roman"/>
          <w:color w:val="222222"/>
          <w:sz w:val="20"/>
          <w:szCs w:val="20"/>
          <w:shd w:val="clear" w:color="auto" w:fill="FFFFFF"/>
          <w:lang w:val="en-MY" w:bidi="ar-SA"/>
        </w:rPr>
        <w:t>Faridullah</w:t>
      </w:r>
      <w:proofErr w:type="spellEnd"/>
      <w:r w:rsidRPr="003E7288">
        <w:rPr>
          <w:rFonts w:ascii="Times New Roman" w:eastAsia="Calibri" w:hAnsi="Times New Roman"/>
          <w:color w:val="222222"/>
          <w:sz w:val="20"/>
          <w:szCs w:val="20"/>
          <w:shd w:val="clear" w:color="auto" w:fill="FFFFFF"/>
          <w:lang w:val="en-MY" w:bidi="ar-SA"/>
        </w:rPr>
        <w:t xml:space="preserve">, S., </w:t>
      </w:r>
      <w:proofErr w:type="spellStart"/>
      <w:r w:rsidRPr="003E7288">
        <w:rPr>
          <w:rFonts w:ascii="Times New Roman" w:eastAsia="Calibri" w:hAnsi="Times New Roman"/>
          <w:color w:val="222222"/>
          <w:sz w:val="20"/>
          <w:szCs w:val="20"/>
          <w:shd w:val="clear" w:color="auto" w:fill="FFFFFF"/>
          <w:lang w:val="en-MY" w:bidi="ar-SA"/>
        </w:rPr>
        <w:t>Sherani</w:t>
      </w:r>
      <w:proofErr w:type="spellEnd"/>
      <w:r w:rsidRPr="003E7288">
        <w:rPr>
          <w:rFonts w:ascii="Times New Roman" w:eastAsia="Calibri" w:hAnsi="Times New Roman"/>
          <w:color w:val="222222"/>
          <w:sz w:val="20"/>
          <w:szCs w:val="20"/>
          <w:shd w:val="clear" w:color="auto" w:fill="FFFFFF"/>
          <w:lang w:val="en-MY" w:bidi="ar-SA"/>
        </w:rPr>
        <w:t xml:space="preserve">, S. and Jahan, N. (2017). Preliminary phytochemical screening, quantitative analysis of alkaloids, and antioxidant activity of crude plant extracts from </w:t>
      </w:r>
      <w:r w:rsidRPr="003E7288">
        <w:rPr>
          <w:rFonts w:ascii="Times New Roman" w:eastAsia="Calibri" w:hAnsi="Times New Roman"/>
          <w:i/>
          <w:iCs/>
          <w:color w:val="222222"/>
          <w:sz w:val="20"/>
          <w:szCs w:val="20"/>
          <w:shd w:val="clear" w:color="auto" w:fill="FFFFFF"/>
          <w:lang w:val="en-MY" w:bidi="ar-SA"/>
        </w:rPr>
        <w:t xml:space="preserve">Ephedra intermedia </w:t>
      </w:r>
      <w:r w:rsidRPr="003E7288">
        <w:rPr>
          <w:rFonts w:ascii="Times New Roman" w:eastAsia="Calibri" w:hAnsi="Times New Roman"/>
          <w:color w:val="222222"/>
          <w:sz w:val="20"/>
          <w:szCs w:val="20"/>
          <w:shd w:val="clear" w:color="auto" w:fill="FFFFFF"/>
          <w:lang w:val="en-MY" w:bidi="ar-SA"/>
        </w:rPr>
        <w:t xml:space="preserve">indigenous to </w:t>
      </w:r>
      <w:proofErr w:type="spellStart"/>
      <w:r w:rsidRPr="003E7288">
        <w:rPr>
          <w:rFonts w:ascii="Times New Roman" w:eastAsia="Calibri" w:hAnsi="Times New Roman"/>
          <w:color w:val="222222"/>
          <w:sz w:val="20"/>
          <w:szCs w:val="20"/>
          <w:shd w:val="clear" w:color="auto" w:fill="FFFFFF"/>
          <w:lang w:val="en-MY" w:bidi="ar-SA"/>
        </w:rPr>
        <w:t>Balochistan</w:t>
      </w:r>
      <w:proofErr w:type="spellEnd"/>
      <w:r w:rsidRPr="003E7288">
        <w:rPr>
          <w:rFonts w:ascii="Times New Roman" w:eastAsia="Calibri" w:hAnsi="Times New Roman"/>
          <w:color w:val="222222"/>
          <w:sz w:val="20"/>
          <w:szCs w:val="20"/>
          <w:shd w:val="clear" w:color="auto" w:fill="FFFFFF"/>
          <w:lang w:val="en-MY" w:bidi="ar-SA"/>
        </w:rPr>
        <w:t xml:space="preserve">. </w:t>
      </w:r>
      <w:r w:rsidRPr="003E7288">
        <w:rPr>
          <w:rFonts w:ascii="Times New Roman" w:eastAsia="Calibri" w:hAnsi="Times New Roman"/>
          <w:i/>
          <w:iCs/>
          <w:color w:val="222222"/>
          <w:sz w:val="20"/>
          <w:szCs w:val="20"/>
          <w:shd w:val="clear" w:color="auto" w:fill="FFFFFF"/>
          <w:lang w:val="en-MY" w:bidi="ar-SA"/>
        </w:rPr>
        <w:t>The Scientific World Journal</w:t>
      </w:r>
      <w:r w:rsidRPr="003E7288">
        <w:rPr>
          <w:rFonts w:ascii="Times New Roman" w:eastAsia="Calibri" w:hAnsi="Times New Roman"/>
          <w:color w:val="222222"/>
          <w:sz w:val="20"/>
          <w:szCs w:val="20"/>
          <w:shd w:val="clear" w:color="auto" w:fill="FFFFFF"/>
          <w:lang w:val="en-MY" w:bidi="ar-SA"/>
        </w:rPr>
        <w:t>, 2017: 5873648.</w:t>
      </w:r>
    </w:p>
    <w:p w14:paraId="25BF55F8"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Singh, R., Iye, S., Prasad, S., </w:t>
      </w:r>
      <w:proofErr w:type="spellStart"/>
      <w:r w:rsidRPr="003E7288">
        <w:rPr>
          <w:rFonts w:ascii="Times New Roman" w:eastAsia="Calibri" w:hAnsi="Times New Roman"/>
          <w:sz w:val="20"/>
          <w:szCs w:val="20"/>
          <w:lang w:val="en-MY" w:bidi="ar-SA"/>
        </w:rPr>
        <w:t>DeshmukH</w:t>
      </w:r>
      <w:proofErr w:type="spellEnd"/>
      <w:r w:rsidRPr="003E7288">
        <w:rPr>
          <w:rFonts w:ascii="Times New Roman" w:eastAsia="Calibri" w:hAnsi="Times New Roman"/>
          <w:sz w:val="20"/>
          <w:szCs w:val="20"/>
          <w:lang w:val="en-MY" w:bidi="ar-SA"/>
        </w:rPr>
        <w:t xml:space="preserve">, N., Gupta, U., </w:t>
      </w:r>
      <w:proofErr w:type="spellStart"/>
      <w:r w:rsidRPr="003E7288">
        <w:rPr>
          <w:rFonts w:ascii="Times New Roman" w:eastAsia="Calibri" w:hAnsi="Times New Roman"/>
          <w:sz w:val="20"/>
          <w:szCs w:val="20"/>
          <w:lang w:val="en-MY" w:bidi="ar-SA"/>
        </w:rPr>
        <w:t>Zanje</w:t>
      </w:r>
      <w:proofErr w:type="spellEnd"/>
      <w:r w:rsidRPr="003E7288">
        <w:rPr>
          <w:rFonts w:ascii="Times New Roman" w:eastAsia="Calibri" w:hAnsi="Times New Roman"/>
          <w:sz w:val="20"/>
          <w:szCs w:val="20"/>
          <w:lang w:val="en-MY" w:bidi="ar-SA"/>
        </w:rPr>
        <w:t xml:space="preserve">, A., Patil, S. and Joshi, S. (2017). Phytochemical analysis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extracts possessing anti-microbial and anti-fouling activities. </w:t>
      </w:r>
      <w:r w:rsidRPr="003E7288">
        <w:rPr>
          <w:rFonts w:ascii="Times New Roman" w:eastAsia="Calibri" w:hAnsi="Times New Roman"/>
          <w:i/>
          <w:iCs/>
          <w:sz w:val="20"/>
          <w:szCs w:val="20"/>
          <w:lang w:val="en-MY" w:bidi="ar-SA"/>
        </w:rPr>
        <w:t xml:space="preserve">International Journal of Pharmacognosy and Phytochemical Research, </w:t>
      </w:r>
      <w:r w:rsidRPr="003E7288">
        <w:rPr>
          <w:rFonts w:ascii="Times New Roman" w:eastAsia="Calibri" w:hAnsi="Times New Roman"/>
          <w:sz w:val="20"/>
          <w:szCs w:val="20"/>
          <w:lang w:val="en-MY" w:bidi="ar-SA"/>
        </w:rPr>
        <w:t>9(6): 826-832.</w:t>
      </w:r>
    </w:p>
    <w:p w14:paraId="5719B0E4" w14:textId="399C3BA7" w:rsidR="00F1107B" w:rsidRPr="00415CEC" w:rsidRDefault="003E7288" w:rsidP="00F051B0">
      <w:pPr>
        <w:numPr>
          <w:ilvl w:val="0"/>
          <w:numId w:val="6"/>
        </w:numPr>
        <w:spacing w:after="0"/>
        <w:contextualSpacing/>
        <w:jc w:val="both"/>
        <w:rPr>
          <w:rFonts w:ascii="Times New Roman" w:eastAsia="Calibri" w:hAnsi="Times New Roman"/>
          <w:sz w:val="20"/>
          <w:szCs w:val="20"/>
          <w:lang w:val="en-MY" w:bidi="ar-SA"/>
        </w:rPr>
      </w:pPr>
      <w:r w:rsidRPr="00415CEC">
        <w:rPr>
          <w:rFonts w:ascii="Times New Roman" w:eastAsia="Calibri" w:hAnsi="Times New Roman"/>
          <w:sz w:val="20"/>
          <w:szCs w:val="20"/>
          <w:lang w:val="en-MY" w:bidi="ar-SA"/>
        </w:rPr>
        <w:t xml:space="preserve">Shaikh, J. R., and Patil, M. (2020). Qualitative tests for preliminary phytochemical screening: An overview. </w:t>
      </w:r>
      <w:r w:rsidRPr="00415CEC">
        <w:rPr>
          <w:rFonts w:ascii="Times New Roman" w:eastAsia="Calibri" w:hAnsi="Times New Roman"/>
          <w:i/>
          <w:iCs/>
          <w:sz w:val="20"/>
          <w:szCs w:val="20"/>
          <w:lang w:val="en-MY" w:bidi="ar-SA"/>
        </w:rPr>
        <w:t>International Journal of Chemical Studies, 8</w:t>
      </w:r>
      <w:r w:rsidRPr="00415CEC">
        <w:rPr>
          <w:rFonts w:ascii="Times New Roman" w:eastAsia="Calibri" w:hAnsi="Times New Roman"/>
          <w:sz w:val="20"/>
          <w:szCs w:val="20"/>
          <w:lang w:val="en-MY" w:bidi="ar-SA"/>
        </w:rPr>
        <w:t>(2), 603–608</w:t>
      </w:r>
      <w:r w:rsidR="00415CEC" w:rsidRPr="00415CEC">
        <w:rPr>
          <w:rFonts w:ascii="Times New Roman" w:eastAsia="Calibri" w:hAnsi="Times New Roman"/>
          <w:sz w:val="20"/>
          <w:szCs w:val="20"/>
          <w:lang w:val="en-MY" w:bidi="ar-SA"/>
        </w:rPr>
        <w:t>.</w:t>
      </w:r>
    </w:p>
    <w:p w14:paraId="34226C0A" w14:textId="39A93A3A" w:rsid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Iswantini</w:t>
      </w:r>
      <w:proofErr w:type="spellEnd"/>
      <w:r w:rsidRPr="003E7288">
        <w:rPr>
          <w:rFonts w:ascii="Times New Roman" w:eastAsia="Calibri" w:hAnsi="Times New Roman"/>
          <w:sz w:val="20"/>
          <w:szCs w:val="20"/>
          <w:lang w:val="en-MY" w:bidi="ar-SA"/>
        </w:rPr>
        <w:t xml:space="preserve">, D., </w:t>
      </w:r>
      <w:proofErr w:type="spellStart"/>
      <w:r w:rsidRPr="003E7288">
        <w:rPr>
          <w:rFonts w:ascii="Times New Roman" w:eastAsia="Calibri" w:hAnsi="Times New Roman"/>
          <w:sz w:val="20"/>
          <w:szCs w:val="20"/>
          <w:lang w:val="en-MY" w:bidi="ar-SA"/>
        </w:rPr>
        <w:t>Tuwalaid</w:t>
      </w:r>
      <w:proofErr w:type="spellEnd"/>
      <w:r w:rsidRPr="003E7288">
        <w:rPr>
          <w:rFonts w:ascii="Times New Roman" w:eastAsia="Calibri" w:hAnsi="Times New Roman"/>
          <w:sz w:val="20"/>
          <w:szCs w:val="20"/>
          <w:lang w:val="en-MY" w:bidi="ar-SA"/>
        </w:rPr>
        <w:t xml:space="preserve">, B. and </w:t>
      </w:r>
      <w:proofErr w:type="spellStart"/>
      <w:r w:rsidRPr="003E7288">
        <w:rPr>
          <w:rFonts w:ascii="Times New Roman" w:eastAsia="Calibri" w:hAnsi="Times New Roman"/>
          <w:sz w:val="20"/>
          <w:szCs w:val="20"/>
          <w:lang w:val="en-MY" w:bidi="ar-SA"/>
        </w:rPr>
        <w:t>Trivadila</w:t>
      </w:r>
      <w:proofErr w:type="spellEnd"/>
      <w:r w:rsidRPr="003E7288">
        <w:rPr>
          <w:rFonts w:ascii="Times New Roman" w:eastAsia="Calibri" w:hAnsi="Times New Roman"/>
          <w:sz w:val="20"/>
          <w:szCs w:val="20"/>
          <w:lang w:val="en-MY" w:bidi="ar-SA"/>
        </w:rPr>
        <w:t xml:space="preserve">. (2021). The potency of </w:t>
      </w:r>
      <w:proofErr w:type="spellStart"/>
      <w:r w:rsidRPr="003E7288">
        <w:rPr>
          <w:rFonts w:ascii="Times New Roman" w:eastAsia="Calibri" w:hAnsi="Times New Roman"/>
          <w:sz w:val="20"/>
          <w:szCs w:val="20"/>
          <w:lang w:val="en-MY" w:bidi="ar-SA"/>
        </w:rPr>
        <w:t>legetan</w:t>
      </w:r>
      <w:proofErr w:type="spell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sz w:val="20"/>
          <w:szCs w:val="20"/>
          <w:lang w:val="en-MY" w:bidi="ar-SA"/>
        </w:rPr>
        <w:t>warak</w:t>
      </w:r>
      <w:proofErr w:type="spell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i/>
          <w:iCs/>
          <w:sz w:val="20"/>
          <w:szCs w:val="20"/>
          <w:lang w:val="en-MY" w:bidi="ar-SA"/>
        </w:rPr>
        <w:t>Adenostemma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lavenia</w:t>
      </w:r>
      <w:proofErr w:type="spellEnd"/>
      <w:r w:rsidRPr="003E7288">
        <w:rPr>
          <w:rFonts w:ascii="Times New Roman" w:eastAsia="Calibri" w:hAnsi="Times New Roman"/>
          <w:sz w:val="20"/>
          <w:szCs w:val="20"/>
          <w:lang w:val="en-MY" w:bidi="ar-SA"/>
        </w:rPr>
        <w:t xml:space="preserve">) and </w:t>
      </w:r>
      <w:proofErr w:type="spellStart"/>
      <w:r w:rsidRPr="003E7288">
        <w:rPr>
          <w:rFonts w:ascii="Times New Roman" w:eastAsia="Calibri" w:hAnsi="Times New Roman"/>
          <w:sz w:val="20"/>
          <w:szCs w:val="20"/>
          <w:lang w:val="en-MY" w:bidi="ar-SA"/>
        </w:rPr>
        <w:t>Kersen</w:t>
      </w:r>
      <w:proofErr w:type="spellEnd"/>
      <w:r w:rsidRPr="003E7288">
        <w:rPr>
          <w:rFonts w:ascii="Times New Roman" w:eastAsia="Calibri" w:hAnsi="Times New Roman"/>
          <w:sz w:val="20"/>
          <w:szCs w:val="20"/>
          <w:lang w:val="en-MY" w:bidi="ar-SA"/>
        </w:rPr>
        <w:t xml:space="preserve"> leaf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extract as a candidate for chronic obstructive pulmonary disease (COPD) herbal medicine. </w:t>
      </w:r>
      <w:r w:rsidRPr="003E7288">
        <w:rPr>
          <w:rFonts w:ascii="Times New Roman" w:eastAsia="Calibri" w:hAnsi="Times New Roman"/>
          <w:i/>
          <w:iCs/>
          <w:sz w:val="20"/>
          <w:szCs w:val="20"/>
          <w:lang w:val="en-MY" w:bidi="ar-SA"/>
        </w:rPr>
        <w:t>Proceedings of the 2</w:t>
      </w:r>
      <w:r w:rsidRPr="003E7288">
        <w:rPr>
          <w:rFonts w:ascii="Times New Roman" w:eastAsia="Calibri" w:hAnsi="Times New Roman"/>
          <w:i/>
          <w:iCs/>
          <w:sz w:val="20"/>
          <w:szCs w:val="20"/>
          <w:vertAlign w:val="superscript"/>
          <w:lang w:val="en-MY" w:bidi="ar-SA"/>
        </w:rPr>
        <w:t>nd</w:t>
      </w:r>
      <w:r w:rsidRPr="003E7288">
        <w:rPr>
          <w:rFonts w:ascii="Times New Roman" w:eastAsia="Calibri" w:hAnsi="Times New Roman"/>
          <w:i/>
          <w:iCs/>
          <w:sz w:val="20"/>
          <w:szCs w:val="20"/>
          <w:lang w:val="en-MY" w:bidi="ar-SA"/>
        </w:rPr>
        <w:t xml:space="preserve"> International Conference on Science, Technology, and Modern Society, </w:t>
      </w:r>
      <w:r w:rsidRPr="003E7288">
        <w:rPr>
          <w:rFonts w:ascii="Times New Roman" w:eastAsia="Calibri" w:hAnsi="Times New Roman"/>
          <w:sz w:val="20"/>
          <w:szCs w:val="20"/>
          <w:lang w:val="en-MY" w:bidi="ar-SA"/>
        </w:rPr>
        <w:t>2020: 447-452.</w:t>
      </w:r>
    </w:p>
    <w:p w14:paraId="2C2BA4A1" w14:textId="21577AFF" w:rsidR="00415CEC" w:rsidRDefault="00415CEC" w:rsidP="00415CEC">
      <w:pPr>
        <w:spacing w:after="0"/>
        <w:contextualSpacing/>
        <w:jc w:val="both"/>
        <w:rPr>
          <w:rFonts w:ascii="Times New Roman" w:eastAsia="Calibri" w:hAnsi="Times New Roman"/>
          <w:sz w:val="20"/>
          <w:szCs w:val="20"/>
          <w:lang w:val="en-MY" w:bidi="ar-SA"/>
        </w:rPr>
      </w:pPr>
    </w:p>
    <w:p w14:paraId="34165F8E" w14:textId="77777777" w:rsidR="00415CEC" w:rsidRPr="003E7288" w:rsidRDefault="00415CEC" w:rsidP="00415CEC">
      <w:pPr>
        <w:spacing w:after="0"/>
        <w:contextualSpacing/>
        <w:jc w:val="both"/>
        <w:rPr>
          <w:rFonts w:ascii="Times New Roman" w:eastAsia="Calibri" w:hAnsi="Times New Roman"/>
          <w:sz w:val="20"/>
          <w:szCs w:val="20"/>
          <w:lang w:val="en-MY" w:bidi="ar-SA"/>
        </w:rPr>
      </w:pPr>
    </w:p>
    <w:p w14:paraId="279780C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lastRenderedPageBreak/>
        <w:t>Kabra</w:t>
      </w:r>
      <w:proofErr w:type="spellEnd"/>
      <w:r w:rsidRPr="003E7288">
        <w:rPr>
          <w:rFonts w:ascii="Times New Roman" w:eastAsia="Calibri" w:hAnsi="Times New Roman"/>
          <w:sz w:val="20"/>
          <w:szCs w:val="20"/>
          <w:lang w:val="en-MY" w:bidi="ar-SA"/>
        </w:rPr>
        <w:t xml:space="preserve">, S. and Patel, S. (2018). Total phenolics and flavonoid content of the leaves of </w:t>
      </w:r>
      <w:proofErr w:type="spellStart"/>
      <w:r w:rsidRPr="003E7288">
        <w:rPr>
          <w:rFonts w:ascii="Times New Roman" w:eastAsia="Calibri" w:hAnsi="Times New Roman"/>
          <w:i/>
          <w:iCs/>
          <w:sz w:val="20"/>
          <w:szCs w:val="20"/>
          <w:lang w:val="en-MY" w:bidi="ar-SA"/>
        </w:rPr>
        <w:t>Carica</w:t>
      </w:r>
      <w:proofErr w:type="spellEnd"/>
      <w:r w:rsidRPr="003E7288">
        <w:rPr>
          <w:rFonts w:ascii="Times New Roman" w:eastAsia="Calibri" w:hAnsi="Times New Roman"/>
          <w:i/>
          <w:iCs/>
          <w:sz w:val="20"/>
          <w:szCs w:val="20"/>
          <w:lang w:val="en-MY" w:bidi="ar-SA"/>
        </w:rPr>
        <w:t xml:space="preserve"> papaya</w:t>
      </w:r>
      <w:r w:rsidRPr="003E7288">
        <w:rPr>
          <w:rFonts w:ascii="Times New Roman" w:eastAsia="Calibri" w:hAnsi="Times New Roman"/>
          <w:sz w:val="20"/>
          <w:szCs w:val="20"/>
          <w:lang w:val="en-MY" w:bidi="ar-SA"/>
        </w:rPr>
        <w:t xml:space="preserve"> and </w:t>
      </w:r>
      <w:proofErr w:type="spellStart"/>
      <w:r w:rsidRPr="003E7288">
        <w:rPr>
          <w:rFonts w:ascii="Times New Roman" w:eastAsia="Calibri" w:hAnsi="Times New Roman"/>
          <w:i/>
          <w:iCs/>
          <w:sz w:val="20"/>
          <w:szCs w:val="20"/>
          <w:lang w:val="en-MY" w:bidi="ar-SA"/>
        </w:rPr>
        <w:t>Syzygium</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cumini</w:t>
      </w:r>
      <w:proofErr w:type="spellEnd"/>
      <w:r w:rsidRPr="003E7288">
        <w:rPr>
          <w:rFonts w:ascii="Times New Roman" w:eastAsia="Calibri" w:hAnsi="Times New Roman"/>
          <w:i/>
          <w:iCs/>
          <w:sz w:val="20"/>
          <w:szCs w:val="20"/>
          <w:lang w:val="en-MY" w:bidi="ar-SA"/>
        </w:rPr>
        <w:t>.</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World Journal of Pharmaceutical Research,</w:t>
      </w:r>
      <w:r w:rsidRPr="003E7288">
        <w:rPr>
          <w:rFonts w:ascii="Times New Roman" w:eastAsia="Calibri" w:hAnsi="Times New Roman"/>
          <w:sz w:val="20"/>
          <w:szCs w:val="20"/>
          <w:lang w:val="en-MY" w:bidi="ar-SA"/>
        </w:rPr>
        <w:t xml:space="preserve"> 7(14): 734-741.</w:t>
      </w:r>
    </w:p>
    <w:p w14:paraId="7A34B85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Pertiwi, R. D., </w:t>
      </w:r>
      <w:proofErr w:type="spellStart"/>
      <w:r w:rsidRPr="003E7288">
        <w:rPr>
          <w:rFonts w:ascii="Times New Roman" w:eastAsia="Calibri" w:hAnsi="Times New Roman"/>
          <w:sz w:val="20"/>
          <w:szCs w:val="20"/>
          <w:lang w:val="en-MY" w:bidi="ar-SA"/>
        </w:rPr>
        <w:t>Suwaldi</w:t>
      </w:r>
      <w:proofErr w:type="spellEnd"/>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sz w:val="20"/>
          <w:szCs w:val="20"/>
          <w:lang w:val="en-MY" w:bidi="ar-SA"/>
        </w:rPr>
        <w:t>Martien</w:t>
      </w:r>
      <w:proofErr w:type="spellEnd"/>
      <w:r w:rsidRPr="003E7288">
        <w:rPr>
          <w:rFonts w:ascii="Times New Roman" w:eastAsia="Calibri" w:hAnsi="Times New Roman"/>
          <w:sz w:val="20"/>
          <w:szCs w:val="20"/>
          <w:lang w:val="en-MY" w:bidi="ar-SA"/>
        </w:rPr>
        <w:t xml:space="preserve">, R. and </w:t>
      </w:r>
      <w:proofErr w:type="spellStart"/>
      <w:r w:rsidRPr="003E7288">
        <w:rPr>
          <w:rFonts w:ascii="Times New Roman" w:eastAsia="Calibri" w:hAnsi="Times New Roman"/>
          <w:sz w:val="20"/>
          <w:szCs w:val="20"/>
          <w:lang w:val="en-MY" w:bidi="ar-SA"/>
        </w:rPr>
        <w:t>Setyowati</w:t>
      </w:r>
      <w:proofErr w:type="spellEnd"/>
      <w:r w:rsidRPr="003E7288">
        <w:rPr>
          <w:rFonts w:ascii="Times New Roman" w:eastAsia="Calibri" w:hAnsi="Times New Roman"/>
          <w:sz w:val="20"/>
          <w:szCs w:val="20"/>
          <w:lang w:val="en-MY" w:bidi="ar-SA"/>
        </w:rPr>
        <w:t xml:space="preserve">, E. P. (2020). Radical scavenging activity and quercetin content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leaves extracted by various ethanol concentration. </w:t>
      </w:r>
      <w:r w:rsidRPr="003E7288">
        <w:rPr>
          <w:rFonts w:ascii="Times New Roman" w:eastAsia="Calibri" w:hAnsi="Times New Roman"/>
          <w:i/>
          <w:iCs/>
          <w:sz w:val="20"/>
          <w:szCs w:val="20"/>
          <w:lang w:val="en-MY" w:bidi="ar-SA"/>
        </w:rPr>
        <w:t>Journal of Food and Pharmaceutical Sciences, 8</w:t>
      </w:r>
      <w:r w:rsidRPr="003E7288">
        <w:rPr>
          <w:rFonts w:ascii="Times New Roman" w:eastAsia="Calibri" w:hAnsi="Times New Roman"/>
          <w:sz w:val="20"/>
          <w:szCs w:val="20"/>
          <w:lang w:val="en-MY" w:bidi="ar-SA"/>
        </w:rPr>
        <w:t>(1): 173-183.</w:t>
      </w:r>
    </w:p>
    <w:p w14:paraId="539014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CLSI GP02-A5. (2006). Laboratory documents: development and control; approved guideline-fifth edition. Accessed from </w:t>
      </w:r>
      <w:hyperlink r:id="rId16" w:history="1">
        <w:r w:rsidRPr="003E7288">
          <w:rPr>
            <w:rFonts w:ascii="Times New Roman" w:eastAsia="Calibri" w:hAnsi="Times New Roman"/>
            <w:sz w:val="20"/>
            <w:szCs w:val="20"/>
            <w:lang w:val="en-MY" w:bidi="ar-SA"/>
          </w:rPr>
          <w:t>https://webstoe.ansi.org/Standards/CLSI/CLSIGP02A5</w:t>
        </w:r>
      </w:hyperlink>
      <w:r w:rsidRPr="003E7288">
        <w:rPr>
          <w:rFonts w:ascii="Times New Roman" w:eastAsia="Calibri" w:hAnsi="Times New Roman"/>
          <w:sz w:val="20"/>
          <w:szCs w:val="20"/>
          <w:lang w:val="en-MY" w:bidi="ar-SA"/>
        </w:rPr>
        <w:t>. [Retrieved December 24, 2020]</w:t>
      </w:r>
    </w:p>
    <w:p w14:paraId="595E37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 Z., Li, S., Zhang, M., Jiang, S. and Xiao, Y. (2010). Light intensity affects growth, photosynthetic capability, and total flavonoid accumulation of </w:t>
      </w:r>
      <w:proofErr w:type="spellStart"/>
      <w:r w:rsidRPr="003E7288">
        <w:rPr>
          <w:rFonts w:ascii="Times New Roman" w:eastAsia="Calibri" w:hAnsi="Times New Roman"/>
          <w:sz w:val="20"/>
          <w:szCs w:val="20"/>
          <w:lang w:val="en-MY" w:bidi="ar-SA"/>
        </w:rPr>
        <w:t>anoectochilus</w:t>
      </w:r>
      <w:proofErr w:type="spellEnd"/>
      <w:r w:rsidRPr="003E7288">
        <w:rPr>
          <w:rFonts w:ascii="Times New Roman" w:eastAsia="Calibri" w:hAnsi="Times New Roman"/>
          <w:sz w:val="20"/>
          <w:szCs w:val="20"/>
          <w:lang w:val="en-MY" w:bidi="ar-SA"/>
        </w:rPr>
        <w:t xml:space="preserve"> plants. </w:t>
      </w:r>
      <w:proofErr w:type="spellStart"/>
      <w:r w:rsidRPr="003E7288">
        <w:rPr>
          <w:rFonts w:ascii="Times New Roman" w:eastAsia="Calibri" w:hAnsi="Times New Roman"/>
          <w:i/>
          <w:iCs/>
          <w:sz w:val="20"/>
          <w:szCs w:val="20"/>
          <w:lang w:val="en-MY" w:bidi="ar-SA"/>
        </w:rPr>
        <w:t>HortScience</w:t>
      </w:r>
      <w:proofErr w:type="spellEnd"/>
      <w:r w:rsidRPr="003E7288">
        <w:rPr>
          <w:rFonts w:ascii="Times New Roman" w:eastAsia="Calibri" w:hAnsi="Times New Roman"/>
          <w:sz w:val="20"/>
          <w:szCs w:val="20"/>
          <w:lang w:val="en-MY" w:bidi="ar-SA"/>
        </w:rPr>
        <w:t>, 45(6): 863-867.</w:t>
      </w:r>
    </w:p>
    <w:p w14:paraId="0E73B38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Waqas, M. A., Kaya, C., Riaz, A., Farooq, M., Nawaz, I., Wilkes, A. and Li, Y. (2019). Potential mechanisms of abiotic stress tolerance in crop plants induced by thiourea. </w:t>
      </w:r>
      <w:r w:rsidRPr="003E7288">
        <w:rPr>
          <w:rFonts w:ascii="Times New Roman" w:eastAsia="Calibri" w:hAnsi="Times New Roman"/>
          <w:i/>
          <w:iCs/>
          <w:sz w:val="20"/>
          <w:szCs w:val="20"/>
          <w:lang w:val="en-MY" w:bidi="ar-SA"/>
        </w:rPr>
        <w:t>Frontiers in Plant Science</w:t>
      </w:r>
      <w:r w:rsidRPr="003E7288">
        <w:rPr>
          <w:rFonts w:ascii="Times New Roman" w:eastAsia="Calibri" w:hAnsi="Times New Roman"/>
          <w:sz w:val="20"/>
          <w:szCs w:val="20"/>
          <w:lang w:val="en-MY" w:bidi="ar-SA"/>
        </w:rPr>
        <w:t>, 10: 1336.</w:t>
      </w:r>
    </w:p>
    <w:p w14:paraId="07BA79B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Li, Y., Kong, D., Fu, Y., Sussman, M. R. and Wu, H. (2020). The effect of developmental and environmental factors on secondary metabolites in medicinal plants. </w:t>
      </w:r>
      <w:r w:rsidRPr="003E7288">
        <w:rPr>
          <w:rFonts w:ascii="Times New Roman" w:eastAsia="Calibri" w:hAnsi="Times New Roman"/>
          <w:i/>
          <w:iCs/>
          <w:color w:val="222222"/>
          <w:sz w:val="20"/>
          <w:szCs w:val="20"/>
          <w:shd w:val="clear" w:color="auto" w:fill="FFFFFF"/>
          <w:lang w:val="en-MY" w:bidi="ar-SA"/>
        </w:rPr>
        <w:t>Plant Physiology and Biochemistry</w:t>
      </w:r>
      <w:r w:rsidRPr="003E7288">
        <w:rPr>
          <w:rFonts w:ascii="Times New Roman" w:eastAsia="Calibri" w:hAnsi="Times New Roman"/>
          <w:color w:val="222222"/>
          <w:sz w:val="20"/>
          <w:szCs w:val="20"/>
          <w:shd w:val="clear" w:color="auto" w:fill="FFFFFF"/>
          <w:lang w:val="en-MY" w:bidi="ar-SA"/>
        </w:rPr>
        <w:t>, 148: 80-89.</w:t>
      </w:r>
    </w:p>
    <w:p w14:paraId="17DD16A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Yusof, M. M., </w:t>
      </w:r>
      <w:proofErr w:type="spellStart"/>
      <w:r w:rsidRPr="003E7288">
        <w:rPr>
          <w:rFonts w:ascii="Times New Roman" w:eastAsia="Calibri" w:hAnsi="Times New Roman"/>
          <w:sz w:val="20"/>
          <w:szCs w:val="20"/>
          <w:lang w:val="en-MY" w:bidi="ar-SA"/>
        </w:rPr>
        <w:t>Teh</w:t>
      </w:r>
      <w:proofErr w:type="spellEnd"/>
      <w:r w:rsidRPr="003E7288">
        <w:rPr>
          <w:rFonts w:ascii="Times New Roman" w:eastAsia="Calibri" w:hAnsi="Times New Roman"/>
          <w:sz w:val="20"/>
          <w:szCs w:val="20"/>
          <w:lang w:val="en-MY" w:bidi="ar-SA"/>
        </w:rPr>
        <w:t xml:space="preserve">, L. K., Zakaria, Z. A. and </w:t>
      </w:r>
      <w:proofErr w:type="spellStart"/>
      <w:r w:rsidRPr="003E7288">
        <w:rPr>
          <w:rFonts w:ascii="Times New Roman" w:eastAsia="Calibri" w:hAnsi="Times New Roman"/>
          <w:sz w:val="20"/>
          <w:szCs w:val="20"/>
          <w:lang w:val="en-MY" w:bidi="ar-SA"/>
        </w:rPr>
        <w:t>Ahmat</w:t>
      </w:r>
      <w:proofErr w:type="spellEnd"/>
      <w:r w:rsidRPr="003E7288">
        <w:rPr>
          <w:rFonts w:ascii="Times New Roman" w:eastAsia="Calibri" w:hAnsi="Times New Roman"/>
          <w:sz w:val="20"/>
          <w:szCs w:val="20"/>
          <w:lang w:val="en-MY" w:bidi="ar-SA"/>
        </w:rPr>
        <w:t xml:space="preserve">, N. (2011). Antinociceptive activity of the fractionated extracts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Planta Medicine</w:t>
      </w:r>
      <w:r w:rsidRPr="003E7288">
        <w:rPr>
          <w:rFonts w:ascii="Times New Roman" w:eastAsia="Calibri" w:hAnsi="Times New Roman"/>
          <w:sz w:val="20"/>
          <w:szCs w:val="20"/>
          <w:lang w:val="en-MY" w:bidi="ar-SA"/>
        </w:rPr>
        <w:t>, 77: 21.</w:t>
      </w:r>
    </w:p>
    <w:p w14:paraId="17BA2FE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Babbar</w:t>
      </w:r>
      <w:proofErr w:type="spellEnd"/>
      <w:r w:rsidRPr="003E7288">
        <w:rPr>
          <w:rFonts w:ascii="Times New Roman" w:eastAsia="Calibri" w:hAnsi="Times New Roman"/>
          <w:sz w:val="20"/>
          <w:szCs w:val="20"/>
          <w:lang w:val="en-MY" w:bidi="ar-SA"/>
        </w:rPr>
        <w:t xml:space="preserve">, N., Oberoi, H. S., Sandhu, S. K., and Bhargav, V. K. (2014). Influence of different solvents in extraction of phenolic compounds from vegetable residues and their evaluation as natural sources of antioxidants. </w:t>
      </w:r>
      <w:r w:rsidRPr="003E7288">
        <w:rPr>
          <w:rFonts w:ascii="Times New Roman" w:eastAsia="Calibri" w:hAnsi="Times New Roman"/>
          <w:i/>
          <w:iCs/>
          <w:sz w:val="20"/>
          <w:szCs w:val="20"/>
          <w:lang w:val="en-MY" w:bidi="ar-SA"/>
        </w:rPr>
        <w:t xml:space="preserve">Journal of Food Science and Technology, </w:t>
      </w:r>
      <w:r w:rsidRPr="003E7288">
        <w:rPr>
          <w:rFonts w:ascii="Times New Roman" w:eastAsia="Calibri" w:hAnsi="Times New Roman"/>
          <w:sz w:val="20"/>
          <w:szCs w:val="20"/>
          <w:lang w:val="en-MY" w:bidi="ar-SA"/>
        </w:rPr>
        <w:t>51(10): 2568-2575.</w:t>
      </w:r>
    </w:p>
    <w:p w14:paraId="5CCD603A"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fr-FR" w:bidi="ar-SA"/>
        </w:rPr>
        <w:t xml:space="preserve">Boeing, J. S., </w:t>
      </w:r>
      <w:proofErr w:type="spellStart"/>
      <w:r w:rsidRPr="003E7288">
        <w:rPr>
          <w:rFonts w:ascii="Times New Roman" w:eastAsia="Calibri" w:hAnsi="Times New Roman"/>
          <w:sz w:val="20"/>
          <w:szCs w:val="20"/>
          <w:lang w:val="fr-FR" w:bidi="ar-SA"/>
        </w:rPr>
        <w:t>Barizão</w:t>
      </w:r>
      <w:proofErr w:type="spellEnd"/>
      <w:r w:rsidRPr="003E7288">
        <w:rPr>
          <w:rFonts w:ascii="Times New Roman" w:eastAsia="Calibri" w:hAnsi="Times New Roman"/>
          <w:sz w:val="20"/>
          <w:szCs w:val="20"/>
          <w:lang w:val="fr-FR" w:bidi="ar-SA"/>
        </w:rPr>
        <w:t xml:space="preserve">, É. O., e Silva, B. C., </w:t>
      </w:r>
      <w:proofErr w:type="spellStart"/>
      <w:r w:rsidRPr="003E7288">
        <w:rPr>
          <w:rFonts w:ascii="Times New Roman" w:eastAsia="Calibri" w:hAnsi="Times New Roman"/>
          <w:sz w:val="20"/>
          <w:szCs w:val="20"/>
          <w:lang w:val="fr-FR" w:bidi="ar-SA"/>
        </w:rPr>
        <w:t>Montanher</w:t>
      </w:r>
      <w:proofErr w:type="spellEnd"/>
      <w:r w:rsidRPr="003E7288">
        <w:rPr>
          <w:rFonts w:ascii="Times New Roman" w:eastAsia="Calibri" w:hAnsi="Times New Roman"/>
          <w:sz w:val="20"/>
          <w:szCs w:val="20"/>
          <w:lang w:val="fr-FR" w:bidi="ar-SA"/>
        </w:rPr>
        <w:t xml:space="preserve">, P. F., de Cinque Almeida, V. and </w:t>
      </w:r>
      <w:proofErr w:type="spellStart"/>
      <w:r w:rsidRPr="003E7288">
        <w:rPr>
          <w:rFonts w:ascii="Times New Roman" w:eastAsia="Calibri" w:hAnsi="Times New Roman"/>
          <w:sz w:val="20"/>
          <w:szCs w:val="20"/>
          <w:lang w:val="fr-FR" w:bidi="ar-SA"/>
        </w:rPr>
        <w:t>Visentainer</w:t>
      </w:r>
      <w:proofErr w:type="spellEnd"/>
      <w:r w:rsidRPr="003E7288">
        <w:rPr>
          <w:rFonts w:ascii="Times New Roman" w:eastAsia="Calibri" w:hAnsi="Times New Roman"/>
          <w:sz w:val="20"/>
          <w:szCs w:val="20"/>
          <w:lang w:val="fr-FR" w:bidi="ar-SA"/>
        </w:rPr>
        <w:t xml:space="preserve">, J. V. (2014). </w:t>
      </w:r>
      <w:r w:rsidRPr="003E7288">
        <w:rPr>
          <w:rFonts w:ascii="Times New Roman" w:eastAsia="Calibri" w:hAnsi="Times New Roman"/>
          <w:sz w:val="20"/>
          <w:szCs w:val="20"/>
          <w:lang w:val="en-MY" w:bidi="ar-SA"/>
        </w:rPr>
        <w:t xml:space="preserve">Evaluation of solvent effect on the extraction of phenolic compounds and antioxidant capacities from the berries: Application of principal component analysis. </w:t>
      </w:r>
      <w:r w:rsidRPr="003E7288">
        <w:rPr>
          <w:rFonts w:ascii="Times New Roman" w:eastAsia="Calibri" w:hAnsi="Times New Roman"/>
          <w:i/>
          <w:iCs/>
          <w:sz w:val="20"/>
          <w:szCs w:val="20"/>
          <w:lang w:val="en-MY" w:bidi="ar-SA"/>
        </w:rPr>
        <w:t xml:space="preserve">Chemistry Central Journal, </w:t>
      </w:r>
      <w:r w:rsidRPr="003E7288">
        <w:rPr>
          <w:rFonts w:ascii="Times New Roman" w:eastAsia="Calibri" w:hAnsi="Times New Roman"/>
          <w:sz w:val="20"/>
          <w:szCs w:val="20"/>
          <w:lang w:val="en-MY" w:bidi="ar-SA"/>
        </w:rPr>
        <w:t>8(1): 1-9.</w:t>
      </w:r>
    </w:p>
    <w:p w14:paraId="4DF175B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Miller, S. I. (2016). Antibiotic resistance and regulation of the gram-negative bacterial outer membrane barrier by host innate immune molecules. </w:t>
      </w:r>
      <w:proofErr w:type="spellStart"/>
      <w:r w:rsidRPr="003E7288">
        <w:rPr>
          <w:rFonts w:ascii="Times New Roman" w:eastAsia="Calibri" w:hAnsi="Times New Roman"/>
          <w:i/>
          <w:iCs/>
          <w:sz w:val="20"/>
          <w:szCs w:val="20"/>
          <w:lang w:val="en-MY" w:bidi="ar-SA"/>
        </w:rPr>
        <w:t>MBio</w:t>
      </w:r>
      <w:proofErr w:type="spellEnd"/>
      <w:r w:rsidRPr="003E7288">
        <w:rPr>
          <w:rFonts w:ascii="Times New Roman" w:eastAsia="Calibri" w:hAnsi="Times New Roman"/>
          <w:i/>
          <w:iCs/>
          <w:sz w:val="20"/>
          <w:szCs w:val="20"/>
          <w:lang w:val="en-MY" w:bidi="ar-SA"/>
        </w:rPr>
        <w:t xml:space="preserve">, </w:t>
      </w:r>
      <w:r w:rsidRPr="003E7288">
        <w:rPr>
          <w:rFonts w:ascii="Times New Roman" w:eastAsia="Calibri" w:hAnsi="Times New Roman"/>
          <w:sz w:val="20"/>
          <w:szCs w:val="20"/>
          <w:lang w:val="en-MY" w:bidi="ar-SA"/>
        </w:rPr>
        <w:t>7(5): 5-7.</w:t>
      </w:r>
    </w:p>
    <w:p w14:paraId="433D2BB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proofErr w:type="spellStart"/>
      <w:r w:rsidRPr="003E7288">
        <w:rPr>
          <w:rFonts w:ascii="Times New Roman" w:eastAsia="Calibri" w:hAnsi="Times New Roman"/>
          <w:sz w:val="20"/>
          <w:szCs w:val="20"/>
          <w:lang w:val="en-MY" w:bidi="ar-SA"/>
        </w:rPr>
        <w:t>Sufian</w:t>
      </w:r>
      <w:proofErr w:type="spellEnd"/>
      <w:r w:rsidRPr="003E7288">
        <w:rPr>
          <w:rFonts w:ascii="Times New Roman" w:eastAsia="Calibri" w:hAnsi="Times New Roman"/>
          <w:sz w:val="20"/>
          <w:szCs w:val="20"/>
          <w:lang w:val="en-MY" w:bidi="ar-SA"/>
        </w:rPr>
        <w:t xml:space="preserve">, A. S., Ramasamy, K., </w:t>
      </w:r>
      <w:proofErr w:type="spellStart"/>
      <w:r w:rsidRPr="003E7288">
        <w:rPr>
          <w:rFonts w:ascii="Times New Roman" w:eastAsia="Calibri" w:hAnsi="Times New Roman"/>
          <w:sz w:val="20"/>
          <w:szCs w:val="20"/>
          <w:lang w:val="en-MY" w:bidi="ar-SA"/>
        </w:rPr>
        <w:t>Ahmat</w:t>
      </w:r>
      <w:proofErr w:type="spellEnd"/>
      <w:r w:rsidRPr="003E7288">
        <w:rPr>
          <w:rFonts w:ascii="Times New Roman" w:eastAsia="Calibri" w:hAnsi="Times New Roman"/>
          <w:sz w:val="20"/>
          <w:szCs w:val="20"/>
          <w:lang w:val="en-MY" w:bidi="ar-SA"/>
        </w:rPr>
        <w:t xml:space="preserve">, N., Zakaria, Z. A. and Yusof, M. I. M. (2013). Isolation and identification of antibacterial and cytotoxic compounds from the leaves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L. </w:t>
      </w:r>
      <w:r w:rsidRPr="003E7288">
        <w:rPr>
          <w:rFonts w:ascii="Times New Roman" w:eastAsia="Calibri" w:hAnsi="Times New Roman"/>
          <w:i/>
          <w:iCs/>
          <w:sz w:val="20"/>
          <w:szCs w:val="20"/>
          <w:lang w:val="en-MY" w:bidi="ar-SA"/>
        </w:rPr>
        <w:t>Journal of Ethnopharmacology</w:t>
      </w:r>
      <w:r w:rsidRPr="003E7288">
        <w:rPr>
          <w:rFonts w:ascii="Times New Roman" w:eastAsia="Calibri" w:hAnsi="Times New Roman"/>
          <w:sz w:val="20"/>
          <w:szCs w:val="20"/>
          <w:lang w:val="en-MY" w:bidi="ar-SA"/>
        </w:rPr>
        <w:t>, 146: 198-204.</w:t>
      </w:r>
    </w:p>
    <w:p w14:paraId="1CC213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Mat </w:t>
      </w:r>
      <w:proofErr w:type="spellStart"/>
      <w:r w:rsidRPr="003E7288">
        <w:rPr>
          <w:rFonts w:ascii="Times New Roman" w:eastAsia="Calibri" w:hAnsi="Times New Roman"/>
          <w:sz w:val="20"/>
          <w:szCs w:val="20"/>
          <w:lang w:val="en-MY" w:bidi="ar-SA"/>
        </w:rPr>
        <w:t>Jais</w:t>
      </w:r>
      <w:proofErr w:type="spellEnd"/>
      <w:r w:rsidRPr="003E7288">
        <w:rPr>
          <w:rFonts w:ascii="Times New Roman" w:eastAsia="Calibri" w:hAnsi="Times New Roman"/>
          <w:sz w:val="20"/>
          <w:szCs w:val="20"/>
          <w:lang w:val="en-MY" w:bidi="ar-SA"/>
        </w:rPr>
        <w:t xml:space="preserve">, A. M., </w:t>
      </w:r>
      <w:proofErr w:type="spellStart"/>
      <w:r w:rsidRPr="003E7288">
        <w:rPr>
          <w:rFonts w:ascii="Times New Roman" w:eastAsia="Calibri" w:hAnsi="Times New Roman"/>
          <w:sz w:val="20"/>
          <w:szCs w:val="20"/>
          <w:lang w:val="en-MY" w:bidi="ar-SA"/>
        </w:rPr>
        <w:t>Mastura</w:t>
      </w:r>
      <w:proofErr w:type="spellEnd"/>
      <w:r w:rsidRPr="003E7288">
        <w:rPr>
          <w:rFonts w:ascii="Times New Roman" w:eastAsia="Calibri" w:hAnsi="Times New Roman"/>
          <w:sz w:val="20"/>
          <w:szCs w:val="20"/>
          <w:lang w:val="en-MY" w:bidi="ar-SA"/>
        </w:rPr>
        <w:t xml:space="preserve">, M., Mat </w:t>
      </w:r>
      <w:proofErr w:type="spellStart"/>
      <w:r w:rsidRPr="003E7288">
        <w:rPr>
          <w:rFonts w:ascii="Times New Roman" w:eastAsia="Calibri" w:hAnsi="Times New Roman"/>
          <w:sz w:val="20"/>
          <w:szCs w:val="20"/>
          <w:lang w:val="en-MY" w:bidi="ar-SA"/>
        </w:rPr>
        <w:t>Jusoh</w:t>
      </w:r>
      <w:proofErr w:type="spellEnd"/>
      <w:r w:rsidRPr="003E7288">
        <w:rPr>
          <w:rFonts w:ascii="Times New Roman" w:eastAsia="Calibri" w:hAnsi="Times New Roman"/>
          <w:sz w:val="20"/>
          <w:szCs w:val="20"/>
          <w:lang w:val="en-MY" w:bidi="ar-SA"/>
        </w:rPr>
        <w:t xml:space="preserve">, S. H., Mohamed, A. M., </w:t>
      </w:r>
      <w:proofErr w:type="spellStart"/>
      <w:r w:rsidRPr="003E7288">
        <w:rPr>
          <w:rFonts w:ascii="Times New Roman" w:eastAsia="Calibri" w:hAnsi="Times New Roman"/>
          <w:sz w:val="20"/>
          <w:szCs w:val="20"/>
          <w:lang w:val="en-MY" w:bidi="ar-SA"/>
        </w:rPr>
        <w:t>Mohd</w:t>
      </w:r>
      <w:proofErr w:type="spellEnd"/>
      <w:r w:rsidRPr="003E7288">
        <w:rPr>
          <w:rFonts w:ascii="Times New Roman" w:eastAsia="Calibri" w:hAnsi="Times New Roman"/>
          <w:sz w:val="20"/>
          <w:szCs w:val="20"/>
          <w:lang w:val="en-MY" w:bidi="ar-SA"/>
        </w:rPr>
        <w:t xml:space="preserve">, N. S., ... and </w:t>
      </w:r>
      <w:proofErr w:type="spellStart"/>
      <w:r w:rsidRPr="003E7288">
        <w:rPr>
          <w:rFonts w:ascii="Times New Roman" w:eastAsia="Calibri" w:hAnsi="Times New Roman"/>
          <w:sz w:val="20"/>
          <w:szCs w:val="20"/>
          <w:lang w:val="en-MY" w:bidi="ar-SA"/>
        </w:rPr>
        <w:t>Sulaiman</w:t>
      </w:r>
      <w:proofErr w:type="spellEnd"/>
      <w:r w:rsidRPr="003E7288">
        <w:rPr>
          <w:rFonts w:ascii="Times New Roman" w:eastAsia="Calibri" w:hAnsi="Times New Roman"/>
          <w:sz w:val="20"/>
          <w:szCs w:val="20"/>
          <w:lang w:val="en-MY" w:bidi="ar-SA"/>
        </w:rPr>
        <w:t xml:space="preserve">, M. R. (2007).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w:t>
      </w:r>
      <w:proofErr w:type="spellStart"/>
      <w:r w:rsidRPr="003E7288">
        <w:rPr>
          <w:rFonts w:ascii="Times New Roman" w:eastAsia="Calibri" w:hAnsi="Times New Roman"/>
          <w:sz w:val="20"/>
          <w:szCs w:val="20"/>
          <w:lang w:val="en-MY" w:bidi="ar-SA"/>
        </w:rPr>
        <w:t>antistaphylococcal</w:t>
      </w:r>
      <w:proofErr w:type="spellEnd"/>
      <w:r w:rsidRPr="003E7288">
        <w:rPr>
          <w:rFonts w:ascii="Times New Roman" w:eastAsia="Calibri" w:hAnsi="Times New Roman"/>
          <w:sz w:val="20"/>
          <w:szCs w:val="20"/>
          <w:lang w:val="en-MY" w:bidi="ar-SA"/>
        </w:rPr>
        <w:t xml:space="preserve"> activity of the extracts of several neglected plants in Malaysia.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3(5): 428-431.</w:t>
      </w:r>
    </w:p>
    <w:p w14:paraId="5C62775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(2006). The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activity of </w:t>
      </w:r>
      <w:proofErr w:type="spellStart"/>
      <w:r w:rsidRPr="003E7288">
        <w:rPr>
          <w:rFonts w:ascii="Times New Roman" w:eastAsia="Calibri" w:hAnsi="Times New Roman"/>
          <w:i/>
          <w:iCs/>
          <w:sz w:val="20"/>
          <w:szCs w:val="20"/>
          <w:lang w:val="en-MY" w:bidi="ar-SA"/>
        </w:rPr>
        <w:t>Muntingia</w:t>
      </w:r>
      <w:proofErr w:type="spellEnd"/>
      <w:r w:rsidRPr="003E7288">
        <w:rPr>
          <w:rFonts w:ascii="Times New Roman" w:eastAsia="Calibri" w:hAnsi="Times New Roman"/>
          <w:i/>
          <w:iCs/>
          <w:sz w:val="20"/>
          <w:szCs w:val="20"/>
          <w:lang w:val="en-MY" w:bidi="ar-SA"/>
        </w:rPr>
        <w:t xml:space="preserve"> </w:t>
      </w:r>
      <w:proofErr w:type="spellStart"/>
      <w:r w:rsidRPr="003E7288">
        <w:rPr>
          <w:rFonts w:ascii="Times New Roman" w:eastAsia="Calibri" w:hAnsi="Times New Roman"/>
          <w:i/>
          <w:iCs/>
          <w:sz w:val="20"/>
          <w:szCs w:val="20"/>
          <w:lang w:val="en-MY" w:bidi="ar-SA"/>
        </w:rPr>
        <w:t>calabura</w:t>
      </w:r>
      <w:proofErr w:type="spellEnd"/>
      <w:r w:rsidRPr="003E7288">
        <w:rPr>
          <w:rFonts w:ascii="Times New Roman" w:eastAsia="Calibri" w:hAnsi="Times New Roman"/>
          <w:sz w:val="20"/>
          <w:szCs w:val="20"/>
          <w:lang w:val="en-MY" w:bidi="ar-SA"/>
        </w:rPr>
        <w:t xml:space="preserve"> extracts.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2</w:t>
      </w:r>
      <w:r w:rsidRPr="003E7288">
        <w:rPr>
          <w:rFonts w:ascii="Times New Roman" w:eastAsia="Calibri" w:hAnsi="Times New Roman"/>
          <w:sz w:val="20"/>
          <w:szCs w:val="20"/>
          <w:lang w:val="en-MY" w:bidi="ar-SA"/>
        </w:rPr>
        <w:t>(3): 290-293.</w:t>
      </w:r>
    </w:p>
    <w:p w14:paraId="0A87BD08" w14:textId="77777777" w:rsidR="002741AB" w:rsidRDefault="002741AB" w:rsidP="00456D08">
      <w:pPr>
        <w:spacing w:after="0" w:line="240" w:lineRule="auto"/>
        <w:jc w:val="both"/>
        <w:rPr>
          <w:rFonts w:ascii="Times New Roman" w:hAnsi="Times New Roman"/>
          <w:noProof/>
          <w:sz w:val="20"/>
          <w:szCs w:val="20"/>
          <w:lang w:bidi="ar-SA"/>
        </w:rPr>
        <w:sectPr w:rsidR="002741AB" w:rsidSect="002741AB">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456D08">
      <w:pPr>
        <w:spacing w:after="0" w:line="240" w:lineRule="auto"/>
        <w:jc w:val="both"/>
        <w:rPr>
          <w:rFonts w:ascii="Times New Roman" w:hAnsi="Times New Roman"/>
          <w:noProof/>
          <w:sz w:val="20"/>
          <w:szCs w:val="20"/>
          <w:lang w:bidi="ar-SA"/>
        </w:rPr>
      </w:pPr>
    </w:p>
    <w:sectPr w:rsidR="00A74A7E" w:rsidSect="003E7288">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200E" w14:textId="77777777" w:rsidR="00A467B1" w:rsidRDefault="00A467B1" w:rsidP="00FB4C59">
      <w:pPr>
        <w:spacing w:after="0" w:line="240" w:lineRule="auto"/>
      </w:pPr>
      <w:r>
        <w:separator/>
      </w:r>
    </w:p>
  </w:endnote>
  <w:endnote w:type="continuationSeparator" w:id="0">
    <w:p w14:paraId="56A1EEA8" w14:textId="77777777" w:rsidR="00A467B1" w:rsidRDefault="00A467B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2EE8EDA3" w:rsidR="00A14DB9" w:rsidRDefault="002F1D31">
    <w:pPr>
      <w:pStyle w:val="Footer"/>
    </w:pP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31C6B3B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8199" w14:textId="77777777" w:rsidR="00A467B1" w:rsidRDefault="00A467B1" w:rsidP="00FB4C59">
      <w:pPr>
        <w:spacing w:after="0" w:line="240" w:lineRule="auto"/>
      </w:pPr>
      <w:r>
        <w:separator/>
      </w:r>
    </w:p>
  </w:footnote>
  <w:footnote w:type="continuationSeparator" w:id="0">
    <w:p w14:paraId="16BA8B99" w14:textId="77777777" w:rsidR="00A467B1" w:rsidRDefault="00A467B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DC46D40" w:rsidR="002B3BD8" w:rsidRPr="006B72B0" w:rsidRDefault="00D26E95" w:rsidP="00D26E95">
    <w:pPr>
      <w:pStyle w:val="Header"/>
      <w:ind w:left="1170" w:hanging="1170"/>
      <w:rPr>
        <w:rFonts w:ascii="Times New Roman" w:hAnsi="Times New Roman"/>
        <w:lang w:val="en-US"/>
      </w:rPr>
    </w:pPr>
    <w:proofErr w:type="spellStart"/>
    <w:r>
      <w:rPr>
        <w:rFonts w:ascii="Times New Roman" w:hAnsi="Times New Roman"/>
        <w:lang w:val="en-US"/>
      </w:rPr>
      <w:t>Suhaidi</w:t>
    </w:r>
    <w:proofErr w:type="spellEnd"/>
    <w:r>
      <w:rPr>
        <w:rFonts w:ascii="Times New Roman" w:hAnsi="Times New Roman"/>
        <w:lang w:val="en-US"/>
      </w:rPr>
      <w:t xml:space="preserve"> et al.</w:t>
    </w:r>
    <w:r w:rsidR="006B72B0" w:rsidRPr="006B72B0">
      <w:rPr>
        <w:rFonts w:ascii="Times New Roman" w:hAnsi="Times New Roman"/>
        <w:lang w:val="en-US"/>
      </w:rPr>
      <w:t xml:space="preserve">: </w:t>
    </w:r>
    <w:r w:rsidRPr="00D26E95">
      <w:rPr>
        <w:rFonts w:ascii="Times New Roman" w:hAnsi="Times New Roman"/>
        <w:lang w:val="en-US"/>
      </w:rPr>
      <w:t xml:space="preserve">PHYTOCHEMICAL ANALYSIS OF </w:t>
    </w:r>
    <w:proofErr w:type="spellStart"/>
    <w:r w:rsidRPr="00D26E95">
      <w:rPr>
        <w:rFonts w:ascii="Times New Roman" w:hAnsi="Times New Roman"/>
        <w:i/>
        <w:iCs/>
        <w:lang w:val="en-US"/>
      </w:rPr>
      <w:t>Muntingia</w:t>
    </w:r>
    <w:proofErr w:type="spellEnd"/>
    <w:r w:rsidRPr="00D26E95">
      <w:rPr>
        <w:rFonts w:ascii="Times New Roman" w:hAnsi="Times New Roman"/>
        <w:i/>
        <w:iCs/>
        <w:lang w:val="en-US"/>
      </w:rPr>
      <w:t xml:space="preserve"> </w:t>
    </w:r>
    <w:proofErr w:type="spellStart"/>
    <w:r w:rsidRPr="00D26E95">
      <w:rPr>
        <w:rFonts w:ascii="Times New Roman" w:hAnsi="Times New Roman"/>
        <w:i/>
        <w:iCs/>
        <w:lang w:val="en-US"/>
      </w:rPr>
      <w:t>calabura</w:t>
    </w:r>
    <w:proofErr w:type="spellEnd"/>
    <w:r w:rsidRPr="00D26E95">
      <w:rPr>
        <w:rFonts w:ascii="Times New Roman" w:hAnsi="Times New Roman"/>
        <w:lang w:val="en-US"/>
      </w:rPr>
      <w:t xml:space="preserve"> Linn. AND ITS ANTIBACTERIAL PROPERTIES VIA </w:t>
    </w:r>
    <w:r w:rsidRPr="00613833">
      <w:rPr>
        <w:rFonts w:ascii="Times New Roman" w:hAnsi="Times New Roman"/>
        <w:i/>
        <w:iCs/>
        <w:lang w:val="en-US"/>
      </w:rPr>
      <w:t>IN VITRO</w:t>
    </w:r>
    <w:r w:rsidRPr="00D26E95">
      <w:rPr>
        <w:rFonts w:ascii="Times New Roman" w:hAnsi="Times New Roman"/>
        <w:lang w:val="en-US"/>
      </w:rPr>
      <w:t xml:space="preserve"> EVALUATION</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2E81A6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D26E95">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D26E95">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D26E95">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D38"/>
    <w:multiLevelType w:val="hybridMultilevel"/>
    <w:tmpl w:val="45AC2E5E"/>
    <w:lvl w:ilvl="0" w:tplc="7F264D6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DEF3B11"/>
    <w:multiLevelType w:val="hybridMultilevel"/>
    <w:tmpl w:val="6A388228"/>
    <w:lvl w:ilvl="0" w:tplc="CB12310E">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A482283"/>
    <w:multiLevelType w:val="hybridMultilevel"/>
    <w:tmpl w:val="2122A054"/>
    <w:lvl w:ilvl="0" w:tplc="CA96551C">
      <w:start w:val="1"/>
      <w:numFmt w:val="decimal"/>
      <w:lvlText w:val="%1."/>
      <w:lvlJc w:val="left"/>
      <w:pPr>
        <w:ind w:left="360" w:hanging="360"/>
      </w:pPr>
      <w:rPr>
        <w:rFonts w:ascii="Times New Roman" w:eastAsiaTheme="minorHAnsi"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604021"/>
    <w:multiLevelType w:val="hybridMultilevel"/>
    <w:tmpl w:val="C84A7AEE"/>
    <w:lvl w:ilvl="0" w:tplc="3CBED8F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72434081">
    <w:abstractNumId w:val="1"/>
  </w:num>
  <w:num w:numId="4" w16cid:durableId="37781128">
    <w:abstractNumId w:val="0"/>
  </w:num>
  <w:num w:numId="5" w16cid:durableId="6561856">
    <w:abstractNumId w:val="4"/>
  </w:num>
  <w:num w:numId="6" w16cid:durableId="163679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07471"/>
    <w:rsid w:val="001106D8"/>
    <w:rsid w:val="00117BCD"/>
    <w:rsid w:val="00135678"/>
    <w:rsid w:val="00152CEC"/>
    <w:rsid w:val="001A3275"/>
    <w:rsid w:val="001D035A"/>
    <w:rsid w:val="001D3855"/>
    <w:rsid w:val="001D6F2C"/>
    <w:rsid w:val="00233177"/>
    <w:rsid w:val="00261F5B"/>
    <w:rsid w:val="002627A2"/>
    <w:rsid w:val="002741AB"/>
    <w:rsid w:val="00277498"/>
    <w:rsid w:val="0028057F"/>
    <w:rsid w:val="002860B7"/>
    <w:rsid w:val="00290F4D"/>
    <w:rsid w:val="002A2FC0"/>
    <w:rsid w:val="002B188F"/>
    <w:rsid w:val="002B3BD8"/>
    <w:rsid w:val="002B412F"/>
    <w:rsid w:val="002C3D7A"/>
    <w:rsid w:val="002F1D31"/>
    <w:rsid w:val="002F3F91"/>
    <w:rsid w:val="002F55F5"/>
    <w:rsid w:val="00304767"/>
    <w:rsid w:val="00304B34"/>
    <w:rsid w:val="00307602"/>
    <w:rsid w:val="00312A6F"/>
    <w:rsid w:val="00352D57"/>
    <w:rsid w:val="003609F3"/>
    <w:rsid w:val="00361BAF"/>
    <w:rsid w:val="00362FCE"/>
    <w:rsid w:val="00367D1F"/>
    <w:rsid w:val="003B4125"/>
    <w:rsid w:val="003B4FC1"/>
    <w:rsid w:val="003B6019"/>
    <w:rsid w:val="003D585B"/>
    <w:rsid w:val="003E5F9B"/>
    <w:rsid w:val="003E7288"/>
    <w:rsid w:val="003E7DA6"/>
    <w:rsid w:val="003F12FF"/>
    <w:rsid w:val="00415CEC"/>
    <w:rsid w:val="00430237"/>
    <w:rsid w:val="00440550"/>
    <w:rsid w:val="00456D08"/>
    <w:rsid w:val="004760D4"/>
    <w:rsid w:val="00482180"/>
    <w:rsid w:val="00494C46"/>
    <w:rsid w:val="004B43FF"/>
    <w:rsid w:val="004C070C"/>
    <w:rsid w:val="004C7089"/>
    <w:rsid w:val="004D7E25"/>
    <w:rsid w:val="004F265B"/>
    <w:rsid w:val="00500AC6"/>
    <w:rsid w:val="00502641"/>
    <w:rsid w:val="005244DD"/>
    <w:rsid w:val="0054578F"/>
    <w:rsid w:val="0056630A"/>
    <w:rsid w:val="005C6768"/>
    <w:rsid w:val="005E4871"/>
    <w:rsid w:val="00601C8A"/>
    <w:rsid w:val="00613833"/>
    <w:rsid w:val="006159FF"/>
    <w:rsid w:val="00617AA2"/>
    <w:rsid w:val="006257E5"/>
    <w:rsid w:val="00634C25"/>
    <w:rsid w:val="0063542E"/>
    <w:rsid w:val="00637469"/>
    <w:rsid w:val="006416AB"/>
    <w:rsid w:val="0065373D"/>
    <w:rsid w:val="00660445"/>
    <w:rsid w:val="00664F73"/>
    <w:rsid w:val="00666974"/>
    <w:rsid w:val="006768E9"/>
    <w:rsid w:val="00687982"/>
    <w:rsid w:val="006B3EC8"/>
    <w:rsid w:val="006B4708"/>
    <w:rsid w:val="006B72B0"/>
    <w:rsid w:val="006D286E"/>
    <w:rsid w:val="006D695E"/>
    <w:rsid w:val="00725A6A"/>
    <w:rsid w:val="007600BF"/>
    <w:rsid w:val="007706A6"/>
    <w:rsid w:val="007921F8"/>
    <w:rsid w:val="007943F3"/>
    <w:rsid w:val="007A0583"/>
    <w:rsid w:val="007A738C"/>
    <w:rsid w:val="007B1349"/>
    <w:rsid w:val="007C01E7"/>
    <w:rsid w:val="007D45AC"/>
    <w:rsid w:val="007D4BAB"/>
    <w:rsid w:val="007D517A"/>
    <w:rsid w:val="007E25BD"/>
    <w:rsid w:val="00802C35"/>
    <w:rsid w:val="0082181A"/>
    <w:rsid w:val="00824412"/>
    <w:rsid w:val="0082457A"/>
    <w:rsid w:val="00825624"/>
    <w:rsid w:val="0083587A"/>
    <w:rsid w:val="00883CC3"/>
    <w:rsid w:val="008B470E"/>
    <w:rsid w:val="008B4797"/>
    <w:rsid w:val="008B5904"/>
    <w:rsid w:val="008D1880"/>
    <w:rsid w:val="008D29BF"/>
    <w:rsid w:val="008E1211"/>
    <w:rsid w:val="008E5BBF"/>
    <w:rsid w:val="008E6968"/>
    <w:rsid w:val="008F45FE"/>
    <w:rsid w:val="008F7FFA"/>
    <w:rsid w:val="0091237C"/>
    <w:rsid w:val="009211AF"/>
    <w:rsid w:val="00921742"/>
    <w:rsid w:val="009357B8"/>
    <w:rsid w:val="00943D97"/>
    <w:rsid w:val="00950032"/>
    <w:rsid w:val="009866F6"/>
    <w:rsid w:val="009B0F4A"/>
    <w:rsid w:val="009B3139"/>
    <w:rsid w:val="009D030D"/>
    <w:rsid w:val="00A049C6"/>
    <w:rsid w:val="00A14DB9"/>
    <w:rsid w:val="00A233FC"/>
    <w:rsid w:val="00A26131"/>
    <w:rsid w:val="00A467B1"/>
    <w:rsid w:val="00A4762A"/>
    <w:rsid w:val="00A64690"/>
    <w:rsid w:val="00A74A7E"/>
    <w:rsid w:val="00A85E24"/>
    <w:rsid w:val="00AA43F9"/>
    <w:rsid w:val="00AC1A6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74D67"/>
    <w:rsid w:val="00C94D92"/>
    <w:rsid w:val="00C97340"/>
    <w:rsid w:val="00CA513F"/>
    <w:rsid w:val="00CB3AA6"/>
    <w:rsid w:val="00CE203C"/>
    <w:rsid w:val="00CE2BC6"/>
    <w:rsid w:val="00CE4119"/>
    <w:rsid w:val="00CF05FF"/>
    <w:rsid w:val="00CF3A4B"/>
    <w:rsid w:val="00D10C6A"/>
    <w:rsid w:val="00D257FB"/>
    <w:rsid w:val="00D26E95"/>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56A24"/>
    <w:rsid w:val="00E66197"/>
    <w:rsid w:val="00E7397B"/>
    <w:rsid w:val="00F1107B"/>
    <w:rsid w:val="00F121A0"/>
    <w:rsid w:val="00F31093"/>
    <w:rsid w:val="00F318AC"/>
    <w:rsid w:val="00F33AB1"/>
    <w:rsid w:val="00F412AF"/>
    <w:rsid w:val="00F43667"/>
    <w:rsid w:val="00F447A7"/>
    <w:rsid w:val="00F4760B"/>
    <w:rsid w:val="00F82059"/>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3E7288"/>
  </w:style>
  <w:style w:type="table" w:styleId="TableGrid">
    <w:name w:val="Table Grid"/>
    <w:basedOn w:val="TableNormal"/>
    <w:uiPriority w:val="39"/>
    <w:rsid w:val="003E72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7288"/>
    <w:rPr>
      <w:color w:val="605E5C"/>
      <w:shd w:val="clear" w:color="auto" w:fill="E1DFDD"/>
    </w:rPr>
  </w:style>
  <w:style w:type="paragraph" w:styleId="NormalWeb">
    <w:name w:val="Normal (Web)"/>
    <w:basedOn w:val="Normal"/>
    <w:uiPriority w:val="99"/>
    <w:unhideWhenUsed/>
    <w:rsid w:val="003E7288"/>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stoe.ansi.org/Standards/CLSI/CLSIGP02A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haidi@uitm.edu.my"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24</cp:revision>
  <dcterms:created xsi:type="dcterms:W3CDTF">2022-07-22T16:10:00Z</dcterms:created>
  <dcterms:modified xsi:type="dcterms:W3CDTF">2022-07-23T06:27:00Z</dcterms:modified>
</cp:coreProperties>
</file>