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8174" w14:textId="77777777" w:rsidR="00AB0333" w:rsidRPr="00AB0333" w:rsidRDefault="00AB0333" w:rsidP="00AB0333">
      <w:pPr>
        <w:jc w:val="center"/>
        <w:rPr>
          <w:rFonts w:asciiTheme="majorBidi" w:hAnsiTheme="majorBidi" w:cstheme="majorBidi"/>
          <w:sz w:val="28"/>
          <w:szCs w:val="28"/>
        </w:rPr>
      </w:pPr>
      <w:bookmarkStart w:id="0" w:name="_Hlk89762928"/>
      <w:r w:rsidRPr="00AB0333">
        <w:rPr>
          <w:rFonts w:asciiTheme="majorBidi" w:hAnsiTheme="majorBidi" w:cstheme="majorBidi"/>
          <w:sz w:val="28"/>
          <w:szCs w:val="28"/>
        </w:rPr>
        <w:t>PRELIMINARY STUDIES ON SUNLIGHT ASSISTED DEGRADATION OF 2-CHLOROPHENOL USING MoS</w:t>
      </w:r>
      <w:r w:rsidRPr="00AB0333">
        <w:rPr>
          <w:rFonts w:asciiTheme="majorBidi" w:hAnsiTheme="majorBidi" w:cstheme="majorBidi"/>
          <w:sz w:val="28"/>
          <w:szCs w:val="28"/>
          <w:vertAlign w:val="subscript"/>
        </w:rPr>
        <w:t>2</w:t>
      </w:r>
      <w:r w:rsidRPr="00AB0333">
        <w:rPr>
          <w:rFonts w:asciiTheme="majorBidi" w:hAnsiTheme="majorBidi" w:cstheme="majorBidi"/>
          <w:sz w:val="28"/>
          <w:szCs w:val="28"/>
        </w:rPr>
        <w:t>/GO AS PHOTOCATALYST</w:t>
      </w:r>
    </w:p>
    <w:bookmarkEnd w:id="0"/>
    <w:p w14:paraId="7EA6AC8B" w14:textId="31FBA76A" w:rsidR="00AB0333" w:rsidRPr="00AB0333" w:rsidRDefault="00AB0333" w:rsidP="00AB0333">
      <w:pPr>
        <w:jc w:val="center"/>
        <w:rPr>
          <w:rFonts w:asciiTheme="majorBidi" w:hAnsiTheme="majorBidi" w:cstheme="majorBidi"/>
          <w:sz w:val="24"/>
          <w:szCs w:val="24"/>
          <w:lang w:val="en-US"/>
        </w:rPr>
      </w:pPr>
      <w:r>
        <w:rPr>
          <w:rFonts w:asciiTheme="majorBidi" w:hAnsiTheme="majorBidi" w:cstheme="majorBidi"/>
          <w:sz w:val="24"/>
          <w:szCs w:val="24"/>
        </w:rPr>
        <w:t>(</w:t>
      </w:r>
      <w:r w:rsidRPr="00AB0333">
        <w:rPr>
          <w:rFonts w:asciiTheme="majorBidi" w:hAnsiTheme="majorBidi" w:cstheme="majorBidi"/>
          <w:sz w:val="24"/>
          <w:szCs w:val="24"/>
          <w:lang w:val="ms-MY"/>
        </w:rPr>
        <w:t>Kajian Awal Mengenai Cahaya Tampak Dituruti Penyusutan Sinaran 2-klorofenol Menggunakan MoS</w:t>
      </w:r>
      <w:r w:rsidRPr="00AB0333">
        <w:rPr>
          <w:rFonts w:asciiTheme="majorBidi" w:hAnsiTheme="majorBidi" w:cstheme="majorBidi"/>
          <w:sz w:val="24"/>
          <w:szCs w:val="24"/>
          <w:vertAlign w:val="subscript"/>
          <w:lang w:val="ms-MY"/>
        </w:rPr>
        <w:t>2</w:t>
      </w:r>
      <w:r w:rsidRPr="00AB0333">
        <w:rPr>
          <w:rFonts w:asciiTheme="majorBidi" w:hAnsiTheme="majorBidi" w:cstheme="majorBidi"/>
          <w:sz w:val="24"/>
          <w:szCs w:val="24"/>
          <w:lang w:val="ms-MY"/>
        </w:rPr>
        <w:t>/GO Sebagai Pemangkin Cahaya</w:t>
      </w:r>
      <w:r>
        <w:rPr>
          <w:rFonts w:asciiTheme="majorBidi" w:hAnsiTheme="majorBidi" w:cstheme="majorBidi"/>
          <w:sz w:val="24"/>
          <w:szCs w:val="24"/>
          <w:lang w:val="en-US"/>
        </w:rPr>
        <w:t>)</w:t>
      </w:r>
    </w:p>
    <w:p w14:paraId="342423E0" w14:textId="2E2DEE12" w:rsidR="00AB0333" w:rsidRPr="00AB0333" w:rsidRDefault="00AB0333" w:rsidP="00AB0333">
      <w:pPr>
        <w:spacing w:after="0"/>
        <w:jc w:val="center"/>
        <w:rPr>
          <w:rFonts w:asciiTheme="majorBidi" w:hAnsiTheme="majorBidi" w:cstheme="majorBidi"/>
          <w:noProof/>
          <w:sz w:val="20"/>
          <w:szCs w:val="20"/>
          <w:lang w:val="ms-MY"/>
        </w:rPr>
      </w:pPr>
      <w:bookmarkStart w:id="1" w:name="_Hlk89762909"/>
      <w:r w:rsidRPr="00AB0333">
        <w:rPr>
          <w:rFonts w:asciiTheme="majorBidi" w:hAnsiTheme="majorBidi" w:cstheme="majorBidi"/>
          <w:noProof/>
          <w:sz w:val="20"/>
          <w:szCs w:val="20"/>
          <w:lang w:val="ms-MY"/>
        </w:rPr>
        <w:t xml:space="preserve">Kavirajaa Pandian Sambasevam, Syara Syazliana Muhammad Rajab, Izyan Najwa Mohd Norsham, </w:t>
      </w:r>
    </w:p>
    <w:p w14:paraId="4C1F07A8" w14:textId="224ED102" w:rsidR="00AB0333" w:rsidRPr="00AB0333" w:rsidRDefault="00AB0333" w:rsidP="00AB0333">
      <w:pPr>
        <w:spacing w:after="0"/>
        <w:jc w:val="center"/>
        <w:rPr>
          <w:rFonts w:asciiTheme="majorBidi" w:hAnsiTheme="majorBidi" w:cstheme="majorBidi"/>
          <w:noProof/>
          <w:sz w:val="20"/>
          <w:szCs w:val="20"/>
          <w:lang w:val="ms-MY"/>
        </w:rPr>
      </w:pPr>
      <w:r w:rsidRPr="00AB0333">
        <w:rPr>
          <w:rFonts w:asciiTheme="majorBidi" w:hAnsiTheme="majorBidi" w:cstheme="majorBidi"/>
          <w:noProof/>
          <w:sz w:val="20"/>
          <w:szCs w:val="20"/>
          <w:lang w:val="ms-MY"/>
        </w:rPr>
        <w:t>Siti Nor Atika Baharin</w:t>
      </w:r>
      <w:r w:rsidRPr="00AB0333">
        <w:rPr>
          <w:rFonts w:asciiTheme="majorBidi" w:hAnsiTheme="majorBidi" w:cstheme="majorBidi"/>
          <w:noProof/>
          <w:sz w:val="20"/>
          <w:szCs w:val="20"/>
          <w:vertAlign w:val="superscript"/>
          <w:lang w:val="ms-MY"/>
        </w:rPr>
        <w:t>1*</w:t>
      </w:r>
      <w:bookmarkEnd w:id="1"/>
    </w:p>
    <w:p w14:paraId="44B4FA77" w14:textId="77777777" w:rsidR="00AB0333" w:rsidRPr="00AB0333" w:rsidRDefault="00AB0333" w:rsidP="00AB0333">
      <w:pPr>
        <w:spacing w:after="0"/>
        <w:jc w:val="center"/>
        <w:rPr>
          <w:rFonts w:asciiTheme="majorBidi" w:hAnsiTheme="majorBidi" w:cstheme="majorBidi"/>
          <w:noProof/>
          <w:sz w:val="20"/>
          <w:szCs w:val="20"/>
          <w:lang w:val="ms-MY"/>
        </w:rPr>
      </w:pPr>
    </w:p>
    <w:p w14:paraId="14AAE787" w14:textId="77777777" w:rsidR="00AB0333" w:rsidRPr="00AB0333" w:rsidRDefault="00AB0333" w:rsidP="00AB0333">
      <w:pPr>
        <w:spacing w:after="0" w:line="240" w:lineRule="auto"/>
        <w:jc w:val="center"/>
        <w:rPr>
          <w:rFonts w:asciiTheme="majorBidi" w:hAnsiTheme="majorBidi" w:cstheme="majorBidi"/>
          <w:i/>
          <w:iCs/>
          <w:noProof/>
          <w:sz w:val="18"/>
          <w:szCs w:val="18"/>
          <w:lang w:val="ms-MY"/>
        </w:rPr>
      </w:pPr>
      <w:r w:rsidRPr="00AB0333">
        <w:rPr>
          <w:rFonts w:asciiTheme="majorBidi" w:hAnsiTheme="majorBidi" w:cstheme="majorBidi"/>
          <w:i/>
          <w:iCs/>
          <w:noProof/>
          <w:sz w:val="18"/>
          <w:szCs w:val="18"/>
          <w:lang w:val="ms-MY"/>
        </w:rPr>
        <w:t xml:space="preserve">Advanced Material for Environmental Remediation (AMER) Research Group, </w:t>
      </w:r>
    </w:p>
    <w:p w14:paraId="187EDC7E" w14:textId="77777777" w:rsidR="00AB0333" w:rsidRPr="00AB0333" w:rsidRDefault="00AB0333" w:rsidP="00AB0333">
      <w:pPr>
        <w:spacing w:after="0" w:line="240" w:lineRule="auto"/>
        <w:jc w:val="center"/>
        <w:rPr>
          <w:rFonts w:asciiTheme="majorBidi" w:hAnsiTheme="majorBidi" w:cstheme="majorBidi"/>
          <w:i/>
          <w:iCs/>
          <w:noProof/>
          <w:sz w:val="18"/>
          <w:szCs w:val="18"/>
          <w:lang w:val="ms-MY"/>
        </w:rPr>
      </w:pPr>
      <w:r w:rsidRPr="00AB0333">
        <w:rPr>
          <w:rFonts w:asciiTheme="majorBidi" w:hAnsiTheme="majorBidi" w:cstheme="majorBidi"/>
          <w:i/>
          <w:iCs/>
          <w:noProof/>
          <w:sz w:val="18"/>
          <w:szCs w:val="18"/>
          <w:lang w:val="ms-MY"/>
        </w:rPr>
        <w:t xml:space="preserve">Faculty of Applied Sciences, </w:t>
      </w:r>
    </w:p>
    <w:p w14:paraId="2EF63770" w14:textId="77777777" w:rsidR="00AB0333" w:rsidRPr="00AB0333" w:rsidRDefault="00AB0333" w:rsidP="00AB0333">
      <w:pPr>
        <w:spacing w:after="0" w:line="240" w:lineRule="auto"/>
        <w:jc w:val="center"/>
        <w:rPr>
          <w:rFonts w:asciiTheme="majorBidi" w:hAnsiTheme="majorBidi" w:cstheme="majorBidi"/>
          <w:i/>
          <w:iCs/>
          <w:noProof/>
          <w:sz w:val="18"/>
          <w:szCs w:val="18"/>
          <w:lang w:val="ms-MY"/>
        </w:rPr>
      </w:pPr>
      <w:r w:rsidRPr="00AB0333">
        <w:rPr>
          <w:rFonts w:asciiTheme="majorBidi" w:hAnsiTheme="majorBidi" w:cstheme="majorBidi"/>
          <w:i/>
          <w:iCs/>
          <w:noProof/>
          <w:sz w:val="18"/>
          <w:szCs w:val="18"/>
          <w:lang w:val="ms-MY"/>
        </w:rPr>
        <w:t>University Teknologi MARA, Cawangan Negeri Sembilan, Kampus Kuala Pilah,</w:t>
      </w:r>
    </w:p>
    <w:p w14:paraId="01925363" w14:textId="729E6732" w:rsidR="00AB0333" w:rsidRPr="00AB0333" w:rsidRDefault="00AB0333" w:rsidP="00AB0333">
      <w:pPr>
        <w:spacing w:after="0" w:line="240" w:lineRule="auto"/>
        <w:jc w:val="center"/>
        <w:rPr>
          <w:rFonts w:asciiTheme="majorBidi" w:hAnsiTheme="majorBidi" w:cstheme="majorBidi"/>
          <w:i/>
          <w:iCs/>
          <w:noProof/>
          <w:sz w:val="18"/>
          <w:szCs w:val="18"/>
          <w:lang w:val="ms-MY"/>
        </w:rPr>
      </w:pPr>
      <w:r w:rsidRPr="00AB0333">
        <w:rPr>
          <w:rFonts w:asciiTheme="majorBidi" w:hAnsiTheme="majorBidi" w:cstheme="majorBidi"/>
          <w:i/>
          <w:iCs/>
          <w:noProof/>
          <w:sz w:val="18"/>
          <w:szCs w:val="18"/>
          <w:lang w:val="ms-MY"/>
        </w:rPr>
        <w:t xml:space="preserve"> 72000, Kuala Pilah, Negeri Sembilan, Malaysia</w:t>
      </w:r>
    </w:p>
    <w:p w14:paraId="41E9D476" w14:textId="77777777" w:rsidR="00AB0333" w:rsidRPr="00AB0333" w:rsidRDefault="00AB0333" w:rsidP="00AB0333">
      <w:pPr>
        <w:spacing w:after="0" w:line="240" w:lineRule="auto"/>
        <w:jc w:val="center"/>
        <w:rPr>
          <w:rFonts w:asciiTheme="majorBidi" w:hAnsiTheme="majorBidi" w:cstheme="majorBidi"/>
          <w:i/>
          <w:iCs/>
          <w:noProof/>
          <w:sz w:val="18"/>
          <w:szCs w:val="18"/>
          <w:lang w:val="ms-MY"/>
        </w:rPr>
      </w:pPr>
    </w:p>
    <w:p w14:paraId="6595B229" w14:textId="428890E7" w:rsidR="00AB0333" w:rsidRPr="00AB0333" w:rsidRDefault="00AB0333" w:rsidP="00AB0333">
      <w:pPr>
        <w:jc w:val="center"/>
        <w:rPr>
          <w:rStyle w:val="Hyperlink"/>
          <w:rFonts w:asciiTheme="majorBidi" w:hAnsiTheme="majorBidi" w:cstheme="majorBidi"/>
          <w:i/>
          <w:iCs/>
          <w:noProof/>
          <w:color w:val="auto"/>
          <w:sz w:val="18"/>
          <w:szCs w:val="18"/>
          <w:u w:val="none"/>
          <w:lang w:val="ms-MY"/>
        </w:rPr>
      </w:pPr>
      <w:r w:rsidRPr="00AB0333">
        <w:rPr>
          <w:rFonts w:asciiTheme="majorBidi" w:hAnsiTheme="majorBidi" w:cstheme="majorBidi"/>
          <w:i/>
          <w:iCs/>
          <w:noProof/>
          <w:sz w:val="18"/>
          <w:szCs w:val="18"/>
          <w:vertAlign w:val="superscript"/>
          <w:lang w:val="ms-MY"/>
        </w:rPr>
        <w:t>*</w:t>
      </w:r>
      <w:r w:rsidRPr="00AB0333">
        <w:rPr>
          <w:rFonts w:asciiTheme="majorBidi" w:hAnsiTheme="majorBidi" w:cstheme="majorBidi"/>
          <w:i/>
          <w:iCs/>
          <w:noProof/>
          <w:sz w:val="18"/>
          <w:szCs w:val="18"/>
          <w:lang w:val="ms-MY"/>
        </w:rPr>
        <w:t xml:space="preserve">Corresponding author: </w:t>
      </w:r>
      <w:hyperlink r:id="rId5" w:history="1">
        <w:r w:rsidRPr="00AB0333">
          <w:rPr>
            <w:rStyle w:val="Hyperlink"/>
            <w:rFonts w:asciiTheme="majorBidi" w:hAnsiTheme="majorBidi" w:cstheme="majorBidi"/>
            <w:i/>
            <w:iCs/>
            <w:noProof/>
            <w:color w:val="auto"/>
            <w:sz w:val="18"/>
            <w:szCs w:val="18"/>
            <w:u w:val="none"/>
            <w:lang w:val="ms-MY"/>
          </w:rPr>
          <w:t>atikabaharin@uitm.edu.my</w:t>
        </w:r>
      </w:hyperlink>
    </w:p>
    <w:p w14:paraId="5D42118B" w14:textId="0C2BC630" w:rsidR="00AB0333" w:rsidRPr="00711295" w:rsidRDefault="00AB0333" w:rsidP="00AB0333">
      <w:pPr>
        <w:pStyle w:val="Keywords"/>
        <w:spacing w:after="0"/>
        <w:ind w:left="0"/>
        <w:jc w:val="center"/>
        <w:rPr>
          <w:rFonts w:asciiTheme="majorBidi" w:hAnsiTheme="majorBidi" w:cstheme="majorBidi"/>
          <w:sz w:val="18"/>
          <w:szCs w:val="18"/>
        </w:rPr>
      </w:pPr>
      <w:r w:rsidRPr="00711295">
        <w:rPr>
          <w:rFonts w:asciiTheme="majorBidi" w:hAnsiTheme="majorBidi" w:cstheme="majorBidi"/>
          <w:sz w:val="18"/>
          <w:szCs w:val="18"/>
        </w:rPr>
        <w:t>Abstract</w:t>
      </w:r>
    </w:p>
    <w:p w14:paraId="4AA7F6AF" w14:textId="77777777" w:rsidR="00AB0333" w:rsidRDefault="00AB0333" w:rsidP="00AB0333">
      <w:pPr>
        <w:pStyle w:val="Keywords"/>
        <w:spacing w:after="0"/>
        <w:ind w:left="0" w:right="-46"/>
        <w:jc w:val="both"/>
        <w:rPr>
          <w:rFonts w:asciiTheme="majorBidi" w:hAnsiTheme="majorBidi" w:cstheme="majorBidi"/>
          <w:b w:val="0"/>
          <w:sz w:val="18"/>
          <w:szCs w:val="18"/>
        </w:rPr>
      </w:pPr>
      <w:r w:rsidRPr="00411614">
        <w:rPr>
          <w:rFonts w:asciiTheme="majorBidi" w:hAnsiTheme="majorBidi" w:cstheme="majorBidi"/>
          <w:b w:val="0"/>
          <w:sz w:val="18"/>
          <w:szCs w:val="18"/>
        </w:rPr>
        <w:t>This study highlighted preliminary studies on photodegradation of 2-chlorophenol using MoS</w:t>
      </w:r>
      <w:r w:rsidRPr="00B16A79">
        <w:rPr>
          <w:rFonts w:asciiTheme="majorBidi" w:hAnsiTheme="majorBidi" w:cstheme="majorBidi"/>
          <w:b w:val="0"/>
          <w:sz w:val="18"/>
          <w:szCs w:val="18"/>
          <w:vertAlign w:val="subscript"/>
        </w:rPr>
        <w:t>2</w:t>
      </w:r>
      <w:r w:rsidRPr="00411614">
        <w:rPr>
          <w:rFonts w:asciiTheme="majorBidi" w:hAnsiTheme="majorBidi" w:cstheme="majorBidi"/>
          <w:b w:val="0"/>
          <w:sz w:val="18"/>
          <w:szCs w:val="18"/>
        </w:rPr>
        <w:t>/rGO photocatalyst with different weight ratios under sunlight irradiation. The 2-chlorophenol is known as one of the most dangerous pollutant due to its hazardous properties of mutagenicity, carcinogenicity and eco-pollutant. The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/rGO photocatalysts were synthesized using the hydrothermal method and used for the degradation of 2-chlorophenol under solar light irradiation. Three different compositions of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/rGO (1%, 5% and 15%) were synthesized with different weight ratio of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 The composites material of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 GO and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/rGO was characterized by FTIR and XRD indicating successful formation of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/rGO composites. The photodegradation of the 10 ppm of 2-chlorophenol were observed under the exposure of sunlight for 180 minutes and analyzed using UV-VIS to measure percent degradation of 2-chlorophenol. 1% MoS</w:t>
      </w:r>
      <w:r>
        <w:rPr>
          <w:rFonts w:asciiTheme="majorBidi" w:hAnsiTheme="majorBidi" w:cstheme="majorBidi"/>
          <w:b w:val="0"/>
          <w:sz w:val="18"/>
          <w:szCs w:val="18"/>
          <w:vertAlign w:val="subscript"/>
        </w:rPr>
        <w:t>2</w:t>
      </w:r>
      <w:r w:rsidRPr="00411614">
        <w:rPr>
          <w:rFonts w:asciiTheme="majorBidi" w:hAnsiTheme="majorBidi" w:cstheme="majorBidi"/>
          <w:b w:val="0"/>
          <w:sz w:val="18"/>
          <w:szCs w:val="18"/>
        </w:rPr>
        <w:t xml:space="preserve">/rGO has been chosen as the composite to degrade 2-chlorophenol due to having the </w:t>
      </w:r>
      <w:r>
        <w:rPr>
          <w:rFonts w:asciiTheme="majorBidi" w:hAnsiTheme="majorBidi" w:cstheme="majorBidi"/>
          <w:b w:val="0"/>
          <w:sz w:val="18"/>
          <w:szCs w:val="18"/>
        </w:rPr>
        <w:t>highest</w:t>
      </w:r>
      <w:r w:rsidRPr="00411614">
        <w:rPr>
          <w:rFonts w:asciiTheme="majorBidi" w:hAnsiTheme="majorBidi" w:cstheme="majorBidi"/>
          <w:b w:val="0"/>
          <w:sz w:val="18"/>
          <w:szCs w:val="18"/>
        </w:rPr>
        <w:t xml:space="preserve"> percent degradation of 51.41% among other photocatalysts.</w:t>
      </w:r>
      <w:r>
        <w:rPr>
          <w:rFonts w:asciiTheme="majorBidi" w:hAnsiTheme="majorBidi" w:cstheme="majorBidi"/>
          <w:b w:val="0"/>
          <w:sz w:val="18"/>
          <w:szCs w:val="18"/>
        </w:rPr>
        <w:t xml:space="preserve"> </w:t>
      </w:r>
    </w:p>
    <w:p w14:paraId="28AF74B6" w14:textId="77777777" w:rsidR="00AB0333" w:rsidRPr="00711295" w:rsidRDefault="00AB0333" w:rsidP="00AB0333">
      <w:pPr>
        <w:pStyle w:val="Keywords"/>
        <w:spacing w:after="0"/>
        <w:ind w:left="0"/>
        <w:jc w:val="both"/>
        <w:rPr>
          <w:rFonts w:asciiTheme="majorBidi" w:hAnsiTheme="majorBidi" w:cstheme="majorBidi"/>
          <w:sz w:val="18"/>
          <w:szCs w:val="18"/>
        </w:rPr>
      </w:pPr>
    </w:p>
    <w:p w14:paraId="72800E49" w14:textId="5AE3E92A" w:rsidR="00AB0333" w:rsidRPr="00AB0333" w:rsidRDefault="00AB0333" w:rsidP="00AB0333">
      <w:pPr>
        <w:jc w:val="both"/>
        <w:rPr>
          <w:rFonts w:asciiTheme="majorBidi" w:hAnsiTheme="majorBidi" w:cstheme="majorBidi"/>
          <w:sz w:val="18"/>
          <w:szCs w:val="18"/>
        </w:rPr>
      </w:pPr>
      <w:r>
        <w:rPr>
          <w:rFonts w:asciiTheme="majorBidi" w:hAnsiTheme="majorBidi" w:cstheme="majorBidi"/>
          <w:b/>
          <w:bCs/>
          <w:sz w:val="18"/>
          <w:szCs w:val="18"/>
        </w:rPr>
        <w:t xml:space="preserve">Keywords: </w:t>
      </w:r>
      <w:r>
        <w:rPr>
          <w:rFonts w:asciiTheme="majorBidi" w:hAnsiTheme="majorBidi" w:cstheme="majorBidi"/>
          <w:sz w:val="18"/>
          <w:szCs w:val="18"/>
        </w:rPr>
        <w:t>graphene oxide, molybdenum disulfide, photocatalytic degradation, semiconductor photocatalyst, solar irradiation</w:t>
      </w:r>
    </w:p>
    <w:p w14:paraId="35B10BAB" w14:textId="77777777" w:rsidR="00AB0333" w:rsidRPr="00AB0333" w:rsidRDefault="00AB0333" w:rsidP="00AB0333">
      <w:pPr>
        <w:spacing w:after="0" w:line="240" w:lineRule="auto"/>
        <w:jc w:val="center"/>
        <w:rPr>
          <w:rFonts w:asciiTheme="majorBidi" w:hAnsiTheme="majorBidi" w:cstheme="majorBidi"/>
          <w:b/>
          <w:bCs/>
          <w:noProof/>
          <w:sz w:val="18"/>
          <w:szCs w:val="18"/>
          <w:lang w:val="ms-MY"/>
        </w:rPr>
      </w:pPr>
      <w:r w:rsidRPr="00AB0333">
        <w:rPr>
          <w:rFonts w:asciiTheme="majorBidi" w:hAnsiTheme="majorBidi" w:cstheme="majorBidi"/>
          <w:b/>
          <w:bCs/>
          <w:noProof/>
          <w:sz w:val="18"/>
          <w:szCs w:val="18"/>
          <w:lang w:val="ms-MY"/>
        </w:rPr>
        <w:t>Abstrak</w:t>
      </w:r>
    </w:p>
    <w:p w14:paraId="3EFA95C8" w14:textId="762639E8" w:rsidR="00AB0333" w:rsidRDefault="00AB0333" w:rsidP="00AB0333">
      <w:pPr>
        <w:spacing w:after="0" w:line="240" w:lineRule="auto"/>
        <w:jc w:val="both"/>
        <w:rPr>
          <w:rFonts w:asciiTheme="majorBidi" w:hAnsiTheme="majorBidi" w:cstheme="majorBidi"/>
          <w:noProof/>
          <w:sz w:val="18"/>
          <w:szCs w:val="18"/>
          <w:lang w:val="ms-MY"/>
        </w:rPr>
      </w:pPr>
      <w:r w:rsidRPr="00AB0333">
        <w:rPr>
          <w:rFonts w:asciiTheme="majorBidi" w:hAnsiTheme="majorBidi" w:cstheme="majorBidi"/>
          <w:noProof/>
          <w:sz w:val="18"/>
          <w:szCs w:val="18"/>
          <w:lang w:val="ms-MY"/>
        </w:rPr>
        <w:t>Kajian in menekankan kajian awal mengenai fotodegradasi 2-klorofenol dengan menggunakan berat ratio pemangkin cahaya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/rGO yang berlainan dibawah radiasi matahari. 2-klorofenol dikenali sebagai salah satu bahan pencemar yang mempunyai ciri-ciri merbahaya seperti mutagenisiti, karsinogenik dan eko-pencemar. Komposit MoS2/rGO telah disintesis menggunakan kaedah hidroterma. Kaedah fotokatalisis yang menggunakan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/rGO sebagai pemangkin cahaya untuk merosotkan 2-klorofenol dibawah sinaran matahari. Tiga komposisi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/rGO yang berlainan (1%, 5% and 15%) telah disintesis menggunakan nisbah berat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 xml:space="preserve"> yang berbeza. Bahan komposit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 GO dan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/rGO yang dicirikan menggunakan FTIR dan XRD telah menunjukkan hasil jaya pembentukan komposit MoS</w:t>
      </w:r>
      <w:r w:rsidRPr="00AB0333">
        <w:rPr>
          <w:rFonts w:asciiTheme="majorBidi" w:hAnsiTheme="majorBidi" w:cstheme="majorBidi"/>
          <w:noProof/>
          <w:sz w:val="18"/>
          <w:szCs w:val="18"/>
          <w:vertAlign w:val="subscript"/>
          <w:lang w:val="ms-MY"/>
        </w:rPr>
        <w:t>2</w:t>
      </w:r>
      <w:r w:rsidRPr="00AB0333">
        <w:rPr>
          <w:rFonts w:asciiTheme="majorBidi" w:hAnsiTheme="majorBidi" w:cstheme="majorBidi"/>
          <w:noProof/>
          <w:sz w:val="18"/>
          <w:szCs w:val="18"/>
          <w:lang w:val="ms-MY"/>
        </w:rPr>
        <w:t xml:space="preserve">/rGO dengan jayanya. Penyusutan sinaran oleh 10 ppm 2-klorofenol telah diperhatikan dibawah sinaran matahari selama 180 minit telah dianalisiskan dengan UV-VIS untuk mengukur peratus penyusutan sinaran 2-klorofenol. 1% MoS2/rGO telah dipilih untuk merosotkan 2-klorofenol kerana mempunyai peratusan penyosotan yang tinggi iaitu 51.41%. </w:t>
      </w:r>
    </w:p>
    <w:p w14:paraId="338875AA" w14:textId="77777777" w:rsidR="00AB0333" w:rsidRPr="00AB0333" w:rsidRDefault="00AB0333" w:rsidP="00AB0333">
      <w:pPr>
        <w:spacing w:after="0" w:line="240" w:lineRule="auto"/>
        <w:jc w:val="both"/>
        <w:rPr>
          <w:rFonts w:asciiTheme="majorBidi" w:hAnsiTheme="majorBidi" w:cstheme="majorBidi"/>
          <w:noProof/>
          <w:sz w:val="18"/>
          <w:szCs w:val="18"/>
          <w:lang w:val="ms-MY"/>
        </w:rPr>
      </w:pPr>
    </w:p>
    <w:p w14:paraId="73F31149" w14:textId="0D70F22B" w:rsidR="00AB0333" w:rsidRPr="00AB0333" w:rsidRDefault="00AB0333" w:rsidP="00AB0333">
      <w:pPr>
        <w:ind w:left="993" w:hanging="993"/>
        <w:jc w:val="both"/>
        <w:rPr>
          <w:rFonts w:asciiTheme="majorBidi" w:hAnsiTheme="majorBidi" w:cstheme="majorBidi"/>
          <w:sz w:val="20"/>
          <w:szCs w:val="20"/>
          <w:lang w:val="ms-MY"/>
        </w:rPr>
      </w:pPr>
      <w:r w:rsidRPr="00AB0333">
        <w:rPr>
          <w:rFonts w:asciiTheme="majorBidi" w:hAnsiTheme="majorBidi" w:cstheme="majorBidi"/>
          <w:b/>
          <w:bCs/>
          <w:sz w:val="18"/>
          <w:szCs w:val="18"/>
          <w:lang w:val="ms-MY"/>
        </w:rPr>
        <w:t xml:space="preserve">Kata kunci: </w:t>
      </w:r>
      <w:r w:rsidRPr="00AB0333">
        <w:rPr>
          <w:rFonts w:asciiTheme="majorBidi" w:hAnsiTheme="majorBidi" w:cstheme="majorBidi"/>
          <w:noProof/>
          <w:sz w:val="18"/>
          <w:szCs w:val="18"/>
          <w:lang w:val="ms-MY"/>
        </w:rPr>
        <w:t>grafena oksida, molibdenum disulfida, degradasi fotokatalitik, pemangkin cahaya semikonduktor, penyinaran</w:t>
      </w:r>
      <w:r>
        <w:rPr>
          <w:rFonts w:asciiTheme="majorBidi" w:hAnsiTheme="majorBidi" w:cstheme="majorBidi"/>
          <w:noProof/>
          <w:sz w:val="18"/>
          <w:szCs w:val="18"/>
          <w:lang w:val="ms-MY"/>
        </w:rPr>
        <w:t xml:space="preserve"> </w:t>
      </w:r>
      <w:r w:rsidRPr="00AB0333">
        <w:rPr>
          <w:rFonts w:asciiTheme="majorBidi" w:hAnsiTheme="majorBidi" w:cstheme="majorBidi"/>
          <w:noProof/>
          <w:sz w:val="18"/>
          <w:szCs w:val="18"/>
          <w:lang w:val="ms-MY"/>
        </w:rPr>
        <w:t>suria</w:t>
      </w:r>
      <w:r w:rsidRPr="00AB0333">
        <w:rPr>
          <w:rFonts w:asciiTheme="majorBidi" w:hAnsiTheme="majorBidi" w:cstheme="majorBidi"/>
          <w:b/>
          <w:bCs/>
          <w:sz w:val="18"/>
          <w:szCs w:val="18"/>
          <w:lang w:val="ms-MY"/>
        </w:rPr>
        <w:t xml:space="preserve">  </w:t>
      </w:r>
    </w:p>
    <w:p w14:paraId="4EEB2178" w14:textId="77777777" w:rsidR="00AB0333" w:rsidRDefault="00AB0333" w:rsidP="00AB0333">
      <w:pPr>
        <w:spacing w:after="0" w:line="240" w:lineRule="auto"/>
        <w:jc w:val="center"/>
        <w:rPr>
          <w:rFonts w:asciiTheme="majorBidi" w:hAnsiTheme="majorBidi" w:cstheme="majorBidi"/>
          <w:b/>
          <w:bCs/>
          <w:sz w:val="20"/>
          <w:szCs w:val="20"/>
        </w:rPr>
      </w:pPr>
      <w:r w:rsidRPr="0010622D">
        <w:rPr>
          <w:rFonts w:asciiTheme="majorBidi" w:hAnsiTheme="majorBidi" w:cstheme="majorBidi"/>
          <w:b/>
          <w:bCs/>
          <w:sz w:val="20"/>
          <w:szCs w:val="20"/>
        </w:rPr>
        <w:t>Introduction</w:t>
      </w:r>
    </w:p>
    <w:p w14:paraId="33DF98A5" w14:textId="77777777" w:rsidR="00AB0333" w:rsidRDefault="00AB0333" w:rsidP="00AB0333">
      <w:pPr>
        <w:spacing w:line="240" w:lineRule="auto"/>
        <w:jc w:val="both"/>
        <w:rPr>
          <w:rFonts w:asciiTheme="majorBidi" w:hAnsiTheme="majorBidi" w:cstheme="majorBidi"/>
          <w:sz w:val="20"/>
          <w:szCs w:val="20"/>
          <w:lang w:val="en-US"/>
        </w:rPr>
      </w:pPr>
      <w:r w:rsidRPr="00806CDA">
        <w:rPr>
          <w:rFonts w:asciiTheme="majorBidi" w:hAnsiTheme="majorBidi" w:cstheme="majorBidi"/>
          <w:sz w:val="20"/>
          <w:szCs w:val="20"/>
          <w:lang w:val="en-US"/>
        </w:rPr>
        <w:t>2-chlorophenol is one of the chemical group</w:t>
      </w:r>
      <w:r>
        <w:rPr>
          <w:rFonts w:asciiTheme="majorBidi" w:hAnsiTheme="majorBidi" w:cstheme="majorBidi"/>
          <w:sz w:val="20"/>
          <w:szCs w:val="20"/>
          <w:lang w:val="en-US"/>
        </w:rPr>
        <w:t>s</w:t>
      </w:r>
      <w:r w:rsidRPr="00806CDA">
        <w:rPr>
          <w:rFonts w:asciiTheme="majorBidi" w:hAnsiTheme="majorBidi" w:cstheme="majorBidi"/>
          <w:sz w:val="20"/>
          <w:szCs w:val="20"/>
          <w:lang w:val="en-US"/>
        </w:rPr>
        <w:t xml:space="preserve"> derives from chlorophenol that were made by electrophilic halogenation of phenol with chlorine. It is widely known as one of the most priority pollutants by the US Environmental Protection Agency and World Health Organization (WHO) based on its properties of strong odor, mutagenicity, carcinogenicity and eco-persistent</w:t>
      </w:r>
      <w:r>
        <w:rPr>
          <w:rFonts w:asciiTheme="majorBidi" w:hAnsiTheme="majorBidi" w:cstheme="majorBidi"/>
          <w:sz w:val="20"/>
          <w:szCs w:val="20"/>
          <w:lang w:val="en-US"/>
        </w:rPr>
        <w:t xml:space="preserve"> [1]</w:t>
      </w:r>
      <w:r w:rsidRPr="00806CDA">
        <w:rPr>
          <w:rFonts w:asciiTheme="majorBidi" w:hAnsiTheme="majorBidi" w:cstheme="majorBidi"/>
          <w:sz w:val="20"/>
          <w:szCs w:val="20"/>
          <w:lang w:val="en-US"/>
        </w:rPr>
        <w:t xml:space="preserve">. It is highly toxic and difficult to degrade due to its high thermal and chemical stability </w:t>
      </w:r>
      <w:r>
        <w:rPr>
          <w:rFonts w:asciiTheme="majorBidi" w:hAnsiTheme="majorBidi" w:cstheme="majorBidi"/>
          <w:sz w:val="20"/>
          <w:szCs w:val="20"/>
          <w:lang w:val="en-US"/>
        </w:rPr>
        <w:t>[2]</w:t>
      </w:r>
      <w:r w:rsidRPr="00806CDA">
        <w:rPr>
          <w:rFonts w:asciiTheme="majorBidi" w:hAnsiTheme="majorBidi" w:cstheme="majorBidi"/>
          <w:sz w:val="20"/>
          <w:szCs w:val="20"/>
          <w:lang w:val="en-US"/>
        </w:rPr>
        <w:t xml:space="preserve">. Even with its hazardous characteristics, it is largely used in industrial and commercial scales such as plastic, pesticide, textile, steel, pharmaceutical, iron, paper and wood preserving that were reported to be a major source of chlorophenol compound found in the wastewater </w:t>
      </w:r>
      <w:r>
        <w:rPr>
          <w:rFonts w:asciiTheme="majorBidi" w:hAnsiTheme="majorBidi" w:cstheme="majorBidi"/>
          <w:sz w:val="20"/>
          <w:szCs w:val="20"/>
          <w:lang w:val="en-US"/>
        </w:rPr>
        <w:t>[3]</w:t>
      </w:r>
      <w:r w:rsidRPr="00806CDA">
        <w:rPr>
          <w:rFonts w:asciiTheme="majorBidi" w:hAnsiTheme="majorBidi" w:cstheme="majorBidi"/>
          <w:sz w:val="20"/>
          <w:szCs w:val="20"/>
          <w:lang w:val="en-US"/>
        </w:rPr>
        <w:t>. It can affect organisms when it released to the environment. Thus, many studies have been made to eliminate</w:t>
      </w:r>
      <w:r>
        <w:rPr>
          <w:rFonts w:asciiTheme="majorBidi" w:hAnsiTheme="majorBidi" w:cstheme="majorBidi"/>
          <w:sz w:val="20"/>
          <w:szCs w:val="20"/>
          <w:lang w:val="en-US"/>
        </w:rPr>
        <w:t xml:space="preserve"> it </w:t>
      </w:r>
      <w:r w:rsidRPr="00806CDA">
        <w:rPr>
          <w:rFonts w:asciiTheme="majorBidi" w:hAnsiTheme="majorBidi" w:cstheme="majorBidi"/>
          <w:sz w:val="20"/>
          <w:szCs w:val="20"/>
          <w:lang w:val="en-US"/>
        </w:rPr>
        <w:t>such as biodegradation, adsorption and Fenton-like advanced oxidation processes. However, due to utilization of extra oxidants, vigorous conditions and intensive energy input, studies are made to search for sustainable technology</w:t>
      </w:r>
      <w:r>
        <w:rPr>
          <w:rFonts w:asciiTheme="majorBidi" w:hAnsiTheme="majorBidi" w:cstheme="majorBidi"/>
          <w:sz w:val="20"/>
          <w:szCs w:val="20"/>
          <w:lang w:val="en-US"/>
        </w:rPr>
        <w:t xml:space="preserve"> to degrade </w:t>
      </w:r>
      <w:r w:rsidRPr="00806CDA">
        <w:rPr>
          <w:rFonts w:asciiTheme="majorBidi" w:hAnsiTheme="majorBidi" w:cstheme="majorBidi"/>
          <w:sz w:val="20"/>
          <w:szCs w:val="20"/>
          <w:lang w:val="en-US"/>
        </w:rPr>
        <w:t xml:space="preserve">2-chlorophenol. Hence, to overcome the environment issues, solar-driven photocatalysis method is being used to eliminate the contaminant in the wastewater, ground water and rivers. </w:t>
      </w:r>
    </w:p>
    <w:p w14:paraId="779BFBF8" w14:textId="5D5F0986" w:rsidR="00AB0333" w:rsidRDefault="00AB0333" w:rsidP="00AB0333">
      <w:pPr>
        <w:spacing w:line="240" w:lineRule="auto"/>
        <w:jc w:val="both"/>
        <w:rPr>
          <w:rFonts w:asciiTheme="majorBidi" w:hAnsiTheme="majorBidi" w:cstheme="majorBidi"/>
          <w:sz w:val="20"/>
          <w:szCs w:val="20"/>
          <w:lang w:val="en-US"/>
        </w:rPr>
      </w:pPr>
      <w:r w:rsidRPr="00806CDA">
        <w:rPr>
          <w:rFonts w:asciiTheme="majorBidi" w:hAnsiTheme="majorBidi" w:cstheme="majorBidi"/>
          <w:sz w:val="20"/>
          <w:szCs w:val="20"/>
          <w:lang w:val="en-US"/>
        </w:rPr>
        <w:t>Photocatalysis is known as one of the advanced oxidation processes which is</w:t>
      </w:r>
      <w:r>
        <w:rPr>
          <w:rFonts w:asciiTheme="majorBidi" w:hAnsiTheme="majorBidi" w:cstheme="majorBidi"/>
          <w:sz w:val="20"/>
          <w:szCs w:val="20"/>
          <w:lang w:val="en-US"/>
        </w:rPr>
        <w:t xml:space="preserve"> a</w:t>
      </w:r>
      <w:r w:rsidRPr="00806CDA">
        <w:rPr>
          <w:rFonts w:asciiTheme="majorBidi" w:hAnsiTheme="majorBidi" w:cstheme="majorBidi"/>
          <w:sz w:val="20"/>
          <w:szCs w:val="20"/>
          <w:lang w:val="en-US"/>
        </w:rPr>
        <w:t xml:space="preserve"> method</w:t>
      </w:r>
      <w:r>
        <w:rPr>
          <w:rFonts w:asciiTheme="majorBidi" w:hAnsiTheme="majorBidi" w:cstheme="majorBidi"/>
          <w:sz w:val="20"/>
          <w:szCs w:val="20"/>
          <w:lang w:val="en-US"/>
        </w:rPr>
        <w:t xml:space="preserve"> of</w:t>
      </w:r>
      <w:r w:rsidRPr="00806CDA">
        <w:rPr>
          <w:rFonts w:asciiTheme="majorBidi" w:hAnsiTheme="majorBidi" w:cstheme="majorBidi"/>
          <w:sz w:val="20"/>
          <w:szCs w:val="20"/>
          <w:lang w:val="en-US"/>
        </w:rPr>
        <w:t xml:space="preserve"> removing contaminants concerning wastewater effluents. Photocatalysis is </w:t>
      </w:r>
      <w:r>
        <w:rPr>
          <w:rFonts w:asciiTheme="majorBidi" w:hAnsiTheme="majorBidi" w:cstheme="majorBidi"/>
          <w:sz w:val="20"/>
          <w:szCs w:val="20"/>
          <w:lang w:val="en-US"/>
        </w:rPr>
        <w:t xml:space="preserve">a </w:t>
      </w:r>
      <w:r w:rsidRPr="00806CDA">
        <w:rPr>
          <w:rFonts w:asciiTheme="majorBidi" w:hAnsiTheme="majorBidi" w:cstheme="majorBidi"/>
          <w:sz w:val="20"/>
          <w:szCs w:val="20"/>
          <w:lang w:val="en-US"/>
        </w:rPr>
        <w:t xml:space="preserve">technique to degrade pollutant by using photocatalyst to utilize photogenerated carriers such as electrons and holes in order to start the redox reaction for the conversion </w:t>
      </w:r>
      <w:r w:rsidRPr="00806CDA">
        <w:rPr>
          <w:rFonts w:asciiTheme="majorBidi" w:hAnsiTheme="majorBidi" w:cstheme="majorBidi"/>
          <w:sz w:val="20"/>
          <w:szCs w:val="20"/>
          <w:lang w:val="en-US"/>
        </w:rPr>
        <w:lastRenderedPageBreak/>
        <w:t xml:space="preserve">of solar to chemical energy </w:t>
      </w:r>
      <w:r>
        <w:rPr>
          <w:rFonts w:asciiTheme="majorBidi" w:hAnsiTheme="majorBidi" w:cstheme="majorBidi"/>
          <w:sz w:val="20"/>
          <w:szCs w:val="20"/>
          <w:lang w:val="en-US"/>
        </w:rPr>
        <w:t>[4]</w:t>
      </w:r>
      <w:r w:rsidRPr="00806CDA">
        <w:rPr>
          <w:rFonts w:asciiTheme="majorBidi" w:hAnsiTheme="majorBidi" w:cstheme="majorBidi"/>
          <w:sz w:val="20"/>
          <w:szCs w:val="20"/>
          <w:lang w:val="en-US"/>
        </w:rPr>
        <w:t>.</w:t>
      </w:r>
      <w:r>
        <w:rPr>
          <w:rFonts w:asciiTheme="majorBidi" w:hAnsiTheme="majorBidi" w:cstheme="majorBidi"/>
          <w:sz w:val="20"/>
          <w:szCs w:val="20"/>
          <w:lang w:val="en-US"/>
        </w:rPr>
        <w:t xml:space="preserve"> </w:t>
      </w:r>
      <w:r w:rsidRPr="00ED3548">
        <w:rPr>
          <w:rFonts w:asciiTheme="majorBidi" w:hAnsiTheme="majorBidi" w:cstheme="majorBidi"/>
          <w:sz w:val="20"/>
          <w:szCs w:val="20"/>
          <w:lang w:val="en-US"/>
        </w:rPr>
        <w:t>Photocatalysis is one of the advanced treatment technolog</w:t>
      </w:r>
      <w:r>
        <w:rPr>
          <w:rFonts w:asciiTheme="majorBidi" w:hAnsiTheme="majorBidi" w:cstheme="majorBidi"/>
          <w:sz w:val="20"/>
          <w:szCs w:val="20"/>
          <w:lang w:val="en-US"/>
        </w:rPr>
        <w:t>ies</w:t>
      </w:r>
      <w:r w:rsidRPr="00ED3548">
        <w:rPr>
          <w:rFonts w:asciiTheme="majorBidi" w:hAnsiTheme="majorBidi" w:cstheme="majorBidi"/>
          <w:sz w:val="20"/>
          <w:szCs w:val="20"/>
          <w:lang w:val="en-US"/>
        </w:rPr>
        <w:t xml:space="preserve"> to degrade contaminant by using radicals produced from transition-metal oxide photocatalysts involving UV irradiation. To promote indirect hole oxidation, the electron-hole pairs are generated on the photocatalyst surface and the valence band edge of photocatalysts must be better of the oxidation potential of hydroxyl radical, •OH </w:t>
      </w:r>
      <w:r>
        <w:rPr>
          <w:rFonts w:asciiTheme="majorBidi" w:hAnsiTheme="majorBidi" w:cstheme="majorBidi"/>
          <w:sz w:val="20"/>
          <w:szCs w:val="20"/>
          <w:lang w:val="en-US"/>
        </w:rPr>
        <w:t>[5]</w:t>
      </w:r>
      <w:r w:rsidRPr="00ED3548">
        <w:rPr>
          <w:rFonts w:asciiTheme="majorBidi" w:hAnsiTheme="majorBidi" w:cstheme="majorBidi"/>
          <w:sz w:val="20"/>
          <w:szCs w:val="20"/>
          <w:lang w:val="en-US"/>
        </w:rPr>
        <w:t xml:space="preserve">. </w:t>
      </w:r>
      <w:r w:rsidRPr="00ED3548">
        <w:rPr>
          <w:rFonts w:asciiTheme="majorBidi" w:hAnsiTheme="majorBidi" w:cstheme="majorBidi"/>
          <w:sz w:val="20"/>
          <w:szCs w:val="20"/>
          <w:lang w:val="en-US"/>
        </w:rPr>
        <w:fldChar w:fldCharType="begin"/>
      </w:r>
      <w:r w:rsidRPr="00ED3548">
        <w:rPr>
          <w:rFonts w:asciiTheme="majorBidi" w:hAnsiTheme="majorBidi" w:cstheme="majorBidi"/>
          <w:sz w:val="20"/>
          <w:szCs w:val="20"/>
          <w:lang w:val="en-US"/>
        </w:rPr>
        <w:instrText xml:space="preserve"> REF _Ref80662074 \h  \* MERGEFORMAT </w:instrText>
      </w:r>
      <w:r w:rsidRPr="00ED3548">
        <w:rPr>
          <w:rFonts w:asciiTheme="majorBidi" w:hAnsiTheme="majorBidi" w:cstheme="majorBidi"/>
          <w:sz w:val="20"/>
          <w:szCs w:val="20"/>
          <w:lang w:val="en-US"/>
        </w:rPr>
      </w:r>
      <w:r w:rsidRPr="00ED3548">
        <w:rPr>
          <w:rFonts w:asciiTheme="majorBidi" w:hAnsiTheme="majorBidi" w:cstheme="majorBidi"/>
          <w:sz w:val="20"/>
          <w:szCs w:val="20"/>
          <w:lang w:val="en-US"/>
        </w:rPr>
        <w:fldChar w:fldCharType="separate"/>
      </w:r>
      <w:r w:rsidRPr="00ED3548">
        <w:rPr>
          <w:rFonts w:asciiTheme="majorBidi" w:hAnsiTheme="majorBidi" w:cstheme="majorBidi"/>
          <w:sz w:val="20"/>
          <w:szCs w:val="20"/>
        </w:rPr>
        <w:t xml:space="preserve">Table </w:t>
      </w:r>
      <w:r w:rsidRPr="00ED3548">
        <w:rPr>
          <w:rFonts w:asciiTheme="majorBidi" w:hAnsiTheme="majorBidi" w:cstheme="majorBidi"/>
          <w:noProof/>
          <w:sz w:val="20"/>
          <w:szCs w:val="20"/>
        </w:rPr>
        <w:t>1</w:t>
      </w:r>
      <w:r w:rsidRPr="00ED3548">
        <w:rPr>
          <w:rFonts w:asciiTheme="majorBidi" w:hAnsiTheme="majorBidi" w:cstheme="majorBidi"/>
          <w:sz w:val="20"/>
          <w:szCs w:val="20"/>
          <w:lang w:val="en-US"/>
        </w:rPr>
        <w:fldChar w:fldCharType="end"/>
      </w:r>
      <w:r>
        <w:rPr>
          <w:rFonts w:asciiTheme="majorBidi" w:hAnsiTheme="majorBidi" w:cstheme="majorBidi"/>
          <w:sz w:val="20"/>
          <w:szCs w:val="20"/>
          <w:lang w:val="en-US"/>
        </w:rPr>
        <w:t xml:space="preserve"> examines the different types of photocatalyst materials for degradation of 2-chlorophenol.</w:t>
      </w:r>
    </w:p>
    <w:p w14:paraId="09804910" w14:textId="352FEE94" w:rsidR="00AB0333" w:rsidRPr="00376A09" w:rsidRDefault="00AB0333" w:rsidP="00AB0333">
      <w:pPr>
        <w:pStyle w:val="Caption"/>
        <w:keepNext/>
        <w:jc w:val="center"/>
        <w:rPr>
          <w:rFonts w:asciiTheme="majorBidi" w:hAnsiTheme="majorBidi" w:cstheme="majorBidi"/>
          <w:b w:val="0"/>
          <w:bCs w:val="0"/>
          <w:color w:val="auto"/>
          <w:sz w:val="20"/>
          <w:szCs w:val="20"/>
          <w:lang w:val="en-US"/>
        </w:rPr>
      </w:pPr>
      <w:bookmarkStart w:id="2" w:name="_Ref80662074"/>
      <w:r w:rsidRPr="00916B5D">
        <w:rPr>
          <w:rFonts w:asciiTheme="majorBidi" w:hAnsiTheme="majorBidi" w:cstheme="majorBidi"/>
          <w:b w:val="0"/>
          <w:bCs w:val="0"/>
          <w:color w:val="auto"/>
          <w:sz w:val="20"/>
          <w:szCs w:val="20"/>
        </w:rPr>
        <w:t xml:space="preserve">Table </w:t>
      </w:r>
      <w:r w:rsidRPr="00916B5D">
        <w:rPr>
          <w:rFonts w:asciiTheme="majorBidi" w:hAnsiTheme="majorBidi" w:cstheme="majorBidi"/>
          <w:b w:val="0"/>
          <w:bCs w:val="0"/>
          <w:color w:val="auto"/>
          <w:sz w:val="20"/>
          <w:szCs w:val="20"/>
        </w:rPr>
        <w:fldChar w:fldCharType="begin"/>
      </w:r>
      <w:r w:rsidRPr="00916B5D">
        <w:rPr>
          <w:rFonts w:asciiTheme="majorBidi" w:hAnsiTheme="majorBidi" w:cstheme="majorBidi"/>
          <w:b w:val="0"/>
          <w:bCs w:val="0"/>
          <w:color w:val="auto"/>
          <w:sz w:val="20"/>
          <w:szCs w:val="20"/>
        </w:rPr>
        <w:instrText xml:space="preserve"> SEQ Table \* ARABIC </w:instrText>
      </w:r>
      <w:r w:rsidRPr="00916B5D">
        <w:rPr>
          <w:rFonts w:asciiTheme="majorBidi" w:hAnsiTheme="majorBidi" w:cstheme="majorBidi"/>
          <w:b w:val="0"/>
          <w:bCs w:val="0"/>
          <w:color w:val="auto"/>
          <w:sz w:val="20"/>
          <w:szCs w:val="20"/>
        </w:rPr>
        <w:fldChar w:fldCharType="separate"/>
      </w:r>
      <w:r w:rsidRPr="00916B5D">
        <w:rPr>
          <w:rFonts w:asciiTheme="majorBidi" w:hAnsiTheme="majorBidi" w:cstheme="majorBidi"/>
          <w:b w:val="0"/>
          <w:bCs w:val="0"/>
          <w:noProof/>
          <w:color w:val="auto"/>
          <w:sz w:val="20"/>
          <w:szCs w:val="20"/>
        </w:rPr>
        <w:t>1</w:t>
      </w:r>
      <w:r w:rsidRPr="00916B5D">
        <w:rPr>
          <w:rFonts w:asciiTheme="majorBidi" w:hAnsiTheme="majorBidi" w:cstheme="majorBidi"/>
          <w:b w:val="0"/>
          <w:bCs w:val="0"/>
          <w:color w:val="auto"/>
          <w:sz w:val="20"/>
          <w:szCs w:val="20"/>
        </w:rPr>
        <w:fldChar w:fldCharType="end"/>
      </w:r>
      <w:bookmarkEnd w:id="2"/>
      <w:r>
        <w:rPr>
          <w:rFonts w:asciiTheme="majorBidi" w:hAnsiTheme="majorBidi" w:cstheme="majorBidi"/>
          <w:b w:val="0"/>
          <w:bCs w:val="0"/>
          <w:color w:val="auto"/>
          <w:sz w:val="20"/>
          <w:szCs w:val="20"/>
          <w:lang w:val="en-US"/>
        </w:rPr>
        <w:t xml:space="preserve">. </w:t>
      </w:r>
      <w:r w:rsidRPr="00376A09">
        <w:rPr>
          <w:rFonts w:asciiTheme="majorBidi" w:hAnsiTheme="majorBidi" w:cstheme="majorBidi"/>
          <w:b w:val="0"/>
          <w:bCs w:val="0"/>
          <w:color w:val="auto"/>
          <w:sz w:val="20"/>
          <w:szCs w:val="20"/>
          <w:lang w:val="en-US"/>
        </w:rPr>
        <w:t>Degradation of 2-chlorophenol using photocatalytic degradation</w:t>
      </w:r>
    </w:p>
    <w:tbl>
      <w:tblPr>
        <w:tblStyle w:val="TableGrid"/>
        <w:tblW w:w="88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5"/>
        <w:gridCol w:w="1608"/>
        <w:gridCol w:w="1921"/>
        <w:gridCol w:w="2340"/>
        <w:gridCol w:w="1511"/>
      </w:tblGrid>
      <w:tr w:rsidR="00AB0333" w:rsidRPr="000B29E7" w14:paraId="2520AF0D" w14:textId="77777777" w:rsidTr="00245625">
        <w:trPr>
          <w:trHeight w:val="427"/>
          <w:jc w:val="center"/>
        </w:trPr>
        <w:tc>
          <w:tcPr>
            <w:tcW w:w="1515" w:type="dxa"/>
            <w:tcBorders>
              <w:top w:val="single" w:sz="4" w:space="0" w:color="auto"/>
              <w:bottom w:val="single" w:sz="4" w:space="0" w:color="auto"/>
            </w:tcBorders>
          </w:tcPr>
          <w:p w14:paraId="197F930D" w14:textId="77777777" w:rsidR="00AB0333" w:rsidRPr="00562E69" w:rsidRDefault="00AB0333" w:rsidP="00245625">
            <w:pPr>
              <w:pStyle w:val="CaptionFigure-position"/>
              <w:ind w:left="0"/>
              <w:rPr>
                <w:b/>
                <w:bCs/>
                <w:sz w:val="20"/>
                <w:szCs w:val="16"/>
              </w:rPr>
            </w:pPr>
            <w:r w:rsidRPr="00562E69">
              <w:rPr>
                <w:b/>
                <w:bCs/>
                <w:sz w:val="20"/>
                <w:szCs w:val="16"/>
              </w:rPr>
              <w:t>Photocatalyst</w:t>
            </w:r>
          </w:p>
        </w:tc>
        <w:tc>
          <w:tcPr>
            <w:tcW w:w="1608" w:type="dxa"/>
            <w:tcBorders>
              <w:top w:val="single" w:sz="4" w:space="0" w:color="auto"/>
              <w:bottom w:val="single" w:sz="4" w:space="0" w:color="auto"/>
            </w:tcBorders>
          </w:tcPr>
          <w:p w14:paraId="4E3921F4" w14:textId="66E1EC98" w:rsidR="00AB0333" w:rsidRPr="00562E69" w:rsidRDefault="00AB0333" w:rsidP="00245625">
            <w:pPr>
              <w:pStyle w:val="CaptionFigure-position"/>
              <w:ind w:left="0"/>
              <w:rPr>
                <w:b/>
                <w:bCs/>
                <w:sz w:val="20"/>
                <w:szCs w:val="16"/>
              </w:rPr>
            </w:pPr>
            <w:r w:rsidRPr="00562E69">
              <w:rPr>
                <w:b/>
                <w:bCs/>
                <w:sz w:val="20"/>
                <w:szCs w:val="16"/>
              </w:rPr>
              <w:t xml:space="preserve">Source </w:t>
            </w:r>
            <w:r w:rsidR="001F4E31">
              <w:rPr>
                <w:b/>
                <w:bCs/>
                <w:sz w:val="20"/>
                <w:szCs w:val="16"/>
              </w:rPr>
              <w:t>o</w:t>
            </w:r>
            <w:r w:rsidR="001F4E31" w:rsidRPr="00562E69">
              <w:rPr>
                <w:b/>
                <w:bCs/>
                <w:sz w:val="20"/>
                <w:szCs w:val="16"/>
              </w:rPr>
              <w:t>f Light</w:t>
            </w:r>
          </w:p>
        </w:tc>
        <w:tc>
          <w:tcPr>
            <w:tcW w:w="1921" w:type="dxa"/>
            <w:tcBorders>
              <w:top w:val="single" w:sz="4" w:space="0" w:color="auto"/>
              <w:bottom w:val="single" w:sz="4" w:space="0" w:color="auto"/>
            </w:tcBorders>
          </w:tcPr>
          <w:p w14:paraId="00D86B61" w14:textId="5D0BCA3C" w:rsidR="00AB0333" w:rsidRPr="00562E69" w:rsidRDefault="00AB0333" w:rsidP="00245625">
            <w:pPr>
              <w:pStyle w:val="CaptionFigure-position"/>
              <w:ind w:left="0"/>
              <w:rPr>
                <w:b/>
                <w:bCs/>
                <w:sz w:val="20"/>
                <w:szCs w:val="16"/>
              </w:rPr>
            </w:pPr>
            <w:r w:rsidRPr="00562E69">
              <w:rPr>
                <w:b/>
                <w:bCs/>
                <w:sz w:val="20"/>
                <w:szCs w:val="16"/>
              </w:rPr>
              <w:t xml:space="preserve">Degradation </w:t>
            </w:r>
            <w:r w:rsidR="001F4E31" w:rsidRPr="00562E69">
              <w:rPr>
                <w:b/>
                <w:bCs/>
                <w:sz w:val="20"/>
                <w:szCs w:val="16"/>
              </w:rPr>
              <w:t>Time</w:t>
            </w:r>
          </w:p>
        </w:tc>
        <w:tc>
          <w:tcPr>
            <w:tcW w:w="2340" w:type="dxa"/>
            <w:tcBorders>
              <w:top w:val="single" w:sz="4" w:space="0" w:color="auto"/>
              <w:bottom w:val="single" w:sz="4" w:space="0" w:color="auto"/>
            </w:tcBorders>
          </w:tcPr>
          <w:p w14:paraId="099C24A2" w14:textId="2D4CFB3E" w:rsidR="00AB0333" w:rsidRPr="00562E69" w:rsidRDefault="00AB0333" w:rsidP="00245625">
            <w:pPr>
              <w:pStyle w:val="CaptionFigure-position"/>
              <w:ind w:left="0"/>
              <w:rPr>
                <w:b/>
                <w:bCs/>
                <w:sz w:val="20"/>
                <w:szCs w:val="16"/>
              </w:rPr>
            </w:pPr>
            <w:r w:rsidRPr="00562E69">
              <w:rPr>
                <w:b/>
                <w:bCs/>
                <w:sz w:val="20"/>
                <w:szCs w:val="16"/>
              </w:rPr>
              <w:t xml:space="preserve">Percentage </w:t>
            </w:r>
            <w:r w:rsidR="001F4E31" w:rsidRPr="00562E69">
              <w:rPr>
                <w:b/>
                <w:bCs/>
                <w:sz w:val="20"/>
                <w:szCs w:val="16"/>
              </w:rPr>
              <w:t>Degradation</w:t>
            </w:r>
          </w:p>
        </w:tc>
        <w:tc>
          <w:tcPr>
            <w:tcW w:w="1511" w:type="dxa"/>
            <w:tcBorders>
              <w:top w:val="single" w:sz="4" w:space="0" w:color="auto"/>
              <w:bottom w:val="single" w:sz="4" w:space="0" w:color="auto"/>
            </w:tcBorders>
          </w:tcPr>
          <w:p w14:paraId="46361DC3" w14:textId="77777777" w:rsidR="00AB0333" w:rsidRPr="00562E69" w:rsidRDefault="00AB0333" w:rsidP="00245625">
            <w:pPr>
              <w:pStyle w:val="CaptionFigure-position"/>
              <w:ind w:left="0"/>
              <w:rPr>
                <w:b/>
                <w:bCs/>
                <w:sz w:val="20"/>
                <w:szCs w:val="16"/>
              </w:rPr>
            </w:pPr>
            <w:r w:rsidRPr="00562E69">
              <w:rPr>
                <w:b/>
                <w:bCs/>
                <w:sz w:val="20"/>
                <w:szCs w:val="16"/>
              </w:rPr>
              <w:t>References</w:t>
            </w:r>
          </w:p>
        </w:tc>
      </w:tr>
      <w:tr w:rsidR="00AB0333" w:rsidRPr="000B29E7" w14:paraId="025E88CD" w14:textId="77777777" w:rsidTr="00245625">
        <w:trPr>
          <w:trHeight w:val="427"/>
          <w:jc w:val="center"/>
        </w:trPr>
        <w:tc>
          <w:tcPr>
            <w:tcW w:w="1515" w:type="dxa"/>
            <w:tcBorders>
              <w:top w:val="single" w:sz="4" w:space="0" w:color="auto"/>
            </w:tcBorders>
          </w:tcPr>
          <w:p w14:paraId="71E84269" w14:textId="77777777" w:rsidR="00AB0333" w:rsidRPr="000B29E7" w:rsidRDefault="00AB0333" w:rsidP="001F4E31">
            <w:pPr>
              <w:pStyle w:val="CaptionFigure-position"/>
              <w:spacing w:after="0"/>
              <w:ind w:left="0"/>
              <w:rPr>
                <w:sz w:val="20"/>
                <w:szCs w:val="16"/>
              </w:rPr>
            </w:pPr>
            <w:r w:rsidRPr="000B29E7">
              <w:rPr>
                <w:sz w:val="20"/>
                <w:szCs w:val="16"/>
              </w:rPr>
              <w:t>Ru/TiO</w:t>
            </w:r>
            <w:r w:rsidRPr="000B29E7">
              <w:rPr>
                <w:sz w:val="20"/>
                <w:szCs w:val="16"/>
                <w:vertAlign w:val="subscript"/>
              </w:rPr>
              <w:t>2</w:t>
            </w:r>
          </w:p>
        </w:tc>
        <w:tc>
          <w:tcPr>
            <w:tcW w:w="1608" w:type="dxa"/>
            <w:tcBorders>
              <w:top w:val="single" w:sz="4" w:space="0" w:color="auto"/>
            </w:tcBorders>
          </w:tcPr>
          <w:p w14:paraId="7648BB4A" w14:textId="77777777" w:rsidR="00AB0333" w:rsidRPr="000B29E7" w:rsidRDefault="00AB0333" w:rsidP="001F4E31">
            <w:pPr>
              <w:pStyle w:val="CaptionFigure-position"/>
              <w:spacing w:after="0"/>
              <w:ind w:left="0"/>
              <w:rPr>
                <w:sz w:val="20"/>
                <w:szCs w:val="16"/>
              </w:rPr>
            </w:pPr>
            <w:r w:rsidRPr="000B29E7">
              <w:rPr>
                <w:sz w:val="20"/>
                <w:szCs w:val="16"/>
              </w:rPr>
              <w:t>UV light</w:t>
            </w:r>
          </w:p>
        </w:tc>
        <w:tc>
          <w:tcPr>
            <w:tcW w:w="1921" w:type="dxa"/>
            <w:tcBorders>
              <w:top w:val="single" w:sz="4" w:space="0" w:color="auto"/>
            </w:tcBorders>
          </w:tcPr>
          <w:p w14:paraId="5F45FD8B" w14:textId="77777777" w:rsidR="00AB0333" w:rsidRPr="000B29E7" w:rsidRDefault="00AB0333" w:rsidP="001F4E31">
            <w:pPr>
              <w:pStyle w:val="CaptionFigure-position"/>
              <w:spacing w:after="0"/>
              <w:ind w:left="0"/>
              <w:rPr>
                <w:sz w:val="20"/>
                <w:szCs w:val="16"/>
              </w:rPr>
            </w:pPr>
            <w:r w:rsidRPr="000B29E7">
              <w:rPr>
                <w:sz w:val="20"/>
                <w:szCs w:val="16"/>
              </w:rPr>
              <w:t>180 minutes</w:t>
            </w:r>
          </w:p>
        </w:tc>
        <w:tc>
          <w:tcPr>
            <w:tcW w:w="2340" w:type="dxa"/>
            <w:tcBorders>
              <w:top w:val="single" w:sz="4" w:space="0" w:color="auto"/>
            </w:tcBorders>
          </w:tcPr>
          <w:p w14:paraId="1B1C9A7C" w14:textId="77777777" w:rsidR="00AB0333" w:rsidRPr="000B29E7" w:rsidRDefault="00AB0333" w:rsidP="001F4E31">
            <w:pPr>
              <w:pStyle w:val="CaptionFigure-position"/>
              <w:spacing w:after="0"/>
              <w:ind w:left="0"/>
              <w:rPr>
                <w:sz w:val="20"/>
                <w:szCs w:val="16"/>
              </w:rPr>
            </w:pPr>
            <w:r w:rsidRPr="000B29E7">
              <w:rPr>
                <w:sz w:val="20"/>
                <w:szCs w:val="16"/>
              </w:rPr>
              <w:t>50%</w:t>
            </w:r>
          </w:p>
        </w:tc>
        <w:tc>
          <w:tcPr>
            <w:tcW w:w="1511" w:type="dxa"/>
            <w:tcBorders>
              <w:top w:val="single" w:sz="4" w:space="0" w:color="auto"/>
            </w:tcBorders>
          </w:tcPr>
          <w:p w14:paraId="69B93CCE" w14:textId="7248661F" w:rsidR="00AB0333" w:rsidRPr="000B29E7" w:rsidRDefault="00AB0333" w:rsidP="001F4E31">
            <w:pPr>
              <w:pStyle w:val="CaptionFigure-position"/>
              <w:spacing w:after="0"/>
              <w:ind w:left="0"/>
              <w:rPr>
                <w:sz w:val="20"/>
                <w:szCs w:val="16"/>
              </w:rPr>
            </w:pPr>
            <w:r>
              <w:rPr>
                <w:sz w:val="20"/>
                <w:szCs w:val="16"/>
              </w:rPr>
              <w:t>[6]</w:t>
            </w:r>
          </w:p>
        </w:tc>
      </w:tr>
      <w:tr w:rsidR="00AB0333" w:rsidRPr="000B29E7" w14:paraId="66015416" w14:textId="77777777" w:rsidTr="00245625">
        <w:trPr>
          <w:trHeight w:val="720"/>
          <w:jc w:val="center"/>
        </w:trPr>
        <w:tc>
          <w:tcPr>
            <w:tcW w:w="1515" w:type="dxa"/>
          </w:tcPr>
          <w:p w14:paraId="542670D7" w14:textId="77777777" w:rsidR="00AB0333" w:rsidRDefault="00AB0333" w:rsidP="001F4E31">
            <w:pPr>
              <w:pStyle w:val="CaptionFigure-position"/>
              <w:spacing w:after="0"/>
              <w:ind w:left="0"/>
              <w:rPr>
                <w:sz w:val="20"/>
                <w:szCs w:val="16"/>
                <w:vertAlign w:val="subscript"/>
              </w:rPr>
            </w:pPr>
            <w:r w:rsidRPr="000B29E7">
              <w:rPr>
                <w:sz w:val="20"/>
                <w:szCs w:val="16"/>
              </w:rPr>
              <w:t>Cu doped BiFeO</w:t>
            </w:r>
            <w:r w:rsidRPr="000B29E7">
              <w:rPr>
                <w:sz w:val="20"/>
                <w:szCs w:val="16"/>
                <w:vertAlign w:val="subscript"/>
              </w:rPr>
              <w:t>3</w:t>
            </w:r>
            <w:r w:rsidRPr="000B29E7">
              <w:rPr>
                <w:sz w:val="20"/>
                <w:szCs w:val="16"/>
              </w:rPr>
              <w:t xml:space="preserve"> and Ba-Cu co-doped BiFeO</w:t>
            </w:r>
            <w:r w:rsidRPr="000B29E7">
              <w:rPr>
                <w:sz w:val="20"/>
                <w:szCs w:val="16"/>
                <w:vertAlign w:val="subscript"/>
              </w:rPr>
              <w:t>3</w:t>
            </w:r>
          </w:p>
          <w:p w14:paraId="7FB2CB67" w14:textId="5E829F4F" w:rsidR="001F4E31" w:rsidRPr="000B29E7" w:rsidRDefault="001F4E31" w:rsidP="001F4E31">
            <w:pPr>
              <w:pStyle w:val="CaptionFigure-position"/>
              <w:spacing w:after="0"/>
              <w:ind w:left="0"/>
              <w:rPr>
                <w:sz w:val="20"/>
                <w:szCs w:val="16"/>
                <w:vertAlign w:val="subscript"/>
              </w:rPr>
            </w:pPr>
          </w:p>
        </w:tc>
        <w:tc>
          <w:tcPr>
            <w:tcW w:w="1608" w:type="dxa"/>
          </w:tcPr>
          <w:p w14:paraId="093231B3" w14:textId="77777777" w:rsidR="00AB0333" w:rsidRPr="000B29E7" w:rsidRDefault="00AB0333" w:rsidP="001F4E31">
            <w:pPr>
              <w:pStyle w:val="CaptionFigure-position"/>
              <w:spacing w:after="0"/>
              <w:ind w:left="0"/>
              <w:rPr>
                <w:sz w:val="20"/>
                <w:szCs w:val="16"/>
              </w:rPr>
            </w:pPr>
            <w:r w:rsidRPr="000B29E7">
              <w:rPr>
                <w:sz w:val="20"/>
                <w:szCs w:val="16"/>
              </w:rPr>
              <w:t>Visible light</w:t>
            </w:r>
          </w:p>
        </w:tc>
        <w:tc>
          <w:tcPr>
            <w:tcW w:w="1921" w:type="dxa"/>
          </w:tcPr>
          <w:p w14:paraId="65A94D35" w14:textId="77777777" w:rsidR="00AB0333" w:rsidRPr="000B29E7" w:rsidRDefault="00AB0333" w:rsidP="001F4E31">
            <w:pPr>
              <w:pStyle w:val="CaptionFigure-position"/>
              <w:spacing w:after="0"/>
              <w:ind w:left="0"/>
              <w:rPr>
                <w:sz w:val="20"/>
                <w:szCs w:val="16"/>
              </w:rPr>
            </w:pPr>
            <w:r w:rsidRPr="000B29E7">
              <w:rPr>
                <w:sz w:val="20"/>
                <w:szCs w:val="16"/>
              </w:rPr>
              <w:t>70 minutes</w:t>
            </w:r>
          </w:p>
        </w:tc>
        <w:tc>
          <w:tcPr>
            <w:tcW w:w="2340" w:type="dxa"/>
          </w:tcPr>
          <w:p w14:paraId="2B03D866" w14:textId="77777777" w:rsidR="00AB0333" w:rsidRPr="000B29E7" w:rsidRDefault="00AB0333" w:rsidP="001F4E31">
            <w:pPr>
              <w:pStyle w:val="CaptionFigure-position"/>
              <w:spacing w:after="0"/>
              <w:ind w:left="0"/>
              <w:rPr>
                <w:sz w:val="20"/>
                <w:szCs w:val="16"/>
              </w:rPr>
            </w:pPr>
            <w:r w:rsidRPr="000B29E7">
              <w:rPr>
                <w:sz w:val="20"/>
                <w:szCs w:val="16"/>
              </w:rPr>
              <w:t>98% and 100%</w:t>
            </w:r>
          </w:p>
        </w:tc>
        <w:tc>
          <w:tcPr>
            <w:tcW w:w="1511" w:type="dxa"/>
          </w:tcPr>
          <w:p w14:paraId="4D919B58" w14:textId="77777777" w:rsidR="00AB0333" w:rsidRPr="000B29E7" w:rsidRDefault="00AB0333" w:rsidP="001F4E31">
            <w:pPr>
              <w:pStyle w:val="CaptionFigure-position"/>
              <w:spacing w:after="0"/>
              <w:ind w:left="0"/>
              <w:rPr>
                <w:sz w:val="20"/>
                <w:szCs w:val="16"/>
              </w:rPr>
            </w:pPr>
            <w:r>
              <w:rPr>
                <w:sz w:val="20"/>
                <w:szCs w:val="16"/>
              </w:rPr>
              <w:t>[7]</w:t>
            </w:r>
          </w:p>
        </w:tc>
      </w:tr>
      <w:tr w:rsidR="00AB0333" w:rsidRPr="000B29E7" w14:paraId="3818C93B" w14:textId="77777777" w:rsidTr="00245625">
        <w:trPr>
          <w:trHeight w:val="640"/>
          <w:jc w:val="center"/>
        </w:trPr>
        <w:tc>
          <w:tcPr>
            <w:tcW w:w="1515" w:type="dxa"/>
          </w:tcPr>
          <w:p w14:paraId="5C03B704" w14:textId="77777777" w:rsidR="00AB0333" w:rsidRPr="000B29E7" w:rsidRDefault="00AB0333" w:rsidP="001F4E31">
            <w:pPr>
              <w:pStyle w:val="CaptionFigure-position"/>
              <w:spacing w:after="0"/>
              <w:ind w:left="0"/>
              <w:rPr>
                <w:sz w:val="20"/>
                <w:szCs w:val="16"/>
              </w:rPr>
            </w:pPr>
            <w:r w:rsidRPr="000B29E7">
              <w:rPr>
                <w:sz w:val="20"/>
                <w:szCs w:val="16"/>
              </w:rPr>
              <w:t>C</w:t>
            </w:r>
            <w:r w:rsidRPr="000B29E7">
              <w:rPr>
                <w:sz w:val="20"/>
                <w:szCs w:val="16"/>
                <w:vertAlign w:val="subscript"/>
              </w:rPr>
              <w:t>3</w:t>
            </w:r>
            <w:r w:rsidRPr="000B29E7">
              <w:rPr>
                <w:sz w:val="20"/>
                <w:szCs w:val="16"/>
              </w:rPr>
              <w:t>N</w:t>
            </w:r>
            <w:r w:rsidRPr="000B29E7">
              <w:rPr>
                <w:sz w:val="20"/>
                <w:szCs w:val="16"/>
                <w:vertAlign w:val="subscript"/>
              </w:rPr>
              <w:t>4</w:t>
            </w:r>
            <w:r w:rsidRPr="000B29E7">
              <w:rPr>
                <w:sz w:val="20"/>
                <w:szCs w:val="16"/>
              </w:rPr>
              <w:t>/TiO</w:t>
            </w:r>
            <w:r w:rsidRPr="000B29E7">
              <w:rPr>
                <w:sz w:val="20"/>
                <w:szCs w:val="16"/>
                <w:vertAlign w:val="subscript"/>
              </w:rPr>
              <w:t>2</w:t>
            </w:r>
            <w:r w:rsidRPr="000B29E7">
              <w:rPr>
                <w:sz w:val="20"/>
                <w:szCs w:val="16"/>
              </w:rPr>
              <w:t>-NTs in pH of 9 and 12</w:t>
            </w:r>
          </w:p>
          <w:p w14:paraId="15910B4B" w14:textId="77777777" w:rsidR="00AB0333" w:rsidRPr="000B29E7" w:rsidRDefault="00AB0333" w:rsidP="001F4E31">
            <w:pPr>
              <w:pStyle w:val="CaptionFigure-position"/>
              <w:spacing w:after="0"/>
              <w:ind w:left="0"/>
              <w:rPr>
                <w:sz w:val="20"/>
                <w:szCs w:val="16"/>
              </w:rPr>
            </w:pPr>
          </w:p>
        </w:tc>
        <w:tc>
          <w:tcPr>
            <w:tcW w:w="1608" w:type="dxa"/>
          </w:tcPr>
          <w:p w14:paraId="786AF2DE" w14:textId="77777777" w:rsidR="00AB0333" w:rsidRPr="000B29E7" w:rsidRDefault="00AB0333" w:rsidP="001F4E31">
            <w:pPr>
              <w:pStyle w:val="CaptionFigure-position"/>
              <w:spacing w:after="0"/>
              <w:ind w:left="0"/>
              <w:rPr>
                <w:sz w:val="20"/>
                <w:szCs w:val="16"/>
              </w:rPr>
            </w:pPr>
            <w:r w:rsidRPr="000B29E7">
              <w:rPr>
                <w:sz w:val="20"/>
                <w:szCs w:val="16"/>
              </w:rPr>
              <w:t>UV/ Visible light</w:t>
            </w:r>
          </w:p>
        </w:tc>
        <w:tc>
          <w:tcPr>
            <w:tcW w:w="1921" w:type="dxa"/>
          </w:tcPr>
          <w:p w14:paraId="39F41873" w14:textId="77777777" w:rsidR="00AB0333" w:rsidRPr="000B29E7" w:rsidRDefault="00AB0333" w:rsidP="001F4E31">
            <w:pPr>
              <w:pStyle w:val="CaptionFigure-position"/>
              <w:spacing w:after="0"/>
              <w:ind w:left="0"/>
              <w:rPr>
                <w:sz w:val="20"/>
                <w:szCs w:val="16"/>
              </w:rPr>
            </w:pPr>
            <w:r w:rsidRPr="000B29E7">
              <w:rPr>
                <w:sz w:val="20"/>
                <w:szCs w:val="16"/>
              </w:rPr>
              <w:t>180 minutes</w:t>
            </w:r>
          </w:p>
        </w:tc>
        <w:tc>
          <w:tcPr>
            <w:tcW w:w="2340" w:type="dxa"/>
          </w:tcPr>
          <w:p w14:paraId="645AB989" w14:textId="77777777" w:rsidR="00AB0333" w:rsidRPr="000B29E7" w:rsidRDefault="00AB0333" w:rsidP="001F4E31">
            <w:pPr>
              <w:pStyle w:val="CaptionFigure-position"/>
              <w:spacing w:after="0"/>
              <w:ind w:left="0"/>
              <w:rPr>
                <w:sz w:val="20"/>
                <w:szCs w:val="16"/>
              </w:rPr>
            </w:pPr>
            <w:r w:rsidRPr="000B29E7">
              <w:rPr>
                <w:sz w:val="20"/>
                <w:szCs w:val="16"/>
              </w:rPr>
              <w:t>25.02% and 70.25%</w:t>
            </w:r>
          </w:p>
        </w:tc>
        <w:tc>
          <w:tcPr>
            <w:tcW w:w="1511" w:type="dxa"/>
          </w:tcPr>
          <w:p w14:paraId="078C9ABC" w14:textId="77777777" w:rsidR="00AB0333" w:rsidRPr="000B29E7" w:rsidRDefault="00AB0333" w:rsidP="001F4E31">
            <w:pPr>
              <w:pStyle w:val="CaptionFigure-position"/>
              <w:spacing w:after="0"/>
              <w:ind w:left="0"/>
              <w:rPr>
                <w:sz w:val="20"/>
                <w:szCs w:val="16"/>
              </w:rPr>
            </w:pPr>
            <w:r>
              <w:rPr>
                <w:sz w:val="20"/>
                <w:szCs w:val="16"/>
              </w:rPr>
              <w:t>[8]</w:t>
            </w:r>
          </w:p>
        </w:tc>
      </w:tr>
      <w:tr w:rsidR="00AB0333" w:rsidRPr="000B29E7" w14:paraId="4F531BD2" w14:textId="77777777" w:rsidTr="00245625">
        <w:trPr>
          <w:trHeight w:val="261"/>
          <w:jc w:val="center"/>
        </w:trPr>
        <w:tc>
          <w:tcPr>
            <w:tcW w:w="1515" w:type="dxa"/>
          </w:tcPr>
          <w:p w14:paraId="29ECB959" w14:textId="77777777" w:rsidR="00AB0333" w:rsidRPr="000B29E7" w:rsidRDefault="00AB0333" w:rsidP="001F4E31">
            <w:pPr>
              <w:pStyle w:val="CaptionFigure-position"/>
              <w:spacing w:after="0"/>
              <w:ind w:left="0"/>
              <w:rPr>
                <w:sz w:val="20"/>
                <w:szCs w:val="16"/>
              </w:rPr>
            </w:pPr>
            <w:r w:rsidRPr="000B29E7">
              <w:rPr>
                <w:sz w:val="20"/>
                <w:szCs w:val="16"/>
              </w:rPr>
              <w:t>ZnO-ZnS@PANI</w:t>
            </w:r>
          </w:p>
          <w:p w14:paraId="798F47CC" w14:textId="77777777" w:rsidR="00AB0333" w:rsidRPr="000B29E7" w:rsidRDefault="00AB0333" w:rsidP="001F4E31">
            <w:pPr>
              <w:pStyle w:val="CaptionFigure-position"/>
              <w:spacing w:after="0"/>
              <w:ind w:left="0"/>
              <w:rPr>
                <w:sz w:val="20"/>
                <w:szCs w:val="16"/>
              </w:rPr>
            </w:pPr>
          </w:p>
        </w:tc>
        <w:tc>
          <w:tcPr>
            <w:tcW w:w="1608" w:type="dxa"/>
          </w:tcPr>
          <w:p w14:paraId="08C24D5B" w14:textId="77777777" w:rsidR="00AB0333" w:rsidRPr="000B29E7" w:rsidRDefault="00AB0333" w:rsidP="001F4E31">
            <w:pPr>
              <w:pStyle w:val="CaptionFigure-position"/>
              <w:spacing w:after="0"/>
              <w:ind w:left="0"/>
              <w:rPr>
                <w:sz w:val="20"/>
                <w:szCs w:val="16"/>
              </w:rPr>
            </w:pPr>
            <w:r w:rsidRPr="000B29E7">
              <w:rPr>
                <w:sz w:val="20"/>
                <w:szCs w:val="16"/>
              </w:rPr>
              <w:t>Visible light</w:t>
            </w:r>
          </w:p>
        </w:tc>
        <w:tc>
          <w:tcPr>
            <w:tcW w:w="1921" w:type="dxa"/>
          </w:tcPr>
          <w:p w14:paraId="211E536F" w14:textId="77777777" w:rsidR="00AB0333" w:rsidRPr="000B29E7" w:rsidRDefault="00AB0333" w:rsidP="001F4E31">
            <w:pPr>
              <w:pStyle w:val="CaptionFigure-position"/>
              <w:spacing w:after="0"/>
              <w:ind w:left="0"/>
              <w:rPr>
                <w:sz w:val="20"/>
                <w:szCs w:val="16"/>
              </w:rPr>
            </w:pPr>
            <w:r w:rsidRPr="000B29E7">
              <w:rPr>
                <w:sz w:val="20"/>
                <w:szCs w:val="16"/>
              </w:rPr>
              <w:t>240 minutes</w:t>
            </w:r>
          </w:p>
        </w:tc>
        <w:tc>
          <w:tcPr>
            <w:tcW w:w="2340" w:type="dxa"/>
          </w:tcPr>
          <w:p w14:paraId="237385B8" w14:textId="77777777" w:rsidR="00AB0333" w:rsidRPr="000B29E7" w:rsidRDefault="00AB0333" w:rsidP="001F4E31">
            <w:pPr>
              <w:pStyle w:val="CaptionFigure-position"/>
              <w:spacing w:after="0"/>
              <w:ind w:left="0"/>
              <w:rPr>
                <w:sz w:val="20"/>
                <w:szCs w:val="16"/>
              </w:rPr>
            </w:pPr>
            <w:r w:rsidRPr="000B29E7">
              <w:rPr>
                <w:sz w:val="20"/>
                <w:szCs w:val="16"/>
              </w:rPr>
              <w:t>89%</w:t>
            </w:r>
          </w:p>
        </w:tc>
        <w:tc>
          <w:tcPr>
            <w:tcW w:w="1511" w:type="dxa"/>
          </w:tcPr>
          <w:p w14:paraId="21DDA6C2" w14:textId="77777777" w:rsidR="00AB0333" w:rsidRPr="000B29E7" w:rsidRDefault="00AB0333" w:rsidP="001F4E31">
            <w:pPr>
              <w:pStyle w:val="CaptionFigure-position"/>
              <w:spacing w:after="0"/>
              <w:ind w:left="0"/>
              <w:rPr>
                <w:sz w:val="20"/>
                <w:szCs w:val="16"/>
              </w:rPr>
            </w:pPr>
            <w:r>
              <w:rPr>
                <w:sz w:val="20"/>
                <w:szCs w:val="16"/>
              </w:rPr>
              <w:t>[9]</w:t>
            </w:r>
          </w:p>
        </w:tc>
      </w:tr>
      <w:tr w:rsidR="00AB0333" w:rsidRPr="000B29E7" w14:paraId="56570959" w14:textId="77777777" w:rsidTr="00245625">
        <w:trPr>
          <w:trHeight w:val="427"/>
          <w:jc w:val="center"/>
        </w:trPr>
        <w:tc>
          <w:tcPr>
            <w:tcW w:w="1515" w:type="dxa"/>
          </w:tcPr>
          <w:p w14:paraId="425F1BBC" w14:textId="77777777" w:rsidR="00AB0333" w:rsidRPr="000B29E7" w:rsidRDefault="00AB0333" w:rsidP="001F4E31">
            <w:pPr>
              <w:pStyle w:val="CaptionFigure-position"/>
              <w:spacing w:after="0"/>
              <w:ind w:left="0"/>
              <w:rPr>
                <w:sz w:val="20"/>
                <w:szCs w:val="16"/>
              </w:rPr>
            </w:pPr>
            <w:r w:rsidRPr="000B29E7">
              <w:rPr>
                <w:sz w:val="20"/>
                <w:szCs w:val="16"/>
              </w:rPr>
              <w:t>5% Ag-TiO</w:t>
            </w:r>
            <w:r w:rsidRPr="000B29E7">
              <w:rPr>
                <w:sz w:val="20"/>
                <w:szCs w:val="16"/>
                <w:vertAlign w:val="subscript"/>
              </w:rPr>
              <w:t>2</w:t>
            </w:r>
          </w:p>
          <w:p w14:paraId="55B7C9F8" w14:textId="77777777" w:rsidR="00AB0333" w:rsidRPr="000B29E7" w:rsidRDefault="00AB0333" w:rsidP="001F4E31">
            <w:pPr>
              <w:pStyle w:val="CaptionFigure-position"/>
              <w:spacing w:after="0"/>
              <w:ind w:left="0"/>
              <w:rPr>
                <w:sz w:val="20"/>
                <w:szCs w:val="16"/>
              </w:rPr>
            </w:pPr>
          </w:p>
        </w:tc>
        <w:tc>
          <w:tcPr>
            <w:tcW w:w="1608" w:type="dxa"/>
          </w:tcPr>
          <w:p w14:paraId="06CC24A9" w14:textId="77777777" w:rsidR="00AB0333" w:rsidRPr="000B29E7" w:rsidRDefault="00AB0333" w:rsidP="001F4E31">
            <w:pPr>
              <w:pStyle w:val="CaptionFigure-position"/>
              <w:spacing w:after="0"/>
              <w:ind w:left="0"/>
              <w:rPr>
                <w:sz w:val="20"/>
                <w:szCs w:val="16"/>
              </w:rPr>
            </w:pPr>
            <w:r w:rsidRPr="000B29E7">
              <w:rPr>
                <w:sz w:val="20"/>
                <w:szCs w:val="16"/>
              </w:rPr>
              <w:t>UV light</w:t>
            </w:r>
          </w:p>
        </w:tc>
        <w:tc>
          <w:tcPr>
            <w:tcW w:w="1921" w:type="dxa"/>
          </w:tcPr>
          <w:p w14:paraId="60A71AA5" w14:textId="77777777" w:rsidR="00AB0333" w:rsidRPr="000B29E7" w:rsidRDefault="00AB0333" w:rsidP="001F4E31">
            <w:pPr>
              <w:pStyle w:val="CaptionFigure-position"/>
              <w:spacing w:after="0"/>
              <w:ind w:left="0"/>
              <w:rPr>
                <w:sz w:val="20"/>
                <w:szCs w:val="16"/>
              </w:rPr>
            </w:pPr>
            <w:r w:rsidRPr="000B29E7">
              <w:rPr>
                <w:sz w:val="20"/>
                <w:szCs w:val="16"/>
              </w:rPr>
              <w:t>150 minutes</w:t>
            </w:r>
          </w:p>
        </w:tc>
        <w:tc>
          <w:tcPr>
            <w:tcW w:w="2340" w:type="dxa"/>
          </w:tcPr>
          <w:p w14:paraId="05B60F13" w14:textId="77777777" w:rsidR="00AB0333" w:rsidRPr="000B29E7" w:rsidRDefault="00AB0333" w:rsidP="001F4E31">
            <w:pPr>
              <w:pStyle w:val="CaptionFigure-position"/>
              <w:spacing w:after="0"/>
              <w:ind w:left="0"/>
              <w:rPr>
                <w:sz w:val="20"/>
                <w:szCs w:val="16"/>
              </w:rPr>
            </w:pPr>
            <w:r w:rsidRPr="000B29E7">
              <w:rPr>
                <w:sz w:val="20"/>
                <w:szCs w:val="16"/>
              </w:rPr>
              <w:t>74%</w:t>
            </w:r>
          </w:p>
        </w:tc>
        <w:tc>
          <w:tcPr>
            <w:tcW w:w="1511" w:type="dxa"/>
          </w:tcPr>
          <w:p w14:paraId="346D0B4B" w14:textId="77777777" w:rsidR="00AB0333" w:rsidRPr="000B29E7" w:rsidRDefault="00AB0333" w:rsidP="001F4E31">
            <w:pPr>
              <w:pStyle w:val="CaptionFigure-position"/>
              <w:spacing w:after="0"/>
              <w:ind w:left="0"/>
              <w:rPr>
                <w:sz w:val="20"/>
                <w:szCs w:val="16"/>
              </w:rPr>
            </w:pPr>
            <w:r>
              <w:rPr>
                <w:sz w:val="20"/>
                <w:szCs w:val="16"/>
              </w:rPr>
              <w:t>[10]</w:t>
            </w:r>
          </w:p>
        </w:tc>
      </w:tr>
    </w:tbl>
    <w:p w14:paraId="2F61422A" w14:textId="77777777" w:rsidR="001F4E31" w:rsidRDefault="001F4E31" w:rsidP="00AB0333">
      <w:pPr>
        <w:jc w:val="both"/>
        <w:rPr>
          <w:rFonts w:asciiTheme="majorBidi" w:hAnsiTheme="majorBidi" w:cstheme="majorBidi"/>
          <w:sz w:val="20"/>
          <w:szCs w:val="20"/>
        </w:rPr>
      </w:pPr>
    </w:p>
    <w:p w14:paraId="192AD0BD" w14:textId="6703EE04" w:rsidR="00AB0333" w:rsidRDefault="00AB0333" w:rsidP="001F4E31">
      <w:pPr>
        <w:spacing w:after="0" w:line="240" w:lineRule="auto"/>
        <w:jc w:val="both"/>
        <w:rPr>
          <w:rFonts w:asciiTheme="majorBidi" w:hAnsiTheme="majorBidi" w:cstheme="majorBidi"/>
          <w:sz w:val="20"/>
          <w:szCs w:val="20"/>
          <w:lang w:val="en-US"/>
        </w:rPr>
      </w:pPr>
      <w:r w:rsidRPr="00A91A08">
        <w:rPr>
          <w:rFonts w:asciiTheme="majorBidi" w:hAnsiTheme="majorBidi" w:cstheme="majorBidi"/>
          <w:sz w:val="20"/>
          <w:szCs w:val="20"/>
          <w:lang w:val="en-US"/>
        </w:rPr>
        <w:t>Meanwhile, photocatalyst is material that absorbs light energy to facilitate chemical reaction.</w:t>
      </w:r>
      <w:r>
        <w:rPr>
          <w:rFonts w:asciiTheme="majorBidi" w:hAnsiTheme="majorBidi" w:cstheme="majorBidi"/>
          <w:sz w:val="20"/>
          <w:szCs w:val="20"/>
          <w:lang w:val="en-US"/>
        </w:rPr>
        <w:t xml:space="preserve"> </w:t>
      </w:r>
      <w:r w:rsidRPr="0078632F">
        <w:rPr>
          <w:rFonts w:asciiTheme="majorBidi" w:hAnsiTheme="majorBidi" w:cstheme="majorBidi"/>
          <w:sz w:val="20"/>
          <w:szCs w:val="20"/>
          <w:lang w:val="en-US"/>
        </w:rPr>
        <w:t>Semiconductor photocatalyst uses light energy to get desirable chemical transformation through reduction-oxidation (redox) reaction. The photocatalytic semiconductors are commonly used for wastewater treatment, surfaces with self-cleaning and antifogging properties, purification of outdoor air, indoor air deodorization</w:t>
      </w:r>
      <w:r>
        <w:rPr>
          <w:rFonts w:asciiTheme="majorBidi" w:hAnsiTheme="majorBidi" w:cstheme="majorBidi"/>
          <w:sz w:val="20"/>
          <w:szCs w:val="20"/>
          <w:lang w:val="en-US"/>
        </w:rPr>
        <w:t xml:space="preserve"> and</w:t>
      </w:r>
      <w:r w:rsidRPr="0078632F">
        <w:rPr>
          <w:rFonts w:asciiTheme="majorBidi" w:hAnsiTheme="majorBidi" w:cstheme="majorBidi"/>
          <w:sz w:val="20"/>
          <w:szCs w:val="20"/>
          <w:lang w:val="en-US"/>
        </w:rPr>
        <w:t xml:space="preserve"> cancer therapy </w:t>
      </w:r>
      <w:r w:rsidRPr="0078632F">
        <w:rPr>
          <w:rFonts w:asciiTheme="majorBidi" w:hAnsiTheme="majorBidi" w:cstheme="majorBidi"/>
          <w:sz w:val="20"/>
          <w:szCs w:val="20"/>
          <w:lang w:val="en-US"/>
        </w:rPr>
        <w:fldChar w:fldCharType="begin" w:fldLock="1"/>
      </w:r>
      <w:r w:rsidRPr="0078632F">
        <w:rPr>
          <w:rFonts w:asciiTheme="majorBidi" w:hAnsiTheme="majorBidi" w:cstheme="majorBidi"/>
          <w:sz w:val="20"/>
          <w:szCs w:val="20"/>
          <w:lang w:val="en-US"/>
        </w:rPr>
        <w:instrText>ADDIN CSL_CITATION {"citationItems":[{"id":"ITEM-1","itemData":{"DOI":"10.1016/j.jclepro.2020.120694","ISSN":"09596526","abstract":"Advanced oxidation processes (AOPs) such as photocatalysis are widely studied for degradation of organic pollutants of contaminants of emerging concern (CECs). However, degradation of organic pollutants leads to formation of by-products, which may be more toxic than parental contaminants. The toxicity of wastewater treated by photocatalysis is topical issue. In this review paper recent studies concerned with photocatalytic detoxification of real industrial and municipal wastewater were assembled and critically discussed. Such issues as challenges for application of photocatalytic wastewater detoxification, feasibility of various toxicity tests, reuse of photocatalysts, cost estimation, etc. were considered. Based on reviewed literature it can be suggested that photocatalysis might not always be a promising treatment method for degradation of organic pollutants in real wastewaters and/or wastewater detoxification from the application point of view.","author":[{"dropping-particle":"","family":"Rueda-Marquez","given":"Juan José","non-dropping-particle":"","parse-names":false,"suffix":""},{"dropping-particle":"","family":"Levchuk","given":"Irina","non-dropping-particle":"","parse-names":false,"suffix":""},{"dropping-particle":"","family":"Fernández Ibañez","given":"Pilar","non-dropping-particle":"","parse-names":false,"suffix":""},{"dropping-particle":"","family":"Sillanpää","given":"Mika","non-dropping-particle":"","parse-names":false,"suffix":""}],"container-title":"Journal of Cleaner Production","id":"ITEM-1","issued":{"date-parts":[["2020"]]},"page":"120694","title":"A critical review on application of photocatalysis for toxicity reduction of real wastewaters","type":"article-journal","volume":"258"},"uris":["http://www.mendeley.com/documents/?uuid=39584b96-b00f-48aa-8045-c7f114b4dd9b"]}],"mendeley":{"formattedCitation":"(Rueda-Marquez et al., 2020)","manualFormatting":"(Rueda-Marquez et al., 2020)","plainTextFormattedCitation":"(Rueda-Marquez et al., 2020)","previouslyFormattedCitation":"(Rueda-Marquez et al., 2020)"},"properties":{"noteIndex":0},"schema":"https://github.com/citation-style-language/schema/raw/master/csl-citation.json"}</w:instrText>
      </w:r>
      <w:r w:rsidRPr="0078632F">
        <w:rPr>
          <w:rFonts w:asciiTheme="majorBidi" w:hAnsiTheme="majorBidi" w:cstheme="majorBidi"/>
          <w:sz w:val="20"/>
          <w:szCs w:val="20"/>
          <w:lang w:val="en-US"/>
        </w:rPr>
        <w:fldChar w:fldCharType="separate"/>
      </w:r>
      <w:r>
        <w:rPr>
          <w:rFonts w:asciiTheme="majorBidi" w:hAnsiTheme="majorBidi" w:cstheme="majorBidi"/>
          <w:noProof/>
          <w:sz w:val="20"/>
          <w:szCs w:val="20"/>
          <w:lang w:val="en-US"/>
        </w:rPr>
        <w:t>[11]</w:t>
      </w:r>
      <w:r w:rsidRPr="0078632F">
        <w:rPr>
          <w:rFonts w:asciiTheme="majorBidi" w:hAnsiTheme="majorBidi" w:cstheme="majorBidi"/>
          <w:sz w:val="20"/>
          <w:szCs w:val="20"/>
        </w:rPr>
        <w:fldChar w:fldCharType="end"/>
      </w:r>
      <w:r w:rsidRPr="0078632F">
        <w:rPr>
          <w:rFonts w:asciiTheme="majorBidi" w:hAnsiTheme="majorBidi" w:cstheme="majorBidi"/>
          <w:sz w:val="20"/>
          <w:szCs w:val="20"/>
          <w:lang w:val="en-US"/>
        </w:rPr>
        <w:t>. It uses suitable band gap to produce strong visible light response with a high photocatalytic presentation, non-toxicity, good thermal, inexpensive and have</w:t>
      </w:r>
      <w:r>
        <w:rPr>
          <w:rFonts w:asciiTheme="majorBidi" w:hAnsiTheme="majorBidi" w:cstheme="majorBidi"/>
          <w:sz w:val="20"/>
          <w:szCs w:val="20"/>
          <w:lang w:val="en-US"/>
        </w:rPr>
        <w:t xml:space="preserve"> </w:t>
      </w:r>
      <w:r w:rsidRPr="0078632F">
        <w:rPr>
          <w:rFonts w:asciiTheme="majorBidi" w:hAnsiTheme="majorBidi" w:cstheme="majorBidi"/>
          <w:sz w:val="20"/>
          <w:szCs w:val="20"/>
          <w:lang w:val="en-US"/>
        </w:rPr>
        <w:t xml:space="preserve"> chemical stability </w:t>
      </w:r>
      <w:r>
        <w:rPr>
          <w:rFonts w:asciiTheme="majorBidi" w:hAnsiTheme="majorBidi" w:cstheme="majorBidi"/>
          <w:sz w:val="20"/>
          <w:szCs w:val="20"/>
          <w:lang w:val="en-US"/>
        </w:rPr>
        <w:t>[12]</w:t>
      </w:r>
      <w:r w:rsidRPr="0078632F">
        <w:rPr>
          <w:rFonts w:asciiTheme="majorBidi" w:hAnsiTheme="majorBidi" w:cstheme="majorBidi"/>
          <w:sz w:val="20"/>
          <w:szCs w:val="20"/>
          <w:lang w:val="en-US"/>
        </w:rPr>
        <w:t xml:space="preserve">. </w:t>
      </w:r>
    </w:p>
    <w:p w14:paraId="1CCF0817" w14:textId="77777777" w:rsidR="001F4E31" w:rsidRPr="00806CDA" w:rsidRDefault="001F4E31" w:rsidP="001F4E31">
      <w:pPr>
        <w:spacing w:after="0" w:line="240" w:lineRule="auto"/>
        <w:jc w:val="both"/>
        <w:rPr>
          <w:rFonts w:asciiTheme="majorBidi" w:hAnsiTheme="majorBidi" w:cstheme="majorBidi"/>
          <w:sz w:val="20"/>
          <w:szCs w:val="20"/>
        </w:rPr>
      </w:pPr>
    </w:p>
    <w:p w14:paraId="2BDC400E" w14:textId="6E3AB37F" w:rsidR="001F4E31" w:rsidRDefault="00AB0333" w:rsidP="001F4E31">
      <w:pPr>
        <w:spacing w:after="0" w:line="240" w:lineRule="auto"/>
        <w:jc w:val="both"/>
        <w:rPr>
          <w:rFonts w:asciiTheme="majorBidi" w:hAnsiTheme="majorBidi" w:cstheme="majorBidi"/>
          <w:sz w:val="20"/>
          <w:szCs w:val="20"/>
          <w:lang w:val="en-US" w:bidi="en-US"/>
        </w:rPr>
      </w:pPr>
      <w:r w:rsidRPr="0078632F">
        <w:rPr>
          <w:rFonts w:asciiTheme="majorBidi" w:hAnsiTheme="majorBidi" w:cstheme="majorBidi"/>
          <w:sz w:val="20"/>
          <w:szCs w:val="20"/>
          <w:lang w:val="en-US" w:bidi="en-US"/>
        </w:rPr>
        <w:t>Graphene is a 2-D structure of hexagonal carbon atom in the sp</w:t>
      </w:r>
      <w:r w:rsidRPr="0078632F">
        <w:rPr>
          <w:rFonts w:asciiTheme="majorBidi" w:hAnsiTheme="majorBidi" w:cstheme="majorBidi"/>
          <w:sz w:val="20"/>
          <w:szCs w:val="20"/>
          <w:vertAlign w:val="superscript"/>
          <w:lang w:val="en-US" w:bidi="en-US"/>
        </w:rPr>
        <w:t>2</w:t>
      </w:r>
      <w:r w:rsidRPr="0078632F">
        <w:rPr>
          <w:rFonts w:asciiTheme="majorBidi" w:hAnsiTheme="majorBidi" w:cstheme="majorBidi"/>
          <w:sz w:val="20"/>
          <w:szCs w:val="20"/>
          <w:lang w:val="en-US" w:bidi="en-US"/>
        </w:rPr>
        <w:t xml:space="preserve"> hybrid orbital that is widely used in electrochemical energy storage, optical and optoelectronics bioengineering due to its outstanding electrical, optical, thermal and mechanical properties. Graphene and </w:t>
      </w:r>
      <w:r>
        <w:rPr>
          <w:rFonts w:asciiTheme="majorBidi" w:hAnsiTheme="majorBidi" w:cstheme="majorBidi"/>
          <w:sz w:val="20"/>
          <w:szCs w:val="20"/>
          <w:lang w:val="en-US" w:bidi="en-US"/>
        </w:rPr>
        <w:t>its</w:t>
      </w:r>
      <w:r w:rsidRPr="0078632F">
        <w:rPr>
          <w:rFonts w:asciiTheme="majorBidi" w:hAnsiTheme="majorBidi" w:cstheme="majorBidi"/>
          <w:sz w:val="20"/>
          <w:szCs w:val="20"/>
          <w:lang w:val="en-US" w:bidi="en-US"/>
        </w:rPr>
        <w:t xml:space="preserve"> derivatives consist of large surface area, thermal conductivity and carrier mobility</w:t>
      </w:r>
      <w:r>
        <w:rPr>
          <w:rFonts w:asciiTheme="majorBidi" w:hAnsiTheme="majorBidi" w:cstheme="majorBidi"/>
          <w:sz w:val="20"/>
          <w:szCs w:val="20"/>
          <w:lang w:val="en-US" w:bidi="en-US"/>
        </w:rPr>
        <w:t>.</w:t>
      </w:r>
      <w:r w:rsidRPr="0078632F">
        <w:rPr>
          <w:rFonts w:asciiTheme="majorBidi" w:hAnsiTheme="majorBidi" w:cstheme="majorBidi"/>
          <w:sz w:val="20"/>
          <w:szCs w:val="20"/>
          <w:lang w:val="en-US" w:bidi="en-US"/>
        </w:rPr>
        <w:t xml:space="preserve"> </w:t>
      </w:r>
      <w:r w:rsidR="001F4E31">
        <w:rPr>
          <w:rFonts w:asciiTheme="majorBidi" w:hAnsiTheme="majorBidi" w:cstheme="majorBidi"/>
          <w:sz w:val="20"/>
          <w:szCs w:val="20"/>
          <w:lang w:val="en-US" w:bidi="en-US"/>
        </w:rPr>
        <w:t>T</w:t>
      </w:r>
      <w:r w:rsidR="001F4E31" w:rsidRPr="0078632F">
        <w:rPr>
          <w:rFonts w:asciiTheme="majorBidi" w:hAnsiTheme="majorBidi" w:cstheme="majorBidi"/>
          <w:sz w:val="20"/>
          <w:szCs w:val="20"/>
          <w:lang w:val="en-US" w:bidi="en-US"/>
        </w:rPr>
        <w:t>hus,</w:t>
      </w:r>
      <w:r w:rsidRPr="0078632F">
        <w:rPr>
          <w:rFonts w:asciiTheme="majorBidi" w:hAnsiTheme="majorBidi" w:cstheme="majorBidi"/>
          <w:sz w:val="20"/>
          <w:szCs w:val="20"/>
          <w:lang w:val="en-US" w:bidi="en-US"/>
        </w:rPr>
        <w:t xml:space="preserve"> it has the high potential in energy sensors and microelectronic devices</w:t>
      </w:r>
      <w:r>
        <w:rPr>
          <w:rFonts w:asciiTheme="majorBidi" w:hAnsiTheme="majorBidi" w:cstheme="majorBidi"/>
          <w:sz w:val="20"/>
          <w:szCs w:val="20"/>
          <w:lang w:val="en-US" w:bidi="en-US"/>
        </w:rPr>
        <w:t>.</w:t>
      </w:r>
      <w:r w:rsidRPr="0078632F">
        <w:rPr>
          <w:rFonts w:asciiTheme="majorBidi" w:hAnsiTheme="majorBidi" w:cstheme="majorBidi"/>
          <w:sz w:val="20"/>
          <w:szCs w:val="20"/>
          <w:lang w:val="en-US" w:bidi="en-US"/>
        </w:rPr>
        <w:t xml:space="preserve"> </w:t>
      </w:r>
      <w:r>
        <w:rPr>
          <w:rFonts w:asciiTheme="majorBidi" w:hAnsiTheme="majorBidi" w:cstheme="majorBidi"/>
          <w:sz w:val="20"/>
          <w:szCs w:val="20"/>
          <w:lang w:val="en-US"/>
        </w:rPr>
        <w:t>Integration of</w:t>
      </w:r>
      <w:r w:rsidRPr="00CE7AC1">
        <w:rPr>
          <w:rFonts w:asciiTheme="majorBidi" w:hAnsiTheme="majorBidi" w:cstheme="majorBidi"/>
          <w:sz w:val="20"/>
          <w:szCs w:val="20"/>
          <w:lang w:val="en-US"/>
        </w:rPr>
        <w:t xml:space="preserve"> GO</w:t>
      </w:r>
      <w:r>
        <w:rPr>
          <w:rFonts w:asciiTheme="majorBidi" w:hAnsiTheme="majorBidi" w:cstheme="majorBidi"/>
          <w:sz w:val="20"/>
          <w:szCs w:val="20"/>
          <w:lang w:val="en-US"/>
        </w:rPr>
        <w:t xml:space="preserve"> with other semiconductor</w:t>
      </w:r>
      <w:r w:rsidRPr="00CE7AC1">
        <w:rPr>
          <w:rFonts w:asciiTheme="majorBidi" w:hAnsiTheme="majorBidi" w:cstheme="majorBidi"/>
          <w:sz w:val="20"/>
          <w:szCs w:val="20"/>
          <w:lang w:val="en-US"/>
        </w:rPr>
        <w:t xml:space="preserve"> can effectively improve the structural stability of the composites and enhance the photocatalytic activity by hindering the recombination of photo-generated carrier. Moreover, GO-based composite can alleviate the serious agglomeration of nanoparticles to a certain extent </w:t>
      </w:r>
      <w:r w:rsidRPr="0078632F">
        <w:rPr>
          <w:rFonts w:asciiTheme="majorBidi" w:hAnsiTheme="majorBidi" w:cstheme="majorBidi"/>
          <w:sz w:val="20"/>
          <w:szCs w:val="20"/>
          <w:lang w:val="en-US" w:bidi="en-US"/>
        </w:rPr>
        <w:fldChar w:fldCharType="begin" w:fldLock="1"/>
      </w:r>
      <w:r>
        <w:rPr>
          <w:rFonts w:asciiTheme="majorBidi" w:hAnsiTheme="majorBidi" w:cstheme="majorBidi"/>
          <w:sz w:val="20"/>
          <w:szCs w:val="20"/>
          <w:lang w:val="en-US" w:bidi="en-US"/>
        </w:rPr>
        <w:instrText>ADDIN CSL_CITATION {"citationItems":[{"id":"ITEM-1","itemData":{"DOI":"10.1016/j.apsusc.2017.12.099","ISSN":"01694332","abstract":"We show the enhanced photocatalytic activity of graphene oxide –Molybdenum trioxide nanocomposites in the visible range synthesized by a simple dispersion method in two steps. In the first step α-Molybdenum trioxide was synthesized by acidified Sonochemical method. Then the nanocomposites were prepared by loading α-MoO 3 on GO. Thus prepared samples were subjected to XRD, UV, PL, Raman, SEM and TEM for structural, optical and morphological studies respectively. The 2-D structure of graphene oxide was confirmed by SEM and TEM. The Raman analysis reveals the presence of D and G peaks of Graphene oxide and also that of MoO 3 . The X-Ray diffractogram of the nanocomposite indicates the good crystalline nature of the sample and all the peaks were indexed. XPS data conveys the elemental composition of the GO-MoO 3 nanocomposite. The BET study reveals a pore size of 4.3 nm for the composite. The as synthesized composites were recognized as a photo catalyst for the photo catalytic dye degradation of Victoria blue dye under various experimental conditions. An explicit control over light harvesting and an enhancement in photo catalytic efficiency was seen by the presence of Graphene oxide. The as synthesized photocatalysts remains chemically and thermally stable and contribute excellent electron transfer mechanism during photocatalytic reactions. The thermal stability of the composites was confirmed by TG-DTA analysis. This work provides new conceit that the as synthesized GO-MoO 3 nanocomposites can be efficiently used as high performance photocatalyst for enhancing the degradation of Victoria blue dye under visible light irradiation.","author":[{"dropping-particle":"","family":"Kamalam","given":"M. Beaula Ruby","non-dropping-particle":"","parse-names":false,"suffix":""},{"dropping-particle":"","family":"Inbanathan","given":"S. S.R.","non-dropping-particle":"","parse-names":false,"suffix":""},{"dropping-particle":"","family":"Sethuraman","given":"K.","non-dropping-particle":"","parse-names":false,"suffix":""}],"container-title":"Applied Surface Science","id":"ITEM-1","issued":{"date-parts":[["2018"]]},"page":"685-696","publisher":"Elsevier B.V.","title":"Enhanced photo catalytic activity of graphene oxide /MoO 3 nanocomposites in the degradation of Victoria Blue Dye under visible light irradiation","type":"article-journal","volume":"449"},"uris":["http://www.mendeley.com/documents/?uuid=d0bb7ead-4648-46ba-86e2-208cb83a3db4"]},{"id":"ITEM-2","itemData":{"DOI":"10.1016/j.diamond.2019.107508","ISSN":"09259635","abstract":"A novel BiVO4/MOF/GO ternary photocatalyst was prepared by hydrothermal method, and was characterized by XRD, SEM, EDS, TEM, FT-IR, XPS, BET, UV–Vis DRS and PL. The as-prepared BiVO4/MOF/GO composites displayed the standout photocatalytic activity towards the degradation of Rhodamine B (RhB) under visible light irradiation, which caused by MOF, BiVO4 and grapheme oxide have combined to produce the synergistic effect. And the topgallant composite referred to BFG-2 that showed the highest photocatalytic activity. In the light of the active species trapping experiments, the [rad]OH and [rad]O2– radicals were the two main active radicals in the photocatalytic tests. The enhanced photocatalytic performance is chiefly ascribed to the formation of the tight joint interface in BiVO4/MOF/GO composites, in which GO has the excellent conductivity and adsorption effect during the photodegradation process, and this hybrid structure is beneficial to increase the surface active site of the catalyst compared the pure one. Moreover, this synergistic effect is propitious to the transfer and separation of photo-generated carriers. At the same time, the BiVO4/MOF/GO composite photocatalyst can maintain a stable photocatalytic activity and structure after four cycles. Finally, the possible mechanism of photocatalytic degradation of RhB was put forward.","author":[{"dropping-particle":"","family":"Chen","given":"Ying","non-dropping-particle":"","parse-names":false,"suffix":""},{"dropping-particle":"","family":"Zhai","given":"B.","non-dropping-particle":"","parse-names":false,"suffix":""},{"dropping-particle":"","family":"Liang","given":"Yuning","non-dropping-particle":"","parse-names":false,"suffix":""}],"container-title":"Diamond and Related Materials","id":"ITEM-2","issue":"August","issued":{"date-parts":[["2019"]]},"page":"107508","publisher":"Elsevier","title":"Enhanced degradation performance of organic dyes removal by semiconductor/MOF/graphene oxide composites under visible light irradiation","type":"article-journal","volume":"98"},"uris":["http://www.mendeley.com/documents/?uuid=aeac7adb-7158-4dc2-8a76-6ce4c928dd39"]}],"mendeley":{"formattedCitation":"(Chen et al., 2019; Kamalam et al., 2018)","manualFormatting":"(Chen et al., 2019; Kamalam et al., 2018)","plainTextFormattedCitation":"(Chen et al., 2019; Kamalam et al., 2018)","previouslyFormattedCitation":"(Chen et al., 2019; Kamalam et al., 2018)"},"properties":{"noteIndex":0},"schema":"https://github.com/citation-style-language/schema/raw/master/csl-citation.json"}</w:instrText>
      </w:r>
      <w:r w:rsidRPr="0078632F">
        <w:rPr>
          <w:rFonts w:asciiTheme="majorBidi" w:hAnsiTheme="majorBidi" w:cstheme="majorBidi"/>
          <w:sz w:val="20"/>
          <w:szCs w:val="20"/>
          <w:lang w:val="en-US" w:bidi="en-US"/>
        </w:rPr>
        <w:fldChar w:fldCharType="separate"/>
      </w:r>
      <w:r>
        <w:rPr>
          <w:rFonts w:asciiTheme="majorBidi" w:hAnsiTheme="majorBidi" w:cstheme="majorBidi"/>
          <w:noProof/>
          <w:sz w:val="20"/>
          <w:szCs w:val="20"/>
          <w:lang w:val="en-US" w:bidi="en-US"/>
        </w:rPr>
        <w:t>[13, 14]</w:t>
      </w:r>
      <w:r w:rsidRPr="0078632F">
        <w:rPr>
          <w:rFonts w:asciiTheme="majorBidi" w:hAnsiTheme="majorBidi" w:cstheme="majorBidi"/>
          <w:sz w:val="20"/>
          <w:szCs w:val="20"/>
          <w:lang w:val="en-US"/>
        </w:rPr>
        <w:fldChar w:fldCharType="end"/>
      </w:r>
      <w:r w:rsidDel="00BB2960">
        <w:rPr>
          <w:rFonts w:asciiTheme="majorBidi" w:hAnsiTheme="majorBidi" w:cstheme="majorBidi"/>
          <w:sz w:val="20"/>
          <w:szCs w:val="20"/>
          <w:lang w:val="en-US"/>
        </w:rPr>
        <w:t xml:space="preserve"> </w:t>
      </w:r>
      <w:r w:rsidRPr="00CE7AC1">
        <w:rPr>
          <w:rFonts w:asciiTheme="majorBidi" w:hAnsiTheme="majorBidi" w:cstheme="majorBidi"/>
          <w:sz w:val="20"/>
          <w:szCs w:val="20"/>
          <w:lang w:val="en-US"/>
        </w:rPr>
        <w:t>. Graph</w:t>
      </w:r>
      <w:r>
        <w:rPr>
          <w:rFonts w:asciiTheme="majorBidi" w:hAnsiTheme="majorBidi" w:cstheme="majorBidi"/>
          <w:sz w:val="20"/>
          <w:szCs w:val="20"/>
          <w:lang w:val="en-US"/>
        </w:rPr>
        <w:t>ene is also known as electron co</w:t>
      </w:r>
      <w:r w:rsidRPr="00CE7AC1">
        <w:rPr>
          <w:rFonts w:asciiTheme="majorBidi" w:hAnsiTheme="majorBidi" w:cstheme="majorBidi"/>
          <w:sz w:val="20"/>
          <w:szCs w:val="20"/>
          <w:lang w:val="en-US"/>
        </w:rPr>
        <w:t xml:space="preserve">catalyst that can improve hydrogen performance of photocatalysts due to its excellent of conductivity </w:t>
      </w:r>
      <w:r>
        <w:rPr>
          <w:rFonts w:asciiTheme="majorBidi" w:hAnsiTheme="majorBidi" w:cstheme="majorBidi"/>
          <w:sz w:val="20"/>
          <w:szCs w:val="20"/>
          <w:lang w:val="en-US"/>
        </w:rPr>
        <w:t>[15]</w:t>
      </w:r>
      <w:r w:rsidRPr="00CE7AC1">
        <w:rPr>
          <w:rFonts w:asciiTheme="majorBidi" w:hAnsiTheme="majorBidi" w:cstheme="majorBidi"/>
          <w:sz w:val="20"/>
          <w:szCs w:val="20"/>
          <w:lang w:val="en-US"/>
        </w:rPr>
        <w:t xml:space="preserve">. It also has capacity for adsorption </w:t>
      </w:r>
      <w:r>
        <w:rPr>
          <w:rFonts w:asciiTheme="majorBidi" w:hAnsiTheme="majorBidi" w:cstheme="majorBidi"/>
          <w:sz w:val="20"/>
          <w:szCs w:val="20"/>
          <w:lang w:val="en-US"/>
        </w:rPr>
        <w:t xml:space="preserve">of </w:t>
      </w:r>
      <w:r w:rsidRPr="00CE7AC1">
        <w:rPr>
          <w:rFonts w:asciiTheme="majorBidi" w:hAnsiTheme="majorBidi" w:cstheme="majorBidi"/>
          <w:sz w:val="20"/>
          <w:szCs w:val="20"/>
          <w:lang w:val="en-US"/>
        </w:rPr>
        <w:t xml:space="preserve">organic pollutants and potential mechanical strength and electrical conductivity </w:t>
      </w:r>
      <w:r>
        <w:rPr>
          <w:rFonts w:asciiTheme="majorBidi" w:hAnsiTheme="majorBidi" w:cstheme="majorBidi"/>
          <w:sz w:val="20"/>
          <w:szCs w:val="20"/>
          <w:lang w:val="en-US"/>
        </w:rPr>
        <w:t>[16]</w:t>
      </w:r>
      <w:r w:rsidRPr="00CE7AC1">
        <w:rPr>
          <w:rFonts w:asciiTheme="majorBidi" w:hAnsiTheme="majorBidi" w:cstheme="majorBidi"/>
          <w:sz w:val="20"/>
          <w:szCs w:val="20"/>
          <w:lang w:val="en-US"/>
        </w:rPr>
        <w:t>.</w:t>
      </w:r>
      <w:r w:rsidRPr="00CE7AC1">
        <w:rPr>
          <w:rFonts w:asciiTheme="majorBidi" w:hAnsiTheme="majorBidi" w:cstheme="majorBidi"/>
          <w:sz w:val="18"/>
          <w:szCs w:val="18"/>
          <w:lang w:val="en-US" w:bidi="en-US"/>
        </w:rPr>
        <w:t xml:space="preserve"> </w:t>
      </w:r>
      <w:r>
        <w:rPr>
          <w:rFonts w:asciiTheme="majorBidi" w:hAnsiTheme="majorBidi" w:cstheme="majorBidi"/>
          <w:sz w:val="20"/>
          <w:szCs w:val="20"/>
          <w:lang w:val="en-US" w:bidi="en-US"/>
        </w:rPr>
        <w:t>GO</w:t>
      </w:r>
      <w:r w:rsidRPr="0078632F">
        <w:rPr>
          <w:rFonts w:asciiTheme="majorBidi" w:hAnsiTheme="majorBidi" w:cstheme="majorBidi"/>
          <w:sz w:val="20"/>
          <w:szCs w:val="20"/>
          <w:lang w:val="en-US" w:bidi="en-US"/>
        </w:rPr>
        <w:t xml:space="preserve"> can give productive route for highly dispersive, band tunable and few-layer structured of graphene-based materials thus it acts as supportive material for photocatalyst semiconductor </w:t>
      </w:r>
      <w:r>
        <w:rPr>
          <w:rFonts w:asciiTheme="majorBidi" w:hAnsiTheme="majorBidi" w:cstheme="majorBidi"/>
          <w:sz w:val="20"/>
          <w:szCs w:val="20"/>
          <w:lang w:val="en-US" w:bidi="en-US"/>
        </w:rPr>
        <w:t>[17]</w:t>
      </w:r>
      <w:r w:rsidRPr="0078632F">
        <w:rPr>
          <w:rFonts w:asciiTheme="majorBidi" w:hAnsiTheme="majorBidi" w:cstheme="majorBidi"/>
          <w:sz w:val="20"/>
          <w:szCs w:val="20"/>
          <w:lang w:val="en-US" w:bidi="en-US"/>
        </w:rPr>
        <w:t>.</w:t>
      </w:r>
    </w:p>
    <w:p w14:paraId="1A969790" w14:textId="54646DFC" w:rsidR="00AB0333" w:rsidRDefault="00AB0333" w:rsidP="001F4E31">
      <w:pPr>
        <w:spacing w:after="0" w:line="240" w:lineRule="auto"/>
        <w:jc w:val="both"/>
        <w:rPr>
          <w:rFonts w:asciiTheme="majorBidi" w:hAnsiTheme="majorBidi" w:cstheme="majorBidi"/>
          <w:sz w:val="20"/>
          <w:szCs w:val="20"/>
          <w:lang w:val="en-US" w:bidi="en-US"/>
        </w:rPr>
      </w:pPr>
      <w:r>
        <w:rPr>
          <w:rFonts w:asciiTheme="majorBidi" w:hAnsiTheme="majorBidi" w:cstheme="majorBidi"/>
          <w:sz w:val="20"/>
          <w:szCs w:val="20"/>
          <w:lang w:val="en-US" w:bidi="en-US"/>
        </w:rPr>
        <w:t xml:space="preserve"> </w:t>
      </w:r>
    </w:p>
    <w:p w14:paraId="60227ECE" w14:textId="65C1EC1A" w:rsidR="001F4E31" w:rsidRDefault="00AB0333" w:rsidP="001F4E31">
      <w:pPr>
        <w:spacing w:after="0" w:line="240" w:lineRule="auto"/>
        <w:jc w:val="both"/>
        <w:rPr>
          <w:rFonts w:asciiTheme="majorBidi" w:hAnsiTheme="majorBidi" w:cstheme="majorBidi"/>
          <w:sz w:val="20"/>
          <w:szCs w:val="20"/>
          <w:lang w:val="en-US" w:bidi="en-US"/>
        </w:rPr>
      </w:pPr>
      <w:r w:rsidRPr="0078632F">
        <w:rPr>
          <w:rFonts w:asciiTheme="majorBidi" w:hAnsiTheme="majorBidi" w:cstheme="majorBidi"/>
          <w:sz w:val="20"/>
          <w:szCs w:val="20"/>
          <w:lang w:val="en-US" w:bidi="en-US"/>
        </w:rPr>
        <w:t>MoS</w:t>
      </w:r>
      <w:r w:rsidRPr="0078632F">
        <w:rPr>
          <w:rFonts w:asciiTheme="majorBidi" w:hAnsiTheme="majorBidi" w:cstheme="majorBidi"/>
          <w:sz w:val="20"/>
          <w:szCs w:val="20"/>
          <w:vertAlign w:val="subscript"/>
          <w:lang w:val="en-US" w:bidi="en-US"/>
        </w:rPr>
        <w:t>2</w:t>
      </w:r>
      <w:r w:rsidRPr="0078632F">
        <w:rPr>
          <w:rFonts w:asciiTheme="majorBidi" w:hAnsiTheme="majorBidi" w:cstheme="majorBidi"/>
          <w:sz w:val="20"/>
          <w:szCs w:val="20"/>
          <w:lang w:val="en-US" w:bidi="en-US"/>
        </w:rPr>
        <w:t xml:space="preserve"> is</w:t>
      </w:r>
      <w:r>
        <w:rPr>
          <w:rFonts w:asciiTheme="majorBidi" w:hAnsiTheme="majorBidi" w:cstheme="majorBidi"/>
          <w:sz w:val="20"/>
          <w:szCs w:val="20"/>
          <w:lang w:val="en-US" w:bidi="en-US"/>
        </w:rPr>
        <w:t xml:space="preserve"> a</w:t>
      </w:r>
      <w:r w:rsidRPr="0078632F">
        <w:rPr>
          <w:rFonts w:asciiTheme="majorBidi" w:hAnsiTheme="majorBidi" w:cstheme="majorBidi"/>
          <w:sz w:val="20"/>
          <w:szCs w:val="20"/>
          <w:lang w:val="en-US" w:bidi="en-US"/>
        </w:rPr>
        <w:t xml:space="preserve"> 2-D layered n-type semiconductor and has narrow bandgap of 1.20 eV for its few layers where each layers h</w:t>
      </w:r>
      <w:r>
        <w:rPr>
          <w:rFonts w:asciiTheme="majorBidi" w:hAnsiTheme="majorBidi" w:cstheme="majorBidi"/>
          <w:sz w:val="20"/>
          <w:szCs w:val="20"/>
          <w:lang w:val="en-US" w:bidi="en-US"/>
        </w:rPr>
        <w:t>ave</w:t>
      </w:r>
      <w:r w:rsidRPr="0078632F">
        <w:rPr>
          <w:rFonts w:asciiTheme="majorBidi" w:hAnsiTheme="majorBidi" w:cstheme="majorBidi"/>
          <w:sz w:val="20"/>
          <w:szCs w:val="20"/>
          <w:lang w:val="en-US" w:bidi="en-US"/>
        </w:rPr>
        <w:t xml:space="preserve"> gap value of 1.90 eV</w:t>
      </w:r>
      <w:r>
        <w:rPr>
          <w:rFonts w:asciiTheme="majorBidi" w:hAnsiTheme="majorBidi" w:cstheme="majorBidi"/>
          <w:sz w:val="20"/>
          <w:szCs w:val="20"/>
          <w:lang w:val="en-US" w:bidi="en-US"/>
        </w:rPr>
        <w:t>.</w:t>
      </w:r>
      <w:r w:rsidRPr="0078632F">
        <w:rPr>
          <w:rFonts w:asciiTheme="majorBidi" w:hAnsiTheme="majorBidi" w:cstheme="majorBidi"/>
          <w:sz w:val="20"/>
          <w:szCs w:val="20"/>
          <w:lang w:val="en-US" w:bidi="en-US"/>
        </w:rPr>
        <w:t xml:space="preserve"> </w:t>
      </w:r>
      <w:r>
        <w:rPr>
          <w:rFonts w:asciiTheme="majorBidi" w:hAnsiTheme="majorBidi" w:cstheme="majorBidi"/>
          <w:sz w:val="20"/>
          <w:szCs w:val="20"/>
          <w:lang w:val="en-US" w:bidi="en-US"/>
        </w:rPr>
        <w:t>T</w:t>
      </w:r>
      <w:r w:rsidRPr="0078632F">
        <w:rPr>
          <w:rFonts w:asciiTheme="majorBidi" w:hAnsiTheme="majorBidi" w:cstheme="majorBidi"/>
          <w:sz w:val="20"/>
          <w:szCs w:val="20"/>
          <w:lang w:val="en-US" w:bidi="en-US"/>
        </w:rPr>
        <w:t>hus</w:t>
      </w:r>
      <w:r>
        <w:rPr>
          <w:rFonts w:asciiTheme="majorBidi" w:hAnsiTheme="majorBidi" w:cstheme="majorBidi"/>
          <w:sz w:val="20"/>
          <w:szCs w:val="20"/>
          <w:lang w:val="en-US" w:bidi="en-US"/>
        </w:rPr>
        <w:t xml:space="preserve">, </w:t>
      </w:r>
      <w:r w:rsidRPr="0078632F">
        <w:rPr>
          <w:rFonts w:asciiTheme="majorBidi" w:hAnsiTheme="majorBidi" w:cstheme="majorBidi"/>
          <w:sz w:val="20"/>
          <w:szCs w:val="20"/>
          <w:lang w:val="en-US" w:bidi="en-US"/>
        </w:rPr>
        <w:t>it has large specific surface area complex edge structure and abundant unsaturated active sites. It has high thermal stability and strong absorption in visible spectrum region. MoS</w:t>
      </w:r>
      <w:r w:rsidRPr="0078632F">
        <w:rPr>
          <w:rFonts w:asciiTheme="majorBidi" w:hAnsiTheme="majorBidi" w:cstheme="majorBidi"/>
          <w:sz w:val="20"/>
          <w:szCs w:val="20"/>
          <w:vertAlign w:val="subscript"/>
          <w:lang w:val="en-US" w:bidi="en-US"/>
        </w:rPr>
        <w:t>2</w:t>
      </w:r>
      <w:r w:rsidRPr="0078632F">
        <w:rPr>
          <w:rFonts w:asciiTheme="majorBidi" w:hAnsiTheme="majorBidi" w:cstheme="majorBidi"/>
          <w:sz w:val="20"/>
          <w:szCs w:val="20"/>
          <w:lang w:val="en-US" w:bidi="en-US"/>
        </w:rPr>
        <w:t xml:space="preserve"> </w:t>
      </w:r>
      <w:r>
        <w:rPr>
          <w:rFonts w:asciiTheme="majorBidi" w:hAnsiTheme="majorBidi" w:cstheme="majorBidi"/>
          <w:sz w:val="20"/>
          <w:szCs w:val="20"/>
          <w:lang w:val="en-US" w:bidi="en-US"/>
        </w:rPr>
        <w:t>have</w:t>
      </w:r>
      <w:r w:rsidRPr="0078632F">
        <w:rPr>
          <w:rFonts w:asciiTheme="majorBidi" w:hAnsiTheme="majorBidi" w:cstheme="majorBidi"/>
          <w:sz w:val="20"/>
          <w:szCs w:val="20"/>
          <w:lang w:val="en-US" w:bidi="en-US"/>
        </w:rPr>
        <w:t xml:space="preserve"> limitations as it has limit in energy storage and photocatalytic properties due to high recombination rate of photo-generated electron hole pairs, low energy density and poor electronic conductivity.</w:t>
      </w:r>
      <w:r>
        <w:rPr>
          <w:rFonts w:asciiTheme="majorBidi" w:hAnsiTheme="majorBidi" w:cstheme="majorBidi"/>
          <w:sz w:val="20"/>
          <w:szCs w:val="20"/>
          <w:lang w:val="en-US" w:bidi="en-US"/>
        </w:rPr>
        <w:t xml:space="preserve"> </w:t>
      </w:r>
      <w:r w:rsidRPr="0078632F">
        <w:rPr>
          <w:rFonts w:asciiTheme="majorBidi" w:hAnsiTheme="majorBidi" w:cstheme="majorBidi"/>
          <w:sz w:val="20"/>
          <w:szCs w:val="20"/>
          <w:lang w:val="en-US" w:bidi="en-US"/>
        </w:rPr>
        <w:t>Combining with other metal oxide nanostructures, it can improve the disadvantages of MoS</w:t>
      </w:r>
      <w:r w:rsidRPr="0078632F">
        <w:rPr>
          <w:rFonts w:asciiTheme="majorBidi" w:hAnsiTheme="majorBidi" w:cstheme="majorBidi"/>
          <w:sz w:val="20"/>
          <w:szCs w:val="20"/>
          <w:vertAlign w:val="subscript"/>
          <w:lang w:val="en-US" w:bidi="en-US"/>
        </w:rPr>
        <w:t>2</w:t>
      </w:r>
      <w:r w:rsidRPr="0078632F">
        <w:rPr>
          <w:rFonts w:asciiTheme="majorBidi" w:hAnsiTheme="majorBidi" w:cstheme="majorBidi"/>
          <w:sz w:val="20"/>
          <w:szCs w:val="20"/>
          <w:lang w:val="en-US" w:bidi="en-US"/>
        </w:rPr>
        <w:t xml:space="preserve"> such as </w:t>
      </w:r>
      <w:r>
        <w:rPr>
          <w:rFonts w:asciiTheme="majorBidi" w:hAnsiTheme="majorBidi" w:cstheme="majorBidi"/>
          <w:sz w:val="20"/>
          <w:szCs w:val="20"/>
          <w:lang w:val="en-US" w:bidi="en-US"/>
        </w:rPr>
        <w:t>GO</w:t>
      </w:r>
      <w:r w:rsidRPr="0078632F">
        <w:rPr>
          <w:rFonts w:asciiTheme="majorBidi" w:hAnsiTheme="majorBidi" w:cstheme="majorBidi"/>
          <w:sz w:val="20"/>
          <w:szCs w:val="20"/>
          <w:lang w:val="en-US" w:bidi="en-US"/>
        </w:rPr>
        <w:t xml:space="preserve"> can enhance its photocatalytic performances </w:t>
      </w:r>
      <w:r w:rsidRPr="0078632F">
        <w:rPr>
          <w:rFonts w:asciiTheme="majorBidi" w:hAnsiTheme="majorBidi" w:cstheme="majorBidi"/>
          <w:sz w:val="20"/>
          <w:szCs w:val="20"/>
          <w:lang w:val="en-US" w:bidi="en-US"/>
        </w:rPr>
        <w:fldChar w:fldCharType="begin" w:fldLock="1"/>
      </w:r>
      <w:r>
        <w:rPr>
          <w:rFonts w:asciiTheme="majorBidi" w:hAnsiTheme="majorBidi" w:cstheme="majorBidi"/>
          <w:sz w:val="20"/>
          <w:szCs w:val="20"/>
          <w:lang w:val="en-US" w:bidi="en-US"/>
        </w:rPr>
        <w:instrText>ADDIN CSL_CITATION {"citationItems":[{"id":"ITEM-1","itemData":{"DOI":"10.1016/j.jallcom.2020.157060","ISSN":"09258388","abstract":"In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Compounds","id":"ITEM-1","issued":{"date-parts":[["2021"]]},"page":"157060","publisher":"Elsevier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2021)","manualFormatting":"(Asaithambi et al., 2021; Yu-Cheng &amp; Yu-Wen, 2020)","plainTextFormattedCitation":"(Asaithambi et al., 2021)","previouslyFormattedCitation":"(Asaithambi et al., 2021)"},"properties":{"noteIndex":0},"schema":"https://github.com/citation-style-language/schema/raw/master/csl-citation.json"}</w:instrText>
      </w:r>
      <w:r w:rsidRPr="0078632F">
        <w:rPr>
          <w:rFonts w:asciiTheme="majorBidi" w:hAnsiTheme="majorBidi" w:cstheme="majorBidi"/>
          <w:sz w:val="20"/>
          <w:szCs w:val="20"/>
          <w:lang w:val="en-US" w:bidi="en-US"/>
        </w:rPr>
        <w:fldChar w:fldCharType="separate"/>
      </w:r>
      <w:r>
        <w:rPr>
          <w:rFonts w:asciiTheme="majorBidi" w:hAnsiTheme="majorBidi" w:cstheme="majorBidi"/>
          <w:noProof/>
          <w:sz w:val="20"/>
          <w:szCs w:val="20"/>
          <w:lang w:val="en-US" w:bidi="en-US"/>
        </w:rPr>
        <w:fldChar w:fldCharType="begin" w:fldLock="1"/>
      </w:r>
      <w:r>
        <w:rPr>
          <w:rFonts w:asciiTheme="majorBidi" w:hAnsiTheme="majorBidi" w:cstheme="majorBidi"/>
          <w:noProof/>
          <w:sz w:val="20"/>
          <w:szCs w:val="20"/>
          <w:lang w:val="en-US" w:bidi="en-US"/>
        </w:rPr>
        <w:instrText>ADDIN CSL_CITATION {"citationItems":[{"id":"ITEM-1","itemData":{"DOI":"10.1016/j.materresbull.2020.110912","ISSN":"00255408","abstract":"Two-step hydrothermal processes have been used to synthesize MoS2@SnO2 core-shell sub-microspheres. The effect of the different weight of citric acid for MoS2@SnO2 core-shell sub-microspheres on the microstructural and photocatalytic properties was studied. The results indicate that MoS2@SnO2 core-shell sub-microspheres can reveal the highly efficient photocatalytic water splitting and degradation of rhodamine B solution under visible-light irradiation. The enhanced photocatalytic performance was ascribed to MoS2 sub-microspheres decorated with SnO2 nanoparticles, improving their surface-to-volume ratio and photoinduced electron-hole pairs separation.","author":[{"dropping-particle":"","family":"Yu-Cheng","given":"Chang","non-dropping-particle":"","parse-names":false,"suffix":""},{"dropping-particle":"","family":"Yu-Wen","given":"Lin","non-dropping-particle":"","parse-names":false,"suffix":""}],"container-title":"Materials Research Bulletin","id":"ITEM-1","issue":"January","issued":{"date-parts":[["2020"]]},"title":"MoS2@SnO2 core-shell sub-microspheres for high efficient visible-light photodegradation and photocatalytic hydrogen production","type":"article-journal","volume":"129"},"uris":["http://www.mendeley.com/documents/?uuid=4cc65577-78ee-4f42-afde-cbae6e95df38"]},{"id":"ITEM-2","itemData":{"DOI":"10.1016/j.jallcom.2020.157060","ISSN":"09258388","abstract":"In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Compounds","id":"ITEM-2","issued":{"date-parts":[["2021"]]},"page":"157060","publisher":"Elsevier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 Yu-Cheng &amp; Yu-Wen, 2020)","manualFormatting":"[3][30]","plainTextFormattedCitation":"(Asaithambi et al., 2021; Yu-Cheng &amp; Yu-Wen, 2020)","previouslyFormattedCitation":"(Asaithambi et al., 2021; Yu-Cheng &amp; Yu-Wen, 2020)"},"properties":{"noteIndex":0},"schema":"https://github.com/citation-style-language/schema/raw/master/csl-citation.json"}</w:instrText>
      </w:r>
      <w:r>
        <w:rPr>
          <w:rFonts w:asciiTheme="majorBidi" w:hAnsiTheme="majorBidi" w:cstheme="majorBidi"/>
          <w:noProof/>
          <w:sz w:val="20"/>
          <w:szCs w:val="20"/>
          <w:lang w:val="en-US" w:bidi="en-US"/>
        </w:rPr>
        <w:fldChar w:fldCharType="separate"/>
      </w:r>
      <w:r>
        <w:rPr>
          <w:rFonts w:asciiTheme="majorBidi" w:hAnsiTheme="majorBidi" w:cstheme="majorBidi"/>
          <w:noProof/>
          <w:sz w:val="20"/>
          <w:szCs w:val="20"/>
          <w:lang w:val="en-US" w:bidi="en-US"/>
        </w:rPr>
        <w:t>[18</w:t>
      </w:r>
      <w:r w:rsidR="001F4E31">
        <w:rPr>
          <w:rFonts w:asciiTheme="majorBidi" w:hAnsiTheme="majorBidi" w:cstheme="majorBidi"/>
          <w:noProof/>
          <w:sz w:val="20"/>
          <w:szCs w:val="20"/>
          <w:lang w:val="en-US" w:bidi="en-US"/>
        </w:rPr>
        <w:t xml:space="preserve">, </w:t>
      </w:r>
      <w:r>
        <w:rPr>
          <w:rFonts w:asciiTheme="majorBidi" w:hAnsiTheme="majorBidi" w:cstheme="majorBidi"/>
          <w:noProof/>
          <w:sz w:val="20"/>
          <w:szCs w:val="20"/>
          <w:lang w:val="en-US" w:bidi="en-US"/>
        </w:rPr>
        <w:t>19]</w:t>
      </w:r>
      <w:r>
        <w:rPr>
          <w:rFonts w:asciiTheme="majorBidi" w:hAnsiTheme="majorBidi" w:cstheme="majorBidi"/>
          <w:noProof/>
          <w:sz w:val="20"/>
          <w:szCs w:val="20"/>
          <w:lang w:val="en-US" w:bidi="en-US"/>
        </w:rPr>
        <w:fldChar w:fldCharType="end"/>
      </w:r>
      <w:r w:rsidRPr="0078632F">
        <w:rPr>
          <w:rFonts w:asciiTheme="majorBidi" w:hAnsiTheme="majorBidi" w:cstheme="majorBidi"/>
          <w:sz w:val="20"/>
          <w:szCs w:val="20"/>
          <w:lang w:val="en-US" w:bidi="en-US"/>
        </w:rPr>
        <w:fldChar w:fldCharType="end"/>
      </w:r>
      <w:r w:rsidRPr="0078632F">
        <w:rPr>
          <w:rFonts w:asciiTheme="majorBidi" w:hAnsiTheme="majorBidi" w:cstheme="majorBidi"/>
          <w:sz w:val="20"/>
          <w:szCs w:val="20"/>
          <w:lang w:val="en-US" w:bidi="en-US"/>
        </w:rPr>
        <w:t>. This can be explained by transfer of</w:t>
      </w:r>
      <w:r>
        <w:rPr>
          <w:rFonts w:asciiTheme="majorBidi" w:hAnsiTheme="majorBidi" w:cstheme="majorBidi"/>
          <w:sz w:val="20"/>
          <w:szCs w:val="20"/>
          <w:lang w:val="en-US" w:bidi="en-US"/>
        </w:rPr>
        <w:t xml:space="preserve"> photo-generated electrons</w:t>
      </w:r>
      <w:r w:rsidR="001F4E31">
        <w:rPr>
          <w:rFonts w:asciiTheme="majorBidi" w:hAnsiTheme="majorBidi" w:cstheme="majorBidi"/>
          <w:sz w:val="20"/>
          <w:szCs w:val="20"/>
          <w:lang w:val="en-US" w:bidi="en-US"/>
        </w:rPr>
        <w:t xml:space="preserve"> from </w:t>
      </w:r>
      <w:r w:rsidR="001F4E31" w:rsidRPr="0078632F">
        <w:rPr>
          <w:rFonts w:asciiTheme="majorBidi" w:hAnsiTheme="majorBidi" w:cstheme="majorBidi"/>
          <w:sz w:val="20"/>
          <w:szCs w:val="20"/>
          <w:lang w:val="en-US" w:bidi="en-US"/>
        </w:rPr>
        <w:t>MoS</w:t>
      </w:r>
      <w:r w:rsidR="001F4E31" w:rsidRPr="0078632F">
        <w:rPr>
          <w:rFonts w:asciiTheme="majorBidi" w:hAnsiTheme="majorBidi" w:cstheme="majorBidi"/>
          <w:sz w:val="20"/>
          <w:szCs w:val="20"/>
          <w:vertAlign w:val="subscript"/>
          <w:lang w:val="en-US" w:bidi="en-US"/>
        </w:rPr>
        <w:t>2</w:t>
      </w:r>
      <w:r w:rsidR="001F4E31" w:rsidRPr="0078632F">
        <w:rPr>
          <w:rFonts w:asciiTheme="majorBidi" w:hAnsiTheme="majorBidi" w:cstheme="majorBidi"/>
          <w:sz w:val="20"/>
          <w:szCs w:val="20"/>
          <w:lang w:val="en-US" w:bidi="en-US"/>
        </w:rPr>
        <w:t xml:space="preserve"> conduction band to the graphene </w:t>
      </w:r>
      <w:r w:rsidR="001F4E31">
        <w:rPr>
          <w:rFonts w:asciiTheme="majorBidi" w:hAnsiTheme="majorBidi" w:cstheme="majorBidi"/>
          <w:sz w:val="20"/>
          <w:szCs w:val="20"/>
          <w:lang w:val="en-US" w:bidi="en-US"/>
        </w:rPr>
        <w:t>[20]</w:t>
      </w:r>
      <w:r w:rsidR="001F4E31" w:rsidRPr="0078632F">
        <w:rPr>
          <w:rFonts w:asciiTheme="majorBidi" w:hAnsiTheme="majorBidi" w:cstheme="majorBidi"/>
          <w:sz w:val="20"/>
          <w:szCs w:val="20"/>
          <w:lang w:val="en-US" w:bidi="en-US"/>
        </w:rPr>
        <w:t xml:space="preserve">. When </w:t>
      </w:r>
      <w:r w:rsidR="001F4E31">
        <w:rPr>
          <w:rFonts w:asciiTheme="majorBidi" w:hAnsiTheme="majorBidi" w:cstheme="majorBidi"/>
          <w:sz w:val="20"/>
          <w:szCs w:val="20"/>
          <w:lang w:val="en-US" w:bidi="en-US"/>
        </w:rPr>
        <w:t xml:space="preserve">the </w:t>
      </w:r>
      <w:r w:rsidR="001F4E31" w:rsidRPr="0078632F">
        <w:rPr>
          <w:rFonts w:asciiTheme="majorBidi" w:hAnsiTheme="majorBidi" w:cstheme="majorBidi"/>
          <w:sz w:val="20"/>
          <w:szCs w:val="20"/>
          <w:lang w:val="en-US" w:bidi="en-US"/>
        </w:rPr>
        <w:t>band gap of MoS</w:t>
      </w:r>
      <w:r w:rsidR="001F4E31" w:rsidRPr="0078632F">
        <w:rPr>
          <w:rFonts w:asciiTheme="majorBidi" w:hAnsiTheme="majorBidi" w:cstheme="majorBidi"/>
          <w:sz w:val="20"/>
          <w:szCs w:val="20"/>
          <w:vertAlign w:val="subscript"/>
          <w:lang w:val="en-US" w:bidi="en-US"/>
        </w:rPr>
        <w:t>2</w:t>
      </w:r>
      <w:r w:rsidR="001F4E31" w:rsidRPr="0078632F">
        <w:rPr>
          <w:rFonts w:asciiTheme="majorBidi" w:hAnsiTheme="majorBidi" w:cstheme="majorBidi"/>
          <w:sz w:val="20"/>
          <w:szCs w:val="20"/>
          <w:lang w:val="en-US" w:bidi="en-US"/>
        </w:rPr>
        <w:t xml:space="preserve"> increases due to quantum confinement effects of MoS</w:t>
      </w:r>
      <w:r w:rsidR="001F4E31" w:rsidRPr="0078632F">
        <w:rPr>
          <w:rFonts w:asciiTheme="majorBidi" w:hAnsiTheme="majorBidi" w:cstheme="majorBidi"/>
          <w:sz w:val="20"/>
          <w:szCs w:val="20"/>
          <w:vertAlign w:val="subscript"/>
          <w:lang w:val="en-US" w:bidi="en-US"/>
        </w:rPr>
        <w:t>2</w:t>
      </w:r>
      <w:r w:rsidR="001F4E31" w:rsidRPr="0078632F">
        <w:rPr>
          <w:rFonts w:asciiTheme="majorBidi" w:hAnsiTheme="majorBidi" w:cstheme="majorBidi"/>
          <w:sz w:val="20"/>
          <w:szCs w:val="20"/>
          <w:lang w:val="en-US" w:bidi="en-US"/>
        </w:rPr>
        <w:t>, it will change the redox potential of MoS</w:t>
      </w:r>
      <w:r w:rsidR="001F4E31" w:rsidRPr="0078632F">
        <w:rPr>
          <w:rFonts w:asciiTheme="majorBidi" w:hAnsiTheme="majorBidi" w:cstheme="majorBidi"/>
          <w:sz w:val="20"/>
          <w:szCs w:val="20"/>
          <w:vertAlign w:val="subscript"/>
          <w:lang w:val="en-US" w:bidi="en-US"/>
        </w:rPr>
        <w:t>2</w:t>
      </w:r>
      <w:r w:rsidR="001F4E31" w:rsidRPr="0078632F">
        <w:rPr>
          <w:rFonts w:asciiTheme="majorBidi" w:hAnsiTheme="majorBidi" w:cstheme="majorBidi"/>
          <w:sz w:val="20"/>
          <w:szCs w:val="20"/>
          <w:lang w:val="en-US" w:bidi="en-US"/>
        </w:rPr>
        <w:t xml:space="preserve"> thus photo-generated electron can be easily migrate </w:t>
      </w:r>
      <w:r w:rsidR="001F4E31">
        <w:rPr>
          <w:rFonts w:asciiTheme="majorBidi" w:hAnsiTheme="majorBidi" w:cstheme="majorBidi"/>
          <w:sz w:val="20"/>
          <w:szCs w:val="20"/>
          <w:lang w:val="en-US" w:bidi="en-US"/>
        </w:rPr>
        <w:t>[21]</w:t>
      </w:r>
      <w:r w:rsidR="001F4E31" w:rsidRPr="0078632F">
        <w:rPr>
          <w:rFonts w:asciiTheme="majorBidi" w:hAnsiTheme="majorBidi" w:cstheme="majorBidi"/>
          <w:sz w:val="20"/>
          <w:szCs w:val="20"/>
          <w:lang w:val="en-US" w:bidi="en-US"/>
        </w:rPr>
        <w:t>.</w:t>
      </w:r>
      <w:r w:rsidR="001F4E31">
        <w:rPr>
          <w:rFonts w:asciiTheme="majorBidi" w:hAnsiTheme="majorBidi" w:cstheme="majorBidi"/>
          <w:sz w:val="20"/>
          <w:szCs w:val="20"/>
          <w:lang w:val="en-US" w:bidi="en-US"/>
        </w:rPr>
        <w:t xml:space="preserve"> Therefore, this research focusses on preliminary studies on the ability of MoS</w:t>
      </w:r>
      <w:r w:rsidR="001F4E31" w:rsidRPr="003B1646">
        <w:rPr>
          <w:rFonts w:asciiTheme="majorBidi" w:hAnsiTheme="majorBidi" w:cstheme="majorBidi"/>
          <w:sz w:val="20"/>
          <w:szCs w:val="20"/>
          <w:vertAlign w:val="subscript"/>
          <w:lang w:val="en-US" w:bidi="en-US"/>
        </w:rPr>
        <w:t>2</w:t>
      </w:r>
      <w:r w:rsidR="001F4E31">
        <w:rPr>
          <w:rFonts w:asciiTheme="majorBidi" w:hAnsiTheme="majorBidi" w:cstheme="majorBidi"/>
          <w:sz w:val="20"/>
          <w:szCs w:val="20"/>
          <w:lang w:val="en-US" w:bidi="en-US"/>
        </w:rPr>
        <w:t>-GO photocatalyst to degrade 2-chlorophenol from aqueous solution under sunlight.</w:t>
      </w:r>
    </w:p>
    <w:p w14:paraId="5B8B8FAA" w14:textId="14134E05" w:rsidR="001F4E31" w:rsidRDefault="001F4E31" w:rsidP="001F4E31">
      <w:pPr>
        <w:spacing w:after="0" w:line="240" w:lineRule="auto"/>
        <w:jc w:val="both"/>
        <w:rPr>
          <w:rFonts w:asciiTheme="majorBidi" w:hAnsiTheme="majorBidi" w:cstheme="majorBidi"/>
          <w:sz w:val="20"/>
          <w:szCs w:val="20"/>
          <w:lang w:val="en-US" w:bidi="en-US"/>
        </w:rPr>
      </w:pPr>
    </w:p>
    <w:p w14:paraId="43A4C073" w14:textId="2277E32E" w:rsidR="001F4E31" w:rsidRDefault="001F4E31" w:rsidP="001F4E31">
      <w:pPr>
        <w:spacing w:after="0" w:line="240" w:lineRule="auto"/>
        <w:jc w:val="both"/>
        <w:rPr>
          <w:rFonts w:asciiTheme="majorBidi" w:hAnsiTheme="majorBidi" w:cstheme="majorBidi"/>
          <w:sz w:val="20"/>
          <w:szCs w:val="20"/>
          <w:lang w:val="en-US" w:bidi="en-US"/>
        </w:rPr>
      </w:pPr>
    </w:p>
    <w:p w14:paraId="6C5328A9" w14:textId="77777777" w:rsidR="001F4E31" w:rsidRPr="001F4E31" w:rsidRDefault="001F4E31" w:rsidP="001F4E31">
      <w:pPr>
        <w:spacing w:after="0" w:line="240" w:lineRule="auto"/>
        <w:jc w:val="both"/>
        <w:rPr>
          <w:rFonts w:asciiTheme="majorBidi" w:hAnsiTheme="majorBidi" w:cstheme="majorBidi"/>
          <w:sz w:val="20"/>
          <w:szCs w:val="20"/>
          <w:lang w:val="en-US" w:bidi="en-US"/>
        </w:rPr>
      </w:pPr>
    </w:p>
    <w:p w14:paraId="26678DE3" w14:textId="17E0A87F" w:rsidR="001F4E31" w:rsidRDefault="001F4E31" w:rsidP="001F4E31">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lastRenderedPageBreak/>
        <w:t>Materials and Method</w:t>
      </w:r>
      <w:r>
        <w:rPr>
          <w:rFonts w:asciiTheme="majorBidi" w:hAnsiTheme="majorBidi" w:cstheme="majorBidi"/>
          <w:b/>
          <w:bCs/>
          <w:sz w:val="20"/>
          <w:szCs w:val="20"/>
        </w:rPr>
        <w:t>s</w:t>
      </w:r>
    </w:p>
    <w:p w14:paraId="6DBB0A44" w14:textId="77777777" w:rsidR="001F4E31" w:rsidRPr="001F4E31" w:rsidRDefault="001F4E31" w:rsidP="001F4E31">
      <w:pPr>
        <w:spacing w:after="0" w:line="240" w:lineRule="auto"/>
        <w:rPr>
          <w:rFonts w:asciiTheme="majorBidi" w:hAnsiTheme="majorBidi" w:cstheme="majorBidi"/>
          <w:b/>
          <w:bCs/>
          <w:sz w:val="20"/>
          <w:szCs w:val="20"/>
        </w:rPr>
      </w:pPr>
      <w:r w:rsidRPr="001F4E31">
        <w:rPr>
          <w:rFonts w:asciiTheme="majorBidi" w:hAnsiTheme="majorBidi" w:cstheme="majorBidi"/>
          <w:b/>
          <w:bCs/>
          <w:sz w:val="20"/>
          <w:szCs w:val="20"/>
        </w:rPr>
        <w:t>Materials</w:t>
      </w:r>
    </w:p>
    <w:p w14:paraId="1CE08420" w14:textId="77777777" w:rsidR="001F4E31" w:rsidRDefault="001F4E31" w:rsidP="001F4E31">
      <w:pPr>
        <w:spacing w:after="0" w:line="240" w:lineRule="auto"/>
        <w:jc w:val="both"/>
        <w:rPr>
          <w:rFonts w:asciiTheme="majorBidi" w:hAnsiTheme="majorBidi" w:cstheme="majorBidi"/>
          <w:sz w:val="20"/>
          <w:szCs w:val="20"/>
        </w:rPr>
      </w:pPr>
      <w:r>
        <w:rPr>
          <w:rFonts w:asciiTheme="majorBidi" w:hAnsiTheme="majorBidi" w:cstheme="majorBidi"/>
          <w:sz w:val="20"/>
          <w:szCs w:val="20"/>
        </w:rPr>
        <w:t>2-chlorophenol, sulphuric acid (H</w:t>
      </w:r>
      <w:r w:rsidRPr="00F079A2">
        <w:rPr>
          <w:rFonts w:asciiTheme="majorBidi" w:hAnsiTheme="majorBidi" w:cstheme="majorBidi"/>
          <w:sz w:val="20"/>
          <w:szCs w:val="20"/>
          <w:vertAlign w:val="subscript"/>
        </w:rPr>
        <w:t>2</w:t>
      </w:r>
      <w:r>
        <w:rPr>
          <w:rFonts w:asciiTheme="majorBidi" w:hAnsiTheme="majorBidi" w:cstheme="majorBidi"/>
          <w:sz w:val="20"/>
          <w:szCs w:val="20"/>
        </w:rPr>
        <w:t>SO</w:t>
      </w:r>
      <w:r w:rsidRPr="00F079A2">
        <w:rPr>
          <w:rFonts w:asciiTheme="majorBidi" w:hAnsiTheme="majorBidi" w:cstheme="majorBidi"/>
          <w:sz w:val="20"/>
          <w:szCs w:val="20"/>
          <w:vertAlign w:val="subscript"/>
        </w:rPr>
        <w:t>4</w:t>
      </w:r>
      <w:r>
        <w:rPr>
          <w:rFonts w:asciiTheme="majorBidi" w:hAnsiTheme="majorBidi" w:cstheme="majorBidi"/>
          <w:sz w:val="20"/>
          <w:szCs w:val="20"/>
        </w:rPr>
        <w:t>), sodium nitrate (NaNO</w:t>
      </w:r>
      <w:r w:rsidRPr="00F079A2">
        <w:rPr>
          <w:rFonts w:asciiTheme="majorBidi" w:hAnsiTheme="majorBidi" w:cstheme="majorBidi"/>
          <w:sz w:val="20"/>
          <w:szCs w:val="20"/>
          <w:vertAlign w:val="subscript"/>
        </w:rPr>
        <w:t>3</w:t>
      </w:r>
      <w:r>
        <w:rPr>
          <w:rFonts w:asciiTheme="majorBidi" w:hAnsiTheme="majorBidi" w:cstheme="majorBidi"/>
          <w:sz w:val="20"/>
          <w:szCs w:val="20"/>
        </w:rPr>
        <w:t>), graphite powder, hydrogen peroxide (H</w:t>
      </w:r>
      <w:r w:rsidRPr="00F079A2">
        <w:rPr>
          <w:rFonts w:asciiTheme="majorBidi" w:hAnsiTheme="majorBidi" w:cstheme="majorBidi"/>
          <w:sz w:val="20"/>
          <w:szCs w:val="20"/>
          <w:vertAlign w:val="subscript"/>
        </w:rPr>
        <w:t>2</w:t>
      </w:r>
      <w:r>
        <w:rPr>
          <w:rFonts w:asciiTheme="majorBidi" w:hAnsiTheme="majorBidi" w:cstheme="majorBidi"/>
          <w:sz w:val="20"/>
          <w:szCs w:val="20"/>
        </w:rPr>
        <w:t>O</w:t>
      </w:r>
      <w:r w:rsidRPr="00F079A2">
        <w:rPr>
          <w:rFonts w:asciiTheme="majorBidi" w:hAnsiTheme="majorBidi" w:cstheme="majorBidi"/>
          <w:sz w:val="20"/>
          <w:szCs w:val="20"/>
          <w:vertAlign w:val="subscript"/>
        </w:rPr>
        <w:t>2</w:t>
      </w:r>
      <w:r>
        <w:rPr>
          <w:rFonts w:asciiTheme="majorBidi" w:hAnsiTheme="majorBidi" w:cstheme="majorBidi"/>
          <w:sz w:val="20"/>
          <w:szCs w:val="20"/>
        </w:rPr>
        <w:t>), hydrochloric acid (HCl), sodium molybdate dihydrate (Na</w:t>
      </w:r>
      <w:r w:rsidRPr="00F079A2">
        <w:rPr>
          <w:rFonts w:asciiTheme="majorBidi" w:hAnsiTheme="majorBidi" w:cstheme="majorBidi"/>
          <w:sz w:val="20"/>
          <w:szCs w:val="20"/>
          <w:vertAlign w:val="subscript"/>
        </w:rPr>
        <w:t>2</w:t>
      </w:r>
      <w:r>
        <w:rPr>
          <w:rFonts w:asciiTheme="majorBidi" w:hAnsiTheme="majorBidi" w:cstheme="majorBidi"/>
          <w:sz w:val="20"/>
          <w:szCs w:val="20"/>
        </w:rPr>
        <w:t>MoO</w:t>
      </w:r>
      <w:r w:rsidRPr="00F079A2">
        <w:rPr>
          <w:rFonts w:asciiTheme="majorBidi" w:hAnsiTheme="majorBidi" w:cstheme="majorBidi"/>
          <w:sz w:val="20"/>
          <w:szCs w:val="20"/>
          <w:vertAlign w:val="subscript"/>
        </w:rPr>
        <w:t>4</w:t>
      </w:r>
      <w:r>
        <w:rPr>
          <w:rFonts w:asciiTheme="majorBidi" w:hAnsiTheme="majorBidi" w:cstheme="majorBidi"/>
          <w:sz w:val="20"/>
          <w:szCs w:val="20"/>
        </w:rPr>
        <w:t>.2H</w:t>
      </w:r>
      <w:r w:rsidRPr="00F079A2">
        <w:rPr>
          <w:rFonts w:asciiTheme="majorBidi" w:hAnsiTheme="majorBidi" w:cstheme="majorBidi"/>
          <w:sz w:val="20"/>
          <w:szCs w:val="20"/>
          <w:vertAlign w:val="subscript"/>
        </w:rPr>
        <w:t>2</w:t>
      </w:r>
      <w:r>
        <w:rPr>
          <w:rFonts w:asciiTheme="majorBidi" w:hAnsiTheme="majorBidi" w:cstheme="majorBidi"/>
          <w:sz w:val="20"/>
          <w:szCs w:val="20"/>
        </w:rPr>
        <w:t>O), thiourea (H</w:t>
      </w:r>
      <w:r w:rsidRPr="00F079A2">
        <w:rPr>
          <w:rFonts w:asciiTheme="majorBidi" w:hAnsiTheme="majorBidi" w:cstheme="majorBidi"/>
          <w:sz w:val="20"/>
          <w:szCs w:val="20"/>
          <w:vertAlign w:val="subscript"/>
        </w:rPr>
        <w:t>2</w:t>
      </w:r>
      <w:r>
        <w:rPr>
          <w:rFonts w:asciiTheme="majorBidi" w:hAnsiTheme="majorBidi" w:cstheme="majorBidi"/>
          <w:sz w:val="20"/>
          <w:szCs w:val="20"/>
        </w:rPr>
        <w:t>NCSNH</w:t>
      </w:r>
      <w:r w:rsidRPr="00F079A2">
        <w:rPr>
          <w:rFonts w:asciiTheme="majorBidi" w:hAnsiTheme="majorBidi" w:cstheme="majorBidi"/>
          <w:sz w:val="20"/>
          <w:szCs w:val="20"/>
          <w:vertAlign w:val="subscript"/>
        </w:rPr>
        <w:t>2</w:t>
      </w:r>
      <w:r>
        <w:rPr>
          <w:rFonts w:asciiTheme="majorBidi" w:hAnsiTheme="majorBidi" w:cstheme="majorBidi"/>
          <w:sz w:val="20"/>
          <w:szCs w:val="20"/>
        </w:rPr>
        <w:t xml:space="preserve">) were purchased from Merck Sdn. Bhd. Finally, deionized water was supplied from Purite machine model Fusion system (United Kingdom) that has ultrapure </w:t>
      </w:r>
      <w:r w:rsidRPr="00A52DE8">
        <w:rPr>
          <w:rFonts w:asciiTheme="majorBidi" w:hAnsiTheme="majorBidi" w:cstheme="majorBidi"/>
          <w:sz w:val="20"/>
          <w:szCs w:val="20"/>
        </w:rPr>
        <w:t>water 18.2 M Ω at a flow rate of 48 L/hr.</w:t>
      </w:r>
    </w:p>
    <w:p w14:paraId="761ADA6C" w14:textId="77777777" w:rsidR="001F4E31" w:rsidRDefault="001F4E31" w:rsidP="001F4E31">
      <w:pPr>
        <w:spacing w:after="0" w:line="240" w:lineRule="auto"/>
        <w:jc w:val="both"/>
        <w:rPr>
          <w:rFonts w:asciiTheme="majorBidi" w:hAnsiTheme="majorBidi" w:cstheme="majorBidi"/>
          <w:sz w:val="20"/>
          <w:szCs w:val="20"/>
        </w:rPr>
      </w:pPr>
    </w:p>
    <w:p w14:paraId="7AC2A27E" w14:textId="77777777" w:rsidR="001F4E31" w:rsidRPr="001F4E31" w:rsidRDefault="001F4E31" w:rsidP="001F4E31">
      <w:pPr>
        <w:spacing w:after="0" w:line="240" w:lineRule="auto"/>
        <w:jc w:val="both"/>
        <w:rPr>
          <w:rFonts w:asciiTheme="majorBidi" w:hAnsiTheme="majorBidi" w:cstheme="majorBidi"/>
          <w:sz w:val="20"/>
          <w:szCs w:val="20"/>
        </w:rPr>
      </w:pPr>
      <w:r w:rsidRPr="001F4E31">
        <w:rPr>
          <w:rFonts w:asciiTheme="majorBidi" w:hAnsiTheme="majorBidi" w:cstheme="majorBidi"/>
          <w:b/>
          <w:bCs/>
          <w:sz w:val="20"/>
          <w:szCs w:val="20"/>
        </w:rPr>
        <w:t>Synthesis of GO</w:t>
      </w:r>
    </w:p>
    <w:p w14:paraId="1C3F2CA8" w14:textId="77777777" w:rsidR="001F4E31" w:rsidRDefault="001F4E31" w:rsidP="001F4E31">
      <w:pPr>
        <w:spacing w:after="0" w:line="240" w:lineRule="auto"/>
        <w:jc w:val="both"/>
        <w:rPr>
          <w:rFonts w:asciiTheme="majorBidi" w:hAnsiTheme="majorBidi" w:cstheme="majorBidi"/>
          <w:sz w:val="20"/>
          <w:szCs w:val="20"/>
        </w:rPr>
      </w:pPr>
      <w:r w:rsidRPr="00FE1583">
        <w:rPr>
          <w:rFonts w:asciiTheme="majorBidi" w:hAnsiTheme="majorBidi" w:cstheme="majorBidi"/>
          <w:sz w:val="20"/>
          <w:szCs w:val="20"/>
        </w:rPr>
        <w:t>G</w:t>
      </w:r>
      <w:r w:rsidRPr="00FE1583">
        <w:rPr>
          <w:rFonts w:asciiTheme="majorBidi" w:hAnsiTheme="majorBidi" w:cstheme="majorBidi"/>
          <w:sz w:val="20"/>
          <w:szCs w:val="20"/>
          <w:lang w:bidi="en-US"/>
        </w:rPr>
        <w:t xml:space="preserve">raphene oxide was prepared by using modified </w:t>
      </w:r>
      <w:r>
        <w:rPr>
          <w:rFonts w:asciiTheme="majorBidi" w:hAnsiTheme="majorBidi" w:cstheme="majorBidi"/>
          <w:sz w:val="20"/>
          <w:szCs w:val="20"/>
          <w:lang w:bidi="en-US"/>
        </w:rPr>
        <w:t>H</w:t>
      </w:r>
      <w:r w:rsidRPr="00FE1583">
        <w:rPr>
          <w:rFonts w:asciiTheme="majorBidi" w:hAnsiTheme="majorBidi" w:cstheme="majorBidi"/>
          <w:sz w:val="20"/>
          <w:szCs w:val="20"/>
          <w:lang w:bidi="en-US"/>
        </w:rPr>
        <w:t>ummers method from pure graphite powder. Solution of 23 mL sulphuric acid, H</w:t>
      </w:r>
      <w:r w:rsidRPr="00FE1583">
        <w:rPr>
          <w:rFonts w:asciiTheme="majorBidi" w:hAnsiTheme="majorBidi" w:cstheme="majorBidi"/>
          <w:sz w:val="20"/>
          <w:szCs w:val="20"/>
          <w:vertAlign w:val="subscript"/>
          <w:lang w:bidi="en-US"/>
        </w:rPr>
        <w:t>2</w:t>
      </w:r>
      <w:r w:rsidRPr="00FE1583">
        <w:rPr>
          <w:rFonts w:asciiTheme="majorBidi" w:hAnsiTheme="majorBidi" w:cstheme="majorBidi"/>
          <w:sz w:val="20"/>
          <w:szCs w:val="20"/>
          <w:lang w:bidi="en-US"/>
        </w:rPr>
        <w:t>SO</w:t>
      </w:r>
      <w:r w:rsidRPr="00FE1583">
        <w:rPr>
          <w:rFonts w:asciiTheme="majorBidi" w:hAnsiTheme="majorBidi" w:cstheme="majorBidi"/>
          <w:sz w:val="20"/>
          <w:szCs w:val="20"/>
          <w:vertAlign w:val="subscript"/>
          <w:lang w:bidi="en-US"/>
        </w:rPr>
        <w:t>4</w:t>
      </w:r>
      <w:r w:rsidRPr="00FE1583">
        <w:rPr>
          <w:rFonts w:asciiTheme="majorBidi" w:hAnsiTheme="majorBidi" w:cstheme="majorBidi"/>
          <w:sz w:val="20"/>
          <w:szCs w:val="20"/>
          <w:lang w:bidi="en-US"/>
        </w:rPr>
        <w:t>, 0.5 g of sodium nitrate, NaNO</w:t>
      </w:r>
      <w:r w:rsidRPr="00FE1583">
        <w:rPr>
          <w:rFonts w:asciiTheme="majorBidi" w:hAnsiTheme="majorBidi" w:cstheme="majorBidi"/>
          <w:sz w:val="20"/>
          <w:szCs w:val="20"/>
          <w:vertAlign w:val="subscript"/>
          <w:lang w:bidi="en-US"/>
        </w:rPr>
        <w:t>3</w:t>
      </w:r>
      <w:r w:rsidRPr="00FE1583">
        <w:rPr>
          <w:rFonts w:asciiTheme="majorBidi" w:hAnsiTheme="majorBidi" w:cstheme="majorBidi"/>
          <w:sz w:val="20"/>
          <w:szCs w:val="20"/>
          <w:lang w:bidi="en-US"/>
        </w:rPr>
        <w:t xml:space="preserve"> and 1.0 g of graphite powder were mixed. The solution was stirred for an hour in ice bath until it becomes dark green solution. The solution was stirred for another 4 hours after </w:t>
      </w:r>
      <w:r>
        <w:rPr>
          <w:rFonts w:asciiTheme="majorBidi" w:hAnsiTheme="majorBidi" w:cstheme="majorBidi"/>
          <w:sz w:val="20"/>
          <w:szCs w:val="20"/>
          <w:lang w:bidi="en-US"/>
        </w:rPr>
        <w:t xml:space="preserve">being </w:t>
      </w:r>
      <w:r w:rsidRPr="00FE1583">
        <w:rPr>
          <w:rFonts w:asciiTheme="majorBidi" w:hAnsiTheme="majorBidi" w:cstheme="majorBidi"/>
          <w:sz w:val="20"/>
          <w:szCs w:val="20"/>
          <w:lang w:bidi="en-US"/>
        </w:rPr>
        <w:t xml:space="preserve">removed from the ice bath where the solution turned into dark grey solution. </w:t>
      </w:r>
      <w:r>
        <w:rPr>
          <w:rFonts w:asciiTheme="majorBidi" w:hAnsiTheme="majorBidi" w:cstheme="majorBidi"/>
          <w:sz w:val="20"/>
          <w:szCs w:val="20"/>
          <w:lang w:bidi="en-US"/>
        </w:rPr>
        <w:t>The solution was t</w:t>
      </w:r>
      <w:r w:rsidRPr="00FE1583">
        <w:rPr>
          <w:rFonts w:asciiTheme="majorBidi" w:hAnsiTheme="majorBidi" w:cstheme="majorBidi"/>
          <w:sz w:val="20"/>
          <w:szCs w:val="20"/>
          <w:lang w:bidi="en-US"/>
        </w:rPr>
        <w:t xml:space="preserve">ransferred into a water bath and </w:t>
      </w:r>
      <w:r>
        <w:rPr>
          <w:rFonts w:asciiTheme="majorBidi" w:hAnsiTheme="majorBidi" w:cstheme="majorBidi"/>
          <w:sz w:val="20"/>
          <w:szCs w:val="20"/>
          <w:lang w:bidi="en-US"/>
        </w:rPr>
        <w:t>the temperature was raised to</w:t>
      </w:r>
      <w:r w:rsidRPr="00FE1583">
        <w:rPr>
          <w:rFonts w:asciiTheme="majorBidi" w:hAnsiTheme="majorBidi" w:cstheme="majorBidi"/>
          <w:sz w:val="20"/>
          <w:szCs w:val="20"/>
          <w:lang w:bidi="en-US"/>
        </w:rPr>
        <w:t xml:space="preserve"> 35˚C and stirred for 30 minutes. The solution was added 250 mL of deionized water and was stirred for another 15 minutes while heated up to 70˚C then added dropwise of 10 mL of hydrogen peroxide, H</w:t>
      </w:r>
      <w:r w:rsidRPr="00FE1583">
        <w:rPr>
          <w:rFonts w:asciiTheme="majorBidi" w:hAnsiTheme="majorBidi" w:cstheme="majorBidi"/>
          <w:sz w:val="20"/>
          <w:szCs w:val="20"/>
          <w:vertAlign w:val="subscript"/>
          <w:lang w:bidi="en-US"/>
        </w:rPr>
        <w:t>2</w:t>
      </w:r>
      <w:r w:rsidRPr="00FE1583">
        <w:rPr>
          <w:rFonts w:asciiTheme="majorBidi" w:hAnsiTheme="majorBidi" w:cstheme="majorBidi"/>
          <w:sz w:val="20"/>
          <w:szCs w:val="20"/>
          <w:lang w:bidi="en-US"/>
        </w:rPr>
        <w:t>O</w:t>
      </w:r>
      <w:r w:rsidRPr="00FE1583">
        <w:rPr>
          <w:rFonts w:asciiTheme="majorBidi" w:hAnsiTheme="majorBidi" w:cstheme="majorBidi"/>
          <w:sz w:val="20"/>
          <w:szCs w:val="20"/>
          <w:vertAlign w:val="subscript"/>
          <w:lang w:bidi="en-US"/>
        </w:rPr>
        <w:t>2</w:t>
      </w:r>
      <w:r w:rsidRPr="00FE1583">
        <w:rPr>
          <w:rFonts w:asciiTheme="majorBidi" w:hAnsiTheme="majorBidi" w:cstheme="majorBidi"/>
          <w:sz w:val="20"/>
          <w:szCs w:val="20"/>
          <w:lang w:bidi="en-US"/>
        </w:rPr>
        <w:t>. Cool the solution as there will be exothermic reaction occurs. The solution was centrifuged three times at 3000rpm for 10 minutes and the supernatant drained, and</w:t>
      </w:r>
      <w:r>
        <w:rPr>
          <w:rFonts w:asciiTheme="majorBidi" w:hAnsiTheme="majorBidi" w:cstheme="majorBidi"/>
          <w:sz w:val="20"/>
          <w:szCs w:val="20"/>
          <w:lang w:bidi="en-US"/>
        </w:rPr>
        <w:t xml:space="preserve"> the residual was washed</w:t>
      </w:r>
      <w:r w:rsidRPr="00FE1583">
        <w:rPr>
          <w:rFonts w:asciiTheme="majorBidi" w:hAnsiTheme="majorBidi" w:cstheme="majorBidi"/>
          <w:sz w:val="20"/>
          <w:szCs w:val="20"/>
          <w:lang w:bidi="en-US"/>
        </w:rPr>
        <w:t xml:space="preserve"> HCl to obtain GO solution. </w:t>
      </w:r>
      <w:r>
        <w:rPr>
          <w:rFonts w:asciiTheme="majorBidi" w:hAnsiTheme="majorBidi" w:cstheme="majorBidi"/>
          <w:sz w:val="20"/>
          <w:szCs w:val="20"/>
          <w:lang w:bidi="en-US"/>
        </w:rPr>
        <w:t xml:space="preserve">The GO solution was dried </w:t>
      </w:r>
      <w:r w:rsidRPr="00FE1583">
        <w:rPr>
          <w:rFonts w:asciiTheme="majorBidi" w:hAnsiTheme="majorBidi" w:cstheme="majorBidi"/>
          <w:sz w:val="20"/>
          <w:szCs w:val="20"/>
          <w:lang w:bidi="en-US"/>
        </w:rPr>
        <w:t xml:space="preserve">the using the oven at ˚C for 24 hours to gain powdered form of GO </w:t>
      </w:r>
      <w:r>
        <w:rPr>
          <w:rFonts w:asciiTheme="majorBidi" w:hAnsiTheme="majorBidi" w:cstheme="majorBidi"/>
          <w:sz w:val="20"/>
          <w:szCs w:val="20"/>
          <w:lang w:bidi="en-US"/>
        </w:rPr>
        <w:t>[22]</w:t>
      </w:r>
      <w:r w:rsidRPr="00FE1583">
        <w:rPr>
          <w:rFonts w:asciiTheme="majorBidi" w:hAnsiTheme="majorBidi" w:cstheme="majorBidi"/>
          <w:sz w:val="20"/>
          <w:szCs w:val="20"/>
          <w:lang w:bidi="en-US"/>
        </w:rPr>
        <w:t>.</w:t>
      </w:r>
    </w:p>
    <w:p w14:paraId="3F267725" w14:textId="77777777" w:rsidR="001F4E31" w:rsidRDefault="001F4E31" w:rsidP="001F4E31">
      <w:pPr>
        <w:spacing w:after="0" w:line="240" w:lineRule="auto"/>
        <w:jc w:val="both"/>
        <w:rPr>
          <w:rFonts w:asciiTheme="majorBidi" w:hAnsiTheme="majorBidi" w:cstheme="majorBidi"/>
          <w:sz w:val="20"/>
          <w:szCs w:val="20"/>
        </w:rPr>
      </w:pPr>
    </w:p>
    <w:p w14:paraId="3D9C3624" w14:textId="77777777" w:rsidR="001F4E31" w:rsidRPr="001F4E31" w:rsidRDefault="001F4E31" w:rsidP="001F4E31">
      <w:pPr>
        <w:spacing w:after="0" w:line="240" w:lineRule="auto"/>
        <w:jc w:val="both"/>
        <w:rPr>
          <w:rFonts w:asciiTheme="majorBidi" w:hAnsiTheme="majorBidi" w:cstheme="majorBidi"/>
          <w:sz w:val="20"/>
          <w:szCs w:val="20"/>
        </w:rPr>
      </w:pPr>
      <w:r w:rsidRPr="001F4E31">
        <w:rPr>
          <w:rFonts w:asciiTheme="majorBidi" w:hAnsiTheme="majorBidi" w:cstheme="majorBidi"/>
          <w:b/>
          <w:bCs/>
          <w:sz w:val="20"/>
          <w:szCs w:val="20"/>
        </w:rPr>
        <w:t>Synthesis of MoS</w:t>
      </w:r>
      <w:r w:rsidRPr="001F4E31">
        <w:rPr>
          <w:rFonts w:asciiTheme="majorBidi" w:hAnsiTheme="majorBidi" w:cstheme="majorBidi"/>
          <w:b/>
          <w:bCs/>
          <w:sz w:val="20"/>
          <w:szCs w:val="20"/>
          <w:vertAlign w:val="subscript"/>
        </w:rPr>
        <w:t>2</w:t>
      </w:r>
    </w:p>
    <w:p w14:paraId="3B29AF00" w14:textId="77777777" w:rsidR="001F4E31" w:rsidRDefault="001F4E31" w:rsidP="001F4E31">
      <w:pPr>
        <w:spacing w:after="0" w:line="240" w:lineRule="auto"/>
        <w:jc w:val="both"/>
        <w:rPr>
          <w:rFonts w:asciiTheme="majorBidi" w:hAnsiTheme="majorBidi" w:cstheme="majorBidi"/>
          <w:sz w:val="20"/>
          <w:szCs w:val="20"/>
        </w:rPr>
      </w:pPr>
      <w:r w:rsidRPr="00FE1583">
        <w:rPr>
          <w:rFonts w:asciiTheme="majorBidi" w:hAnsiTheme="majorBidi" w:cstheme="majorBidi"/>
          <w:sz w:val="20"/>
          <w:szCs w:val="20"/>
        </w:rPr>
        <w:t>Molybdenum disulfide, MoS</w:t>
      </w:r>
      <w:r w:rsidRPr="00FE1583">
        <w:rPr>
          <w:rFonts w:asciiTheme="majorBidi" w:hAnsiTheme="majorBidi" w:cstheme="majorBidi"/>
          <w:sz w:val="20"/>
          <w:szCs w:val="20"/>
          <w:vertAlign w:val="subscript"/>
        </w:rPr>
        <w:t>2</w:t>
      </w:r>
      <w:r w:rsidRPr="00FE1583">
        <w:rPr>
          <w:rFonts w:asciiTheme="majorBidi" w:hAnsiTheme="majorBidi" w:cstheme="majorBidi"/>
          <w:sz w:val="20"/>
          <w:szCs w:val="20"/>
        </w:rPr>
        <w:t xml:space="preserve"> was synthesized by using hydrothermal method. Firstly, 3.0 g sodium molybdate dihydrate, Na</w:t>
      </w:r>
      <w:r w:rsidRPr="00FE1583">
        <w:rPr>
          <w:rFonts w:asciiTheme="majorBidi" w:hAnsiTheme="majorBidi" w:cstheme="majorBidi"/>
          <w:sz w:val="20"/>
          <w:szCs w:val="20"/>
          <w:vertAlign w:val="subscript"/>
        </w:rPr>
        <w:t>2</w:t>
      </w:r>
      <w:r w:rsidRPr="00FE1583">
        <w:rPr>
          <w:rFonts w:asciiTheme="majorBidi" w:hAnsiTheme="majorBidi" w:cstheme="majorBidi"/>
          <w:sz w:val="20"/>
          <w:szCs w:val="20"/>
        </w:rPr>
        <w:t>MoO</w:t>
      </w:r>
      <w:r w:rsidRPr="00FE1583">
        <w:rPr>
          <w:rFonts w:asciiTheme="majorBidi" w:hAnsiTheme="majorBidi" w:cstheme="majorBidi"/>
          <w:sz w:val="20"/>
          <w:szCs w:val="20"/>
          <w:vertAlign w:val="subscript"/>
        </w:rPr>
        <w:t>4</w:t>
      </w:r>
      <w:r w:rsidRPr="00FE1583">
        <w:rPr>
          <w:rFonts w:asciiTheme="majorBidi" w:hAnsiTheme="majorBidi" w:cstheme="majorBidi"/>
          <w:sz w:val="20"/>
          <w:szCs w:val="20"/>
        </w:rPr>
        <w:t>.2H</w:t>
      </w:r>
      <w:r w:rsidRPr="00FE1583">
        <w:rPr>
          <w:rFonts w:asciiTheme="majorBidi" w:hAnsiTheme="majorBidi" w:cstheme="majorBidi"/>
          <w:sz w:val="20"/>
          <w:szCs w:val="20"/>
          <w:vertAlign w:val="subscript"/>
        </w:rPr>
        <w:t>2</w:t>
      </w:r>
      <w:r w:rsidRPr="00FE1583">
        <w:rPr>
          <w:rFonts w:asciiTheme="majorBidi" w:hAnsiTheme="majorBidi" w:cstheme="majorBidi"/>
          <w:sz w:val="20"/>
          <w:szCs w:val="20"/>
        </w:rPr>
        <w:t>O, 3.8 g of thiourea, H</w:t>
      </w:r>
      <w:r w:rsidRPr="00FE1583">
        <w:rPr>
          <w:rFonts w:asciiTheme="majorBidi" w:hAnsiTheme="majorBidi" w:cstheme="majorBidi"/>
          <w:sz w:val="20"/>
          <w:szCs w:val="20"/>
          <w:vertAlign w:val="subscript"/>
        </w:rPr>
        <w:t>2</w:t>
      </w:r>
      <w:r w:rsidRPr="00FE1583">
        <w:rPr>
          <w:rFonts w:asciiTheme="majorBidi" w:hAnsiTheme="majorBidi" w:cstheme="majorBidi"/>
          <w:sz w:val="20"/>
          <w:szCs w:val="20"/>
        </w:rPr>
        <w:t>NCSNH</w:t>
      </w:r>
      <w:r w:rsidRPr="00FE1583">
        <w:rPr>
          <w:rFonts w:asciiTheme="majorBidi" w:hAnsiTheme="majorBidi" w:cstheme="majorBidi"/>
          <w:sz w:val="20"/>
          <w:szCs w:val="20"/>
          <w:vertAlign w:val="subscript"/>
        </w:rPr>
        <w:t>2</w:t>
      </w:r>
      <w:r w:rsidRPr="00FE1583">
        <w:rPr>
          <w:rFonts w:asciiTheme="majorBidi" w:hAnsiTheme="majorBidi" w:cstheme="majorBidi"/>
          <w:sz w:val="20"/>
          <w:szCs w:val="20"/>
        </w:rPr>
        <w:t xml:space="preserve">, 80 mL of deionized water </w:t>
      </w:r>
      <w:r>
        <w:rPr>
          <w:rFonts w:asciiTheme="majorBidi" w:hAnsiTheme="majorBidi" w:cstheme="majorBidi"/>
          <w:sz w:val="20"/>
          <w:szCs w:val="20"/>
        </w:rPr>
        <w:t xml:space="preserve">were mixed and </w:t>
      </w:r>
      <w:r w:rsidRPr="00FE1583">
        <w:rPr>
          <w:rFonts w:asciiTheme="majorBidi" w:hAnsiTheme="majorBidi" w:cstheme="majorBidi"/>
          <w:sz w:val="20"/>
          <w:szCs w:val="20"/>
        </w:rPr>
        <w:t>stirred for 30 minutes</w:t>
      </w:r>
      <w:r>
        <w:rPr>
          <w:rFonts w:asciiTheme="majorBidi" w:hAnsiTheme="majorBidi" w:cstheme="majorBidi"/>
          <w:sz w:val="20"/>
          <w:szCs w:val="20"/>
        </w:rPr>
        <w:t>.</w:t>
      </w:r>
      <w:r w:rsidRPr="00FE1583">
        <w:rPr>
          <w:rFonts w:asciiTheme="majorBidi" w:hAnsiTheme="majorBidi" w:cstheme="majorBidi"/>
          <w:sz w:val="20"/>
          <w:szCs w:val="20"/>
        </w:rPr>
        <w:t xml:space="preserve"> 10 mL of 1M HCl was added to the solution and transferred into 100 mL </w:t>
      </w:r>
      <w:r>
        <w:rPr>
          <w:rFonts w:asciiTheme="majorBidi" w:hAnsiTheme="majorBidi" w:cstheme="majorBidi"/>
          <w:sz w:val="20"/>
          <w:szCs w:val="20"/>
        </w:rPr>
        <w:t>T</w:t>
      </w:r>
      <w:r w:rsidRPr="00FE1583">
        <w:rPr>
          <w:rFonts w:asciiTheme="majorBidi" w:hAnsiTheme="majorBidi" w:cstheme="majorBidi"/>
          <w:sz w:val="20"/>
          <w:szCs w:val="20"/>
        </w:rPr>
        <w:t>eflon stainless steel autoclave and heated in the oven at 120˚C for 24 hours. The solution was kept in the room temperature to let it cooled before centrifuge</w:t>
      </w:r>
      <w:r>
        <w:rPr>
          <w:rFonts w:asciiTheme="majorBidi" w:hAnsiTheme="majorBidi" w:cstheme="majorBidi"/>
          <w:sz w:val="20"/>
          <w:szCs w:val="20"/>
        </w:rPr>
        <w:t>d</w:t>
      </w:r>
      <w:r w:rsidRPr="00FE1583">
        <w:rPr>
          <w:rFonts w:asciiTheme="majorBidi" w:hAnsiTheme="majorBidi" w:cstheme="majorBidi"/>
          <w:sz w:val="20"/>
          <w:szCs w:val="20"/>
        </w:rPr>
        <w:t xml:space="preserve"> three times and washed with deionized water. The solution was dried in the oven at 70˚C for 24 hours </w:t>
      </w:r>
      <w:r>
        <w:rPr>
          <w:rFonts w:asciiTheme="majorBidi" w:hAnsiTheme="majorBidi" w:cstheme="majorBidi"/>
          <w:sz w:val="20"/>
          <w:szCs w:val="20"/>
        </w:rPr>
        <w:t>[23]</w:t>
      </w:r>
      <w:r w:rsidRPr="00FE1583">
        <w:rPr>
          <w:rFonts w:asciiTheme="majorBidi" w:hAnsiTheme="majorBidi" w:cstheme="majorBidi"/>
          <w:sz w:val="20"/>
          <w:szCs w:val="20"/>
        </w:rPr>
        <w:t>.</w:t>
      </w:r>
    </w:p>
    <w:p w14:paraId="21C4A83D" w14:textId="77777777" w:rsidR="001F4E31" w:rsidRDefault="001F4E31" w:rsidP="001F4E31">
      <w:pPr>
        <w:spacing w:after="0" w:line="240" w:lineRule="auto"/>
        <w:jc w:val="both"/>
        <w:rPr>
          <w:rFonts w:asciiTheme="majorBidi" w:hAnsiTheme="majorBidi" w:cstheme="majorBidi"/>
          <w:sz w:val="20"/>
          <w:szCs w:val="20"/>
        </w:rPr>
      </w:pPr>
    </w:p>
    <w:p w14:paraId="0602AF38" w14:textId="77777777" w:rsidR="001F4E31" w:rsidRPr="001F4E31" w:rsidRDefault="001F4E31" w:rsidP="001F4E31">
      <w:pPr>
        <w:spacing w:after="0" w:line="240" w:lineRule="auto"/>
        <w:jc w:val="both"/>
        <w:rPr>
          <w:rFonts w:asciiTheme="majorBidi" w:hAnsiTheme="majorBidi" w:cstheme="majorBidi"/>
          <w:sz w:val="20"/>
          <w:szCs w:val="20"/>
        </w:rPr>
      </w:pPr>
      <w:r w:rsidRPr="001F4E31">
        <w:rPr>
          <w:rFonts w:asciiTheme="majorBidi" w:hAnsiTheme="majorBidi" w:cstheme="majorBidi"/>
          <w:b/>
          <w:bCs/>
          <w:sz w:val="20"/>
          <w:szCs w:val="20"/>
        </w:rPr>
        <w:t>Synthesis of MoS</w:t>
      </w:r>
      <w:r w:rsidRPr="001F4E31">
        <w:rPr>
          <w:rFonts w:asciiTheme="majorBidi" w:hAnsiTheme="majorBidi" w:cstheme="majorBidi"/>
          <w:b/>
          <w:bCs/>
          <w:sz w:val="20"/>
          <w:szCs w:val="20"/>
          <w:vertAlign w:val="subscript"/>
        </w:rPr>
        <w:t>2</w:t>
      </w:r>
      <w:r w:rsidRPr="001F4E31">
        <w:rPr>
          <w:rFonts w:asciiTheme="majorBidi" w:hAnsiTheme="majorBidi" w:cstheme="majorBidi"/>
          <w:b/>
          <w:bCs/>
          <w:sz w:val="20"/>
          <w:szCs w:val="20"/>
        </w:rPr>
        <w:t>/GO</w:t>
      </w:r>
    </w:p>
    <w:p w14:paraId="2709917B" w14:textId="77777777" w:rsidR="001F4E31" w:rsidRDefault="001F4E31" w:rsidP="001F4E31">
      <w:pPr>
        <w:spacing w:after="0" w:line="240" w:lineRule="auto"/>
        <w:jc w:val="both"/>
        <w:rPr>
          <w:rFonts w:asciiTheme="majorBidi" w:hAnsiTheme="majorBidi" w:cstheme="majorBidi"/>
          <w:sz w:val="20"/>
          <w:szCs w:val="20"/>
        </w:rPr>
      </w:pPr>
      <w:r w:rsidRPr="00A52DE8">
        <w:rPr>
          <w:rFonts w:asciiTheme="majorBidi" w:hAnsiTheme="majorBidi" w:cstheme="majorBidi"/>
          <w:sz w:val="20"/>
          <w:szCs w:val="20"/>
        </w:rPr>
        <w:t>The solution was prepared by using ex-situ and hydrothermal method by adding 0.001 g of molybdenum disulfide,</w:t>
      </w:r>
      <w:r>
        <w:rPr>
          <w:rFonts w:asciiTheme="majorBidi" w:hAnsiTheme="majorBidi" w:cstheme="majorBidi"/>
          <w:sz w:val="20"/>
          <w:szCs w:val="20"/>
        </w:rPr>
        <w:t xml:space="preserve"> </w:t>
      </w:r>
      <w:r w:rsidRPr="00A52DE8">
        <w:rPr>
          <w:rFonts w:asciiTheme="majorBidi" w:hAnsiTheme="majorBidi" w:cstheme="majorBidi"/>
          <w:sz w:val="20"/>
          <w:szCs w:val="20"/>
        </w:rPr>
        <w:t>MoS</w:t>
      </w:r>
      <w:r w:rsidRPr="00A52DE8">
        <w:rPr>
          <w:rFonts w:asciiTheme="majorBidi" w:hAnsiTheme="majorBidi" w:cstheme="majorBidi"/>
          <w:sz w:val="20"/>
          <w:szCs w:val="20"/>
          <w:vertAlign w:val="subscript"/>
        </w:rPr>
        <w:t>2</w:t>
      </w:r>
      <w:r w:rsidRPr="00A52DE8">
        <w:rPr>
          <w:rFonts w:asciiTheme="majorBidi" w:hAnsiTheme="majorBidi" w:cstheme="majorBidi"/>
          <w:sz w:val="20"/>
          <w:szCs w:val="20"/>
        </w:rPr>
        <w:t xml:space="preserve"> and 20 mL of deionized water were mixed and sonicated for 30 minutes. Another solution was prepared of 0.1 g of graphene oxide, GO and added with 20 mL of deionized water before sonicated for 30 minutes. Both solutions were added together and sonicate for another 30 minutes before transferred into the Teflon stainless steel and dry in the oven overnight at 120˚C. Centrifuged and washed the solution with deionized water three times after cooling at room temperature and dried the product at 80˚C for 24 hours </w:t>
      </w:r>
      <w:r>
        <w:rPr>
          <w:rFonts w:asciiTheme="majorBidi" w:hAnsiTheme="majorBidi" w:cstheme="majorBidi"/>
          <w:sz w:val="20"/>
          <w:szCs w:val="20"/>
        </w:rPr>
        <w:t>[24]</w:t>
      </w:r>
      <w:r w:rsidRPr="00A52DE8">
        <w:rPr>
          <w:rFonts w:asciiTheme="majorBidi" w:hAnsiTheme="majorBidi" w:cstheme="majorBidi"/>
          <w:sz w:val="20"/>
          <w:szCs w:val="20"/>
        </w:rPr>
        <w:t>.</w:t>
      </w:r>
    </w:p>
    <w:p w14:paraId="7F9B68E6" w14:textId="77777777" w:rsidR="001F4E31" w:rsidRDefault="001F4E31" w:rsidP="001F4E31">
      <w:pPr>
        <w:spacing w:after="0" w:line="240" w:lineRule="auto"/>
        <w:jc w:val="both"/>
        <w:rPr>
          <w:rFonts w:asciiTheme="majorBidi" w:hAnsiTheme="majorBidi" w:cstheme="majorBidi"/>
          <w:sz w:val="20"/>
          <w:szCs w:val="20"/>
        </w:rPr>
      </w:pPr>
    </w:p>
    <w:p w14:paraId="279C728A" w14:textId="77777777" w:rsidR="001F4E31" w:rsidRPr="001F4E31" w:rsidRDefault="001F4E31" w:rsidP="001F4E31">
      <w:pPr>
        <w:spacing w:after="0" w:line="240" w:lineRule="auto"/>
        <w:jc w:val="both"/>
        <w:rPr>
          <w:rFonts w:asciiTheme="majorBidi" w:hAnsiTheme="majorBidi" w:cstheme="majorBidi"/>
          <w:sz w:val="20"/>
          <w:szCs w:val="20"/>
        </w:rPr>
      </w:pPr>
      <w:r w:rsidRPr="001F4E31">
        <w:rPr>
          <w:rFonts w:asciiTheme="majorBidi" w:hAnsiTheme="majorBidi" w:cstheme="majorBidi"/>
          <w:b/>
          <w:bCs/>
          <w:sz w:val="20"/>
          <w:szCs w:val="20"/>
        </w:rPr>
        <w:t>Characterisations</w:t>
      </w:r>
    </w:p>
    <w:p w14:paraId="3315C65C" w14:textId="77777777" w:rsidR="001F4E31" w:rsidRDefault="001F4E31" w:rsidP="001F4E31">
      <w:pPr>
        <w:spacing w:after="0" w:line="240" w:lineRule="auto"/>
        <w:jc w:val="both"/>
        <w:rPr>
          <w:rFonts w:asciiTheme="majorBidi" w:hAnsiTheme="majorBidi" w:cstheme="majorBidi"/>
          <w:sz w:val="20"/>
          <w:szCs w:val="20"/>
        </w:rPr>
      </w:pPr>
      <w:r>
        <w:rPr>
          <w:rFonts w:asciiTheme="majorBidi" w:hAnsiTheme="majorBidi" w:cstheme="majorBidi"/>
          <w:sz w:val="20"/>
          <w:szCs w:val="20"/>
          <w:lang w:val="en-US" w:bidi="en-US"/>
        </w:rPr>
        <w:t>Perkin Elmer Fourier Transform model 100 was used</w:t>
      </w:r>
      <w:r w:rsidRPr="000A5DF2">
        <w:rPr>
          <w:rFonts w:asciiTheme="majorBidi" w:hAnsiTheme="majorBidi" w:cstheme="majorBidi"/>
          <w:sz w:val="20"/>
          <w:szCs w:val="20"/>
          <w:lang w:val="en-US" w:bidi="en-US"/>
        </w:rPr>
        <w:t xml:space="preserve"> to identify the functional group of the sample by producing infrared absorption spectrum</w:t>
      </w:r>
      <w:r>
        <w:rPr>
          <w:rFonts w:asciiTheme="majorBidi" w:hAnsiTheme="majorBidi" w:cstheme="majorBidi"/>
          <w:sz w:val="20"/>
          <w:szCs w:val="20"/>
          <w:lang w:val="en-US" w:bidi="en-US"/>
        </w:rPr>
        <w:t xml:space="preserve"> in the range 600-4000 cm</w:t>
      </w:r>
      <w:r w:rsidRPr="00160D61">
        <w:rPr>
          <w:rFonts w:asciiTheme="majorBidi" w:hAnsiTheme="majorBidi" w:cstheme="majorBidi"/>
          <w:sz w:val="20"/>
          <w:szCs w:val="20"/>
          <w:vertAlign w:val="superscript"/>
          <w:lang w:val="en-US" w:bidi="en-US"/>
        </w:rPr>
        <w:t>-1</w:t>
      </w:r>
      <w:r w:rsidRPr="000A5DF2">
        <w:rPr>
          <w:rFonts w:asciiTheme="majorBidi" w:hAnsiTheme="majorBidi" w:cstheme="majorBidi"/>
          <w:sz w:val="20"/>
          <w:szCs w:val="20"/>
          <w:lang w:val="en-US" w:bidi="en-US"/>
        </w:rPr>
        <w:t>.</w:t>
      </w:r>
      <w:r>
        <w:rPr>
          <w:rFonts w:asciiTheme="majorBidi" w:hAnsiTheme="majorBidi" w:cstheme="majorBidi"/>
          <w:sz w:val="20"/>
          <w:szCs w:val="20"/>
          <w:lang w:val="en-US" w:bidi="en-US"/>
        </w:rPr>
        <w:t xml:space="preserve"> </w:t>
      </w:r>
      <w:r w:rsidRPr="000A5DF2">
        <w:rPr>
          <w:rFonts w:asciiTheme="majorBidi" w:hAnsiTheme="majorBidi" w:cstheme="majorBidi"/>
          <w:sz w:val="20"/>
          <w:szCs w:val="20"/>
          <w:lang w:val="en-US" w:bidi="en-US"/>
        </w:rPr>
        <w:t>Ultraviolet-</w:t>
      </w:r>
      <w:r>
        <w:rPr>
          <w:rFonts w:asciiTheme="majorBidi" w:hAnsiTheme="majorBidi" w:cstheme="majorBidi"/>
          <w:sz w:val="20"/>
          <w:szCs w:val="20"/>
          <w:lang w:val="en-US" w:bidi="en-US"/>
        </w:rPr>
        <w:t>v</w:t>
      </w:r>
      <w:r w:rsidRPr="000A5DF2">
        <w:rPr>
          <w:rFonts w:asciiTheme="majorBidi" w:hAnsiTheme="majorBidi" w:cstheme="majorBidi"/>
          <w:sz w:val="20"/>
          <w:szCs w:val="20"/>
          <w:lang w:val="en-US" w:bidi="en-US"/>
        </w:rPr>
        <w:t>isible spectroscopy solid Perkin Elmer model was used to measure light absorbance of the sample at the wavelength range of 200 to 500</w:t>
      </w:r>
      <w:r>
        <w:rPr>
          <w:rFonts w:asciiTheme="majorBidi" w:hAnsiTheme="majorBidi" w:cstheme="majorBidi"/>
          <w:sz w:val="20"/>
          <w:szCs w:val="20"/>
          <w:lang w:val="en-US" w:bidi="en-US"/>
        </w:rPr>
        <w:t xml:space="preserve"> </w:t>
      </w:r>
      <w:r w:rsidRPr="000A5DF2">
        <w:rPr>
          <w:rFonts w:asciiTheme="majorBidi" w:hAnsiTheme="majorBidi" w:cstheme="majorBidi"/>
          <w:sz w:val="20"/>
          <w:szCs w:val="20"/>
          <w:lang w:val="en-US" w:bidi="en-US"/>
        </w:rPr>
        <w:t>nm.</w:t>
      </w:r>
      <w:r>
        <w:rPr>
          <w:rFonts w:asciiTheme="majorBidi" w:hAnsiTheme="majorBidi" w:cstheme="majorBidi"/>
          <w:sz w:val="20"/>
          <w:szCs w:val="20"/>
          <w:lang w:val="en-US" w:bidi="en-US"/>
        </w:rPr>
        <w:t xml:space="preserve"> </w:t>
      </w:r>
      <w:r w:rsidRPr="000A5DF2">
        <w:rPr>
          <w:rFonts w:asciiTheme="majorBidi" w:hAnsiTheme="majorBidi" w:cstheme="majorBidi"/>
          <w:sz w:val="20"/>
          <w:szCs w:val="20"/>
          <w:lang w:val="en-US" w:bidi="en-US"/>
        </w:rPr>
        <w:t>The model Oxford Instruments of X-ray Diffractometer (XRD) was used to determine the crystallographic structure of composites.</w:t>
      </w:r>
      <w:bookmarkStart w:id="3" w:name="_Toc79358946"/>
    </w:p>
    <w:p w14:paraId="4EA766C2" w14:textId="77777777" w:rsidR="001F4E31" w:rsidRDefault="001F4E31" w:rsidP="001F4E31">
      <w:pPr>
        <w:spacing w:after="0" w:line="240" w:lineRule="auto"/>
        <w:jc w:val="both"/>
        <w:rPr>
          <w:rFonts w:asciiTheme="majorBidi" w:hAnsiTheme="majorBidi" w:cstheme="majorBidi"/>
          <w:sz w:val="20"/>
          <w:szCs w:val="20"/>
        </w:rPr>
      </w:pPr>
    </w:p>
    <w:p w14:paraId="32B25C87" w14:textId="77777777" w:rsidR="001F4E31" w:rsidRPr="001F4E31" w:rsidRDefault="001F4E31" w:rsidP="001F4E31">
      <w:pPr>
        <w:spacing w:after="0" w:line="240" w:lineRule="auto"/>
        <w:jc w:val="both"/>
        <w:rPr>
          <w:rFonts w:asciiTheme="majorBidi" w:hAnsiTheme="majorBidi" w:cstheme="majorBidi"/>
          <w:sz w:val="20"/>
          <w:szCs w:val="20"/>
        </w:rPr>
      </w:pPr>
      <w:r w:rsidRPr="001F4E31">
        <w:rPr>
          <w:rFonts w:asciiTheme="majorBidi" w:hAnsiTheme="majorBidi" w:cstheme="majorBidi"/>
          <w:b/>
          <w:sz w:val="20"/>
          <w:szCs w:val="20"/>
          <w:lang w:bidi="en-US"/>
        </w:rPr>
        <w:t>Degradation of 2-Chlorophenol by using MoS</w:t>
      </w:r>
      <w:r w:rsidRPr="001F4E31">
        <w:rPr>
          <w:rFonts w:asciiTheme="majorBidi" w:hAnsiTheme="majorBidi" w:cstheme="majorBidi"/>
          <w:b/>
          <w:sz w:val="20"/>
          <w:szCs w:val="20"/>
          <w:vertAlign w:val="subscript"/>
          <w:lang w:bidi="en-US"/>
        </w:rPr>
        <w:t>2</w:t>
      </w:r>
      <w:r w:rsidRPr="001F4E31">
        <w:rPr>
          <w:rFonts w:asciiTheme="majorBidi" w:hAnsiTheme="majorBidi" w:cstheme="majorBidi"/>
          <w:b/>
          <w:sz w:val="20"/>
          <w:szCs w:val="20"/>
          <w:lang w:bidi="en-US"/>
        </w:rPr>
        <w:t>/ G</w:t>
      </w:r>
      <w:bookmarkEnd w:id="3"/>
      <w:r w:rsidRPr="001F4E31">
        <w:rPr>
          <w:rFonts w:asciiTheme="majorBidi" w:hAnsiTheme="majorBidi" w:cstheme="majorBidi"/>
          <w:b/>
          <w:sz w:val="20"/>
          <w:szCs w:val="20"/>
          <w:lang w:bidi="en-US"/>
        </w:rPr>
        <w:t>O</w:t>
      </w:r>
    </w:p>
    <w:p w14:paraId="351A0054" w14:textId="77777777" w:rsidR="001F4E31" w:rsidRDefault="001F4E31" w:rsidP="001F4E31">
      <w:pPr>
        <w:spacing w:after="0" w:line="240" w:lineRule="auto"/>
        <w:jc w:val="both"/>
        <w:rPr>
          <w:rFonts w:asciiTheme="majorBidi" w:hAnsiTheme="majorBidi" w:cstheme="majorBidi"/>
          <w:sz w:val="20"/>
          <w:szCs w:val="20"/>
        </w:rPr>
      </w:pPr>
      <w:r w:rsidRPr="000A5DF2">
        <w:rPr>
          <w:rFonts w:asciiTheme="majorBidi" w:hAnsiTheme="majorBidi" w:cstheme="majorBidi"/>
          <w:bCs/>
          <w:sz w:val="20"/>
          <w:szCs w:val="20"/>
          <w:lang w:val="en-US" w:bidi="en-US"/>
        </w:rPr>
        <w:t>The composites undergo screening process to determine the optimum sorbent for the extraction of 2-</w:t>
      </w:r>
      <w:r>
        <w:rPr>
          <w:rFonts w:asciiTheme="majorBidi" w:hAnsiTheme="majorBidi" w:cstheme="majorBidi"/>
          <w:bCs/>
          <w:sz w:val="20"/>
          <w:szCs w:val="20"/>
          <w:lang w:val="en-US" w:bidi="en-US"/>
        </w:rPr>
        <w:t>c</w:t>
      </w:r>
      <w:r w:rsidRPr="000A5DF2">
        <w:rPr>
          <w:rFonts w:asciiTheme="majorBidi" w:hAnsiTheme="majorBidi" w:cstheme="majorBidi"/>
          <w:bCs/>
          <w:sz w:val="20"/>
          <w:szCs w:val="20"/>
          <w:lang w:val="en-US" w:bidi="en-US"/>
        </w:rPr>
        <w:t>hlorophenol by exposing under the sunlight for 3 hours. 20 mL of 10 ppm of 2-</w:t>
      </w:r>
      <w:r>
        <w:rPr>
          <w:rFonts w:asciiTheme="majorBidi" w:hAnsiTheme="majorBidi" w:cstheme="majorBidi"/>
          <w:bCs/>
          <w:sz w:val="20"/>
          <w:szCs w:val="20"/>
          <w:lang w:val="en-US" w:bidi="en-US"/>
        </w:rPr>
        <w:t>c</w:t>
      </w:r>
      <w:r w:rsidRPr="000A5DF2">
        <w:rPr>
          <w:rFonts w:asciiTheme="majorBidi" w:hAnsiTheme="majorBidi" w:cstheme="majorBidi"/>
          <w:bCs/>
          <w:sz w:val="20"/>
          <w:szCs w:val="20"/>
          <w:lang w:val="en-US" w:bidi="en-US"/>
        </w:rPr>
        <w:t xml:space="preserve">hlorophenol was added to 10 mg photocatalyst. </w:t>
      </w:r>
      <w:r>
        <w:rPr>
          <w:rFonts w:asciiTheme="majorBidi" w:hAnsiTheme="majorBidi" w:cstheme="majorBidi"/>
          <w:bCs/>
          <w:sz w:val="20"/>
          <w:szCs w:val="20"/>
          <w:lang w:val="en-US" w:bidi="en-US"/>
        </w:rPr>
        <w:t>T</w:t>
      </w:r>
      <w:r w:rsidRPr="000A5DF2">
        <w:rPr>
          <w:rFonts w:asciiTheme="majorBidi" w:hAnsiTheme="majorBidi" w:cstheme="majorBidi"/>
          <w:bCs/>
          <w:sz w:val="20"/>
          <w:szCs w:val="20"/>
          <w:lang w:val="en-US" w:bidi="en-US"/>
        </w:rPr>
        <w:t>he degradation of 2-</w:t>
      </w:r>
      <w:r>
        <w:rPr>
          <w:rFonts w:asciiTheme="majorBidi" w:hAnsiTheme="majorBidi" w:cstheme="majorBidi"/>
          <w:bCs/>
          <w:sz w:val="20"/>
          <w:szCs w:val="20"/>
          <w:lang w:val="en-US" w:bidi="en-US"/>
        </w:rPr>
        <w:t>c</w:t>
      </w:r>
      <w:r w:rsidRPr="000A5DF2">
        <w:rPr>
          <w:rFonts w:asciiTheme="majorBidi" w:hAnsiTheme="majorBidi" w:cstheme="majorBidi"/>
          <w:bCs/>
          <w:sz w:val="20"/>
          <w:szCs w:val="20"/>
          <w:lang w:val="en-US" w:bidi="en-US"/>
        </w:rPr>
        <w:t xml:space="preserve">hlorophenol </w:t>
      </w:r>
      <w:r>
        <w:rPr>
          <w:rFonts w:asciiTheme="majorBidi" w:hAnsiTheme="majorBidi" w:cstheme="majorBidi"/>
          <w:bCs/>
          <w:sz w:val="20"/>
          <w:szCs w:val="20"/>
          <w:lang w:val="en-US" w:bidi="en-US"/>
        </w:rPr>
        <w:t>was measured using UV-visible</w:t>
      </w:r>
      <w:r w:rsidRPr="000A5DF2">
        <w:rPr>
          <w:rFonts w:asciiTheme="majorBidi" w:hAnsiTheme="majorBidi" w:cstheme="majorBidi"/>
          <w:bCs/>
          <w:sz w:val="20"/>
          <w:szCs w:val="20"/>
          <w:lang w:val="en-US" w:bidi="en-US"/>
        </w:rPr>
        <w:t xml:space="preserve"> </w:t>
      </w:r>
      <w:r>
        <w:rPr>
          <w:rFonts w:asciiTheme="majorBidi" w:hAnsiTheme="majorBidi" w:cstheme="majorBidi"/>
          <w:bCs/>
          <w:sz w:val="20"/>
          <w:szCs w:val="20"/>
          <w:lang w:val="en-US" w:bidi="en-US"/>
        </w:rPr>
        <w:t>in</w:t>
      </w:r>
      <w:r w:rsidRPr="000A5DF2">
        <w:rPr>
          <w:rFonts w:asciiTheme="majorBidi" w:hAnsiTheme="majorBidi" w:cstheme="majorBidi"/>
          <w:bCs/>
          <w:sz w:val="20"/>
          <w:szCs w:val="20"/>
          <w:lang w:val="en-US" w:bidi="en-US"/>
        </w:rPr>
        <w:t xml:space="preserve"> wavelength between 230 nm to 500 nm. </w:t>
      </w:r>
      <w:r>
        <w:rPr>
          <w:rFonts w:asciiTheme="majorBidi" w:hAnsiTheme="majorBidi" w:cstheme="majorBidi"/>
          <w:bCs/>
          <w:sz w:val="20"/>
          <w:szCs w:val="20"/>
          <w:lang w:val="en-US" w:bidi="en-US"/>
        </w:rPr>
        <w:t>Degradation percentage of</w:t>
      </w:r>
      <w:r w:rsidRPr="000A5DF2">
        <w:rPr>
          <w:rFonts w:asciiTheme="majorBidi" w:hAnsiTheme="majorBidi" w:cstheme="majorBidi"/>
          <w:bCs/>
          <w:sz w:val="20"/>
          <w:szCs w:val="20"/>
          <w:lang w:val="en-US" w:bidi="en-US"/>
        </w:rPr>
        <w:t xml:space="preserve"> 2-</w:t>
      </w:r>
      <w:r>
        <w:rPr>
          <w:rFonts w:asciiTheme="majorBidi" w:hAnsiTheme="majorBidi" w:cstheme="majorBidi"/>
          <w:bCs/>
          <w:sz w:val="20"/>
          <w:szCs w:val="20"/>
          <w:lang w:val="en-US" w:bidi="en-US"/>
        </w:rPr>
        <w:t>c</w:t>
      </w:r>
      <w:r w:rsidRPr="000A5DF2">
        <w:rPr>
          <w:rFonts w:asciiTheme="majorBidi" w:hAnsiTheme="majorBidi" w:cstheme="majorBidi"/>
          <w:bCs/>
          <w:sz w:val="20"/>
          <w:szCs w:val="20"/>
          <w:lang w:val="en-US" w:bidi="en-US"/>
        </w:rPr>
        <w:t>hlorophenol</w:t>
      </w:r>
      <w:r>
        <w:rPr>
          <w:rFonts w:asciiTheme="majorBidi" w:hAnsiTheme="majorBidi" w:cstheme="majorBidi"/>
          <w:bCs/>
          <w:sz w:val="20"/>
          <w:szCs w:val="20"/>
          <w:lang w:val="en-US" w:bidi="en-US"/>
        </w:rPr>
        <w:t xml:space="preserve"> was determined</w:t>
      </w:r>
      <w:r w:rsidRPr="000A5DF2">
        <w:rPr>
          <w:rFonts w:asciiTheme="majorBidi" w:hAnsiTheme="majorBidi" w:cstheme="majorBidi"/>
          <w:bCs/>
          <w:sz w:val="20"/>
          <w:szCs w:val="20"/>
          <w:lang w:val="en-US" w:bidi="en-US"/>
        </w:rPr>
        <w:t xml:space="preserve"> by using the formula:</w:t>
      </w:r>
    </w:p>
    <w:p w14:paraId="1CB8A35E" w14:textId="77777777" w:rsidR="001F4E31" w:rsidRDefault="001F4E31" w:rsidP="001F4E31">
      <w:pPr>
        <w:spacing w:after="0" w:line="240" w:lineRule="auto"/>
        <w:jc w:val="both"/>
        <w:rPr>
          <w:rFonts w:asciiTheme="majorBidi" w:hAnsiTheme="majorBidi" w:cstheme="majorBidi"/>
          <w:sz w:val="20"/>
          <w:szCs w:val="20"/>
        </w:rPr>
      </w:pPr>
    </w:p>
    <w:p w14:paraId="580D907D" w14:textId="22FEBE33" w:rsidR="001F4E31" w:rsidRPr="001F4E31" w:rsidRDefault="001F4E31" w:rsidP="001F4E31">
      <w:pPr>
        <w:spacing w:after="0" w:line="240" w:lineRule="auto"/>
        <w:jc w:val="both"/>
        <w:rPr>
          <w:rFonts w:asciiTheme="majorBidi" w:hAnsiTheme="majorBidi" w:cstheme="majorBidi"/>
          <w:sz w:val="20"/>
          <w:szCs w:val="20"/>
        </w:rPr>
      </w:pPr>
      <w:r>
        <w:rPr>
          <w:rFonts w:asciiTheme="majorBidi" w:eastAsiaTheme="minorEastAsia" w:hAnsiTheme="majorBidi" w:cstheme="majorBidi"/>
          <w:sz w:val="20"/>
          <w:szCs w:val="20"/>
          <w:lang w:val="en-US" w:bidi="en-US"/>
        </w:rPr>
        <w:t xml:space="preserve">                    </w:t>
      </w:r>
      <m:oMath>
        <m:r>
          <w:rPr>
            <w:rFonts w:ascii="Cambria Math" w:hAnsi="Cambria Math" w:cstheme="majorBidi"/>
            <w:sz w:val="20"/>
            <w:szCs w:val="20"/>
            <w:lang w:val="en-US" w:bidi="en-US"/>
          </w:rPr>
          <m:t>Degradation</m:t>
        </m:r>
        <m:r>
          <m:rPr>
            <m:sty m:val="p"/>
          </m:rPr>
          <w:rPr>
            <w:rFonts w:ascii="Cambria Math" w:hAnsi="Cambria Math" w:cstheme="majorBidi"/>
            <w:sz w:val="20"/>
            <w:szCs w:val="20"/>
            <w:lang w:val="en-US" w:bidi="en-US"/>
          </w:rPr>
          <m:t xml:space="preserve"> </m:t>
        </m:r>
        <m:r>
          <w:rPr>
            <w:rFonts w:ascii="Cambria Math" w:hAnsi="Cambria Math" w:cstheme="majorBidi"/>
            <w:sz w:val="20"/>
            <w:szCs w:val="20"/>
            <w:lang w:val="en-US" w:bidi="en-US"/>
          </w:rPr>
          <m:t>of</m:t>
        </m:r>
        <m:r>
          <m:rPr>
            <m:sty m:val="p"/>
          </m:rPr>
          <w:rPr>
            <w:rFonts w:ascii="Cambria Math" w:hAnsi="Cambria Math" w:cstheme="majorBidi"/>
            <w:sz w:val="20"/>
            <w:szCs w:val="20"/>
            <w:lang w:val="en-US" w:bidi="en-US"/>
          </w:rPr>
          <m:t xml:space="preserve"> 2-</m:t>
        </m:r>
        <m:r>
          <w:rPr>
            <w:rFonts w:ascii="Cambria Math" w:hAnsi="Cambria Math" w:cstheme="majorBidi"/>
            <w:sz w:val="20"/>
            <w:szCs w:val="20"/>
            <w:lang w:val="en-US" w:bidi="en-US"/>
          </w:rPr>
          <m:t>Chlorophenol</m:t>
        </m:r>
        <m:d>
          <m:dPr>
            <m:ctrlPr>
              <w:rPr>
                <w:rFonts w:ascii="Cambria Math" w:hAnsi="Cambria Math" w:cstheme="majorBidi"/>
                <w:iCs/>
                <w:sz w:val="20"/>
                <w:szCs w:val="20"/>
                <w:lang w:val="en-US" w:bidi="en-US"/>
              </w:rPr>
            </m:ctrlPr>
          </m:dPr>
          <m:e>
            <m:r>
              <m:rPr>
                <m:sty m:val="p"/>
              </m:rPr>
              <w:rPr>
                <w:rFonts w:ascii="Cambria Math" w:hAnsi="Cambria Math" w:cstheme="majorBidi"/>
                <w:sz w:val="20"/>
                <w:szCs w:val="20"/>
                <w:lang w:val="en-US" w:bidi="en-US"/>
              </w:rPr>
              <m:t>%</m:t>
            </m:r>
          </m:e>
        </m:d>
        <m:r>
          <m:rPr>
            <m:sty m:val="p"/>
          </m:rPr>
          <w:rPr>
            <w:rFonts w:ascii="Cambria Math" w:hAnsi="Cambria Math" w:cstheme="majorBidi"/>
            <w:sz w:val="20"/>
            <w:szCs w:val="20"/>
            <w:lang w:val="en-US" w:bidi="en-US"/>
          </w:rPr>
          <m:t>=</m:t>
        </m:r>
        <m:f>
          <m:fPr>
            <m:ctrlPr>
              <w:rPr>
                <w:rFonts w:ascii="Cambria Math" w:hAnsi="Cambria Math" w:cstheme="majorBidi"/>
                <w:iCs/>
                <w:sz w:val="20"/>
                <w:szCs w:val="20"/>
                <w:lang w:val="en-US" w:bidi="en-US"/>
              </w:rPr>
            </m:ctrlPr>
          </m:fPr>
          <m:num>
            <m:r>
              <w:rPr>
                <w:rFonts w:ascii="Cambria Math" w:hAnsi="Cambria Math" w:cstheme="majorBidi"/>
                <w:sz w:val="20"/>
                <w:szCs w:val="20"/>
                <w:lang w:val="en-US" w:bidi="en-US"/>
              </w:rPr>
              <m:t>Ao</m:t>
            </m:r>
            <m:r>
              <m:rPr>
                <m:sty m:val="p"/>
              </m:rPr>
              <w:rPr>
                <w:rFonts w:ascii="Cambria Math" w:hAnsi="Cambria Math" w:cstheme="majorBidi"/>
                <w:sz w:val="20"/>
                <w:szCs w:val="20"/>
                <w:lang w:val="en-US" w:bidi="en-US"/>
              </w:rPr>
              <m:t>-</m:t>
            </m:r>
            <m:r>
              <w:rPr>
                <w:rFonts w:ascii="Cambria Math" w:hAnsi="Cambria Math" w:cstheme="majorBidi"/>
                <w:sz w:val="20"/>
                <w:szCs w:val="20"/>
                <w:lang w:val="en-US" w:bidi="en-US"/>
              </w:rPr>
              <m:t>A</m:t>
            </m:r>
          </m:num>
          <m:den>
            <m:r>
              <w:rPr>
                <w:rFonts w:ascii="Cambria Math" w:hAnsi="Cambria Math" w:cstheme="majorBidi"/>
                <w:sz w:val="20"/>
                <w:szCs w:val="20"/>
                <w:lang w:val="en-US" w:bidi="en-US"/>
              </w:rPr>
              <m:t>Ao</m:t>
            </m:r>
          </m:den>
        </m:f>
        <m:r>
          <m:rPr>
            <m:sty m:val="p"/>
          </m:rPr>
          <w:rPr>
            <w:rFonts w:ascii="Cambria Math" w:hAnsi="Cambria Math" w:cstheme="majorBidi"/>
            <w:sz w:val="20"/>
            <w:szCs w:val="20"/>
            <w:lang w:val="en-US" w:bidi="en-US"/>
          </w:rPr>
          <m:t xml:space="preserve"> ×10</m:t>
        </m:r>
        <m:r>
          <m:rPr>
            <m:sty m:val="p"/>
          </m:rPr>
          <w:rPr>
            <w:rFonts w:ascii="Cambria Math" w:hAnsi="Cambria Math" w:cstheme="majorBidi"/>
            <w:sz w:val="20"/>
            <w:szCs w:val="20"/>
            <w:lang w:val="en-US" w:bidi="en-US"/>
          </w:rPr>
          <m:t>0</m:t>
        </m:r>
      </m:oMath>
      <w:r>
        <w:rPr>
          <w:rFonts w:asciiTheme="majorBidi" w:eastAsiaTheme="minorEastAsia" w:hAnsiTheme="majorBidi" w:cstheme="majorBidi"/>
          <w:sz w:val="20"/>
          <w:szCs w:val="20"/>
          <w:lang w:val="en-US" w:bidi="en-US"/>
        </w:rPr>
        <w:tab/>
      </w:r>
      <w:r>
        <w:rPr>
          <w:rFonts w:asciiTheme="majorBidi" w:eastAsiaTheme="minorEastAsia" w:hAnsiTheme="majorBidi" w:cstheme="majorBidi"/>
          <w:sz w:val="20"/>
          <w:szCs w:val="20"/>
          <w:lang w:val="en-US" w:bidi="en-US"/>
        </w:rPr>
        <w:tab/>
      </w:r>
      <w:r>
        <w:rPr>
          <w:rFonts w:asciiTheme="majorBidi" w:eastAsiaTheme="minorEastAsia" w:hAnsiTheme="majorBidi" w:cstheme="majorBidi"/>
          <w:sz w:val="20"/>
          <w:szCs w:val="20"/>
          <w:lang w:val="en-US" w:bidi="en-US"/>
        </w:rPr>
        <w:tab/>
      </w:r>
      <w:r>
        <w:rPr>
          <w:rFonts w:asciiTheme="majorBidi" w:eastAsiaTheme="minorEastAsia" w:hAnsiTheme="majorBidi" w:cstheme="majorBidi"/>
          <w:sz w:val="20"/>
          <w:szCs w:val="20"/>
          <w:lang w:val="en-US" w:bidi="en-US"/>
        </w:rPr>
        <w:tab/>
      </w:r>
      <w:r>
        <w:rPr>
          <w:rFonts w:asciiTheme="majorBidi" w:eastAsiaTheme="minorEastAsia" w:hAnsiTheme="majorBidi" w:cstheme="majorBidi"/>
          <w:sz w:val="20"/>
          <w:szCs w:val="20"/>
          <w:lang w:val="en-US" w:bidi="en-US"/>
        </w:rPr>
        <w:tab/>
        <w:t xml:space="preserve">   (1)</w:t>
      </w:r>
    </w:p>
    <w:p w14:paraId="1B6CFF8D" w14:textId="77777777" w:rsidR="001F4E31" w:rsidRPr="00D755FB" w:rsidRDefault="001F4E31" w:rsidP="001F4E31">
      <w:pPr>
        <w:jc w:val="both"/>
        <w:rPr>
          <w:rFonts w:asciiTheme="majorBidi" w:eastAsiaTheme="minorEastAsia" w:hAnsiTheme="majorBidi" w:cstheme="majorBidi"/>
          <w:sz w:val="20"/>
          <w:szCs w:val="20"/>
          <w:lang w:val="en-US" w:bidi="en-US"/>
        </w:rPr>
      </w:pPr>
    </w:p>
    <w:p w14:paraId="3F948C87" w14:textId="67C7D947" w:rsidR="001F4E31" w:rsidRDefault="001F4E31" w:rsidP="001F4E31">
      <w:pPr>
        <w:spacing w:after="0" w:line="240" w:lineRule="auto"/>
        <w:jc w:val="both"/>
        <w:rPr>
          <w:rFonts w:asciiTheme="majorBidi" w:hAnsiTheme="majorBidi" w:cstheme="majorBidi"/>
          <w:bCs/>
          <w:sz w:val="20"/>
          <w:szCs w:val="20"/>
          <w:lang w:val="en-US" w:bidi="en-US"/>
        </w:rPr>
      </w:pPr>
      <w:r w:rsidRPr="000A5DF2">
        <w:rPr>
          <w:rFonts w:asciiTheme="majorBidi" w:hAnsiTheme="majorBidi" w:cstheme="majorBidi"/>
          <w:bCs/>
          <w:sz w:val="20"/>
          <w:szCs w:val="20"/>
          <w:lang w:val="en-US" w:bidi="en-US"/>
        </w:rPr>
        <w:t>where Ao is an initial absorption of 2-</w:t>
      </w:r>
      <w:r>
        <w:rPr>
          <w:rFonts w:asciiTheme="majorBidi" w:hAnsiTheme="majorBidi" w:cstheme="majorBidi"/>
          <w:bCs/>
          <w:sz w:val="20"/>
          <w:szCs w:val="20"/>
          <w:lang w:val="en-US" w:bidi="en-US"/>
        </w:rPr>
        <w:t>c</w:t>
      </w:r>
      <w:r w:rsidRPr="000A5DF2">
        <w:rPr>
          <w:rFonts w:asciiTheme="majorBidi" w:hAnsiTheme="majorBidi" w:cstheme="majorBidi"/>
          <w:bCs/>
          <w:sz w:val="20"/>
          <w:szCs w:val="20"/>
          <w:lang w:val="en-US" w:bidi="en-US"/>
        </w:rPr>
        <w:t>hlorophenol and A is an absorption of 2-</w:t>
      </w:r>
      <w:r>
        <w:rPr>
          <w:rFonts w:asciiTheme="majorBidi" w:hAnsiTheme="majorBidi" w:cstheme="majorBidi"/>
          <w:bCs/>
          <w:sz w:val="20"/>
          <w:szCs w:val="20"/>
          <w:lang w:val="en-US" w:bidi="en-US"/>
        </w:rPr>
        <w:t>c</w:t>
      </w:r>
      <w:r w:rsidRPr="000A5DF2">
        <w:rPr>
          <w:rFonts w:asciiTheme="majorBidi" w:hAnsiTheme="majorBidi" w:cstheme="majorBidi"/>
          <w:bCs/>
          <w:sz w:val="20"/>
          <w:szCs w:val="20"/>
          <w:lang w:val="en-US" w:bidi="en-US"/>
        </w:rPr>
        <w:t xml:space="preserve">hlorophenol at sampling time after the degradation process </w:t>
      </w:r>
      <w:r>
        <w:rPr>
          <w:rFonts w:asciiTheme="majorBidi" w:hAnsiTheme="majorBidi" w:cstheme="majorBidi"/>
          <w:bCs/>
          <w:sz w:val="20"/>
          <w:szCs w:val="20"/>
          <w:lang w:val="en-US" w:bidi="en-US"/>
        </w:rPr>
        <w:t>[25]</w:t>
      </w:r>
      <w:r w:rsidRPr="000A5DF2">
        <w:rPr>
          <w:rFonts w:asciiTheme="majorBidi" w:hAnsiTheme="majorBidi" w:cstheme="majorBidi"/>
          <w:bCs/>
          <w:sz w:val="20"/>
          <w:szCs w:val="20"/>
          <w:lang w:val="en-US" w:bidi="en-US"/>
        </w:rPr>
        <w:t>. The natural sunlight photocatalysis was measured from April to</w:t>
      </w:r>
      <w:r>
        <w:rPr>
          <w:rFonts w:asciiTheme="majorBidi" w:hAnsiTheme="majorBidi" w:cstheme="majorBidi"/>
          <w:bCs/>
          <w:sz w:val="20"/>
          <w:szCs w:val="20"/>
          <w:lang w:val="en-US" w:bidi="en-US"/>
        </w:rPr>
        <w:t xml:space="preserve"> May 2021 (Wednesday to Friday) at (2° 47' 20.3892" N, 102° 13' 4.6992" E</w:t>
      </w:r>
      <w:r w:rsidRPr="000A5DF2">
        <w:rPr>
          <w:rFonts w:asciiTheme="majorBidi" w:hAnsiTheme="majorBidi" w:cstheme="majorBidi"/>
          <w:bCs/>
          <w:sz w:val="20"/>
          <w:szCs w:val="20"/>
          <w:lang w:val="en-US" w:bidi="en-US"/>
        </w:rPr>
        <w:t>) in Kuala Pilah, Negeri Sembilan Malaysia, (10AM- 1</w:t>
      </w:r>
      <w:r>
        <w:rPr>
          <w:rFonts w:asciiTheme="majorBidi" w:hAnsiTheme="majorBidi" w:cstheme="majorBidi"/>
          <w:bCs/>
          <w:sz w:val="20"/>
          <w:szCs w:val="20"/>
          <w:lang w:val="en-US" w:bidi="en-US"/>
        </w:rPr>
        <w:t xml:space="preserve">PM). The daily solar irradiance could reach </w:t>
      </w:r>
      <w:r w:rsidRPr="000A5DF2">
        <w:rPr>
          <w:rFonts w:asciiTheme="majorBidi" w:hAnsiTheme="majorBidi" w:cstheme="majorBidi"/>
          <w:bCs/>
          <w:sz w:val="20"/>
          <w:szCs w:val="20"/>
          <w:lang w:val="en-US" w:bidi="en-US"/>
        </w:rPr>
        <w:t>4.21–5.56 kWhm</w:t>
      </w:r>
      <w:r w:rsidRPr="000A5DF2">
        <w:rPr>
          <w:rFonts w:asciiTheme="majorBidi" w:hAnsiTheme="majorBidi" w:cstheme="majorBidi"/>
          <w:bCs/>
          <w:sz w:val="20"/>
          <w:szCs w:val="20"/>
          <w:vertAlign w:val="superscript"/>
          <w:lang w:val="en-US" w:bidi="en-US"/>
        </w:rPr>
        <w:t xml:space="preserve">−2 </w:t>
      </w:r>
      <w:r>
        <w:rPr>
          <w:rFonts w:asciiTheme="majorBidi" w:hAnsiTheme="majorBidi" w:cstheme="majorBidi"/>
          <w:bCs/>
          <w:sz w:val="20"/>
          <w:szCs w:val="20"/>
          <w:lang w:val="en-GB" w:bidi="en-US"/>
        </w:rPr>
        <w:t>[26]</w:t>
      </w:r>
      <w:r w:rsidRPr="000A5DF2">
        <w:rPr>
          <w:rFonts w:asciiTheme="majorBidi" w:hAnsiTheme="majorBidi" w:cstheme="majorBidi"/>
          <w:bCs/>
          <w:sz w:val="20"/>
          <w:szCs w:val="20"/>
          <w:lang w:val="en-US" w:bidi="en-US"/>
        </w:rPr>
        <w:t>.</w:t>
      </w:r>
    </w:p>
    <w:p w14:paraId="78E76955" w14:textId="60C0DB56" w:rsidR="001F4E31" w:rsidRDefault="001F4E31" w:rsidP="001F4E31">
      <w:pPr>
        <w:spacing w:after="0" w:line="240" w:lineRule="auto"/>
        <w:jc w:val="both"/>
        <w:rPr>
          <w:rFonts w:asciiTheme="majorBidi" w:hAnsiTheme="majorBidi" w:cstheme="majorBidi"/>
          <w:bCs/>
          <w:sz w:val="20"/>
          <w:szCs w:val="20"/>
          <w:lang w:val="en-US" w:bidi="en-US"/>
        </w:rPr>
      </w:pPr>
    </w:p>
    <w:p w14:paraId="061C3614" w14:textId="77777777" w:rsidR="001F4E31" w:rsidRDefault="001F4E31" w:rsidP="001F4E31">
      <w:pPr>
        <w:spacing w:after="0" w:line="240" w:lineRule="auto"/>
        <w:jc w:val="center"/>
        <w:rPr>
          <w:rFonts w:asciiTheme="majorBidi" w:hAnsiTheme="majorBidi" w:cstheme="majorBidi"/>
          <w:b/>
          <w:bCs/>
          <w:sz w:val="20"/>
          <w:szCs w:val="20"/>
          <w:lang w:bidi="en-US"/>
        </w:rPr>
      </w:pPr>
      <w:r>
        <w:rPr>
          <w:rFonts w:asciiTheme="majorBidi" w:hAnsiTheme="majorBidi" w:cstheme="majorBidi"/>
          <w:b/>
          <w:bCs/>
          <w:sz w:val="20"/>
          <w:szCs w:val="20"/>
          <w:lang w:bidi="en-US"/>
        </w:rPr>
        <w:t>Results and D</w:t>
      </w:r>
      <w:r w:rsidRPr="000A5DF2">
        <w:rPr>
          <w:rFonts w:asciiTheme="majorBidi" w:hAnsiTheme="majorBidi" w:cstheme="majorBidi"/>
          <w:b/>
          <w:bCs/>
          <w:sz w:val="20"/>
          <w:szCs w:val="20"/>
          <w:lang w:bidi="en-US"/>
        </w:rPr>
        <w:t>iscussion</w:t>
      </w:r>
    </w:p>
    <w:p w14:paraId="035345A8" w14:textId="17608313" w:rsidR="001F4E31" w:rsidRDefault="001F4E31" w:rsidP="001F4E31">
      <w:pPr>
        <w:spacing w:after="0" w:line="240" w:lineRule="auto"/>
        <w:jc w:val="both"/>
        <w:rPr>
          <w:rFonts w:asciiTheme="majorBidi" w:hAnsiTheme="majorBidi" w:cstheme="majorBidi"/>
          <w:sz w:val="20"/>
          <w:szCs w:val="20"/>
          <w:lang w:bidi="en-US"/>
        </w:rPr>
      </w:pPr>
      <w:r w:rsidRPr="0072016A">
        <w:rPr>
          <w:rFonts w:asciiTheme="majorBidi" w:hAnsiTheme="majorBidi" w:cstheme="majorBidi"/>
          <w:sz w:val="20"/>
          <w:szCs w:val="20"/>
          <w:lang w:bidi="en-US"/>
        </w:rPr>
        <w:fldChar w:fldCharType="begin"/>
      </w:r>
      <w:r w:rsidRPr="0072016A">
        <w:rPr>
          <w:rFonts w:asciiTheme="majorBidi" w:hAnsiTheme="majorBidi" w:cstheme="majorBidi"/>
          <w:sz w:val="20"/>
          <w:szCs w:val="20"/>
          <w:lang w:bidi="en-US"/>
        </w:rPr>
        <w:instrText xml:space="preserve"> REF _Ref82434795 \h  \* MERGEFORMAT </w:instrText>
      </w:r>
      <w:r w:rsidRPr="0072016A">
        <w:rPr>
          <w:rFonts w:asciiTheme="majorBidi" w:hAnsiTheme="majorBidi" w:cstheme="majorBidi"/>
          <w:sz w:val="20"/>
          <w:szCs w:val="20"/>
          <w:lang w:bidi="en-US"/>
        </w:rPr>
      </w:r>
      <w:r w:rsidRPr="0072016A">
        <w:rPr>
          <w:rFonts w:asciiTheme="majorBidi" w:hAnsiTheme="majorBidi" w:cstheme="majorBidi"/>
          <w:sz w:val="20"/>
          <w:szCs w:val="20"/>
          <w:lang w:bidi="en-US"/>
        </w:rPr>
        <w:fldChar w:fldCharType="separate"/>
      </w:r>
      <w:r w:rsidRPr="0072016A">
        <w:rPr>
          <w:rFonts w:asciiTheme="majorBidi" w:hAnsiTheme="majorBidi" w:cstheme="majorBidi"/>
          <w:sz w:val="20"/>
          <w:szCs w:val="20"/>
        </w:rPr>
        <w:t xml:space="preserve">Figure </w:t>
      </w:r>
      <w:r w:rsidRPr="0072016A">
        <w:rPr>
          <w:rFonts w:asciiTheme="majorBidi" w:hAnsiTheme="majorBidi" w:cstheme="majorBidi"/>
          <w:noProof/>
          <w:sz w:val="20"/>
          <w:szCs w:val="20"/>
        </w:rPr>
        <w:t>1</w:t>
      </w:r>
      <w:r w:rsidRPr="0072016A">
        <w:rPr>
          <w:rFonts w:asciiTheme="majorBidi" w:hAnsiTheme="majorBidi" w:cstheme="majorBidi"/>
          <w:sz w:val="20"/>
          <w:szCs w:val="20"/>
          <w:lang w:bidi="en-US"/>
        </w:rPr>
        <w:fldChar w:fldCharType="end"/>
      </w:r>
      <w:r>
        <w:rPr>
          <w:rFonts w:asciiTheme="majorBidi" w:hAnsiTheme="majorBidi" w:cstheme="majorBidi"/>
          <w:sz w:val="20"/>
          <w:szCs w:val="20"/>
          <w:lang w:bidi="en-US"/>
        </w:rPr>
        <w:t xml:space="preserve"> </w:t>
      </w:r>
      <w:r w:rsidRPr="000A5DF2">
        <w:rPr>
          <w:rFonts w:asciiTheme="majorBidi" w:hAnsiTheme="majorBidi" w:cstheme="majorBidi"/>
          <w:sz w:val="20"/>
          <w:szCs w:val="20"/>
          <w:lang w:bidi="en-US"/>
        </w:rPr>
        <w:t>below show IR spectra of the representative composites within the range of 650 to 4000 cm</w:t>
      </w:r>
      <w:r w:rsidRPr="000A5DF2">
        <w:rPr>
          <w:rFonts w:asciiTheme="majorBidi" w:hAnsiTheme="majorBidi" w:cstheme="majorBidi"/>
          <w:sz w:val="20"/>
          <w:szCs w:val="20"/>
          <w:vertAlign w:val="superscript"/>
          <w:lang w:bidi="en-US"/>
        </w:rPr>
        <w:t>-1</w:t>
      </w:r>
      <w:r w:rsidRPr="000A5DF2">
        <w:rPr>
          <w:rFonts w:asciiTheme="majorBidi" w:hAnsiTheme="majorBidi" w:cstheme="majorBidi"/>
          <w:sz w:val="20"/>
          <w:szCs w:val="20"/>
          <w:lang w:bidi="en-US"/>
        </w:rPr>
        <w:t>. The broad peak at 3353.94 cm</w:t>
      </w:r>
      <w:r w:rsidRPr="000A5DF2">
        <w:rPr>
          <w:rFonts w:asciiTheme="majorBidi" w:hAnsiTheme="majorBidi" w:cstheme="majorBidi"/>
          <w:sz w:val="20"/>
          <w:szCs w:val="20"/>
          <w:vertAlign w:val="superscript"/>
          <w:lang w:bidi="en-US"/>
        </w:rPr>
        <w:t xml:space="preserve">-1 </w:t>
      </w:r>
      <w:r w:rsidRPr="000A5DF2">
        <w:rPr>
          <w:rFonts w:asciiTheme="majorBidi" w:hAnsiTheme="majorBidi" w:cstheme="majorBidi"/>
          <w:sz w:val="20"/>
          <w:szCs w:val="20"/>
          <w:lang w:bidi="en-US"/>
        </w:rPr>
        <w:t xml:space="preserve">in </w:t>
      </w:r>
      <w:r w:rsidRPr="000A5DF2">
        <w:rPr>
          <w:rFonts w:asciiTheme="majorBidi" w:hAnsiTheme="majorBidi" w:cstheme="majorBidi"/>
          <w:sz w:val="20"/>
          <w:szCs w:val="20"/>
          <w:lang w:bidi="en-US"/>
        </w:rPr>
        <w:fldChar w:fldCharType="begin"/>
      </w:r>
      <w:r w:rsidRPr="000A5DF2">
        <w:rPr>
          <w:rFonts w:asciiTheme="majorBidi" w:hAnsiTheme="majorBidi" w:cstheme="majorBidi"/>
          <w:sz w:val="20"/>
          <w:szCs w:val="20"/>
          <w:lang w:bidi="en-US"/>
        </w:rPr>
        <w:instrText xml:space="preserve"> REF _Ref76676607 \h </w:instrText>
      </w:r>
      <w:r w:rsidRPr="000A5DF2">
        <w:rPr>
          <w:rFonts w:asciiTheme="majorBidi" w:hAnsiTheme="majorBidi" w:cstheme="majorBidi"/>
          <w:sz w:val="20"/>
          <w:szCs w:val="20"/>
          <w:lang w:bidi="en-US"/>
        </w:rPr>
      </w:r>
      <w:r>
        <w:rPr>
          <w:rFonts w:asciiTheme="majorBidi" w:hAnsiTheme="majorBidi" w:cstheme="majorBidi"/>
          <w:sz w:val="20"/>
          <w:szCs w:val="20"/>
          <w:lang w:bidi="en-US"/>
        </w:rPr>
        <w:instrText xml:space="preserve"> \* MERGEFORMAT </w:instrText>
      </w:r>
      <w:r w:rsidRPr="000A5DF2">
        <w:rPr>
          <w:rFonts w:asciiTheme="majorBidi" w:hAnsiTheme="majorBidi" w:cstheme="majorBidi"/>
          <w:sz w:val="20"/>
          <w:szCs w:val="20"/>
          <w:lang w:bidi="en-US"/>
        </w:rPr>
        <w:fldChar w:fldCharType="separate"/>
      </w:r>
      <w:r>
        <w:rPr>
          <w:rFonts w:asciiTheme="majorBidi" w:hAnsiTheme="majorBidi" w:cstheme="majorBidi"/>
          <w:iCs/>
          <w:sz w:val="20"/>
          <w:szCs w:val="20"/>
          <w:lang w:val="en-US" w:bidi="en-US"/>
        </w:rPr>
        <w:fldChar w:fldCharType="begin"/>
      </w:r>
      <w:r>
        <w:rPr>
          <w:rFonts w:asciiTheme="majorBidi" w:hAnsiTheme="majorBidi" w:cstheme="majorBidi"/>
          <w:iCs/>
          <w:sz w:val="20"/>
          <w:szCs w:val="20"/>
          <w:lang w:val="en-US" w:bidi="en-US"/>
        </w:rPr>
        <w:instrText xml:space="preserve"> REF _Ref80650441 \h </w:instrText>
      </w:r>
      <w:r>
        <w:rPr>
          <w:rFonts w:asciiTheme="majorBidi" w:hAnsiTheme="majorBidi" w:cstheme="majorBidi"/>
          <w:iCs/>
          <w:sz w:val="20"/>
          <w:szCs w:val="20"/>
          <w:lang w:val="en-US" w:bidi="en-US"/>
        </w:rPr>
      </w:r>
      <w:r>
        <w:rPr>
          <w:rFonts w:asciiTheme="majorBidi" w:hAnsiTheme="majorBidi" w:cstheme="majorBidi"/>
          <w:iCs/>
          <w:sz w:val="20"/>
          <w:szCs w:val="20"/>
          <w:lang w:val="en-US" w:bidi="en-US"/>
        </w:rPr>
        <w:fldChar w:fldCharType="separate"/>
      </w:r>
      <w:r w:rsidRPr="00B6089B">
        <w:rPr>
          <w:rFonts w:asciiTheme="majorBidi" w:hAnsiTheme="majorBidi" w:cstheme="majorBidi"/>
          <w:sz w:val="20"/>
          <w:szCs w:val="20"/>
        </w:rPr>
        <w:t xml:space="preserve">Figure </w:t>
      </w:r>
      <w:r w:rsidRPr="00B6089B">
        <w:rPr>
          <w:rFonts w:asciiTheme="majorBidi" w:hAnsiTheme="majorBidi" w:cstheme="majorBidi"/>
          <w:noProof/>
          <w:sz w:val="20"/>
          <w:szCs w:val="20"/>
        </w:rPr>
        <w:t>1</w:t>
      </w:r>
      <w:r>
        <w:rPr>
          <w:rFonts w:asciiTheme="majorBidi" w:hAnsiTheme="majorBidi" w:cstheme="majorBidi"/>
          <w:iCs/>
          <w:sz w:val="20"/>
          <w:szCs w:val="20"/>
          <w:lang w:val="en-US" w:bidi="en-US"/>
        </w:rPr>
        <w:fldChar w:fldCharType="end"/>
      </w:r>
      <w:r w:rsidRPr="000A5DF2">
        <w:rPr>
          <w:rFonts w:asciiTheme="majorBidi" w:hAnsiTheme="majorBidi" w:cstheme="majorBidi"/>
          <w:iCs/>
          <w:sz w:val="20"/>
          <w:szCs w:val="20"/>
          <w:lang w:val="en-US" w:bidi="en-US"/>
        </w:rPr>
        <w:t xml:space="preserve"> </w:t>
      </w:r>
      <w:r w:rsidRPr="000A5DF2">
        <w:rPr>
          <w:rFonts w:asciiTheme="majorBidi" w:hAnsiTheme="majorBidi" w:cstheme="majorBidi"/>
          <w:sz w:val="20"/>
          <w:szCs w:val="20"/>
          <w:lang w:bidi="en-US"/>
        </w:rPr>
        <w:fldChar w:fldCharType="end"/>
      </w:r>
      <w:r w:rsidRPr="000A5DF2">
        <w:rPr>
          <w:rFonts w:asciiTheme="majorBidi" w:hAnsiTheme="majorBidi" w:cstheme="majorBidi"/>
          <w:sz w:val="20"/>
          <w:szCs w:val="20"/>
          <w:lang w:bidi="en-US"/>
        </w:rPr>
        <w:t xml:space="preserve"> represented the hydroxyl group stretching vibration of graphene oxide composite. Besides, there is also C=O stretch of carboxylic acid at 1737.46 cm</w:t>
      </w:r>
      <w:r w:rsidRPr="000A5DF2">
        <w:rPr>
          <w:rFonts w:asciiTheme="majorBidi" w:hAnsiTheme="majorBidi" w:cstheme="majorBidi"/>
          <w:sz w:val="20"/>
          <w:szCs w:val="20"/>
          <w:vertAlign w:val="superscript"/>
          <w:lang w:bidi="en-US"/>
        </w:rPr>
        <w:t>-1</w:t>
      </w:r>
      <w:r w:rsidRPr="000A5DF2">
        <w:rPr>
          <w:rFonts w:asciiTheme="majorBidi" w:hAnsiTheme="majorBidi" w:cstheme="majorBidi"/>
          <w:sz w:val="20"/>
          <w:szCs w:val="20"/>
          <w:lang w:bidi="en-US"/>
        </w:rPr>
        <w:t>. The peak at 1163.52 cm</w:t>
      </w:r>
      <w:r w:rsidRPr="000A5DF2">
        <w:rPr>
          <w:rFonts w:asciiTheme="majorBidi" w:hAnsiTheme="majorBidi" w:cstheme="majorBidi"/>
          <w:sz w:val="20"/>
          <w:szCs w:val="20"/>
          <w:vertAlign w:val="superscript"/>
          <w:lang w:bidi="en-US"/>
        </w:rPr>
        <w:t>-1</w:t>
      </w:r>
      <w:r w:rsidRPr="000A5DF2">
        <w:rPr>
          <w:rFonts w:asciiTheme="majorBidi" w:hAnsiTheme="majorBidi" w:cstheme="majorBidi"/>
          <w:sz w:val="20"/>
          <w:szCs w:val="20"/>
          <w:lang w:bidi="en-US"/>
        </w:rPr>
        <w:t xml:space="preserve"> and 1042.35 cm</w:t>
      </w:r>
      <w:r w:rsidRPr="000A5DF2">
        <w:rPr>
          <w:rFonts w:asciiTheme="majorBidi" w:hAnsiTheme="majorBidi" w:cstheme="majorBidi"/>
          <w:sz w:val="20"/>
          <w:szCs w:val="20"/>
          <w:vertAlign w:val="superscript"/>
          <w:lang w:bidi="en-US"/>
        </w:rPr>
        <w:t>-</w:t>
      </w:r>
      <w:r w:rsidRPr="000A5DF2">
        <w:rPr>
          <w:rFonts w:asciiTheme="majorBidi" w:hAnsiTheme="majorBidi" w:cstheme="majorBidi"/>
          <w:sz w:val="20"/>
          <w:szCs w:val="20"/>
          <w:vertAlign w:val="superscript"/>
          <w:lang w:bidi="en-US"/>
        </w:rPr>
        <w:lastRenderedPageBreak/>
        <w:t>1</w:t>
      </w:r>
      <w:r w:rsidRPr="000A5DF2">
        <w:rPr>
          <w:rFonts w:asciiTheme="majorBidi" w:hAnsiTheme="majorBidi" w:cstheme="majorBidi"/>
          <w:sz w:val="20"/>
          <w:szCs w:val="20"/>
          <w:lang w:bidi="en-US"/>
        </w:rPr>
        <w:t xml:space="preserve"> assigned to C-O-C, epoxy and C-O stretch. Next, the peak at 1588.21 cm</w:t>
      </w:r>
      <w:r w:rsidRPr="000A5DF2">
        <w:rPr>
          <w:rFonts w:asciiTheme="majorBidi" w:hAnsiTheme="majorBidi" w:cstheme="majorBidi"/>
          <w:sz w:val="20"/>
          <w:szCs w:val="20"/>
          <w:vertAlign w:val="superscript"/>
          <w:lang w:bidi="en-US"/>
        </w:rPr>
        <w:t>-1</w:t>
      </w:r>
      <w:r w:rsidRPr="000A5DF2">
        <w:rPr>
          <w:rFonts w:asciiTheme="majorBidi" w:hAnsiTheme="majorBidi" w:cstheme="majorBidi"/>
          <w:sz w:val="20"/>
          <w:szCs w:val="20"/>
          <w:lang w:bidi="en-US"/>
        </w:rPr>
        <w:t xml:space="preserve"> were corresponding to the C=C aromatic stretch group</w:t>
      </w:r>
      <w:r>
        <w:rPr>
          <w:rFonts w:asciiTheme="majorBidi" w:hAnsiTheme="majorBidi" w:cstheme="majorBidi"/>
          <w:sz w:val="20"/>
          <w:szCs w:val="20"/>
          <w:lang w:bidi="en-US"/>
        </w:rPr>
        <w:t xml:space="preserve">. </w:t>
      </w:r>
      <w:r w:rsidRPr="00DE0F5F">
        <w:rPr>
          <w:rFonts w:asciiTheme="majorBidi" w:hAnsiTheme="majorBidi" w:cstheme="majorBidi"/>
          <w:sz w:val="20"/>
          <w:szCs w:val="20"/>
          <w:lang w:bidi="en-US"/>
        </w:rPr>
        <w:t>The peaks at 862.28 cm</w:t>
      </w:r>
      <w:r w:rsidRPr="00DE0F5F">
        <w:rPr>
          <w:rFonts w:asciiTheme="majorBidi" w:hAnsiTheme="majorBidi" w:cstheme="majorBidi"/>
          <w:sz w:val="20"/>
          <w:szCs w:val="20"/>
          <w:vertAlign w:val="superscript"/>
          <w:lang w:bidi="en-US"/>
        </w:rPr>
        <w:t>-1</w:t>
      </w:r>
      <w:r w:rsidRPr="00DE0F5F">
        <w:rPr>
          <w:rFonts w:asciiTheme="majorBidi" w:hAnsiTheme="majorBidi" w:cstheme="majorBidi"/>
          <w:sz w:val="20"/>
          <w:szCs w:val="20"/>
          <w:lang w:bidi="en-US"/>
        </w:rPr>
        <w:t xml:space="preserve"> that were observed at the MoS2 composite corresponds to the </w:t>
      </w:r>
      <w:r>
        <w:rPr>
          <w:rFonts w:asciiTheme="majorBidi" w:hAnsiTheme="majorBidi" w:cstheme="majorBidi"/>
          <w:sz w:val="20"/>
          <w:szCs w:val="20"/>
          <w:lang w:bidi="en-US"/>
        </w:rPr>
        <w:t>Mo-O</w:t>
      </w:r>
      <w:r w:rsidRPr="00DE0F5F">
        <w:rPr>
          <w:rFonts w:asciiTheme="majorBidi" w:hAnsiTheme="majorBidi" w:cstheme="majorBidi"/>
          <w:sz w:val="20"/>
          <w:szCs w:val="20"/>
          <w:lang w:bidi="en-US"/>
        </w:rPr>
        <w:t xml:space="preserve"> bond. </w:t>
      </w:r>
      <w:r>
        <w:rPr>
          <w:rFonts w:asciiTheme="majorBidi" w:hAnsiTheme="majorBidi" w:cstheme="majorBidi"/>
          <w:sz w:val="20"/>
          <w:szCs w:val="20"/>
          <w:lang w:bidi="en-US"/>
        </w:rPr>
        <w:t xml:space="preserve">[24]. FTIR spectroscopy in </w:t>
      </w:r>
      <w:r w:rsidRPr="0072016A">
        <w:rPr>
          <w:rFonts w:asciiTheme="majorBidi" w:hAnsiTheme="majorBidi" w:cstheme="majorBidi"/>
          <w:sz w:val="20"/>
          <w:szCs w:val="20"/>
          <w:lang w:bidi="en-US"/>
        </w:rPr>
        <w:fldChar w:fldCharType="begin"/>
      </w:r>
      <w:r w:rsidRPr="0072016A">
        <w:rPr>
          <w:rFonts w:asciiTheme="majorBidi" w:hAnsiTheme="majorBidi" w:cstheme="majorBidi"/>
          <w:sz w:val="20"/>
          <w:szCs w:val="20"/>
          <w:lang w:bidi="en-US"/>
        </w:rPr>
        <w:instrText xml:space="preserve"> REF _Ref82434795 \h  \* MERGEFORMAT </w:instrText>
      </w:r>
      <w:r w:rsidRPr="0072016A">
        <w:rPr>
          <w:rFonts w:asciiTheme="majorBidi" w:hAnsiTheme="majorBidi" w:cstheme="majorBidi"/>
          <w:sz w:val="20"/>
          <w:szCs w:val="20"/>
          <w:lang w:bidi="en-US"/>
        </w:rPr>
      </w:r>
      <w:r w:rsidRPr="0072016A">
        <w:rPr>
          <w:rFonts w:asciiTheme="majorBidi" w:hAnsiTheme="majorBidi" w:cstheme="majorBidi"/>
          <w:sz w:val="20"/>
          <w:szCs w:val="20"/>
          <w:lang w:bidi="en-US"/>
        </w:rPr>
        <w:fldChar w:fldCharType="separate"/>
      </w:r>
      <w:r w:rsidRPr="0072016A">
        <w:rPr>
          <w:rFonts w:asciiTheme="majorBidi" w:hAnsiTheme="majorBidi" w:cstheme="majorBidi"/>
          <w:sz w:val="20"/>
          <w:szCs w:val="20"/>
        </w:rPr>
        <w:t xml:space="preserve">Figure </w:t>
      </w:r>
      <w:r w:rsidRPr="0072016A">
        <w:rPr>
          <w:rFonts w:asciiTheme="majorBidi" w:hAnsiTheme="majorBidi" w:cstheme="majorBidi"/>
          <w:noProof/>
          <w:sz w:val="20"/>
          <w:szCs w:val="20"/>
        </w:rPr>
        <w:t>1</w:t>
      </w:r>
      <w:r w:rsidRPr="0072016A">
        <w:rPr>
          <w:rFonts w:asciiTheme="majorBidi" w:hAnsiTheme="majorBidi" w:cstheme="majorBidi"/>
          <w:sz w:val="20"/>
          <w:szCs w:val="20"/>
          <w:lang w:bidi="en-US"/>
        </w:rPr>
        <w:fldChar w:fldCharType="end"/>
      </w:r>
      <w:r>
        <w:rPr>
          <w:rFonts w:asciiTheme="majorBidi" w:hAnsiTheme="majorBidi" w:cstheme="majorBidi"/>
          <w:sz w:val="20"/>
          <w:szCs w:val="20"/>
          <w:lang w:bidi="en-US"/>
        </w:rPr>
        <w:t xml:space="preserve"> </w:t>
      </w:r>
      <w:r w:rsidRPr="000A5DF2">
        <w:rPr>
          <w:rFonts w:asciiTheme="majorBidi" w:hAnsiTheme="majorBidi" w:cstheme="majorBidi"/>
          <w:sz w:val="20"/>
          <w:szCs w:val="20"/>
          <w:lang w:bidi="en-US"/>
        </w:rPr>
        <w:t>confirms the presence of MoS</w:t>
      </w:r>
      <w:r w:rsidRPr="000A5DF2">
        <w:rPr>
          <w:rFonts w:asciiTheme="majorBidi" w:hAnsiTheme="majorBidi" w:cstheme="majorBidi"/>
          <w:sz w:val="20"/>
          <w:szCs w:val="20"/>
          <w:vertAlign w:val="subscript"/>
          <w:lang w:bidi="en-US"/>
        </w:rPr>
        <w:t>2</w:t>
      </w:r>
      <w:r w:rsidRPr="000A5DF2">
        <w:rPr>
          <w:rFonts w:asciiTheme="majorBidi" w:hAnsiTheme="majorBidi" w:cstheme="majorBidi"/>
          <w:sz w:val="20"/>
          <w:szCs w:val="20"/>
          <w:lang w:bidi="en-US"/>
        </w:rPr>
        <w:t xml:space="preserve"> and GO which indicates successful preparation of MoS</w:t>
      </w:r>
      <w:r w:rsidRPr="000A5DF2">
        <w:rPr>
          <w:rFonts w:asciiTheme="majorBidi" w:hAnsiTheme="majorBidi" w:cstheme="majorBidi"/>
          <w:sz w:val="20"/>
          <w:szCs w:val="20"/>
          <w:vertAlign w:val="subscript"/>
          <w:lang w:bidi="en-US"/>
        </w:rPr>
        <w:t>2</w:t>
      </w:r>
      <w:r w:rsidRPr="000A5DF2">
        <w:rPr>
          <w:rFonts w:asciiTheme="majorBidi" w:hAnsiTheme="majorBidi" w:cstheme="majorBidi"/>
          <w:sz w:val="20"/>
          <w:szCs w:val="20"/>
          <w:lang w:bidi="en-US"/>
        </w:rPr>
        <w:t>/GO in the experiment. Moreover, there are band shifts and intensified of the spectra for different concentration of the 1%, 5% and 15% MoS</w:t>
      </w:r>
      <w:r w:rsidRPr="000A5DF2">
        <w:rPr>
          <w:rFonts w:asciiTheme="majorBidi" w:hAnsiTheme="majorBidi" w:cstheme="majorBidi"/>
          <w:sz w:val="20"/>
          <w:szCs w:val="20"/>
          <w:vertAlign w:val="subscript"/>
          <w:lang w:bidi="en-US"/>
        </w:rPr>
        <w:t>2</w:t>
      </w:r>
      <w:r w:rsidRPr="000A5DF2">
        <w:rPr>
          <w:rFonts w:asciiTheme="majorBidi" w:hAnsiTheme="majorBidi" w:cstheme="majorBidi"/>
          <w:sz w:val="20"/>
          <w:szCs w:val="20"/>
          <w:lang w:bidi="en-US"/>
        </w:rPr>
        <w:t>/GO composites.</w:t>
      </w:r>
    </w:p>
    <w:p w14:paraId="6C91398E" w14:textId="77777777" w:rsidR="0028088B" w:rsidRDefault="0028088B" w:rsidP="001F4E31">
      <w:pPr>
        <w:spacing w:after="0" w:line="240" w:lineRule="auto"/>
        <w:jc w:val="both"/>
        <w:rPr>
          <w:rFonts w:asciiTheme="majorBidi" w:hAnsiTheme="majorBidi" w:cstheme="majorBidi"/>
          <w:sz w:val="20"/>
          <w:szCs w:val="20"/>
          <w:lang w:bidi="en-US"/>
        </w:rPr>
      </w:pPr>
    </w:p>
    <w:p w14:paraId="2CA3EDD6" w14:textId="77777777" w:rsidR="001F4E31" w:rsidRDefault="001F4E31" w:rsidP="001F4E31">
      <w:pPr>
        <w:keepNext/>
        <w:jc w:val="center"/>
      </w:pPr>
      <w:r w:rsidRPr="003B1D11">
        <w:rPr>
          <w:rFonts w:asciiTheme="majorBidi" w:hAnsiTheme="majorBidi" w:cstheme="majorBidi"/>
          <w:b/>
          <w:bCs/>
          <w:noProof/>
          <w:sz w:val="20"/>
          <w:szCs w:val="20"/>
          <w:lang w:eastAsia="en-MY"/>
        </w:rPr>
        <w:drawing>
          <wp:inline distT="0" distB="0" distL="0" distR="0" wp14:anchorId="233F8B2F" wp14:editId="6E0A2CAB">
            <wp:extent cx="3824288" cy="5040000"/>
            <wp:effectExtent l="19050" t="19050" r="2413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4288" cy="5040000"/>
                    </a:xfrm>
                    <a:prstGeom prst="rect">
                      <a:avLst/>
                    </a:prstGeom>
                    <a:ln>
                      <a:solidFill>
                        <a:schemeClr val="tx1"/>
                      </a:solidFill>
                    </a:ln>
                  </pic:spPr>
                </pic:pic>
              </a:graphicData>
            </a:graphic>
          </wp:inline>
        </w:drawing>
      </w:r>
    </w:p>
    <w:p w14:paraId="0A5DF84F" w14:textId="2EC6F662" w:rsidR="001F4E31" w:rsidRPr="001F4E31" w:rsidRDefault="001F4E31" w:rsidP="001F4E31">
      <w:pPr>
        <w:pStyle w:val="Caption"/>
        <w:jc w:val="center"/>
        <w:rPr>
          <w:rFonts w:asciiTheme="majorBidi" w:hAnsiTheme="majorBidi" w:cstheme="majorBidi"/>
          <w:b w:val="0"/>
          <w:bCs w:val="0"/>
          <w:sz w:val="22"/>
          <w:szCs w:val="22"/>
          <w:lang w:bidi="en-US"/>
        </w:rPr>
      </w:pPr>
      <w:bookmarkStart w:id="4" w:name="_Ref82434795"/>
      <w:bookmarkStart w:id="5" w:name="_Ref82434787"/>
      <w:r w:rsidRPr="0072016A">
        <w:rPr>
          <w:rFonts w:asciiTheme="majorBidi" w:hAnsiTheme="majorBidi" w:cstheme="majorBidi"/>
          <w:b w:val="0"/>
          <w:bCs w:val="0"/>
          <w:color w:val="auto"/>
          <w:sz w:val="20"/>
          <w:szCs w:val="20"/>
        </w:rPr>
        <w:t xml:space="preserve">Figure </w:t>
      </w:r>
      <w:r w:rsidRPr="0072016A">
        <w:rPr>
          <w:rFonts w:asciiTheme="majorBidi" w:hAnsiTheme="majorBidi" w:cstheme="majorBidi"/>
          <w:b w:val="0"/>
          <w:bCs w:val="0"/>
          <w:color w:val="auto"/>
          <w:sz w:val="20"/>
          <w:szCs w:val="20"/>
        </w:rPr>
        <w:fldChar w:fldCharType="begin"/>
      </w:r>
      <w:r w:rsidRPr="0072016A">
        <w:rPr>
          <w:rFonts w:asciiTheme="majorBidi" w:hAnsiTheme="majorBidi" w:cstheme="majorBidi"/>
          <w:b w:val="0"/>
          <w:bCs w:val="0"/>
          <w:color w:val="auto"/>
          <w:sz w:val="20"/>
          <w:szCs w:val="20"/>
        </w:rPr>
        <w:instrText xml:space="preserve"> SEQ Figure \* ARABIC </w:instrText>
      </w:r>
      <w:r w:rsidRPr="0072016A">
        <w:rPr>
          <w:rFonts w:asciiTheme="majorBidi" w:hAnsiTheme="majorBidi" w:cstheme="majorBidi"/>
          <w:b w:val="0"/>
          <w:bCs w:val="0"/>
          <w:color w:val="auto"/>
          <w:sz w:val="20"/>
          <w:szCs w:val="20"/>
        </w:rPr>
        <w:fldChar w:fldCharType="separate"/>
      </w:r>
      <w:r w:rsidRPr="0072016A">
        <w:rPr>
          <w:rFonts w:asciiTheme="majorBidi" w:hAnsiTheme="majorBidi" w:cstheme="majorBidi"/>
          <w:b w:val="0"/>
          <w:bCs w:val="0"/>
          <w:noProof/>
          <w:color w:val="auto"/>
          <w:sz w:val="20"/>
          <w:szCs w:val="20"/>
        </w:rPr>
        <w:t>1</w:t>
      </w:r>
      <w:r w:rsidRPr="0072016A">
        <w:rPr>
          <w:rFonts w:asciiTheme="majorBidi" w:hAnsiTheme="majorBidi" w:cstheme="majorBidi"/>
          <w:b w:val="0"/>
          <w:bCs w:val="0"/>
          <w:color w:val="auto"/>
          <w:sz w:val="20"/>
          <w:szCs w:val="20"/>
        </w:rPr>
        <w:fldChar w:fldCharType="end"/>
      </w:r>
      <w:bookmarkEnd w:id="4"/>
      <w:r>
        <w:rPr>
          <w:rFonts w:asciiTheme="majorBidi" w:hAnsiTheme="majorBidi" w:cstheme="majorBidi"/>
          <w:b w:val="0"/>
          <w:bCs w:val="0"/>
          <w:color w:val="auto"/>
          <w:sz w:val="20"/>
          <w:szCs w:val="20"/>
          <w:lang w:val="en-US"/>
        </w:rPr>
        <w:t xml:space="preserve">. </w:t>
      </w:r>
      <w:r>
        <w:rPr>
          <w:rFonts w:asciiTheme="majorBidi" w:hAnsiTheme="majorBidi" w:cstheme="majorBidi"/>
          <w:b w:val="0"/>
          <w:bCs w:val="0"/>
          <w:color w:val="auto"/>
          <w:sz w:val="20"/>
          <w:szCs w:val="20"/>
          <w:lang w:val="en-US"/>
        </w:rPr>
        <w:t xml:space="preserve">FTIR spectrum of </w:t>
      </w:r>
      <w:r w:rsidRPr="0028382C">
        <w:rPr>
          <w:rFonts w:asciiTheme="majorBidi" w:hAnsiTheme="majorBidi" w:cstheme="majorBidi"/>
          <w:b w:val="0"/>
          <w:bCs w:val="0"/>
          <w:color w:val="auto"/>
          <w:sz w:val="20"/>
          <w:szCs w:val="20"/>
          <w:lang w:val="en-US"/>
        </w:rPr>
        <w:t>MoS</w:t>
      </w:r>
      <w:r w:rsidRPr="0028382C">
        <w:rPr>
          <w:rFonts w:asciiTheme="majorBidi" w:hAnsiTheme="majorBidi" w:cstheme="majorBidi"/>
          <w:b w:val="0"/>
          <w:bCs w:val="0"/>
          <w:color w:val="auto"/>
          <w:sz w:val="20"/>
          <w:szCs w:val="20"/>
          <w:vertAlign w:val="subscript"/>
          <w:lang w:val="en-US"/>
        </w:rPr>
        <w:t>2</w:t>
      </w:r>
      <w:r w:rsidRPr="0028382C">
        <w:rPr>
          <w:rFonts w:asciiTheme="majorBidi" w:hAnsiTheme="majorBidi" w:cstheme="majorBidi"/>
          <w:b w:val="0"/>
          <w:bCs w:val="0"/>
          <w:color w:val="auto"/>
          <w:sz w:val="20"/>
          <w:szCs w:val="20"/>
          <w:lang w:val="en-US"/>
        </w:rPr>
        <w:t>, GO and MoS</w:t>
      </w:r>
      <w:r w:rsidRPr="0028382C">
        <w:rPr>
          <w:rFonts w:asciiTheme="majorBidi" w:hAnsiTheme="majorBidi" w:cstheme="majorBidi"/>
          <w:b w:val="0"/>
          <w:bCs w:val="0"/>
          <w:color w:val="auto"/>
          <w:sz w:val="20"/>
          <w:szCs w:val="20"/>
          <w:vertAlign w:val="subscript"/>
          <w:lang w:val="en-US"/>
        </w:rPr>
        <w:t>2</w:t>
      </w:r>
      <w:r w:rsidRPr="0028382C">
        <w:rPr>
          <w:rFonts w:asciiTheme="majorBidi" w:hAnsiTheme="majorBidi" w:cstheme="majorBidi"/>
          <w:b w:val="0"/>
          <w:bCs w:val="0"/>
          <w:color w:val="auto"/>
          <w:sz w:val="20"/>
          <w:szCs w:val="20"/>
          <w:lang w:val="en-US"/>
        </w:rPr>
        <w:t xml:space="preserve">/GO </w:t>
      </w:r>
      <w:r>
        <w:rPr>
          <w:rFonts w:asciiTheme="majorBidi" w:hAnsiTheme="majorBidi" w:cstheme="majorBidi"/>
          <w:b w:val="0"/>
          <w:bCs w:val="0"/>
          <w:color w:val="auto"/>
          <w:sz w:val="20"/>
          <w:szCs w:val="20"/>
          <w:lang w:val="en-US"/>
        </w:rPr>
        <w:t xml:space="preserve">composites </w:t>
      </w:r>
      <w:r w:rsidRPr="0028382C">
        <w:rPr>
          <w:rFonts w:asciiTheme="majorBidi" w:hAnsiTheme="majorBidi" w:cstheme="majorBidi"/>
          <w:b w:val="0"/>
          <w:bCs w:val="0"/>
          <w:color w:val="auto"/>
          <w:sz w:val="20"/>
          <w:szCs w:val="20"/>
          <w:lang w:val="en-US"/>
        </w:rPr>
        <w:t>(1%, 5% and 15%)</w:t>
      </w:r>
      <w:bookmarkEnd w:id="5"/>
    </w:p>
    <w:p w14:paraId="520BA180" w14:textId="08272077" w:rsidR="001F4E31" w:rsidRDefault="001F4E31" w:rsidP="001F4E31">
      <w:pPr>
        <w:spacing w:after="0" w:line="240" w:lineRule="auto"/>
        <w:jc w:val="both"/>
        <w:rPr>
          <w:rFonts w:asciiTheme="majorBidi" w:hAnsiTheme="majorBidi" w:cstheme="majorBidi"/>
          <w:iCs/>
          <w:sz w:val="20"/>
          <w:szCs w:val="20"/>
          <w:lang w:bidi="en-US"/>
        </w:rPr>
      </w:pPr>
      <w:r>
        <w:rPr>
          <w:rFonts w:asciiTheme="majorBidi" w:hAnsiTheme="majorBidi" w:cstheme="majorBidi"/>
          <w:iCs/>
          <w:sz w:val="20"/>
          <w:szCs w:val="20"/>
          <w:lang w:bidi="en-US"/>
        </w:rPr>
        <w:t xml:space="preserve">Figure 2 shows diffractogram of </w:t>
      </w:r>
      <w:r w:rsidRPr="0028382C">
        <w:rPr>
          <w:rFonts w:asciiTheme="majorBidi" w:hAnsiTheme="majorBidi" w:cstheme="majorBidi"/>
          <w:sz w:val="20"/>
          <w:szCs w:val="20"/>
          <w:lang w:val="en-US"/>
        </w:rPr>
        <w:t>MoS</w:t>
      </w:r>
      <w:r w:rsidRPr="0028382C">
        <w:rPr>
          <w:rFonts w:asciiTheme="majorBidi" w:hAnsiTheme="majorBidi" w:cstheme="majorBidi"/>
          <w:sz w:val="20"/>
          <w:szCs w:val="20"/>
          <w:vertAlign w:val="subscript"/>
          <w:lang w:val="en-US"/>
        </w:rPr>
        <w:t>2</w:t>
      </w:r>
      <w:r w:rsidRPr="0028382C">
        <w:rPr>
          <w:rFonts w:asciiTheme="majorBidi" w:hAnsiTheme="majorBidi" w:cstheme="majorBidi"/>
          <w:sz w:val="20"/>
          <w:szCs w:val="20"/>
          <w:lang w:val="en-US"/>
        </w:rPr>
        <w:t>, GO and MoS</w:t>
      </w:r>
      <w:r w:rsidRPr="0028382C">
        <w:rPr>
          <w:rFonts w:asciiTheme="majorBidi" w:hAnsiTheme="majorBidi" w:cstheme="majorBidi"/>
          <w:sz w:val="20"/>
          <w:szCs w:val="20"/>
          <w:vertAlign w:val="subscript"/>
          <w:lang w:val="en-US"/>
        </w:rPr>
        <w:t>2</w:t>
      </w:r>
      <w:r w:rsidRPr="0028382C">
        <w:rPr>
          <w:rFonts w:asciiTheme="majorBidi" w:hAnsiTheme="majorBidi" w:cstheme="majorBidi"/>
          <w:sz w:val="20"/>
          <w:szCs w:val="20"/>
          <w:lang w:val="en-US"/>
        </w:rPr>
        <w:t xml:space="preserve">/GO </w:t>
      </w:r>
      <w:r>
        <w:rPr>
          <w:rFonts w:asciiTheme="majorBidi" w:hAnsiTheme="majorBidi" w:cstheme="majorBidi"/>
          <w:sz w:val="20"/>
          <w:szCs w:val="20"/>
          <w:lang w:val="en-US"/>
        </w:rPr>
        <w:t xml:space="preserve">composites </w:t>
      </w:r>
      <w:r w:rsidRPr="0028382C">
        <w:rPr>
          <w:rFonts w:asciiTheme="majorBidi" w:hAnsiTheme="majorBidi" w:cstheme="majorBidi"/>
          <w:sz w:val="20"/>
          <w:szCs w:val="20"/>
          <w:lang w:val="en-US"/>
        </w:rPr>
        <w:t>(1%, 5% and 15%)</w:t>
      </w:r>
      <w:r>
        <w:rPr>
          <w:rFonts w:asciiTheme="majorBidi" w:hAnsiTheme="majorBidi" w:cstheme="majorBidi"/>
          <w:sz w:val="20"/>
          <w:szCs w:val="20"/>
          <w:lang w:val="en-US"/>
        </w:rPr>
        <w:t>.</w:t>
      </w:r>
      <w:r>
        <w:rPr>
          <w:rFonts w:asciiTheme="majorBidi" w:hAnsiTheme="majorBidi" w:cstheme="majorBidi"/>
          <w:iCs/>
          <w:sz w:val="20"/>
          <w:szCs w:val="20"/>
          <w:lang w:bidi="en-US"/>
        </w:rPr>
        <w:t xml:space="preserve"> </w:t>
      </w:r>
      <w:r w:rsidRPr="000A5DF2">
        <w:rPr>
          <w:rFonts w:asciiTheme="majorBidi" w:hAnsiTheme="majorBidi" w:cstheme="majorBidi"/>
          <w:iCs/>
          <w:sz w:val="20"/>
          <w:szCs w:val="20"/>
          <w:lang w:bidi="en-US"/>
        </w:rPr>
        <w:t>Based on the</w:t>
      </w:r>
      <w:r>
        <w:rPr>
          <w:rFonts w:asciiTheme="majorBidi" w:hAnsiTheme="majorBidi" w:cstheme="majorBidi"/>
          <w:iCs/>
          <w:sz w:val="20"/>
          <w:szCs w:val="20"/>
          <w:lang w:bidi="en-US"/>
        </w:rPr>
        <w:t xml:space="preserve"> figure</w:t>
      </w:r>
      <w:r w:rsidRPr="000A5DF2">
        <w:rPr>
          <w:rFonts w:asciiTheme="majorBidi" w:hAnsiTheme="majorBidi" w:cstheme="majorBidi"/>
          <w:iCs/>
          <w:sz w:val="20"/>
          <w:szCs w:val="20"/>
          <w:lang w:bidi="en-US"/>
        </w:rPr>
        <w:t xml:space="preserve">, the diffraction peak of GO can be seen at 2ᶿ = 24.92˚ indicating interplanar space of the GO sheet (001) </w:t>
      </w:r>
      <w:r>
        <w:rPr>
          <w:rFonts w:asciiTheme="majorBidi" w:hAnsiTheme="majorBidi" w:cstheme="majorBidi"/>
          <w:iCs/>
          <w:sz w:val="20"/>
          <w:szCs w:val="20"/>
          <w:lang w:bidi="en-US"/>
        </w:rPr>
        <w:t>[25]</w:t>
      </w:r>
      <w:r w:rsidRPr="000A5DF2">
        <w:rPr>
          <w:rFonts w:asciiTheme="majorBidi" w:hAnsiTheme="majorBidi" w:cstheme="majorBidi"/>
          <w:iCs/>
          <w:sz w:val="20"/>
          <w:szCs w:val="20"/>
          <w:lang w:bidi="en-US"/>
        </w:rPr>
        <w:t>. MoS</w:t>
      </w:r>
      <w:r w:rsidRPr="000A5DF2">
        <w:rPr>
          <w:rFonts w:asciiTheme="majorBidi" w:hAnsiTheme="majorBidi" w:cstheme="majorBidi"/>
          <w:iCs/>
          <w:sz w:val="20"/>
          <w:szCs w:val="20"/>
          <w:vertAlign w:val="subscript"/>
          <w:lang w:bidi="en-US"/>
        </w:rPr>
        <w:t>2</w:t>
      </w:r>
      <w:r w:rsidRPr="000A5DF2">
        <w:rPr>
          <w:rFonts w:asciiTheme="majorBidi" w:hAnsiTheme="majorBidi" w:cstheme="majorBidi"/>
          <w:iCs/>
          <w:sz w:val="20"/>
          <w:szCs w:val="20"/>
          <w:lang w:bidi="en-US"/>
        </w:rPr>
        <w:t xml:space="preserve"> also showed peak corresponding to (100) plane at 2ᶿ = 32.65˚ which successfully appeared at all of the mass ratio of MoS</w:t>
      </w:r>
      <w:r w:rsidRPr="000A5DF2">
        <w:rPr>
          <w:rFonts w:asciiTheme="majorBidi" w:hAnsiTheme="majorBidi" w:cstheme="majorBidi"/>
          <w:iCs/>
          <w:sz w:val="20"/>
          <w:szCs w:val="20"/>
          <w:vertAlign w:val="subscript"/>
          <w:lang w:bidi="en-US"/>
        </w:rPr>
        <w:t>2</w:t>
      </w:r>
      <w:r w:rsidRPr="000A5DF2">
        <w:rPr>
          <w:rFonts w:asciiTheme="majorBidi" w:hAnsiTheme="majorBidi" w:cstheme="majorBidi"/>
          <w:iCs/>
          <w:sz w:val="20"/>
          <w:szCs w:val="20"/>
          <w:lang w:bidi="en-US"/>
        </w:rPr>
        <w:t>/GO (1%, 5% and 15%)</w:t>
      </w:r>
      <w:r w:rsidRPr="000A5DF2">
        <w:rPr>
          <w:rFonts w:asciiTheme="majorBidi" w:hAnsiTheme="majorBidi" w:cstheme="majorBidi"/>
          <w:iCs/>
          <w:sz w:val="20"/>
          <w:szCs w:val="20"/>
          <w:lang w:bidi="en-US"/>
        </w:rPr>
        <w:fldChar w:fldCharType="begin" w:fldLock="1"/>
      </w:r>
      <w:r w:rsidRPr="000A5DF2">
        <w:rPr>
          <w:rFonts w:asciiTheme="majorBidi" w:hAnsiTheme="majorBidi" w:cstheme="majorBidi"/>
          <w:iCs/>
          <w:sz w:val="20"/>
          <w:szCs w:val="20"/>
          <w:lang w:bidi="en-US"/>
        </w:rPr>
        <w:instrText>ADDIN CSL_CITATION {"citationItems":[{"id":"ITEM-1","itemData":{"DOI":"10.1016/j.jpowsour.2019.227680","ISSN":"03787753","abstract":"In recent years, many efforts are devoted to enhance the energy density of supercapacitors without sacrificing its intrinsic high power density. To achieve this, high energy density aqueous lithium-ion capacitors (LIC) are demonstrated by employing phosphorus-MoS2/polyaniline/reduced graphene oxide hierarchical nanosheets (P–MoS2/PANI/rGO HNSs) anode electrode via a simple organic/inorganic hybridization method. With the phosphorus and PANI intercalate into the adjacent MoS2 layers and then grow on the rGO nanosheets, the P–MoS2/PANI/rGO HNSs has enlarged and disordered interlayer structure and thus obtain improved Li-ion storage capability. Accordingly, an P–MoS2/PANI/rGO HNSs based LIC delivers an energy density of 56.0 Wh kg−1, when the power density is 0.45 kW kg−1. Moreover, the capacitance retention of the P–MoS2/PANI/rGO based LIC can be up to 93.5% after 30,000 charge/discharge cycles at a current density of 5 A g−1, showing great application potential for future electric vehicle.","author":[{"dropping-particle":"","family":"Chao","given":"Jie","non-dropping-particle":"","parse-names":false,"suffix":""},{"dropping-particle":"","family":"Yang","given":"Lichun","non-dropping-particle":"","parse-names":false,"suffix":""},{"dropping-particle":"","family":"Zhang","given":"Hanyin","non-dropping-particle":"","parse-names":false,"suffix":""},{"dropping-particle":"","family":"Liu","given":"Jiangwen","non-dropping-particle":"","parse-names":false,"suffix":""},{"dropping-particle":"","family":"Hu","given":"Renzong","non-dropping-particle":"","parse-names":false,"suffix":""},{"dropping-particle":"","family":"Zhu","given":"Min","non-dropping-particle":"","parse-names":false,"suffix":""}],"container-title":"Journal of Power Sources","id":"ITEM-1","issue":"December 2019","issued":{"date-parts":[["2020"]]},"title":"Engineering layer structure of MoS2/polyaniline/graphene nanocomposites to achieve fast and reversible lithium storage for high energy density aqueous lithium-ion capacitors","type":"article-journal","volume":"450"},"uris":["http://www.mendeley.com/documents/?uuid=7d5b2e75-4885-4696-9ed0-467e52781ce5"]},{"id":"ITEM-2","itemData":{"DOI":"10.1016/j.cap.2018.02.004","ISSN":"15671739","abstract":"Electron-hole separation and a narrow band-gap are essential steps to obtain efficient photocatalysis, towards which the use of co-catalysts or co-doped-TiO2 photocatalysts has become a widely used strategy. In this article, the combination of MoS2 and co-doping of V, N is the goal to achieve high performance photocatalysts. We synthesized MoS2/V, N co-doped TiO2 heterostructure thin film by sol-gel and chemical bath deposition methods. Herein, we investigated the influence of deposition time of MoS2 layer on visible-photocatalytic activity of the obtained samples. The thin films were characterized by X-ray diffraction, scanning electron microscopy, X-ray photoelectron spectroscopy and UV–vis spectroscopy techniques. Visible-photocatalytic activity of these samples were evaluated on the removal of methylene blue (MB) under visible light irradiation. The results show that the aforementioned heterostructure thin films have better photocatalytic activities than those of TiO2, MoS2 and V, N co-doped TiO2 counterparts in visible light region. The mechanism for increasing visible-photocatalytic property of the heterostructure thin films is discussed in detail. We find that MoS2/V, N co-doped TiO2 heterostructure thin film at MoS2 deposition time of 45-min shows the highest photocatalytic performance in the visible light region with MB photodegradation rate about 99% for 150 min and the degradation rate constant is 2.06 times higher than that of V and N co-doped TiO2 counterpart.","author":[{"dropping-particle":"","family":"Phung","given":"Hang Nguyen Thai","non-dropping-particle":"","parse-names":false,"suffix":""},{"dropping-particle":"","family":"Truong","given":"Nguyen Duc","non-dropping-particle":"","parse-names":false,"suffix":""},{"dropping-particle":"","family":"Duong","given":"Phuong Ai","non-dropping-particle":"","parse-names":false,"suffix":""},{"dropping-particle":"","family":"Tuan Hung","given":"Le Vu","non-dropping-particle":"","parse-names":false,"suffix":""}],"container-title":"Current Applied Physics","id":"ITEM-2","issue":"6","issued":{"date-parts":[["2018"]]},"page":"737-743","title":"Influence of MoS2 deposition time on the photocatalytic activity of MoS2/ V, N co-doped TiO2 heterostructure thin film in the visible light region","type":"article-journal","volume":"18"},"uris":["http://www.mendeley.com/documents/?uuid=5b289f98-d6fe-42de-96c3-73f3a97b9223"]}],"mendeley":{"formattedCitation":"(Chao et al., 2020; Phung et al., 2018)","plainTextFormattedCitation":"(Chao et al., 2020; Phung et al., 2018)","previouslyFormattedCitation":"(Chao et al., 2020; Phung et al., 2018)"},"properties":{"noteIndex":0},"schema":"https://github.com/citation-style-language/schema/raw/master/csl-citation.json"}</w:instrText>
      </w:r>
      <w:r w:rsidRPr="000A5DF2">
        <w:rPr>
          <w:rFonts w:asciiTheme="majorBidi" w:hAnsiTheme="majorBidi" w:cstheme="majorBidi"/>
          <w:iCs/>
          <w:sz w:val="20"/>
          <w:szCs w:val="20"/>
          <w:lang w:bidi="en-US"/>
        </w:rPr>
        <w:fldChar w:fldCharType="separate"/>
      </w:r>
      <w:r>
        <w:rPr>
          <w:rFonts w:asciiTheme="majorBidi" w:hAnsiTheme="majorBidi" w:cstheme="majorBidi"/>
          <w:iCs/>
          <w:noProof/>
          <w:sz w:val="20"/>
          <w:szCs w:val="20"/>
          <w:lang w:bidi="en-US"/>
        </w:rPr>
        <w:t>[27]</w:t>
      </w:r>
      <w:r w:rsidRPr="000A5DF2">
        <w:rPr>
          <w:rFonts w:asciiTheme="majorBidi" w:hAnsiTheme="majorBidi" w:cstheme="majorBidi"/>
          <w:iCs/>
          <w:sz w:val="20"/>
          <w:szCs w:val="20"/>
          <w:lang w:val="en-US" w:bidi="en-US"/>
        </w:rPr>
        <w:fldChar w:fldCharType="end"/>
      </w:r>
      <w:r>
        <w:rPr>
          <w:rFonts w:asciiTheme="majorBidi" w:hAnsiTheme="majorBidi" w:cstheme="majorBidi"/>
          <w:iCs/>
          <w:sz w:val="20"/>
          <w:szCs w:val="20"/>
          <w:lang w:val="en-US" w:bidi="en-US"/>
        </w:rPr>
        <w:t>[28]</w:t>
      </w:r>
      <w:r w:rsidRPr="000A5DF2">
        <w:rPr>
          <w:rFonts w:asciiTheme="majorBidi" w:hAnsiTheme="majorBidi" w:cstheme="majorBidi"/>
          <w:iCs/>
          <w:sz w:val="20"/>
          <w:szCs w:val="20"/>
          <w:lang w:bidi="en-US"/>
        </w:rPr>
        <w:t>. Thus, it confirmed that GO and MoS</w:t>
      </w:r>
      <w:r w:rsidRPr="000A5DF2">
        <w:rPr>
          <w:rFonts w:asciiTheme="majorBidi" w:hAnsiTheme="majorBidi" w:cstheme="majorBidi"/>
          <w:iCs/>
          <w:sz w:val="20"/>
          <w:szCs w:val="20"/>
          <w:vertAlign w:val="subscript"/>
          <w:lang w:bidi="en-US"/>
        </w:rPr>
        <w:t>2</w:t>
      </w:r>
      <w:r w:rsidRPr="000A5DF2">
        <w:rPr>
          <w:rFonts w:asciiTheme="majorBidi" w:hAnsiTheme="majorBidi" w:cstheme="majorBidi"/>
          <w:iCs/>
          <w:sz w:val="20"/>
          <w:szCs w:val="20"/>
          <w:lang w:bidi="en-US"/>
        </w:rPr>
        <w:t xml:space="preserve"> composites were successfully </w:t>
      </w:r>
      <w:r>
        <w:rPr>
          <w:rFonts w:asciiTheme="majorBidi" w:hAnsiTheme="majorBidi" w:cstheme="majorBidi"/>
          <w:iCs/>
          <w:sz w:val="20"/>
          <w:szCs w:val="20"/>
          <w:lang w:bidi="en-US"/>
        </w:rPr>
        <w:t>integrated.</w:t>
      </w:r>
    </w:p>
    <w:p w14:paraId="6015306C" w14:textId="27EF8C1B" w:rsidR="00AD070D" w:rsidRDefault="00AD070D" w:rsidP="001F4E31">
      <w:pPr>
        <w:spacing w:after="0" w:line="240" w:lineRule="auto"/>
        <w:jc w:val="both"/>
        <w:rPr>
          <w:rFonts w:asciiTheme="majorBidi" w:hAnsiTheme="majorBidi" w:cstheme="majorBidi"/>
          <w:iCs/>
          <w:sz w:val="20"/>
          <w:szCs w:val="20"/>
          <w:lang w:bidi="en-US"/>
        </w:rPr>
      </w:pPr>
    </w:p>
    <w:p w14:paraId="1B47B406" w14:textId="77777777" w:rsidR="00AD070D" w:rsidRDefault="00AD070D" w:rsidP="00AD070D">
      <w:pPr>
        <w:keepNext/>
        <w:jc w:val="center"/>
      </w:pPr>
      <w:r w:rsidRPr="003B1D11">
        <w:rPr>
          <w:rFonts w:asciiTheme="majorBidi" w:hAnsiTheme="majorBidi" w:cstheme="majorBidi"/>
          <w:iCs/>
          <w:noProof/>
          <w:sz w:val="20"/>
          <w:szCs w:val="20"/>
          <w:lang w:eastAsia="en-MY"/>
        </w:rPr>
        <w:lastRenderedPageBreak/>
        <w:drawing>
          <wp:inline distT="0" distB="0" distL="0" distR="0" wp14:anchorId="4E0AF255" wp14:editId="1715F053">
            <wp:extent cx="4374348" cy="5040000"/>
            <wp:effectExtent l="19050" t="19050" r="2667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4348" cy="5040000"/>
                    </a:xfrm>
                    <a:prstGeom prst="rect">
                      <a:avLst/>
                    </a:prstGeom>
                    <a:ln>
                      <a:solidFill>
                        <a:schemeClr val="tx1"/>
                      </a:solidFill>
                    </a:ln>
                  </pic:spPr>
                </pic:pic>
              </a:graphicData>
            </a:graphic>
          </wp:inline>
        </w:drawing>
      </w:r>
    </w:p>
    <w:p w14:paraId="28D2047A" w14:textId="4EBEA3B2" w:rsidR="00AD070D" w:rsidRPr="0072016A" w:rsidRDefault="00AD070D" w:rsidP="00AD070D">
      <w:pPr>
        <w:pStyle w:val="Caption"/>
        <w:spacing w:after="0"/>
        <w:jc w:val="center"/>
        <w:rPr>
          <w:rFonts w:asciiTheme="majorBidi" w:hAnsiTheme="majorBidi" w:cstheme="majorBidi"/>
          <w:b w:val="0"/>
          <w:bCs w:val="0"/>
          <w:iCs/>
          <w:color w:val="auto"/>
          <w:sz w:val="22"/>
          <w:szCs w:val="22"/>
          <w:lang w:bidi="en-US"/>
        </w:rPr>
      </w:pPr>
      <w:r w:rsidRPr="00132985">
        <w:rPr>
          <w:rFonts w:asciiTheme="majorBidi" w:hAnsiTheme="majorBidi" w:cstheme="majorBidi"/>
          <w:b w:val="0"/>
          <w:bCs w:val="0"/>
          <w:color w:val="auto"/>
          <w:sz w:val="20"/>
          <w:szCs w:val="20"/>
        </w:rPr>
        <w:t xml:space="preserve">Figure </w:t>
      </w:r>
      <w:r w:rsidRPr="00132985">
        <w:rPr>
          <w:rFonts w:asciiTheme="majorBidi" w:hAnsiTheme="majorBidi" w:cstheme="majorBidi"/>
          <w:b w:val="0"/>
          <w:bCs w:val="0"/>
          <w:color w:val="auto"/>
          <w:sz w:val="20"/>
          <w:szCs w:val="20"/>
        </w:rPr>
        <w:fldChar w:fldCharType="begin"/>
      </w:r>
      <w:r w:rsidRPr="00132985">
        <w:rPr>
          <w:rFonts w:asciiTheme="majorBidi" w:hAnsiTheme="majorBidi" w:cstheme="majorBidi"/>
          <w:b w:val="0"/>
          <w:bCs w:val="0"/>
          <w:color w:val="auto"/>
          <w:sz w:val="20"/>
          <w:szCs w:val="20"/>
        </w:rPr>
        <w:instrText xml:space="preserve"> SEQ Figure \* ARABIC </w:instrText>
      </w:r>
      <w:r w:rsidRPr="00132985">
        <w:rPr>
          <w:rFonts w:asciiTheme="majorBidi" w:hAnsiTheme="majorBidi" w:cstheme="majorBidi"/>
          <w:b w:val="0"/>
          <w:bCs w:val="0"/>
          <w:color w:val="auto"/>
          <w:sz w:val="20"/>
          <w:szCs w:val="20"/>
        </w:rPr>
        <w:fldChar w:fldCharType="separate"/>
      </w:r>
      <w:r w:rsidRPr="00132985">
        <w:rPr>
          <w:rFonts w:asciiTheme="majorBidi" w:hAnsiTheme="majorBidi" w:cstheme="majorBidi"/>
          <w:b w:val="0"/>
          <w:bCs w:val="0"/>
          <w:noProof/>
          <w:color w:val="auto"/>
          <w:sz w:val="20"/>
          <w:szCs w:val="20"/>
        </w:rPr>
        <w:t>2</w:t>
      </w:r>
      <w:r w:rsidRPr="00132985">
        <w:rPr>
          <w:rFonts w:asciiTheme="majorBidi" w:hAnsiTheme="majorBidi" w:cstheme="majorBidi"/>
          <w:b w:val="0"/>
          <w:bCs w:val="0"/>
          <w:color w:val="auto"/>
          <w:sz w:val="20"/>
          <w:szCs w:val="20"/>
        </w:rPr>
        <w:fldChar w:fldCharType="end"/>
      </w:r>
      <w:r>
        <w:rPr>
          <w:rFonts w:asciiTheme="majorBidi" w:hAnsiTheme="majorBidi" w:cstheme="majorBidi"/>
          <w:b w:val="0"/>
          <w:bCs w:val="0"/>
          <w:color w:val="auto"/>
          <w:sz w:val="20"/>
          <w:szCs w:val="20"/>
          <w:lang w:val="en-US"/>
        </w:rPr>
        <w:t xml:space="preserve">. </w:t>
      </w:r>
      <w:r w:rsidRPr="0072016A">
        <w:rPr>
          <w:rFonts w:asciiTheme="majorBidi" w:hAnsiTheme="majorBidi" w:cstheme="majorBidi"/>
          <w:b w:val="0"/>
          <w:bCs w:val="0"/>
          <w:color w:val="auto"/>
          <w:sz w:val="20"/>
          <w:szCs w:val="20"/>
          <w:lang w:val="en-US"/>
        </w:rPr>
        <w:t>XRD patterns of MoS</w:t>
      </w:r>
      <w:r w:rsidRPr="0072016A">
        <w:rPr>
          <w:rFonts w:asciiTheme="majorBidi" w:hAnsiTheme="majorBidi" w:cstheme="majorBidi"/>
          <w:b w:val="0"/>
          <w:bCs w:val="0"/>
          <w:color w:val="auto"/>
          <w:sz w:val="20"/>
          <w:szCs w:val="20"/>
          <w:vertAlign w:val="subscript"/>
          <w:lang w:val="en-US"/>
        </w:rPr>
        <w:t>2</w:t>
      </w:r>
      <w:r w:rsidRPr="0072016A">
        <w:rPr>
          <w:rFonts w:asciiTheme="majorBidi" w:hAnsiTheme="majorBidi" w:cstheme="majorBidi"/>
          <w:b w:val="0"/>
          <w:bCs w:val="0"/>
          <w:color w:val="auto"/>
          <w:sz w:val="20"/>
          <w:szCs w:val="20"/>
          <w:lang w:val="en-US"/>
        </w:rPr>
        <w:t>, GO, MoS</w:t>
      </w:r>
      <w:r w:rsidRPr="0072016A">
        <w:rPr>
          <w:rFonts w:asciiTheme="majorBidi" w:hAnsiTheme="majorBidi" w:cstheme="majorBidi"/>
          <w:b w:val="0"/>
          <w:bCs w:val="0"/>
          <w:color w:val="auto"/>
          <w:sz w:val="20"/>
          <w:szCs w:val="20"/>
          <w:vertAlign w:val="subscript"/>
          <w:lang w:val="en-US"/>
        </w:rPr>
        <w:t>2</w:t>
      </w:r>
      <w:r w:rsidRPr="0072016A">
        <w:rPr>
          <w:rFonts w:asciiTheme="majorBidi" w:hAnsiTheme="majorBidi" w:cstheme="majorBidi"/>
          <w:b w:val="0"/>
          <w:bCs w:val="0"/>
          <w:color w:val="auto"/>
          <w:sz w:val="20"/>
          <w:szCs w:val="20"/>
          <w:lang w:val="en-US"/>
        </w:rPr>
        <w:t>/GO composite (1%, 5% and 15%)</w:t>
      </w:r>
    </w:p>
    <w:p w14:paraId="1C027BF0" w14:textId="77777777" w:rsidR="00AD070D" w:rsidRPr="0072016A" w:rsidRDefault="00AD070D" w:rsidP="00AD070D">
      <w:pPr>
        <w:spacing w:after="0" w:line="240" w:lineRule="auto"/>
        <w:rPr>
          <w:rFonts w:asciiTheme="majorBidi" w:hAnsiTheme="majorBidi" w:cstheme="majorBidi"/>
          <w:iCs/>
          <w:sz w:val="20"/>
          <w:szCs w:val="20"/>
          <w:lang w:bidi="en-US"/>
        </w:rPr>
      </w:pPr>
    </w:p>
    <w:p w14:paraId="265961D5" w14:textId="5897E240" w:rsidR="00AD070D" w:rsidRDefault="00AD070D" w:rsidP="00AD070D">
      <w:pPr>
        <w:spacing w:after="0" w:line="240" w:lineRule="auto"/>
        <w:jc w:val="both"/>
        <w:rPr>
          <w:rFonts w:asciiTheme="majorBidi" w:hAnsiTheme="majorBidi" w:cstheme="majorBidi"/>
          <w:iCs/>
          <w:sz w:val="20"/>
          <w:szCs w:val="20"/>
          <w:lang w:bidi="en-US"/>
        </w:rPr>
      </w:pPr>
      <w:r>
        <w:rPr>
          <w:rFonts w:asciiTheme="majorBidi" w:hAnsiTheme="majorBidi" w:cstheme="majorBidi"/>
          <w:iCs/>
          <w:sz w:val="20"/>
          <w:szCs w:val="20"/>
          <w:lang w:bidi="en-US"/>
        </w:rPr>
        <w:t xml:space="preserve">Figure 3 reveals the photodegradation of 2-chlorophenol under sunlight using </w:t>
      </w:r>
      <w:r w:rsidRPr="00562E69">
        <w:rPr>
          <w:rFonts w:asciiTheme="majorBidi" w:hAnsiTheme="majorBidi" w:cstheme="majorBidi"/>
          <w:iCs/>
          <w:sz w:val="20"/>
          <w:szCs w:val="20"/>
          <w:lang w:bidi="en-US"/>
        </w:rPr>
        <w:t>MoS</w:t>
      </w:r>
      <w:r w:rsidRPr="00562E69">
        <w:rPr>
          <w:rFonts w:asciiTheme="majorBidi" w:hAnsiTheme="majorBidi" w:cstheme="majorBidi"/>
          <w:iCs/>
          <w:sz w:val="20"/>
          <w:szCs w:val="20"/>
          <w:vertAlign w:val="subscript"/>
          <w:lang w:bidi="en-US"/>
        </w:rPr>
        <w:t>2</w:t>
      </w:r>
      <w:r w:rsidRPr="00562E69">
        <w:rPr>
          <w:rFonts w:asciiTheme="majorBidi" w:hAnsiTheme="majorBidi" w:cstheme="majorBidi"/>
          <w:iCs/>
          <w:sz w:val="20"/>
          <w:szCs w:val="20"/>
          <w:lang w:bidi="en-US"/>
        </w:rPr>
        <w:t>, GO, MoS</w:t>
      </w:r>
      <w:r w:rsidRPr="00562E69">
        <w:rPr>
          <w:rFonts w:asciiTheme="majorBidi" w:hAnsiTheme="majorBidi" w:cstheme="majorBidi"/>
          <w:iCs/>
          <w:sz w:val="20"/>
          <w:szCs w:val="20"/>
          <w:vertAlign w:val="subscript"/>
          <w:lang w:bidi="en-US"/>
        </w:rPr>
        <w:t>2</w:t>
      </w:r>
      <w:r w:rsidRPr="00562E69">
        <w:rPr>
          <w:rFonts w:asciiTheme="majorBidi" w:hAnsiTheme="majorBidi" w:cstheme="majorBidi"/>
          <w:iCs/>
          <w:sz w:val="20"/>
          <w:szCs w:val="20"/>
          <w:lang w:bidi="en-US"/>
        </w:rPr>
        <w:t>/GO composite (1%, 5% and 15%)</w:t>
      </w:r>
      <w:r>
        <w:rPr>
          <w:rFonts w:asciiTheme="majorBidi" w:hAnsiTheme="majorBidi" w:cstheme="majorBidi"/>
          <w:iCs/>
          <w:sz w:val="20"/>
          <w:szCs w:val="20"/>
          <w:lang w:bidi="en-US"/>
        </w:rPr>
        <w:t xml:space="preserve"> photocatalyst</w:t>
      </w:r>
      <w:r w:rsidRPr="00562E69">
        <w:rPr>
          <w:rFonts w:asciiTheme="majorBidi" w:hAnsiTheme="majorBidi" w:cstheme="majorBidi"/>
          <w:iCs/>
          <w:sz w:val="20"/>
          <w:szCs w:val="20"/>
          <w:lang w:bidi="en-US"/>
        </w:rPr>
        <w:t>.</w:t>
      </w:r>
      <w:r>
        <w:rPr>
          <w:rFonts w:asciiTheme="majorBidi" w:hAnsiTheme="majorBidi" w:cstheme="majorBidi"/>
          <w:iCs/>
          <w:sz w:val="20"/>
          <w:szCs w:val="20"/>
          <w:lang w:bidi="en-US"/>
        </w:rPr>
        <w:t xml:space="preserve"> Successful </w:t>
      </w:r>
      <w:r w:rsidRPr="001532F8">
        <w:rPr>
          <w:rFonts w:asciiTheme="majorBidi" w:hAnsiTheme="majorBidi" w:cstheme="majorBidi"/>
          <w:iCs/>
          <w:sz w:val="20"/>
          <w:szCs w:val="20"/>
          <w:lang w:bidi="en-US"/>
        </w:rPr>
        <w:t>photodegradation was monitored by decreasing in the intensity of absorbance with time irradiation</w:t>
      </w:r>
      <w:r>
        <w:rPr>
          <w:rFonts w:asciiTheme="majorBidi" w:hAnsiTheme="majorBidi" w:cstheme="majorBidi"/>
          <w:iCs/>
          <w:sz w:val="20"/>
          <w:szCs w:val="20"/>
          <w:lang w:bidi="en-US"/>
        </w:rPr>
        <w:t>.</w:t>
      </w:r>
      <w:r w:rsidRPr="001532F8">
        <w:rPr>
          <w:rFonts w:asciiTheme="majorBidi" w:hAnsiTheme="majorBidi" w:cstheme="majorBidi"/>
          <w:iCs/>
          <w:sz w:val="20"/>
          <w:szCs w:val="20"/>
          <w:lang w:bidi="en-US"/>
        </w:rPr>
        <w:t xml:space="preserve"> Hence, 1% MoS</w:t>
      </w:r>
      <w:r w:rsidRPr="001532F8">
        <w:rPr>
          <w:rFonts w:asciiTheme="majorBidi" w:hAnsiTheme="majorBidi" w:cstheme="majorBidi"/>
          <w:iCs/>
          <w:sz w:val="20"/>
          <w:szCs w:val="20"/>
          <w:vertAlign w:val="subscript"/>
          <w:lang w:bidi="en-US"/>
        </w:rPr>
        <w:t>2</w:t>
      </w:r>
      <w:r w:rsidRPr="001532F8">
        <w:rPr>
          <w:rFonts w:asciiTheme="majorBidi" w:hAnsiTheme="majorBidi" w:cstheme="majorBidi"/>
          <w:iCs/>
          <w:sz w:val="20"/>
          <w:szCs w:val="20"/>
          <w:lang w:bidi="en-US"/>
        </w:rPr>
        <w:t xml:space="preserve">/GO </w:t>
      </w:r>
      <w:r>
        <w:rPr>
          <w:rFonts w:asciiTheme="majorBidi" w:hAnsiTheme="majorBidi" w:cstheme="majorBidi"/>
          <w:iCs/>
          <w:sz w:val="20"/>
          <w:szCs w:val="20"/>
          <w:lang w:bidi="en-US"/>
        </w:rPr>
        <w:t>proved</w:t>
      </w:r>
      <w:r w:rsidRPr="001532F8">
        <w:rPr>
          <w:rFonts w:asciiTheme="majorBidi" w:hAnsiTheme="majorBidi" w:cstheme="majorBidi"/>
          <w:iCs/>
          <w:sz w:val="20"/>
          <w:szCs w:val="20"/>
          <w:lang w:bidi="en-US"/>
        </w:rPr>
        <w:t xml:space="preserve"> for having lowest absorbance of 0.086 Abs. Based on the</w:t>
      </w:r>
      <w:r>
        <w:rPr>
          <w:rFonts w:asciiTheme="majorBidi" w:hAnsiTheme="majorBidi" w:cstheme="majorBidi"/>
          <w:iCs/>
          <w:sz w:val="20"/>
          <w:szCs w:val="20"/>
          <w:lang w:bidi="en-US"/>
        </w:rPr>
        <w:t xml:space="preserve"> </w:t>
      </w:r>
      <w:r w:rsidRPr="0072016A">
        <w:rPr>
          <w:rFonts w:asciiTheme="majorBidi" w:hAnsiTheme="majorBidi" w:cstheme="majorBidi"/>
          <w:iCs/>
          <w:sz w:val="20"/>
          <w:szCs w:val="20"/>
          <w:lang w:bidi="en-US"/>
        </w:rPr>
        <w:fldChar w:fldCharType="begin"/>
      </w:r>
      <w:r w:rsidRPr="0072016A">
        <w:rPr>
          <w:rFonts w:asciiTheme="majorBidi" w:hAnsiTheme="majorBidi" w:cstheme="majorBidi"/>
          <w:iCs/>
          <w:sz w:val="20"/>
          <w:szCs w:val="20"/>
          <w:lang w:bidi="en-US"/>
        </w:rPr>
        <w:instrText xml:space="preserve"> REF _Ref82434986 \h  \* MERGEFORMAT </w:instrText>
      </w:r>
      <w:r w:rsidRPr="0072016A">
        <w:rPr>
          <w:rFonts w:asciiTheme="majorBidi" w:hAnsiTheme="majorBidi" w:cstheme="majorBidi"/>
          <w:iCs/>
          <w:sz w:val="20"/>
          <w:szCs w:val="20"/>
          <w:lang w:bidi="en-US"/>
        </w:rPr>
      </w:r>
      <w:r w:rsidRPr="0072016A">
        <w:rPr>
          <w:rFonts w:asciiTheme="majorBidi" w:hAnsiTheme="majorBidi" w:cstheme="majorBidi"/>
          <w:iCs/>
          <w:sz w:val="20"/>
          <w:szCs w:val="20"/>
          <w:lang w:bidi="en-US"/>
        </w:rPr>
        <w:fldChar w:fldCharType="separate"/>
      </w:r>
      <w:r w:rsidRPr="0072016A">
        <w:rPr>
          <w:rFonts w:asciiTheme="majorBidi" w:hAnsiTheme="majorBidi" w:cstheme="majorBidi"/>
          <w:iCs/>
          <w:sz w:val="20"/>
          <w:szCs w:val="20"/>
          <w:lang w:val="en-US" w:bidi="en-US"/>
        </w:rPr>
        <w:t xml:space="preserve">Figure </w:t>
      </w:r>
      <w:r w:rsidRPr="0072016A">
        <w:rPr>
          <w:rFonts w:asciiTheme="majorBidi" w:hAnsiTheme="majorBidi" w:cstheme="majorBidi"/>
          <w:iCs/>
          <w:noProof/>
          <w:sz w:val="20"/>
          <w:szCs w:val="20"/>
          <w:lang w:val="en-US" w:bidi="en-US"/>
        </w:rPr>
        <w:t>3</w:t>
      </w:r>
      <w:r w:rsidRPr="0072016A">
        <w:rPr>
          <w:rFonts w:asciiTheme="majorBidi" w:hAnsiTheme="majorBidi" w:cstheme="majorBidi"/>
          <w:iCs/>
          <w:sz w:val="20"/>
          <w:szCs w:val="20"/>
          <w:lang w:bidi="en-US"/>
        </w:rPr>
        <w:fldChar w:fldCharType="end"/>
      </w:r>
      <w:r w:rsidRPr="001532F8">
        <w:rPr>
          <w:rFonts w:asciiTheme="majorBidi" w:hAnsiTheme="majorBidi" w:cstheme="majorBidi"/>
          <w:iCs/>
          <w:sz w:val="20"/>
          <w:szCs w:val="20"/>
          <w:lang w:bidi="en-US"/>
        </w:rPr>
        <w:t xml:space="preserve">, the </w:t>
      </w:r>
      <w:r>
        <w:rPr>
          <w:rFonts w:asciiTheme="majorBidi" w:hAnsiTheme="majorBidi" w:cstheme="majorBidi"/>
          <w:iCs/>
          <w:sz w:val="20"/>
          <w:szCs w:val="20"/>
          <w:lang w:bidi="en-US"/>
        </w:rPr>
        <w:t>MoS</w:t>
      </w:r>
      <w:r w:rsidRPr="00C87681">
        <w:rPr>
          <w:rFonts w:asciiTheme="majorBidi" w:hAnsiTheme="majorBidi" w:cstheme="majorBidi"/>
          <w:iCs/>
          <w:sz w:val="20"/>
          <w:szCs w:val="20"/>
          <w:vertAlign w:val="subscript"/>
          <w:lang w:bidi="en-US"/>
        </w:rPr>
        <w:t>2</w:t>
      </w:r>
      <w:r w:rsidRPr="001532F8">
        <w:rPr>
          <w:rFonts w:asciiTheme="majorBidi" w:hAnsiTheme="majorBidi" w:cstheme="majorBidi"/>
          <w:iCs/>
          <w:sz w:val="20"/>
          <w:szCs w:val="20"/>
          <w:lang w:bidi="en-US"/>
        </w:rPr>
        <w:t xml:space="preserve"> showed</w:t>
      </w:r>
      <w:r>
        <w:rPr>
          <w:rFonts w:asciiTheme="majorBidi" w:hAnsiTheme="majorBidi" w:cstheme="majorBidi"/>
          <w:iCs/>
          <w:sz w:val="20"/>
          <w:szCs w:val="20"/>
          <w:lang w:bidi="en-US"/>
        </w:rPr>
        <w:t xml:space="preserve"> an</w:t>
      </w:r>
      <w:r w:rsidRPr="001532F8">
        <w:rPr>
          <w:rFonts w:asciiTheme="majorBidi" w:hAnsiTheme="majorBidi" w:cstheme="majorBidi"/>
          <w:iCs/>
          <w:sz w:val="20"/>
          <w:szCs w:val="20"/>
          <w:lang w:bidi="en-US"/>
        </w:rPr>
        <w:t xml:space="preserve"> increase in absorption at 0.198 Abs of the visible light in the range of ~275 nm due to the absorption of MoS</w:t>
      </w:r>
      <w:r w:rsidRPr="001532F8">
        <w:rPr>
          <w:rFonts w:asciiTheme="majorBidi" w:hAnsiTheme="majorBidi" w:cstheme="majorBidi"/>
          <w:iCs/>
          <w:sz w:val="20"/>
          <w:szCs w:val="20"/>
          <w:vertAlign w:val="subscript"/>
          <w:lang w:bidi="en-US"/>
        </w:rPr>
        <w:t>2</w:t>
      </w:r>
      <w:r w:rsidRPr="001532F8">
        <w:rPr>
          <w:rFonts w:asciiTheme="majorBidi" w:hAnsiTheme="majorBidi" w:cstheme="majorBidi"/>
          <w:iCs/>
          <w:sz w:val="20"/>
          <w:szCs w:val="20"/>
          <w:lang w:bidi="en-US"/>
        </w:rPr>
        <w:t xml:space="preserve"> in the 2-chlorophenol pollutant as it </w:t>
      </w:r>
      <w:r w:rsidRPr="001532F8">
        <w:rPr>
          <w:rFonts w:asciiTheme="majorBidi" w:hAnsiTheme="majorBidi" w:cstheme="majorBidi"/>
          <w:iCs/>
          <w:sz w:val="20"/>
          <w:szCs w:val="20"/>
          <w:lang w:val="en-US" w:bidi="en-US"/>
        </w:rPr>
        <w:t>hinders complete usage of sunlight for charge carrier generation due to having wider band gap and have low mobility preventing charge transfer</w:t>
      </w:r>
      <w:r>
        <w:rPr>
          <w:rFonts w:asciiTheme="majorBidi" w:hAnsiTheme="majorBidi" w:cstheme="majorBidi"/>
          <w:iCs/>
          <w:sz w:val="20"/>
          <w:szCs w:val="20"/>
          <w:lang w:val="en-US" w:bidi="en-US"/>
        </w:rPr>
        <w:t xml:space="preserve"> </w:t>
      </w:r>
      <w:r>
        <w:rPr>
          <w:rFonts w:asciiTheme="majorBidi" w:hAnsiTheme="majorBidi" w:cstheme="majorBidi"/>
          <w:iCs/>
          <w:sz w:val="20"/>
          <w:szCs w:val="20"/>
          <w:lang w:bidi="en-US"/>
        </w:rPr>
        <w:t>[29]</w:t>
      </w:r>
      <w:r w:rsidRPr="001532F8">
        <w:rPr>
          <w:rFonts w:asciiTheme="majorBidi" w:hAnsiTheme="majorBidi" w:cstheme="majorBidi"/>
          <w:iCs/>
          <w:sz w:val="20"/>
          <w:szCs w:val="20"/>
          <w:lang w:bidi="en-US"/>
        </w:rPr>
        <w:t xml:space="preserve">. Moreover, </w:t>
      </w:r>
      <w:r w:rsidRPr="001532F8">
        <w:rPr>
          <w:rFonts w:asciiTheme="majorBidi" w:hAnsiTheme="majorBidi" w:cstheme="majorBidi"/>
          <w:iCs/>
          <w:sz w:val="20"/>
          <w:szCs w:val="20"/>
          <w:lang w:val="en-US" w:bidi="en-US"/>
        </w:rPr>
        <w:t>rapid recombination of photogenerated electron hole pairs can decline its photocatalytic activities and poor dispersion happened when the nanomaterials are accumulated</w:t>
      </w:r>
      <w:r>
        <w:rPr>
          <w:rFonts w:asciiTheme="majorBidi" w:hAnsiTheme="majorBidi" w:cstheme="majorBidi"/>
          <w:iCs/>
          <w:sz w:val="20"/>
          <w:szCs w:val="20"/>
          <w:lang w:val="en-US" w:bidi="en-US"/>
        </w:rPr>
        <w:t xml:space="preserve"> [30]</w:t>
      </w:r>
      <w:r w:rsidRPr="001532F8">
        <w:rPr>
          <w:rFonts w:asciiTheme="majorBidi" w:hAnsiTheme="majorBidi" w:cstheme="majorBidi"/>
          <w:iCs/>
          <w:sz w:val="20"/>
          <w:szCs w:val="20"/>
          <w:lang w:val="en-US" w:bidi="en-US"/>
        </w:rPr>
        <w:t>.</w:t>
      </w:r>
      <w:r>
        <w:rPr>
          <w:rFonts w:asciiTheme="majorBidi" w:hAnsiTheme="majorBidi" w:cstheme="majorBidi"/>
          <w:iCs/>
          <w:sz w:val="20"/>
          <w:szCs w:val="20"/>
          <w:lang w:bidi="en-US"/>
        </w:rPr>
        <w:t xml:space="preserve"> Meanwhile, </w:t>
      </w:r>
      <w:r w:rsidRPr="0072016A">
        <w:rPr>
          <w:rFonts w:asciiTheme="majorBidi" w:hAnsiTheme="majorBidi" w:cstheme="majorBidi"/>
          <w:iCs/>
          <w:sz w:val="20"/>
          <w:szCs w:val="20"/>
          <w:lang w:bidi="en-US"/>
        </w:rPr>
        <w:fldChar w:fldCharType="begin"/>
      </w:r>
      <w:r w:rsidRPr="0072016A">
        <w:rPr>
          <w:rFonts w:asciiTheme="majorBidi" w:hAnsiTheme="majorBidi" w:cstheme="majorBidi"/>
          <w:iCs/>
          <w:sz w:val="20"/>
          <w:szCs w:val="20"/>
          <w:lang w:bidi="en-US"/>
        </w:rPr>
        <w:instrText xml:space="preserve"> REF _Ref77333546 \h  \* MERGEFORMAT </w:instrText>
      </w:r>
      <w:r w:rsidRPr="0072016A">
        <w:rPr>
          <w:rFonts w:asciiTheme="majorBidi" w:hAnsiTheme="majorBidi" w:cstheme="majorBidi"/>
          <w:iCs/>
          <w:sz w:val="20"/>
          <w:szCs w:val="20"/>
          <w:lang w:bidi="en-US"/>
        </w:rPr>
      </w:r>
      <w:r w:rsidRPr="0072016A">
        <w:rPr>
          <w:rFonts w:asciiTheme="majorBidi" w:hAnsiTheme="majorBidi" w:cstheme="majorBidi"/>
          <w:iCs/>
          <w:sz w:val="20"/>
          <w:szCs w:val="20"/>
          <w:lang w:bidi="en-US"/>
        </w:rPr>
        <w:fldChar w:fldCharType="separate"/>
      </w:r>
      <w:r>
        <w:rPr>
          <w:rFonts w:asciiTheme="majorBidi" w:hAnsiTheme="majorBidi" w:cstheme="majorBidi"/>
          <w:iCs/>
          <w:sz w:val="20"/>
          <w:szCs w:val="20"/>
          <w:lang w:val="en-US" w:bidi="en-US"/>
        </w:rPr>
        <w:t>F</w:t>
      </w:r>
      <w:r w:rsidRPr="0072016A">
        <w:rPr>
          <w:rFonts w:asciiTheme="majorBidi" w:hAnsiTheme="majorBidi" w:cstheme="majorBidi"/>
          <w:iCs/>
          <w:sz w:val="20"/>
          <w:szCs w:val="20"/>
          <w:lang w:val="en-US" w:bidi="en-US"/>
        </w:rPr>
        <w:t xml:space="preserve">igure </w:t>
      </w:r>
      <w:r w:rsidRPr="0072016A">
        <w:rPr>
          <w:rFonts w:asciiTheme="majorBidi" w:hAnsiTheme="majorBidi" w:cstheme="majorBidi"/>
          <w:iCs/>
          <w:noProof/>
          <w:sz w:val="20"/>
          <w:szCs w:val="20"/>
          <w:lang w:val="en-US" w:bidi="en-US"/>
        </w:rPr>
        <w:t>4</w:t>
      </w:r>
      <w:r w:rsidRPr="0072016A">
        <w:rPr>
          <w:rFonts w:asciiTheme="majorBidi" w:hAnsiTheme="majorBidi" w:cstheme="majorBidi"/>
          <w:iCs/>
          <w:sz w:val="20"/>
          <w:szCs w:val="20"/>
          <w:lang w:bidi="en-US"/>
        </w:rPr>
        <w:fldChar w:fldCharType="end"/>
      </w:r>
      <w:r>
        <w:rPr>
          <w:rFonts w:asciiTheme="majorBidi" w:hAnsiTheme="majorBidi" w:cstheme="majorBidi"/>
          <w:iCs/>
          <w:sz w:val="20"/>
          <w:szCs w:val="20"/>
          <w:lang w:bidi="en-US"/>
        </w:rPr>
        <w:t xml:space="preserve"> presents</w:t>
      </w:r>
      <w:r w:rsidRPr="001532F8">
        <w:rPr>
          <w:rFonts w:asciiTheme="majorBidi" w:hAnsiTheme="majorBidi" w:cstheme="majorBidi"/>
          <w:iCs/>
          <w:sz w:val="20"/>
          <w:szCs w:val="20"/>
          <w:lang w:bidi="en-US"/>
        </w:rPr>
        <w:t xml:space="preserve"> the degradation percentage of all composites where the highest percent degradation is 51.41% for 1% MoS</w:t>
      </w:r>
      <w:r w:rsidRPr="001532F8">
        <w:rPr>
          <w:rFonts w:asciiTheme="majorBidi" w:hAnsiTheme="majorBidi" w:cstheme="majorBidi"/>
          <w:iCs/>
          <w:sz w:val="20"/>
          <w:szCs w:val="20"/>
          <w:vertAlign w:val="subscript"/>
          <w:lang w:bidi="en-US"/>
        </w:rPr>
        <w:t>2</w:t>
      </w:r>
      <w:r w:rsidRPr="001532F8">
        <w:rPr>
          <w:rFonts w:asciiTheme="majorBidi" w:hAnsiTheme="majorBidi" w:cstheme="majorBidi"/>
          <w:iCs/>
          <w:sz w:val="20"/>
          <w:szCs w:val="20"/>
          <w:lang w:bidi="en-US"/>
        </w:rPr>
        <w:t>/GO composite due to the compatibility between graphene and MoS</w:t>
      </w:r>
      <w:r w:rsidRPr="001532F8">
        <w:rPr>
          <w:rFonts w:asciiTheme="majorBidi" w:hAnsiTheme="majorBidi" w:cstheme="majorBidi"/>
          <w:iCs/>
          <w:sz w:val="20"/>
          <w:szCs w:val="20"/>
          <w:vertAlign w:val="subscript"/>
          <w:lang w:bidi="en-US"/>
        </w:rPr>
        <w:t>2</w:t>
      </w:r>
      <w:r w:rsidRPr="001532F8">
        <w:rPr>
          <w:rFonts w:asciiTheme="majorBidi" w:hAnsiTheme="majorBidi" w:cstheme="majorBidi"/>
          <w:iCs/>
          <w:sz w:val="20"/>
          <w:szCs w:val="20"/>
          <w:lang w:bidi="en-US"/>
        </w:rPr>
        <w:t xml:space="preserve"> as it enhanced the catalytic activities of amorphous producing </w:t>
      </w:r>
      <w:r w:rsidR="0028088B" w:rsidRPr="001532F8">
        <w:rPr>
          <w:rFonts w:asciiTheme="majorBidi" w:hAnsiTheme="majorBidi" w:cstheme="majorBidi"/>
          <w:iCs/>
          <w:sz w:val="20"/>
          <w:szCs w:val="20"/>
          <w:lang w:bidi="en-US"/>
        </w:rPr>
        <w:t>highly</w:t>
      </w:r>
      <w:r w:rsidRPr="001532F8">
        <w:rPr>
          <w:rFonts w:asciiTheme="majorBidi" w:hAnsiTheme="majorBidi" w:cstheme="majorBidi"/>
          <w:iCs/>
          <w:sz w:val="20"/>
          <w:szCs w:val="20"/>
          <w:lang w:bidi="en-US"/>
        </w:rPr>
        <w:t xml:space="preserve"> efficient hydrogen production under visible light irradiation </w:t>
      </w:r>
      <w:r>
        <w:rPr>
          <w:rFonts w:asciiTheme="majorBidi" w:hAnsiTheme="majorBidi" w:cstheme="majorBidi"/>
          <w:iCs/>
          <w:sz w:val="20"/>
          <w:szCs w:val="20"/>
          <w:lang w:bidi="en-US"/>
        </w:rPr>
        <w:t>[31]</w:t>
      </w:r>
      <w:r w:rsidRPr="001532F8">
        <w:rPr>
          <w:rFonts w:asciiTheme="majorBidi" w:hAnsiTheme="majorBidi" w:cstheme="majorBidi"/>
          <w:iCs/>
          <w:sz w:val="20"/>
          <w:szCs w:val="20"/>
          <w:lang w:bidi="en-US"/>
        </w:rPr>
        <w:t xml:space="preserve">. </w:t>
      </w:r>
    </w:p>
    <w:p w14:paraId="7CBFF7DF" w14:textId="6B952098" w:rsidR="0028088B" w:rsidRDefault="0028088B" w:rsidP="00AD070D">
      <w:pPr>
        <w:spacing w:after="0" w:line="240" w:lineRule="auto"/>
        <w:jc w:val="both"/>
        <w:rPr>
          <w:rFonts w:asciiTheme="majorBidi" w:hAnsiTheme="majorBidi" w:cstheme="majorBidi"/>
          <w:iCs/>
          <w:sz w:val="20"/>
          <w:szCs w:val="20"/>
          <w:lang w:bidi="en-US"/>
        </w:rPr>
      </w:pPr>
    </w:p>
    <w:p w14:paraId="2D65CD07" w14:textId="77777777" w:rsidR="0028088B" w:rsidRDefault="0028088B" w:rsidP="0028088B">
      <w:pPr>
        <w:jc w:val="center"/>
        <w:rPr>
          <w:rFonts w:asciiTheme="majorBidi" w:hAnsiTheme="majorBidi" w:cstheme="majorBidi"/>
          <w:iCs/>
          <w:sz w:val="20"/>
          <w:szCs w:val="20"/>
          <w:lang w:val="en-US" w:bidi="en-US"/>
        </w:rPr>
      </w:pPr>
      <w:bookmarkStart w:id="6" w:name="_Ref82434986"/>
      <w:r w:rsidRPr="008E4F08">
        <w:rPr>
          <w:rFonts w:asciiTheme="majorBidi" w:hAnsiTheme="majorBidi" w:cstheme="majorBidi"/>
          <w:iCs/>
          <w:noProof/>
          <w:sz w:val="20"/>
          <w:szCs w:val="20"/>
          <w:lang w:eastAsia="en-MY"/>
        </w:rPr>
        <w:lastRenderedPageBreak/>
        <w:drawing>
          <wp:inline distT="0" distB="0" distL="0" distR="0" wp14:anchorId="751D3469" wp14:editId="060C3853">
            <wp:extent cx="4933913" cy="3600000"/>
            <wp:effectExtent l="19050" t="19050" r="19685"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913" cy="3600000"/>
                    </a:xfrm>
                    <a:prstGeom prst="rect">
                      <a:avLst/>
                    </a:prstGeom>
                    <a:ln>
                      <a:solidFill>
                        <a:schemeClr val="tx1"/>
                      </a:solidFill>
                    </a:ln>
                  </pic:spPr>
                </pic:pic>
              </a:graphicData>
            </a:graphic>
          </wp:inline>
        </w:drawing>
      </w:r>
      <w:bookmarkStart w:id="7" w:name="_Ref76677014"/>
      <w:bookmarkStart w:id="8" w:name="_Ref80650958"/>
      <w:bookmarkStart w:id="9" w:name="_Toc79783609"/>
    </w:p>
    <w:p w14:paraId="11EE5357" w14:textId="7B5434FE" w:rsidR="0028088B" w:rsidRPr="000A5DF2" w:rsidRDefault="0028088B" w:rsidP="0028088B">
      <w:pPr>
        <w:jc w:val="center"/>
        <w:rPr>
          <w:rFonts w:asciiTheme="majorBidi" w:hAnsiTheme="majorBidi" w:cstheme="majorBidi"/>
          <w:iCs/>
          <w:sz w:val="20"/>
          <w:szCs w:val="20"/>
          <w:lang w:val="en-US" w:bidi="en-US"/>
        </w:rPr>
      </w:pPr>
      <w:r w:rsidRPr="0072016A">
        <w:rPr>
          <w:rFonts w:asciiTheme="majorBidi" w:hAnsiTheme="majorBidi" w:cstheme="majorBidi"/>
          <w:iCs/>
          <w:sz w:val="20"/>
          <w:szCs w:val="20"/>
          <w:lang w:val="en-US" w:bidi="en-US"/>
        </w:rPr>
        <w:t xml:space="preserve">Figure </w:t>
      </w:r>
      <w:r w:rsidRPr="0072016A">
        <w:rPr>
          <w:rFonts w:asciiTheme="majorBidi" w:hAnsiTheme="majorBidi" w:cstheme="majorBidi"/>
          <w:iCs/>
          <w:sz w:val="20"/>
          <w:szCs w:val="20"/>
          <w:lang w:val="en-US" w:bidi="en-US"/>
        </w:rPr>
        <w:fldChar w:fldCharType="begin"/>
      </w:r>
      <w:r w:rsidRPr="0072016A">
        <w:rPr>
          <w:rFonts w:asciiTheme="majorBidi" w:hAnsiTheme="majorBidi" w:cstheme="majorBidi"/>
          <w:iCs/>
          <w:sz w:val="20"/>
          <w:szCs w:val="20"/>
          <w:lang w:val="en-US" w:bidi="en-US"/>
        </w:rPr>
        <w:instrText xml:space="preserve"> SEQ Figure \* ARABIC </w:instrText>
      </w:r>
      <w:r w:rsidRPr="0072016A">
        <w:rPr>
          <w:rFonts w:asciiTheme="majorBidi" w:hAnsiTheme="majorBidi" w:cstheme="majorBidi"/>
          <w:iCs/>
          <w:sz w:val="20"/>
          <w:szCs w:val="20"/>
          <w:lang w:val="en-US" w:bidi="en-US"/>
        </w:rPr>
        <w:fldChar w:fldCharType="separate"/>
      </w:r>
      <w:r w:rsidRPr="0072016A">
        <w:rPr>
          <w:rFonts w:asciiTheme="majorBidi" w:hAnsiTheme="majorBidi" w:cstheme="majorBidi"/>
          <w:iCs/>
          <w:noProof/>
          <w:sz w:val="20"/>
          <w:szCs w:val="20"/>
          <w:lang w:val="en-US" w:bidi="en-US"/>
        </w:rPr>
        <w:t>3</w:t>
      </w:r>
      <w:r w:rsidRPr="0072016A">
        <w:rPr>
          <w:rFonts w:asciiTheme="majorBidi" w:hAnsiTheme="majorBidi" w:cstheme="majorBidi"/>
          <w:iCs/>
          <w:sz w:val="20"/>
          <w:szCs w:val="20"/>
          <w:lang w:val="en-US" w:bidi="en-US"/>
        </w:rPr>
        <w:fldChar w:fldCharType="end"/>
      </w:r>
      <w:bookmarkEnd w:id="6"/>
      <w:bookmarkEnd w:id="7"/>
      <w:bookmarkEnd w:id="8"/>
      <w:r>
        <w:rPr>
          <w:rFonts w:asciiTheme="majorBidi" w:hAnsiTheme="majorBidi" w:cstheme="majorBidi"/>
          <w:iCs/>
          <w:sz w:val="20"/>
          <w:szCs w:val="20"/>
          <w:lang w:val="en-US" w:bidi="en-US"/>
        </w:rPr>
        <w:t>.</w:t>
      </w:r>
      <w:r w:rsidRPr="001532F8">
        <w:rPr>
          <w:rFonts w:asciiTheme="majorBidi" w:hAnsiTheme="majorBidi" w:cstheme="majorBidi"/>
          <w:iCs/>
          <w:sz w:val="20"/>
          <w:szCs w:val="20"/>
          <w:lang w:val="en-US" w:bidi="en-US"/>
        </w:rPr>
        <w:t xml:space="preserve"> Different absorbance for different catalyst for 3 hours</w:t>
      </w:r>
      <w:bookmarkEnd w:id="9"/>
    </w:p>
    <w:p w14:paraId="3C397025" w14:textId="2298B2A8" w:rsidR="0028088B" w:rsidRDefault="0028088B" w:rsidP="0028088B">
      <w:pPr>
        <w:jc w:val="center"/>
        <w:rPr>
          <w:rFonts w:asciiTheme="majorBidi" w:hAnsiTheme="majorBidi" w:cstheme="majorBidi"/>
          <w:iCs/>
          <w:sz w:val="20"/>
          <w:szCs w:val="20"/>
          <w:lang w:val="en-US" w:bidi="en-US"/>
        </w:rPr>
      </w:pPr>
      <w:r w:rsidRPr="00DE784B">
        <w:rPr>
          <w:rFonts w:asciiTheme="majorBidi" w:hAnsiTheme="majorBidi" w:cstheme="majorBidi"/>
          <w:iCs/>
          <w:noProof/>
          <w:sz w:val="20"/>
          <w:szCs w:val="20"/>
          <w:lang w:bidi="en-US"/>
        </w:rPr>
        <w:drawing>
          <wp:inline distT="0" distB="0" distL="0" distR="0" wp14:anchorId="07542D0D" wp14:editId="22D00D3D">
            <wp:extent cx="4937145" cy="2880000"/>
            <wp:effectExtent l="19050" t="19050" r="1587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7145" cy="2880000"/>
                    </a:xfrm>
                    <a:prstGeom prst="rect">
                      <a:avLst/>
                    </a:prstGeom>
                    <a:ln>
                      <a:solidFill>
                        <a:schemeClr val="tx1"/>
                      </a:solidFill>
                    </a:ln>
                  </pic:spPr>
                </pic:pic>
              </a:graphicData>
            </a:graphic>
          </wp:inline>
        </w:drawing>
      </w:r>
      <w:bookmarkStart w:id="10" w:name="_Ref77333546"/>
      <w:bookmarkStart w:id="11" w:name="_Toc79783610"/>
    </w:p>
    <w:p w14:paraId="3912A256" w14:textId="3031EA4C" w:rsidR="0028088B" w:rsidRPr="0028088B" w:rsidRDefault="0028088B" w:rsidP="0028088B">
      <w:pPr>
        <w:jc w:val="center"/>
        <w:rPr>
          <w:rFonts w:asciiTheme="majorBidi" w:hAnsiTheme="majorBidi" w:cstheme="majorBidi"/>
          <w:iCs/>
          <w:sz w:val="20"/>
          <w:szCs w:val="20"/>
          <w:lang w:val="en-US" w:bidi="en-US"/>
        </w:rPr>
      </w:pPr>
      <w:r w:rsidRPr="0072016A">
        <w:rPr>
          <w:rFonts w:asciiTheme="majorBidi" w:hAnsiTheme="majorBidi" w:cstheme="majorBidi"/>
          <w:iCs/>
          <w:sz w:val="20"/>
          <w:szCs w:val="20"/>
          <w:lang w:val="en-US" w:bidi="en-US"/>
        </w:rPr>
        <w:t xml:space="preserve">Figure </w:t>
      </w:r>
      <w:r w:rsidRPr="0072016A">
        <w:rPr>
          <w:rFonts w:asciiTheme="majorBidi" w:hAnsiTheme="majorBidi" w:cstheme="majorBidi"/>
          <w:iCs/>
          <w:sz w:val="20"/>
          <w:szCs w:val="20"/>
          <w:lang w:val="en-US" w:bidi="en-US"/>
        </w:rPr>
        <w:fldChar w:fldCharType="begin"/>
      </w:r>
      <w:r w:rsidRPr="0072016A">
        <w:rPr>
          <w:rFonts w:asciiTheme="majorBidi" w:hAnsiTheme="majorBidi" w:cstheme="majorBidi"/>
          <w:iCs/>
          <w:sz w:val="20"/>
          <w:szCs w:val="20"/>
          <w:lang w:val="en-US" w:bidi="en-US"/>
        </w:rPr>
        <w:instrText xml:space="preserve"> SEQ Figure \* ARABIC </w:instrText>
      </w:r>
      <w:r w:rsidRPr="0072016A">
        <w:rPr>
          <w:rFonts w:asciiTheme="majorBidi" w:hAnsiTheme="majorBidi" w:cstheme="majorBidi"/>
          <w:iCs/>
          <w:sz w:val="20"/>
          <w:szCs w:val="20"/>
          <w:lang w:val="en-US" w:bidi="en-US"/>
        </w:rPr>
        <w:fldChar w:fldCharType="separate"/>
      </w:r>
      <w:r w:rsidRPr="0072016A">
        <w:rPr>
          <w:rFonts w:asciiTheme="majorBidi" w:hAnsiTheme="majorBidi" w:cstheme="majorBidi"/>
          <w:iCs/>
          <w:noProof/>
          <w:sz w:val="20"/>
          <w:szCs w:val="20"/>
          <w:lang w:val="en-US" w:bidi="en-US"/>
        </w:rPr>
        <w:t>4</w:t>
      </w:r>
      <w:r w:rsidRPr="0072016A">
        <w:rPr>
          <w:rFonts w:asciiTheme="majorBidi" w:hAnsiTheme="majorBidi" w:cstheme="majorBidi"/>
          <w:iCs/>
          <w:sz w:val="20"/>
          <w:szCs w:val="20"/>
          <w:lang w:val="en-US" w:bidi="en-US"/>
        </w:rPr>
        <w:fldChar w:fldCharType="end"/>
      </w:r>
      <w:bookmarkEnd w:id="10"/>
      <w:r>
        <w:rPr>
          <w:rFonts w:asciiTheme="majorBidi" w:hAnsiTheme="majorBidi" w:cstheme="majorBidi"/>
          <w:iCs/>
          <w:sz w:val="20"/>
          <w:szCs w:val="20"/>
          <w:lang w:val="en-US" w:bidi="en-US"/>
        </w:rPr>
        <w:t xml:space="preserve">. </w:t>
      </w:r>
      <w:r w:rsidRPr="001532F8">
        <w:rPr>
          <w:rFonts w:asciiTheme="majorBidi" w:hAnsiTheme="majorBidi" w:cstheme="majorBidi"/>
          <w:iCs/>
          <w:sz w:val="20"/>
          <w:szCs w:val="20"/>
          <w:lang w:val="en-US" w:bidi="en-US"/>
        </w:rPr>
        <w:t>Degradation percentage of 2-chlorophenol for different catalyst</w:t>
      </w:r>
      <w:bookmarkEnd w:id="11"/>
      <w:r>
        <w:rPr>
          <w:rFonts w:asciiTheme="majorBidi" w:hAnsiTheme="majorBidi" w:cstheme="majorBidi"/>
          <w:iCs/>
          <w:sz w:val="20"/>
          <w:szCs w:val="20"/>
          <w:lang w:val="en-US" w:bidi="en-US"/>
        </w:rPr>
        <w:t>s under sunlight</w:t>
      </w:r>
    </w:p>
    <w:p w14:paraId="1AEA81CE" w14:textId="77777777" w:rsidR="0028088B" w:rsidRPr="001532F8" w:rsidRDefault="0028088B" w:rsidP="0028088B">
      <w:pPr>
        <w:spacing w:after="0" w:line="240" w:lineRule="auto"/>
        <w:jc w:val="center"/>
        <w:rPr>
          <w:rFonts w:asciiTheme="majorBidi" w:hAnsiTheme="majorBidi" w:cstheme="majorBidi"/>
          <w:b/>
          <w:bCs/>
          <w:sz w:val="20"/>
          <w:szCs w:val="20"/>
          <w:lang w:val="en-US" w:bidi="en-US"/>
        </w:rPr>
      </w:pPr>
      <w:r w:rsidRPr="001532F8">
        <w:rPr>
          <w:rFonts w:asciiTheme="majorBidi" w:hAnsiTheme="majorBidi" w:cstheme="majorBidi"/>
          <w:b/>
          <w:bCs/>
          <w:sz w:val="20"/>
          <w:szCs w:val="20"/>
          <w:lang w:val="en-US" w:bidi="en-US"/>
        </w:rPr>
        <w:t>Conclusion</w:t>
      </w:r>
    </w:p>
    <w:p w14:paraId="52945EB1" w14:textId="77777777" w:rsidR="0028088B" w:rsidRDefault="0028088B" w:rsidP="0028088B">
      <w:pPr>
        <w:spacing w:line="240" w:lineRule="auto"/>
        <w:jc w:val="both"/>
        <w:rPr>
          <w:rFonts w:asciiTheme="majorBidi" w:hAnsiTheme="majorBidi" w:cstheme="majorBidi"/>
          <w:sz w:val="20"/>
          <w:szCs w:val="20"/>
          <w:lang w:val="en-US" w:bidi="en-US"/>
        </w:rPr>
      </w:pPr>
      <w:r w:rsidRPr="001532F8">
        <w:rPr>
          <w:rFonts w:asciiTheme="majorBidi" w:hAnsiTheme="majorBidi" w:cstheme="majorBidi"/>
          <w:sz w:val="20"/>
          <w:szCs w:val="20"/>
          <w:lang w:val="en-US" w:bidi="en-US"/>
        </w:rPr>
        <w:t>MoS</w:t>
      </w:r>
      <w:r w:rsidRPr="001532F8">
        <w:rPr>
          <w:rFonts w:asciiTheme="majorBidi" w:hAnsiTheme="majorBidi" w:cstheme="majorBidi"/>
          <w:sz w:val="20"/>
          <w:szCs w:val="20"/>
          <w:vertAlign w:val="subscript"/>
          <w:lang w:val="en-US" w:bidi="en-US"/>
        </w:rPr>
        <w:t>2</w:t>
      </w:r>
      <w:r w:rsidRPr="001532F8">
        <w:rPr>
          <w:rFonts w:asciiTheme="majorBidi" w:hAnsiTheme="majorBidi" w:cstheme="majorBidi"/>
          <w:sz w:val="20"/>
          <w:szCs w:val="20"/>
          <w:lang w:val="en-US" w:bidi="en-US"/>
        </w:rPr>
        <w:t>/GO composite</w:t>
      </w:r>
      <w:r>
        <w:rPr>
          <w:rFonts w:asciiTheme="majorBidi" w:hAnsiTheme="majorBidi" w:cstheme="majorBidi"/>
          <w:sz w:val="20"/>
          <w:szCs w:val="20"/>
          <w:lang w:val="en-US" w:bidi="en-US"/>
        </w:rPr>
        <w:t>s</w:t>
      </w:r>
      <w:r w:rsidRPr="001532F8">
        <w:rPr>
          <w:rFonts w:asciiTheme="majorBidi" w:hAnsiTheme="majorBidi" w:cstheme="majorBidi"/>
          <w:sz w:val="20"/>
          <w:szCs w:val="20"/>
          <w:lang w:val="en-US" w:bidi="en-US"/>
        </w:rPr>
        <w:t xml:space="preserve"> we</w:t>
      </w:r>
      <w:r>
        <w:rPr>
          <w:rFonts w:asciiTheme="majorBidi" w:hAnsiTheme="majorBidi" w:cstheme="majorBidi"/>
          <w:sz w:val="20"/>
          <w:szCs w:val="20"/>
          <w:lang w:val="en-US" w:bidi="en-US"/>
        </w:rPr>
        <w:t>re successfully prepared using ex</w:t>
      </w:r>
      <w:r w:rsidRPr="001532F8">
        <w:rPr>
          <w:rFonts w:asciiTheme="majorBidi" w:hAnsiTheme="majorBidi" w:cstheme="majorBidi"/>
          <w:sz w:val="20"/>
          <w:szCs w:val="20"/>
          <w:lang w:val="en-US" w:bidi="en-US"/>
        </w:rPr>
        <w:t>-situ</w:t>
      </w:r>
      <w:r>
        <w:rPr>
          <w:rFonts w:asciiTheme="majorBidi" w:hAnsiTheme="majorBidi" w:cstheme="majorBidi"/>
          <w:sz w:val="20"/>
          <w:szCs w:val="20"/>
          <w:lang w:val="en-US" w:bidi="en-US"/>
        </w:rPr>
        <w:t xml:space="preserve"> and hydrothermal</w:t>
      </w:r>
      <w:r w:rsidRPr="001532F8">
        <w:rPr>
          <w:rFonts w:asciiTheme="majorBidi" w:hAnsiTheme="majorBidi" w:cstheme="majorBidi"/>
          <w:sz w:val="20"/>
          <w:szCs w:val="20"/>
          <w:lang w:val="en-US" w:bidi="en-US"/>
        </w:rPr>
        <w:t xml:space="preserve"> method. This can be seen from the analyses of the FTIR, UV-Vis and XRD which confirmed the functional group and incorporated of MoS</w:t>
      </w:r>
      <w:r w:rsidRPr="001532F8">
        <w:rPr>
          <w:rFonts w:asciiTheme="majorBidi" w:hAnsiTheme="majorBidi" w:cstheme="majorBidi"/>
          <w:sz w:val="20"/>
          <w:szCs w:val="20"/>
          <w:vertAlign w:val="subscript"/>
          <w:lang w:val="en-US" w:bidi="en-US"/>
        </w:rPr>
        <w:t>2</w:t>
      </w:r>
      <w:r w:rsidRPr="001532F8">
        <w:rPr>
          <w:rFonts w:asciiTheme="majorBidi" w:hAnsiTheme="majorBidi" w:cstheme="majorBidi"/>
          <w:sz w:val="20"/>
          <w:szCs w:val="20"/>
          <w:lang w:val="en-US" w:bidi="en-US"/>
        </w:rPr>
        <w:t xml:space="preserve"> and GO composites. From the findings, all of the composites prepared have the potential in degrading</w:t>
      </w:r>
      <w:r>
        <w:rPr>
          <w:rFonts w:asciiTheme="majorBidi" w:hAnsiTheme="majorBidi" w:cstheme="majorBidi"/>
          <w:sz w:val="20"/>
          <w:szCs w:val="20"/>
          <w:lang w:val="en-US" w:bidi="en-US"/>
        </w:rPr>
        <w:t xml:space="preserve"> </w:t>
      </w:r>
      <w:r w:rsidRPr="001532F8">
        <w:rPr>
          <w:rFonts w:asciiTheme="majorBidi" w:hAnsiTheme="majorBidi" w:cstheme="majorBidi"/>
          <w:sz w:val="20"/>
          <w:szCs w:val="20"/>
          <w:lang w:val="en-US" w:bidi="en-US"/>
        </w:rPr>
        <w:t>2-chlorophenol under sunlight assisted degradation. 1% MoS</w:t>
      </w:r>
      <w:r w:rsidRPr="001532F8">
        <w:rPr>
          <w:rFonts w:asciiTheme="majorBidi" w:hAnsiTheme="majorBidi" w:cstheme="majorBidi"/>
          <w:sz w:val="20"/>
          <w:szCs w:val="20"/>
          <w:vertAlign w:val="subscript"/>
          <w:lang w:val="en-US" w:bidi="en-US"/>
        </w:rPr>
        <w:t>2</w:t>
      </w:r>
      <w:r w:rsidRPr="001532F8">
        <w:rPr>
          <w:rFonts w:asciiTheme="majorBidi" w:hAnsiTheme="majorBidi" w:cstheme="majorBidi"/>
          <w:sz w:val="20"/>
          <w:szCs w:val="20"/>
          <w:lang w:val="en-US" w:bidi="en-US"/>
        </w:rPr>
        <w:t>/GO was revealed as the best composite to degrade 2-chlorophenol with the pe</w:t>
      </w:r>
      <w:r>
        <w:rPr>
          <w:rFonts w:asciiTheme="majorBidi" w:hAnsiTheme="majorBidi" w:cstheme="majorBidi"/>
          <w:sz w:val="20"/>
          <w:szCs w:val="20"/>
          <w:lang w:val="en-US" w:bidi="en-US"/>
        </w:rPr>
        <w:t xml:space="preserve">rcentage degradation of </w:t>
      </w:r>
      <w:r w:rsidRPr="001532F8">
        <w:rPr>
          <w:rFonts w:asciiTheme="majorBidi" w:hAnsiTheme="majorBidi" w:cstheme="majorBidi"/>
          <w:sz w:val="20"/>
          <w:szCs w:val="20"/>
          <w:lang w:val="en-US" w:bidi="en-US"/>
        </w:rPr>
        <w:t xml:space="preserve">51.41%. </w:t>
      </w:r>
      <w:r>
        <w:rPr>
          <w:rFonts w:asciiTheme="majorBidi" w:hAnsiTheme="majorBidi" w:cstheme="majorBidi"/>
          <w:sz w:val="20"/>
          <w:szCs w:val="20"/>
          <w:lang w:val="en-US" w:bidi="en-US"/>
        </w:rPr>
        <w:t>Further optimization and controlled experiments can be done to tackle the most prominent condition for 2-chlorophenol to degrade with sunlight as the main source of light to achieve highest degradation percentage within a short time.</w:t>
      </w:r>
    </w:p>
    <w:p w14:paraId="75483D8D" w14:textId="77777777" w:rsidR="0028088B" w:rsidRDefault="0028088B" w:rsidP="0028088B">
      <w:pPr>
        <w:spacing w:after="0" w:line="240" w:lineRule="auto"/>
        <w:jc w:val="center"/>
        <w:rPr>
          <w:rFonts w:asciiTheme="majorBidi" w:hAnsiTheme="majorBidi" w:cstheme="majorBidi"/>
          <w:sz w:val="20"/>
          <w:szCs w:val="20"/>
          <w:lang w:val="en-US" w:bidi="en-US"/>
        </w:rPr>
      </w:pPr>
      <w:r w:rsidRPr="001532F8">
        <w:rPr>
          <w:rFonts w:asciiTheme="majorBidi" w:hAnsiTheme="majorBidi" w:cstheme="majorBidi"/>
          <w:b/>
          <w:bCs/>
          <w:sz w:val="20"/>
          <w:szCs w:val="20"/>
          <w:lang w:val="en-US" w:bidi="en-US"/>
        </w:rPr>
        <w:lastRenderedPageBreak/>
        <w:t>Acknowledgement</w:t>
      </w:r>
    </w:p>
    <w:p w14:paraId="615895C0" w14:textId="1A37319B" w:rsidR="0028088B" w:rsidRDefault="0028088B" w:rsidP="0028088B">
      <w:pPr>
        <w:spacing w:after="0" w:line="240" w:lineRule="auto"/>
        <w:jc w:val="both"/>
        <w:rPr>
          <w:rFonts w:asciiTheme="majorBidi" w:hAnsiTheme="majorBidi" w:cstheme="majorBidi"/>
          <w:sz w:val="20"/>
          <w:szCs w:val="20"/>
          <w:lang w:val="en-US" w:bidi="en-US"/>
        </w:rPr>
      </w:pPr>
      <w:r w:rsidRPr="000D2FB4">
        <w:rPr>
          <w:rFonts w:asciiTheme="majorBidi" w:hAnsiTheme="majorBidi" w:cstheme="majorBidi"/>
          <w:sz w:val="20"/>
          <w:szCs w:val="20"/>
          <w:lang w:val="en-US" w:bidi="en-US"/>
        </w:rPr>
        <w:t>We acknowledge the financial support of the Ministry of Higher Education for Fundamental Research Grant (FRGS/1/2018/STG01/UITM/02/1). We also acknowledge School of Chemistry and Environment in the Faculty of Applied Science at UiTM Negeri Sembilan, Kuala Pilah Campus for the facilities that have been provided for the research.</w:t>
      </w:r>
    </w:p>
    <w:p w14:paraId="5276BCA8" w14:textId="30305F76" w:rsidR="0028088B" w:rsidRDefault="0028088B" w:rsidP="0028088B">
      <w:pPr>
        <w:spacing w:after="0" w:line="240" w:lineRule="auto"/>
        <w:jc w:val="both"/>
        <w:rPr>
          <w:rFonts w:asciiTheme="majorBidi" w:hAnsiTheme="majorBidi" w:cstheme="majorBidi"/>
          <w:sz w:val="20"/>
          <w:szCs w:val="20"/>
          <w:lang w:val="en-US" w:bidi="en-US"/>
        </w:rPr>
      </w:pPr>
    </w:p>
    <w:p w14:paraId="668ABE98" w14:textId="77777777" w:rsidR="0028088B" w:rsidRDefault="0028088B" w:rsidP="0028088B">
      <w:pPr>
        <w:spacing w:after="0" w:line="240" w:lineRule="auto"/>
        <w:jc w:val="center"/>
        <w:rPr>
          <w:rFonts w:asciiTheme="majorBidi" w:hAnsiTheme="majorBidi" w:cstheme="majorBidi"/>
          <w:b/>
          <w:bCs/>
          <w:sz w:val="20"/>
          <w:szCs w:val="20"/>
          <w:lang w:val="en-US" w:bidi="en-US"/>
        </w:rPr>
      </w:pPr>
      <w:r w:rsidRPr="001532F8">
        <w:rPr>
          <w:rFonts w:asciiTheme="majorBidi" w:hAnsiTheme="majorBidi" w:cstheme="majorBidi"/>
          <w:b/>
          <w:bCs/>
          <w:sz w:val="20"/>
          <w:szCs w:val="20"/>
          <w:lang w:val="en-US" w:bidi="en-US"/>
        </w:rPr>
        <w:t>References</w:t>
      </w:r>
    </w:p>
    <w:p w14:paraId="309F2C84"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Li, K., Fang, X., Fu, Z., Yang, Y., Nabi, I., Feng, Y., Bacha, A. U. R.</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Zhang, L. (2020). Boosting photocatalytic chlorophenols remediation with addition of sulfite and mechanism investigation by </w:t>
      </w:r>
      <w:r w:rsidRPr="0028088B">
        <w:rPr>
          <w:rFonts w:ascii="Times New Roman" w:hAnsi="Times New Roman" w:cs="Times New Roman"/>
          <w:i/>
          <w:iCs/>
          <w:noProof/>
          <w:sz w:val="20"/>
          <w:szCs w:val="24"/>
        </w:rPr>
        <w:t>in-situ</w:t>
      </w:r>
      <w:r w:rsidRPr="0028088B">
        <w:rPr>
          <w:rFonts w:ascii="Times New Roman" w:hAnsi="Times New Roman" w:cs="Times New Roman"/>
          <w:noProof/>
          <w:sz w:val="20"/>
          <w:szCs w:val="24"/>
        </w:rPr>
        <w:t xml:space="preserve"> DRIFTs. </w:t>
      </w:r>
      <w:r w:rsidRPr="0028088B">
        <w:rPr>
          <w:rFonts w:ascii="Times New Roman" w:hAnsi="Times New Roman" w:cs="Times New Roman"/>
          <w:i/>
          <w:iCs/>
          <w:noProof/>
          <w:sz w:val="20"/>
          <w:szCs w:val="24"/>
        </w:rPr>
        <w:t>Journal of Hazardous Materials</w:t>
      </w:r>
      <w:r w:rsidRPr="0028088B">
        <w:rPr>
          <w:rFonts w:ascii="Times New Roman" w:hAnsi="Times New Roman" w:cs="Times New Roman"/>
          <w:noProof/>
          <w:sz w:val="20"/>
          <w:szCs w:val="24"/>
        </w:rPr>
        <w:t>, 398</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123007. </w:t>
      </w:r>
    </w:p>
    <w:p w14:paraId="1FD8FB35"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Lei, M., Gao, Q., Zhou, K., Gogoi, P., Liu, J., Wang, J., Song, H., Wang, S.</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Liu, X. (2021). Catalytic degradation and mineralization mechanism of 4-chlorophenol oxidized by phosphomolybdic acid/H</w:t>
      </w:r>
      <w:r w:rsidRPr="0028088B">
        <w:rPr>
          <w:rFonts w:ascii="Times New Roman" w:hAnsi="Times New Roman" w:cs="Times New Roman"/>
          <w:noProof/>
          <w:sz w:val="20"/>
          <w:szCs w:val="24"/>
          <w:vertAlign w:val="subscript"/>
        </w:rPr>
        <w:t>2</w:t>
      </w:r>
      <w:r w:rsidRPr="0028088B">
        <w:rPr>
          <w:rFonts w:ascii="Times New Roman" w:hAnsi="Times New Roman" w:cs="Times New Roman"/>
          <w:noProof/>
          <w:sz w:val="20"/>
          <w:szCs w:val="24"/>
        </w:rPr>
        <w:t>O</w:t>
      </w:r>
      <w:r w:rsidRPr="0028088B">
        <w:rPr>
          <w:rFonts w:ascii="Times New Roman" w:hAnsi="Times New Roman" w:cs="Times New Roman"/>
          <w:noProof/>
          <w:sz w:val="20"/>
          <w:szCs w:val="24"/>
          <w:vertAlign w:val="subscript"/>
        </w:rPr>
        <w:t>2</w:t>
      </w:r>
      <w:r w:rsidRPr="0028088B">
        <w:rPr>
          <w:rFonts w:ascii="Times New Roman" w:hAnsi="Times New Roman" w:cs="Times New Roman"/>
          <w:noProof/>
          <w:sz w:val="20"/>
          <w:szCs w:val="24"/>
        </w:rPr>
        <w:t xml:space="preserve">. </w:t>
      </w:r>
      <w:r w:rsidRPr="0028088B">
        <w:rPr>
          <w:rFonts w:ascii="Times New Roman" w:hAnsi="Times New Roman" w:cs="Times New Roman"/>
          <w:i/>
          <w:iCs/>
          <w:noProof/>
          <w:sz w:val="20"/>
          <w:szCs w:val="24"/>
        </w:rPr>
        <w:t>Separation and Purification Technology</w:t>
      </w:r>
      <w:r w:rsidRPr="0028088B">
        <w:rPr>
          <w:rFonts w:ascii="Times New Roman" w:hAnsi="Times New Roman" w:cs="Times New Roman"/>
          <w:noProof/>
          <w:sz w:val="20"/>
          <w:szCs w:val="24"/>
        </w:rPr>
        <w:t>, 257</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117933. </w:t>
      </w:r>
    </w:p>
    <w:p w14:paraId="48307330"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Garba, Z. N., Zhou, W., Lawan, I., Xiao, W., Zhang, M., Wang, L., Chen, L.</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Yuan, Z. (2019). An overview of chlorophenols as contaminants and their removal from wastewater by adsorption: A review. </w:t>
      </w:r>
      <w:r w:rsidRPr="0028088B">
        <w:rPr>
          <w:rFonts w:ascii="Times New Roman" w:hAnsi="Times New Roman" w:cs="Times New Roman"/>
          <w:i/>
          <w:iCs/>
          <w:noProof/>
          <w:sz w:val="20"/>
          <w:szCs w:val="24"/>
        </w:rPr>
        <w:t>Journal of Environmental Management</w:t>
      </w:r>
      <w:r w:rsidRPr="0028088B">
        <w:rPr>
          <w:rFonts w:ascii="Times New Roman" w:hAnsi="Times New Roman" w:cs="Times New Roman"/>
          <w:noProof/>
          <w:sz w:val="20"/>
          <w:szCs w:val="24"/>
        </w:rPr>
        <w:t>, 241</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59</w:t>
      </w:r>
      <w:r>
        <w:rPr>
          <w:rFonts w:ascii="Times New Roman" w:hAnsi="Times New Roman" w:cs="Times New Roman"/>
          <w:noProof/>
          <w:sz w:val="20"/>
          <w:szCs w:val="24"/>
        </w:rPr>
        <w:t>-</w:t>
      </w:r>
      <w:r w:rsidRPr="0028088B">
        <w:rPr>
          <w:rFonts w:ascii="Times New Roman" w:hAnsi="Times New Roman" w:cs="Times New Roman"/>
          <w:noProof/>
          <w:sz w:val="20"/>
          <w:szCs w:val="24"/>
        </w:rPr>
        <w:t>75.</w:t>
      </w:r>
    </w:p>
    <w:p w14:paraId="25B7FA3D" w14:textId="59279873"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Han, Z., Fei, J., Li, J., Deng, Y., Lv, M., Zhao, J., Wang, C.</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Zhao, X. (2020). Enhanced dye-sensitized photocatalysis for water purification by an alveoli-like bilayer Janus membrane. </w:t>
      </w:r>
      <w:r w:rsidRPr="0028088B">
        <w:rPr>
          <w:rFonts w:ascii="Times New Roman" w:hAnsi="Times New Roman" w:cs="Times New Roman"/>
          <w:i/>
          <w:iCs/>
          <w:noProof/>
          <w:sz w:val="20"/>
          <w:szCs w:val="24"/>
        </w:rPr>
        <w:t>Chemical Engineering Journal</w:t>
      </w:r>
      <w:r w:rsidRPr="0028088B">
        <w:rPr>
          <w:rFonts w:ascii="Times New Roman" w:hAnsi="Times New Roman" w:cs="Times New Roman"/>
          <w:noProof/>
          <w:sz w:val="20"/>
          <w:szCs w:val="24"/>
        </w:rPr>
        <w:t xml:space="preserve">, </w:t>
      </w:r>
      <w:r w:rsidR="00BF0BA3" w:rsidRPr="00BF0BA3">
        <w:rPr>
          <w:rFonts w:ascii="Times New Roman" w:hAnsi="Times New Roman" w:cs="Times New Roman"/>
          <w:noProof/>
          <w:sz w:val="20"/>
          <w:szCs w:val="24"/>
        </w:rPr>
        <w:t>407</w:t>
      </w:r>
      <w:r w:rsidR="00BF0BA3">
        <w:rPr>
          <w:rFonts w:ascii="Times New Roman" w:hAnsi="Times New Roman" w:cs="Times New Roman"/>
          <w:noProof/>
          <w:sz w:val="20"/>
          <w:szCs w:val="24"/>
        </w:rPr>
        <w:t xml:space="preserve">: </w:t>
      </w:r>
      <w:r w:rsidR="00BF0BA3" w:rsidRPr="00BF0BA3">
        <w:rPr>
          <w:rFonts w:ascii="Times New Roman" w:hAnsi="Times New Roman" w:cs="Times New Roman"/>
          <w:noProof/>
          <w:sz w:val="20"/>
          <w:szCs w:val="24"/>
        </w:rPr>
        <w:t>127214.</w:t>
      </w:r>
    </w:p>
    <w:p w14:paraId="50828EA8"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heme="majorBidi" w:hAnsiTheme="majorBidi" w:cstheme="majorBidi"/>
          <w:sz w:val="20"/>
          <w:szCs w:val="20"/>
        </w:rPr>
        <w:fldChar w:fldCharType="begin" w:fldLock="1"/>
      </w:r>
      <w:r w:rsidRPr="0028088B">
        <w:rPr>
          <w:rFonts w:asciiTheme="majorBidi" w:hAnsiTheme="majorBidi" w:cstheme="majorBidi"/>
          <w:sz w:val="20"/>
          <w:szCs w:val="20"/>
        </w:rPr>
        <w:instrText xml:space="preserve">ADDIN Mendeley Bibliography CSL_BIBLIOGRAPHY </w:instrText>
      </w:r>
      <w:r w:rsidRPr="0028088B">
        <w:rPr>
          <w:rFonts w:asciiTheme="majorBidi" w:hAnsiTheme="majorBidi" w:cstheme="majorBidi"/>
          <w:sz w:val="20"/>
          <w:szCs w:val="20"/>
        </w:rPr>
        <w:fldChar w:fldCharType="separate"/>
      </w:r>
      <w:r w:rsidRPr="0028088B">
        <w:rPr>
          <w:rFonts w:ascii="Times New Roman" w:hAnsi="Times New Roman" w:cs="Times New Roman"/>
          <w:noProof/>
          <w:sz w:val="20"/>
          <w:szCs w:val="24"/>
        </w:rPr>
        <w:t xml:space="preserve">Abada, B., Alivio, T. E. G., Shao, Y., O’Loughlin, T. E., Klemashevich, C., Banerjee, S., Jayaraman, A.,     </w:t>
      </w:r>
      <w:r>
        <w:rPr>
          <w:rFonts w:ascii="Times New Roman" w:hAnsi="Times New Roman" w:cs="Times New Roman"/>
          <w:noProof/>
          <w:sz w:val="20"/>
          <w:szCs w:val="24"/>
        </w:rPr>
        <w:t>and</w:t>
      </w:r>
      <w:r w:rsidRPr="0028088B">
        <w:rPr>
          <w:rFonts w:ascii="Times New Roman" w:hAnsi="Times New Roman" w:cs="Times New Roman"/>
          <w:noProof/>
          <w:sz w:val="20"/>
          <w:szCs w:val="24"/>
        </w:rPr>
        <w:t xml:space="preserve"> Chu, K. H. (2018). Photodegradation of fluorotelomer carboxylic 5:3 acid and perfluorooctanoic acid using zinc oxide. </w:t>
      </w:r>
      <w:r w:rsidRPr="0028088B">
        <w:rPr>
          <w:rFonts w:ascii="Times New Roman" w:hAnsi="Times New Roman" w:cs="Times New Roman"/>
          <w:i/>
          <w:iCs/>
          <w:noProof/>
          <w:sz w:val="20"/>
          <w:szCs w:val="24"/>
        </w:rPr>
        <w:t>Environmental Pollution</w:t>
      </w:r>
      <w:r w:rsidRPr="0028088B">
        <w:rPr>
          <w:rFonts w:ascii="Times New Roman" w:hAnsi="Times New Roman" w:cs="Times New Roman"/>
          <w:noProof/>
          <w:sz w:val="20"/>
          <w:szCs w:val="24"/>
        </w:rPr>
        <w:t>, 243</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637</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644. </w:t>
      </w:r>
    </w:p>
    <w:p w14:paraId="220F3EE6"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Elsalamony, R. A.</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Mahmoud, S. A. (2017). Preparation of nanostructured ruthenium doped titania for the photocatalytic degradation of 2-chlorophenol under visible light. </w:t>
      </w:r>
      <w:r w:rsidRPr="0028088B">
        <w:rPr>
          <w:rFonts w:ascii="Times New Roman" w:hAnsi="Times New Roman" w:cs="Times New Roman"/>
          <w:i/>
          <w:iCs/>
          <w:noProof/>
          <w:sz w:val="20"/>
          <w:szCs w:val="24"/>
        </w:rPr>
        <w:t>Arabian Journal of Chemistry</w:t>
      </w:r>
      <w:r w:rsidRPr="0028088B">
        <w:rPr>
          <w:rFonts w:ascii="Times New Roman" w:hAnsi="Times New Roman" w:cs="Times New Roman"/>
          <w:noProof/>
          <w:sz w:val="20"/>
          <w:szCs w:val="24"/>
        </w:rPr>
        <w:t>, 10(2)</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194</w:t>
      </w:r>
      <w:r>
        <w:rPr>
          <w:rFonts w:ascii="Times New Roman" w:hAnsi="Times New Roman" w:cs="Times New Roman"/>
          <w:noProof/>
          <w:sz w:val="20"/>
          <w:szCs w:val="24"/>
        </w:rPr>
        <w:t>-</w:t>
      </w:r>
      <w:r w:rsidRPr="0028088B">
        <w:rPr>
          <w:rFonts w:ascii="Times New Roman" w:hAnsi="Times New Roman" w:cs="Times New Roman"/>
          <w:noProof/>
          <w:sz w:val="20"/>
          <w:szCs w:val="24"/>
        </w:rPr>
        <w:t>205.</w:t>
      </w:r>
    </w:p>
    <w:p w14:paraId="7355CECC"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Soltani, T.</w:t>
      </w:r>
      <w:r w:rsidRPr="0028088B">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Lee, B. K. (2017). Enhanced formation of sulfate radicals by metal-doped BiFeO</w:t>
      </w:r>
      <w:r w:rsidRPr="0028088B">
        <w:rPr>
          <w:rFonts w:ascii="Times New Roman" w:hAnsi="Times New Roman" w:cs="Times New Roman"/>
          <w:noProof/>
          <w:sz w:val="20"/>
          <w:szCs w:val="24"/>
          <w:vertAlign w:val="subscript"/>
        </w:rPr>
        <w:t>3</w:t>
      </w:r>
      <w:r w:rsidRPr="0028088B">
        <w:rPr>
          <w:rFonts w:ascii="Times New Roman" w:hAnsi="Times New Roman" w:cs="Times New Roman"/>
          <w:noProof/>
          <w:sz w:val="20"/>
          <w:szCs w:val="24"/>
        </w:rPr>
        <w:t xml:space="preserve"> under visible light for improving photo-Fenton catalytic degradation of 2-chlorophenol. </w:t>
      </w:r>
      <w:r w:rsidRPr="0028088B">
        <w:rPr>
          <w:rFonts w:ascii="Times New Roman" w:hAnsi="Times New Roman" w:cs="Times New Roman"/>
          <w:i/>
          <w:iCs/>
          <w:noProof/>
          <w:sz w:val="20"/>
          <w:szCs w:val="24"/>
        </w:rPr>
        <w:t>Chemical Engineering Journal</w:t>
      </w:r>
      <w:r w:rsidRPr="0028088B">
        <w:rPr>
          <w:rFonts w:ascii="Times New Roman" w:hAnsi="Times New Roman" w:cs="Times New Roman"/>
          <w:noProof/>
          <w:sz w:val="20"/>
          <w:szCs w:val="24"/>
        </w:rPr>
        <w:t>, 313</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1258</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1268. </w:t>
      </w:r>
    </w:p>
    <w:p w14:paraId="01687EAF"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Barakat, M. A., Kumar, R.</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Eniola, J. O. (2021). Adsorption and photocatalytic scavenging of 2-chlorophenol using carbon nitride-titania nanotubes based nanocomposite: Experimental data, kinetics and mechanism. </w:t>
      </w:r>
      <w:r w:rsidRPr="0028088B">
        <w:rPr>
          <w:rFonts w:ascii="Times New Roman" w:hAnsi="Times New Roman" w:cs="Times New Roman"/>
          <w:i/>
          <w:iCs/>
          <w:noProof/>
          <w:sz w:val="20"/>
          <w:szCs w:val="24"/>
        </w:rPr>
        <w:t>Data in Brief</w:t>
      </w:r>
      <w:r w:rsidRPr="0028088B">
        <w:rPr>
          <w:rFonts w:ascii="Times New Roman" w:hAnsi="Times New Roman" w:cs="Times New Roman"/>
          <w:noProof/>
          <w:sz w:val="20"/>
          <w:szCs w:val="24"/>
        </w:rPr>
        <w:t>, 34</w:t>
      </w:r>
      <w:r>
        <w:rPr>
          <w:rFonts w:ascii="Times New Roman" w:hAnsi="Times New Roman" w:cs="Times New Roman"/>
          <w:noProof/>
          <w:sz w:val="20"/>
          <w:szCs w:val="24"/>
        </w:rPr>
        <w:t xml:space="preserve">: </w:t>
      </w:r>
      <w:r w:rsidRPr="0028088B">
        <w:rPr>
          <w:rFonts w:ascii="Times New Roman" w:hAnsi="Times New Roman" w:cs="Times New Roman"/>
          <w:noProof/>
          <w:sz w:val="20"/>
          <w:szCs w:val="24"/>
        </w:rPr>
        <w:t xml:space="preserve">106664. </w:t>
      </w:r>
    </w:p>
    <w:p w14:paraId="4185517B"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Anjum, M., Oves, M., Kumar, R.</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Barakat, M. A. (2017). Fabrication of ZnO-ZnS@polyaniline nanohybrid for enhanced photocatalytic degradation of 2-chlorophenol and microbial contaminants in wastewater. </w:t>
      </w:r>
      <w:r w:rsidRPr="0028088B">
        <w:rPr>
          <w:rFonts w:ascii="Times New Roman" w:hAnsi="Times New Roman" w:cs="Times New Roman"/>
          <w:i/>
          <w:iCs/>
          <w:noProof/>
          <w:sz w:val="20"/>
          <w:szCs w:val="24"/>
        </w:rPr>
        <w:t>International Biodeterioration and Biodegradation</w:t>
      </w:r>
      <w:r w:rsidRPr="0028088B">
        <w:rPr>
          <w:rFonts w:ascii="Times New Roman" w:hAnsi="Times New Roman" w:cs="Times New Roman"/>
          <w:noProof/>
          <w:sz w:val="20"/>
          <w:szCs w:val="24"/>
        </w:rPr>
        <w:t>, 119</w:t>
      </w:r>
      <w:r>
        <w:rPr>
          <w:rFonts w:ascii="Times New Roman" w:hAnsi="Times New Roman" w:cs="Times New Roman"/>
          <w:noProof/>
          <w:sz w:val="20"/>
          <w:szCs w:val="24"/>
        </w:rPr>
        <w:t xml:space="preserve">: </w:t>
      </w:r>
      <w:r w:rsidRPr="0028088B">
        <w:rPr>
          <w:rFonts w:ascii="Times New Roman" w:hAnsi="Times New Roman" w:cs="Times New Roman"/>
          <w:noProof/>
          <w:sz w:val="20"/>
          <w:szCs w:val="24"/>
        </w:rPr>
        <w:t>66</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77. </w:t>
      </w:r>
    </w:p>
    <w:p w14:paraId="4EA49072" w14:textId="77777777" w:rsidR="0028088B" w:rsidRDefault="0028088B" w:rsidP="0028088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Onkani, S. P., Diagboya, P. N., Mtunzi, F. M., Klink, M. J., Olu-Owolabi, B. I.</w:t>
      </w:r>
      <w:r>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Pakade, V. (2020). Comparative study of the photocatalytic degradation of 2–chlorophenol under UV irradiation using pristine and Ag-doped species of TiO</w:t>
      </w:r>
      <w:r w:rsidRPr="0028088B">
        <w:rPr>
          <w:rFonts w:ascii="Times New Roman" w:hAnsi="Times New Roman" w:cs="Times New Roman"/>
          <w:noProof/>
          <w:sz w:val="20"/>
          <w:szCs w:val="24"/>
          <w:vertAlign w:val="subscript"/>
        </w:rPr>
        <w:t>2</w:t>
      </w:r>
      <w:r w:rsidRPr="0028088B">
        <w:rPr>
          <w:rFonts w:ascii="Times New Roman" w:hAnsi="Times New Roman" w:cs="Times New Roman"/>
          <w:noProof/>
          <w:sz w:val="20"/>
          <w:szCs w:val="24"/>
        </w:rPr>
        <w:t xml:space="preserve">, ZnO and ZnS photocatalysts. </w:t>
      </w:r>
      <w:r w:rsidRPr="0028088B">
        <w:rPr>
          <w:rFonts w:ascii="Times New Roman" w:hAnsi="Times New Roman" w:cs="Times New Roman"/>
          <w:i/>
          <w:iCs/>
          <w:noProof/>
          <w:sz w:val="20"/>
          <w:szCs w:val="24"/>
        </w:rPr>
        <w:t>Journal of Environmental Management</w:t>
      </w:r>
      <w:r w:rsidRPr="0028088B">
        <w:rPr>
          <w:rFonts w:ascii="Times New Roman" w:hAnsi="Times New Roman" w:cs="Times New Roman"/>
          <w:noProof/>
          <w:sz w:val="20"/>
          <w:szCs w:val="24"/>
        </w:rPr>
        <w:t>, 260</w:t>
      </w:r>
      <w:r>
        <w:rPr>
          <w:rFonts w:ascii="Times New Roman" w:hAnsi="Times New Roman" w:cs="Times New Roman"/>
          <w:noProof/>
          <w:sz w:val="20"/>
          <w:szCs w:val="24"/>
        </w:rPr>
        <w:t>:</w:t>
      </w:r>
      <w:r w:rsidRPr="0028088B">
        <w:rPr>
          <w:rFonts w:ascii="Times New Roman" w:hAnsi="Times New Roman" w:cs="Times New Roman"/>
          <w:noProof/>
          <w:sz w:val="20"/>
          <w:szCs w:val="24"/>
        </w:rPr>
        <w:t xml:space="preserve"> 110145. </w:t>
      </w:r>
    </w:p>
    <w:p w14:paraId="0BDB6892" w14:textId="77777777"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28088B">
        <w:rPr>
          <w:rFonts w:ascii="Times New Roman" w:hAnsi="Times New Roman" w:cs="Times New Roman"/>
          <w:noProof/>
          <w:sz w:val="20"/>
          <w:szCs w:val="24"/>
        </w:rPr>
        <w:t>Rueda-Marquez, J. J., Levchuk, I., Fernández Ibañez, P.</w:t>
      </w:r>
      <w:r w:rsidRPr="0028088B">
        <w:rPr>
          <w:rFonts w:ascii="Times New Roman" w:hAnsi="Times New Roman" w:cs="Times New Roman"/>
          <w:noProof/>
          <w:sz w:val="20"/>
          <w:szCs w:val="24"/>
        </w:rPr>
        <w:t xml:space="preserve"> and </w:t>
      </w:r>
      <w:r w:rsidRPr="0028088B">
        <w:rPr>
          <w:rFonts w:ascii="Times New Roman" w:hAnsi="Times New Roman" w:cs="Times New Roman"/>
          <w:noProof/>
          <w:sz w:val="20"/>
          <w:szCs w:val="24"/>
        </w:rPr>
        <w:t xml:space="preserve">Sillanpää, M. (2020). A critical review on application of photocatalysis for toxicity reduction of real wastewaters. </w:t>
      </w:r>
      <w:r w:rsidRPr="0028088B">
        <w:rPr>
          <w:rFonts w:ascii="Times New Roman" w:hAnsi="Times New Roman" w:cs="Times New Roman"/>
          <w:i/>
          <w:iCs/>
          <w:noProof/>
          <w:sz w:val="20"/>
          <w:szCs w:val="24"/>
        </w:rPr>
        <w:t>Journal of Cleaner Production</w:t>
      </w:r>
      <w:r w:rsidRPr="0028088B">
        <w:rPr>
          <w:rFonts w:ascii="Times New Roman" w:hAnsi="Times New Roman" w:cs="Times New Roman"/>
          <w:noProof/>
          <w:sz w:val="20"/>
          <w:szCs w:val="24"/>
        </w:rPr>
        <w:t>, 258</w:t>
      </w:r>
      <w:r w:rsidRPr="0028088B">
        <w:rPr>
          <w:rFonts w:ascii="Times New Roman" w:hAnsi="Times New Roman" w:cs="Times New Roman"/>
          <w:noProof/>
          <w:sz w:val="20"/>
          <w:szCs w:val="24"/>
        </w:rPr>
        <w:t xml:space="preserve">: </w:t>
      </w:r>
      <w:r w:rsidRPr="0028088B">
        <w:rPr>
          <w:rFonts w:ascii="Times New Roman" w:hAnsi="Times New Roman" w:cs="Times New Roman"/>
          <w:noProof/>
          <w:sz w:val="20"/>
          <w:szCs w:val="24"/>
        </w:rPr>
        <w:t>120694</w:t>
      </w:r>
    </w:p>
    <w:p w14:paraId="516B4DF9" w14:textId="77777777"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Prasad, C., Liu, Q., Tang, H., Yuvaraja, G., Long, J., Rammohan, A.</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 xml:space="preserve">Zyryanov, G. V. (2020). An overview of graphene oxide supported semiconductors based photocatalysts: Properties, synthesis and photocatalytic applications. </w:t>
      </w:r>
      <w:r w:rsidRPr="008A4F1B">
        <w:rPr>
          <w:rFonts w:ascii="Times New Roman" w:hAnsi="Times New Roman" w:cs="Times New Roman"/>
          <w:i/>
          <w:iCs/>
          <w:noProof/>
          <w:sz w:val="20"/>
          <w:szCs w:val="24"/>
        </w:rPr>
        <w:t>Journal of Molecular Liquids</w:t>
      </w:r>
      <w:r w:rsidRPr="008A4F1B">
        <w:rPr>
          <w:rFonts w:ascii="Times New Roman" w:hAnsi="Times New Roman" w:cs="Times New Roman"/>
          <w:noProof/>
          <w:sz w:val="20"/>
          <w:szCs w:val="24"/>
        </w:rPr>
        <w:t>, 297</w:t>
      </w:r>
      <w:r w:rsid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 111826.</w:t>
      </w:r>
    </w:p>
    <w:p w14:paraId="709DF726" w14:textId="77777777"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Chen, Y., Zhai, B.</w:t>
      </w:r>
      <w:r w:rsidR="008A4F1B" w:rsidRP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 xml:space="preserve">Liang, Y. (2019). Enhanced degradation performance of organic dyes removal by semiconductor/MOF/graphene oxide composites under visible light irradiation. </w:t>
      </w:r>
      <w:r w:rsidRPr="008A4F1B">
        <w:rPr>
          <w:rFonts w:ascii="Times New Roman" w:hAnsi="Times New Roman" w:cs="Times New Roman"/>
          <w:i/>
          <w:iCs/>
          <w:noProof/>
          <w:sz w:val="20"/>
          <w:szCs w:val="24"/>
        </w:rPr>
        <w:t>Diamond and Related Materials</w:t>
      </w:r>
      <w:r w:rsidRPr="008A4F1B">
        <w:rPr>
          <w:rFonts w:ascii="Times New Roman" w:hAnsi="Times New Roman" w:cs="Times New Roman"/>
          <w:noProof/>
          <w:sz w:val="20"/>
          <w:szCs w:val="24"/>
        </w:rPr>
        <w:t>, 98</w:t>
      </w:r>
      <w:r w:rsidR="008A4F1B" w:rsidRP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 107508. </w:t>
      </w:r>
    </w:p>
    <w:p w14:paraId="620BD50C" w14:textId="77777777"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Kamalam, M. B. R., Inbanathan, S. S. R.</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Sethuraman, K. (2018). Enhanced photo catalytic activity of graphene oxide /MoO</w:t>
      </w:r>
      <w:r w:rsidRPr="008A4F1B">
        <w:rPr>
          <w:rFonts w:ascii="Times New Roman" w:hAnsi="Times New Roman" w:cs="Times New Roman"/>
          <w:noProof/>
          <w:sz w:val="20"/>
          <w:szCs w:val="24"/>
          <w:vertAlign w:val="subscript"/>
        </w:rPr>
        <w:t>3</w:t>
      </w:r>
      <w:r w:rsidRPr="008A4F1B">
        <w:rPr>
          <w:rFonts w:ascii="Times New Roman" w:hAnsi="Times New Roman" w:cs="Times New Roman"/>
          <w:noProof/>
          <w:sz w:val="20"/>
          <w:szCs w:val="24"/>
        </w:rPr>
        <w:t xml:space="preserve"> nanocomposites in the degradation of Victoria Blue Dye under visible light irradiation. </w:t>
      </w:r>
      <w:r w:rsidRPr="008A4F1B">
        <w:rPr>
          <w:rFonts w:ascii="Times New Roman" w:hAnsi="Times New Roman" w:cs="Times New Roman"/>
          <w:i/>
          <w:iCs/>
          <w:noProof/>
          <w:sz w:val="20"/>
          <w:szCs w:val="24"/>
        </w:rPr>
        <w:t>Applied Surface Science</w:t>
      </w:r>
      <w:r w:rsidRPr="008A4F1B">
        <w:rPr>
          <w:rFonts w:ascii="Times New Roman" w:hAnsi="Times New Roman" w:cs="Times New Roman"/>
          <w:noProof/>
          <w:sz w:val="20"/>
          <w:szCs w:val="24"/>
        </w:rPr>
        <w:t>, 449</w:t>
      </w:r>
      <w:r w:rsidR="008A4F1B">
        <w:rPr>
          <w:rFonts w:ascii="Times New Roman" w:hAnsi="Times New Roman" w:cs="Times New Roman"/>
          <w:noProof/>
          <w:sz w:val="20"/>
          <w:szCs w:val="24"/>
        </w:rPr>
        <w:t xml:space="preserve">: </w:t>
      </w:r>
      <w:r w:rsidRPr="008A4F1B">
        <w:rPr>
          <w:rFonts w:ascii="Times New Roman" w:hAnsi="Times New Roman" w:cs="Times New Roman"/>
          <w:noProof/>
          <w:sz w:val="20"/>
          <w:szCs w:val="24"/>
        </w:rPr>
        <w:t>685</w:t>
      </w:r>
      <w:r w:rsid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696. </w:t>
      </w:r>
    </w:p>
    <w:p w14:paraId="1B453BCF" w14:textId="77777777"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Cao, Y., Wang, P., Fan, J.</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Yu, H. (2021). Covalently functionalized graphene by thiourea for enhancing H</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-evolution performance of TiO</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 xml:space="preserve"> photocatalyst. </w:t>
      </w:r>
      <w:r w:rsidRPr="008A4F1B">
        <w:rPr>
          <w:rFonts w:ascii="Times New Roman" w:hAnsi="Times New Roman" w:cs="Times New Roman"/>
          <w:i/>
          <w:iCs/>
          <w:noProof/>
          <w:sz w:val="20"/>
          <w:szCs w:val="24"/>
        </w:rPr>
        <w:t>Ceramics International</w:t>
      </w:r>
      <w:r w:rsidRPr="008A4F1B">
        <w:rPr>
          <w:rFonts w:ascii="Times New Roman" w:hAnsi="Times New Roman" w:cs="Times New Roman"/>
          <w:noProof/>
          <w:sz w:val="20"/>
          <w:szCs w:val="24"/>
        </w:rPr>
        <w:t>, 47(1)</w:t>
      </w:r>
      <w:r w:rsid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 654</w:t>
      </w:r>
      <w:r w:rsidR="008A4F1B">
        <w:rPr>
          <w:rFonts w:ascii="Times New Roman" w:hAnsi="Times New Roman" w:cs="Times New Roman"/>
          <w:noProof/>
          <w:sz w:val="20"/>
          <w:szCs w:val="24"/>
        </w:rPr>
        <w:t>-</w:t>
      </w:r>
      <w:r w:rsidRPr="008A4F1B">
        <w:rPr>
          <w:rFonts w:ascii="Times New Roman" w:hAnsi="Times New Roman" w:cs="Times New Roman"/>
          <w:noProof/>
          <w:sz w:val="20"/>
          <w:szCs w:val="24"/>
        </w:rPr>
        <w:t>661.</w:t>
      </w:r>
    </w:p>
    <w:p w14:paraId="060D0CF6" w14:textId="00B5018A"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El-Fawal, E. M., Younis, S. A.</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Zaki, T. (2020). Designing AgFeO</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-graphene/Cu</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(BTC)</w:t>
      </w:r>
      <w:r w:rsidRPr="008A4F1B">
        <w:rPr>
          <w:rFonts w:ascii="Times New Roman" w:hAnsi="Times New Roman" w:cs="Times New Roman"/>
          <w:noProof/>
          <w:sz w:val="20"/>
          <w:szCs w:val="24"/>
          <w:vertAlign w:val="subscript"/>
        </w:rPr>
        <w:t>3</w:t>
      </w:r>
      <w:r w:rsidRPr="008A4F1B">
        <w:rPr>
          <w:rFonts w:ascii="Times New Roman" w:hAnsi="Times New Roman" w:cs="Times New Roman"/>
          <w:noProof/>
          <w:sz w:val="20"/>
          <w:szCs w:val="24"/>
        </w:rPr>
        <w:t xml:space="preserve"> MOF heterojunction photocatalysts for enhanced treatment of pharmaceutical wastewater under sunlight. </w:t>
      </w:r>
      <w:r w:rsidRPr="008A4F1B">
        <w:rPr>
          <w:rFonts w:ascii="Times New Roman" w:hAnsi="Times New Roman" w:cs="Times New Roman"/>
          <w:i/>
          <w:iCs/>
          <w:noProof/>
          <w:sz w:val="20"/>
          <w:szCs w:val="24"/>
        </w:rPr>
        <w:t>Journal of Photochemistry and Photobiology A: Chemistry</w:t>
      </w:r>
      <w:r w:rsidRPr="008A4F1B">
        <w:rPr>
          <w:rFonts w:ascii="Times New Roman" w:hAnsi="Times New Roman" w:cs="Times New Roman"/>
          <w:noProof/>
          <w:sz w:val="20"/>
          <w:szCs w:val="24"/>
        </w:rPr>
        <w:t xml:space="preserve">, </w:t>
      </w:r>
      <w:r w:rsidR="00BF0BA3" w:rsidRPr="00BF0BA3">
        <w:rPr>
          <w:rFonts w:ascii="Times New Roman" w:hAnsi="Times New Roman" w:cs="Times New Roman"/>
          <w:noProof/>
          <w:sz w:val="20"/>
          <w:szCs w:val="24"/>
        </w:rPr>
        <w:t>401</w:t>
      </w:r>
      <w:r w:rsidR="00BF0BA3">
        <w:rPr>
          <w:rFonts w:ascii="Times New Roman" w:hAnsi="Times New Roman" w:cs="Times New Roman"/>
          <w:noProof/>
          <w:sz w:val="20"/>
          <w:szCs w:val="24"/>
        </w:rPr>
        <w:t>:</w:t>
      </w:r>
      <w:r w:rsidR="00BF0BA3" w:rsidRPr="00BF0BA3">
        <w:rPr>
          <w:rFonts w:ascii="Times New Roman" w:hAnsi="Times New Roman" w:cs="Times New Roman"/>
          <w:noProof/>
          <w:sz w:val="20"/>
          <w:szCs w:val="24"/>
        </w:rPr>
        <w:t xml:space="preserve"> 112746</w:t>
      </w:r>
      <w:r w:rsidRPr="008A4F1B">
        <w:rPr>
          <w:rFonts w:ascii="Times New Roman" w:hAnsi="Times New Roman" w:cs="Times New Roman"/>
          <w:noProof/>
          <w:sz w:val="20"/>
          <w:szCs w:val="24"/>
        </w:rPr>
        <w:t xml:space="preserve">. </w:t>
      </w:r>
    </w:p>
    <w:p w14:paraId="34B1827A" w14:textId="77777777"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Long, D., Peng, J., Liu, H., Feng, Z., Chen, L., Chen, X.</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 xml:space="preserve">Lu, M. (2020). Graphene oxide discarded solution for high surface area photocatalyst. </w:t>
      </w:r>
      <w:r w:rsidRPr="008A4F1B">
        <w:rPr>
          <w:rFonts w:ascii="Times New Roman" w:hAnsi="Times New Roman" w:cs="Times New Roman"/>
          <w:i/>
          <w:iCs/>
          <w:noProof/>
          <w:sz w:val="20"/>
          <w:szCs w:val="24"/>
        </w:rPr>
        <w:t>Solar Energy Materials and Solar Cells</w:t>
      </w:r>
      <w:r w:rsidRPr="008A4F1B">
        <w:rPr>
          <w:rFonts w:ascii="Times New Roman" w:hAnsi="Times New Roman" w:cs="Times New Roman"/>
          <w:noProof/>
          <w:sz w:val="20"/>
          <w:szCs w:val="24"/>
        </w:rPr>
        <w:t>, 209</w:t>
      </w:r>
      <w:r w:rsidR="008A4F1B" w:rsidRP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 110446. </w:t>
      </w:r>
    </w:p>
    <w:p w14:paraId="20E05924" w14:textId="2C4FFE74"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Asaithambi, S., Sakthivel, P., Karuppaiah, M., Balamurugan, K., Yuvakkumar, R., Thambidurai, M.</w:t>
      </w:r>
      <w:r w:rsidR="007E0A3E">
        <w:rPr>
          <w:rFonts w:ascii="Times New Roman" w:hAnsi="Times New Roman" w:cs="Times New Roman"/>
          <w:noProof/>
          <w:sz w:val="20"/>
          <w:szCs w:val="24"/>
        </w:rPr>
        <w:t xml:space="preserve"> </w:t>
      </w:r>
      <w:r w:rsidR="008A4F1B">
        <w:rPr>
          <w:rFonts w:ascii="Times New Roman" w:hAnsi="Times New Roman" w:cs="Times New Roman"/>
          <w:noProof/>
          <w:sz w:val="20"/>
          <w:szCs w:val="24"/>
        </w:rPr>
        <w:t>and</w:t>
      </w:r>
      <w:r w:rsidRPr="008A4F1B">
        <w:rPr>
          <w:rFonts w:ascii="Times New Roman" w:hAnsi="Times New Roman" w:cs="Times New Roman"/>
          <w:noProof/>
          <w:sz w:val="20"/>
          <w:szCs w:val="24"/>
        </w:rPr>
        <w:t xml:space="preserve"> Ravi, G. (2021). Synthesis and characterization of various transition metals doped SnO</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@MoS</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 xml:space="preserve"> composites for supercapacitor and photocatalytic applications. </w:t>
      </w:r>
      <w:r w:rsidRPr="008A4F1B">
        <w:rPr>
          <w:rFonts w:ascii="Times New Roman" w:hAnsi="Times New Roman" w:cs="Times New Roman"/>
          <w:i/>
          <w:iCs/>
          <w:noProof/>
          <w:sz w:val="20"/>
          <w:szCs w:val="24"/>
        </w:rPr>
        <w:t>Journal of Alloys and Compounds</w:t>
      </w:r>
      <w:r w:rsidRPr="008A4F1B">
        <w:rPr>
          <w:rFonts w:ascii="Times New Roman" w:hAnsi="Times New Roman" w:cs="Times New Roman"/>
          <w:noProof/>
          <w:sz w:val="20"/>
          <w:szCs w:val="24"/>
        </w:rPr>
        <w:t>, 853</w:t>
      </w:r>
      <w:r w:rsid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 </w:t>
      </w:r>
      <w:r w:rsidRPr="008A4F1B">
        <w:rPr>
          <w:rFonts w:ascii="Times New Roman" w:hAnsi="Times New Roman" w:cs="Times New Roman"/>
          <w:noProof/>
          <w:sz w:val="20"/>
          <w:szCs w:val="24"/>
        </w:rPr>
        <w:lastRenderedPageBreak/>
        <w:t xml:space="preserve">157060. </w:t>
      </w:r>
    </w:p>
    <w:p w14:paraId="34A425F0" w14:textId="3D44804D" w:rsidR="008A4F1B" w:rsidRDefault="0028088B" w:rsidP="008A4F1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Yu-Cheng, C.</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Yu-Wen, L. (2020). MoS</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@SnO</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 xml:space="preserve"> core-shell sub-microspheres for high efficient visible-light photodegradation and photocatalytic hydrogen production. </w:t>
      </w:r>
      <w:r w:rsidRPr="008A4F1B">
        <w:rPr>
          <w:rFonts w:ascii="Times New Roman" w:hAnsi="Times New Roman" w:cs="Times New Roman"/>
          <w:i/>
          <w:iCs/>
          <w:noProof/>
          <w:sz w:val="20"/>
          <w:szCs w:val="24"/>
        </w:rPr>
        <w:t>Materials Research Bulletin</w:t>
      </w:r>
      <w:r w:rsidRPr="008A4F1B">
        <w:rPr>
          <w:rFonts w:ascii="Times New Roman" w:hAnsi="Times New Roman" w:cs="Times New Roman"/>
          <w:noProof/>
          <w:sz w:val="20"/>
          <w:szCs w:val="24"/>
        </w:rPr>
        <w:t>, 129</w:t>
      </w:r>
      <w:r w:rsidR="008A4F1B">
        <w:rPr>
          <w:rFonts w:ascii="Times New Roman" w:hAnsi="Times New Roman" w:cs="Times New Roman"/>
          <w:noProof/>
          <w:sz w:val="20"/>
          <w:szCs w:val="24"/>
        </w:rPr>
        <w:t>:</w:t>
      </w:r>
      <w:r w:rsidR="007E0A3E">
        <w:rPr>
          <w:rFonts w:ascii="Times New Roman" w:hAnsi="Times New Roman" w:cs="Times New Roman"/>
          <w:noProof/>
          <w:sz w:val="20"/>
          <w:szCs w:val="24"/>
        </w:rPr>
        <w:t xml:space="preserve"> 110902</w:t>
      </w:r>
      <w:r w:rsidRPr="008A4F1B">
        <w:rPr>
          <w:rFonts w:ascii="Times New Roman" w:hAnsi="Times New Roman" w:cs="Times New Roman"/>
          <w:noProof/>
          <w:sz w:val="20"/>
          <w:szCs w:val="24"/>
        </w:rPr>
        <w:t>.</w:t>
      </w:r>
    </w:p>
    <w:p w14:paraId="2061054E" w14:textId="77777777" w:rsidR="00CE146B" w:rsidRDefault="0028088B" w:rsidP="00CE146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8A4F1B">
        <w:rPr>
          <w:rFonts w:ascii="Times New Roman" w:hAnsi="Times New Roman" w:cs="Times New Roman"/>
          <w:noProof/>
          <w:sz w:val="20"/>
          <w:szCs w:val="24"/>
        </w:rPr>
        <w:t>Zhao, Y., Zhang, X., Wang, C., Zhao, Y., Zhou, H., Li, J.</w:t>
      </w:r>
      <w:r w:rsidR="008A4F1B">
        <w:rPr>
          <w:rFonts w:ascii="Times New Roman" w:hAnsi="Times New Roman" w:cs="Times New Roman"/>
          <w:noProof/>
          <w:sz w:val="20"/>
          <w:szCs w:val="24"/>
        </w:rPr>
        <w:t xml:space="preserve"> and </w:t>
      </w:r>
      <w:r w:rsidRPr="008A4F1B">
        <w:rPr>
          <w:rFonts w:ascii="Times New Roman" w:hAnsi="Times New Roman" w:cs="Times New Roman"/>
          <w:noProof/>
          <w:sz w:val="20"/>
          <w:szCs w:val="24"/>
        </w:rPr>
        <w:t>Jin, H. B. (2017). The synthesis of hierarchical nanostructured MoS</w:t>
      </w:r>
      <w:r w:rsidRPr="008A4F1B">
        <w:rPr>
          <w:rFonts w:ascii="Times New Roman" w:hAnsi="Times New Roman" w:cs="Times New Roman"/>
          <w:noProof/>
          <w:sz w:val="20"/>
          <w:szCs w:val="24"/>
          <w:vertAlign w:val="subscript"/>
        </w:rPr>
        <w:t>2</w:t>
      </w:r>
      <w:r w:rsidRPr="008A4F1B">
        <w:rPr>
          <w:rFonts w:ascii="Times New Roman" w:hAnsi="Times New Roman" w:cs="Times New Roman"/>
          <w:noProof/>
          <w:sz w:val="20"/>
          <w:szCs w:val="24"/>
        </w:rPr>
        <w:t xml:space="preserve"> /Graphene composites with enhanced visible-light photo-degradation property. </w:t>
      </w:r>
      <w:r w:rsidRPr="008A4F1B">
        <w:rPr>
          <w:rFonts w:ascii="Times New Roman" w:hAnsi="Times New Roman" w:cs="Times New Roman"/>
          <w:i/>
          <w:iCs/>
          <w:noProof/>
          <w:sz w:val="20"/>
          <w:szCs w:val="24"/>
        </w:rPr>
        <w:t>Applied Surface Science</w:t>
      </w:r>
      <w:r w:rsidRPr="008A4F1B">
        <w:rPr>
          <w:rFonts w:ascii="Times New Roman" w:hAnsi="Times New Roman" w:cs="Times New Roman"/>
          <w:noProof/>
          <w:sz w:val="20"/>
          <w:szCs w:val="24"/>
        </w:rPr>
        <w:t>, 412</w:t>
      </w:r>
      <w:r w:rsidR="008A4F1B">
        <w:rPr>
          <w:rFonts w:ascii="Times New Roman" w:hAnsi="Times New Roman" w:cs="Times New Roman"/>
          <w:noProof/>
          <w:sz w:val="20"/>
          <w:szCs w:val="24"/>
        </w:rPr>
        <w:t xml:space="preserve">: </w:t>
      </w:r>
      <w:r w:rsidRPr="008A4F1B">
        <w:rPr>
          <w:rFonts w:ascii="Times New Roman" w:hAnsi="Times New Roman" w:cs="Times New Roman"/>
          <w:noProof/>
          <w:sz w:val="20"/>
          <w:szCs w:val="24"/>
        </w:rPr>
        <w:t>207</w:t>
      </w:r>
      <w:r w:rsidR="008A4F1B">
        <w:rPr>
          <w:rFonts w:ascii="Times New Roman" w:hAnsi="Times New Roman" w:cs="Times New Roman"/>
          <w:noProof/>
          <w:sz w:val="20"/>
          <w:szCs w:val="24"/>
        </w:rPr>
        <w:t>-</w:t>
      </w:r>
      <w:r w:rsidRPr="008A4F1B">
        <w:rPr>
          <w:rFonts w:ascii="Times New Roman" w:hAnsi="Times New Roman" w:cs="Times New Roman"/>
          <w:noProof/>
          <w:sz w:val="20"/>
          <w:szCs w:val="24"/>
        </w:rPr>
        <w:t xml:space="preserve">213. </w:t>
      </w:r>
    </w:p>
    <w:p w14:paraId="6E455EC9" w14:textId="77777777" w:rsidR="00D62159" w:rsidRDefault="0028088B" w:rsidP="00D62159">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CE146B">
        <w:rPr>
          <w:rFonts w:ascii="Times New Roman" w:hAnsi="Times New Roman" w:cs="Times New Roman"/>
          <w:noProof/>
          <w:sz w:val="20"/>
          <w:szCs w:val="24"/>
        </w:rPr>
        <w:t>Rani, A., Singh, K., Patel, A. S., Chakraborti, A., Kumar, S., Ghosh, K.</w:t>
      </w:r>
      <w:r w:rsidR="00CE146B">
        <w:rPr>
          <w:rFonts w:ascii="Times New Roman" w:hAnsi="Times New Roman" w:cs="Times New Roman"/>
          <w:noProof/>
          <w:sz w:val="20"/>
          <w:szCs w:val="24"/>
        </w:rPr>
        <w:t xml:space="preserve"> and </w:t>
      </w:r>
      <w:r w:rsidRPr="00CE146B">
        <w:rPr>
          <w:rFonts w:ascii="Times New Roman" w:hAnsi="Times New Roman" w:cs="Times New Roman"/>
          <w:noProof/>
          <w:sz w:val="20"/>
          <w:szCs w:val="24"/>
        </w:rPr>
        <w:t>Sharma, P. (2020). Visible light driven photocatalysis of organic dyes using SnO</w:t>
      </w:r>
      <w:r w:rsidRPr="00CE146B">
        <w:rPr>
          <w:rFonts w:ascii="Times New Roman" w:hAnsi="Times New Roman" w:cs="Times New Roman"/>
          <w:noProof/>
          <w:sz w:val="20"/>
          <w:szCs w:val="24"/>
          <w:vertAlign w:val="subscript"/>
        </w:rPr>
        <w:t>2</w:t>
      </w:r>
      <w:r w:rsidRPr="00CE146B">
        <w:rPr>
          <w:rFonts w:ascii="Times New Roman" w:hAnsi="Times New Roman" w:cs="Times New Roman"/>
          <w:noProof/>
          <w:sz w:val="20"/>
          <w:szCs w:val="24"/>
        </w:rPr>
        <w:t xml:space="preserve"> decorated MoS</w:t>
      </w:r>
      <w:r w:rsidRPr="00CE146B">
        <w:rPr>
          <w:rFonts w:ascii="Times New Roman" w:hAnsi="Times New Roman" w:cs="Times New Roman"/>
          <w:noProof/>
          <w:sz w:val="20"/>
          <w:szCs w:val="24"/>
          <w:vertAlign w:val="subscript"/>
        </w:rPr>
        <w:t>2</w:t>
      </w:r>
      <w:r w:rsidRPr="00CE146B">
        <w:rPr>
          <w:rFonts w:ascii="Times New Roman" w:hAnsi="Times New Roman" w:cs="Times New Roman"/>
          <w:noProof/>
          <w:sz w:val="20"/>
          <w:szCs w:val="24"/>
        </w:rPr>
        <w:t xml:space="preserve"> nanocomposites. </w:t>
      </w:r>
      <w:r w:rsidRPr="00CE146B">
        <w:rPr>
          <w:rFonts w:ascii="Times New Roman" w:hAnsi="Times New Roman" w:cs="Times New Roman"/>
          <w:i/>
          <w:iCs/>
          <w:noProof/>
          <w:sz w:val="20"/>
          <w:szCs w:val="24"/>
        </w:rPr>
        <w:t>Chemical Physics Letters</w:t>
      </w:r>
      <w:r w:rsidRPr="00CE146B">
        <w:rPr>
          <w:rFonts w:ascii="Times New Roman" w:hAnsi="Times New Roman" w:cs="Times New Roman"/>
          <w:noProof/>
          <w:sz w:val="20"/>
          <w:szCs w:val="24"/>
        </w:rPr>
        <w:t xml:space="preserve">, </w:t>
      </w:r>
      <w:r w:rsidRPr="00D62159">
        <w:rPr>
          <w:rFonts w:ascii="Times New Roman" w:hAnsi="Times New Roman" w:cs="Times New Roman"/>
          <w:noProof/>
          <w:sz w:val="20"/>
          <w:szCs w:val="24"/>
        </w:rPr>
        <w:t>738</w:t>
      </w:r>
      <w:r w:rsidR="00D62159" w:rsidRPr="00D62159">
        <w:rPr>
          <w:rFonts w:ascii="Times New Roman" w:hAnsi="Times New Roman" w:cs="Times New Roman"/>
          <w:noProof/>
          <w:sz w:val="20"/>
          <w:szCs w:val="24"/>
        </w:rPr>
        <w:t>:</w:t>
      </w:r>
      <w:r w:rsidRPr="00D62159">
        <w:rPr>
          <w:rFonts w:ascii="Times New Roman" w:hAnsi="Times New Roman" w:cs="Times New Roman"/>
          <w:noProof/>
          <w:sz w:val="20"/>
          <w:szCs w:val="24"/>
        </w:rPr>
        <w:t xml:space="preserve"> 136874.</w:t>
      </w:r>
    </w:p>
    <w:p w14:paraId="0E14F6A6" w14:textId="20E99279" w:rsidR="00D62159" w:rsidRDefault="0028088B" w:rsidP="00D62159">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D62159">
        <w:rPr>
          <w:rFonts w:ascii="Times New Roman" w:hAnsi="Times New Roman" w:cs="Times New Roman"/>
          <w:noProof/>
          <w:sz w:val="20"/>
          <w:szCs w:val="24"/>
        </w:rPr>
        <w:t>Zaaba, N. I., Foo, K. L., Hashim, U., Tan, S. J., Liu, W. W.</w:t>
      </w:r>
      <w:r w:rsidR="00D62159">
        <w:rPr>
          <w:rFonts w:ascii="Times New Roman" w:hAnsi="Times New Roman" w:cs="Times New Roman"/>
          <w:noProof/>
          <w:sz w:val="20"/>
          <w:szCs w:val="24"/>
        </w:rPr>
        <w:t xml:space="preserve"> and </w:t>
      </w:r>
      <w:r w:rsidRPr="00D62159">
        <w:rPr>
          <w:rFonts w:ascii="Times New Roman" w:hAnsi="Times New Roman" w:cs="Times New Roman"/>
          <w:noProof/>
          <w:sz w:val="20"/>
          <w:szCs w:val="24"/>
        </w:rPr>
        <w:t xml:space="preserve">Voon, C. H. (2017). Synthesis </w:t>
      </w:r>
      <w:r w:rsidR="00D62159" w:rsidRPr="00D62159">
        <w:rPr>
          <w:rFonts w:ascii="Times New Roman" w:hAnsi="Times New Roman" w:cs="Times New Roman"/>
          <w:noProof/>
          <w:sz w:val="20"/>
          <w:szCs w:val="24"/>
        </w:rPr>
        <w:t xml:space="preserve">of graphene oxide using modified hummers method: solvent influence. </w:t>
      </w:r>
      <w:r w:rsidRPr="00D62159">
        <w:rPr>
          <w:rFonts w:ascii="Times New Roman" w:hAnsi="Times New Roman" w:cs="Times New Roman"/>
          <w:i/>
          <w:iCs/>
          <w:noProof/>
          <w:sz w:val="20"/>
          <w:szCs w:val="24"/>
        </w:rPr>
        <w:t>Procedia Engineering</w:t>
      </w:r>
      <w:r w:rsidRPr="00D62159">
        <w:rPr>
          <w:rFonts w:ascii="Times New Roman" w:hAnsi="Times New Roman" w:cs="Times New Roman"/>
          <w:noProof/>
          <w:sz w:val="20"/>
          <w:szCs w:val="24"/>
        </w:rPr>
        <w:t>, 184</w:t>
      </w:r>
      <w:r w:rsidR="00D62159">
        <w:rPr>
          <w:rFonts w:ascii="Times New Roman" w:hAnsi="Times New Roman" w:cs="Times New Roman"/>
          <w:noProof/>
          <w:sz w:val="20"/>
          <w:szCs w:val="24"/>
        </w:rPr>
        <w:t xml:space="preserve">: </w:t>
      </w:r>
      <w:r w:rsidRPr="00D62159">
        <w:rPr>
          <w:rFonts w:ascii="Times New Roman" w:hAnsi="Times New Roman" w:cs="Times New Roman"/>
          <w:noProof/>
          <w:sz w:val="20"/>
          <w:szCs w:val="24"/>
        </w:rPr>
        <w:t>469</w:t>
      </w:r>
      <w:r w:rsidR="00D62159">
        <w:rPr>
          <w:rFonts w:ascii="Times New Roman" w:hAnsi="Times New Roman" w:cs="Times New Roman"/>
          <w:noProof/>
          <w:sz w:val="20"/>
          <w:szCs w:val="24"/>
        </w:rPr>
        <w:t>-</w:t>
      </w:r>
      <w:r w:rsidRPr="00D62159">
        <w:rPr>
          <w:rFonts w:ascii="Times New Roman" w:hAnsi="Times New Roman" w:cs="Times New Roman"/>
          <w:noProof/>
          <w:sz w:val="20"/>
          <w:szCs w:val="24"/>
        </w:rPr>
        <w:t xml:space="preserve">477. </w:t>
      </w:r>
    </w:p>
    <w:p w14:paraId="627949C5" w14:textId="77777777" w:rsidR="00D62159" w:rsidRDefault="0028088B" w:rsidP="00D62159">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D62159">
        <w:rPr>
          <w:rFonts w:ascii="Times New Roman" w:hAnsi="Times New Roman" w:cs="Times New Roman"/>
          <w:noProof/>
          <w:sz w:val="20"/>
          <w:szCs w:val="24"/>
        </w:rPr>
        <w:t>Gopalakrishnan, K., Sultan, S., Govindaraj, A.</w:t>
      </w:r>
      <w:r w:rsidR="00D62159">
        <w:rPr>
          <w:rFonts w:ascii="Times New Roman" w:hAnsi="Times New Roman" w:cs="Times New Roman"/>
          <w:noProof/>
          <w:sz w:val="20"/>
          <w:szCs w:val="24"/>
        </w:rPr>
        <w:t xml:space="preserve"> and </w:t>
      </w:r>
      <w:r w:rsidRPr="00D62159">
        <w:rPr>
          <w:rFonts w:ascii="Times New Roman" w:hAnsi="Times New Roman" w:cs="Times New Roman"/>
          <w:noProof/>
          <w:sz w:val="20"/>
          <w:szCs w:val="24"/>
        </w:rPr>
        <w:t>Rao, C. N. R. (2015). Supercapacitors based on composites of PANI with nanosheets of nitrogen-doped RGO, BC</w:t>
      </w:r>
      <w:r w:rsidRPr="00D62159">
        <w:rPr>
          <w:rFonts w:ascii="Times New Roman" w:hAnsi="Times New Roman" w:cs="Times New Roman"/>
          <w:noProof/>
          <w:sz w:val="20"/>
          <w:szCs w:val="24"/>
          <w:vertAlign w:val="subscript"/>
        </w:rPr>
        <w:t>1.5</w:t>
      </w:r>
      <w:r w:rsidRPr="00D62159">
        <w:rPr>
          <w:rFonts w:ascii="Times New Roman" w:hAnsi="Times New Roman" w:cs="Times New Roman"/>
          <w:noProof/>
          <w:sz w:val="20"/>
          <w:szCs w:val="24"/>
        </w:rPr>
        <w:t>N, MoS</w:t>
      </w:r>
      <w:r w:rsidRPr="00D62159">
        <w:rPr>
          <w:rFonts w:ascii="Times New Roman" w:hAnsi="Times New Roman" w:cs="Times New Roman"/>
          <w:noProof/>
          <w:sz w:val="20"/>
          <w:szCs w:val="24"/>
          <w:vertAlign w:val="subscript"/>
        </w:rPr>
        <w:t>2</w:t>
      </w:r>
      <w:r w:rsidRPr="00D62159">
        <w:rPr>
          <w:rFonts w:ascii="Times New Roman" w:hAnsi="Times New Roman" w:cs="Times New Roman"/>
          <w:noProof/>
          <w:sz w:val="20"/>
          <w:szCs w:val="24"/>
        </w:rPr>
        <w:t xml:space="preserve"> and WS</w:t>
      </w:r>
      <w:r w:rsidRPr="00D62159">
        <w:rPr>
          <w:rFonts w:ascii="Times New Roman" w:hAnsi="Times New Roman" w:cs="Times New Roman"/>
          <w:noProof/>
          <w:sz w:val="20"/>
          <w:szCs w:val="24"/>
          <w:vertAlign w:val="subscript"/>
        </w:rPr>
        <w:t>2</w:t>
      </w:r>
      <w:r w:rsidRPr="00D62159">
        <w:rPr>
          <w:rFonts w:ascii="Times New Roman" w:hAnsi="Times New Roman" w:cs="Times New Roman"/>
          <w:noProof/>
          <w:sz w:val="20"/>
          <w:szCs w:val="24"/>
        </w:rPr>
        <w:t xml:space="preserve">. </w:t>
      </w:r>
      <w:r w:rsidRPr="00D62159">
        <w:rPr>
          <w:rFonts w:ascii="Times New Roman" w:hAnsi="Times New Roman" w:cs="Times New Roman"/>
          <w:i/>
          <w:iCs/>
          <w:noProof/>
          <w:sz w:val="20"/>
          <w:szCs w:val="24"/>
        </w:rPr>
        <w:t>Nano Energy</w:t>
      </w:r>
      <w:r w:rsidRPr="00D62159">
        <w:rPr>
          <w:rFonts w:ascii="Times New Roman" w:hAnsi="Times New Roman" w:cs="Times New Roman"/>
          <w:noProof/>
          <w:sz w:val="20"/>
          <w:szCs w:val="24"/>
        </w:rPr>
        <w:t>, 12</w:t>
      </w:r>
      <w:r w:rsidR="00D62159">
        <w:rPr>
          <w:rFonts w:ascii="Times New Roman" w:hAnsi="Times New Roman" w:cs="Times New Roman"/>
          <w:noProof/>
          <w:sz w:val="20"/>
          <w:szCs w:val="24"/>
        </w:rPr>
        <w:t>:</w:t>
      </w:r>
      <w:r w:rsidRPr="00D62159">
        <w:rPr>
          <w:rFonts w:ascii="Times New Roman" w:hAnsi="Times New Roman" w:cs="Times New Roman"/>
          <w:noProof/>
          <w:sz w:val="20"/>
          <w:szCs w:val="24"/>
        </w:rPr>
        <w:t xml:space="preserve"> 52</w:t>
      </w:r>
      <w:r w:rsidR="00D62159">
        <w:rPr>
          <w:rFonts w:ascii="Times New Roman" w:hAnsi="Times New Roman" w:cs="Times New Roman"/>
          <w:noProof/>
          <w:sz w:val="20"/>
          <w:szCs w:val="24"/>
        </w:rPr>
        <w:t>-</w:t>
      </w:r>
      <w:r w:rsidRPr="00D62159">
        <w:rPr>
          <w:rFonts w:ascii="Times New Roman" w:hAnsi="Times New Roman" w:cs="Times New Roman"/>
          <w:noProof/>
          <w:sz w:val="20"/>
          <w:szCs w:val="24"/>
        </w:rPr>
        <w:t>58.</w:t>
      </w:r>
    </w:p>
    <w:p w14:paraId="1435556D" w14:textId="77777777" w:rsidR="00D62159" w:rsidRDefault="0028088B" w:rsidP="00D62159">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D62159">
        <w:rPr>
          <w:rFonts w:ascii="Times New Roman" w:hAnsi="Times New Roman" w:cs="Times New Roman"/>
          <w:noProof/>
          <w:sz w:val="20"/>
          <w:szCs w:val="24"/>
        </w:rPr>
        <w:t>Song, Y., Cao, K., Li, W., Ma, C., Qiao, X., Li, H.</w:t>
      </w:r>
      <w:r w:rsidR="00D62159" w:rsidRPr="00D62159">
        <w:rPr>
          <w:rFonts w:ascii="Times New Roman" w:hAnsi="Times New Roman" w:cs="Times New Roman"/>
          <w:noProof/>
          <w:sz w:val="20"/>
          <w:szCs w:val="24"/>
        </w:rPr>
        <w:t xml:space="preserve"> and </w:t>
      </w:r>
      <w:r w:rsidRPr="00D62159">
        <w:rPr>
          <w:rFonts w:ascii="Times New Roman" w:hAnsi="Times New Roman" w:cs="Times New Roman"/>
          <w:noProof/>
          <w:sz w:val="20"/>
          <w:szCs w:val="24"/>
        </w:rPr>
        <w:t>Hong, C. (2020). Optimal film thickness of rGO/MoS</w:t>
      </w:r>
      <w:r w:rsidRPr="00D62159">
        <w:rPr>
          <w:rFonts w:ascii="Times New Roman" w:hAnsi="Times New Roman" w:cs="Times New Roman"/>
          <w:noProof/>
          <w:sz w:val="20"/>
          <w:szCs w:val="24"/>
          <w:vertAlign w:val="subscript"/>
        </w:rPr>
        <w:t>2</w:t>
      </w:r>
      <w:r w:rsidRPr="00D62159">
        <w:rPr>
          <w:rFonts w:ascii="Times New Roman" w:hAnsi="Times New Roman" w:cs="Times New Roman"/>
          <w:noProof/>
          <w:sz w:val="20"/>
          <w:szCs w:val="24"/>
        </w:rPr>
        <w:t xml:space="preserve"> @ polyaniline nanosheets of 3D arrays for carcinoembryonic antigen high sensitivity detection. </w:t>
      </w:r>
      <w:r w:rsidRPr="00D62159">
        <w:rPr>
          <w:rFonts w:ascii="Times New Roman" w:hAnsi="Times New Roman" w:cs="Times New Roman"/>
          <w:i/>
          <w:iCs/>
          <w:noProof/>
          <w:sz w:val="20"/>
          <w:szCs w:val="24"/>
        </w:rPr>
        <w:t>Microchemical Journal</w:t>
      </w:r>
      <w:r w:rsidRPr="00D62159">
        <w:rPr>
          <w:rFonts w:ascii="Times New Roman" w:hAnsi="Times New Roman" w:cs="Times New Roman"/>
          <w:noProof/>
          <w:sz w:val="20"/>
          <w:szCs w:val="24"/>
        </w:rPr>
        <w:t>, 155</w:t>
      </w:r>
      <w:r w:rsidR="00D62159">
        <w:rPr>
          <w:rFonts w:ascii="Times New Roman" w:hAnsi="Times New Roman" w:cs="Times New Roman"/>
          <w:noProof/>
          <w:sz w:val="20"/>
          <w:szCs w:val="24"/>
        </w:rPr>
        <w:t>:</w:t>
      </w:r>
      <w:r w:rsidRPr="00D62159">
        <w:rPr>
          <w:rFonts w:ascii="Times New Roman" w:hAnsi="Times New Roman" w:cs="Times New Roman"/>
          <w:noProof/>
          <w:sz w:val="20"/>
          <w:szCs w:val="24"/>
        </w:rPr>
        <w:t xml:space="preserve"> 104694.</w:t>
      </w:r>
    </w:p>
    <w:p w14:paraId="2EA462E9" w14:textId="77777777" w:rsidR="003C3E0B" w:rsidRDefault="0028088B" w:rsidP="003C3E0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D62159">
        <w:rPr>
          <w:rFonts w:ascii="Times New Roman" w:hAnsi="Times New Roman" w:cs="Times New Roman"/>
          <w:noProof/>
          <w:sz w:val="20"/>
          <w:szCs w:val="24"/>
        </w:rPr>
        <w:t>Hanafi, N. N., Sambasevam, K. P., Arifutzzaman, A., Rahman, S.</w:t>
      </w:r>
      <w:r w:rsidR="00D62159">
        <w:rPr>
          <w:rFonts w:ascii="Times New Roman" w:hAnsi="Times New Roman" w:cs="Times New Roman"/>
          <w:noProof/>
          <w:sz w:val="20"/>
          <w:szCs w:val="24"/>
        </w:rPr>
        <w:t xml:space="preserve"> and </w:t>
      </w:r>
      <w:r w:rsidRPr="00D62159">
        <w:rPr>
          <w:rFonts w:ascii="Times New Roman" w:hAnsi="Times New Roman" w:cs="Times New Roman"/>
          <w:noProof/>
          <w:sz w:val="20"/>
          <w:szCs w:val="24"/>
        </w:rPr>
        <w:t xml:space="preserve">Baharin, S. N. A. (2020). Solar-driven degradation of 2-chlorophenol using PANI/GO as photocatalyst. </w:t>
      </w:r>
      <w:r w:rsidRPr="00D62159">
        <w:rPr>
          <w:rFonts w:ascii="Times New Roman" w:hAnsi="Times New Roman" w:cs="Times New Roman"/>
          <w:i/>
          <w:iCs/>
          <w:noProof/>
          <w:sz w:val="20"/>
          <w:szCs w:val="24"/>
        </w:rPr>
        <w:t>Orbital</w:t>
      </w:r>
      <w:r w:rsidRPr="00D62159">
        <w:rPr>
          <w:rFonts w:ascii="Times New Roman" w:hAnsi="Times New Roman" w:cs="Times New Roman"/>
          <w:noProof/>
          <w:sz w:val="20"/>
          <w:szCs w:val="24"/>
        </w:rPr>
        <w:t>, 12(4)</w:t>
      </w:r>
      <w:r w:rsidR="00D62159">
        <w:rPr>
          <w:rFonts w:ascii="Times New Roman" w:hAnsi="Times New Roman" w:cs="Times New Roman"/>
          <w:noProof/>
          <w:sz w:val="20"/>
          <w:szCs w:val="24"/>
        </w:rPr>
        <w:t>:</w:t>
      </w:r>
      <w:r w:rsidRPr="00D62159">
        <w:rPr>
          <w:rFonts w:ascii="Times New Roman" w:hAnsi="Times New Roman" w:cs="Times New Roman"/>
          <w:noProof/>
          <w:sz w:val="20"/>
          <w:szCs w:val="24"/>
        </w:rPr>
        <w:t xml:space="preserve"> 205</w:t>
      </w:r>
      <w:r w:rsidR="00D62159">
        <w:rPr>
          <w:rFonts w:ascii="Times New Roman" w:hAnsi="Times New Roman" w:cs="Times New Roman"/>
          <w:noProof/>
          <w:sz w:val="20"/>
          <w:szCs w:val="24"/>
        </w:rPr>
        <w:t>-</w:t>
      </w:r>
      <w:r w:rsidRPr="00D62159">
        <w:rPr>
          <w:rFonts w:ascii="Times New Roman" w:hAnsi="Times New Roman" w:cs="Times New Roman"/>
          <w:noProof/>
          <w:sz w:val="20"/>
          <w:szCs w:val="24"/>
        </w:rPr>
        <w:t xml:space="preserve">212. </w:t>
      </w:r>
    </w:p>
    <w:p w14:paraId="4CE60819" w14:textId="77777777" w:rsidR="003C3E0B" w:rsidRDefault="0028088B" w:rsidP="003C3E0B">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3C3E0B">
        <w:rPr>
          <w:rFonts w:ascii="Times New Roman" w:hAnsi="Times New Roman" w:cs="Times New Roman"/>
          <w:noProof/>
          <w:sz w:val="20"/>
          <w:szCs w:val="24"/>
        </w:rPr>
        <w:t>Pawson, S. (n.d.). Weatherspark.com. Average Weather in April in Kuala Pilah, Malaysia - Weather Spark. https://weatherspark.com/m/114181/4/Average-Weather-in-April-in-Kuala-Pilah-Malaysia.</w:t>
      </w:r>
    </w:p>
    <w:p w14:paraId="4937C120" w14:textId="77777777" w:rsidR="00E326F1" w:rsidRDefault="0028088B" w:rsidP="00E326F1">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3C3E0B">
        <w:rPr>
          <w:rFonts w:ascii="Times New Roman" w:hAnsi="Times New Roman" w:cs="Times New Roman"/>
          <w:noProof/>
          <w:sz w:val="20"/>
          <w:szCs w:val="24"/>
        </w:rPr>
        <w:t>Phung, H. N. T., Truong, N. D., Duong, P. A.</w:t>
      </w:r>
      <w:r w:rsidR="003C3E0B">
        <w:rPr>
          <w:rFonts w:ascii="Times New Roman" w:hAnsi="Times New Roman" w:cs="Times New Roman"/>
          <w:noProof/>
          <w:sz w:val="20"/>
          <w:szCs w:val="24"/>
        </w:rPr>
        <w:t xml:space="preserve"> and </w:t>
      </w:r>
      <w:r w:rsidRPr="003C3E0B">
        <w:rPr>
          <w:rFonts w:ascii="Times New Roman" w:hAnsi="Times New Roman" w:cs="Times New Roman"/>
          <w:noProof/>
          <w:sz w:val="20"/>
          <w:szCs w:val="24"/>
        </w:rPr>
        <w:t>Tuan Hung, L. V. (2018). Influence of MoS</w:t>
      </w:r>
      <w:r w:rsidRPr="003C3E0B">
        <w:rPr>
          <w:rFonts w:ascii="Times New Roman" w:hAnsi="Times New Roman" w:cs="Times New Roman"/>
          <w:noProof/>
          <w:sz w:val="20"/>
          <w:szCs w:val="24"/>
          <w:vertAlign w:val="subscript"/>
        </w:rPr>
        <w:t>2</w:t>
      </w:r>
      <w:r w:rsidRPr="003C3E0B">
        <w:rPr>
          <w:rFonts w:ascii="Times New Roman" w:hAnsi="Times New Roman" w:cs="Times New Roman"/>
          <w:noProof/>
          <w:sz w:val="20"/>
          <w:szCs w:val="24"/>
        </w:rPr>
        <w:t xml:space="preserve"> deposition time on the photocatalytic activity of MoS</w:t>
      </w:r>
      <w:r w:rsidRPr="003C3E0B">
        <w:rPr>
          <w:rFonts w:ascii="Times New Roman" w:hAnsi="Times New Roman" w:cs="Times New Roman"/>
          <w:noProof/>
          <w:sz w:val="20"/>
          <w:szCs w:val="24"/>
          <w:vertAlign w:val="subscript"/>
        </w:rPr>
        <w:t>2</w:t>
      </w:r>
      <w:r w:rsidRPr="003C3E0B">
        <w:rPr>
          <w:rFonts w:ascii="Times New Roman" w:hAnsi="Times New Roman" w:cs="Times New Roman"/>
          <w:noProof/>
          <w:sz w:val="20"/>
          <w:szCs w:val="24"/>
        </w:rPr>
        <w:t>/ V, N co-doped TiO</w:t>
      </w:r>
      <w:r w:rsidRPr="003C3E0B">
        <w:rPr>
          <w:rFonts w:ascii="Times New Roman" w:hAnsi="Times New Roman" w:cs="Times New Roman"/>
          <w:noProof/>
          <w:sz w:val="20"/>
          <w:szCs w:val="24"/>
          <w:vertAlign w:val="subscript"/>
        </w:rPr>
        <w:t>2</w:t>
      </w:r>
      <w:r w:rsidRPr="003C3E0B">
        <w:rPr>
          <w:rFonts w:ascii="Times New Roman" w:hAnsi="Times New Roman" w:cs="Times New Roman"/>
          <w:noProof/>
          <w:sz w:val="20"/>
          <w:szCs w:val="24"/>
        </w:rPr>
        <w:t xml:space="preserve"> heterostructure thin film in the visible light region. </w:t>
      </w:r>
      <w:r w:rsidRPr="003C3E0B">
        <w:rPr>
          <w:rFonts w:ascii="Times New Roman" w:hAnsi="Times New Roman" w:cs="Times New Roman"/>
          <w:i/>
          <w:iCs/>
          <w:noProof/>
          <w:sz w:val="20"/>
          <w:szCs w:val="24"/>
        </w:rPr>
        <w:t>Current Applied Physics</w:t>
      </w:r>
      <w:r w:rsidRPr="003C3E0B">
        <w:rPr>
          <w:rFonts w:ascii="Times New Roman" w:hAnsi="Times New Roman" w:cs="Times New Roman"/>
          <w:noProof/>
          <w:sz w:val="20"/>
          <w:szCs w:val="24"/>
        </w:rPr>
        <w:t xml:space="preserve">, </w:t>
      </w:r>
      <w:r w:rsidRPr="00E326F1">
        <w:rPr>
          <w:rFonts w:ascii="Times New Roman" w:hAnsi="Times New Roman" w:cs="Times New Roman"/>
          <w:noProof/>
          <w:sz w:val="20"/>
          <w:szCs w:val="24"/>
        </w:rPr>
        <w:t>18(6)</w:t>
      </w:r>
      <w:r w:rsidR="00E326F1">
        <w:rPr>
          <w:rFonts w:ascii="Times New Roman" w:hAnsi="Times New Roman" w:cs="Times New Roman"/>
          <w:noProof/>
          <w:sz w:val="20"/>
          <w:szCs w:val="24"/>
        </w:rPr>
        <w:t>:</w:t>
      </w:r>
      <w:r w:rsidRPr="00E326F1">
        <w:rPr>
          <w:rFonts w:ascii="Times New Roman" w:hAnsi="Times New Roman" w:cs="Times New Roman"/>
          <w:noProof/>
          <w:sz w:val="20"/>
          <w:szCs w:val="24"/>
        </w:rPr>
        <w:t xml:space="preserve"> 737</w:t>
      </w:r>
      <w:r w:rsidR="00E326F1">
        <w:rPr>
          <w:rFonts w:ascii="Times New Roman" w:hAnsi="Times New Roman" w:cs="Times New Roman"/>
          <w:noProof/>
          <w:sz w:val="20"/>
          <w:szCs w:val="24"/>
        </w:rPr>
        <w:t>-</w:t>
      </w:r>
      <w:r w:rsidRPr="00E326F1">
        <w:rPr>
          <w:rFonts w:ascii="Times New Roman" w:hAnsi="Times New Roman" w:cs="Times New Roman"/>
          <w:noProof/>
          <w:sz w:val="20"/>
          <w:szCs w:val="24"/>
        </w:rPr>
        <w:t>743.</w:t>
      </w:r>
    </w:p>
    <w:p w14:paraId="026E8170" w14:textId="5870D3FA" w:rsidR="00E326F1" w:rsidRDefault="0028088B" w:rsidP="00E326F1">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E326F1">
        <w:rPr>
          <w:rFonts w:ascii="Times New Roman" w:hAnsi="Times New Roman" w:cs="Times New Roman"/>
          <w:noProof/>
          <w:sz w:val="20"/>
          <w:szCs w:val="24"/>
        </w:rPr>
        <w:t>Chao, J., Yang, L., Zhang, H., Liu, J., Hu, R.</w:t>
      </w:r>
      <w:r w:rsidR="00E326F1">
        <w:rPr>
          <w:rFonts w:ascii="Times New Roman" w:hAnsi="Times New Roman" w:cs="Times New Roman"/>
          <w:noProof/>
          <w:sz w:val="20"/>
          <w:szCs w:val="24"/>
        </w:rPr>
        <w:t xml:space="preserve"> and </w:t>
      </w:r>
      <w:r w:rsidRPr="00E326F1">
        <w:rPr>
          <w:rFonts w:ascii="Times New Roman" w:hAnsi="Times New Roman" w:cs="Times New Roman"/>
          <w:noProof/>
          <w:sz w:val="20"/>
          <w:szCs w:val="24"/>
        </w:rPr>
        <w:t>Zhu, M. (2020). Engineering layer structure of MoS</w:t>
      </w:r>
      <w:r w:rsidRPr="00E326F1">
        <w:rPr>
          <w:rFonts w:ascii="Times New Roman" w:hAnsi="Times New Roman" w:cs="Times New Roman"/>
          <w:noProof/>
          <w:sz w:val="20"/>
          <w:szCs w:val="24"/>
          <w:vertAlign w:val="subscript"/>
        </w:rPr>
        <w:t>2</w:t>
      </w:r>
      <w:r w:rsidRPr="00E326F1">
        <w:rPr>
          <w:rFonts w:ascii="Times New Roman" w:hAnsi="Times New Roman" w:cs="Times New Roman"/>
          <w:noProof/>
          <w:sz w:val="20"/>
          <w:szCs w:val="24"/>
        </w:rPr>
        <w:t xml:space="preserve">/polyaniline/graphene nanocomposites to achieve fast and reversible lithium storage for high energy density aqueous lithium-ion capacitors. </w:t>
      </w:r>
      <w:r w:rsidRPr="00E326F1">
        <w:rPr>
          <w:rFonts w:ascii="Times New Roman" w:hAnsi="Times New Roman" w:cs="Times New Roman"/>
          <w:i/>
          <w:iCs/>
          <w:noProof/>
          <w:sz w:val="20"/>
          <w:szCs w:val="24"/>
        </w:rPr>
        <w:t>Journal of Power Sources</w:t>
      </w:r>
      <w:r w:rsidRPr="00E326F1">
        <w:rPr>
          <w:rFonts w:ascii="Times New Roman" w:hAnsi="Times New Roman" w:cs="Times New Roman"/>
          <w:noProof/>
          <w:sz w:val="20"/>
          <w:szCs w:val="24"/>
        </w:rPr>
        <w:t>, 450</w:t>
      </w:r>
      <w:r w:rsidR="00E326F1">
        <w:rPr>
          <w:rFonts w:ascii="Times New Roman" w:hAnsi="Times New Roman" w:cs="Times New Roman"/>
          <w:noProof/>
          <w:sz w:val="20"/>
          <w:szCs w:val="24"/>
        </w:rPr>
        <w:t>:</w:t>
      </w:r>
      <w:r w:rsidR="007E0A3E">
        <w:rPr>
          <w:rFonts w:ascii="Times New Roman" w:hAnsi="Times New Roman" w:cs="Times New Roman"/>
          <w:noProof/>
          <w:sz w:val="20"/>
          <w:szCs w:val="24"/>
        </w:rPr>
        <w:t xml:space="preserve"> 227680</w:t>
      </w:r>
      <w:r w:rsidRPr="00E326F1">
        <w:rPr>
          <w:rFonts w:ascii="Times New Roman" w:hAnsi="Times New Roman" w:cs="Times New Roman"/>
          <w:noProof/>
          <w:sz w:val="20"/>
          <w:szCs w:val="24"/>
        </w:rPr>
        <w:t>.</w:t>
      </w:r>
    </w:p>
    <w:p w14:paraId="5FDBF54E" w14:textId="77777777" w:rsidR="00E326F1" w:rsidRDefault="0028088B" w:rsidP="00E326F1">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E326F1">
        <w:rPr>
          <w:rFonts w:ascii="Times New Roman" w:hAnsi="Times New Roman" w:cs="Times New Roman"/>
          <w:noProof/>
          <w:sz w:val="20"/>
          <w:szCs w:val="24"/>
          <w:lang w:val="fr-FR"/>
        </w:rPr>
        <w:t>Beura, R., Pachaiappan, R.</w:t>
      </w:r>
      <w:r w:rsidR="00E326F1">
        <w:rPr>
          <w:rFonts w:ascii="Times New Roman" w:hAnsi="Times New Roman" w:cs="Times New Roman"/>
          <w:noProof/>
          <w:sz w:val="20"/>
          <w:szCs w:val="24"/>
          <w:lang w:val="fr-FR"/>
        </w:rPr>
        <w:t xml:space="preserve"> and </w:t>
      </w:r>
      <w:r w:rsidRPr="00E326F1">
        <w:rPr>
          <w:rFonts w:ascii="Times New Roman" w:hAnsi="Times New Roman" w:cs="Times New Roman"/>
          <w:noProof/>
          <w:sz w:val="20"/>
          <w:szCs w:val="24"/>
          <w:lang w:val="fr-FR"/>
        </w:rPr>
        <w:t xml:space="preserve">Paramasivam, T. (2021). </w:t>
      </w:r>
      <w:r w:rsidRPr="00E326F1">
        <w:rPr>
          <w:rFonts w:ascii="Times New Roman" w:hAnsi="Times New Roman" w:cs="Times New Roman"/>
          <w:noProof/>
          <w:sz w:val="20"/>
          <w:szCs w:val="24"/>
        </w:rPr>
        <w:t xml:space="preserve">Photocatalytic degradation studies of organic dyes over novel Ag-loaded ZnO-graphene hybrid nanocomposites. </w:t>
      </w:r>
      <w:r w:rsidRPr="00E326F1">
        <w:rPr>
          <w:rFonts w:ascii="Times New Roman" w:hAnsi="Times New Roman" w:cs="Times New Roman"/>
          <w:i/>
          <w:iCs/>
          <w:noProof/>
          <w:sz w:val="20"/>
          <w:szCs w:val="24"/>
        </w:rPr>
        <w:t>Journal of Physics and Chemistry of Solids</w:t>
      </w:r>
      <w:r w:rsidRPr="00E326F1">
        <w:rPr>
          <w:rFonts w:ascii="Times New Roman" w:hAnsi="Times New Roman" w:cs="Times New Roman"/>
          <w:noProof/>
          <w:sz w:val="20"/>
          <w:szCs w:val="24"/>
        </w:rPr>
        <w:t>, 148</w:t>
      </w:r>
      <w:r w:rsidR="00E326F1">
        <w:rPr>
          <w:rFonts w:ascii="Times New Roman" w:hAnsi="Times New Roman" w:cs="Times New Roman"/>
          <w:noProof/>
          <w:sz w:val="20"/>
          <w:szCs w:val="24"/>
        </w:rPr>
        <w:t>:</w:t>
      </w:r>
      <w:r w:rsidRPr="00E326F1">
        <w:rPr>
          <w:rFonts w:ascii="Times New Roman" w:hAnsi="Times New Roman" w:cs="Times New Roman"/>
          <w:noProof/>
          <w:sz w:val="20"/>
          <w:szCs w:val="24"/>
        </w:rPr>
        <w:t xml:space="preserve"> 109689.</w:t>
      </w:r>
    </w:p>
    <w:p w14:paraId="4871AC2A" w14:textId="77777777" w:rsidR="00BF0BA3" w:rsidRDefault="0028088B" w:rsidP="00BF0BA3">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E326F1">
        <w:rPr>
          <w:rFonts w:ascii="Times New Roman" w:hAnsi="Times New Roman" w:cs="Times New Roman"/>
          <w:noProof/>
          <w:sz w:val="20"/>
          <w:szCs w:val="24"/>
        </w:rPr>
        <w:t>Saha, S., Chaudhary, N., Mittal, H., Gupta, G.</w:t>
      </w:r>
      <w:r w:rsidR="00E326F1">
        <w:rPr>
          <w:rFonts w:ascii="Times New Roman" w:hAnsi="Times New Roman" w:cs="Times New Roman"/>
          <w:noProof/>
          <w:sz w:val="20"/>
          <w:szCs w:val="24"/>
        </w:rPr>
        <w:t xml:space="preserve"> and </w:t>
      </w:r>
      <w:r w:rsidRPr="00E326F1">
        <w:rPr>
          <w:rFonts w:ascii="Times New Roman" w:hAnsi="Times New Roman" w:cs="Times New Roman"/>
          <w:noProof/>
          <w:sz w:val="20"/>
          <w:szCs w:val="24"/>
        </w:rPr>
        <w:t>Khanuja, M. (2019). Inorganic–organic nanohybrid of MoS</w:t>
      </w:r>
      <w:r w:rsidRPr="00E326F1">
        <w:rPr>
          <w:rFonts w:ascii="Times New Roman" w:hAnsi="Times New Roman" w:cs="Times New Roman"/>
          <w:noProof/>
          <w:sz w:val="20"/>
          <w:szCs w:val="24"/>
          <w:vertAlign w:val="subscript"/>
        </w:rPr>
        <w:t>2</w:t>
      </w:r>
      <w:r w:rsidRPr="00E326F1">
        <w:rPr>
          <w:rFonts w:ascii="Times New Roman" w:hAnsi="Times New Roman" w:cs="Times New Roman"/>
          <w:noProof/>
          <w:sz w:val="20"/>
          <w:szCs w:val="24"/>
        </w:rPr>
        <w:t xml:space="preserve">-PANI for advanced photocatalytic application. </w:t>
      </w:r>
      <w:r w:rsidRPr="00E326F1">
        <w:rPr>
          <w:rFonts w:ascii="Times New Roman" w:hAnsi="Times New Roman" w:cs="Times New Roman"/>
          <w:i/>
          <w:iCs/>
          <w:noProof/>
          <w:sz w:val="20"/>
          <w:szCs w:val="24"/>
        </w:rPr>
        <w:t>International Nano Letters</w:t>
      </w:r>
      <w:r w:rsidRPr="00E326F1">
        <w:rPr>
          <w:rFonts w:ascii="Times New Roman" w:hAnsi="Times New Roman" w:cs="Times New Roman"/>
          <w:noProof/>
          <w:sz w:val="20"/>
          <w:szCs w:val="24"/>
        </w:rPr>
        <w:t>, 9(2)</w:t>
      </w:r>
      <w:r w:rsidR="00E326F1">
        <w:rPr>
          <w:rFonts w:ascii="Times New Roman" w:hAnsi="Times New Roman" w:cs="Times New Roman"/>
          <w:noProof/>
          <w:sz w:val="20"/>
          <w:szCs w:val="24"/>
        </w:rPr>
        <w:t>:</w:t>
      </w:r>
      <w:r w:rsidRPr="00E326F1">
        <w:rPr>
          <w:rFonts w:ascii="Times New Roman" w:hAnsi="Times New Roman" w:cs="Times New Roman"/>
          <w:noProof/>
          <w:sz w:val="20"/>
          <w:szCs w:val="24"/>
        </w:rPr>
        <w:t xml:space="preserve"> 127</w:t>
      </w:r>
      <w:r w:rsidR="00E326F1">
        <w:rPr>
          <w:rFonts w:ascii="Times New Roman" w:hAnsi="Times New Roman" w:cs="Times New Roman"/>
          <w:noProof/>
          <w:sz w:val="20"/>
          <w:szCs w:val="24"/>
        </w:rPr>
        <w:t>-</w:t>
      </w:r>
      <w:r w:rsidRPr="00E326F1">
        <w:rPr>
          <w:rFonts w:ascii="Times New Roman" w:hAnsi="Times New Roman" w:cs="Times New Roman"/>
          <w:noProof/>
          <w:sz w:val="20"/>
          <w:szCs w:val="24"/>
        </w:rPr>
        <w:t xml:space="preserve">139. </w:t>
      </w:r>
    </w:p>
    <w:p w14:paraId="757BD423" w14:textId="531EB8E4" w:rsidR="0028088B" w:rsidRPr="00BF0BA3" w:rsidRDefault="0028088B" w:rsidP="00BF0BA3">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rPr>
      </w:pPr>
      <w:r w:rsidRPr="00BF0BA3">
        <w:rPr>
          <w:rFonts w:ascii="Times New Roman" w:hAnsi="Times New Roman" w:cs="Times New Roman"/>
          <w:noProof/>
          <w:sz w:val="20"/>
          <w:szCs w:val="24"/>
        </w:rPr>
        <w:t>Sha, C., Lu, B., Mao, H., Cheng, J., Pan, X., Lu, J.</w:t>
      </w:r>
      <w:r w:rsidR="00BF0BA3">
        <w:rPr>
          <w:rFonts w:ascii="Times New Roman" w:hAnsi="Times New Roman" w:cs="Times New Roman"/>
          <w:noProof/>
          <w:sz w:val="20"/>
          <w:szCs w:val="24"/>
        </w:rPr>
        <w:t xml:space="preserve"> and </w:t>
      </w:r>
      <w:r w:rsidRPr="00BF0BA3">
        <w:rPr>
          <w:rFonts w:ascii="Times New Roman" w:hAnsi="Times New Roman" w:cs="Times New Roman"/>
          <w:noProof/>
          <w:sz w:val="20"/>
          <w:szCs w:val="24"/>
        </w:rPr>
        <w:t xml:space="preserve">Ye, Z. (2016). 3D ternary nanocomposites of molybdenum disulfide/polyaniline/reduced graphene oxide aerogel for high performance supercapacitors. </w:t>
      </w:r>
      <w:r w:rsidRPr="00BF0BA3">
        <w:rPr>
          <w:rFonts w:ascii="Times New Roman" w:hAnsi="Times New Roman" w:cs="Times New Roman"/>
          <w:i/>
          <w:iCs/>
          <w:noProof/>
          <w:sz w:val="20"/>
          <w:szCs w:val="24"/>
        </w:rPr>
        <w:t>Carbon</w:t>
      </w:r>
      <w:r w:rsidRPr="00BF0BA3">
        <w:rPr>
          <w:rFonts w:ascii="Times New Roman" w:hAnsi="Times New Roman" w:cs="Times New Roman"/>
          <w:noProof/>
          <w:sz w:val="20"/>
          <w:szCs w:val="24"/>
        </w:rPr>
        <w:t>, 99</w:t>
      </w:r>
      <w:r w:rsidR="00BF0BA3">
        <w:rPr>
          <w:rFonts w:ascii="Times New Roman" w:hAnsi="Times New Roman" w:cs="Times New Roman"/>
          <w:noProof/>
          <w:sz w:val="20"/>
          <w:szCs w:val="24"/>
        </w:rPr>
        <w:t xml:space="preserve">: </w:t>
      </w:r>
      <w:r w:rsidRPr="00BF0BA3">
        <w:rPr>
          <w:rFonts w:ascii="Times New Roman" w:hAnsi="Times New Roman" w:cs="Times New Roman"/>
          <w:noProof/>
          <w:sz w:val="20"/>
          <w:szCs w:val="24"/>
        </w:rPr>
        <w:t>26</w:t>
      </w:r>
      <w:r w:rsidR="00BF0BA3">
        <w:rPr>
          <w:rFonts w:ascii="Times New Roman" w:hAnsi="Times New Roman" w:cs="Times New Roman"/>
          <w:noProof/>
          <w:sz w:val="20"/>
          <w:szCs w:val="24"/>
        </w:rPr>
        <w:t>-</w:t>
      </w:r>
      <w:r w:rsidRPr="00BF0BA3">
        <w:rPr>
          <w:rFonts w:ascii="Times New Roman" w:hAnsi="Times New Roman" w:cs="Times New Roman"/>
          <w:noProof/>
          <w:sz w:val="20"/>
          <w:szCs w:val="24"/>
        </w:rPr>
        <w:t xml:space="preserve">34. </w:t>
      </w:r>
    </w:p>
    <w:p w14:paraId="777DB442" w14:textId="77777777" w:rsidR="0028088B" w:rsidRPr="002F6D56" w:rsidRDefault="0028088B" w:rsidP="0028088B">
      <w:pPr>
        <w:widowControl w:val="0"/>
        <w:autoSpaceDE w:val="0"/>
        <w:autoSpaceDN w:val="0"/>
        <w:adjustRightInd w:val="0"/>
        <w:jc w:val="both"/>
        <w:rPr>
          <w:rFonts w:ascii="Times New Roman" w:hAnsi="Times New Roman" w:cs="Times New Roman"/>
          <w:noProof/>
          <w:sz w:val="20"/>
          <w:szCs w:val="24"/>
        </w:rPr>
      </w:pPr>
    </w:p>
    <w:p w14:paraId="3E5AF9D8" w14:textId="35CD564B" w:rsidR="00E94B4A" w:rsidRPr="0028088B" w:rsidRDefault="0028088B" w:rsidP="001F4E31">
      <w:pPr>
        <w:spacing w:after="0" w:line="240" w:lineRule="auto"/>
        <w:jc w:val="both"/>
        <w:rPr>
          <w:rFonts w:asciiTheme="majorBidi" w:hAnsiTheme="majorBidi" w:cstheme="majorBidi"/>
          <w:sz w:val="20"/>
          <w:szCs w:val="20"/>
          <w:lang w:val="en-US" w:bidi="en-US"/>
        </w:rPr>
      </w:pPr>
      <w:r>
        <w:rPr>
          <w:rFonts w:asciiTheme="majorBidi" w:hAnsiTheme="majorBidi" w:cstheme="majorBidi"/>
          <w:sz w:val="20"/>
          <w:szCs w:val="20"/>
        </w:rPr>
        <w:fldChar w:fldCharType="end"/>
      </w:r>
    </w:p>
    <w:sectPr w:rsidR="00E94B4A" w:rsidRPr="00280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A634C"/>
    <w:multiLevelType w:val="hybridMultilevel"/>
    <w:tmpl w:val="433CB5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33"/>
    <w:rsid w:val="001F4E31"/>
    <w:rsid w:val="0028088B"/>
    <w:rsid w:val="003C3E0B"/>
    <w:rsid w:val="007E0A3E"/>
    <w:rsid w:val="008A4F1B"/>
    <w:rsid w:val="00AB0333"/>
    <w:rsid w:val="00AD070D"/>
    <w:rsid w:val="00BF0BA3"/>
    <w:rsid w:val="00CE146B"/>
    <w:rsid w:val="00D62159"/>
    <w:rsid w:val="00E326F1"/>
    <w:rsid w:val="00E94B4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A596"/>
  <w15:chartTrackingRefBased/>
  <w15:docId w15:val="{7FEF3C56-1385-44C6-B59A-3C7F8E38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33"/>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333"/>
    <w:rPr>
      <w:color w:val="0563C1" w:themeColor="hyperlink"/>
      <w:u w:val="single"/>
    </w:rPr>
  </w:style>
  <w:style w:type="paragraph" w:customStyle="1" w:styleId="Keywords">
    <w:name w:val="Keywords"/>
    <w:basedOn w:val="Normal"/>
    <w:rsid w:val="00AB0333"/>
    <w:pPr>
      <w:spacing w:after="120" w:line="240" w:lineRule="auto"/>
      <w:ind w:left="288" w:right="288"/>
    </w:pPr>
    <w:rPr>
      <w:rFonts w:ascii="Times New Roman" w:eastAsia="Times New Roman" w:hAnsi="Times New Roman" w:cs="Angsana New"/>
      <w:b/>
      <w:sz w:val="20"/>
      <w:szCs w:val="20"/>
      <w:lang w:val="en-US"/>
    </w:rPr>
  </w:style>
  <w:style w:type="table" w:styleId="TableGrid">
    <w:name w:val="Table Grid"/>
    <w:basedOn w:val="TableNormal"/>
    <w:uiPriority w:val="39"/>
    <w:rsid w:val="00AB033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0333"/>
    <w:pPr>
      <w:spacing w:line="240" w:lineRule="auto"/>
    </w:pPr>
    <w:rPr>
      <w:b/>
      <w:bCs/>
      <w:color w:val="4472C4" w:themeColor="accent1"/>
      <w:sz w:val="18"/>
      <w:szCs w:val="18"/>
    </w:rPr>
  </w:style>
  <w:style w:type="paragraph" w:customStyle="1" w:styleId="CaptionFigure-position">
    <w:name w:val="Caption Figure-position"/>
    <w:basedOn w:val="Caption"/>
    <w:uiPriority w:val="2"/>
    <w:qFormat/>
    <w:rsid w:val="00AB0333"/>
    <w:pPr>
      <w:ind w:left="720"/>
      <w:jc w:val="center"/>
    </w:pPr>
    <w:rPr>
      <w:rFonts w:ascii="Times New Roman" w:hAnsi="Times New Roman"/>
      <w:b w:val="0"/>
      <w:bCs w:val="0"/>
      <w:iCs/>
      <w:color w:val="auto"/>
      <w:sz w:val="22"/>
      <w:lang w:val="en-US"/>
    </w:rPr>
  </w:style>
  <w:style w:type="paragraph" w:styleId="ListParagraph">
    <w:name w:val="List Paragraph"/>
    <w:basedOn w:val="Normal"/>
    <w:uiPriority w:val="34"/>
    <w:qFormat/>
    <w:rsid w:val="00280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tikabaharin@uitm.edu.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6660</Words>
  <Characters>37966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4</cp:revision>
  <dcterms:created xsi:type="dcterms:W3CDTF">2022-07-20T01:29:00Z</dcterms:created>
  <dcterms:modified xsi:type="dcterms:W3CDTF">2022-07-20T04:08:00Z</dcterms:modified>
</cp:coreProperties>
</file>