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0B5547">
      <w:pPr>
        <w:spacing w:after="0"/>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0B5547">
      <w:pPr>
        <w:spacing w:after="0"/>
        <w:jc w:val="center"/>
        <w:rPr>
          <w:rFonts w:ascii="Times New Roman" w:hAnsi="Times New Roman"/>
          <w:noProof/>
          <w:sz w:val="20"/>
          <w:szCs w:val="20"/>
          <w:lang w:bidi="ar-SA"/>
        </w:rPr>
      </w:pPr>
    </w:p>
    <w:p w14:paraId="010C75F2" w14:textId="5A689BBD" w:rsidR="00272C5A" w:rsidRPr="008C1C6D" w:rsidRDefault="00E30C25" w:rsidP="00AA17DD">
      <w:pPr>
        <w:spacing w:after="0"/>
        <w:jc w:val="center"/>
        <w:outlineLvl w:val="0"/>
        <w:rPr>
          <w:rFonts w:asciiTheme="majorBidi" w:hAnsiTheme="majorBidi" w:cstheme="majorBidi"/>
          <w:sz w:val="28"/>
          <w:szCs w:val="28"/>
        </w:rPr>
      </w:pPr>
      <w:bookmarkStart w:id="0" w:name="_Hlk109431962"/>
      <w:r w:rsidRPr="00E30C25">
        <w:rPr>
          <w:rFonts w:asciiTheme="majorBidi" w:hAnsiTheme="majorBidi" w:cstheme="majorBidi"/>
          <w:sz w:val="28"/>
          <w:szCs w:val="28"/>
        </w:rPr>
        <w:t>ASSESSMENT OF METALS IN SEDIMENT OF A MONSOON-DOMINATED REGION IN THE NORTHERN MALACCA STRAIT</w:t>
      </w:r>
    </w:p>
    <w:bookmarkEnd w:id="0"/>
    <w:p w14:paraId="349D3987" w14:textId="77777777" w:rsidR="006768E9" w:rsidRPr="008C1C6D" w:rsidRDefault="006768E9" w:rsidP="00AA17DD">
      <w:pPr>
        <w:spacing w:after="0"/>
        <w:jc w:val="center"/>
        <w:rPr>
          <w:rFonts w:ascii="Times New Roman" w:hAnsi="Times New Roman"/>
          <w:noProof/>
          <w:sz w:val="24"/>
          <w:szCs w:val="24"/>
          <w:lang w:bidi="ar-SA"/>
        </w:rPr>
      </w:pPr>
    </w:p>
    <w:p w14:paraId="5FE939A9" w14:textId="11AD556A" w:rsidR="008C1C6D" w:rsidRPr="00705DA8" w:rsidRDefault="00597B38" w:rsidP="00AA17DD">
      <w:pPr>
        <w:spacing w:after="0"/>
        <w:jc w:val="center"/>
        <w:outlineLvl w:val="0"/>
        <w:rPr>
          <w:rFonts w:ascii="Times New Roman" w:hAnsi="Times New Roman"/>
          <w:noProof/>
          <w:sz w:val="24"/>
          <w:lang w:val="ms-MY"/>
        </w:rPr>
      </w:pPr>
      <w:r w:rsidRPr="00596EB8">
        <w:rPr>
          <w:rFonts w:ascii="Times New Roman" w:hAnsi="Times New Roman"/>
          <w:sz w:val="24"/>
          <w:lang w:val="en-GB"/>
        </w:rPr>
        <w:t>(</w:t>
      </w:r>
      <w:r w:rsidRPr="00D65E48">
        <w:rPr>
          <w:rFonts w:ascii="Times New Roman" w:hAnsi="Times New Roman"/>
          <w:noProof/>
          <w:sz w:val="24"/>
          <w:lang w:val="ms-MY"/>
        </w:rPr>
        <w:t xml:space="preserve">Penilaian Logam </w:t>
      </w:r>
      <w:r>
        <w:rPr>
          <w:rFonts w:ascii="Times New Roman" w:hAnsi="Times New Roman"/>
          <w:noProof/>
          <w:sz w:val="24"/>
          <w:lang w:val="ms-MY"/>
        </w:rPr>
        <w:t>d</w:t>
      </w:r>
      <w:r w:rsidRPr="00D65E48">
        <w:rPr>
          <w:rFonts w:ascii="Times New Roman" w:hAnsi="Times New Roman"/>
          <w:noProof/>
          <w:sz w:val="24"/>
          <w:lang w:val="ms-MY"/>
        </w:rPr>
        <w:t xml:space="preserve">alam Sedimen </w:t>
      </w:r>
      <w:r>
        <w:rPr>
          <w:rFonts w:ascii="Times New Roman" w:hAnsi="Times New Roman"/>
          <w:noProof/>
          <w:sz w:val="24"/>
          <w:lang w:val="ms-MY"/>
        </w:rPr>
        <w:t>d</w:t>
      </w:r>
      <w:r w:rsidRPr="00D65E48">
        <w:rPr>
          <w:rFonts w:ascii="Times New Roman" w:hAnsi="Times New Roman"/>
          <w:noProof/>
          <w:sz w:val="24"/>
          <w:lang w:val="ms-MY"/>
        </w:rPr>
        <w:t xml:space="preserve">i Wilayah </w:t>
      </w:r>
      <w:r>
        <w:rPr>
          <w:rFonts w:ascii="Times New Roman" w:hAnsi="Times New Roman"/>
          <w:noProof/>
          <w:sz w:val="24"/>
          <w:lang w:val="ms-MY"/>
        </w:rPr>
        <w:t>y</w:t>
      </w:r>
      <w:r w:rsidRPr="00D65E48">
        <w:rPr>
          <w:rFonts w:ascii="Times New Roman" w:hAnsi="Times New Roman"/>
          <w:noProof/>
          <w:sz w:val="24"/>
          <w:lang w:val="ms-MY"/>
        </w:rPr>
        <w:t xml:space="preserve">ang Didominasi Monsun </w:t>
      </w:r>
      <w:r>
        <w:rPr>
          <w:rFonts w:ascii="Times New Roman" w:hAnsi="Times New Roman"/>
          <w:noProof/>
          <w:sz w:val="24"/>
          <w:lang w:val="ms-MY"/>
        </w:rPr>
        <w:t>d</w:t>
      </w:r>
      <w:r w:rsidRPr="00D65E48">
        <w:rPr>
          <w:rFonts w:ascii="Times New Roman" w:hAnsi="Times New Roman"/>
          <w:noProof/>
          <w:sz w:val="24"/>
          <w:lang w:val="ms-MY"/>
        </w:rPr>
        <w:t>i Utara Selat Melaka)</w:t>
      </w:r>
    </w:p>
    <w:p w14:paraId="1155EFCC" w14:textId="77777777" w:rsidR="008C1C6D" w:rsidRPr="008C1C6D" w:rsidRDefault="008C1C6D" w:rsidP="00AA17DD">
      <w:pPr>
        <w:widowControl w:val="0"/>
        <w:autoSpaceDE w:val="0"/>
        <w:autoSpaceDN w:val="0"/>
        <w:spacing w:after="0"/>
        <w:jc w:val="center"/>
        <w:outlineLvl w:val="0"/>
        <w:rPr>
          <w:rFonts w:ascii="Times New Roman" w:eastAsia="SimSun" w:hAnsi="Times New Roman"/>
          <w:b/>
          <w:kern w:val="2"/>
          <w:sz w:val="20"/>
          <w:szCs w:val="20"/>
          <w:lang w:eastAsia="ko-KR" w:bidi="ar-SA"/>
        </w:rPr>
      </w:pPr>
    </w:p>
    <w:p w14:paraId="6972A1D3" w14:textId="77777777" w:rsidR="00EB10CC" w:rsidRPr="00EB10CC" w:rsidRDefault="00EB10CC" w:rsidP="00AA17DD">
      <w:pPr>
        <w:widowControl w:val="0"/>
        <w:autoSpaceDE w:val="0"/>
        <w:autoSpaceDN w:val="0"/>
        <w:spacing w:after="0"/>
        <w:jc w:val="center"/>
        <w:outlineLvl w:val="0"/>
        <w:rPr>
          <w:rFonts w:ascii="Times New Roman" w:eastAsia="SimSun" w:hAnsi="Times New Roman"/>
          <w:noProof/>
          <w:kern w:val="2"/>
          <w:sz w:val="20"/>
          <w:szCs w:val="20"/>
          <w:lang w:val="ms-MY" w:eastAsia="ko-KR" w:bidi="ar-SA"/>
        </w:rPr>
      </w:pPr>
      <w:r w:rsidRPr="00EB10CC">
        <w:rPr>
          <w:rFonts w:ascii="Times New Roman" w:eastAsia="SimSun" w:hAnsi="Times New Roman"/>
          <w:noProof/>
          <w:kern w:val="2"/>
          <w:sz w:val="20"/>
          <w:szCs w:val="20"/>
          <w:lang w:val="ms-MY" w:eastAsia="ko-KR" w:bidi="ar-SA"/>
        </w:rPr>
        <w:t>Mohamad Arif Che Abd Rahim</w:t>
      </w:r>
      <w:r w:rsidRPr="00EB10CC">
        <w:rPr>
          <w:rFonts w:ascii="Times New Roman" w:eastAsia="SimSun" w:hAnsi="Times New Roman"/>
          <w:noProof/>
          <w:kern w:val="2"/>
          <w:sz w:val="20"/>
          <w:szCs w:val="20"/>
          <w:vertAlign w:val="superscript"/>
          <w:lang w:val="ms-MY" w:eastAsia="ko-KR" w:bidi="ar-SA"/>
        </w:rPr>
        <w:t>1</w:t>
      </w:r>
      <w:r w:rsidRPr="00EB10CC">
        <w:rPr>
          <w:rFonts w:ascii="Times New Roman" w:eastAsia="SimSun" w:hAnsi="Times New Roman"/>
          <w:noProof/>
          <w:kern w:val="2"/>
          <w:sz w:val="20"/>
          <w:szCs w:val="20"/>
          <w:lang w:val="ms-MY" w:eastAsia="ko-KR" w:bidi="ar-SA"/>
        </w:rPr>
        <w:t>, Shengfa Liu</w:t>
      </w:r>
      <w:r w:rsidRPr="00EB10CC">
        <w:rPr>
          <w:rFonts w:ascii="Times New Roman" w:eastAsia="SimSun" w:hAnsi="Times New Roman"/>
          <w:noProof/>
          <w:kern w:val="2"/>
          <w:sz w:val="20"/>
          <w:szCs w:val="20"/>
          <w:vertAlign w:val="superscript"/>
          <w:lang w:val="ms-MY" w:eastAsia="ko-KR" w:bidi="ar-SA"/>
        </w:rPr>
        <w:t>2,3</w:t>
      </w:r>
      <w:r w:rsidRPr="00EB10CC">
        <w:rPr>
          <w:rFonts w:ascii="Times New Roman" w:eastAsia="SimSun" w:hAnsi="Times New Roman"/>
          <w:noProof/>
          <w:kern w:val="2"/>
          <w:sz w:val="20"/>
          <w:szCs w:val="20"/>
          <w:lang w:val="ms-MY" w:eastAsia="ko-KR" w:bidi="ar-SA"/>
        </w:rPr>
        <w:t>, Xuefa Shi</w:t>
      </w:r>
      <w:r w:rsidRPr="00EB10CC">
        <w:rPr>
          <w:rFonts w:ascii="Times New Roman" w:eastAsia="SimSun" w:hAnsi="Times New Roman"/>
          <w:noProof/>
          <w:kern w:val="2"/>
          <w:sz w:val="20"/>
          <w:szCs w:val="20"/>
          <w:vertAlign w:val="superscript"/>
          <w:lang w:val="ms-MY" w:eastAsia="ko-KR" w:bidi="ar-SA"/>
        </w:rPr>
        <w:t>2,3</w:t>
      </w:r>
      <w:r w:rsidRPr="00EB10CC">
        <w:rPr>
          <w:rFonts w:ascii="Times New Roman" w:eastAsia="SimSun" w:hAnsi="Times New Roman"/>
          <w:noProof/>
          <w:kern w:val="2"/>
          <w:sz w:val="20"/>
          <w:szCs w:val="20"/>
          <w:lang w:val="ms-MY" w:eastAsia="ko-KR" w:bidi="ar-SA"/>
        </w:rPr>
        <w:t>, Che Abd Rahim Mohamed</w:t>
      </w:r>
      <w:r w:rsidRPr="00EB10CC">
        <w:rPr>
          <w:rFonts w:ascii="Times New Roman" w:eastAsia="SimSun" w:hAnsi="Times New Roman"/>
          <w:noProof/>
          <w:kern w:val="2"/>
          <w:sz w:val="20"/>
          <w:szCs w:val="20"/>
          <w:vertAlign w:val="superscript"/>
          <w:lang w:val="ms-MY" w:eastAsia="ko-KR" w:bidi="ar-SA"/>
        </w:rPr>
        <w:t>1</w:t>
      </w:r>
      <w:r w:rsidRPr="00AA17DD">
        <w:rPr>
          <w:rFonts w:ascii="Times New Roman" w:eastAsia="SimSun" w:hAnsi="Times New Roman"/>
          <w:noProof/>
          <w:kern w:val="2"/>
          <w:sz w:val="20"/>
          <w:szCs w:val="20"/>
          <w:lang w:val="ms-MY" w:eastAsia="ko-KR" w:bidi="ar-SA"/>
        </w:rPr>
        <w:t>*</w:t>
      </w:r>
    </w:p>
    <w:p w14:paraId="6DB6F976" w14:textId="77777777" w:rsidR="00EB10CC" w:rsidRPr="00EB10CC" w:rsidRDefault="00EB10CC" w:rsidP="00AA17DD">
      <w:pPr>
        <w:widowControl w:val="0"/>
        <w:autoSpaceDE w:val="0"/>
        <w:autoSpaceDN w:val="0"/>
        <w:spacing w:after="0"/>
        <w:jc w:val="center"/>
        <w:outlineLvl w:val="0"/>
        <w:rPr>
          <w:rFonts w:ascii="Times New Roman" w:eastAsia="SimSun" w:hAnsi="Times New Roman"/>
          <w:b/>
          <w:noProof/>
          <w:color w:val="FF0000"/>
          <w:kern w:val="2"/>
          <w:sz w:val="18"/>
          <w:szCs w:val="18"/>
          <w:lang w:val="ms-MY" w:eastAsia="ko-KR" w:bidi="ar-SA"/>
        </w:rPr>
      </w:pPr>
    </w:p>
    <w:p w14:paraId="1F8D0D98" w14:textId="77777777" w:rsidR="00EB10CC" w:rsidRPr="00EB10CC" w:rsidRDefault="00EB10CC" w:rsidP="00AA17DD">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EB10CC">
        <w:rPr>
          <w:rFonts w:ascii="Times New Roman" w:eastAsia="SimSun" w:hAnsi="Times New Roman"/>
          <w:i/>
          <w:noProof/>
          <w:kern w:val="2"/>
          <w:sz w:val="18"/>
          <w:szCs w:val="18"/>
          <w:vertAlign w:val="superscript"/>
          <w:lang w:val="ms-MY" w:eastAsia="ko-KR" w:bidi="ar-SA"/>
        </w:rPr>
        <w:t>1</w:t>
      </w:r>
      <w:r w:rsidRPr="00EB10CC">
        <w:rPr>
          <w:rFonts w:ascii="Times New Roman" w:eastAsia="SimSun" w:hAnsi="Times New Roman"/>
          <w:i/>
          <w:noProof/>
          <w:kern w:val="2"/>
          <w:sz w:val="18"/>
          <w:szCs w:val="18"/>
          <w:lang w:val="ms-MY" w:eastAsia="ko-KR" w:bidi="ar-SA"/>
        </w:rPr>
        <w:t>Faculty of Science and Technology,</w:t>
      </w:r>
    </w:p>
    <w:p w14:paraId="014F3F16" w14:textId="7B202A07" w:rsidR="00EB10CC" w:rsidRPr="00EB10CC" w:rsidRDefault="00EB10CC" w:rsidP="00AA17DD">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EB10CC">
        <w:rPr>
          <w:rFonts w:ascii="Times New Roman" w:eastAsia="SimSun" w:hAnsi="Times New Roman"/>
          <w:i/>
          <w:noProof/>
          <w:kern w:val="2"/>
          <w:sz w:val="18"/>
          <w:szCs w:val="18"/>
          <w:lang w:val="ms-MY" w:eastAsia="ko-KR" w:bidi="ar-SA"/>
        </w:rPr>
        <w:t>Universiti Kebangsaan Malaysia, 43600 UKM Bangi, Selangor, Malaysia</w:t>
      </w:r>
    </w:p>
    <w:p w14:paraId="5833F1AD" w14:textId="1BF94A7A" w:rsidR="00EB10CC" w:rsidRPr="00EB10CC" w:rsidRDefault="00EB10CC" w:rsidP="00AA17DD">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EB10CC">
        <w:rPr>
          <w:rFonts w:ascii="Times New Roman" w:eastAsia="SimSun" w:hAnsi="Times New Roman"/>
          <w:i/>
          <w:noProof/>
          <w:kern w:val="2"/>
          <w:sz w:val="18"/>
          <w:szCs w:val="18"/>
          <w:vertAlign w:val="superscript"/>
          <w:lang w:val="ms-MY" w:eastAsia="ko-KR" w:bidi="ar-SA"/>
        </w:rPr>
        <w:t>2</w:t>
      </w:r>
      <w:r w:rsidRPr="00EB10CC">
        <w:rPr>
          <w:rFonts w:ascii="Times New Roman" w:eastAsia="SimSun" w:hAnsi="Times New Roman"/>
          <w:i/>
          <w:noProof/>
          <w:kern w:val="2"/>
          <w:sz w:val="18"/>
          <w:szCs w:val="18"/>
          <w:lang w:val="ms-MY" w:eastAsia="ko-KR" w:bidi="ar-SA"/>
        </w:rPr>
        <w:t>Key Laboratory of Marine Geology and Metallogeny,</w:t>
      </w:r>
    </w:p>
    <w:p w14:paraId="5BCB6D03" w14:textId="77777777" w:rsidR="00EB10CC" w:rsidRPr="00EB10CC" w:rsidRDefault="00EB10CC" w:rsidP="00AA17DD">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EB10CC">
        <w:rPr>
          <w:rFonts w:ascii="Times New Roman" w:eastAsia="SimSun" w:hAnsi="Times New Roman"/>
          <w:i/>
          <w:noProof/>
          <w:kern w:val="2"/>
          <w:sz w:val="18"/>
          <w:szCs w:val="18"/>
          <w:lang w:val="ms-MY" w:eastAsia="ko-KR" w:bidi="ar-SA"/>
        </w:rPr>
        <w:t>First Institute of Oceanography, Ministry of Natural Resources, Qingdao, China</w:t>
      </w:r>
    </w:p>
    <w:p w14:paraId="2621F85D" w14:textId="77777777" w:rsidR="00EB10CC" w:rsidRPr="00EB10CC" w:rsidRDefault="00EB10CC" w:rsidP="00AA17DD">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EB10CC">
        <w:rPr>
          <w:rFonts w:ascii="Times New Roman" w:eastAsia="SimSun" w:hAnsi="Times New Roman"/>
          <w:i/>
          <w:noProof/>
          <w:kern w:val="2"/>
          <w:sz w:val="18"/>
          <w:szCs w:val="18"/>
          <w:vertAlign w:val="superscript"/>
          <w:lang w:val="ms-MY" w:eastAsia="ko-KR" w:bidi="ar-SA"/>
        </w:rPr>
        <w:t>3</w:t>
      </w:r>
      <w:r w:rsidRPr="00EB10CC">
        <w:rPr>
          <w:rFonts w:ascii="Times New Roman" w:eastAsia="SimSun" w:hAnsi="Times New Roman"/>
          <w:i/>
          <w:noProof/>
          <w:kern w:val="2"/>
          <w:sz w:val="18"/>
          <w:szCs w:val="18"/>
          <w:lang w:val="ms-MY" w:eastAsia="ko-KR" w:bidi="ar-SA"/>
        </w:rPr>
        <w:t>Laboratory for Marine Geology,</w:t>
      </w:r>
    </w:p>
    <w:p w14:paraId="776E8BD7" w14:textId="2042539E" w:rsidR="00EB10CC" w:rsidRDefault="00EB10CC" w:rsidP="00AA17DD">
      <w:pPr>
        <w:widowControl w:val="0"/>
        <w:autoSpaceDE w:val="0"/>
        <w:autoSpaceDN w:val="0"/>
        <w:spacing w:after="0"/>
        <w:jc w:val="center"/>
        <w:outlineLvl w:val="0"/>
        <w:rPr>
          <w:rFonts w:ascii="Times New Roman" w:eastAsia="SimSun" w:hAnsi="Times New Roman"/>
          <w:b/>
          <w:noProof/>
          <w:color w:val="548DD4"/>
          <w:kern w:val="2"/>
          <w:sz w:val="20"/>
          <w:szCs w:val="20"/>
          <w:lang w:val="ms-MY" w:eastAsia="ko-KR" w:bidi="ar-SA"/>
        </w:rPr>
      </w:pPr>
      <w:r w:rsidRPr="00EB10CC">
        <w:rPr>
          <w:rFonts w:ascii="Times New Roman" w:eastAsia="SimSun" w:hAnsi="Times New Roman"/>
          <w:i/>
          <w:noProof/>
          <w:kern w:val="2"/>
          <w:sz w:val="18"/>
          <w:szCs w:val="18"/>
          <w:lang w:val="ms-MY" w:eastAsia="ko-KR" w:bidi="ar-SA"/>
        </w:rPr>
        <w:t>Qingdao National Laboratory for Marine Science and Technology, Qingdao, China</w:t>
      </w:r>
    </w:p>
    <w:p w14:paraId="2B8E9F8E" w14:textId="77777777" w:rsidR="00AA17DD" w:rsidRPr="00AA17DD" w:rsidRDefault="00AA17DD" w:rsidP="00AA17DD">
      <w:pPr>
        <w:widowControl w:val="0"/>
        <w:autoSpaceDE w:val="0"/>
        <w:autoSpaceDN w:val="0"/>
        <w:spacing w:after="0"/>
        <w:jc w:val="center"/>
        <w:outlineLvl w:val="0"/>
        <w:rPr>
          <w:rFonts w:ascii="Times New Roman" w:eastAsia="SimSun" w:hAnsi="Times New Roman"/>
          <w:bCs/>
          <w:noProof/>
          <w:color w:val="548DD4"/>
          <w:kern w:val="2"/>
          <w:sz w:val="18"/>
          <w:szCs w:val="18"/>
          <w:lang w:val="ms-MY" w:eastAsia="ko-KR" w:bidi="ar-SA"/>
        </w:rPr>
      </w:pPr>
    </w:p>
    <w:p w14:paraId="02A90B66" w14:textId="76E5C440" w:rsidR="008C1C6D" w:rsidRPr="00EB10CC" w:rsidRDefault="00EB10CC" w:rsidP="00AA17DD">
      <w:pPr>
        <w:widowControl w:val="0"/>
        <w:autoSpaceDE w:val="0"/>
        <w:autoSpaceDN w:val="0"/>
        <w:spacing w:after="0"/>
        <w:jc w:val="center"/>
        <w:outlineLvl w:val="0"/>
        <w:rPr>
          <w:rFonts w:ascii="Times New Roman" w:eastAsia="SimSun" w:hAnsi="Times New Roman"/>
          <w:i/>
          <w:noProof/>
          <w:color w:val="548DD4"/>
          <w:kern w:val="2"/>
          <w:sz w:val="18"/>
          <w:lang w:val="ms-MY" w:eastAsia="ko-KR" w:bidi="ar-SA"/>
        </w:rPr>
      </w:pPr>
      <w:r w:rsidRPr="00AA17DD">
        <w:rPr>
          <w:rFonts w:ascii="Times New Roman" w:eastAsia="SimSun" w:hAnsi="Times New Roman"/>
          <w:i/>
          <w:noProof/>
          <w:kern w:val="2"/>
          <w:sz w:val="18"/>
          <w:lang w:val="ms-MY" w:eastAsia="ko-KR" w:bidi="ar-SA"/>
        </w:rPr>
        <w:t>*</w:t>
      </w:r>
      <w:r w:rsidRPr="00EB10CC">
        <w:rPr>
          <w:rFonts w:ascii="Times New Roman" w:eastAsia="SimSun" w:hAnsi="Times New Roman"/>
          <w:i/>
          <w:noProof/>
          <w:kern w:val="2"/>
          <w:sz w:val="18"/>
          <w:lang w:val="ms-MY" w:eastAsia="ko-KR" w:bidi="ar-SA"/>
        </w:rPr>
        <w:t xml:space="preserve">Corresponding author: </w:t>
      </w:r>
      <w:r w:rsidR="00AA17DD">
        <w:rPr>
          <w:rFonts w:ascii="Times New Roman" w:eastAsia="SimSun" w:hAnsi="Times New Roman"/>
          <w:i/>
          <w:noProof/>
          <w:kern w:val="2"/>
          <w:sz w:val="18"/>
          <w:lang w:val="ms-MY" w:eastAsia="ko-KR" w:bidi="ar-SA"/>
        </w:rPr>
        <w:t xml:space="preserve"> </w:t>
      </w:r>
      <w:r w:rsidRPr="00EB10CC">
        <w:rPr>
          <w:rFonts w:ascii="Times New Roman" w:eastAsia="SimSun" w:hAnsi="Times New Roman"/>
          <w:i/>
          <w:noProof/>
          <w:kern w:val="2"/>
          <w:sz w:val="18"/>
          <w:lang w:val="ms-MY" w:eastAsia="ko-KR" w:bidi="ar-SA"/>
        </w:rPr>
        <w:t>carmohd@ukm.edu.my</w:t>
      </w:r>
    </w:p>
    <w:p w14:paraId="18D54BE3" w14:textId="0C68965C" w:rsidR="006768E9" w:rsidRDefault="006768E9" w:rsidP="000B5547">
      <w:pPr>
        <w:spacing w:after="0"/>
        <w:jc w:val="center"/>
        <w:rPr>
          <w:rFonts w:ascii="Times New Roman" w:hAnsi="Times New Roman"/>
          <w:noProof/>
          <w:sz w:val="18"/>
          <w:szCs w:val="18"/>
          <w:lang w:bidi="ar-SA"/>
        </w:rPr>
      </w:pPr>
    </w:p>
    <w:p w14:paraId="235CF43B" w14:textId="77777777" w:rsidR="001F3367" w:rsidRDefault="001F3367" w:rsidP="000B5547">
      <w:pPr>
        <w:spacing w:after="0"/>
        <w:jc w:val="center"/>
        <w:rPr>
          <w:rFonts w:ascii="Times New Roman" w:hAnsi="Times New Roman"/>
          <w:noProof/>
          <w:sz w:val="18"/>
          <w:szCs w:val="18"/>
          <w:lang w:bidi="ar-SA"/>
        </w:rPr>
      </w:pPr>
    </w:p>
    <w:p w14:paraId="49CD0BC5" w14:textId="664F3C19" w:rsidR="00BA1F7B" w:rsidRDefault="00BA1F7B" w:rsidP="000B5547">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816962">
        <w:rPr>
          <w:rFonts w:ascii="Times New Roman" w:hAnsi="Times New Roman"/>
          <w:noProof/>
          <w:sz w:val="18"/>
          <w:szCs w:val="18"/>
          <w:lang w:bidi="ar-SA"/>
        </w:rPr>
        <w:t>23</w:t>
      </w:r>
      <w:r w:rsidR="00091B06">
        <w:rPr>
          <w:rFonts w:ascii="Times New Roman" w:hAnsi="Times New Roman"/>
          <w:noProof/>
          <w:sz w:val="18"/>
          <w:szCs w:val="18"/>
          <w:lang w:bidi="ar-SA"/>
        </w:rPr>
        <w:t xml:space="preserve"> </w:t>
      </w:r>
      <w:r w:rsidR="00816962">
        <w:rPr>
          <w:rFonts w:ascii="Times New Roman" w:hAnsi="Times New Roman"/>
          <w:noProof/>
          <w:sz w:val="18"/>
          <w:szCs w:val="18"/>
          <w:lang w:bidi="ar-SA"/>
        </w:rPr>
        <w:t>March</w:t>
      </w:r>
      <w:r w:rsidR="00430237">
        <w:rPr>
          <w:rFonts w:ascii="Times New Roman" w:hAnsi="Times New Roman"/>
          <w:noProof/>
          <w:sz w:val="18"/>
          <w:szCs w:val="18"/>
          <w:lang w:bidi="ar-SA"/>
        </w:rPr>
        <w:t xml:space="preserve"> 202</w:t>
      </w:r>
      <w:r w:rsidR="00816962">
        <w:rPr>
          <w:rFonts w:ascii="Times New Roman" w:hAnsi="Times New Roman"/>
          <w:noProof/>
          <w:sz w:val="18"/>
          <w:szCs w:val="18"/>
          <w:lang w:bidi="ar-SA"/>
        </w:rPr>
        <w:t>2</w:t>
      </w:r>
      <w:r>
        <w:rPr>
          <w:rFonts w:ascii="Times New Roman" w:hAnsi="Times New Roman"/>
          <w:noProof/>
          <w:sz w:val="18"/>
          <w:szCs w:val="18"/>
          <w:lang w:bidi="ar-SA"/>
        </w:rPr>
        <w:t xml:space="preserve">; Accepted: </w:t>
      </w:r>
      <w:r w:rsidR="00E9038F">
        <w:rPr>
          <w:rFonts w:ascii="Times New Roman" w:hAnsi="Times New Roman"/>
          <w:noProof/>
          <w:sz w:val="18"/>
          <w:szCs w:val="18"/>
          <w:lang w:bidi="ar-SA"/>
        </w:rPr>
        <w:t>1</w:t>
      </w:r>
      <w:r w:rsidR="00816962">
        <w:rPr>
          <w:rFonts w:ascii="Times New Roman" w:hAnsi="Times New Roman"/>
          <w:noProof/>
          <w:sz w:val="18"/>
          <w:szCs w:val="18"/>
          <w:lang w:bidi="ar-SA"/>
        </w:rPr>
        <w:t>8 May</w:t>
      </w:r>
      <w:r w:rsidR="00430237">
        <w:rPr>
          <w:rFonts w:ascii="Times New Roman" w:hAnsi="Times New Roman"/>
          <w:noProof/>
          <w:sz w:val="18"/>
          <w:szCs w:val="18"/>
          <w:lang w:bidi="ar-SA"/>
        </w:rPr>
        <w:t xml:space="preserve"> 2022</w:t>
      </w:r>
      <w:r w:rsidR="00F82059">
        <w:rPr>
          <w:rFonts w:ascii="Times New Roman" w:hAnsi="Times New Roman"/>
          <w:noProof/>
          <w:sz w:val="18"/>
          <w:szCs w:val="18"/>
          <w:lang w:bidi="ar-SA"/>
        </w:rPr>
        <w:t xml:space="preserve">; </w:t>
      </w:r>
      <w:r w:rsidR="0072638B" w:rsidRPr="00343CA5">
        <w:rPr>
          <w:rFonts w:ascii="Times New Roman" w:hAnsi="Times New Roman"/>
          <w:noProof/>
          <w:sz w:val="18"/>
          <w:szCs w:val="18"/>
          <w:lang w:bidi="ar-SA"/>
        </w:rPr>
        <w:t>Published:</w:t>
      </w:r>
      <w:r w:rsidR="0072638B">
        <w:rPr>
          <w:rFonts w:ascii="Times New Roman" w:hAnsi="Times New Roman"/>
          <w:noProof/>
          <w:sz w:val="18"/>
          <w:szCs w:val="18"/>
          <w:lang w:bidi="ar-SA"/>
        </w:rPr>
        <w:t xml:space="preserve"> </w:t>
      </w:r>
      <w:r w:rsidR="0072638B" w:rsidRPr="009618D3">
        <w:rPr>
          <w:rFonts w:ascii="Times New Roman" w:hAnsi="Times New Roman"/>
          <w:noProof/>
          <w:sz w:val="18"/>
          <w:szCs w:val="18"/>
          <w:lang w:bidi="ar-SA"/>
        </w:rPr>
        <w:t>xx</w:t>
      </w:r>
      <w:r w:rsidR="0072638B">
        <w:rPr>
          <w:rFonts w:ascii="Times New Roman" w:hAnsi="Times New Roman"/>
          <w:noProof/>
          <w:sz w:val="18"/>
          <w:szCs w:val="18"/>
          <w:lang w:bidi="ar-SA"/>
        </w:rPr>
        <w:t xml:space="preserve"> August 2022</w:t>
      </w:r>
    </w:p>
    <w:p w14:paraId="5A496945" w14:textId="2F531F7F" w:rsidR="00BA1F7B" w:rsidRDefault="00BA1F7B" w:rsidP="000B5547">
      <w:pPr>
        <w:spacing w:after="0"/>
        <w:jc w:val="center"/>
        <w:rPr>
          <w:rFonts w:ascii="Times New Roman" w:hAnsi="Times New Roman"/>
          <w:noProof/>
          <w:sz w:val="18"/>
          <w:szCs w:val="18"/>
          <w:lang w:bidi="ar-SA"/>
        </w:rPr>
      </w:pPr>
    </w:p>
    <w:p w14:paraId="22EC0D00" w14:textId="7E6636CE" w:rsidR="00F94678" w:rsidRDefault="00F94678" w:rsidP="000B5547">
      <w:pPr>
        <w:spacing w:after="0"/>
        <w:jc w:val="center"/>
        <w:rPr>
          <w:rFonts w:ascii="Times New Roman" w:hAnsi="Times New Roman"/>
          <w:noProof/>
          <w:sz w:val="18"/>
          <w:szCs w:val="18"/>
          <w:lang w:bidi="ar-SA"/>
        </w:rPr>
      </w:pPr>
    </w:p>
    <w:p w14:paraId="5A27241C"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b/>
          <w:kern w:val="2"/>
          <w:sz w:val="18"/>
          <w:szCs w:val="18"/>
          <w:lang w:val="en-GB" w:eastAsia="ko-KR" w:bidi="ar-SA"/>
        </w:rPr>
      </w:pPr>
      <w:r w:rsidRPr="00F46218">
        <w:rPr>
          <w:rFonts w:ascii="Times New Roman" w:eastAsia="SimSun" w:hAnsi="Times New Roman"/>
          <w:b/>
          <w:kern w:val="2"/>
          <w:sz w:val="18"/>
          <w:szCs w:val="18"/>
          <w:lang w:val="en-GB" w:eastAsia="ko-KR" w:bidi="ar-SA"/>
        </w:rPr>
        <w:t>Abstract</w:t>
      </w:r>
    </w:p>
    <w:p w14:paraId="2AA127BB"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18"/>
          <w:szCs w:val="18"/>
          <w:lang w:val="en-GB" w:eastAsia="ko-KR" w:bidi="ar-SA"/>
        </w:rPr>
      </w:pPr>
      <w:r w:rsidRPr="00F46218">
        <w:rPr>
          <w:rFonts w:ascii="Times New Roman" w:eastAsia="SimSun" w:hAnsi="Times New Roman"/>
          <w:kern w:val="2"/>
          <w:sz w:val="18"/>
          <w:szCs w:val="18"/>
          <w:lang w:val="en-GB" w:eastAsia="ko-KR" w:bidi="ar-SA"/>
        </w:rPr>
        <w:t>Fluctuation levels of geochemical elements, sediment texture and nutrients were analysed from five surface sediments taken from the northern Malacca Straits. These samples were obtained during the RV Discovery Scientific cruises in September 2017 and April 2018, to assess pollution sources during monsoonal events. The results show a high output of clay and silt, revealing that the monsoonal season and cross-shelf inputs affect textural sediment. On the other hand, fluctuations in geochemical concentrations are due to industrialisation and urbanisation along the Malacca Straits, contributed by the local drainage basin. The presence of the monsoon also affects the diffusivity and absorption between the water-sediment interfaces, leading to constant fluctuation along the straits. Principal Component Analysis (PCA) of the association between the geochemical elements, sediment texture and nutrients reveal hydrological factors, mobility and accumulation through the sediment interface.</w:t>
      </w:r>
    </w:p>
    <w:p w14:paraId="037DF772"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18"/>
          <w:szCs w:val="18"/>
          <w:lang w:val="en-GB" w:eastAsia="ko-KR" w:bidi="ar-SA"/>
        </w:rPr>
      </w:pPr>
    </w:p>
    <w:p w14:paraId="128A80F8" w14:textId="30669101" w:rsidR="00F46218" w:rsidRPr="00F46218" w:rsidRDefault="00F46218" w:rsidP="000B5547">
      <w:pPr>
        <w:widowControl w:val="0"/>
        <w:wordWrap w:val="0"/>
        <w:autoSpaceDE w:val="0"/>
        <w:autoSpaceDN w:val="0"/>
        <w:spacing w:after="0"/>
        <w:jc w:val="both"/>
        <w:outlineLvl w:val="0"/>
        <w:rPr>
          <w:rFonts w:ascii="Times New Roman" w:eastAsia="SimSun" w:hAnsi="Times New Roman"/>
          <w:color w:val="548DD4"/>
          <w:kern w:val="2"/>
          <w:sz w:val="18"/>
          <w:szCs w:val="18"/>
          <w:lang w:val="en-GB" w:eastAsia="ko-KR" w:bidi="ar-SA"/>
        </w:rPr>
      </w:pPr>
      <w:r w:rsidRPr="00F46218">
        <w:rPr>
          <w:rFonts w:ascii="Times New Roman" w:eastAsia="SimSun" w:hAnsi="Times New Roman"/>
          <w:b/>
          <w:kern w:val="2"/>
          <w:sz w:val="18"/>
          <w:szCs w:val="18"/>
          <w:lang w:val="en-GB" w:eastAsia="ko-KR" w:bidi="ar-SA"/>
        </w:rPr>
        <w:t>Keywords</w:t>
      </w:r>
      <w:r w:rsidRPr="00F46218">
        <w:rPr>
          <w:rFonts w:ascii="Times New Roman" w:eastAsia="SimSun" w:hAnsi="Times New Roman"/>
          <w:b/>
          <w:bCs/>
          <w:kern w:val="2"/>
          <w:sz w:val="18"/>
          <w:szCs w:val="18"/>
          <w:lang w:val="en-GB" w:eastAsia="ko-KR" w:bidi="ar-SA"/>
        </w:rPr>
        <w:t>:</w:t>
      </w:r>
      <w:r w:rsidRPr="00F46218">
        <w:rPr>
          <w:rFonts w:ascii="Times New Roman" w:eastAsia="SimSun" w:hAnsi="Times New Roman"/>
          <w:kern w:val="2"/>
          <w:sz w:val="18"/>
          <w:szCs w:val="18"/>
          <w:lang w:val="en-GB" w:eastAsia="ko-KR" w:bidi="ar-SA"/>
        </w:rPr>
        <w:t xml:space="preserve"> </w:t>
      </w:r>
      <w:r w:rsidR="00AA17DD">
        <w:rPr>
          <w:rFonts w:ascii="Times New Roman" w:eastAsia="SimSun" w:hAnsi="Times New Roman"/>
          <w:kern w:val="2"/>
          <w:sz w:val="18"/>
          <w:szCs w:val="18"/>
          <w:lang w:val="en-GB" w:eastAsia="ko-KR" w:bidi="ar-SA"/>
        </w:rPr>
        <w:t xml:space="preserve"> </w:t>
      </w:r>
      <w:r w:rsidRPr="00F46218">
        <w:rPr>
          <w:rFonts w:ascii="Times New Roman" w:eastAsia="SimSun" w:hAnsi="Times New Roman"/>
          <w:kern w:val="2"/>
          <w:sz w:val="18"/>
          <w:szCs w:val="18"/>
          <w:lang w:val="en-GB" w:eastAsia="ko-KR" w:bidi="ar-SA"/>
        </w:rPr>
        <w:t xml:space="preserve">weathering, pollution, monsoon, sediment, Malacca Strait </w:t>
      </w:r>
    </w:p>
    <w:p w14:paraId="6682788B"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b/>
          <w:color w:val="548DD4"/>
          <w:kern w:val="2"/>
          <w:sz w:val="18"/>
          <w:szCs w:val="18"/>
          <w:lang w:val="en-GB" w:eastAsia="ko-KR" w:bidi="ar-SA"/>
        </w:rPr>
      </w:pPr>
    </w:p>
    <w:p w14:paraId="36574D28"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b/>
          <w:noProof/>
          <w:kern w:val="2"/>
          <w:sz w:val="18"/>
          <w:szCs w:val="18"/>
          <w:lang w:val="ms-MY" w:eastAsia="ko-KR" w:bidi="ar-SA"/>
        </w:rPr>
      </w:pPr>
      <w:r w:rsidRPr="00F46218">
        <w:rPr>
          <w:rFonts w:ascii="Times New Roman" w:eastAsia="SimSun" w:hAnsi="Times New Roman"/>
          <w:b/>
          <w:noProof/>
          <w:kern w:val="2"/>
          <w:sz w:val="18"/>
          <w:szCs w:val="18"/>
          <w:lang w:val="ms-MY" w:eastAsia="ko-KR" w:bidi="ar-SA"/>
        </w:rPr>
        <w:t>Abstrak</w:t>
      </w:r>
    </w:p>
    <w:p w14:paraId="4E37B725"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noProof/>
          <w:kern w:val="2"/>
          <w:sz w:val="18"/>
          <w:szCs w:val="18"/>
          <w:lang w:val="ms-MY" w:eastAsia="ko-KR" w:bidi="ar-SA"/>
        </w:rPr>
      </w:pPr>
      <w:r w:rsidRPr="00F46218">
        <w:rPr>
          <w:rFonts w:ascii="Times New Roman" w:eastAsia="SimSun" w:hAnsi="Times New Roman"/>
          <w:noProof/>
          <w:kern w:val="2"/>
          <w:sz w:val="18"/>
          <w:szCs w:val="18"/>
          <w:lang w:val="ms-MY" w:eastAsia="ko-KR" w:bidi="ar-SA"/>
        </w:rPr>
        <w:t>Tahap kepekatan unsur geokimia, tekstur sedimen dan nutrien telah dianalisis daripada lima sedimen permukaan yang diambil dari kawasan utara Selat Melaka. Sampel ini diperoleh semasa pelayaran RV Discovery Scientific pada September 2017 dan April 2018 untuk menilai sumber pencemaran semasa peristiwa monsun. Keputusan menunjukkan keluaran lempung dan kelodak yang lebih tinggi, menunjukkan bahawa musim monsun dan input rentas pelantar mempengaruhi sedimen tekstur. Sebaliknya, fluktuasi kepekatan geokimia adalah disebabkan oleh kawasan perindustrian dan pembandaran di sepanjang Selat Melaka, disumbangkan oleh lembangan saliran tempatan. Kehadiran monsun juga menjejaskan resapan dan penyerapan antara antara muka air-mendapan, yang membawa kepada fluktuasi yang berterusan di sepanjang selat. Analisis Komponen Utama (PCA) perkaitan antara unsur geokimia tekstur sedimen dan nutrien mendedahkan faktor hidrologi, mobiliti dan pengumpulan melalui antara muka sedimen.</w:t>
      </w:r>
    </w:p>
    <w:p w14:paraId="4A79E873"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noProof/>
          <w:kern w:val="2"/>
          <w:sz w:val="18"/>
          <w:szCs w:val="18"/>
          <w:lang w:val="ms-MY" w:eastAsia="ko-KR" w:bidi="ar-SA"/>
        </w:rPr>
      </w:pPr>
    </w:p>
    <w:p w14:paraId="4DA936CD" w14:textId="69D59CB7" w:rsidR="00494CAD" w:rsidRDefault="00F46218" w:rsidP="000B5547">
      <w:pPr>
        <w:widowControl w:val="0"/>
        <w:wordWrap w:val="0"/>
        <w:autoSpaceDE w:val="0"/>
        <w:autoSpaceDN w:val="0"/>
        <w:spacing w:after="0"/>
        <w:jc w:val="both"/>
        <w:outlineLvl w:val="0"/>
        <w:rPr>
          <w:rFonts w:ascii="Times New Roman" w:eastAsia="SimSun" w:hAnsi="Times New Roman"/>
          <w:bCs/>
          <w:noProof/>
          <w:kern w:val="2"/>
          <w:sz w:val="18"/>
          <w:szCs w:val="18"/>
          <w:lang w:val="ms-MY" w:eastAsia="ko-KR" w:bidi="ar-SA"/>
        </w:rPr>
        <w:sectPr w:rsidR="00494CAD" w:rsidSect="000B5547">
          <w:headerReference w:type="even" r:id="rId9"/>
          <w:headerReference w:type="default" r:id="rId10"/>
          <w:footerReference w:type="even" r:id="rId11"/>
          <w:footerReference w:type="default" r:id="rId12"/>
          <w:headerReference w:type="first" r:id="rId13"/>
          <w:type w:val="oddPage"/>
          <w:pgSz w:w="12240" w:h="15840" w:code="1"/>
          <w:pgMar w:top="1800" w:right="1469" w:bottom="1699" w:left="1440" w:header="706" w:footer="706" w:gutter="0"/>
          <w:pgNumType w:start="1"/>
          <w:cols w:space="403"/>
          <w:docGrid w:linePitch="360"/>
        </w:sectPr>
      </w:pPr>
      <w:r w:rsidRPr="00F46218">
        <w:rPr>
          <w:rFonts w:ascii="Times New Roman" w:eastAsia="SimSun" w:hAnsi="Times New Roman"/>
          <w:b/>
          <w:noProof/>
          <w:kern w:val="2"/>
          <w:sz w:val="18"/>
          <w:szCs w:val="18"/>
          <w:lang w:val="ms-MY" w:eastAsia="ko-KR" w:bidi="ar-SA"/>
        </w:rPr>
        <w:t xml:space="preserve">Kata kunci: </w:t>
      </w:r>
      <w:r w:rsidR="00AA17DD">
        <w:rPr>
          <w:rFonts w:ascii="Times New Roman" w:eastAsia="SimSun" w:hAnsi="Times New Roman"/>
          <w:b/>
          <w:noProof/>
          <w:kern w:val="2"/>
          <w:sz w:val="18"/>
          <w:szCs w:val="18"/>
          <w:lang w:val="ms-MY" w:eastAsia="ko-KR" w:bidi="ar-SA"/>
        </w:rPr>
        <w:t xml:space="preserve"> </w:t>
      </w:r>
      <w:r w:rsidRPr="00F46218">
        <w:rPr>
          <w:rFonts w:ascii="Times New Roman" w:eastAsia="SimSun" w:hAnsi="Times New Roman"/>
          <w:bCs/>
          <w:noProof/>
          <w:kern w:val="2"/>
          <w:sz w:val="18"/>
          <w:szCs w:val="18"/>
          <w:lang w:val="ms-MY" w:eastAsia="ko-KR" w:bidi="ar-SA"/>
        </w:rPr>
        <w:t>luluhawa, pencemaran, monsun, sedimen, Selat Melak</w:t>
      </w:r>
      <w:r w:rsidR="006E26D8">
        <w:rPr>
          <w:rFonts w:ascii="Times New Roman" w:eastAsia="SimSun" w:hAnsi="Times New Roman"/>
          <w:bCs/>
          <w:noProof/>
          <w:kern w:val="2"/>
          <w:sz w:val="18"/>
          <w:szCs w:val="18"/>
          <w:lang w:val="ms-MY" w:eastAsia="ko-KR" w:bidi="ar-SA"/>
        </w:rPr>
        <w:t>a</w:t>
      </w:r>
    </w:p>
    <w:p w14:paraId="1145541A" w14:textId="77777777" w:rsidR="006E26D8" w:rsidRDefault="006E26D8" w:rsidP="00494CAD">
      <w:pPr>
        <w:widowControl w:val="0"/>
        <w:wordWrap w:val="0"/>
        <w:autoSpaceDE w:val="0"/>
        <w:autoSpaceDN w:val="0"/>
        <w:spacing w:after="0"/>
        <w:outlineLvl w:val="0"/>
        <w:rPr>
          <w:rFonts w:ascii="Times New Roman" w:eastAsia="SimSun" w:hAnsi="Times New Roman"/>
          <w:b/>
          <w:kern w:val="2"/>
          <w:sz w:val="20"/>
          <w:lang w:val="en-GB" w:eastAsia="ko-KR" w:bidi="ar-SA"/>
        </w:rPr>
        <w:sectPr w:rsidR="006E26D8" w:rsidSect="000B5547">
          <w:type w:val="continuous"/>
          <w:pgSz w:w="12240" w:h="15840" w:code="1"/>
          <w:pgMar w:top="1800" w:right="1469" w:bottom="1699" w:left="1440" w:header="706" w:footer="706" w:gutter="0"/>
          <w:pgNumType w:start="1"/>
          <w:cols w:num="2" w:space="403"/>
          <w:docGrid w:linePitch="360"/>
        </w:sectPr>
      </w:pPr>
    </w:p>
    <w:p w14:paraId="249D031C" w14:textId="63BC61BA" w:rsidR="00F46218" w:rsidRPr="00F46218" w:rsidRDefault="00494CAD" w:rsidP="006E26D8">
      <w:pPr>
        <w:widowControl w:val="0"/>
        <w:wordWrap w:val="0"/>
        <w:autoSpaceDE w:val="0"/>
        <w:autoSpaceDN w:val="0"/>
        <w:spacing w:after="0"/>
        <w:jc w:val="center"/>
        <w:outlineLvl w:val="0"/>
        <w:rPr>
          <w:rFonts w:ascii="Times New Roman" w:eastAsia="SimSun" w:hAnsi="Times New Roman"/>
          <w:b/>
          <w:kern w:val="2"/>
          <w:sz w:val="20"/>
          <w:lang w:val="en-GB" w:eastAsia="ko-KR" w:bidi="ar-SA"/>
        </w:rPr>
      </w:pPr>
      <w:r>
        <w:rPr>
          <w:rFonts w:ascii="Times New Roman" w:eastAsia="SimSun" w:hAnsi="Times New Roman"/>
          <w:b/>
          <w:kern w:val="2"/>
          <w:sz w:val="20"/>
          <w:lang w:val="en-GB" w:eastAsia="ko-KR" w:bidi="ar-SA"/>
        </w:rPr>
        <w:lastRenderedPageBreak/>
        <w:t>I</w:t>
      </w:r>
      <w:r w:rsidR="00F46218" w:rsidRPr="00F46218">
        <w:rPr>
          <w:rFonts w:ascii="Times New Roman" w:eastAsia="SimSun" w:hAnsi="Times New Roman"/>
          <w:b/>
          <w:kern w:val="2"/>
          <w:sz w:val="20"/>
          <w:lang w:val="en-GB" w:eastAsia="ko-KR" w:bidi="ar-SA"/>
        </w:rPr>
        <w:t>ntroduction</w:t>
      </w:r>
    </w:p>
    <w:p w14:paraId="368D14C7"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The Malacca Strait is located between the west coast of the Malaysian Peninsular and the east coast of Sumatra Island, and is connected with the Strait of Singapore at its south-eastern end. There are also smaller straits, such as the Johor Strait, Bengkali Strait and Rupat Strait. Together, these straits play an important role in international shipping routes linking the Indian Ocean to the Pacific Ocean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{"citationItems":[{"id":"ITEM-1","itemData":{"DOI":"10.1080/05679327208448254","ISBN":"0080432077","ISSN":"0567-932X","abstract":"The Malacca Straits have long been an important trade route linking the Indian Ocean to the South China Sea and Pacific Ocean. From the 7th to the 11th century, the Srivijaya empire controlled them, followed in the 15th century by the port kingdom of Malacca. Western maritime powers also recognised the strategic importance of the Straits, and in 1511, the Portuguese captured Malacca. In 1641, the Dutch occupied what is now known as Jakarta, and from the 17th to the 18th century, the Dutch East India company controlled the trade in the Straits (Ross et al., 1995). The British also recognised the need to control the Straits to ensure the safe passage of British merchant ships on their way to China, and in 1819 established a colony in Singapore. In 1824, the British and the Dutch ended their rivalry with a treaty whereby Britain agreed to 'safeguard the Straits and keep them open for other friendly nations' (Chia, 1998) In recent years, the Straits have become a very important trade route. In 1993 and 1995, over 100,000 oil and cargo vessels traversed through each year, carrying 3.23 million barrels of crude oil through the Straits each day (Sakura Institute of Research, 1998). Shipping accidents have been occurring more frequently recently, which is attributed to the heavy traffic in the Straits combined with shallow, narrow channels and shoals. Despite these hazards, economic efficiency dictates that vessels continue to use the Straits. The Straits are also rich in renewable and non-renewable resources, including productive coastal ecosystems, extensive capture fisheries, aquaculture, coastal tourism, mining and valuable natural gas reserves. This chapter looks at the natural environmental conditions and the status of the coastal resources, the sustainability of existing activities, critical environmental problems and management. It is based on the Malacca Straits Environmental Profile (Chua et al., 1997) and other studies undertaken by the GEF/UNDP/IMO Regional Programme for Marine Pollution Prevention and Management in the East Asian Seas, which is referred to as the Regional Programme in this document.","author":[{"dropping-particle":"","family":"Thia-Eng","given":"A.","non-dropping-particle":"","parse-names":false,"suffix":""},{"dropping-particle":"","family":"Gorre","given":"I. R.L.","non-dropping-particle":"","parse-names":false,"suffix":""},{"dropping-particle":"","family":"Ross","given":"S. A.","non-dropping-particle":"","parse-names":false,"suffix":""},{"dropping-particle":"","family":"Bernad","given":"S. R.","non-dropping-particle":"","parse-names":false,"suffix":""},{"dropping-particle":"","family":"Gervacio","given":"B.","non-dropping-particle":"","parse-names":false,"suffix":""},{"dropping-particle":"","family":"Ebarvia","given":"C.","non-dropping-particle":"","parse-names":false,"suffix":""}],"container-title":"Marine Pollution Bulletin","id":"ITEM-1","issued":{"date-parts":[["2000","10","2"]]},"page":"160-178","title":"The Malacca straits","type":"article-journal","volume":"41"},"uris":["http://www.mendeley.com/documents/?uuid=b4c50391-c466-4a08-8ea0-4a5c34c5163e"]}],"mendeley":{"formattedCitation":"[1]","plainTextFormattedCitation":"[1]","previouslyFormattedCitation":"[1]"},"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The tropical climate in the Malacca Strait results in an annual precipitation of 3000 mm yr</w:t>
      </w:r>
      <w:r w:rsidRPr="00F46218">
        <w:rPr>
          <w:rFonts w:ascii="Times New Roman" w:eastAsia="SimSun" w:hAnsi="Times New Roman"/>
          <w:kern w:val="2"/>
          <w:sz w:val="20"/>
          <w:szCs w:val="20"/>
          <w:vertAlign w:val="superscript"/>
          <w:lang w:val="en-GB" w:eastAsia="ko-KR" w:bidi="ar-SA"/>
        </w:rPr>
        <w:t>-1</w:t>
      </w:r>
      <w:r w:rsidRPr="00F46218">
        <w:rPr>
          <w:rFonts w:ascii="Times New Roman" w:eastAsia="SimSun" w:hAnsi="Times New Roman"/>
          <w:kern w:val="2"/>
          <w:sz w:val="20"/>
          <w:szCs w:val="20"/>
          <w:lang w:val="en-GB" w:eastAsia="ko-KR" w:bidi="ar-SA"/>
        </w:rPr>
        <w:t xml:space="preserve">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{"citationItems":[{"id":"ITEM-1","itemData":{"DOI":"10.1016/j.chemgeo.2011.11.015","ISBN":"0009-2541","ISSN":"00092541","abstract":"Clay mineralogy and major-element geochemistry were investigated on 58 surface sediment samples collected in 27 rivers draining Malay Peninsula, Borneo, and Sumatra to assess the chemical weathering process and its controlling factors in tropical Southeast Asia. The clay mineral assemblages show high kaolinite contents in Malay Peninsula (average 80%), Sumatra (58-78%), and South Borneo (41-55%), high illite contents in North Borneo (47-77%), and moderate smectite contents in Sumatra (6-29%). Intensive chemical weathering is identified in all three investigated regions from both clay mineralogical and geochemical (bulk and clay-fraction) results regardless of their various lithological and tectonic settings. Relatively, the chemical weathering intensity increases gradually from North Borneo to South Borneo, and further to Malay Peninsula and Sumatra. Our results suggest that the East Asian-Australian monsoon climatic condition with constant warm temperature and abundant precipitation throughout the year is the principal forcing factor on the chemical weathering, and the tectonic activity including mountain uplift, earthquakes, and volcanic eruptions and their specific lithological characters is only a subordinate factor on the intensity of chemical weathering in tropical Southeast Asia. © 2011 Elsevier B.V.","author":[{"dropping-particle":"","family":"Liu","given":"Zhifei","non-dropping-particle":"","parse-names":false,"suffix":""},{"dropping-particle":"","family":"Wang","given":"Hao","non-dropping-particle":"","parse-names":false,"suffix":""},{"dropping-particle":"","family":"Hantoro","given":"Wahyoe S.","non-dropping-particle":"","parse-names":false,"suffix":""},{"dropping-particle":"","family":"Sathiamurthy","given":"Edlic","non-dropping-particle":"","parse-names":false,"suffix":""},{"dropping-particle":"","family":"Colin","given":"Christophe","non-dropping-particle":"","parse-names":false,"suffix":""},{"dropping-particle":"","family":"Zhao","given":"Yulong","non-dropping-particle":"","parse-names":false,"suffix":""},{"dropping-particle":"","family":"Li","given":"Jianru","non-dropping-particle":"","parse-names":false,"suffix":""}],"container-title":"Chemical Geology","id":"ITEM-1","issued":{"date-parts":[["2012"]]},"note":"NULL","page":"1-12","publisher":"Elsevier B.V.","title":"Climatic and tectonic controls on chemical weathering in tropical Southeast Asia (Malay Peninsula, Borneo, and Sumatra)","type":"article-journal","volume":"291"},"uris":["http://www.mendeley.com/documents/?uuid=6e51ee0c-e5ca-4140-9d2e-ff4380b8ecc9"]}],"mendeley":{"formattedCitation":"[2]","plainTextFormattedCitation":"[2]","previouslyFormattedCitation":"[2]"},"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leading to severe weathering on the adjacent peninsular. The tides and currents present in the Malacca Straits are mainly semi-diurnal, following the monsoonal current as the main force around the surrounding coast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{"citationItems":[{"id":"ITEM-1","itemData":{"DOI":"10.1016/j.heliyon.2020.e04828","ISSN":"24058440","abstract":"Oceanography, Computational mathematics, Earth Sciences, Environmental science, Geophysics, Three-dimensional model, M2 tides, semidiurnal tides, tidal circulation, Singapore Waters, South China Sea.","author":[{"dropping-particle":"","family":"Haditiar","given":"Yudi","non-dropping-particle":"","parse-names":false,"suffix":""},{"dropping-particle":"","family":"Putri","given":"Mutiara R.","non-dropping-particle":"","parse-names":false,"suffix":""},{"dropping-particle":"","family":"Ismail","given":"Nazli","non-dropping-particle":"","parse-names":false,"suffix":""},{"dropping-particle":"","family":"Muchlisin","given":"Zainal A.","non-dropping-particle":"","parse-names":false,"suffix":""},{"dropping-particle":"","family":"Ikhwan","given":"Muhammad","non-dropping-particle":"","parse-names":false,"suffix":""},{"dropping-particle":"","family":"Rizal","given":"Syamsul","non-dropping-particle":"","parse-names":false,"suffix":""}],"container-title":"Heliyon","id":"ITEM-1","issue":"9","issued":{"date-parts":[["2020"]]},"page":"e04828","publisher":"Elsevier Ltd","title":"Numerical study of tides in the Malacca Strait with a 3-D model","type":"article-journal","volume":"6"},"uris":["http://www.mendeley.com/documents/?uuid=612da5a4-d9f6-4c89-bd6c-1c22628d1cdc"]}],"mendeley":{"formattedCitation":"[3]","plainTextFormattedCitation":"[3]","previouslyFormattedCitation":"[3]"},"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[3]</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Low to medium high turbidity has been recorded, with transparency ranging from 10 to 30 m. Primary productivity is influenced geographically but is constant throughout the whole year. Shallower water along the coastlines leads to vertical mixing and nutrient inputs from drainage basins adjacent to the Malacca Straits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{"citationItems":[{"id":"ITEM-1","itemData":{"DOI":"10.1016/j.csr.2005.09.008","ISSN":"02784343","abstract":"Purpose of review: The state of the actin cytoskeleton and adhesions of trabecular meshwork cells are important determinants of fluid outflow through the trabecular meshwork. Dysregulation of these subcellular structures or cell loss itself, is expected to adversely affect aqueous humour dynamics and intraocular pressure. This article reviews recent research into the regulation of the cytoskeleton and cell adhesions within the trabecular meshwork. Recent findings: Key cytoskeleton regulatory pathways in trabecular meshwork cells and their extracellular matrix significantly influence outflow facility. Integrins and matrix proteins play an important part in cell-matrix communication and mediate trabecular meshwork cytoskeletal changes. Increased cross-linking of the actin cytoskeleton may render the trabecular meshwork suffer and more resistant to aqueous outflow. In-vitro studies show that transforming growth factor-β induces actin stress fibres in trabecular meshwork cells, indicating that the cells become more contractile. Myocilin and the heparin II domain of fibronectin also influence the actin cytoskeleton. Mutated myocilin appears to affect trabecular meshwork cells differently from wild-type myocilin and can reduce cell survival. Reduced cell survival is also associated with primary open angle glaucoma, ageing, cellular senescence and oxidative insults. Summary: These findings represent advances in understanding physiological and pathogenic mechanisms within the trabecular meshwork that are relevant to intraocular pressure regulation in health and glaucoma. They pave the way for future research on the pathogenesis of glaucoma and new targets for glaucoma therapy. © 2006 Lippincott Williams &amp; Wilkins.","author":[{"dropping-particle":"","family":"Tan","given":"Chun Knee","non-dropping-particle":"","parse-names":false,"suffix":""},{"dropping-particle":"","family":"Ishizaka","given":"Joji","non-dropping-particle":"","parse-names":false,"suffix":""},{"dropping-particle":"","family":"Matsumura","given":"Satsuki","non-dropping-particle":"","parse-names":false,"suffix":""},{"dropping-particle":"","family":"Yusoff","given":"Fatimah Md.","non-dropping-particle":"","parse-names":false,"suffix":""},{"dropping-particle":"","family":"Mohamed","given":"Mohd. Ibrahim Hj.","non-dropping-particle":"","parse-names":false,"suffix":""}],"container-title":"Continental Shelf Research","id":"ITEM-1","issue":"2","issued":{"date-parts":[["2006","2"]]},"page":"168-178","title":"Seasonal variability of SeaWiFS chlorophyll a in the Malacca Straits in relation to Asian monsoon","type":"article-journal","volume":"26"},"uris":["http://www.mendeley.com/documents/?uuid=5e139b10-068c-411e-9922-5a5f62c51adb"]}],"mendeley":{"formattedCitation":"[4]","plainTextFormattedCitation":"[4]","previouslyFormattedCitation":"[4]"},"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[4]</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w:t>
      </w:r>
    </w:p>
    <w:p w14:paraId="5D62D455"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 </w:t>
      </w:r>
    </w:p>
    <w:p w14:paraId="3378AA01"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A high volume of annual precipitation (3000 mm yr</w:t>
      </w:r>
      <w:r w:rsidRPr="00F46218">
        <w:rPr>
          <w:rFonts w:ascii="Times New Roman" w:eastAsia="SimSun" w:hAnsi="Times New Roman"/>
          <w:kern w:val="2"/>
          <w:sz w:val="20"/>
          <w:szCs w:val="20"/>
          <w:vertAlign w:val="superscript"/>
          <w:lang w:val="en-GB" w:eastAsia="ko-KR" w:bidi="ar-SA"/>
        </w:rPr>
        <w:t>-1</w:t>
      </w:r>
      <w:r w:rsidRPr="00F46218">
        <w:rPr>
          <w:rFonts w:ascii="Times New Roman" w:eastAsia="SimSun" w:hAnsi="Times New Roman"/>
          <w:kern w:val="2"/>
          <w:sz w:val="20"/>
          <w:szCs w:val="20"/>
          <w:lang w:val="en-GB" w:eastAsia="ko-KR" w:bidi="ar-SA"/>
        </w:rPr>
        <w:t xml:space="preserve">) also leads to severe terrestrial weathering towards the straits, resulting in elevated sediment discharge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{"citationItems":[{"id":"ITEM-1","itemData":{"DOI":"10.1175/2009MWR3068.1","ISSN":"00270644","abstract":"This paper describes the formation mechanism of morning maximum in the diurnal cycle of precipitation, at the Strait of Malacca under a calm condition, with a nonhydrostatic mesoscale numerical model and shipbased observational data. The morning precipitation peak at the strait is induced by the convergence of two cold outflows that have been produced by the precipitation systems in the previous evening over Sumatra and the Malay Peninsula. The outflows converge at the Strait of Malacca around midnight; a new precipitation system is thus generated and reaches its peak in the early morning. Sensitivity experiments using the numerical model suggest that the timing and position of the morning precipitation peak are affected by the width of the strait. In the case of the Strait of Malacca, its width favors the formation of the morning precipitation system around the center of the strait, which explains why its diurnal cycle of precipitation can be observed much clearer than those in other coastal areas over the Maritime Continent. © 2010 American Meteorological Society.","author":[{"dropping-particle":"","family":"Fujita","given":"Mikiko","non-dropping-particle":"","parse-names":false,"suffix":""},{"dropping-particle":"","family":"Kimura","given":"Fujio","non-dropping-particle":"","parse-names":false,"suffix":""},{"dropping-particle":"","family":"Yoshizaki","given":"Masanori","non-dropping-particle":"","parse-names":false,"suffix":""}],"container-title":"Monthly Weather Review","id":"ITEM-1","issue":"4","issued":{"date-parts":[["2010"]]},"page":"1474-1486","title":"Morning precipitation peak over the strait of Malacca under a calm condition","type":"article-journal","volume":"138"},"uris":["http://www.mendeley.com/documents/?uuid=8430c855-4381-4720-8cfb-dcbaf7d7de51"]}],"mendeley":{"formattedCitation":"[5]","plainTextFormattedCitation":"[5]","previouslyFormattedCitation":"[5]"},"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[5]</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On the west coast of the Malaysian Peninsular, a number of discharged sediment sources are the result of physical and chemical weathering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{"citationItems":[{"id":"ITEM-1","itemData":{"DOI":"10.1016/j.scitotenv.2016.10.009","ISSN":"18791026","PMID":"27723460","abstract":"Impacts of climate change on the hydrologic processes under future climate change conditions were assessed over Muda and Dungun watersheds of Peninsular Malaysia by means of a coupled regional climate and physically-based hydrology model utilizing an ensemble of future climate change projections. An ensemble of 15 different future climate realizations from coarse resolution global climate models’ (GCMs) projections for the 21st century was dynamically downscaled to 6 km resolution over Peninsular Malaysia by a regional climate model, which was then coupled with the watershed hydrology model WEHY through the atmospheric boundary layer over Muda and Dungun watersheds. Hydrologic simulations were carried out at hourly increments and at hillslope-scale in order to assess the impacts of climate change on the water balances and flooding conditions in the 21st century. The coupled regional climate and hydrology model was simulated for a duration of 90 years for each of the 15 realizations. It is demonstrated that the increase in mean monthly flows due to the impact of expected climate change during 2040–2100 is statistically significant from April to May and from July to October at Muda watershed. Also, the increase in mean monthly flows is shown to be significant in November during 2030–2070 and from November to December during 2070–2100 at Dungun watershed. In other words, the impact of the expected climate change will be significant during the northeast and southwest monsoon seasons at Muda watershed and during the northeast monsoon season at Dungun watershed. Furthermore, the flood frequency analyses for both watersheds indicated an overall increasing trend in the second half of the 21st century.","author":[{"dropping-particle":"","family":"Amin","given":"M. Z.M.","non-dropping-particle":"","parse-names":false,"suffix":""},{"dropping-particle":"","family":"Shaaban","given":"A. J.","non-dropping-particle":"","parse-names":false,"suffix":""},{"dropping-particle":"","family":"Ercan","given":"A.","non-dropping-particle":"","parse-names":false,"suffix":""},{"dropping-particle":"","family":"Ishida","given":"K.","non-dropping-particle":"","parse-names":false,"suffix":""},{"dropping-particle":"","family":"Kavvas","given":"M. L.","non-dropping-particle":"","parse-names":false,"suffix":""},{"dropping-particle":"","family":"Chen","given":"Z. Q.","non-dropping-particle":"","parse-names":false,"suffix":""},{"dropping-particle":"","family":"Jang","given":"S.","non-dropping-particle":"","parse-names":false,"suffix":""}],"container-title":"Science of the Total Environment","id":"ITEM-1","issued":{"date-parts":[["2017"]]},"page":"12-22","publisher":"Elsevier B.V.","title":"Future climate change impact assessment of watershed scale hydrologic processes in Peninsular Malaysia by a regional climate model coupled with a physically-based hydrology modelo","type":"article-journal","volume":"575"},"uris":["http://www.mendeley.com/documents/?uuid=8531e583-4728-4217-99c1-99f3b5b04474"]}],"mendeley":{"formattedCitation":"[6]","plainTextFormattedCitation":"[6]","previouslyFormattedCitation":"[6]"},"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[6]</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with most of the weathered material originating from igneous rock. The granitic rock present in the Malaysian Peninsular originates from the Central and Western Belts, for which the primary source are the Titiwangsa Ranges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{"citationItems":[{"id":"ITEM-1","itemData":{"DOI":"10.4172/2381-8719.1000246","ISSN":"23818719","abstract":"The South China Sea (SCS) is divided into two parts namely northern SCS (nSCS) and southern SCS (sSCS). The sSCS is a semi-closed system that receives rapid large water flushing from the Western Pacific Ocean and the Java Sea during the northeast and southwest monsoon events. Major natural radionuclides in sSCS are expected to come from river water and terrestrial sediment discharge i.e., Mekong River, Chao Phraya River, Pahang River and Rajang River which contain high lithogenic and biogenic materials. A box model was developed to estimate the amount of 232 Th discharge from rivers to the sSCS basin. The result shows that the total flux of 232 Th entering into the sSCS was 140.3 × 103 Bq/km2 /yr, with the highest contribution from the Pahang River followed by the Rajang River, Mekong River and Chao Phraya River. The activity concentrations of natural radionuclides presented herein should be considered useful in order to understand the geochemical behavior of natural radionuclides in marginal sea areas. The review shows that publications on natural radionuclides are still limited; therefore further research needs to be done","author":[{"dropping-particle":"","family":"Yusoff","given":"Abdul Hafidz","non-dropping-particle":"","parse-names":false,"suffix":""},{"dropping-particle":"","family":"Mohamed","given":"Che Abd Rahim","non-dropping-particle":"","parse-names":false,"suffix":""}],"container-title":"Journal of Geology &amp; Geophysics","id":"ITEM-1","issue":"03","issued":{"date-parts":[["2016"]]},"page":"1-9","title":"Mini Review Uranium-Thorium Decay Series in the Marine Environment of the Southern South China Sea","type":"article-journal","volume":"05"},"uris":["http://www.mendeley.com/documents/?uuid=b14aac2b-bf82-4f7f-ad61-eed511170dc1"]},{"id":"ITEM-2","itemData":{"DOI":"10.1016/0012-8252(95)00004-T","ISSN":"00128252","abstract":"The Southeast Asian Tin Belt is a north-south elongate zone 2800 km long and 400 km wide, extending from Burma (Myanmar) and Thailand to Peninsular Malaysia and the Indonesian Tin Islands. Altogether 9.6 million tonnes of tin, equivalent to 54% of the world's tin production is derived from this region. Most of the granitoids in the region can be grouped geographically into elongate provinces or belts, based on petrographic and geochronological features. - The Main Range Granitoid Province in western Peninsular Malaysia, southern Peninsular Thailand and central Thailand is almost entirely made up of biotite granite (184-230 Ma). Tin deposits associated with these granites contributed 55% of the historic tin production of Southeast Asia. - The Northern Granitoid Province in northern Thailand (0.1% of tin production) also has dominant biotite granite (200-269 Ma) but it is distinguished by abundant post-intrusion deformation. - The Eastern Granitoid Province extends from eastern Peninsular Malaysia to eastern Thailand. The Malaysian part is subdivided into the East Coast Belt (220-263 Ma), Boundary Range Belt (197-257 Ma) and Central Belt (79-219 Ma). The granitoids cover a wide compositional range from biotite granite to hornblende-biotite granite/granodiorite and diorite-gabbro. Tin deposits are associated with biotite granite in the East Coast Belt (3% of tin production). The granitoids in the other areas of the Eastern Granitoid Province are barren. - The Western Granitoid Province (22-149 Ma) in northern Peninsular Thailand, western Thailand and Burma has biotite granite and hornblende-biotite granite/granodiorite. Tin deposits are associated with biotite granite, which probably is the dominant phase (14% of tin production). The granitoids of the Indonesian Tin Islands (193-251 Ma) do not permit grouping into geographically distinct units. Main Range-type and Eastern Province-type plutons occur next to each other. Most of the tin deposits are associated with Main Range-type plutons (28% of tin production). Tin-mineralized plutons are characterized by high concentrations of SiO2, K2O, Rb, Sn, Th and U, whereas the concentrations of Fe2O3, MgO, CaO, Na2O, Ba and Sr as well as the Fe2O3 FeO ratios are low. Tin-mineralized plutons are also distinguished by high initial 87Sr86Sr ratios low magnetic susceptibilities. © 1995.","author":[{"dropping-particle":"","family":"Schwartz","given":"M. O.","non-dropping-particle":"","parse-names":false,"suffix":""},{"dropping-particle":"","family":"Rajah","given":"S. S.","non-dropping-particle":"","parse-names":false,"suffix":""},{"dropping-particle":"","family":"Askury","given":"A. K.","non-dropping-particle":"","parse-names":false,"suffix":""},{"dropping-particle":"","family":"Putthapiban","given":"P.","non-dropping-particle":"","parse-names":false,"suffix":""},{"dropping-particle":"","family":"Djaswadi","given":"S.","non-dropping-particle":"","parse-names":false,"suffix":""}],"container-title":"Earth Science Reviews","id":"ITEM-2","issue":"2-4","issued":{"date-parts":[["1995"]]},"page":"95-293","title":"The Southeast Asian tin belt","type":"article-journal","volume":"38"},"uris":["http://www.mendeley.com/documents/?uuid=d5e818ae-990e-4159-a172-946be2989ede"]}],"mendeley":{"formattedCitation":"[7,8]","plainTextFormattedCitation":"[7,8]","previouslyFormattedCitation":"[7,8]"},"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[7, 8]</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According to Shoieb et al.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{"citationItems":[{"id":"ITEM-1","itemData":{"author":[{"dropping-particle":"","family":"Shoieb","given":"Monera Adam","non-dropping-particle":"","parse-names":false,"suffix":""},{"dropping-particle":"","family":"Sum","given":"Chow Weng","non-dropping-particle":"","parse-names":false,"suffix":""},{"dropping-particle":"","family":"Ismail","given":"Mohd Suhaili","non-dropping-particle":"","parse-names":false,"suffix":""},{"dropping-particle":"","family":"Tsegab","given":"Haylay","non-dropping-particle":"","parse-names":false,"suffix":""}],"container-title":"International Journal of Advanced and Applied Sciences","id":"ITEM-1","issue":"2","issued":{"date-parts":[["2019"]]},"page":"102-106","title":"Geological characteristic of the Kroh formation in the upper Perak shales , western Peninsula Malaysia","type":"article-journal","volume":"6"},"uris":["http://www.mendeley.com/documents/?uuid=594c841e-927d-452c-9991-fcbb7f45a8ba"]}],"mendeley":{"formattedCitation":"[9]","plainTextFormattedCitation":"[9]","previouslyFormattedCitation":"[9]"},"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[9]</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the Sibumasu Terrane, which comprises the Malaysian Peninsula’s Western Belt, was derived from the North West Australian Gondwana margin within the late Cambrian-Early Permian period. Therefore, the discharged weathered sedimentary rock material is Palaeozoic shale. An earlier study by Zakariah et al.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{"citationItems":[{"id":"ITEM-1","itemData":{"DOI":"10.3390/app11146363","ISSN":"20763417","abstract":"Gravity survey is one of the passive geophysical techniques commonly used to delineate geological formations, especially in determining basement rock and the overlying deposit. Geologically, the study area is made up of thick quaternary alluvium deposited on top of the older basement rock. The Muda River basin constitutes, approximately, of more than 300 m of thick quaternary alluvium overlying the unknown basement rock type. Previous studies, including drilling and geo-electrical resistivity surveys, were conducted in the area but none of them managed to conclusively determine the basement rock type and depth precisely. Hence, a regional gravity survey was conducted to determine the thickness of the quaternary sediments prior to assessing the sustainability of the Muda River basin. Gravity readings were made at 347 gravity stations spaced at 3–5 km intervals using Scintrex CG-3 covering an area and a perimeter of 9000 km2 and 730 km, respectively. The gravity data were then conventionally reduced for drift, free air, latitude, Bouguer, and terrain corrections. These data were then consequently analyzed to generate Bouguer, regional and total horizontal derivative (THD) anomaly maps for qualitative and quantitative interpretations. The Bouguer gravity anomaly map shows low gravity values in the north-eastern part of the study area interpreted as representing the Main Range granitic body, while relatively higher gravity values observed in the south-western part are interpreted as representing sedimentary rocks of Semanggol and Mahang formations. Patterns observed in the THD anomaly and Euler deconvolution maps closely resembled the presence of structural features such as fault lineaments dominantly trending along NW-SE and NE-SW like the trends of topographic lineaments in the study area. Based on power spectral analysis of the gravity data, the average depth of shallow body, representing alluvium, and deep body, representing underlying rock formations, are 0.5 km and 1.2 km, respectively. The thickness of Quaternary sediment and the depth of sedimentary formation can be more precisely estimated by other geophysical techniques such as the seismic reflection survey.","author":[{"dropping-particle":"","family":"Zakariah","given":"Muhammad Noor Amin","non-dropping-particle":"","parse-names":false,"suffix":""},{"dropping-particle":"","family":"Roslan","given":"Norsyafina","non-dropping-particle":"","parse-names":false,"suffix":""},{"dropping-particle":"","family":"Sulaiman","given":"Norasiah","non-dropping-particle":"","parse-names":false,"suffix":""},{"dropping-particle":"","family":"Lee","given":"Sean Cheong Heng","non-dropping-particle":"","parse-names":false,"suffix":""},{"dropping-particle":"","family":"Hamzah","given":"Umar","non-dropping-particle":"","parse-names":false,"suffix":""},{"dropping-particle":"","family":"Noh","given":"Khairul Arifin Mohd","non-dropping-particle":"","parse-names":false,"suffix":""},{"dropping-particle":"","family":"Lestari","given":"Wien","non-dropping-particle":"","parse-names":false,"suffix":""}],"container-title":"Applied Sciences","id":"ITEM-1","issue":"14","issued":{"date-parts":[["2021"]]},"page":"6363","title":"Gravity Analysis for Subsurface Characterization and Depth Estimation of Muda River Basin, Kedah, Peninsular Malaysia","type":"article-journal","volume":"11"},"uris":["http://www.mendeley.com/documents/?uuid=d4b65649-c6f9-4566-a017-4f8039484f95"]}],"mendeley":{"formattedCitation":"[10]","plainTextFormattedCitation":"[10]","previouslyFormattedCitation":"[10]"},"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[10]</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on the sustainability of the Kuala Muda basin located in the Kedah River, revealed a large quantity of granitic-bearing rocks, most of it originating from the Bintang Range granites. In Penang and Langkawi Island, the formation of the bedrock surrounding both islands originated from the Quaternary deposits, where most of the discharge was feldspar and plagioclase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{"citationItems":[{"id":"ITEM-1","itemData":{"DOI":"10.1007/s12665-019-8626-0","ISBN":"1266501986260","ISSN":"18666299","abstract":"This study discusses the distribution and contamination levels of potentially harmful elements (As, Pb, Ni, and Cd) in the urban top soil of Penang Island, one of the most important urban areas in Malaysia. The total surface area of Penang Island is 297 km2. Thirty-one surface soil samples (0–20 cm) were collected, digested and analysed using Inductively Coupled Plasma Mass Spectrometry (ICP-MS) for As, Pb, Ni, and Cd. The result showed that the mean concentrations of selected metals in soils were arranged in the following decreasing order: Pb &gt; As &gt; Ni &gt; Cd. In terms of different soil types, soils derived from quaternary deposit have higher mean concentration of Pb, Ni, and Cd as compared to the granite residual soils which accumulate higher mean concentration of As. On the spatial distribution maps, As, Pb, Ni, and Cd are mainly concentrated in the north-to-north eastern areas of Penang Island and near to the main city, which are characterized by major residential and business areas. Thus, it suggests that the anthropogenic source is the main contributor to the As, Pb, Ni, and Cd in the top soil of Penang Island. Both Pearson correlation analysis and principal component analysis showed a strong positive correlation between Pb and Cd which indicated that they may be derived from a similar source. The contamination factor assessment indicates moderate contamination level for Pb and Ni and no element enrichment level for As and Cd.","author":[{"dropping-particle":"","family":"Abdul Hamid","given":"F. A.Z.","non-dropping-particle":"","parse-names":false,"suffix":""},{"dropping-particle":"","family":"Abu Bakar","given":"A. F.","non-dropping-particle":"","parse-names":false,"suffix":""},{"dropping-particle":"","family":"Ng","given":"T. F.","non-dropping-particle":"","parse-names":false,"suffix":""},{"dropping-particle":"","family":"Ghani","given":"A. A.","non-dropping-particle":"","parse-names":false,"suffix":""},{"dropping-particle":"","family":"Mohamad Zulkifley","given":"M. T.","non-dropping-particle":"","parse-names":false,"suffix":""}],"container-title":"Environmental Earth Sciences","id":"ITEM-1","issue":"21","issued":{"date-parts":[["2019"]]},"page":"1-13","title":"Distribution and contamination assessment of potentially harmful elements (As, Pb, Ni, Cd) in top soil of Penang Island, Malaysia","type":"article-journal","volume":"78"},"uris":["http://www.mendeley.com/documents/?uuid=c28d6941-6927-4e91-8a80-04d54f835f05"]},{"id":"ITEM-2","itemData":{"DOI":"10.1016/j.marpolbul.2017.12.055","ISSN":"18793363","PMID":"29475708","abstract":"Study is made of the radioactivity in the beach sands of Langkawi island, a well-known tourist destination. Investigation is made of the relative presence of the naturally occurring radionuclide 40K and the natural-series indicator radionuclides 226Ra and 232Th, the gamma radiation exposure also being estimated. Sample quantities of black and white sand were collected for gamma ray spectrometry, yielding activity concentration in black sands of 226Ra, 232Th and 40K from 451 ± 9 to 2411 ± 65 Bq kg− 1 (mean of 1478 Bq kg− 1); 232 ± 4 to 1272 ± 35 Bq kg− 1 (mean of 718 Bq kg− 1) and 61 ± 6 to 136 ± 7 Bq kg− 1 (mean of 103 Bq kg− 1) respectively. Conversely, in white sands the respective values for 226Ra and 232Th were appreciably lower, at 8.3 ± 0.5 to 13.7 ± 1.4 Bq kg− 1 (mean of 9.8 Bq kg− 1) and 4.5 ± 0.7 to 9.4 ± 1.0 Bq kg− 1 (mean of 5.9 Bq kg− 1); 40K activities differed insubstantially from that in black sands, at 85 ± 4 to 133 ± 7 Bq kg− 1 with a mean of 102 Bq kg− 1. The mean activity concentrations of 226Ra and 232Th in black sands are comparable with that of high background areas elsewhere in the world. The heavy minerals content gives rise to elevated 226Ra and 232Th activity concentrations in all of black sand samples. Evaluation of the various radiological risk parameters points to values which in some cases could be in excess of recommendations providing for safe living and working. Statistical analysis examines correlations between the origins of the radionuclides, also identifying and classifying the radiological parameters. Present results may help to form an interest in rare-earth resources for the electronics industry, power generation and the viability of nuclear fuels cycle resources.","author":[{"dropping-particle":"","family":"Khandaker","given":"Mayeen Uddin","non-dropping-particle":"","parse-names":false,"suffix":""},{"dropping-particle":"","family":"Asaduzzaman","given":"Khandoker","non-dropping-particle":"","parse-names":false,"suffix":""},{"dropping-particle":"Bin","family":"Sulaiman","given":"Abdullah Fadil","non-dropping-particle":"","parse-names":false,"suffix":""},{"dropping-particle":"","family":"Bradley","given":"D. A.","non-dropping-particle":"","parse-names":false,"suffix":""},{"dropping-particle":"","family":"Isinkaye","given":"Matthew Omoniyi","non-dropping-particle":"","parse-names":false,"suffix":""}],"container-title":"Marine Pollution Bulletin","id":"ITEM-2","issue":"December 2017","issued":{"date-parts":[["2018"]]},"page":"654-663","publisher":"Elsevier","title":"Elevated concentrations of naturally occurring radionuclides in heavy mineral-rich beach sands of Langkawi Island, Malaysia","type":"article-journal","volume":"127"},"uris":["http://www.mendeley.com/documents/?uuid=3ce17014-16ef-415a-b5f3-709b54147b38"]}],"mendeley":{"formattedCitation":"[11,12]","plainTextFormattedCitation":"[11,12]","previouslyFormattedCitation":"[11,12]"},"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[11, 12]</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This has resulted in the constant </w:t>
      </w:r>
      <w:r w:rsidRPr="00F46218">
        <w:rPr>
          <w:rFonts w:ascii="Times New Roman" w:eastAsia="SimSun" w:hAnsi="Times New Roman"/>
          <w:kern w:val="2"/>
          <w:sz w:val="20"/>
          <w:szCs w:val="20"/>
          <w:lang w:val="en-GB" w:eastAsia="ko-KR" w:bidi="ar-SA"/>
        </w:rPr>
        <w:t xml:space="preserve">supply of igneous rock towards the Malacca Straits. In term of temporal influences, the Malacca Strait is affected by monsoonal seasons, where the northeast monsoon prevails from November to March and the southwest monsoon runs from May to September. In essence, the energy generated by the monsoonal season leads to corresponding changes in sea currents through eddies and cyclonic and anti-cyclonic events, thus altering the sinking processes in the Malacca Strait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{"citationItems":[{"id":"ITEM-1","itemData":{"DOI":"10.1016/j.renene.2016.09.016","ISSN":"09601481","author":[{"dropping-particle":"","family":"Aboobacker","given":"V.M.","non-dropping-particle":"","parse-names":false,"suffix":""}],"container-title":"Renewable Energy","id":"ITEM-1","issue":"March","issued":{"date-parts":[["2017","12"]]},"page":"72-84","publisher":"Elsevier Ltd","title":"Wave energy resource assessment for eastern Bay of Bengal and Malacca Strait","type":"article-journal","volume":"114"},"uris":["http://www.mendeley.com/documents/?uuid=a2c94b3b-1de0-4345-b759-94ced189ec09"]}],"mendeley":{"formattedCitation":"[13]","plainTextFormattedCitation":"[13]","previouslyFormattedCitation":"[13]"},"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[13]</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These monsoonal seasons also affect hydrological processes in the straits, leading to the distribution of weathered material around the coast.  </w:t>
      </w:r>
    </w:p>
    <w:p w14:paraId="371EBC22"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3124410A"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The Malacca Strait is abundant in natural resources and many socio-economic activities related to metal processes and consumption, such as industrial and residential activities which are concentrated in this area, resulting in an increased contaminants load, due to rapid urbanisation and increased population density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{"citationItems":[{"id":"ITEM-1","itemData":{"DOI":"10.22452/mjs.vol33no1.4","ISSN":"13943065","abstract":"Five heavy metal elements [Pb (II), Cr (VI), Ni (II), Zn (II) and Cu (II)] in the sediment of the two coastal areas had been analyzed of the Mideast and Midwest of Peninsular Malaysia in the year of 2012. This is to assess and monitor contamination of heavy metal at a mangrove area in the state of Negeri Sembilan, Melaka and Pahang. Overall and individual analyses of the heavy metals showed the concentration of the named heavy metals were not at alarming stage. All analyzed elements were found to be much lower than the international guideline provided by the Chinese (EPA-China), Canadian (CEPA) and American (US-EPA). Quantitative assessment using Enrichment Factor shows that all analyses elements were to found be within the degree of background concentration.","author":[{"dropping-particle":"","family":"Redzwan","given":"Ghufran","non-dropping-particle":"","parse-names":false,"suffix":""},{"dropping-particle":"","family":"Halim","given":"Hafizah Abdul","non-dropping-particle":"","parse-names":false,"suffix":""},{"dropping-particle":"","family":"Alias","given":"Siti Aisah","non-dropping-particle":"","parse-names":false,"suffix":""},{"dropping-particle":"","family":"Rahman","given":"M. Motior","non-dropping-particle":"","parse-names":false,"suffix":""}],"container-title":"Malaysian Journal of Science","id":"ITEM-1","issue":"1","issued":{"date-parts":[["2014"]]},"page":"23-31","title":"Assessment of heavy metal contamination at west and east coastal area of Peninsular Malaysia","type":"article-journal","volume":"33"},"uris":["http://www.mendeley.com/documents/?uuid=8fe13cb1-5a05-4a8b-9271-bee6b3c86701"]}],"mendeley":{"formattedCitation":"[14]","plainTextFormattedCitation":"[14]","previouslyFormattedCitation":"[14]"},"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[14]</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Urban development and industrialisation over the previous decade have raised major environmental issues. Pollutants in rivers are a severe problem in many rapidly growing cities, owing to the fact that water quality and sanitary infrastructure do not keep up with population and city expansion, particularly in developing countries. Human activities such as sand mining, land reclamation, deforestation, landfill leachate and urban water runoff are common anthropogenic problems of environmental concern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{"citationItems":[{"id":"ITEM-1","itemData":{"ISSN":"13942506","abstract":"Mussel and seawater samples were collected along the Johor Strait during the northeast monsoon, inter-monsoon, and southwest monsoon. The aim of this study is to determine the allometric relationship of210Pb and investigate the210Pb content in mussel tissues where there is semi-enclosed water flow. The statistical tests (ANOVA) indicate an insignificant relationship between mussel condition indexes (Ci) related to seasons and geography. A high level of210Pb in mussels (mean: 29.33±6.65 Bq kg-1 dry weight) was measured during inter-monsoon with less dissolved oxygen content (&lt; 3.0 mg L-1). The causeway structure disrupts water quality and conditions in the Johor Strait and causes almost hypoxic conditions in its vicinity. That dissolved oxygen in the water column is inversely proportional to210Pb in mussels proves that oxygen deficiency is influenced the bioaccumulation of210Pb in mussels.","author":[{"dropping-particle":"","family":"Saili","given":"Noor Affizah Bujang","non-dropping-particle":"","parse-names":false,"suffix":""},{"dropping-particle":"","family":"Mohamed","given":"Che Abd Rahim","non-dropping-particle":"","parse-names":false,"suffix":""}],"container-title":"Malaysian Journal of Analytical Sciences","id":"ITEM-1","issue":"1","issued":{"date-parts":[["2021"]]},"page":"166-183","title":"Natural radioactivity of 210pb in mussels at the semi-enclosed water of the johor strait, malaysia through statistical approach","type":"article-journal","volume":"25"},"uris":["http://www.mendeley.com/documents/?uuid=461dc069-0072-41cb-a404-e23e57a1e601"]}],"mendeley":{"formattedCitation":"[15]","plainTextFormattedCitation":"[15]","previouslyFormattedCitation":"[15]"},"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[15]</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Contaminants are deposited in aquatic environments as a result of physical erosion, chemical weathering and soil leaching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{"citationItems":[{"id":"ITEM-1","itemData":{"DOI":"10.17576/jsm-2019-4811-06","ISSN":"01266039","abstract":"Concentration level of chromium (Cr) and gallium (Ga) were measured in the total suspended solid (TSS) and surface sediments to investigate its distribution and anthropogenic inputs along Sungai Kelantan. The in-situ water quality parameters, surface sediment and surface water were collected using calibrated portable YSI water quality meter, ponar grab and water sampler, respectively. The concentration range of chromium and gallium in TSS were from 19-111 ug/g and 153-3762 ug/g, respectively, along the river. While in surface sediment, the concentrations ranged from 16-172 ug/g for Cr and 25-82 ug/g for Ga. The high concentration of Ga in TSS and Cr in sediment would suggest that the anthropogenic inputs takes place in the river channel, which is due to human activities such as sand exploration along Sungai Kelantan. In mobilization towards the estuary, Ga was more easily transported in the TSS from upstream to downstream especially during the wet season. Cr was dominant in sediment due to its affinity towards inorganic minerals and easily being scavenged in the water column during burial onto the riverbed sediment. Spatial distribution was prominent as several factors affecting the distribution along the river channel addresses the lighter gallium and dissolution of chromium towards surface sediment while being mobilize further for overall distribution before sinking in the estuarine region.","author":[{"dropping-particle":"","family":"Rahim","given":"Mohamad Arif Che Abd","non-dropping-particle":"","parse-names":false,"suffix":""},{"dropping-particle":"","family":"Aproi","given":"Aniruth A/l","non-dropping-particle":"","parse-names":false,"suffix":""},{"dropping-particle":"","family":"Shi","given":"Xuefa","non-dropping-particle":"","parse-names":false,"suffix":""},{"dropping-particle":"","family":"Liu","given":"Shengfa","non-dropping-particle":"","parse-names":false,"suffix":""},{"dropping-particle":"","family":"Ali","given":"Masni Mohd","non-dropping-particle":"","parse-names":false,"suffix":""},{"dropping-particle":"","family":"Yaacob","given":"Wan Zuhairi Wan","non-dropping-particle":"","parse-names":false,"suffix":""},{"dropping-particle":"","family":"Mohamed","given":"Che Abd Rahim","non-dropping-particle":"","parse-names":false,"suffix":""}],"container-title":"Sains Malaysiana","id":"ITEM-1","issue":"11","issued":{"date-parts":[["2019"]]},"page":"2343-2353","publisher":"Penerbit Universiti Kebangsaan Malaysia","title":"Distribution of chromium and gallium in the total suspended solid and surface sediments of sungai kelantan, kelantan, Malaysia","type":"article-journal","volume":"48"},"uris":["http://www.mendeley.com/documents/?uuid=0cc15b1f-d360-33f2-af9f-cc059e9a9b33"]}],"mendeley":{"formattedCitation":"[16]","plainTextFormattedCitation":"[16]","previouslyFormattedCitation":"[16]"},"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[16]</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Furthermore, monsoon-induced events (i.e., storms, flash floods and landslides) can be devastating in mountainous tropical environments, causing severe soil erosion with both on-site and downstream repercussions. When combined with anthropogenic inputs, these result in severe damage to the local population. These hazards also elevate geochemical concentrations and sedimentation. </w:t>
      </w:r>
    </w:p>
    <w:p w14:paraId="56DFEA8F"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67364631"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Sediment is a major source of concern when it comes to environmental quality because of its importance in monitoring the health of both humans and the ecosystem. The importance of sediment is evidenced by its constant deposition of many sources of contamination, leading to bioaccumulation and </w:t>
      </w:r>
      <w:r w:rsidRPr="00F46218">
        <w:rPr>
          <w:rFonts w:ascii="Times New Roman" w:eastAsia="SimSun" w:hAnsi="Times New Roman"/>
          <w:kern w:val="2"/>
          <w:sz w:val="20"/>
          <w:szCs w:val="20"/>
          <w:lang w:val="en-GB" w:eastAsia="ko-KR" w:bidi="ar-SA"/>
        </w:rPr>
        <w:lastRenderedPageBreak/>
        <w:t>bioassimilation in aquatic life, through source and sink processes. In theory, the high level of pollution surrounding the Malacca Straits is the result of natural and anthropogenic inputs, backed with monsoonal seasons, enhancing its concentration under physical and hydrological processes. The objective of this study is to identify the source of geochemical elements within the Malacca Straits, while assessing several factors influencing these geochemical elements. This paper examines pollution concentrations in the Malacca Strait and the prominent factors affecting geochemical elements along the straits.</w:t>
      </w:r>
    </w:p>
    <w:p w14:paraId="282FA244"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4670C3B9" w14:textId="77777777" w:rsidR="00F46218" w:rsidRPr="008F4F04" w:rsidRDefault="00F46218" w:rsidP="000B5547">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8F4F04">
        <w:rPr>
          <w:rFonts w:ascii="Times New Roman" w:eastAsia="SimSun" w:hAnsi="Times New Roman"/>
          <w:b/>
          <w:kern w:val="2"/>
          <w:sz w:val="20"/>
          <w:szCs w:val="20"/>
          <w:lang w:val="en-GB" w:eastAsia="ko-KR" w:bidi="ar-SA"/>
        </w:rPr>
        <w:t>Materials and Methods</w:t>
      </w:r>
    </w:p>
    <w:p w14:paraId="6F1172CF" w14:textId="77777777" w:rsidR="00F46218" w:rsidRPr="008F4F04"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8F4F04">
        <w:rPr>
          <w:rFonts w:ascii="Times New Roman" w:eastAsia="SimSun" w:hAnsi="Times New Roman"/>
          <w:kern w:val="2"/>
          <w:sz w:val="20"/>
          <w:szCs w:val="20"/>
          <w:lang w:val="en-GB" w:eastAsia="ko-KR" w:bidi="ar-SA"/>
        </w:rPr>
        <w:t xml:space="preserve">During the UKM-FIO Scientific cruise in August 2017 and May 2018, five surface sediment samples were collected using a Veen Van Grab, at locations on the western coast of the Malaysia Peninsular (Figure 1 and Figure 2). Water depth in the study area ranged from 15.5 m to 67.8 m (Table 1). The sediment samples in this </w:t>
      </w:r>
      <w:r w:rsidRPr="008F4F04">
        <w:rPr>
          <w:rFonts w:ascii="Times New Roman" w:eastAsia="SimSun" w:hAnsi="Times New Roman"/>
          <w:kern w:val="2"/>
          <w:sz w:val="20"/>
          <w:szCs w:val="20"/>
          <w:lang w:val="en-GB" w:eastAsia="ko-KR" w:bidi="ar-SA"/>
        </w:rPr>
        <w:t>study were taken using a plastic scoop, rather than a metal scoop, to prevent cross contamination. They were stored in zipped polyethylene bags and frozen below 15°C on-board, before being shipped back to National University of Malaysia (UKM).</w:t>
      </w:r>
    </w:p>
    <w:p w14:paraId="0B6E70E7" w14:textId="77777777" w:rsidR="00F46218" w:rsidRPr="008F4F04"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8F4F04">
        <w:rPr>
          <w:rFonts w:ascii="Times New Roman" w:eastAsia="SimSun" w:hAnsi="Times New Roman"/>
          <w:kern w:val="2"/>
          <w:sz w:val="20"/>
          <w:szCs w:val="20"/>
          <w:lang w:val="en-GB" w:eastAsia="ko-KR" w:bidi="ar-SA"/>
        </w:rPr>
        <w:t xml:space="preserve"> </w:t>
      </w:r>
    </w:p>
    <w:p w14:paraId="26EE1194" w14:textId="77777777" w:rsidR="00F46218" w:rsidRPr="008F4F04"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8F4F04">
        <w:rPr>
          <w:rFonts w:ascii="Times New Roman" w:eastAsia="SimSun" w:hAnsi="Times New Roman"/>
          <w:kern w:val="2"/>
          <w:sz w:val="20"/>
          <w:szCs w:val="20"/>
          <w:lang w:val="en-GB" w:eastAsia="ko-KR" w:bidi="ar-SA"/>
        </w:rPr>
        <w:t xml:space="preserve">Sediment textural analysis was carried out, according to the method by Miller and Miller </w:t>
      </w:r>
      <w:r w:rsidRPr="008F4F04">
        <w:rPr>
          <w:rFonts w:ascii="Times New Roman" w:eastAsia="SimSun" w:hAnsi="Times New Roman"/>
          <w:kern w:val="2"/>
          <w:sz w:val="20"/>
          <w:szCs w:val="20"/>
          <w:lang w:val="en-GB" w:eastAsia="ko-KR" w:bidi="ar-SA"/>
        </w:rPr>
        <w:fldChar w:fldCharType="begin" w:fldLock="1"/>
      </w:r>
      <w:r w:rsidRPr="008F4F04">
        <w:rPr>
          <w:rFonts w:ascii="Times New Roman" w:eastAsia="SimSun" w:hAnsi="Times New Roman"/>
          <w:kern w:val="2"/>
          <w:sz w:val="20"/>
          <w:szCs w:val="20"/>
          <w:lang w:val="en-GB" w:eastAsia="ko-KR" w:bidi="ar-SA"/>
        </w:rPr>
        <w:instrText>ADDIN CSL_CITATION {"citationItems":[{"id":"ITEM-1","itemData":{"DOI":"10.1080/00103628709367799","ISSN":"0010-3624","author":[{"dropping-particle":"","family":"Miller","given":"W. P.","non-dropping-particle":"","parse-names":false,"suffix":""},{"dropping-particle":"","family":"Miller","given":"D M","non-dropping-particle":"","parse-names":false,"suffix":""}],"container-title":"Communications in Soil Science and Plant Analysis","id":"ITEM-1","issue":"1","issued":{"date-parts":[["1987","1","11"]]},"page":"1-15","title":"A micro‐pipette method for soil mechanical analysis","type":"article-journal","volume":"18"},"uris":["http://www.mendeley.com/documents/?uuid=2ada3e0d-2d3a-43de-a04f-73e59c10a810"]},{"id":"ITEM-2","itemData":{"DOI":"10.1080/00103629309368975","ISSN":"15322416","author":[{"dropping-particle":"","family":"Miller","given":"W. P.","non-dropping-particle":"","parse-names":false,"suffix":""}],"container-title":"Communications in Soil Science and Plant Analysis","id":"ITEM-2","issue":"19-20","issued":{"date-parts":[["1993"]]},"page":"2531-2544","title":"A Micro-Pipette Method for Water Dispersible Clay","type":"article-journal","volume":"24"},"uris":["http://www.mendeley.com/documents/?uuid=97c60023-efcb-40db-999c-6bdbb4eceeee"]}],"mendeley":{"formattedCitation":"[17,18]","plainTextFormattedCitation":"[17,18]","previouslyFormattedCitation":"[17,18]"},"properties":{"noteIndex":0},"schema":"https://github.com/citation-style-language/schema/raw/master/csl-citation.json"}</w:instrText>
      </w:r>
      <w:r w:rsidRPr="008F4F04">
        <w:rPr>
          <w:rFonts w:ascii="Times New Roman" w:eastAsia="SimSun" w:hAnsi="Times New Roman"/>
          <w:kern w:val="2"/>
          <w:sz w:val="20"/>
          <w:szCs w:val="20"/>
          <w:lang w:val="en-GB" w:eastAsia="ko-KR" w:bidi="ar-SA"/>
        </w:rPr>
        <w:fldChar w:fldCharType="separate"/>
      </w:r>
      <w:r w:rsidRPr="008F4F04">
        <w:rPr>
          <w:rFonts w:ascii="Times New Roman" w:eastAsia="SimSun" w:hAnsi="Times New Roman"/>
          <w:noProof/>
          <w:kern w:val="2"/>
          <w:sz w:val="20"/>
          <w:szCs w:val="20"/>
          <w:lang w:val="en-GB" w:eastAsia="ko-KR" w:bidi="ar-SA"/>
        </w:rPr>
        <w:t>[17, 18]</w:t>
      </w:r>
      <w:r w:rsidRPr="008F4F04">
        <w:rPr>
          <w:rFonts w:ascii="Times New Roman" w:eastAsia="SimSun" w:hAnsi="Times New Roman"/>
          <w:kern w:val="2"/>
          <w:sz w:val="20"/>
          <w:szCs w:val="20"/>
          <w:lang w:val="en-GB" w:eastAsia="ko-KR" w:bidi="ar-SA"/>
        </w:rPr>
        <w:fldChar w:fldCharType="end"/>
      </w:r>
      <w:r w:rsidRPr="008F4F04">
        <w:rPr>
          <w:rFonts w:ascii="Times New Roman" w:eastAsia="SimSun" w:hAnsi="Times New Roman"/>
          <w:kern w:val="2"/>
          <w:sz w:val="20"/>
          <w:szCs w:val="20"/>
          <w:lang w:val="en-GB" w:eastAsia="ko-KR" w:bidi="ar-SA"/>
        </w:rPr>
        <w:t xml:space="preserve">. Calgon solution was used, as proposed by Kaur and Fanourakis </w:t>
      </w:r>
      <w:r w:rsidRPr="008F4F04">
        <w:rPr>
          <w:rFonts w:ascii="Times New Roman" w:eastAsia="SimSun" w:hAnsi="Times New Roman"/>
          <w:kern w:val="2"/>
          <w:sz w:val="20"/>
          <w:szCs w:val="20"/>
          <w:lang w:val="en-GB" w:eastAsia="ko-KR" w:bidi="ar-SA"/>
        </w:rPr>
        <w:fldChar w:fldCharType="begin" w:fldLock="1"/>
      </w:r>
      <w:r w:rsidRPr="008F4F04">
        <w:rPr>
          <w:rFonts w:ascii="Times New Roman" w:eastAsia="SimSun" w:hAnsi="Times New Roman"/>
          <w:kern w:val="2"/>
          <w:sz w:val="20"/>
          <w:szCs w:val="20"/>
          <w:lang w:val="en-GB" w:eastAsia="ko-KR" w:bidi="ar-SA"/>
        </w:rPr>
        <w:instrText>ADDIN CSL_CITATION {"citationItems":[{"id":"ITEM-1","itemData":{"DOI":"10.3311/PPci.9424","ISSN":"1587-3773","abstract":"Calgon (a combination of sodium hexametaphosphate and sodium carbonate) has proved to be the most effective dispersing agent in determining the grain size distribution of fine-grained soils by means of the hydrometer analysis. Previous research on the effect of the sodium hexametaphosphate content of dispersing agents on the clay contents showed that the addition of sodium carbonate to sodium hexametaphosphate increases its dispersing effectiveness. Hence, Calgon 35:7 was used /recommended by many researchers/methods and proved to be the most effective dispersing agent. Although previous work focusing on the effect of varying the concentration of sodium hexametaphosphate in Calgon has been reported, the effect of the concentration of sodium carbonate in Calgon has not been assessed and reported. For this reason, in this investigation a series of hydrometer test analyses were conducted using the 152H and ASTM 152H: E100 hydrometers with Calgon in ratios of 35:0, 35:20 and 35:30. It was observed that with any increase in sodium carbonate content beyond 7 grams, the percentage clay content actually decreased tremendously in the case of hydrometer 152H. However, for the other hydrometer, Calgon (35:0) proved to be most effective combination. Thus, the increase in the sodium carbonate content in Calgon, beyond 7 g/ litre, is not recommended.","author":[{"dropping-particle":"","family":"Kaur","given":"Arshdeep","non-dropping-particle":"","parse-names":false,"suffix":""},{"dropping-particle":"","family":"Fanourakis","given":"George C","non-dropping-particle":"","parse-names":false,"suffix":""}],"container-title":"Periodica Polytechnica Civil Engineering","id":"ITEM-1","issue":"4","issued":{"date-parts":[["2018","5","8"]]},"page":"866-872","title":"Effect of Sodium Carbonate Concentration in Calgon on Hydrometer Analysis Results","type":"article-journal","volume":"62"},"uris":["http://www.mendeley.com/documents/?uuid=057abb5b-9f28-4a2c-b07d-0777ee14cdcd"]}],"mendeley":{"formattedCitation":"[19]","plainTextFormattedCitation":"[19]","previouslyFormattedCitation":"[19]"},"properties":{"noteIndex":0},"schema":"https://github.com/citation-style-language/schema/raw/master/csl-citation.json"}</w:instrText>
      </w:r>
      <w:r w:rsidRPr="008F4F04">
        <w:rPr>
          <w:rFonts w:ascii="Times New Roman" w:eastAsia="SimSun" w:hAnsi="Times New Roman"/>
          <w:kern w:val="2"/>
          <w:sz w:val="20"/>
          <w:szCs w:val="20"/>
          <w:lang w:val="en-GB" w:eastAsia="ko-KR" w:bidi="ar-SA"/>
        </w:rPr>
        <w:fldChar w:fldCharType="separate"/>
      </w:r>
      <w:r w:rsidRPr="008F4F04">
        <w:rPr>
          <w:rFonts w:ascii="Times New Roman" w:eastAsia="SimSun" w:hAnsi="Times New Roman"/>
          <w:noProof/>
          <w:kern w:val="2"/>
          <w:sz w:val="20"/>
          <w:szCs w:val="20"/>
          <w:lang w:val="en-GB" w:eastAsia="ko-KR" w:bidi="ar-SA"/>
        </w:rPr>
        <w:t>[19]</w:t>
      </w:r>
      <w:r w:rsidRPr="008F4F04">
        <w:rPr>
          <w:rFonts w:ascii="Times New Roman" w:eastAsia="SimSun" w:hAnsi="Times New Roman"/>
          <w:kern w:val="2"/>
          <w:sz w:val="20"/>
          <w:szCs w:val="20"/>
          <w:lang w:val="en-GB" w:eastAsia="ko-KR" w:bidi="ar-SA"/>
        </w:rPr>
        <w:fldChar w:fldCharType="end"/>
      </w:r>
      <w:r w:rsidRPr="008F4F04">
        <w:rPr>
          <w:rFonts w:ascii="Times New Roman" w:eastAsia="SimSun" w:hAnsi="Times New Roman"/>
          <w:kern w:val="2"/>
          <w:sz w:val="20"/>
          <w:szCs w:val="20"/>
          <w:lang w:val="en-GB" w:eastAsia="ko-KR" w:bidi="ar-SA"/>
        </w:rPr>
        <w:t xml:space="preserve">. The 4 g bulk sample was mixed in a 50 ml centrifuge tube with 4.2% Calgon solution for better separation into clay, sand and silt layers. The sample was then mixed and sonicated for 15 to 30 minutes, for dispersion. The sample was centrifuged at 770 rpm for 3.3 minutes, for the clay to settle. The clay was then removed at 2.5 cm below the centrifuge tube meniscus level. Silt was obtained via wet sieving at 45 μm and the total amount of sand was calculated via the subtraction of total clay and silt </w:t>
      </w:r>
      <w:r w:rsidRPr="008F4F04">
        <w:rPr>
          <w:rFonts w:ascii="Times New Roman" w:eastAsia="SimSun" w:hAnsi="Times New Roman"/>
          <w:kern w:val="2"/>
          <w:sz w:val="20"/>
          <w:szCs w:val="20"/>
          <w:lang w:val="en-GB" w:eastAsia="ko-KR" w:bidi="ar-SA"/>
        </w:rPr>
        <w:fldChar w:fldCharType="begin" w:fldLock="1"/>
      </w:r>
      <w:r w:rsidRPr="008F4F04">
        <w:rPr>
          <w:rFonts w:ascii="Times New Roman" w:eastAsia="SimSun" w:hAnsi="Times New Roman"/>
          <w:kern w:val="2"/>
          <w:sz w:val="20"/>
          <w:szCs w:val="20"/>
          <w:lang w:val="en-GB" w:eastAsia="ko-KR" w:bidi="ar-SA"/>
        </w:rPr>
        <w:instrText>ADDIN CSL_CITATION {"citationItems":[{"id":"ITEM-1","itemData":{"author":[{"dropping-particle":"","family":"Gray","given":"John E.","non-dropping-particle":"","parse-names":false,"suffix":""},{"dropping-particle":"","family":"Riehle","given":"J.R.","non-dropping-particle":"","parse-names":false,"suffix":""}],"id":"ITEM-1","issued":{"date-parts":[["1998"]]},"page":"200p","title":"Geologic Studies in Alaska by the U . S . Geological Survey , 1998","type":"article-journal"},"uris":["http://www.mendeley.com/documents/?uuid=0e1e2389-2bf4-436e-ac8c-1f188a447032"]}],"mendeley":{"formattedCitation":"[20]","plainTextFormattedCitation":"[20]","previouslyFormattedCitation":"[20]"},"properties":{"noteIndex":0},"schema":"https://github.com/citation-style-language/schema/raw/master/csl-citation.json"}</w:instrText>
      </w:r>
      <w:r w:rsidRPr="008F4F04">
        <w:rPr>
          <w:rFonts w:ascii="Times New Roman" w:eastAsia="SimSun" w:hAnsi="Times New Roman"/>
          <w:kern w:val="2"/>
          <w:sz w:val="20"/>
          <w:szCs w:val="20"/>
          <w:lang w:val="en-GB" w:eastAsia="ko-KR" w:bidi="ar-SA"/>
        </w:rPr>
        <w:fldChar w:fldCharType="separate"/>
      </w:r>
      <w:r w:rsidRPr="008F4F04">
        <w:rPr>
          <w:rFonts w:ascii="Times New Roman" w:eastAsia="SimSun" w:hAnsi="Times New Roman"/>
          <w:noProof/>
          <w:kern w:val="2"/>
          <w:sz w:val="20"/>
          <w:szCs w:val="20"/>
          <w:lang w:val="en-GB" w:eastAsia="ko-KR" w:bidi="ar-SA"/>
        </w:rPr>
        <w:t>[20]</w:t>
      </w:r>
      <w:r w:rsidRPr="008F4F04">
        <w:rPr>
          <w:rFonts w:ascii="Times New Roman" w:eastAsia="SimSun" w:hAnsi="Times New Roman"/>
          <w:kern w:val="2"/>
          <w:sz w:val="20"/>
          <w:szCs w:val="20"/>
          <w:lang w:val="en-GB" w:eastAsia="ko-KR" w:bidi="ar-SA"/>
        </w:rPr>
        <w:fldChar w:fldCharType="end"/>
      </w:r>
      <w:r w:rsidRPr="008F4F04">
        <w:rPr>
          <w:rFonts w:ascii="Times New Roman" w:eastAsia="SimSun" w:hAnsi="Times New Roman"/>
          <w:kern w:val="2"/>
          <w:sz w:val="20"/>
          <w:szCs w:val="20"/>
          <w:lang w:val="en-GB" w:eastAsia="ko-KR" w:bidi="ar-SA"/>
        </w:rPr>
        <w:t xml:space="preserve">. </w:t>
      </w:r>
    </w:p>
    <w:p w14:paraId="739924DC" w14:textId="77777777" w:rsidR="000B5547" w:rsidRDefault="000B5547"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sectPr w:rsidR="000B5547" w:rsidSect="006E26D8">
          <w:headerReference w:type="even" r:id="rId14"/>
          <w:headerReference w:type="default" r:id="rId15"/>
          <w:footerReference w:type="default" r:id="rId16"/>
          <w:headerReference w:type="first" r:id="rId17"/>
          <w:type w:val="evenPage"/>
          <w:pgSz w:w="12240" w:h="15840" w:code="1"/>
          <w:pgMar w:top="1800" w:right="1469" w:bottom="1699" w:left="1440" w:header="706" w:footer="706" w:gutter="0"/>
          <w:pgNumType w:start="1"/>
          <w:cols w:num="2" w:space="403"/>
          <w:docGrid w:linePitch="360"/>
        </w:sectPr>
      </w:pPr>
    </w:p>
    <w:p w14:paraId="1625356F"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2C7F8E8F"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r w:rsidRPr="00F46218">
        <w:rPr>
          <w:rFonts w:ascii="Times New Roman" w:eastAsia="SimSun" w:hAnsi="Times New Roman"/>
          <w:noProof/>
          <w:kern w:val="2"/>
          <w:sz w:val="20"/>
          <w:szCs w:val="20"/>
          <w:lang w:val="en-GB" w:eastAsia="en-GB" w:bidi="ar-SA"/>
        </w:rPr>
        <w:drawing>
          <wp:inline distT="0" distB="0" distL="0" distR="0" wp14:anchorId="1E14B69F" wp14:editId="1BAEAAA3">
            <wp:extent cx="4642039" cy="3142989"/>
            <wp:effectExtent l="0" t="0" r="6350" b="635"/>
            <wp:docPr id="3" name="Picture 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descr="Diagram&#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4642039" cy="3142989"/>
                    </a:xfrm>
                    <a:prstGeom prst="rect">
                      <a:avLst/>
                    </a:prstGeom>
                  </pic:spPr>
                </pic:pic>
              </a:graphicData>
            </a:graphic>
          </wp:inline>
        </w:drawing>
      </w:r>
    </w:p>
    <w:p w14:paraId="348CD65F" w14:textId="035256CD" w:rsidR="00F46218" w:rsidRPr="00F46218" w:rsidRDefault="00F46218" w:rsidP="000B5547">
      <w:pPr>
        <w:widowControl w:val="0"/>
        <w:wordWrap w:val="0"/>
        <w:autoSpaceDE w:val="0"/>
        <w:autoSpaceDN w:val="0"/>
        <w:spacing w:after="0"/>
        <w:jc w:val="center"/>
        <w:outlineLvl w:val="0"/>
        <w:rPr>
          <w:rFonts w:ascii="Times New Roman" w:eastAsia="SimSun" w:hAnsi="Times New Roman"/>
          <w:color w:val="000000"/>
          <w:kern w:val="2"/>
          <w:sz w:val="20"/>
          <w:szCs w:val="20"/>
          <w:lang w:val="en-GB" w:eastAsia="ko-KR" w:bidi="ar-SA"/>
        </w:rPr>
      </w:pPr>
      <w:r w:rsidRPr="00F46218">
        <w:rPr>
          <w:rFonts w:ascii="Times New Roman" w:eastAsia="SimSun" w:hAnsi="Times New Roman"/>
          <w:kern w:val="2"/>
          <w:sz w:val="20"/>
          <w:szCs w:val="20"/>
          <w:lang w:val="en-GB" w:eastAsia="ko-KR" w:bidi="ar-SA"/>
        </w:rPr>
        <w:t xml:space="preserve">Figure 1. </w:t>
      </w:r>
      <w:bookmarkStart w:id="1" w:name="_Hlk102146680"/>
      <w:r w:rsidR="008F4F04">
        <w:rPr>
          <w:rFonts w:ascii="Times New Roman" w:eastAsia="SimSun" w:hAnsi="Times New Roman"/>
          <w:kern w:val="2"/>
          <w:sz w:val="20"/>
          <w:szCs w:val="20"/>
          <w:lang w:val="en-GB" w:eastAsia="ko-KR" w:bidi="ar-SA"/>
        </w:rPr>
        <w:t xml:space="preserve"> </w:t>
      </w:r>
      <w:r w:rsidRPr="00F46218">
        <w:rPr>
          <w:rFonts w:ascii="Times New Roman" w:eastAsia="SimSun" w:hAnsi="Times New Roman"/>
          <w:color w:val="000000"/>
          <w:kern w:val="2"/>
          <w:sz w:val="20"/>
          <w:szCs w:val="20"/>
          <w:lang w:val="en-GB" w:eastAsia="ko-KR" w:bidi="ar-SA"/>
        </w:rPr>
        <w:t>The area of sampling in Northern Malacca Straits affected by monsoonal season (Data source</w:t>
      </w:r>
      <w:bookmarkEnd w:id="1"/>
      <w:r w:rsidRPr="00F46218">
        <w:rPr>
          <w:rFonts w:ascii="Times New Roman" w:eastAsia="SimSun" w:hAnsi="Times New Roman"/>
          <w:color w:val="000000"/>
          <w:kern w:val="2"/>
          <w:sz w:val="20"/>
          <w:szCs w:val="20"/>
          <w:lang w:val="en-GB" w:eastAsia="ko-KR" w:bidi="ar-SA"/>
        </w:rPr>
        <w:t xml:space="preserve">: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{"citationItems":[{"id":"ITEM-1","itemData":{"DOI":"10.1016/j.margeo.2004.04.019","ISSN":"00253227","abstract":"Surface and water column profiles of suspended matter collected during April-May 2002, and satellite images were used to study factors influencing suspended sediment concentrations (SSCs) and dispersal in the northern Andaman Sea and Gulf of Martaban, one of the largest highly turbid areas of the world's oceans. Perennial high SSC in the Gulf of Martaban is due to a combination of factors including resuspension of sediments by strong tidal currents, shallow bathymetry and seasonal sediment influx from rivers. From satellite images, it was observed that in the central portion of the Gulf of Martaban, the turbidity front oscillates about 150 km in phase with spring-neap tidal cycles and the area covered by the turbid zone (SSC&gt;15 mg l-1) increases from less than 15000 km2 during neap tide to more than 45000 km 2 during spring tide. The sediment discharged by the Ayeyarwady River is transported mainly eastward, along the coast, into the Gulf of Martaban. Occasionally, during the winter monsoon period, sediment plumes are seen heading westward into the Bay of Bengal. Turbidity profiles show that bottom nepheloid layers are actively transporting some of the sediments into the deep Andaman Sea via the Martaban canyon. © 2004 Elsevier B.V. All rights reserved.","author":[{"dropping-particle":"","family":"Ramaswamy","given":"V.","non-dropping-particle":"","parse-names":false,"suffix":""},{"dropping-particle":"","family":"Rao","given":"P. S.","non-dropping-particle":"","parse-names":false,"suffix":""},{"dropping-particle":"","family":"Rao","given":"K. H.","non-dropping-particle":"","parse-names":false,"suffix":""},{"dropping-particle":"","family":"Thwin","given":"Swe","non-dropping-particle":"","parse-names":false,"suffix":""},{"dropping-particle":"","family":"Rao","given":"N. Srinivasa","non-dropping-particle":"","parse-names":false,"suffix":""},{"dropping-particle":"","family":"Raiker","given":"V.","non-dropping-particle":"","parse-names":false,"suffix":""}],"container-title":"Marine Geology","id":"ITEM-1","issue":"1","issued":{"date-parts":[["2004"]]},"page":"33-42","title":"Tidal influence on suspended sediment distribution and dispersal in the northern Andaman Sea and Gulf of Martaban","type":"article-journal","volume":"208"},"uris":["http://www.mendeley.com/documents/?uuid=2b21d168-5d2b-49d2-8bdf-787e8de0ae24"]}],"mendeley":{"formattedCitation":"[23]","plainTextFormattedCitation":"[23]","previouslyFormattedCitation":"[23]"},"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[23]</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w:t>
      </w:r>
    </w:p>
    <w:p w14:paraId="1A08CCDC"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r w:rsidRPr="00F46218">
        <w:rPr>
          <w:rFonts w:ascii="Times New Roman" w:eastAsia="SimSun" w:hAnsi="Times New Roman"/>
          <w:noProof/>
          <w:kern w:val="2"/>
          <w:sz w:val="20"/>
          <w:szCs w:val="20"/>
          <w:lang w:val="en-GB" w:eastAsia="en-GB" w:bidi="ar-SA"/>
        </w:rPr>
        <w:lastRenderedPageBreak/>
        <w:drawing>
          <wp:inline distT="0" distB="0" distL="0" distR="0" wp14:anchorId="16D4DD86" wp14:editId="7F431AE4">
            <wp:extent cx="4642039" cy="3282082"/>
            <wp:effectExtent l="0" t="0" r="6350" b="0"/>
            <wp:docPr id="4" name="Picture 0"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0" descr="Map&#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642039" cy="3282082"/>
                    </a:xfrm>
                    <a:prstGeom prst="rect">
                      <a:avLst/>
                    </a:prstGeom>
                  </pic:spPr>
                </pic:pic>
              </a:graphicData>
            </a:graphic>
          </wp:inline>
        </w:drawing>
      </w:r>
    </w:p>
    <w:p w14:paraId="5EA7DF4C" w14:textId="08D89965" w:rsidR="00F46218" w:rsidRPr="00F46218" w:rsidRDefault="00F46218" w:rsidP="000B5547">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Figure 2. </w:t>
      </w:r>
      <w:r w:rsidR="008F4F04">
        <w:rPr>
          <w:rFonts w:ascii="Times New Roman" w:eastAsia="SimSun" w:hAnsi="Times New Roman"/>
          <w:kern w:val="2"/>
          <w:sz w:val="20"/>
          <w:szCs w:val="20"/>
          <w:lang w:val="en-GB" w:eastAsia="ko-KR" w:bidi="ar-SA"/>
        </w:rPr>
        <w:t xml:space="preserve"> </w:t>
      </w:r>
      <w:r w:rsidRPr="00F46218">
        <w:rPr>
          <w:rFonts w:ascii="Times New Roman" w:eastAsia="SimSun" w:hAnsi="Times New Roman"/>
          <w:color w:val="000000"/>
          <w:kern w:val="2"/>
          <w:sz w:val="20"/>
          <w:szCs w:val="20"/>
          <w:lang w:val="en-GB" w:eastAsia="ko-KR" w:bidi="ar-SA"/>
        </w:rPr>
        <w:t>Sampling station in the Malacca Straits</w:t>
      </w:r>
    </w:p>
    <w:p w14:paraId="77EC6469" w14:textId="32D6C841"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  </w:t>
      </w:r>
    </w:p>
    <w:p w14:paraId="42D5002A"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26CF5705" w14:textId="15EE10D4" w:rsidR="003E6519" w:rsidRPr="00F46218" w:rsidRDefault="00F46218" w:rsidP="008F4F04">
      <w:pPr>
        <w:widowControl w:val="0"/>
        <w:wordWrap w:val="0"/>
        <w:autoSpaceDE w:val="0"/>
        <w:autoSpaceDN w:val="0"/>
        <w:spacing w:after="120"/>
        <w:jc w:val="center"/>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Table 1. </w:t>
      </w:r>
      <w:r w:rsidR="008F4F04">
        <w:rPr>
          <w:rFonts w:ascii="Times New Roman" w:eastAsia="SimSun" w:hAnsi="Times New Roman"/>
          <w:kern w:val="2"/>
          <w:sz w:val="20"/>
          <w:szCs w:val="20"/>
          <w:lang w:val="en-GB" w:eastAsia="ko-KR" w:bidi="ar-SA"/>
        </w:rPr>
        <w:t xml:space="preserve"> </w:t>
      </w:r>
      <w:r w:rsidRPr="00F46218">
        <w:rPr>
          <w:rFonts w:ascii="Times New Roman" w:eastAsia="SimSun" w:hAnsi="Times New Roman"/>
          <w:kern w:val="2"/>
          <w:sz w:val="20"/>
          <w:szCs w:val="20"/>
          <w:lang w:val="en-GB" w:eastAsia="ko-KR" w:bidi="ar-SA"/>
        </w:rPr>
        <w:t>Sampling stations along the Malacca Straits</w:t>
      </w:r>
    </w:p>
    <w:tbl>
      <w:tblPr>
        <w:tblW w:w="0" w:type="auto"/>
        <w:jc w:val="center"/>
        <w:tblLook w:val="04A0" w:firstRow="1" w:lastRow="0" w:firstColumn="1" w:lastColumn="0" w:noHBand="0" w:noVBand="1"/>
      </w:tblPr>
      <w:tblGrid>
        <w:gridCol w:w="1098"/>
        <w:gridCol w:w="1095"/>
        <w:gridCol w:w="950"/>
        <w:gridCol w:w="1478"/>
        <w:gridCol w:w="1089"/>
      </w:tblGrid>
      <w:tr w:rsidR="00F46218" w:rsidRPr="00F46218" w14:paraId="3A38DBF4" w14:textId="77777777" w:rsidTr="008F4F04">
        <w:trPr>
          <w:trHeight w:val="300"/>
          <w:jc w:val="center"/>
        </w:trPr>
        <w:tc>
          <w:tcPr>
            <w:tcW w:w="1098" w:type="dxa"/>
            <w:tcBorders>
              <w:top w:val="single" w:sz="4" w:space="0" w:color="auto"/>
              <w:bottom w:val="single" w:sz="4" w:space="0" w:color="auto"/>
            </w:tcBorders>
            <w:shd w:val="clear" w:color="auto" w:fill="auto"/>
            <w:noWrap/>
            <w:vAlign w:val="center"/>
            <w:hideMark/>
          </w:tcPr>
          <w:p w14:paraId="00309F3F" w14:textId="5FB9CB5F" w:rsidR="00F46218" w:rsidRPr="00F46218" w:rsidRDefault="00F46218" w:rsidP="008F4F04">
            <w:pPr>
              <w:widowControl w:val="0"/>
              <w:wordWrap w:val="0"/>
              <w:autoSpaceDE w:val="0"/>
              <w:autoSpaceDN w:val="0"/>
              <w:spacing w:before="60" w:after="60"/>
              <w:rPr>
                <w:rFonts w:ascii="Times New Roman" w:hAnsi="Times New Roman"/>
                <w:b/>
                <w:bCs/>
                <w:color w:val="000000"/>
                <w:kern w:val="2"/>
                <w:sz w:val="20"/>
                <w:lang w:val="en-GB" w:eastAsia="en-MY" w:bidi="ar-SA"/>
              </w:rPr>
            </w:pPr>
            <w:r w:rsidRPr="00F46218">
              <w:rPr>
                <w:rFonts w:ascii="Times New Roman" w:hAnsi="Times New Roman"/>
                <w:b/>
                <w:bCs/>
                <w:color w:val="000000"/>
                <w:kern w:val="2"/>
                <w:sz w:val="20"/>
                <w:lang w:val="en-GB" w:eastAsia="en-MY" w:bidi="ar-SA"/>
              </w:rPr>
              <w:t>Station</w:t>
            </w:r>
          </w:p>
        </w:tc>
        <w:tc>
          <w:tcPr>
            <w:tcW w:w="0" w:type="auto"/>
            <w:tcBorders>
              <w:top w:val="single" w:sz="4" w:space="0" w:color="auto"/>
              <w:bottom w:val="single" w:sz="4" w:space="0" w:color="auto"/>
            </w:tcBorders>
            <w:shd w:val="clear" w:color="auto" w:fill="auto"/>
            <w:noWrap/>
            <w:vAlign w:val="center"/>
            <w:hideMark/>
          </w:tcPr>
          <w:p w14:paraId="6459D36E" w14:textId="77777777" w:rsidR="00F46218" w:rsidRPr="00F46218" w:rsidRDefault="00F46218" w:rsidP="008F4F04">
            <w:pPr>
              <w:widowControl w:val="0"/>
              <w:wordWrap w:val="0"/>
              <w:autoSpaceDE w:val="0"/>
              <w:autoSpaceDN w:val="0"/>
              <w:spacing w:before="60" w:after="60"/>
              <w:rPr>
                <w:rFonts w:ascii="Times New Roman" w:hAnsi="Times New Roman"/>
                <w:b/>
                <w:bCs/>
                <w:color w:val="000000"/>
                <w:kern w:val="2"/>
                <w:sz w:val="20"/>
                <w:lang w:val="en-GB" w:eastAsia="en-MY" w:bidi="ar-SA"/>
              </w:rPr>
            </w:pPr>
            <w:r w:rsidRPr="00F46218">
              <w:rPr>
                <w:rFonts w:ascii="Times New Roman" w:hAnsi="Times New Roman"/>
                <w:b/>
                <w:bCs/>
                <w:color w:val="000000"/>
                <w:kern w:val="2"/>
                <w:sz w:val="20"/>
                <w:lang w:val="en-GB" w:eastAsia="en-MY" w:bidi="ar-SA"/>
              </w:rPr>
              <w:t>Longitude</w:t>
            </w:r>
          </w:p>
        </w:tc>
        <w:tc>
          <w:tcPr>
            <w:tcW w:w="0" w:type="auto"/>
            <w:tcBorders>
              <w:top w:val="single" w:sz="4" w:space="0" w:color="auto"/>
              <w:bottom w:val="single" w:sz="4" w:space="0" w:color="auto"/>
            </w:tcBorders>
            <w:shd w:val="clear" w:color="auto" w:fill="auto"/>
            <w:noWrap/>
            <w:vAlign w:val="center"/>
            <w:hideMark/>
          </w:tcPr>
          <w:p w14:paraId="65111A5B" w14:textId="77777777" w:rsidR="00F46218" w:rsidRPr="00F46218" w:rsidRDefault="00F46218" w:rsidP="008F4F04">
            <w:pPr>
              <w:widowControl w:val="0"/>
              <w:wordWrap w:val="0"/>
              <w:autoSpaceDE w:val="0"/>
              <w:autoSpaceDN w:val="0"/>
              <w:spacing w:before="60" w:after="60"/>
              <w:rPr>
                <w:rFonts w:ascii="Times New Roman" w:hAnsi="Times New Roman"/>
                <w:b/>
                <w:bCs/>
                <w:color w:val="000000"/>
                <w:kern w:val="2"/>
                <w:sz w:val="20"/>
                <w:lang w:val="en-GB" w:eastAsia="en-MY" w:bidi="ar-SA"/>
              </w:rPr>
            </w:pPr>
            <w:r w:rsidRPr="00F46218">
              <w:rPr>
                <w:rFonts w:ascii="Times New Roman" w:hAnsi="Times New Roman"/>
                <w:b/>
                <w:bCs/>
                <w:color w:val="000000"/>
                <w:kern w:val="2"/>
                <w:sz w:val="20"/>
                <w:lang w:val="en-GB" w:eastAsia="en-MY" w:bidi="ar-SA"/>
              </w:rPr>
              <w:t>Latitude</w:t>
            </w:r>
          </w:p>
        </w:tc>
        <w:tc>
          <w:tcPr>
            <w:tcW w:w="0" w:type="auto"/>
            <w:tcBorders>
              <w:top w:val="single" w:sz="4" w:space="0" w:color="auto"/>
              <w:bottom w:val="single" w:sz="4" w:space="0" w:color="auto"/>
            </w:tcBorders>
            <w:shd w:val="clear" w:color="auto" w:fill="auto"/>
            <w:noWrap/>
            <w:vAlign w:val="center"/>
            <w:hideMark/>
          </w:tcPr>
          <w:p w14:paraId="5C2CFF01" w14:textId="77777777" w:rsidR="00F46218" w:rsidRPr="00F46218" w:rsidRDefault="00F46218" w:rsidP="008F4F04">
            <w:pPr>
              <w:widowControl w:val="0"/>
              <w:wordWrap w:val="0"/>
              <w:autoSpaceDE w:val="0"/>
              <w:autoSpaceDN w:val="0"/>
              <w:spacing w:before="60" w:after="60"/>
              <w:rPr>
                <w:rFonts w:ascii="Times New Roman" w:hAnsi="Times New Roman"/>
                <w:b/>
                <w:bCs/>
                <w:color w:val="000000"/>
                <w:kern w:val="2"/>
                <w:sz w:val="20"/>
                <w:lang w:val="en-GB" w:eastAsia="en-MY" w:bidi="ar-SA"/>
              </w:rPr>
            </w:pPr>
            <w:r w:rsidRPr="00F46218">
              <w:rPr>
                <w:rFonts w:ascii="Times New Roman" w:hAnsi="Times New Roman"/>
                <w:b/>
                <w:bCs/>
                <w:color w:val="000000"/>
                <w:kern w:val="2"/>
                <w:sz w:val="20"/>
                <w:lang w:val="en-GB" w:eastAsia="en-MY" w:bidi="ar-SA"/>
              </w:rPr>
              <w:t>Sampling Date</w:t>
            </w:r>
          </w:p>
        </w:tc>
        <w:tc>
          <w:tcPr>
            <w:tcW w:w="0" w:type="auto"/>
            <w:tcBorders>
              <w:top w:val="single" w:sz="4" w:space="0" w:color="auto"/>
              <w:bottom w:val="single" w:sz="4" w:space="0" w:color="auto"/>
            </w:tcBorders>
            <w:shd w:val="clear" w:color="auto" w:fill="auto"/>
            <w:noWrap/>
            <w:vAlign w:val="center"/>
            <w:hideMark/>
          </w:tcPr>
          <w:p w14:paraId="453FC36C" w14:textId="77777777" w:rsidR="00F46218" w:rsidRPr="00F46218" w:rsidRDefault="00F46218" w:rsidP="008F4F04">
            <w:pPr>
              <w:widowControl w:val="0"/>
              <w:wordWrap w:val="0"/>
              <w:autoSpaceDE w:val="0"/>
              <w:autoSpaceDN w:val="0"/>
              <w:spacing w:before="60" w:after="60"/>
              <w:rPr>
                <w:rFonts w:ascii="Times New Roman" w:hAnsi="Times New Roman"/>
                <w:b/>
                <w:bCs/>
                <w:color w:val="000000"/>
                <w:kern w:val="2"/>
                <w:sz w:val="20"/>
                <w:lang w:val="en-GB" w:eastAsia="en-MY" w:bidi="ar-SA"/>
              </w:rPr>
            </w:pPr>
            <w:r w:rsidRPr="00F46218">
              <w:rPr>
                <w:rFonts w:ascii="Times New Roman" w:hAnsi="Times New Roman"/>
                <w:b/>
                <w:bCs/>
                <w:color w:val="000000"/>
                <w:kern w:val="2"/>
                <w:sz w:val="20"/>
                <w:lang w:val="en-GB" w:eastAsia="en-MY" w:bidi="ar-SA"/>
              </w:rPr>
              <w:t>Depth (m)</w:t>
            </w:r>
          </w:p>
        </w:tc>
      </w:tr>
      <w:tr w:rsidR="00F46218" w:rsidRPr="00F46218" w14:paraId="2DDA11AF" w14:textId="77777777" w:rsidTr="008F4F04">
        <w:trPr>
          <w:trHeight w:val="315"/>
          <w:jc w:val="center"/>
        </w:trPr>
        <w:tc>
          <w:tcPr>
            <w:tcW w:w="1098" w:type="dxa"/>
            <w:shd w:val="clear" w:color="auto" w:fill="auto"/>
            <w:noWrap/>
            <w:vAlign w:val="center"/>
            <w:hideMark/>
          </w:tcPr>
          <w:p w14:paraId="325AF1B0"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N95</w:t>
            </w:r>
          </w:p>
        </w:tc>
        <w:tc>
          <w:tcPr>
            <w:tcW w:w="0" w:type="auto"/>
            <w:shd w:val="clear" w:color="auto" w:fill="auto"/>
            <w:noWrap/>
            <w:vAlign w:val="center"/>
            <w:hideMark/>
          </w:tcPr>
          <w:p w14:paraId="65F6C2CE"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99.9606</w:t>
            </w:r>
          </w:p>
        </w:tc>
        <w:tc>
          <w:tcPr>
            <w:tcW w:w="0" w:type="auto"/>
            <w:shd w:val="clear" w:color="auto" w:fill="auto"/>
            <w:noWrap/>
            <w:vAlign w:val="center"/>
            <w:hideMark/>
          </w:tcPr>
          <w:p w14:paraId="469C38D2"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6.0069</w:t>
            </w:r>
          </w:p>
        </w:tc>
        <w:tc>
          <w:tcPr>
            <w:tcW w:w="0" w:type="auto"/>
            <w:shd w:val="clear" w:color="auto" w:fill="auto"/>
            <w:noWrap/>
            <w:vAlign w:val="center"/>
            <w:hideMark/>
          </w:tcPr>
          <w:p w14:paraId="723C9DE9"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1/5/2018</w:t>
            </w:r>
          </w:p>
        </w:tc>
        <w:tc>
          <w:tcPr>
            <w:tcW w:w="0" w:type="auto"/>
            <w:shd w:val="clear" w:color="auto" w:fill="auto"/>
            <w:noWrap/>
            <w:vAlign w:val="center"/>
            <w:hideMark/>
          </w:tcPr>
          <w:p w14:paraId="1A82FABE"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39.5</w:t>
            </w:r>
          </w:p>
        </w:tc>
      </w:tr>
      <w:tr w:rsidR="00F46218" w:rsidRPr="00F46218" w14:paraId="12250A71" w14:textId="77777777" w:rsidTr="008F4F04">
        <w:trPr>
          <w:trHeight w:val="315"/>
          <w:jc w:val="center"/>
        </w:trPr>
        <w:tc>
          <w:tcPr>
            <w:tcW w:w="1098" w:type="dxa"/>
            <w:shd w:val="clear" w:color="auto" w:fill="auto"/>
            <w:noWrap/>
            <w:vAlign w:val="center"/>
            <w:hideMark/>
          </w:tcPr>
          <w:p w14:paraId="21E52511"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N99</w:t>
            </w:r>
          </w:p>
        </w:tc>
        <w:tc>
          <w:tcPr>
            <w:tcW w:w="0" w:type="auto"/>
            <w:shd w:val="clear" w:color="auto" w:fill="auto"/>
            <w:noWrap/>
            <w:vAlign w:val="center"/>
            <w:hideMark/>
          </w:tcPr>
          <w:p w14:paraId="6ECBC362"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99.9811</w:t>
            </w:r>
          </w:p>
        </w:tc>
        <w:tc>
          <w:tcPr>
            <w:tcW w:w="0" w:type="auto"/>
            <w:shd w:val="clear" w:color="auto" w:fill="auto"/>
            <w:noWrap/>
            <w:vAlign w:val="center"/>
            <w:hideMark/>
          </w:tcPr>
          <w:p w14:paraId="1A136803"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5.4428</w:t>
            </w:r>
          </w:p>
        </w:tc>
        <w:tc>
          <w:tcPr>
            <w:tcW w:w="0" w:type="auto"/>
            <w:shd w:val="clear" w:color="auto" w:fill="auto"/>
            <w:noWrap/>
            <w:vAlign w:val="center"/>
            <w:hideMark/>
          </w:tcPr>
          <w:p w14:paraId="7589F3A8"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2/5/2018</w:t>
            </w:r>
          </w:p>
        </w:tc>
        <w:tc>
          <w:tcPr>
            <w:tcW w:w="0" w:type="auto"/>
            <w:shd w:val="clear" w:color="auto" w:fill="auto"/>
            <w:noWrap/>
            <w:vAlign w:val="center"/>
            <w:hideMark/>
          </w:tcPr>
          <w:p w14:paraId="4855798E"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40.8</w:t>
            </w:r>
          </w:p>
        </w:tc>
      </w:tr>
      <w:tr w:rsidR="00F46218" w:rsidRPr="00F46218" w14:paraId="2953B054" w14:textId="77777777" w:rsidTr="008F4F04">
        <w:trPr>
          <w:trHeight w:val="315"/>
          <w:jc w:val="center"/>
        </w:trPr>
        <w:tc>
          <w:tcPr>
            <w:tcW w:w="1098" w:type="dxa"/>
            <w:shd w:val="clear" w:color="auto" w:fill="auto"/>
            <w:noWrap/>
            <w:vAlign w:val="center"/>
            <w:hideMark/>
          </w:tcPr>
          <w:p w14:paraId="320E39F6"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N103</w:t>
            </w:r>
          </w:p>
        </w:tc>
        <w:tc>
          <w:tcPr>
            <w:tcW w:w="0" w:type="auto"/>
            <w:shd w:val="clear" w:color="auto" w:fill="auto"/>
            <w:noWrap/>
            <w:vAlign w:val="center"/>
            <w:hideMark/>
          </w:tcPr>
          <w:p w14:paraId="66D272F3"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100.44</w:t>
            </w:r>
          </w:p>
        </w:tc>
        <w:tc>
          <w:tcPr>
            <w:tcW w:w="0" w:type="auto"/>
            <w:shd w:val="clear" w:color="auto" w:fill="auto"/>
            <w:noWrap/>
            <w:vAlign w:val="center"/>
            <w:hideMark/>
          </w:tcPr>
          <w:p w14:paraId="3290B34A"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4.9433</w:t>
            </w:r>
          </w:p>
        </w:tc>
        <w:tc>
          <w:tcPr>
            <w:tcW w:w="0" w:type="auto"/>
            <w:shd w:val="clear" w:color="auto" w:fill="auto"/>
            <w:noWrap/>
            <w:vAlign w:val="center"/>
            <w:hideMark/>
          </w:tcPr>
          <w:p w14:paraId="743ADDA5"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2/5/2018</w:t>
            </w:r>
          </w:p>
        </w:tc>
        <w:tc>
          <w:tcPr>
            <w:tcW w:w="0" w:type="auto"/>
            <w:shd w:val="clear" w:color="auto" w:fill="auto"/>
            <w:noWrap/>
            <w:vAlign w:val="center"/>
            <w:hideMark/>
          </w:tcPr>
          <w:p w14:paraId="1155F2E3"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15.5</w:t>
            </w:r>
          </w:p>
        </w:tc>
      </w:tr>
      <w:tr w:rsidR="00F46218" w:rsidRPr="00F46218" w14:paraId="2656C670" w14:textId="77777777" w:rsidTr="008F4F04">
        <w:trPr>
          <w:trHeight w:val="315"/>
          <w:jc w:val="center"/>
        </w:trPr>
        <w:tc>
          <w:tcPr>
            <w:tcW w:w="1098" w:type="dxa"/>
            <w:shd w:val="clear" w:color="auto" w:fill="auto"/>
            <w:noWrap/>
            <w:vAlign w:val="center"/>
            <w:hideMark/>
          </w:tcPr>
          <w:p w14:paraId="0AA05365"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N106</w:t>
            </w:r>
          </w:p>
        </w:tc>
        <w:tc>
          <w:tcPr>
            <w:tcW w:w="0" w:type="auto"/>
            <w:shd w:val="clear" w:color="auto" w:fill="auto"/>
            <w:noWrap/>
            <w:vAlign w:val="center"/>
            <w:hideMark/>
          </w:tcPr>
          <w:p w14:paraId="43AC0B1B"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100.4561</w:t>
            </w:r>
          </w:p>
        </w:tc>
        <w:tc>
          <w:tcPr>
            <w:tcW w:w="0" w:type="auto"/>
            <w:shd w:val="clear" w:color="auto" w:fill="auto"/>
            <w:noWrap/>
            <w:vAlign w:val="center"/>
            <w:hideMark/>
          </w:tcPr>
          <w:p w14:paraId="3A32D43D"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4.3733</w:t>
            </w:r>
          </w:p>
        </w:tc>
        <w:tc>
          <w:tcPr>
            <w:tcW w:w="0" w:type="auto"/>
            <w:shd w:val="clear" w:color="auto" w:fill="auto"/>
            <w:noWrap/>
            <w:vAlign w:val="center"/>
            <w:hideMark/>
          </w:tcPr>
          <w:p w14:paraId="4B05024C"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2/5/2018</w:t>
            </w:r>
          </w:p>
        </w:tc>
        <w:tc>
          <w:tcPr>
            <w:tcW w:w="0" w:type="auto"/>
            <w:shd w:val="clear" w:color="auto" w:fill="auto"/>
            <w:noWrap/>
            <w:vAlign w:val="center"/>
            <w:hideMark/>
          </w:tcPr>
          <w:p w14:paraId="1A360B28"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22.0</w:t>
            </w:r>
          </w:p>
        </w:tc>
      </w:tr>
      <w:tr w:rsidR="00F46218" w:rsidRPr="00F46218" w14:paraId="69577D7C" w14:textId="77777777" w:rsidTr="008F4F04">
        <w:trPr>
          <w:trHeight w:val="315"/>
          <w:jc w:val="center"/>
        </w:trPr>
        <w:tc>
          <w:tcPr>
            <w:tcW w:w="1098" w:type="dxa"/>
            <w:tcBorders>
              <w:bottom w:val="single" w:sz="4" w:space="0" w:color="auto"/>
            </w:tcBorders>
            <w:shd w:val="clear" w:color="auto" w:fill="auto"/>
            <w:noWrap/>
            <w:vAlign w:val="center"/>
            <w:hideMark/>
          </w:tcPr>
          <w:p w14:paraId="6A078669" w14:textId="77777777" w:rsidR="00F46218" w:rsidRPr="00F46218" w:rsidRDefault="00F46218" w:rsidP="008F4F04">
            <w:pPr>
              <w:widowControl w:val="0"/>
              <w:wordWrap w:val="0"/>
              <w:autoSpaceDE w:val="0"/>
              <w:autoSpaceDN w:val="0"/>
              <w:spacing w:before="60" w:after="6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N108</w:t>
            </w:r>
          </w:p>
        </w:tc>
        <w:tc>
          <w:tcPr>
            <w:tcW w:w="0" w:type="auto"/>
            <w:tcBorders>
              <w:bottom w:val="single" w:sz="4" w:space="0" w:color="auto"/>
            </w:tcBorders>
            <w:shd w:val="clear" w:color="auto" w:fill="auto"/>
            <w:noWrap/>
            <w:vAlign w:val="center"/>
            <w:hideMark/>
          </w:tcPr>
          <w:p w14:paraId="3DBC4E2D" w14:textId="77777777" w:rsidR="00F46218" w:rsidRPr="00F46218" w:rsidRDefault="00F46218" w:rsidP="008F4F04">
            <w:pPr>
              <w:widowControl w:val="0"/>
              <w:wordWrap w:val="0"/>
              <w:autoSpaceDE w:val="0"/>
              <w:autoSpaceDN w:val="0"/>
              <w:spacing w:before="60" w:after="6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100.4828</w:t>
            </w:r>
          </w:p>
        </w:tc>
        <w:tc>
          <w:tcPr>
            <w:tcW w:w="0" w:type="auto"/>
            <w:tcBorders>
              <w:bottom w:val="single" w:sz="4" w:space="0" w:color="auto"/>
            </w:tcBorders>
            <w:shd w:val="clear" w:color="auto" w:fill="auto"/>
            <w:noWrap/>
            <w:vAlign w:val="center"/>
            <w:hideMark/>
          </w:tcPr>
          <w:p w14:paraId="7C0FDAA1" w14:textId="77777777" w:rsidR="00F46218" w:rsidRPr="00F46218" w:rsidRDefault="00F46218" w:rsidP="008F4F04">
            <w:pPr>
              <w:widowControl w:val="0"/>
              <w:wordWrap w:val="0"/>
              <w:autoSpaceDE w:val="0"/>
              <w:autoSpaceDN w:val="0"/>
              <w:spacing w:before="60" w:after="6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3.8247</w:t>
            </w:r>
          </w:p>
        </w:tc>
        <w:tc>
          <w:tcPr>
            <w:tcW w:w="0" w:type="auto"/>
            <w:tcBorders>
              <w:bottom w:val="single" w:sz="4" w:space="0" w:color="auto"/>
            </w:tcBorders>
            <w:shd w:val="clear" w:color="auto" w:fill="auto"/>
            <w:noWrap/>
            <w:vAlign w:val="center"/>
            <w:hideMark/>
          </w:tcPr>
          <w:p w14:paraId="07433ADE" w14:textId="77777777" w:rsidR="00F46218" w:rsidRPr="00F46218" w:rsidRDefault="00F46218" w:rsidP="008F4F04">
            <w:pPr>
              <w:widowControl w:val="0"/>
              <w:wordWrap w:val="0"/>
              <w:autoSpaceDE w:val="0"/>
              <w:autoSpaceDN w:val="0"/>
              <w:spacing w:before="60" w:after="6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2/5/2018</w:t>
            </w:r>
          </w:p>
        </w:tc>
        <w:tc>
          <w:tcPr>
            <w:tcW w:w="0" w:type="auto"/>
            <w:tcBorders>
              <w:bottom w:val="single" w:sz="4" w:space="0" w:color="auto"/>
            </w:tcBorders>
            <w:shd w:val="clear" w:color="auto" w:fill="auto"/>
            <w:noWrap/>
            <w:vAlign w:val="center"/>
            <w:hideMark/>
          </w:tcPr>
          <w:p w14:paraId="39360B2D" w14:textId="77777777" w:rsidR="00F46218" w:rsidRPr="00F46218" w:rsidRDefault="00F46218" w:rsidP="008F4F04">
            <w:pPr>
              <w:widowControl w:val="0"/>
              <w:wordWrap w:val="0"/>
              <w:autoSpaceDE w:val="0"/>
              <w:autoSpaceDN w:val="0"/>
              <w:spacing w:before="60" w:after="6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67.8</w:t>
            </w:r>
          </w:p>
        </w:tc>
      </w:tr>
    </w:tbl>
    <w:p w14:paraId="5C75EA77"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4241D066" w14:textId="77777777" w:rsidR="00161324" w:rsidRDefault="00161324"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1F431609" w14:textId="455E0064" w:rsidR="008F4F04" w:rsidRDefault="008F4F04"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sectPr w:rsidR="008F4F04" w:rsidSect="000B5547">
          <w:headerReference w:type="even" r:id="rId20"/>
          <w:headerReference w:type="default" r:id="rId21"/>
          <w:footerReference w:type="even" r:id="rId22"/>
          <w:headerReference w:type="first" r:id="rId23"/>
          <w:type w:val="continuous"/>
          <w:pgSz w:w="12240" w:h="15840" w:code="1"/>
          <w:pgMar w:top="1800" w:right="1469" w:bottom="1699" w:left="1440" w:header="706" w:footer="706" w:gutter="0"/>
          <w:pgNumType w:start="1"/>
          <w:cols w:space="403"/>
          <w:docGrid w:linePitch="360"/>
        </w:sectPr>
      </w:pPr>
    </w:p>
    <w:p w14:paraId="32B0D111" w14:textId="6DDE818C"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Geochemical element analysis was conducted, following the methods in Rahim et al.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{"citationItems":[{"id":"ITEM-1","itemData":{"DOI":"10.17576/jsm-2019-4811-06","ISSN":"01266039","abstract":"Concentration level of chromium (Cr) and gallium (Ga) were measured in the total suspended solid (TSS) and surface sediments to investigate its distribution and anthropogenic inputs along Sungai Kelantan. The in-situ water quality parameters, surface sediment and surface water were collected using calibrated portable YSI water quality meter, ponar grab and water sampler, respectively. The concentration range of chromium and gallium in TSS were from 19-111 ug/g and 153-3762 ug/g, respectively, along the river. While in surface sediment, the concentrations ranged from 16-172 ug/g for Cr and 25-82 ug/g for Ga. The high concentration of Ga in TSS and Cr in sediment would suggest that the anthropogenic inputs takes place in the river channel, which is due to human activities such as sand exploration along Sungai Kelantan. In mobilization towards the estuary, Ga was more easily transported in the TSS from upstream to downstream especially during the wet season. Cr was dominant in sediment due to its affinity towards inorganic minerals and easily being scavenged in the water column during burial onto the riverbed sediment. Spatial distribution was prominent as several factors affecting the distribution along the river channel addresses the lighter gallium and dissolution of chromium towards surface sediment while being mobilize further for overall distribution before sinking in the estuarine region.","author":[{"dropping-particle":"","family":"Rahim","given":"Mohamad Arif Che Abd","non-dropping-particle":"","parse-names":false,"suffix":""},{"dropping-particle":"","family":"Aproi","given":"Aniruth A/l","non-dropping-particle":"","parse-names":false,"suffix":""},{"dropping-particle":"","family":"Shi","given":"Xuefa","non-dropping-particle":"","parse-names":false,"suffix":""},{"dropping-particle":"","family":"Liu","given":"Shengfa","non-dropping-particle":"","parse-names":false,"suffix":""},{"dropping-particle":"","family":"Ali","given":"Masni Mohd","non-dropping-particle":"","parse-names":false,"suffix":""},{"dropping-particle":"","family":"Yaacob","given":"Wan Zuhairi Wan","non-dropping-particle":"","parse-names":false,"suffix":""},{"dropping-particle":"","family":"Mohamed","given":"Che Abd Rahim","non-dropping-particle":"","parse-names":false,"suffix":""}],"container-title":"Sains Malaysiana","id":"ITEM-1","issue":"11","issued":{"date-parts":[["2019"]]},"page":"2343-2353","publisher":"Penerbit Universiti Kebangsaan Malaysia","title":"Distribution of chromium and gallium in the total suspended solid and surface sediments of sungai kelantan, kelantan, Malaysia","type":"article-journal","volume":"48"},"uris":["http://www.mendeley.com/documents/?uuid=0cc15b1f-d360-33f2-af9f-cc059e9a9b33"]}],"mendeley":{"formattedCitation":"[16]","plainTextFormattedCitation":"[16]","previouslyFormattedCitation":"[16]"},"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[16]</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In summary, the dry and homogenised sediment was used and mixed with a mixture of 10 mL nitric acid (HNO</w:t>
      </w:r>
      <w:r w:rsidRPr="00F46218">
        <w:rPr>
          <w:rFonts w:ascii="Times New Roman" w:eastAsia="SimSun" w:hAnsi="Times New Roman"/>
          <w:kern w:val="2"/>
          <w:sz w:val="20"/>
          <w:szCs w:val="20"/>
          <w:vertAlign w:val="subscript"/>
          <w:lang w:val="en-GB" w:eastAsia="ko-KR" w:bidi="ar-SA"/>
        </w:rPr>
        <w:t>3</w:t>
      </w:r>
      <w:r w:rsidRPr="00F46218">
        <w:rPr>
          <w:rFonts w:ascii="Times New Roman" w:eastAsia="SimSun" w:hAnsi="Times New Roman"/>
          <w:kern w:val="2"/>
          <w:sz w:val="20"/>
          <w:szCs w:val="20"/>
          <w:lang w:val="en-GB" w:eastAsia="ko-KR" w:bidi="ar-SA"/>
        </w:rPr>
        <w:t>), 5 mL perchloric acid (HClO</w:t>
      </w:r>
      <w:r w:rsidRPr="00F46218">
        <w:rPr>
          <w:rFonts w:ascii="Times New Roman" w:eastAsia="SimSun" w:hAnsi="Times New Roman"/>
          <w:kern w:val="2"/>
          <w:sz w:val="20"/>
          <w:szCs w:val="20"/>
          <w:vertAlign w:val="subscript"/>
          <w:lang w:val="en-GB" w:eastAsia="ko-KR" w:bidi="ar-SA"/>
        </w:rPr>
        <w:t>4</w:t>
      </w:r>
      <w:r w:rsidRPr="00F46218">
        <w:rPr>
          <w:rFonts w:ascii="Times New Roman" w:eastAsia="SimSun" w:hAnsi="Times New Roman"/>
          <w:kern w:val="2"/>
          <w:sz w:val="20"/>
          <w:szCs w:val="20"/>
          <w:lang w:val="en-GB" w:eastAsia="ko-KR" w:bidi="ar-SA"/>
        </w:rPr>
        <w:t xml:space="preserve">) and 1 mL hydrofluoric acid (HF) for 2 h in a Teflon beaker at 120°C. With the acquisition of three replicates for each sample, the concentration of Al, Fe, Ti, Mn, Mg and Cr were determined using Inductively Coupled Plasma Mass Spectrometry (ICP-MS). Standard reference material (NIST 1633b) was used for the five replicates, to assess the yield and effectiveness of the established methods. </w:t>
      </w:r>
      <w:r w:rsidRPr="00F46218">
        <w:rPr>
          <w:rFonts w:ascii="Times New Roman" w:eastAsia="SimSun" w:hAnsi="Times New Roman"/>
          <w:kern w:val="2"/>
          <w:sz w:val="20"/>
          <w:szCs w:val="20"/>
          <w:lang w:val="en-GB" w:eastAsia="ko-KR" w:bidi="ar-SA"/>
        </w:rPr>
        <w:t xml:space="preserve">The yield obtained was between 88% and 92%, with an average result of 13.54 ± 0.1% for Al, 7.00 ± 0.03% for Fe, 0.71 ± 0.02% for Ti, 0.43 ± 0.04% for Mg,118.55 ± 1.1 µg/g for Mn and 174.41 ± 1.3 µg/g for Cr. </w:t>
      </w:r>
    </w:p>
    <w:p w14:paraId="445139FD"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4F0C61A8" w14:textId="77777777" w:rsidR="003E6519" w:rsidRDefault="00F46218" w:rsidP="003E6519">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For organic matter (OM) and calcium carbonate (CaCO</w:t>
      </w:r>
      <w:r w:rsidRPr="00F46218">
        <w:rPr>
          <w:rFonts w:ascii="Times New Roman" w:eastAsia="SimSun" w:hAnsi="Times New Roman"/>
          <w:kern w:val="2"/>
          <w:sz w:val="20"/>
          <w:szCs w:val="20"/>
          <w:vertAlign w:val="subscript"/>
          <w:lang w:val="en-GB" w:eastAsia="ko-KR" w:bidi="ar-SA"/>
        </w:rPr>
        <w:t>3</w:t>
      </w:r>
      <w:r w:rsidRPr="00F46218">
        <w:rPr>
          <w:rFonts w:ascii="Times New Roman" w:eastAsia="SimSun" w:hAnsi="Times New Roman"/>
          <w:kern w:val="2"/>
          <w:sz w:val="20"/>
          <w:szCs w:val="20"/>
          <w:lang w:val="en-GB" w:eastAsia="ko-KR" w:bidi="ar-SA"/>
        </w:rPr>
        <w:t xml:space="preserve">) content, the loss of ignition (LOI) method was used, as suggested by Santisteban et al.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{"citationItems":[{"id":"ITEM-1","itemData":{"DOI":"10.1023/B:JOPL.0000042999.30131.5b","ISBN":"0921-2728","ISSN":"0921-2728","PMID":"76","abstract":"Since the publication of the paper of Dean (1974), loss on ignition (LOT) has been widely used as a method to estimate the amount of organic matter and carbonate mineral content (and indirectly of organic and inorganic carbon) in sediments. The relationships between LOI at 550 degreesC (LOI550) and organic carbon (OC) content and between LOI at 950 degreesC (LOI950) and inorganic carbon (IC) content are currently accepted as a standard. However, the comparison of 150 analyses of samples of diverse lithologies, collected from a single core, reveals that these relationships are affected by sediment composition (presence of clays, salts, and the variable content of organic carbon). This results in an incremental error on the estimation of carbon content from LOI values that invalidates the use of LOI values as a quantitative method for estimating carbon content. Conversely, the general trends of LOI550 and LOI950 show a good correlation with carbon content (both organic and inorganic) allowing use of LOI as a qualitative test for carbon content. Similarly, in our case, LOI at 105degreesC (LOI105) is a good qualitative proxy for the trends in gypsum content.","author":[{"dropping-particle":"","family":"Santisteban","given":"Juan I.","non-dropping-particle":"","parse-names":false,"suffix":""},{"dropping-particle":"","family":"Mediavilla","given":"Rosa","non-dropping-particle":"","parse-names":false,"suffix":""},{"dropping-particle":"","family":"López-Pamo","given":"Enrique","non-dropping-particle":"","parse-names":false,"suffix":""},{"dropping-particle":"","family":"Dabrio","given":"Cristino J.","non-dropping-particle":"","parse-names":false,"suffix":""},{"dropping-particle":"","family":"Blanca Ruiz Zapata","given":"M.","non-dropping-particle":"","parse-names":false,"suffix":""},{"dropping-particle":"","family":"José Gil García","given":"M.","non-dropping-particle":"","parse-names":false,"suffix":""},{"dropping-particle":"","family":"Castaño","given":"Silvino","non-dropping-particle":"","parse-names":false,"suffix":""},{"dropping-particle":"","family":"Martínez-Alfaro","given":"Pedro E.","non-dropping-particle":"","parse-names":false,"suffix":""}],"container-title":"Journal of Paleolimnology","id":"ITEM-1","issue":"3","issued":{"date-parts":[["2004"]]},"page":"287-299","title":"Loss on ignition: a qualitative or quantitative method for organic matter and carbonate mineral content in sediments?","type":"article-journal","volume":"32"},"uris":["http://www.mendeley.com/documents/?uuid=6e231acd-8392-4320-93ee-b73433ed4adb"]}],"mendeley":{"formattedCitation":"[21]","plainTextFormattedCitation":"[21]","previouslyFormattedCitation":"[21]"},"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[21]</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The dried, finely ground and homogenised sediment was weighed accordingly and treated with high combustion heat for 4 hours at 550°C in a furnace. After heating, the sample was cooled down in the desiccator and weighed again. </w:t>
      </w:r>
      <w:r w:rsidRPr="00F46218">
        <w:rPr>
          <w:rFonts w:ascii="Times New Roman" w:eastAsia="SimSun" w:hAnsi="Times New Roman"/>
          <w:kern w:val="2"/>
          <w:sz w:val="20"/>
          <w:szCs w:val="20"/>
          <w:lang w:val="en-GB" w:eastAsia="ko-KR" w:bidi="ar-SA"/>
        </w:rPr>
        <w:lastRenderedPageBreak/>
        <w:t>The same sample was then treated for 2 hours at 950°C,  for CaCO</w:t>
      </w:r>
      <w:r w:rsidRPr="00F46218">
        <w:rPr>
          <w:rFonts w:ascii="Times New Roman" w:eastAsia="SimSun" w:hAnsi="Times New Roman"/>
          <w:kern w:val="2"/>
          <w:sz w:val="20"/>
          <w:szCs w:val="20"/>
          <w:vertAlign w:val="subscript"/>
          <w:lang w:val="en-GB" w:eastAsia="ko-KR" w:bidi="ar-SA"/>
        </w:rPr>
        <w:t>3</w:t>
      </w:r>
      <w:r w:rsidRPr="00F46218">
        <w:rPr>
          <w:rFonts w:ascii="Times New Roman" w:eastAsia="SimSun" w:hAnsi="Times New Roman"/>
          <w:kern w:val="2"/>
          <w:sz w:val="20"/>
          <w:szCs w:val="20"/>
          <w:lang w:val="en-GB" w:eastAsia="ko-KR" w:bidi="ar-SA"/>
        </w:rPr>
        <w:t xml:space="preserve"> determination. </w:t>
      </w:r>
    </w:p>
    <w:p w14:paraId="5AC3E97C" w14:textId="77777777" w:rsidR="008F4F04" w:rsidRDefault="008F4F04" w:rsidP="003E6519">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p>
    <w:p w14:paraId="035A5709" w14:textId="349BDEED" w:rsidR="00F46218" w:rsidRPr="00F46218" w:rsidRDefault="00F46218" w:rsidP="003E6519">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F46218">
        <w:rPr>
          <w:rFonts w:ascii="Times New Roman" w:eastAsia="SimSun" w:hAnsi="Times New Roman"/>
          <w:b/>
          <w:kern w:val="2"/>
          <w:sz w:val="20"/>
          <w:szCs w:val="20"/>
          <w:lang w:val="en-GB" w:eastAsia="ko-KR" w:bidi="ar-SA"/>
        </w:rPr>
        <w:t>Results and Discussion</w:t>
      </w:r>
    </w:p>
    <w:p w14:paraId="3BC99397"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T</w:t>
      </w:r>
      <w:r w:rsidRPr="003E6519">
        <w:rPr>
          <w:rFonts w:ascii="Times New Roman" w:eastAsia="SimSun" w:hAnsi="Times New Roman"/>
          <w:kern w:val="2"/>
          <w:sz w:val="20"/>
          <w:szCs w:val="20"/>
          <w:lang w:val="en-GB" w:eastAsia="ko-KR" w:bidi="ar-SA"/>
        </w:rPr>
        <w:t>he data in Table 2 shows</w:t>
      </w:r>
      <w:r w:rsidRPr="00F46218">
        <w:rPr>
          <w:rFonts w:ascii="Times New Roman" w:eastAsia="SimSun" w:hAnsi="Times New Roman"/>
          <w:kern w:val="2"/>
          <w:sz w:val="20"/>
          <w:szCs w:val="20"/>
          <w:lang w:val="en-GB" w:eastAsia="ko-KR" w:bidi="ar-SA"/>
        </w:rPr>
        <w:t xml:space="preserve"> that the average percentage was 10.93% for clay, 37.99% for silt and 51.08% for sand, while OM and CaCO</w:t>
      </w:r>
      <w:r w:rsidRPr="00F46218">
        <w:rPr>
          <w:rFonts w:ascii="Times New Roman" w:eastAsia="SimSun" w:hAnsi="Times New Roman"/>
          <w:kern w:val="2"/>
          <w:sz w:val="20"/>
          <w:szCs w:val="20"/>
          <w:vertAlign w:val="subscript"/>
          <w:lang w:val="en-GB" w:eastAsia="ko-KR" w:bidi="ar-SA"/>
        </w:rPr>
        <w:t xml:space="preserve">3 </w:t>
      </w:r>
      <w:r w:rsidRPr="00F46218">
        <w:rPr>
          <w:rFonts w:ascii="Times New Roman" w:eastAsia="SimSun" w:hAnsi="Times New Roman"/>
          <w:kern w:val="2"/>
          <w:sz w:val="20"/>
          <w:szCs w:val="20"/>
          <w:lang w:val="en-GB" w:eastAsia="ko-KR" w:bidi="ar-SA"/>
        </w:rPr>
        <w:t>averaged 5.87% and 9.51%, respectively, along the Malacca Strait. There was an average difference of OM (5.41%) and CaCO</w:t>
      </w:r>
      <w:r w:rsidRPr="00F46218">
        <w:rPr>
          <w:rFonts w:ascii="Times New Roman" w:eastAsia="SimSun" w:hAnsi="Times New Roman"/>
          <w:kern w:val="2"/>
          <w:sz w:val="20"/>
          <w:szCs w:val="20"/>
          <w:vertAlign w:val="subscript"/>
          <w:lang w:val="en-GB" w:eastAsia="ko-KR" w:bidi="ar-SA"/>
        </w:rPr>
        <w:t xml:space="preserve">3 </w:t>
      </w:r>
      <w:r w:rsidRPr="00F46218">
        <w:rPr>
          <w:rFonts w:ascii="Times New Roman" w:eastAsia="SimSun" w:hAnsi="Times New Roman"/>
          <w:kern w:val="2"/>
          <w:sz w:val="20"/>
          <w:szCs w:val="20"/>
          <w:lang w:val="en-GB" w:eastAsia="ko-KR" w:bidi="ar-SA"/>
        </w:rPr>
        <w:t>(9.51%) between stations N95 and N108, where station N95 dominated with a higher value for OM and CaCO</w:t>
      </w:r>
      <w:r w:rsidRPr="00F46218">
        <w:rPr>
          <w:rFonts w:ascii="Times New Roman" w:eastAsia="SimSun" w:hAnsi="Times New Roman"/>
          <w:kern w:val="2"/>
          <w:sz w:val="20"/>
          <w:szCs w:val="20"/>
          <w:vertAlign w:val="subscript"/>
          <w:lang w:val="en-GB" w:eastAsia="ko-KR" w:bidi="ar-SA"/>
        </w:rPr>
        <w:t>3</w:t>
      </w:r>
      <w:r w:rsidRPr="00F46218">
        <w:rPr>
          <w:rFonts w:ascii="Times New Roman" w:eastAsia="SimSun" w:hAnsi="Times New Roman"/>
          <w:kern w:val="2"/>
          <w:sz w:val="20"/>
          <w:szCs w:val="20"/>
          <w:lang w:val="en-GB" w:eastAsia="ko-KR" w:bidi="ar-SA"/>
        </w:rPr>
        <w:t xml:space="preserve">. In the meantime, the difference between N95 and N108 was apparent in the sediment, where a higher value of silt was present in N95, while N108 secured a higher value for clay and sand content in its sediment. This suggests that constant remobilisation acts on surface sediments and that this occurred at station N108. The constant discharge of particulates due to anthropogenic inputs and frequent precipitation from the nearby drainage basin, lead to the dominance of clay and sand at station N108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{"citationItems":[{"id":"ITEM-1","itemData":{"DOI":"10.11113/jt.v74.4877","ISSN":"2180-3722","abstract":"Riverbank filtration technology in securing water resource is still new to some developing countries such as Malaysia. This research has been carried out at Kota Lama Kiri in the Kuala Kangsar, Perak, Malaysia to study the removal on the turbidity, iron, color, and E.coli by riverbank filtration. Characteristics of soil samples from pumping well (PW) was investigated. The soil samples were collected during the development and construction process of the PW. The water quality analyses were performed on site during the pumping test program. The soil samples collected were transported to the Geotechnical Engineering Laboratory, Universiti Sains Malaysia where sieve analyses and permeability test were performed with reference to BS 1377: Part 2:1990. Results of sieve analyses shows that the value of Cu (coefficient of uniformity) for the PW was found to be within the range of 2.40 to 3.75 mm while the value of Cc (coefficient of gradation) lies in the range of 0.06-0.35 mm. The ANOVA One Way Test for soil strata of the PW was performed using MINITAB statistical packages and the results indicate that the p-value was 0.996. It was found that there were no significance differences between the mean size of soil samples from different depths within the PW. The hydraulic conductivity, k value for PW ranges between 0.10-5.65 cm/s. Removal of turbidity, color, iron, and E.coli were 98.78%, 73.56%, and 87.93%, respectively. In this study, the highest removal efficiency of E.coli was found to be 100%.The overall well production from the pumping test was found 112.10 m3/hr.","author":[{"dropping-particle":"","family":"Othman","given":"Siti Zahirah","non-dropping-particle":"","parse-names":false,"suffix":""},{"dropping-particle":"","family":"Adlan","given":"Mohd Nordin","non-dropping-particle":"","parse-names":false,"suffix":""},{"dropping-particle":"","family":"Selamat","given":"Mohamad Razip","non-dropping-particle":"","parse-names":false,"suffix":""}],"container-title":"Jurnal Teknologi","id":"ITEM-1","issue":"11","issued":{"date-parts":[["2015","6","25"]]},"page":"83-91","title":"A study on the potential of riverbank filtration for the removal of color, iron, turbidity and E. Coli in Sungai Perak, Kota Lama Kiri, Kuala Kangsar, Perak, Malaysia","type":"article-journal","volume":"74"},"uris":["http://www.mendeley.com/documents/?uuid=28730614-de67-4163-a83a-8001da9a16d1","http://www.mendeley.com/documents/?uuid=e795bf31-a90b-4863-a5db-42893596132d"]}],"mendeley":{"formattedCitation":"[22]","plainTextFormattedCitation":"[22]","previouslyFormattedCitation":"[22]"},"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[22]</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According to Ramaswamy et al. </w:t>
      </w:r>
      <w:bookmarkStart w:id="2" w:name="_Hlk102146758"/>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{"citationItems":[{"id":"ITEM-1","itemData":{"DOI":"10.1016/j.margeo.2004.04.019","ISSN":"00253227","abstract":"Surface and water column profiles of suspended matter collected during April-May 2002, and satellite images were used to study factors influencing suspended sediment concentrations (SSCs) and dispersal in the northern Andaman Sea and Gulf of Martaban, one of the largest highly turbid areas of the world's oceans. Perennial high SSC in the Gulf of Martaban is due to a combination of factors including resuspension of sediments by strong tidal currents, shallow bathymetry and seasonal sediment influx from rivers. From satellite images, it was observed that in the central portion of the Gulf of Martaban, the turbidity front oscillates about 150 km in phase with spring-neap tidal cycles and the area covered by the turbid zone (SSC&gt;15 mg l-1) increases from less than 15000 km2 during neap tide to more than 45000 km 2 during spring tide. The sediment discharged by the Ayeyarwady River is transported mainly eastward, along the coast, into the Gulf of Martaban. Occasionally, during the winter monsoon period, sediment plumes are seen heading westward into the Bay of Bengal. Turbidity profiles show that bottom nepheloid layers are actively transporting some of the sediments into the deep Andaman Sea via the Martaban canyon. © 2004 Elsevier B.V. All rights reserved.","author":[{"dropping-particle":"","family":"Ramaswamy","given":"V.","non-dropping-particle":"","parse-names":false,"suffix":""},{"dropping-particle":"","family":"Rao","given":"P. S.","non-dropping-particle":"","parse-names":false,"suffix":""},{"dropping-particle":"","family":"Rao","given":"K. H.","non-dropping-particle":"","parse-names":false,"suffix":""},{"dropping-particle":"","family":"Thwin","given":"Swe","non-dropping-particle":"","parse-names":false,"suffix":""},{"dropping-particle":"","family":"Rao","given":"N. Srinivasa","non-dropping-particle":"","parse-names":false,"suffix":""},{"dropping-particle":"","family":"Raiker","given":"V.","non-dropping-particle":"","parse-names":false,"suffix":""}],"container-title":"Marine Geology","id":"ITEM-1","issue":"1","issued":{"date-parts":[["2004"]]},"page":"33-42","title":"Tidal influence on suspended sediment distribution and dispersal in the northern Andaman Sea and Gulf of Martaban","type":"article-journal","volume":"208"},"uris":["http://www.mendeley.com/documents/?uuid=2b21d168-5d2b-49d2-8bdf-787e8de0ae24"]}],"mendeley":{"formattedCitation":"[23]","plainTextFormattedCitation":"[23]","previouslyFormattedCitation":"[23]"},"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[23]</w:t>
      </w:r>
      <w:r w:rsidRPr="00F46218">
        <w:rPr>
          <w:rFonts w:ascii="Times New Roman" w:eastAsia="SimSun" w:hAnsi="Times New Roman"/>
          <w:kern w:val="2"/>
          <w:sz w:val="20"/>
          <w:szCs w:val="20"/>
          <w:lang w:val="en-GB" w:eastAsia="ko-KR" w:bidi="ar-SA"/>
        </w:rPr>
        <w:fldChar w:fldCharType="end"/>
      </w:r>
      <w:bookmarkEnd w:id="2"/>
      <w:r w:rsidRPr="00F46218">
        <w:rPr>
          <w:rFonts w:ascii="Times New Roman" w:eastAsia="SimSun" w:hAnsi="Times New Roman"/>
          <w:kern w:val="2"/>
          <w:sz w:val="20"/>
          <w:szCs w:val="20"/>
          <w:lang w:val="en-GB" w:eastAsia="ko-KR" w:bidi="ar-SA"/>
        </w:rPr>
        <w:t xml:space="preserve">, sediment discharge from the Irrawaddy River, due to the continuous weathering of igneous rock, leads to accumulation within the Irrawaddy Delta. In addition, the severity of the monsoonal seasons has an effect on the Andaman Sea, extending to the Gulf of Martaban. </w:t>
      </w:r>
      <w:r w:rsidRPr="00F46218">
        <w:rPr>
          <w:rFonts w:ascii="Times New Roman" w:eastAsia="SimSun" w:hAnsi="Times New Roman"/>
          <w:kern w:val="2"/>
          <w:sz w:val="20"/>
          <w:szCs w:val="20"/>
          <w:lang w:val="en-GB" w:eastAsia="ko-KR" w:bidi="ar-SA"/>
        </w:rPr>
        <w:t xml:space="preserve">Hence, the tides, waves and the Ekman transport generates a net motion via the monsoonal season, causing mass migration of suspended particulates towards station N95, before sinking to the bottom. </w:t>
      </w:r>
    </w:p>
    <w:p w14:paraId="3F2FDED9"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2A850040"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In nutrient distribution along the Malacca Strait, the average OM and CaCO</w:t>
      </w:r>
      <w:r w:rsidRPr="00F46218">
        <w:rPr>
          <w:rFonts w:ascii="Times New Roman" w:eastAsia="SimSun" w:hAnsi="Times New Roman"/>
          <w:kern w:val="2"/>
          <w:sz w:val="20"/>
          <w:szCs w:val="20"/>
          <w:vertAlign w:val="subscript"/>
          <w:lang w:val="en-GB" w:eastAsia="ko-KR" w:bidi="ar-SA"/>
        </w:rPr>
        <w:t>3</w:t>
      </w:r>
      <w:r w:rsidRPr="00F46218">
        <w:rPr>
          <w:rFonts w:ascii="Times New Roman" w:eastAsia="SimSun" w:hAnsi="Times New Roman"/>
          <w:kern w:val="2"/>
          <w:sz w:val="20"/>
          <w:szCs w:val="20"/>
          <w:lang w:val="en-GB" w:eastAsia="ko-KR" w:bidi="ar-SA"/>
        </w:rPr>
        <w:t xml:space="preserve"> acquired was 5.87 ± 0.12% and 9.51 ± 0.28%, respectively. There is a difference in OM (5.41%) and CaCO</w:t>
      </w:r>
      <w:r w:rsidRPr="00F46218">
        <w:rPr>
          <w:rFonts w:ascii="Times New Roman" w:eastAsia="SimSun" w:hAnsi="Times New Roman"/>
          <w:kern w:val="2"/>
          <w:sz w:val="20"/>
          <w:szCs w:val="20"/>
          <w:vertAlign w:val="subscript"/>
          <w:lang w:val="en-GB" w:eastAsia="ko-KR" w:bidi="ar-SA"/>
        </w:rPr>
        <w:t>3</w:t>
      </w:r>
      <w:r w:rsidRPr="00F46218">
        <w:rPr>
          <w:rFonts w:ascii="Times New Roman" w:eastAsia="SimSun" w:hAnsi="Times New Roman"/>
          <w:kern w:val="2"/>
          <w:sz w:val="20"/>
          <w:szCs w:val="20"/>
          <w:lang w:val="en-GB" w:eastAsia="ko-KR" w:bidi="ar-SA"/>
        </w:rPr>
        <w:t xml:space="preserve"> (8.24%) content between stations N95 and N108, due to the exposure of the neighbouring shelf, where hydrological changes affect the total distribution along the Malacca Strait. There are higher OM and CaCO</w:t>
      </w:r>
      <w:r w:rsidRPr="00F46218">
        <w:rPr>
          <w:rFonts w:ascii="Times New Roman" w:eastAsia="SimSun" w:hAnsi="Times New Roman"/>
          <w:kern w:val="2"/>
          <w:sz w:val="20"/>
          <w:szCs w:val="20"/>
          <w:vertAlign w:val="subscript"/>
          <w:lang w:val="en-GB" w:eastAsia="ko-KR" w:bidi="ar-SA"/>
        </w:rPr>
        <w:t>3</w:t>
      </w:r>
      <w:r w:rsidRPr="00F46218">
        <w:rPr>
          <w:rFonts w:ascii="Times New Roman" w:eastAsia="SimSun" w:hAnsi="Times New Roman"/>
          <w:kern w:val="2"/>
          <w:sz w:val="20"/>
          <w:szCs w:val="20"/>
          <w:lang w:val="en-GB" w:eastAsia="ko-KR" w:bidi="ar-SA"/>
        </w:rPr>
        <w:t xml:space="preserve"> contents at N95, compared to N108, due to hydrological factors taking place within the Malacca Straits. According to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{"citationItems":[{"id":"ITEM-1","itemData":{"DOI":"10.3844/ajessp.2012.479.488","ISSN":"1553345X","abstract":"In the Andaman Sea and Malacca Strait, as in other parts of the Indian Ocean, the seasonal change of the wind plays a most important role: The south-west (hereafter SW) is monsoon active from June through September and the north-east (hereafter NE) monsoon is active from December through February. During the NE monsoon the winds are directed from the north and northeast to the south-west, and during the SW monsoon from the south-west to the north-east. Strong winds between June and September lead to maximum rainfall over most parts of the Indian subcontinent. These areas are also greatly influenced by the tides. The circulation in the Andaman Sea and the Malacca Strait is simulated with a three-dimensional baroclinic primitive equation model. In order to run the model, the HAMSOM model is used. The model is forced by tides at the open boundaries as well as by wind and heat flux. We use also the NCEP/NCAR data. The M2-tide amplitudes are bigger in the shallow areas in the northwest part coast of Andaman Sea and in the Malacca Strait. The phases of M2 tide shows that the M2 tidal wave come from Indian Ocean and bifurcates to the Andaman Sea and Malacca Strait. The current ellipses of M2-tide are also stronger in the shallow areas both in the Andaman Sea and Malacca Strait. There are two types of tidal distribution in the Andaman Sea and Malacca Strait. In the Indian Ocean part and in the middle of the Malacca Strait, the type is mixed tide prevailing semi diurnal, while in the Andaman Sea and the southern part of the Malacca Strait the type is semi diurnal tide. Generally, the general circulation caused by tides, heat flux and wind both for NE and SW monsoon shows the same pattern. These general circulation patterns, vertical structure of temperature and salinity in the Malacca Strait are compared with the observations carried out by other researchers. Based on those comparisons, the results of the model are reasonable. It means, the HAMSOM model can be used for the simulation of the Andaman Sea and Malacca Strait. © 2012 Science Publication.","author":[{"dropping-particle":"","family":"Rizal","given":"Syamsul","non-dropping-particle":"","parse-names":false,"suffix":""},{"dropping-particle":"","family":"Damm","given":"Peter","non-dropping-particle":"","parse-names":false,"suffix":""},{"dropping-particle":"","family":"Wahid","given":"Mulyadi A.","non-dropping-particle":"","parse-names":false,"suffix":""},{"dropping-particle":"","family":"Sündermann","given":"Jürgen","non-dropping-particle":"","parse-names":false,"suffix":""},{"dropping-particle":"","family":"Ilhamsyah","given":"Yopi","non-dropping-particle":"","parse-names":false,"suffix":""},{"dropping-particle":"","family":"Iskandar","given":"Taufiq","non-dropping-particle":"","parse-names":false,"suffix":""},{"dropping-particle":"","family":"Muhammad","given":"","non-dropping-particle":"","parse-names":false,"suffix":""}],"container-title":"American Journal of Environmental Sciences","id":"ITEM-1","issue":"5","issued":{"date-parts":[["2012"]]},"page":"479-488","title":"General circulation in the Malacca Strait and Andaman Sea: A numerical model study","type":"article-journal","volume":"8"},"uris":["http://www.mendeley.com/documents/?uuid=4d708a18-84ec-430f-aa73-53a66ae55c99"]}],"mendeley":{"formattedCitation":"[24]","plainTextFormattedCitation":"[24]","previouslyFormattedCitation":"[24]"},"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[24]</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the general circulation of the Malacca Strait was affected by monsoonal seasons, producing ebb tides which, in turn, affected the sediment composition present in the Malacca Straits. The presence of the monsoonal season affects seabed sediment as the major sink, where the rate of removal is higher, in accordance with diffusion rates in the seabed sediment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{"citationItems":[{"id":"ITEM-1","itemData":{"ISSN":"22318526","abstract":"This study compares the distribution of dissolved nutrients (NO 3− and PO 43− ) between two seasons (pre-monsoon and post-monsoon) in Pulau Perhentian, Terengganu. The concentration of dissolved PO 43− was found to be 16 to 83 times higher during the post-monsoon period (April 2015) compared to the pre-monsoon period (October 2014). On the other hand, the concentration of dissolved NO 3− was two (2) to three (3) times higher during the post-monsoon period (April 2015) compared to the pre-monsoon period (October 2014). These nutrients’ inputs were converted from P limitation condition during the pre-monsoon period to N limitation condition during the post-monsoon period at our study area. The results of this study suggest that the Northeast monsoon plays an important role in influencing the distribution of dissolved nutrients between seasons in Pulau Perhentian. It is thought that during the post-monsoon period, a considerable input of nutrients from bottom water is responsible for increasing dissolved nutrients in surface water, in particular PO 43− .","author":[{"dropping-particle":"","family":"Mohamed","given":"Khairul Nizam","non-dropping-particle":"","parse-names":false,"suffix":""},{"dropping-particle":"","family":"Godon","given":"Edriana","non-dropping-particle":"","parse-names":false,"suffix":""},{"dropping-particle":"","family":"Adnan","given":"Nur Aklili","non-dropping-particle":"","parse-names":false,"suffix":""},{"dropping-particle":"","family":"Rahim","given":"Quraisha Abdul","non-dropping-particle":"","parse-names":false,"suffix":""},{"dropping-particle":"","family":"Liew","given":"Cynthia","non-dropping-particle":"","parse-names":false,"suffix":""},{"dropping-particle":"","family":"Abidin","given":"Aizad Imran Zainal","non-dropping-particle":"","parse-names":false,"suffix":""},{"dropping-particle":"","family":"Zainuddin","given":"Muhammad Faiz","non-dropping-particle":"","parse-names":false,"suffix":""}],"container-title":"Pertanika Journal of Science and Technology","id":"ITEM-1","issue":"2","issued":{"date-parts":[["2019"]]},"page":"601-617","title":"Study of dissolved nutrient condition at pulau perhentian, Terengganu","type":"article-journal","volume":"27"},"uris":["http://www.mendeley.com/documents/?uuid=b6e2f2d5-9835-41f8-a696-bd6144e5d00f"]}],"mendeley":{"formattedCitation":"[25]","plainTextFormattedCitation":"[25]","previouslyFormattedCitation":"[25]"},"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[25]</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Similar to composition differences in textural sediments, the monsoonal season affects the coast where the reworking process on the seabed sediment is present, leading to the constant production of nutrients along the station. </w:t>
      </w:r>
    </w:p>
    <w:p w14:paraId="6BB10772" w14:textId="77777777" w:rsidR="00161324" w:rsidRDefault="00161324"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sectPr w:rsidR="00161324" w:rsidSect="00161324">
          <w:headerReference w:type="even" r:id="rId24"/>
          <w:headerReference w:type="default" r:id="rId25"/>
          <w:footerReference w:type="default" r:id="rId26"/>
          <w:headerReference w:type="first" r:id="rId27"/>
          <w:type w:val="continuous"/>
          <w:pgSz w:w="12240" w:h="15840" w:code="1"/>
          <w:pgMar w:top="1800" w:right="1469" w:bottom="1699" w:left="1440" w:header="706" w:footer="706" w:gutter="0"/>
          <w:pgNumType w:start="1"/>
          <w:cols w:num="2" w:space="403"/>
          <w:docGrid w:linePitch="360"/>
        </w:sectPr>
      </w:pPr>
    </w:p>
    <w:p w14:paraId="2C7A329D" w14:textId="77777777" w:rsidR="00161324" w:rsidRPr="00F46218" w:rsidRDefault="00161324"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3E06DE86" w14:textId="3D26F9A0" w:rsidR="00F46218" w:rsidRPr="00F46218" w:rsidRDefault="00F46218" w:rsidP="008F4F04">
      <w:pPr>
        <w:widowControl w:val="0"/>
        <w:wordWrap w:val="0"/>
        <w:autoSpaceDE w:val="0"/>
        <w:autoSpaceDN w:val="0"/>
        <w:spacing w:after="120"/>
        <w:jc w:val="center"/>
        <w:rPr>
          <w:rFonts w:ascii="Times New Roman" w:eastAsia="SimSun" w:hAnsi="Times New Roman"/>
          <w:color w:val="000000"/>
          <w:kern w:val="2"/>
          <w:sz w:val="20"/>
          <w:szCs w:val="18"/>
          <w:lang w:val="en-GB" w:eastAsia="ko-KR" w:bidi="ar-SA"/>
        </w:rPr>
      </w:pPr>
      <w:r w:rsidRPr="00F46218">
        <w:rPr>
          <w:rFonts w:ascii="Times New Roman" w:eastAsia="SimSun" w:hAnsi="Times New Roman"/>
          <w:kern w:val="2"/>
          <w:sz w:val="20"/>
          <w:szCs w:val="20"/>
          <w:lang w:val="en-GB" w:eastAsia="ko-KR" w:bidi="ar-SA"/>
        </w:rPr>
        <w:t xml:space="preserve">Table 2.  </w:t>
      </w:r>
      <w:r w:rsidRPr="00F46218">
        <w:rPr>
          <w:rFonts w:ascii="Times New Roman" w:eastAsia="SimSun" w:hAnsi="Times New Roman"/>
          <w:color w:val="000000"/>
          <w:kern w:val="2"/>
          <w:sz w:val="20"/>
          <w:szCs w:val="18"/>
          <w:lang w:val="en-GB" w:eastAsia="ko-KR" w:bidi="ar-SA"/>
        </w:rPr>
        <w:t>Physio-chemical characteristics of sediment in the Malacca Straits</w:t>
      </w:r>
    </w:p>
    <w:tbl>
      <w:tblPr>
        <w:tblW w:w="6808" w:type="dxa"/>
        <w:jc w:val="center"/>
        <w:tblLook w:val="04A0" w:firstRow="1" w:lastRow="0" w:firstColumn="1" w:lastColumn="0" w:noHBand="0" w:noVBand="1"/>
      </w:tblPr>
      <w:tblGrid>
        <w:gridCol w:w="923"/>
        <w:gridCol w:w="1116"/>
        <w:gridCol w:w="992"/>
        <w:gridCol w:w="1153"/>
        <w:gridCol w:w="1256"/>
        <w:gridCol w:w="1368"/>
      </w:tblGrid>
      <w:tr w:rsidR="000B5547" w:rsidRPr="00F46218" w14:paraId="1CC589CA" w14:textId="77777777" w:rsidTr="00E61C26">
        <w:trPr>
          <w:trHeight w:val="284"/>
          <w:jc w:val="center"/>
        </w:trPr>
        <w:tc>
          <w:tcPr>
            <w:tcW w:w="0" w:type="auto"/>
            <w:tcBorders>
              <w:top w:val="single" w:sz="4" w:space="0" w:color="auto"/>
              <w:bottom w:val="single" w:sz="4" w:space="0" w:color="auto"/>
            </w:tcBorders>
            <w:shd w:val="clear" w:color="auto" w:fill="auto"/>
            <w:noWrap/>
            <w:vAlign w:val="center"/>
            <w:hideMark/>
          </w:tcPr>
          <w:p w14:paraId="28939C9D" w14:textId="77777777" w:rsidR="00F46218" w:rsidRPr="00F46218" w:rsidRDefault="00F46218" w:rsidP="00455F49">
            <w:pPr>
              <w:widowControl w:val="0"/>
              <w:wordWrap w:val="0"/>
              <w:autoSpaceDE w:val="0"/>
              <w:autoSpaceDN w:val="0"/>
              <w:spacing w:before="60" w:after="60"/>
              <w:rPr>
                <w:rFonts w:ascii="Times New Roman" w:hAnsi="Times New Roman"/>
                <w:b/>
                <w:bCs/>
                <w:kern w:val="2"/>
                <w:sz w:val="20"/>
                <w:szCs w:val="20"/>
                <w:lang w:val="en-GB" w:eastAsia="en-MY" w:bidi="ar-SA"/>
              </w:rPr>
            </w:pPr>
            <w:r w:rsidRPr="00F46218">
              <w:rPr>
                <w:rFonts w:ascii="Times New Roman" w:hAnsi="Times New Roman"/>
                <w:b/>
                <w:bCs/>
                <w:kern w:val="2"/>
                <w:sz w:val="20"/>
                <w:szCs w:val="20"/>
                <w:lang w:val="en-GB" w:eastAsia="en-MY" w:bidi="ar-SA"/>
              </w:rPr>
              <w:t>Station</w:t>
            </w:r>
          </w:p>
        </w:tc>
        <w:tc>
          <w:tcPr>
            <w:tcW w:w="0" w:type="auto"/>
            <w:tcBorders>
              <w:top w:val="single" w:sz="4" w:space="0" w:color="auto"/>
              <w:bottom w:val="single" w:sz="4" w:space="0" w:color="auto"/>
            </w:tcBorders>
            <w:shd w:val="clear" w:color="auto" w:fill="auto"/>
            <w:noWrap/>
            <w:vAlign w:val="center"/>
            <w:hideMark/>
          </w:tcPr>
          <w:p w14:paraId="41EBF605" w14:textId="77777777" w:rsidR="00F46218" w:rsidRPr="00F46218" w:rsidRDefault="00F46218" w:rsidP="00455F49">
            <w:pPr>
              <w:widowControl w:val="0"/>
              <w:wordWrap w:val="0"/>
              <w:autoSpaceDE w:val="0"/>
              <w:autoSpaceDN w:val="0"/>
              <w:spacing w:before="60" w:after="60"/>
              <w:jc w:val="center"/>
              <w:rPr>
                <w:rFonts w:ascii="Times New Roman" w:hAnsi="Times New Roman"/>
                <w:b/>
                <w:bCs/>
                <w:color w:val="000000"/>
                <w:kern w:val="2"/>
                <w:sz w:val="20"/>
                <w:szCs w:val="20"/>
                <w:lang w:val="en-GB" w:eastAsia="en-MY" w:bidi="ar-SA"/>
              </w:rPr>
            </w:pPr>
            <w:r w:rsidRPr="00F46218">
              <w:rPr>
                <w:rFonts w:ascii="Times New Roman" w:hAnsi="Times New Roman"/>
                <w:b/>
                <w:bCs/>
                <w:color w:val="000000"/>
                <w:kern w:val="2"/>
                <w:sz w:val="20"/>
                <w:szCs w:val="20"/>
                <w:lang w:val="en-GB" w:eastAsia="en-MY" w:bidi="ar-SA"/>
              </w:rPr>
              <w:t>Clay (%)</w:t>
            </w:r>
          </w:p>
        </w:tc>
        <w:tc>
          <w:tcPr>
            <w:tcW w:w="0" w:type="auto"/>
            <w:tcBorders>
              <w:top w:val="single" w:sz="4" w:space="0" w:color="auto"/>
              <w:bottom w:val="single" w:sz="4" w:space="0" w:color="auto"/>
            </w:tcBorders>
            <w:shd w:val="clear" w:color="auto" w:fill="auto"/>
            <w:noWrap/>
            <w:vAlign w:val="center"/>
            <w:hideMark/>
          </w:tcPr>
          <w:p w14:paraId="144A067F" w14:textId="77777777" w:rsidR="00F46218" w:rsidRPr="00F46218" w:rsidRDefault="00F46218" w:rsidP="00455F49">
            <w:pPr>
              <w:widowControl w:val="0"/>
              <w:wordWrap w:val="0"/>
              <w:autoSpaceDE w:val="0"/>
              <w:autoSpaceDN w:val="0"/>
              <w:spacing w:before="60" w:after="60"/>
              <w:jc w:val="center"/>
              <w:rPr>
                <w:rFonts w:ascii="Times New Roman" w:hAnsi="Times New Roman"/>
                <w:b/>
                <w:bCs/>
                <w:color w:val="000000"/>
                <w:kern w:val="2"/>
                <w:sz w:val="20"/>
                <w:szCs w:val="20"/>
                <w:lang w:val="en-GB" w:eastAsia="en-MY" w:bidi="ar-SA"/>
              </w:rPr>
            </w:pPr>
            <w:r w:rsidRPr="00F46218">
              <w:rPr>
                <w:rFonts w:ascii="Times New Roman" w:hAnsi="Times New Roman"/>
                <w:b/>
                <w:bCs/>
                <w:color w:val="000000"/>
                <w:kern w:val="2"/>
                <w:sz w:val="20"/>
                <w:szCs w:val="20"/>
                <w:lang w:val="en-GB" w:eastAsia="en-MY" w:bidi="ar-SA"/>
              </w:rPr>
              <w:t>Silt (%)</w:t>
            </w:r>
          </w:p>
        </w:tc>
        <w:tc>
          <w:tcPr>
            <w:tcW w:w="0" w:type="auto"/>
            <w:tcBorders>
              <w:top w:val="single" w:sz="4" w:space="0" w:color="auto"/>
              <w:bottom w:val="single" w:sz="4" w:space="0" w:color="auto"/>
            </w:tcBorders>
            <w:shd w:val="clear" w:color="auto" w:fill="auto"/>
            <w:noWrap/>
            <w:vAlign w:val="center"/>
            <w:hideMark/>
          </w:tcPr>
          <w:p w14:paraId="76E7E018" w14:textId="77777777" w:rsidR="00F46218" w:rsidRPr="00F46218" w:rsidRDefault="00F46218" w:rsidP="00455F49">
            <w:pPr>
              <w:widowControl w:val="0"/>
              <w:wordWrap w:val="0"/>
              <w:autoSpaceDE w:val="0"/>
              <w:autoSpaceDN w:val="0"/>
              <w:spacing w:before="60" w:after="60"/>
              <w:jc w:val="center"/>
              <w:rPr>
                <w:rFonts w:ascii="Times New Roman" w:hAnsi="Times New Roman"/>
                <w:b/>
                <w:bCs/>
                <w:color w:val="000000"/>
                <w:kern w:val="2"/>
                <w:sz w:val="20"/>
                <w:szCs w:val="20"/>
                <w:lang w:val="en-GB" w:eastAsia="en-MY" w:bidi="ar-SA"/>
              </w:rPr>
            </w:pPr>
            <w:r w:rsidRPr="00F46218">
              <w:rPr>
                <w:rFonts w:ascii="Times New Roman" w:hAnsi="Times New Roman"/>
                <w:b/>
                <w:bCs/>
                <w:color w:val="000000"/>
                <w:kern w:val="2"/>
                <w:sz w:val="20"/>
                <w:szCs w:val="20"/>
                <w:lang w:val="en-GB" w:eastAsia="en-MY" w:bidi="ar-SA"/>
              </w:rPr>
              <w:t>Sand (%)</w:t>
            </w:r>
          </w:p>
        </w:tc>
        <w:tc>
          <w:tcPr>
            <w:tcW w:w="0" w:type="auto"/>
            <w:tcBorders>
              <w:top w:val="single" w:sz="4" w:space="0" w:color="auto"/>
              <w:bottom w:val="single" w:sz="4" w:space="0" w:color="auto"/>
            </w:tcBorders>
            <w:shd w:val="clear" w:color="auto" w:fill="auto"/>
            <w:noWrap/>
            <w:vAlign w:val="center"/>
            <w:hideMark/>
          </w:tcPr>
          <w:p w14:paraId="388CEE22" w14:textId="77777777" w:rsidR="00F46218" w:rsidRPr="00F46218" w:rsidRDefault="00F46218" w:rsidP="00455F49">
            <w:pPr>
              <w:widowControl w:val="0"/>
              <w:wordWrap w:val="0"/>
              <w:autoSpaceDE w:val="0"/>
              <w:autoSpaceDN w:val="0"/>
              <w:spacing w:before="60" w:after="60"/>
              <w:jc w:val="center"/>
              <w:rPr>
                <w:rFonts w:ascii="Times New Roman" w:hAnsi="Times New Roman"/>
                <w:b/>
                <w:bCs/>
                <w:color w:val="000000"/>
                <w:kern w:val="2"/>
                <w:sz w:val="20"/>
                <w:szCs w:val="20"/>
                <w:lang w:val="en-GB" w:eastAsia="en-MY" w:bidi="ar-SA"/>
              </w:rPr>
            </w:pPr>
            <w:r w:rsidRPr="00F46218">
              <w:rPr>
                <w:rFonts w:ascii="Times New Roman" w:hAnsi="Times New Roman"/>
                <w:b/>
                <w:bCs/>
                <w:color w:val="000000"/>
                <w:kern w:val="2"/>
                <w:sz w:val="20"/>
                <w:szCs w:val="20"/>
                <w:lang w:val="en-GB" w:eastAsia="en-MY" w:bidi="ar-SA"/>
              </w:rPr>
              <w:t>OM (%)</w:t>
            </w:r>
          </w:p>
        </w:tc>
        <w:tc>
          <w:tcPr>
            <w:tcW w:w="0" w:type="auto"/>
            <w:tcBorders>
              <w:top w:val="single" w:sz="4" w:space="0" w:color="auto"/>
              <w:bottom w:val="single" w:sz="4" w:space="0" w:color="auto"/>
            </w:tcBorders>
            <w:shd w:val="clear" w:color="auto" w:fill="auto"/>
            <w:noWrap/>
            <w:vAlign w:val="center"/>
            <w:hideMark/>
          </w:tcPr>
          <w:p w14:paraId="11985A1B" w14:textId="77777777" w:rsidR="00F46218" w:rsidRPr="00F46218" w:rsidRDefault="00F46218" w:rsidP="00455F49">
            <w:pPr>
              <w:widowControl w:val="0"/>
              <w:wordWrap w:val="0"/>
              <w:autoSpaceDE w:val="0"/>
              <w:autoSpaceDN w:val="0"/>
              <w:spacing w:before="60" w:after="60"/>
              <w:jc w:val="center"/>
              <w:rPr>
                <w:rFonts w:ascii="Times New Roman" w:hAnsi="Times New Roman"/>
                <w:b/>
                <w:bCs/>
                <w:color w:val="000000"/>
                <w:kern w:val="2"/>
                <w:sz w:val="20"/>
                <w:szCs w:val="20"/>
                <w:lang w:val="en-GB" w:eastAsia="en-MY" w:bidi="ar-SA"/>
              </w:rPr>
            </w:pPr>
            <w:r w:rsidRPr="00F46218">
              <w:rPr>
                <w:rFonts w:ascii="Times New Roman" w:hAnsi="Times New Roman"/>
                <w:b/>
                <w:bCs/>
                <w:color w:val="000000"/>
                <w:kern w:val="2"/>
                <w:sz w:val="20"/>
                <w:szCs w:val="20"/>
                <w:lang w:val="en-GB" w:eastAsia="en-MY" w:bidi="ar-SA"/>
              </w:rPr>
              <w:t>CaCO</w:t>
            </w:r>
            <w:r w:rsidRPr="00F46218">
              <w:rPr>
                <w:rFonts w:ascii="Times New Roman" w:hAnsi="Times New Roman"/>
                <w:b/>
                <w:bCs/>
                <w:color w:val="000000"/>
                <w:kern w:val="2"/>
                <w:sz w:val="20"/>
                <w:szCs w:val="20"/>
                <w:vertAlign w:val="subscript"/>
                <w:lang w:val="en-GB" w:eastAsia="en-MY" w:bidi="ar-SA"/>
              </w:rPr>
              <w:t>3</w:t>
            </w:r>
            <w:r w:rsidRPr="00F46218">
              <w:rPr>
                <w:rFonts w:ascii="Times New Roman" w:hAnsi="Times New Roman"/>
                <w:b/>
                <w:bCs/>
                <w:color w:val="000000"/>
                <w:kern w:val="2"/>
                <w:sz w:val="20"/>
                <w:szCs w:val="20"/>
                <w:lang w:val="en-GB" w:eastAsia="en-MY" w:bidi="ar-SA"/>
              </w:rPr>
              <w:t xml:space="preserve"> (%)</w:t>
            </w:r>
          </w:p>
        </w:tc>
      </w:tr>
      <w:tr w:rsidR="000B5547" w:rsidRPr="00F46218" w14:paraId="5DEA3174" w14:textId="77777777" w:rsidTr="00E61C26">
        <w:trPr>
          <w:trHeight w:val="284"/>
          <w:jc w:val="center"/>
        </w:trPr>
        <w:tc>
          <w:tcPr>
            <w:tcW w:w="0" w:type="auto"/>
            <w:tcBorders>
              <w:top w:val="single" w:sz="4" w:space="0" w:color="auto"/>
            </w:tcBorders>
            <w:shd w:val="clear" w:color="auto" w:fill="auto"/>
            <w:noWrap/>
            <w:vAlign w:val="center"/>
            <w:hideMark/>
          </w:tcPr>
          <w:p w14:paraId="6143C4E6" w14:textId="77777777" w:rsidR="00F46218" w:rsidRPr="00F46218" w:rsidRDefault="00F46218" w:rsidP="00455F49">
            <w:pPr>
              <w:widowControl w:val="0"/>
              <w:wordWrap w:val="0"/>
              <w:autoSpaceDE w:val="0"/>
              <w:autoSpaceDN w:val="0"/>
              <w:spacing w:before="60" w:after="0" w:line="240" w:lineRule="auto"/>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N95</w:t>
            </w:r>
          </w:p>
        </w:tc>
        <w:tc>
          <w:tcPr>
            <w:tcW w:w="0" w:type="auto"/>
            <w:tcBorders>
              <w:top w:val="single" w:sz="4" w:space="0" w:color="auto"/>
            </w:tcBorders>
            <w:shd w:val="clear" w:color="auto" w:fill="auto"/>
            <w:noWrap/>
            <w:vAlign w:val="center"/>
            <w:hideMark/>
          </w:tcPr>
          <w:p w14:paraId="7FE5A66F"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7.23</w:t>
            </w:r>
          </w:p>
        </w:tc>
        <w:tc>
          <w:tcPr>
            <w:tcW w:w="0" w:type="auto"/>
            <w:tcBorders>
              <w:top w:val="single" w:sz="4" w:space="0" w:color="auto"/>
            </w:tcBorders>
            <w:shd w:val="clear" w:color="auto" w:fill="auto"/>
            <w:noWrap/>
            <w:vAlign w:val="center"/>
            <w:hideMark/>
          </w:tcPr>
          <w:p w14:paraId="282EEC55"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21.98</w:t>
            </w:r>
          </w:p>
        </w:tc>
        <w:tc>
          <w:tcPr>
            <w:tcW w:w="0" w:type="auto"/>
            <w:tcBorders>
              <w:top w:val="single" w:sz="4" w:space="0" w:color="auto"/>
            </w:tcBorders>
            <w:shd w:val="clear" w:color="auto" w:fill="auto"/>
            <w:noWrap/>
            <w:vAlign w:val="center"/>
            <w:hideMark/>
          </w:tcPr>
          <w:p w14:paraId="2B2D4409"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70.79</w:t>
            </w:r>
          </w:p>
        </w:tc>
        <w:tc>
          <w:tcPr>
            <w:tcW w:w="0" w:type="auto"/>
            <w:tcBorders>
              <w:top w:val="single" w:sz="4" w:space="0" w:color="auto"/>
            </w:tcBorders>
            <w:shd w:val="clear" w:color="auto" w:fill="auto"/>
            <w:noWrap/>
            <w:vAlign w:val="center"/>
            <w:hideMark/>
          </w:tcPr>
          <w:p w14:paraId="0297C7DE"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8.53 ± 0.11</w:t>
            </w:r>
          </w:p>
        </w:tc>
        <w:tc>
          <w:tcPr>
            <w:tcW w:w="0" w:type="auto"/>
            <w:tcBorders>
              <w:top w:val="single" w:sz="4" w:space="0" w:color="auto"/>
            </w:tcBorders>
            <w:shd w:val="clear" w:color="auto" w:fill="auto"/>
            <w:noWrap/>
            <w:vAlign w:val="center"/>
            <w:hideMark/>
          </w:tcPr>
          <w:p w14:paraId="13DB44C7"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14.42 ± 0.34</w:t>
            </w:r>
          </w:p>
        </w:tc>
      </w:tr>
      <w:tr w:rsidR="000B5547" w:rsidRPr="00F46218" w14:paraId="5A3201E3" w14:textId="77777777" w:rsidTr="00E61C26">
        <w:trPr>
          <w:trHeight w:val="284"/>
          <w:jc w:val="center"/>
        </w:trPr>
        <w:tc>
          <w:tcPr>
            <w:tcW w:w="0" w:type="auto"/>
            <w:shd w:val="clear" w:color="auto" w:fill="auto"/>
            <w:noWrap/>
            <w:vAlign w:val="center"/>
            <w:hideMark/>
          </w:tcPr>
          <w:p w14:paraId="7C781198" w14:textId="77777777" w:rsidR="00F46218" w:rsidRPr="00F46218" w:rsidRDefault="00F46218" w:rsidP="00455F49">
            <w:pPr>
              <w:widowControl w:val="0"/>
              <w:wordWrap w:val="0"/>
              <w:autoSpaceDE w:val="0"/>
              <w:autoSpaceDN w:val="0"/>
              <w:spacing w:before="60" w:after="0" w:line="240" w:lineRule="auto"/>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N99</w:t>
            </w:r>
          </w:p>
        </w:tc>
        <w:tc>
          <w:tcPr>
            <w:tcW w:w="0" w:type="auto"/>
            <w:shd w:val="clear" w:color="auto" w:fill="auto"/>
            <w:noWrap/>
            <w:vAlign w:val="center"/>
            <w:hideMark/>
          </w:tcPr>
          <w:p w14:paraId="2547E7FC"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11.30</w:t>
            </w:r>
          </w:p>
        </w:tc>
        <w:tc>
          <w:tcPr>
            <w:tcW w:w="0" w:type="auto"/>
            <w:shd w:val="clear" w:color="auto" w:fill="auto"/>
            <w:noWrap/>
            <w:vAlign w:val="center"/>
            <w:hideMark/>
          </w:tcPr>
          <w:p w14:paraId="529B7A73"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15.09</w:t>
            </w:r>
          </w:p>
        </w:tc>
        <w:tc>
          <w:tcPr>
            <w:tcW w:w="0" w:type="auto"/>
            <w:shd w:val="clear" w:color="auto" w:fill="auto"/>
            <w:noWrap/>
            <w:vAlign w:val="center"/>
            <w:hideMark/>
          </w:tcPr>
          <w:p w14:paraId="31B567B1"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73.61</w:t>
            </w:r>
          </w:p>
        </w:tc>
        <w:tc>
          <w:tcPr>
            <w:tcW w:w="0" w:type="auto"/>
            <w:shd w:val="clear" w:color="auto" w:fill="auto"/>
            <w:noWrap/>
            <w:vAlign w:val="center"/>
            <w:hideMark/>
          </w:tcPr>
          <w:p w14:paraId="1757C9F2"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6.73 ± 0.02</w:t>
            </w:r>
          </w:p>
        </w:tc>
        <w:tc>
          <w:tcPr>
            <w:tcW w:w="0" w:type="auto"/>
            <w:shd w:val="clear" w:color="auto" w:fill="auto"/>
            <w:noWrap/>
            <w:vAlign w:val="center"/>
            <w:hideMark/>
          </w:tcPr>
          <w:p w14:paraId="1DEAF7D2"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10.02 ± 0.19</w:t>
            </w:r>
          </w:p>
        </w:tc>
      </w:tr>
      <w:tr w:rsidR="000B5547" w:rsidRPr="00F46218" w14:paraId="1701BE0F" w14:textId="77777777" w:rsidTr="00E61C26">
        <w:trPr>
          <w:trHeight w:val="284"/>
          <w:jc w:val="center"/>
        </w:trPr>
        <w:tc>
          <w:tcPr>
            <w:tcW w:w="0" w:type="auto"/>
            <w:shd w:val="clear" w:color="auto" w:fill="auto"/>
            <w:noWrap/>
            <w:vAlign w:val="center"/>
            <w:hideMark/>
          </w:tcPr>
          <w:p w14:paraId="4B7F500F" w14:textId="77777777" w:rsidR="00F46218" w:rsidRPr="00F46218" w:rsidRDefault="00F46218" w:rsidP="00455F49">
            <w:pPr>
              <w:widowControl w:val="0"/>
              <w:wordWrap w:val="0"/>
              <w:autoSpaceDE w:val="0"/>
              <w:autoSpaceDN w:val="0"/>
              <w:spacing w:before="60" w:after="0" w:line="240" w:lineRule="auto"/>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N103</w:t>
            </w:r>
          </w:p>
        </w:tc>
        <w:tc>
          <w:tcPr>
            <w:tcW w:w="0" w:type="auto"/>
            <w:shd w:val="clear" w:color="auto" w:fill="auto"/>
            <w:noWrap/>
            <w:vAlign w:val="center"/>
            <w:hideMark/>
          </w:tcPr>
          <w:p w14:paraId="6E2F2D2F"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13.24</w:t>
            </w:r>
          </w:p>
        </w:tc>
        <w:tc>
          <w:tcPr>
            <w:tcW w:w="0" w:type="auto"/>
            <w:shd w:val="clear" w:color="auto" w:fill="auto"/>
            <w:noWrap/>
            <w:vAlign w:val="center"/>
            <w:hideMark/>
          </w:tcPr>
          <w:p w14:paraId="22E546D5"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65.70</w:t>
            </w:r>
          </w:p>
        </w:tc>
        <w:tc>
          <w:tcPr>
            <w:tcW w:w="0" w:type="auto"/>
            <w:shd w:val="clear" w:color="auto" w:fill="auto"/>
            <w:noWrap/>
            <w:vAlign w:val="center"/>
            <w:hideMark/>
          </w:tcPr>
          <w:p w14:paraId="50DB1C70"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21.06</w:t>
            </w:r>
          </w:p>
        </w:tc>
        <w:tc>
          <w:tcPr>
            <w:tcW w:w="0" w:type="auto"/>
            <w:shd w:val="clear" w:color="auto" w:fill="auto"/>
            <w:noWrap/>
            <w:vAlign w:val="center"/>
            <w:hideMark/>
          </w:tcPr>
          <w:p w14:paraId="00DEE456"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4.24 ± 0.2</w:t>
            </w:r>
          </w:p>
        </w:tc>
        <w:tc>
          <w:tcPr>
            <w:tcW w:w="0" w:type="auto"/>
            <w:shd w:val="clear" w:color="auto" w:fill="auto"/>
            <w:noWrap/>
            <w:vAlign w:val="center"/>
            <w:hideMark/>
          </w:tcPr>
          <w:p w14:paraId="01EA5D16"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3.9 ± 0.47</w:t>
            </w:r>
          </w:p>
        </w:tc>
      </w:tr>
      <w:tr w:rsidR="000B5547" w:rsidRPr="00F46218" w14:paraId="7A0F2A0D" w14:textId="77777777" w:rsidTr="00E61C26">
        <w:trPr>
          <w:trHeight w:val="284"/>
          <w:jc w:val="center"/>
        </w:trPr>
        <w:tc>
          <w:tcPr>
            <w:tcW w:w="0" w:type="auto"/>
            <w:shd w:val="clear" w:color="auto" w:fill="auto"/>
            <w:noWrap/>
            <w:vAlign w:val="center"/>
            <w:hideMark/>
          </w:tcPr>
          <w:p w14:paraId="38E4F2BE" w14:textId="77777777" w:rsidR="00F46218" w:rsidRPr="00F46218" w:rsidRDefault="00F46218" w:rsidP="00455F49">
            <w:pPr>
              <w:widowControl w:val="0"/>
              <w:wordWrap w:val="0"/>
              <w:autoSpaceDE w:val="0"/>
              <w:autoSpaceDN w:val="0"/>
              <w:spacing w:before="60" w:after="0" w:line="240" w:lineRule="auto"/>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N106</w:t>
            </w:r>
          </w:p>
        </w:tc>
        <w:tc>
          <w:tcPr>
            <w:tcW w:w="0" w:type="auto"/>
            <w:shd w:val="clear" w:color="auto" w:fill="auto"/>
            <w:noWrap/>
            <w:vAlign w:val="center"/>
            <w:hideMark/>
          </w:tcPr>
          <w:p w14:paraId="42413170"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11.44</w:t>
            </w:r>
          </w:p>
        </w:tc>
        <w:tc>
          <w:tcPr>
            <w:tcW w:w="0" w:type="auto"/>
            <w:shd w:val="clear" w:color="auto" w:fill="auto"/>
            <w:noWrap/>
            <w:vAlign w:val="center"/>
            <w:hideMark/>
          </w:tcPr>
          <w:p w14:paraId="5A125FB7"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83.43</w:t>
            </w:r>
          </w:p>
        </w:tc>
        <w:tc>
          <w:tcPr>
            <w:tcW w:w="0" w:type="auto"/>
            <w:shd w:val="clear" w:color="auto" w:fill="auto"/>
            <w:noWrap/>
            <w:vAlign w:val="center"/>
            <w:hideMark/>
          </w:tcPr>
          <w:p w14:paraId="0DEEDB02"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5.12</w:t>
            </w:r>
          </w:p>
        </w:tc>
        <w:tc>
          <w:tcPr>
            <w:tcW w:w="0" w:type="auto"/>
            <w:shd w:val="clear" w:color="auto" w:fill="auto"/>
            <w:noWrap/>
            <w:vAlign w:val="center"/>
            <w:hideMark/>
          </w:tcPr>
          <w:p w14:paraId="1F5481F1"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7.63 ± 0.2</w:t>
            </w:r>
          </w:p>
        </w:tc>
        <w:tc>
          <w:tcPr>
            <w:tcW w:w="0" w:type="auto"/>
            <w:shd w:val="clear" w:color="auto" w:fill="auto"/>
            <w:noWrap/>
            <w:vAlign w:val="center"/>
            <w:hideMark/>
          </w:tcPr>
          <w:p w14:paraId="0809C675"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6.68 ± 0.13</w:t>
            </w:r>
          </w:p>
        </w:tc>
      </w:tr>
      <w:tr w:rsidR="000B5547" w:rsidRPr="00F46218" w14:paraId="3D5F6DB7" w14:textId="77777777" w:rsidTr="00E61C26">
        <w:trPr>
          <w:trHeight w:val="284"/>
          <w:jc w:val="center"/>
        </w:trPr>
        <w:tc>
          <w:tcPr>
            <w:tcW w:w="0" w:type="auto"/>
            <w:tcBorders>
              <w:bottom w:val="single" w:sz="4" w:space="0" w:color="auto"/>
            </w:tcBorders>
            <w:shd w:val="clear" w:color="auto" w:fill="auto"/>
            <w:noWrap/>
            <w:vAlign w:val="center"/>
            <w:hideMark/>
          </w:tcPr>
          <w:p w14:paraId="32CD33BA" w14:textId="77777777" w:rsidR="00F46218" w:rsidRPr="00F46218" w:rsidRDefault="00F46218" w:rsidP="00455F49">
            <w:pPr>
              <w:widowControl w:val="0"/>
              <w:wordWrap w:val="0"/>
              <w:autoSpaceDE w:val="0"/>
              <w:autoSpaceDN w:val="0"/>
              <w:spacing w:before="60" w:after="60" w:line="240" w:lineRule="auto"/>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N108</w:t>
            </w:r>
          </w:p>
        </w:tc>
        <w:tc>
          <w:tcPr>
            <w:tcW w:w="0" w:type="auto"/>
            <w:tcBorders>
              <w:bottom w:val="single" w:sz="4" w:space="0" w:color="auto"/>
            </w:tcBorders>
            <w:shd w:val="clear" w:color="auto" w:fill="auto"/>
            <w:noWrap/>
            <w:vAlign w:val="center"/>
            <w:hideMark/>
          </w:tcPr>
          <w:p w14:paraId="05463BEB" w14:textId="77777777" w:rsidR="00F46218" w:rsidRPr="00F46218" w:rsidRDefault="00F46218" w:rsidP="00455F49">
            <w:pPr>
              <w:widowControl w:val="0"/>
              <w:wordWrap w:val="0"/>
              <w:autoSpaceDE w:val="0"/>
              <w:autoSpaceDN w:val="0"/>
              <w:spacing w:before="60" w:after="6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11.41</w:t>
            </w:r>
          </w:p>
        </w:tc>
        <w:tc>
          <w:tcPr>
            <w:tcW w:w="0" w:type="auto"/>
            <w:tcBorders>
              <w:bottom w:val="single" w:sz="4" w:space="0" w:color="auto"/>
            </w:tcBorders>
            <w:shd w:val="clear" w:color="auto" w:fill="auto"/>
            <w:noWrap/>
            <w:vAlign w:val="center"/>
            <w:hideMark/>
          </w:tcPr>
          <w:p w14:paraId="72755593" w14:textId="77777777" w:rsidR="00F46218" w:rsidRPr="00F46218" w:rsidRDefault="00F46218" w:rsidP="00455F49">
            <w:pPr>
              <w:widowControl w:val="0"/>
              <w:wordWrap w:val="0"/>
              <w:autoSpaceDE w:val="0"/>
              <w:autoSpaceDN w:val="0"/>
              <w:spacing w:before="60" w:after="6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3.77</w:t>
            </w:r>
          </w:p>
        </w:tc>
        <w:tc>
          <w:tcPr>
            <w:tcW w:w="0" w:type="auto"/>
            <w:tcBorders>
              <w:bottom w:val="single" w:sz="4" w:space="0" w:color="auto"/>
            </w:tcBorders>
            <w:shd w:val="clear" w:color="auto" w:fill="auto"/>
            <w:noWrap/>
            <w:vAlign w:val="center"/>
            <w:hideMark/>
          </w:tcPr>
          <w:p w14:paraId="1A60D2E1" w14:textId="77777777" w:rsidR="00F46218" w:rsidRPr="00F46218" w:rsidRDefault="00F46218" w:rsidP="00455F49">
            <w:pPr>
              <w:widowControl w:val="0"/>
              <w:wordWrap w:val="0"/>
              <w:autoSpaceDE w:val="0"/>
              <w:autoSpaceDN w:val="0"/>
              <w:spacing w:before="60" w:after="6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84.81</w:t>
            </w:r>
          </w:p>
        </w:tc>
        <w:tc>
          <w:tcPr>
            <w:tcW w:w="0" w:type="auto"/>
            <w:tcBorders>
              <w:bottom w:val="single" w:sz="4" w:space="0" w:color="auto"/>
            </w:tcBorders>
            <w:shd w:val="clear" w:color="auto" w:fill="auto"/>
            <w:noWrap/>
            <w:vAlign w:val="center"/>
            <w:hideMark/>
          </w:tcPr>
          <w:p w14:paraId="0F86B990" w14:textId="77777777" w:rsidR="00F46218" w:rsidRPr="00F46218" w:rsidRDefault="00F46218" w:rsidP="00455F49">
            <w:pPr>
              <w:widowControl w:val="0"/>
              <w:wordWrap w:val="0"/>
              <w:autoSpaceDE w:val="0"/>
              <w:autoSpaceDN w:val="0"/>
              <w:spacing w:before="60" w:after="6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3.12 ± 0.19</w:t>
            </w:r>
          </w:p>
        </w:tc>
        <w:tc>
          <w:tcPr>
            <w:tcW w:w="0" w:type="auto"/>
            <w:tcBorders>
              <w:bottom w:val="single" w:sz="4" w:space="0" w:color="auto"/>
            </w:tcBorders>
            <w:shd w:val="clear" w:color="auto" w:fill="auto"/>
            <w:noWrap/>
            <w:vAlign w:val="center"/>
            <w:hideMark/>
          </w:tcPr>
          <w:p w14:paraId="3E898927" w14:textId="77777777" w:rsidR="00F46218" w:rsidRPr="00F46218" w:rsidRDefault="00F46218" w:rsidP="00455F49">
            <w:pPr>
              <w:widowControl w:val="0"/>
              <w:wordWrap w:val="0"/>
              <w:autoSpaceDE w:val="0"/>
              <w:autoSpaceDN w:val="0"/>
              <w:spacing w:before="60" w:after="6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6.18 ± 0.45</w:t>
            </w:r>
          </w:p>
        </w:tc>
      </w:tr>
    </w:tbl>
    <w:p w14:paraId="1100E970"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7058363B" w14:textId="77777777" w:rsidR="00161324" w:rsidRDefault="00161324"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66F48421" w14:textId="1B3F8EDB" w:rsidR="00455F49" w:rsidRDefault="00455F49"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sectPr w:rsidR="00455F49" w:rsidSect="000B5547">
          <w:type w:val="continuous"/>
          <w:pgSz w:w="12240" w:h="15840" w:code="1"/>
          <w:pgMar w:top="1800" w:right="1469" w:bottom="1699" w:left="1440" w:header="706" w:footer="706" w:gutter="0"/>
          <w:pgNumType w:start="1"/>
          <w:cols w:space="403"/>
          <w:docGrid w:linePitch="360"/>
        </w:sectPr>
      </w:pPr>
    </w:p>
    <w:p w14:paraId="6B082D00"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The geochemical elements </w:t>
      </w:r>
      <w:r w:rsidRPr="003E6519">
        <w:rPr>
          <w:rFonts w:ascii="Times New Roman" w:eastAsia="SimSun" w:hAnsi="Times New Roman"/>
          <w:kern w:val="2"/>
          <w:sz w:val="20"/>
          <w:szCs w:val="20"/>
          <w:lang w:val="en-GB" w:eastAsia="ko-KR" w:bidi="ar-SA"/>
        </w:rPr>
        <w:t>shown in Table 3 reveal t</w:t>
      </w:r>
      <w:r w:rsidRPr="00F46218">
        <w:rPr>
          <w:rFonts w:ascii="Times New Roman" w:eastAsia="SimSun" w:hAnsi="Times New Roman"/>
          <w:kern w:val="2"/>
          <w:sz w:val="20"/>
          <w:szCs w:val="20"/>
          <w:lang w:val="en-GB" w:eastAsia="ko-KR" w:bidi="ar-SA"/>
        </w:rPr>
        <w:t xml:space="preserve">hat the average concentration for each element is 5.00 ± 0.5 % (Al), 2.88 ± 0.34 %(Fe), 0.23 ± 0.03 % (Ti), 51.41 ± 0.9 µg/g (Zn), 94.56 ± 6.4 µg/g (Cr), 526.08 ± 41.95 µg/g (Mn), and 1.92 ± 0.18 % (Mg). Following the acquired concentrations above, several elements show a difference in concentration compared to the paper by Shaari et al.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{"citationItems":[{"id":"ITEM-1","itemData":{"DOI":"10.1155/2015/618074","ISSN":"1687-9406","abstract":"Spatial distribution of selected metals (Al, Fe, Mn, Zn, Cu, and Co) in surface sediments in the EEZ of the east coast of Peninsular Malaysia was investigated. The aim of this paper is to determine the distribution pattern and pollution status of heavy metals in tropical shelf sediments since limited information is available. Heavy metal concentrations ranged between 207.58 and 491.33 µ g·g −1 for Mn, 36.13 and 125.93 µ g·g −1 for Zn, 14.49 and 22.33 µ g·g −1 for Cu, 2.00 and 11.12 µ g·g −1 for Co, 6.20 and 8.95% for Fe, and 0.94 and 6.62% for Al. The mean concentrations of heavy metals are in decreasing order as follows: Fe &gt; Al &gt; Mn &gt; Zn &gt; Cu &gt; Co. Most metals registered low concentrations at the nearshore areas. Pearson correlation indicates that most of the metals are derived from the miscellaneous sources. Based on the EFs and Igeo, it is implied that the surface sediment trace metal levels in the study area might be enriched by anthropogenic sources. However, the PLI suggests that this area is not contaminated from the measured heavy metals. This work is important to register the current levels of metals so that any change in concentration can be monitored and managed.","author":[{"dropping-particle":"","family":"Shaari","given":"Hasrizal","non-dropping-particle":"","parse-names":false,"suffix":""},{"dropping-particle":"","family":"Mohamad Azmi","given":"Siti Nurul Hidayu","non-dropping-particle":"","parse-names":false,"suffix":""},{"dropping-particle":"","family":"Sultan","given":"Khawar","non-dropping-particle":"","parse-names":false,"suffix":""},{"dropping-particle":"","family":"Bidai","given":"Joseph","non-dropping-particle":"","parse-names":false,"suffix":""},{"dropping-particle":"","family":"Mohamad","given":"Yuzwan","non-dropping-particle":"","parse-names":false,"suffix":""}],"container-title":"International Journal of Oceanography","id":"ITEM-1","issue":"MAY","issued":{"date-parts":[["2015","5","25"]]},"page":"1-10","title":"Spatial Distribution of Selected Heavy Metals in Surface Sediments of the EEZ of the East Coast of Peninsular Malaysia","type":"article-journal","volume":"2015"},"uris":["http://www.mendeley.com/documents/?uuid=64949032-2366-458c-9f44-dc05d0dbddae"]}],"mendeley":{"formattedCitation":"[26]","plainTextFormattedCitation":"[26]","previouslyFormattedCitation":"[26]"},"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[26]</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where higher levels of Fe and Zn were apparent, with respective differences of 44% and 10% </w:t>
      </w:r>
      <w:r w:rsidRPr="00F46218">
        <w:rPr>
          <w:rFonts w:ascii="Times New Roman" w:eastAsia="SimSun" w:hAnsi="Times New Roman"/>
          <w:kern w:val="2"/>
          <w:sz w:val="20"/>
          <w:szCs w:val="20"/>
          <w:lang w:val="en-GB" w:eastAsia="ko-KR" w:bidi="ar-SA"/>
        </w:rPr>
        <w:t xml:space="preserve">on the east coast, compared to the west coast of the Malaysian Peninsular. This suggests continuous inputs from several sources, i.e., the Gulf of Thailand, the Western Pacific and the Natuna Straits. The weathering rate is more apparent as the monsoonal season elevates the precipitation rate, leading to a higher discharge rate. Furthermore, the industrialisation occurring along both river channels also contributes to the increase in geochemical elements. Low geochemical element </w:t>
      </w:r>
      <w:r w:rsidRPr="00F46218">
        <w:rPr>
          <w:rFonts w:ascii="Times New Roman" w:eastAsia="SimSun" w:hAnsi="Times New Roman"/>
          <w:kern w:val="2"/>
          <w:sz w:val="20"/>
          <w:szCs w:val="20"/>
          <w:lang w:val="en-GB" w:eastAsia="ko-KR" w:bidi="ar-SA"/>
        </w:rPr>
        <w:lastRenderedPageBreak/>
        <w:t xml:space="preserve">concentrations, compared to Shaari et al.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{"citationItems":[{"id":"ITEM-1","itemData":{"DOI":"10.1155/2015/618074","ISSN":"1687-9406","abstract":"Spatial distribution of selected metals (Al, Fe, Mn, Zn, Cu, and Co) in surface sediments in the EEZ of the east coast of Peninsular Malaysia was investigated. The aim of this paper is to determine the distribution pattern and pollution status of heavy metals in tropical shelf sediments since limited information is available. Heavy metal concentrations ranged between 207.58 and 491.33 µ g·g −1 for Mn, 36.13 and 125.93 µ g·g −1 for Zn, 14.49 and 22.33 µ g·g −1 for Cu, 2.00 and 11.12 µ g·g −1 for Co, 6.20 and 8.95% for Fe, and 0.94 and 6.62% for Al. The mean concentrations of heavy metals are in decreasing order as follows: Fe &gt; Al &gt; Mn &gt; Zn &gt; Cu &gt; Co. Most metals registered low concentrations at the nearshore areas. Pearson correlation indicates that most of the metals are derived from the miscellaneous sources. Based on the EFs and Igeo, it is implied that the surface sediment trace metal levels in the study area might be enriched by anthropogenic sources. However, the PLI suggests that this area is not contaminated from the measured heavy metals. This work is important to register the current levels of metals so that any change in concentration can be monitored and managed.","author":[{"dropping-particle":"","family":"Shaari","given":"Hasrizal","non-dropping-particle":"","parse-names":false,"suffix":""},{"dropping-particle":"","family":"Mohamad Azmi","given":"Siti Nurul Hidayu","non-dropping-particle":"","parse-names":false,"suffix":""},{"dropping-particle":"","family":"Sultan","given":"Khawar","non-dropping-particle":"","parse-names":false,"suffix":""},{"dropping-particle":"","family":"Bidai","given":"Joseph","non-dropping-particle":"","parse-names":false,"suffix":""},{"dropping-particle":"","family":"Mohamad","given":"Yuzwan","non-dropping-particle":"","parse-names":false,"suffix":""}],"container-title":"International Journal of Oceanography","id":"ITEM-1","issue":"MAY","issued":{"date-parts":[["2015","5","25"]]},"page":"1-10","title":"Spatial Distribution of Selected Heavy Metals in Surface Sediments of the EEZ of the East Coast of Peninsular Malaysia","type":"article-journal","volume":"2015"},"uris":["http://www.mendeley.com/documents/?uuid=64949032-2366-458c-9f44-dc05d0dbddae"]}],"mendeley":{"formattedCitation":"[26]","plainTextFormattedCitation":"[26]","previouslyFormattedCitation":"[26]"},"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[26]</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are due to the bathymetry of the Malacca Straits, which promotes the diurnal prevailing tides within its semi-enclosed straits, which, in turn, contributes to the mobilisation and dilution of geochemical elements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{"citationItems":[{"id":"ITEM-1","itemData":{"DOI":"10.3844/ajessp.2012.479.488","ISSN":"1553345X","abstract":"In the Andaman Sea and Malacca Strait, as in other parts of the Indian Ocean, the seasonal change of the wind plays a most important role: The south-west (hereafter SW) is monsoon active from June through September and the north-east (hereafter NE) monsoon is active from December through February. During the NE monsoon the winds are directed from the north and northeast to the south-west, and during the SW monsoon from the south-west to the north-east. Strong winds between June and September lead to maximum rainfall over most parts of the Indian subcontinent. These areas are also greatly influenced by the tides. The circulation in the Andaman Sea and the Malacca Strait is simulated with a three-dimensional baroclinic primitive equation model. In order to run the model, the HAMSOM model is used. The model is forced by tides at the open boundaries as well as by wind and heat flux. We use also the NCEP/NCAR data. The M2-tide amplitudes are bigger in the shallow areas in the northwest part coast of Andaman Sea and in the Malacca Strait. The phases of M2 tide shows that the M2 tidal wave come from Indian Ocean and bifurcates to the Andaman Sea and Malacca Strait. The current ellipses of M2-tide are also stronger in the shallow areas both in the Andaman Sea and Malacca Strait. There are two types of tidal distribution in the Andaman Sea and Malacca Strait. In the Indian Ocean part and in the middle of the Malacca Strait, the type is mixed tide prevailing semi diurnal, while in the Andaman Sea and the southern part of the Malacca Strait the type is semi diurnal tide. Generally, the general circulation caused by tides, heat flux and wind both for NE and SW monsoon shows the same pattern. These general circulation patterns, vertical structure of temperature and salinity in the Malacca Strait are compared with the observations carried out by other researchers. Based on those comparisons, the results of the model are reasonable. It means, the HAMSOM model can be used for the simulation of the Andaman Sea and Malacca Strait. © 2012 Science Publication.","author":[{"dropping-particle":"","family":"Rizal","given":"Syamsul","non-dropping-particle":"","parse-names":false,"suffix":""},{"dropping-particle":"","family":"Damm","given":"Peter","non-dropping-particle":"","parse-names":false,"suffix":""},{"dropping-particle":"","family":"Wahid","given":"Mulyadi A.","non-dropping-particle":"","parse-names":false,"suffix":""},{"dropping-particle":"","family":"Sündermann","given":"Jürgen","non-dropping-particle":"","parse-names":false,"suffix":""},{"dropping-particle":"","family":"Ilhamsyah","given":"Yopi","non-dropping-particle":"","parse-names":false,"suffix":""},{"dropping-particle":"","family":"Iskandar","given":"Taufiq","non-dropping-particle":"","parse-names":false,"suffix":""},{"dropping-particle":"","family":"Muhammad","given":"","non-dropping-particle":"","parse-names":false,"suffix":""}],"container-title":"American Journal of Environmental Sciences","id":"ITEM-1","issue":"5","issued":{"date-parts":[["2012"]]},"page":"479-488","title":"General circulation in the Malacca Strait and Andaman Sea: A numerical model study","type":"article-journal","volume":"8"},"uris":["http://www.mendeley.com/documents/?uuid=4d708a18-84ec-430f-aa73-53a66ae55c99"]},{"id":"ITEM-2","itemData":{"ISSN":"03795136","abstract":"The distribution patterns of zooplankton biomass were studied using samples collected in vertical hauls during four oceanographic cruises in the Straits of Malacca between November 1998 and August 2000 with 140 μm-mesh and 45-cm diameter NORPAC net. The average zooplankton biomass during Cruise III (post-SW monsoon) and IV (SW monsoon) was almost twice that of Cruise I (NE monsoon) with maximum zooplankton biomass occurring during the Cruise IV. Biomass was generally higher in waters closer to the near-coastal areas than in the neritic areas. Higher zooplankton biomass values occurred in the central part of the Straits compared to other areas, although spatial and temporal variations of biomass were not significant. Run off of major rivers and the extensive mangrove forests in the coastal areas might have influenced higher biomass in the central part of the Straits.","author":[{"dropping-particle":"","family":"Rezai","given":"H.","non-dropping-particle":"","parse-names":false,"suffix":""},{"dropping-particle":"","family":"Yusoff","given":"F. M.","non-dropping-particle":"","parse-names":false,"suffix":""},{"dropping-particle":"","family":"Kawamura","given":"A.","non-dropping-particle":"","parse-names":false,"suffix":""},{"dropping-particle":"","family":"Arshad","given":"A.","non-dropping-particle":"","parse-names":false,"suffix":""},{"dropping-particle":"","family":"Othman","given":"B. H.R.","non-dropping-particle":"","parse-names":false,"suffix":""}],"container-title":"Indian Journal of Marine Sciences","id":"ITEM-2","issue":"3","issued":{"date-parts":[["2003"]]},"page":"222-225","title":"Zooplankton biomass in the Straits of Malacca","type":"article-journal","volume":"32"},"uris":["http://www.mendeley.com/documents/?uuid=ce77b93d-c5c5-4d51-83aa-450eb5581650"]}],"mendeley":{"formattedCitation":"[24,27]","plainTextFormattedCitation":"[24,27]","previouslyFormattedCitation":"[24,27]"},"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[24,27]</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Cross-shelf inputs towards the semi-enclosed coast also affects the total geochemical elements being supplied to the east </w:t>
      </w:r>
      <w:r w:rsidRPr="00F46218">
        <w:rPr>
          <w:rFonts w:ascii="Times New Roman" w:eastAsia="SimSun" w:hAnsi="Times New Roman"/>
          <w:kern w:val="2"/>
          <w:sz w:val="20"/>
          <w:szCs w:val="20"/>
          <w:lang w:val="en-GB" w:eastAsia="ko-KR" w:bidi="ar-SA"/>
        </w:rPr>
        <w:t xml:space="preserve">coast of the Malaysian Peninsular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{"citationItems":[{"id":"ITEM-1","itemData":{"DOI":"10.1371/journal.pone.0171979","ISBN":"1111111111","ISSN":"1932-6203","author":[{"dropping-particle":"","family":"Kok","given":"Poh Heng","non-dropping-particle":"","parse-names":false,"suffix":""},{"dropping-particle":"","family":"Mohd Akhir","given":"Mohd Fadzil","non-dropping-particle":"","parse-names":false,"suffix":""},{"dropping-particle":"","family":"Tangang","given":"Fredolin","non-dropping-particle":"","parse-names":false,"suffix":""},{"dropping-particle":"","family":"Husain","given":"Mohd Lokman","non-dropping-particle":"","parse-names":false,"suffix":""}],"container-title":"PLOS ONE","editor":[{"dropping-particle":"","family":"deCastro","given":"Maite","non-dropping-particle":"","parse-names":false,"suffix":""}],"id":"ITEM-1","issue":"2","issued":{"date-parts":[["2017","2","10"]]},"page":"e0171979","title":"Spatiotemporal trends in the southwest monsoon wind-driven upwelling in the southwestern part of the South China Sea","type":"article-journal","volume":"12"},"uris":["http://www.mendeley.com/documents/?uuid=e5f2af84-ad2f-4182-85f8-13fa12c81986"]}],"mendeley":{"formattedCitation":"[28]","plainTextFormattedCitation":"[28]","previouslyFormattedCitation":"[28]"},"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[28]</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The cross-shelf input via the Western Pacific, which mobilises via the longshore currents of the Vietnamese coast through the Luzon Strait and through the southern South China Sea (sSCS), coupled with periodic monsoonal seasons, lead to the fluctuations of geochemical elements on the east coast of the Malaysian Peninsular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10.1016/j.epsl.2015.08.001","ISSN":"0012-821X","author":[{"dropping-particle":"","family":"Schroeder","given":"Annette","non-dropping-particle":"","parse-names":false,"suffix":""},{"dropping-particle":"","family":"Wiesner","given":"Martin G","non-dropping-particle":"","parse-names":false,"suffix":""},{"dropping-particle":"","family":"Liu","given":"Zhifei","non-dropping-particle":"","parse-names":false,"suffix":""}],"container-title":"Earth and Planetary Science Letters","id":"ITEM-1","issued":{"date-parts":[["2015"]]},"page":"30-42","publisher":"Elsevier B.V.","title":"Fluxes of clay minerals in the South China Sea","type":"article-journal","volume":"430"},"uris":["http://www.mendeley.com/documents/?uuid=1261dc52-ab70-4ee8-9706-3b3424575a4a"]}],"mendeley":{"formattedCitation":"[29]","plainTextFormattedCitation":"[29]","previouslyFormattedCitation":"[29]"},"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[29]</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w:t>
      </w:r>
    </w:p>
    <w:p w14:paraId="4D7DD0B0" w14:textId="77777777" w:rsidR="00161324" w:rsidRDefault="00161324"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sectPr w:rsidR="00161324" w:rsidSect="00161324">
          <w:headerReference w:type="even" r:id="rId28"/>
          <w:headerReference w:type="default" r:id="rId29"/>
          <w:footerReference w:type="even" r:id="rId30"/>
          <w:headerReference w:type="first" r:id="rId31"/>
          <w:type w:val="continuous"/>
          <w:pgSz w:w="12240" w:h="15840" w:code="1"/>
          <w:pgMar w:top="1800" w:right="1469" w:bottom="1699" w:left="1440" w:header="706" w:footer="706" w:gutter="0"/>
          <w:pgNumType w:start="1"/>
          <w:cols w:num="2" w:space="403"/>
          <w:docGrid w:linePitch="360"/>
        </w:sectPr>
      </w:pPr>
    </w:p>
    <w:p w14:paraId="33B3457F"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 </w:t>
      </w:r>
    </w:p>
    <w:p w14:paraId="3F85CB45" w14:textId="03256B00" w:rsidR="00DE20D1" w:rsidRPr="00455F49" w:rsidRDefault="00F46218" w:rsidP="00455F49">
      <w:pPr>
        <w:widowControl w:val="0"/>
        <w:wordWrap w:val="0"/>
        <w:autoSpaceDE w:val="0"/>
        <w:autoSpaceDN w:val="0"/>
        <w:spacing w:after="120"/>
        <w:jc w:val="center"/>
        <w:outlineLvl w:val="0"/>
        <w:rPr>
          <w:rFonts w:ascii="Times New Roman" w:eastAsia="SimSun" w:hAnsi="Times New Roman"/>
          <w:color w:val="000000"/>
          <w:kern w:val="2"/>
          <w:sz w:val="20"/>
          <w:szCs w:val="18"/>
          <w:lang w:val="en-GB" w:eastAsia="ko-KR" w:bidi="ar-SA"/>
        </w:rPr>
      </w:pPr>
      <w:r w:rsidRPr="00F46218">
        <w:rPr>
          <w:rFonts w:ascii="Times New Roman" w:eastAsia="SimSun" w:hAnsi="Times New Roman"/>
          <w:kern w:val="2"/>
          <w:sz w:val="20"/>
          <w:szCs w:val="20"/>
          <w:lang w:val="en-GB" w:eastAsia="ko-KR" w:bidi="ar-SA"/>
        </w:rPr>
        <w:t xml:space="preserve">Table 3.  </w:t>
      </w:r>
      <w:r w:rsidRPr="00F46218">
        <w:rPr>
          <w:rFonts w:ascii="Times New Roman" w:eastAsia="SimSun" w:hAnsi="Times New Roman"/>
          <w:color w:val="000000"/>
          <w:kern w:val="2"/>
          <w:sz w:val="20"/>
          <w:szCs w:val="18"/>
          <w:lang w:val="en-GB" w:eastAsia="ko-KR" w:bidi="ar-SA"/>
        </w:rPr>
        <w:t>Concentration of geochemical elements in the Malacca Straits</w:t>
      </w:r>
    </w:p>
    <w:tbl>
      <w:tblPr>
        <w:tblW w:w="9307" w:type="dxa"/>
        <w:tblLook w:val="04A0" w:firstRow="1" w:lastRow="0" w:firstColumn="1" w:lastColumn="0" w:noHBand="0" w:noVBand="1"/>
      </w:tblPr>
      <w:tblGrid>
        <w:gridCol w:w="817"/>
        <w:gridCol w:w="1134"/>
        <w:gridCol w:w="1126"/>
        <w:gridCol w:w="1126"/>
        <w:gridCol w:w="1226"/>
        <w:gridCol w:w="1326"/>
        <w:gridCol w:w="1426"/>
        <w:gridCol w:w="1126"/>
      </w:tblGrid>
      <w:tr w:rsidR="00F46218" w:rsidRPr="00F46218" w14:paraId="421E2665" w14:textId="77777777" w:rsidTr="00BB7BEC">
        <w:trPr>
          <w:trHeight w:val="268"/>
        </w:trPr>
        <w:tc>
          <w:tcPr>
            <w:tcW w:w="817" w:type="dxa"/>
            <w:tcBorders>
              <w:top w:val="single" w:sz="4" w:space="0" w:color="auto"/>
              <w:bottom w:val="single" w:sz="4" w:space="0" w:color="auto"/>
            </w:tcBorders>
            <w:shd w:val="clear" w:color="auto" w:fill="auto"/>
            <w:noWrap/>
            <w:vAlign w:val="center"/>
            <w:hideMark/>
          </w:tcPr>
          <w:p w14:paraId="1DF63176" w14:textId="77777777" w:rsidR="00F46218" w:rsidRPr="00F46218" w:rsidRDefault="00F46218" w:rsidP="00455F49">
            <w:pPr>
              <w:widowControl w:val="0"/>
              <w:wordWrap w:val="0"/>
              <w:autoSpaceDE w:val="0"/>
              <w:autoSpaceDN w:val="0"/>
              <w:spacing w:before="60" w:after="60"/>
              <w:rPr>
                <w:rFonts w:ascii="Times New Roman" w:hAnsi="Times New Roman"/>
                <w:kern w:val="2"/>
                <w:sz w:val="20"/>
                <w:szCs w:val="20"/>
                <w:lang w:val="en-GB" w:eastAsia="en-MY" w:bidi="ar-SA"/>
              </w:rPr>
            </w:pPr>
            <w:r w:rsidRPr="00F46218">
              <w:rPr>
                <w:rFonts w:ascii="Times New Roman" w:hAnsi="Times New Roman"/>
                <w:kern w:val="2"/>
                <w:sz w:val="20"/>
                <w:szCs w:val="20"/>
                <w:lang w:val="en-GB" w:eastAsia="en-MY" w:bidi="ar-SA"/>
              </w:rPr>
              <w:t>Station</w:t>
            </w:r>
          </w:p>
        </w:tc>
        <w:tc>
          <w:tcPr>
            <w:tcW w:w="1134" w:type="dxa"/>
            <w:tcBorders>
              <w:top w:val="single" w:sz="4" w:space="0" w:color="auto"/>
              <w:bottom w:val="single" w:sz="4" w:space="0" w:color="auto"/>
            </w:tcBorders>
            <w:shd w:val="clear" w:color="auto" w:fill="auto"/>
            <w:noWrap/>
            <w:vAlign w:val="center"/>
            <w:hideMark/>
          </w:tcPr>
          <w:p w14:paraId="08D43471"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Al (%)</w:t>
            </w:r>
          </w:p>
        </w:tc>
        <w:tc>
          <w:tcPr>
            <w:tcW w:w="0" w:type="auto"/>
            <w:tcBorders>
              <w:top w:val="single" w:sz="4" w:space="0" w:color="auto"/>
              <w:bottom w:val="single" w:sz="4" w:space="0" w:color="auto"/>
            </w:tcBorders>
            <w:shd w:val="clear" w:color="auto" w:fill="auto"/>
            <w:noWrap/>
            <w:vAlign w:val="center"/>
            <w:hideMark/>
          </w:tcPr>
          <w:p w14:paraId="4FEC8BD9"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Fe (%)</w:t>
            </w:r>
          </w:p>
        </w:tc>
        <w:tc>
          <w:tcPr>
            <w:tcW w:w="0" w:type="auto"/>
            <w:tcBorders>
              <w:top w:val="single" w:sz="4" w:space="0" w:color="auto"/>
              <w:bottom w:val="single" w:sz="4" w:space="0" w:color="auto"/>
            </w:tcBorders>
            <w:shd w:val="clear" w:color="auto" w:fill="auto"/>
            <w:noWrap/>
            <w:vAlign w:val="center"/>
            <w:hideMark/>
          </w:tcPr>
          <w:p w14:paraId="40BDD188"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Ti (%)</w:t>
            </w:r>
          </w:p>
        </w:tc>
        <w:tc>
          <w:tcPr>
            <w:tcW w:w="0" w:type="auto"/>
            <w:tcBorders>
              <w:top w:val="single" w:sz="4" w:space="0" w:color="auto"/>
              <w:bottom w:val="single" w:sz="4" w:space="0" w:color="auto"/>
            </w:tcBorders>
            <w:shd w:val="clear" w:color="auto" w:fill="auto"/>
            <w:noWrap/>
            <w:vAlign w:val="center"/>
            <w:hideMark/>
          </w:tcPr>
          <w:p w14:paraId="4D1C361B"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Zn (</w:t>
            </w:r>
            <w:r w:rsidRPr="00F46218">
              <w:rPr>
                <w:rFonts w:ascii="Times New Roman" w:eastAsia="SimSun" w:hAnsi="Times New Roman"/>
                <w:color w:val="000000"/>
                <w:kern w:val="2"/>
                <w:sz w:val="20"/>
                <w:szCs w:val="18"/>
                <w:lang w:val="en-GB" w:eastAsia="ko-KR" w:bidi="ar-SA"/>
              </w:rPr>
              <w:t>µg/g)</w:t>
            </w:r>
          </w:p>
        </w:tc>
        <w:tc>
          <w:tcPr>
            <w:tcW w:w="0" w:type="auto"/>
            <w:tcBorders>
              <w:top w:val="single" w:sz="4" w:space="0" w:color="auto"/>
              <w:bottom w:val="single" w:sz="4" w:space="0" w:color="auto"/>
            </w:tcBorders>
            <w:shd w:val="clear" w:color="auto" w:fill="auto"/>
            <w:noWrap/>
            <w:vAlign w:val="center"/>
            <w:hideMark/>
          </w:tcPr>
          <w:p w14:paraId="4E5492A2"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Cr (</w:t>
            </w:r>
            <w:r w:rsidRPr="00F46218">
              <w:rPr>
                <w:rFonts w:ascii="Times New Roman" w:eastAsia="SimSun" w:hAnsi="Times New Roman"/>
                <w:color w:val="000000"/>
                <w:kern w:val="2"/>
                <w:sz w:val="20"/>
                <w:szCs w:val="18"/>
                <w:lang w:val="en-GB" w:eastAsia="ko-KR" w:bidi="ar-SA"/>
              </w:rPr>
              <w:t>µg/g)</w:t>
            </w:r>
          </w:p>
        </w:tc>
        <w:tc>
          <w:tcPr>
            <w:tcW w:w="0" w:type="auto"/>
            <w:tcBorders>
              <w:top w:val="single" w:sz="4" w:space="0" w:color="auto"/>
              <w:bottom w:val="single" w:sz="4" w:space="0" w:color="auto"/>
            </w:tcBorders>
            <w:shd w:val="clear" w:color="auto" w:fill="auto"/>
            <w:noWrap/>
            <w:vAlign w:val="center"/>
            <w:hideMark/>
          </w:tcPr>
          <w:p w14:paraId="1D8A2F1D"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Mn (</w:t>
            </w:r>
            <w:r w:rsidRPr="00F46218">
              <w:rPr>
                <w:rFonts w:ascii="Times New Roman" w:eastAsia="SimSun" w:hAnsi="Times New Roman"/>
                <w:color w:val="000000"/>
                <w:kern w:val="2"/>
                <w:sz w:val="20"/>
                <w:szCs w:val="18"/>
                <w:lang w:val="en-GB" w:eastAsia="ko-KR" w:bidi="ar-SA"/>
              </w:rPr>
              <w:t>µg/g)</w:t>
            </w:r>
          </w:p>
        </w:tc>
        <w:tc>
          <w:tcPr>
            <w:tcW w:w="0" w:type="auto"/>
            <w:tcBorders>
              <w:top w:val="single" w:sz="4" w:space="0" w:color="auto"/>
              <w:bottom w:val="single" w:sz="4" w:space="0" w:color="auto"/>
            </w:tcBorders>
            <w:shd w:val="clear" w:color="auto" w:fill="auto"/>
            <w:noWrap/>
            <w:vAlign w:val="center"/>
            <w:hideMark/>
          </w:tcPr>
          <w:p w14:paraId="593E3257"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Mg (%)</w:t>
            </w:r>
          </w:p>
        </w:tc>
      </w:tr>
      <w:tr w:rsidR="00F46218" w:rsidRPr="00F46218" w14:paraId="7F186F85" w14:textId="77777777" w:rsidTr="00BB7BEC">
        <w:trPr>
          <w:trHeight w:val="268"/>
        </w:trPr>
        <w:tc>
          <w:tcPr>
            <w:tcW w:w="817" w:type="dxa"/>
            <w:tcBorders>
              <w:top w:val="single" w:sz="4" w:space="0" w:color="auto"/>
            </w:tcBorders>
            <w:shd w:val="clear" w:color="auto" w:fill="auto"/>
            <w:noWrap/>
            <w:vAlign w:val="center"/>
            <w:hideMark/>
          </w:tcPr>
          <w:p w14:paraId="19B3D506" w14:textId="77777777" w:rsidR="00F46218" w:rsidRPr="00F46218" w:rsidRDefault="00F46218" w:rsidP="00455F49">
            <w:pPr>
              <w:widowControl w:val="0"/>
              <w:wordWrap w:val="0"/>
              <w:autoSpaceDE w:val="0"/>
              <w:autoSpaceDN w:val="0"/>
              <w:spacing w:before="60" w:after="0"/>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N95</w:t>
            </w:r>
          </w:p>
        </w:tc>
        <w:tc>
          <w:tcPr>
            <w:tcW w:w="1134" w:type="dxa"/>
            <w:tcBorders>
              <w:top w:val="single" w:sz="4" w:space="0" w:color="auto"/>
            </w:tcBorders>
            <w:shd w:val="clear" w:color="auto" w:fill="auto"/>
            <w:noWrap/>
            <w:vAlign w:val="center"/>
            <w:hideMark/>
          </w:tcPr>
          <w:p w14:paraId="230002F9"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6.09 ± 0.29</w:t>
            </w:r>
          </w:p>
        </w:tc>
        <w:tc>
          <w:tcPr>
            <w:tcW w:w="0" w:type="auto"/>
            <w:tcBorders>
              <w:top w:val="single" w:sz="4" w:space="0" w:color="auto"/>
            </w:tcBorders>
            <w:shd w:val="clear" w:color="auto" w:fill="auto"/>
            <w:noWrap/>
            <w:vAlign w:val="center"/>
            <w:hideMark/>
          </w:tcPr>
          <w:p w14:paraId="527EE259"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3.01 ± 0.31</w:t>
            </w:r>
          </w:p>
        </w:tc>
        <w:tc>
          <w:tcPr>
            <w:tcW w:w="0" w:type="auto"/>
            <w:tcBorders>
              <w:top w:val="single" w:sz="4" w:space="0" w:color="auto"/>
            </w:tcBorders>
            <w:shd w:val="clear" w:color="auto" w:fill="auto"/>
            <w:noWrap/>
            <w:vAlign w:val="center"/>
            <w:hideMark/>
          </w:tcPr>
          <w:p w14:paraId="68BE4CA4"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0.19 ± 0.02</w:t>
            </w:r>
          </w:p>
        </w:tc>
        <w:tc>
          <w:tcPr>
            <w:tcW w:w="0" w:type="auto"/>
            <w:tcBorders>
              <w:top w:val="single" w:sz="4" w:space="0" w:color="auto"/>
            </w:tcBorders>
            <w:shd w:val="clear" w:color="auto" w:fill="auto"/>
            <w:noWrap/>
            <w:vAlign w:val="center"/>
            <w:hideMark/>
          </w:tcPr>
          <w:p w14:paraId="678F2763"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55.09 ± 1.09</w:t>
            </w:r>
          </w:p>
        </w:tc>
        <w:tc>
          <w:tcPr>
            <w:tcW w:w="0" w:type="auto"/>
            <w:tcBorders>
              <w:top w:val="single" w:sz="4" w:space="0" w:color="auto"/>
            </w:tcBorders>
            <w:shd w:val="clear" w:color="auto" w:fill="auto"/>
            <w:noWrap/>
            <w:vAlign w:val="center"/>
            <w:hideMark/>
          </w:tcPr>
          <w:p w14:paraId="79E6EBCF"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121.46 ± 6.25</w:t>
            </w:r>
          </w:p>
        </w:tc>
        <w:tc>
          <w:tcPr>
            <w:tcW w:w="0" w:type="auto"/>
            <w:tcBorders>
              <w:top w:val="single" w:sz="4" w:space="0" w:color="auto"/>
            </w:tcBorders>
            <w:shd w:val="clear" w:color="auto" w:fill="auto"/>
            <w:noWrap/>
            <w:vAlign w:val="center"/>
            <w:hideMark/>
          </w:tcPr>
          <w:p w14:paraId="2AF16527"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371.62 ± 20.18</w:t>
            </w:r>
          </w:p>
        </w:tc>
        <w:tc>
          <w:tcPr>
            <w:tcW w:w="0" w:type="auto"/>
            <w:tcBorders>
              <w:top w:val="single" w:sz="4" w:space="0" w:color="auto"/>
            </w:tcBorders>
            <w:shd w:val="clear" w:color="auto" w:fill="auto"/>
            <w:noWrap/>
            <w:vAlign w:val="center"/>
            <w:hideMark/>
          </w:tcPr>
          <w:p w14:paraId="09C253E0"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3.01 ± 0.12</w:t>
            </w:r>
          </w:p>
        </w:tc>
      </w:tr>
      <w:tr w:rsidR="00F46218" w:rsidRPr="00F46218" w14:paraId="74272E0A" w14:textId="77777777" w:rsidTr="00BB7BEC">
        <w:trPr>
          <w:trHeight w:val="268"/>
        </w:trPr>
        <w:tc>
          <w:tcPr>
            <w:tcW w:w="817" w:type="dxa"/>
            <w:shd w:val="clear" w:color="auto" w:fill="auto"/>
            <w:noWrap/>
            <w:vAlign w:val="center"/>
            <w:hideMark/>
          </w:tcPr>
          <w:p w14:paraId="677B3587" w14:textId="77777777" w:rsidR="00F46218" w:rsidRPr="00F46218" w:rsidRDefault="00F46218" w:rsidP="00455F49">
            <w:pPr>
              <w:widowControl w:val="0"/>
              <w:wordWrap w:val="0"/>
              <w:autoSpaceDE w:val="0"/>
              <w:autoSpaceDN w:val="0"/>
              <w:spacing w:before="60" w:after="0"/>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N99</w:t>
            </w:r>
          </w:p>
        </w:tc>
        <w:tc>
          <w:tcPr>
            <w:tcW w:w="1134" w:type="dxa"/>
            <w:shd w:val="clear" w:color="auto" w:fill="auto"/>
            <w:noWrap/>
            <w:vAlign w:val="center"/>
            <w:hideMark/>
          </w:tcPr>
          <w:p w14:paraId="7CC171C0"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5.51 ± 0.24</w:t>
            </w:r>
          </w:p>
        </w:tc>
        <w:tc>
          <w:tcPr>
            <w:tcW w:w="0" w:type="auto"/>
            <w:shd w:val="clear" w:color="auto" w:fill="auto"/>
            <w:noWrap/>
            <w:vAlign w:val="center"/>
            <w:hideMark/>
          </w:tcPr>
          <w:p w14:paraId="2435E0AB"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2.68 ± 0.19</w:t>
            </w:r>
          </w:p>
        </w:tc>
        <w:tc>
          <w:tcPr>
            <w:tcW w:w="0" w:type="auto"/>
            <w:shd w:val="clear" w:color="auto" w:fill="auto"/>
            <w:noWrap/>
            <w:vAlign w:val="center"/>
            <w:hideMark/>
          </w:tcPr>
          <w:p w14:paraId="41F8B4CC"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0.23 ± 0.02</w:t>
            </w:r>
          </w:p>
        </w:tc>
        <w:tc>
          <w:tcPr>
            <w:tcW w:w="0" w:type="auto"/>
            <w:shd w:val="clear" w:color="auto" w:fill="auto"/>
            <w:noWrap/>
            <w:vAlign w:val="center"/>
            <w:hideMark/>
          </w:tcPr>
          <w:p w14:paraId="7D3CC42E"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46.05 ± 0.6</w:t>
            </w:r>
          </w:p>
        </w:tc>
        <w:tc>
          <w:tcPr>
            <w:tcW w:w="0" w:type="auto"/>
            <w:shd w:val="clear" w:color="auto" w:fill="auto"/>
            <w:noWrap/>
            <w:vAlign w:val="center"/>
            <w:hideMark/>
          </w:tcPr>
          <w:p w14:paraId="1F3F2341"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85.08 ± 5.07</w:t>
            </w:r>
          </w:p>
        </w:tc>
        <w:tc>
          <w:tcPr>
            <w:tcW w:w="0" w:type="auto"/>
            <w:shd w:val="clear" w:color="auto" w:fill="auto"/>
            <w:noWrap/>
            <w:vAlign w:val="center"/>
            <w:hideMark/>
          </w:tcPr>
          <w:p w14:paraId="543848E8"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319.86 ± 26.62</w:t>
            </w:r>
          </w:p>
        </w:tc>
        <w:tc>
          <w:tcPr>
            <w:tcW w:w="0" w:type="auto"/>
            <w:shd w:val="clear" w:color="auto" w:fill="auto"/>
            <w:noWrap/>
            <w:vAlign w:val="center"/>
            <w:hideMark/>
          </w:tcPr>
          <w:p w14:paraId="0E51D363"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2.10 ± 0.10</w:t>
            </w:r>
          </w:p>
        </w:tc>
      </w:tr>
      <w:tr w:rsidR="00F46218" w:rsidRPr="00F46218" w14:paraId="5744DE8F" w14:textId="77777777" w:rsidTr="00BB7BEC">
        <w:trPr>
          <w:trHeight w:val="268"/>
        </w:trPr>
        <w:tc>
          <w:tcPr>
            <w:tcW w:w="817" w:type="dxa"/>
            <w:shd w:val="clear" w:color="auto" w:fill="auto"/>
            <w:noWrap/>
            <w:vAlign w:val="center"/>
            <w:hideMark/>
          </w:tcPr>
          <w:p w14:paraId="1E1E34DD" w14:textId="77777777" w:rsidR="00F46218" w:rsidRPr="00F46218" w:rsidRDefault="00F46218" w:rsidP="00455F49">
            <w:pPr>
              <w:widowControl w:val="0"/>
              <w:wordWrap w:val="0"/>
              <w:autoSpaceDE w:val="0"/>
              <w:autoSpaceDN w:val="0"/>
              <w:spacing w:before="60" w:after="0"/>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N103</w:t>
            </w:r>
          </w:p>
        </w:tc>
        <w:tc>
          <w:tcPr>
            <w:tcW w:w="1134" w:type="dxa"/>
            <w:shd w:val="clear" w:color="auto" w:fill="auto"/>
            <w:noWrap/>
            <w:vAlign w:val="center"/>
            <w:hideMark/>
          </w:tcPr>
          <w:p w14:paraId="07DEC640"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6.40 ± 0.96</w:t>
            </w:r>
          </w:p>
        </w:tc>
        <w:tc>
          <w:tcPr>
            <w:tcW w:w="0" w:type="auto"/>
            <w:shd w:val="clear" w:color="auto" w:fill="auto"/>
            <w:noWrap/>
            <w:vAlign w:val="center"/>
            <w:hideMark/>
          </w:tcPr>
          <w:p w14:paraId="08682F10"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3.00 ± 0.58</w:t>
            </w:r>
          </w:p>
        </w:tc>
        <w:tc>
          <w:tcPr>
            <w:tcW w:w="0" w:type="auto"/>
            <w:shd w:val="clear" w:color="auto" w:fill="auto"/>
            <w:noWrap/>
            <w:vAlign w:val="center"/>
            <w:hideMark/>
          </w:tcPr>
          <w:p w14:paraId="1FE239ED"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0.28 ± 0.05</w:t>
            </w:r>
          </w:p>
        </w:tc>
        <w:tc>
          <w:tcPr>
            <w:tcW w:w="0" w:type="auto"/>
            <w:shd w:val="clear" w:color="auto" w:fill="auto"/>
            <w:noWrap/>
            <w:vAlign w:val="center"/>
            <w:hideMark/>
          </w:tcPr>
          <w:p w14:paraId="44D50D04"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59.78 ± 1.05</w:t>
            </w:r>
          </w:p>
        </w:tc>
        <w:tc>
          <w:tcPr>
            <w:tcW w:w="0" w:type="auto"/>
            <w:shd w:val="clear" w:color="auto" w:fill="auto"/>
            <w:noWrap/>
            <w:vAlign w:val="center"/>
            <w:hideMark/>
          </w:tcPr>
          <w:p w14:paraId="3C613D14"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91.78 ± 9.77</w:t>
            </w:r>
          </w:p>
        </w:tc>
        <w:tc>
          <w:tcPr>
            <w:tcW w:w="0" w:type="auto"/>
            <w:shd w:val="clear" w:color="auto" w:fill="auto"/>
            <w:noWrap/>
            <w:vAlign w:val="center"/>
            <w:hideMark/>
          </w:tcPr>
          <w:p w14:paraId="7970EDF2"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564.96 ± 89.81</w:t>
            </w:r>
          </w:p>
        </w:tc>
        <w:tc>
          <w:tcPr>
            <w:tcW w:w="0" w:type="auto"/>
            <w:shd w:val="clear" w:color="auto" w:fill="auto"/>
            <w:noWrap/>
            <w:vAlign w:val="center"/>
            <w:hideMark/>
          </w:tcPr>
          <w:p w14:paraId="7C655A44"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1.81 ± 0.32</w:t>
            </w:r>
          </w:p>
        </w:tc>
      </w:tr>
      <w:tr w:rsidR="00F46218" w:rsidRPr="00F46218" w14:paraId="29D1F4B4" w14:textId="77777777" w:rsidTr="00BB7BEC">
        <w:trPr>
          <w:trHeight w:val="268"/>
        </w:trPr>
        <w:tc>
          <w:tcPr>
            <w:tcW w:w="817" w:type="dxa"/>
            <w:shd w:val="clear" w:color="auto" w:fill="auto"/>
            <w:noWrap/>
            <w:vAlign w:val="center"/>
            <w:hideMark/>
          </w:tcPr>
          <w:p w14:paraId="081AF788" w14:textId="77777777" w:rsidR="00F46218" w:rsidRPr="00F46218" w:rsidRDefault="00F46218" w:rsidP="00455F49">
            <w:pPr>
              <w:widowControl w:val="0"/>
              <w:wordWrap w:val="0"/>
              <w:autoSpaceDE w:val="0"/>
              <w:autoSpaceDN w:val="0"/>
              <w:spacing w:before="60" w:after="0"/>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N106</w:t>
            </w:r>
          </w:p>
        </w:tc>
        <w:tc>
          <w:tcPr>
            <w:tcW w:w="1134" w:type="dxa"/>
            <w:shd w:val="clear" w:color="auto" w:fill="auto"/>
            <w:noWrap/>
            <w:vAlign w:val="center"/>
            <w:hideMark/>
          </w:tcPr>
          <w:p w14:paraId="0D96DF3F"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8.11 ± 1.56</w:t>
            </w:r>
          </w:p>
        </w:tc>
        <w:tc>
          <w:tcPr>
            <w:tcW w:w="0" w:type="auto"/>
            <w:shd w:val="clear" w:color="auto" w:fill="auto"/>
            <w:noWrap/>
            <w:vAlign w:val="center"/>
            <w:hideMark/>
          </w:tcPr>
          <w:p w14:paraId="6FFF2842"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3.75 ± 0.95</w:t>
            </w:r>
          </w:p>
        </w:tc>
        <w:tc>
          <w:tcPr>
            <w:tcW w:w="0" w:type="auto"/>
            <w:shd w:val="clear" w:color="auto" w:fill="auto"/>
            <w:noWrap/>
            <w:vAlign w:val="center"/>
            <w:hideMark/>
          </w:tcPr>
          <w:p w14:paraId="2AB86AE8"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0.27 ± 0.06</w:t>
            </w:r>
          </w:p>
        </w:tc>
        <w:tc>
          <w:tcPr>
            <w:tcW w:w="0" w:type="auto"/>
            <w:shd w:val="clear" w:color="auto" w:fill="auto"/>
            <w:noWrap/>
            <w:vAlign w:val="center"/>
            <w:hideMark/>
          </w:tcPr>
          <w:p w14:paraId="7FEA14BA"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73.09 ± 1.11</w:t>
            </w:r>
          </w:p>
        </w:tc>
        <w:tc>
          <w:tcPr>
            <w:tcW w:w="0" w:type="auto"/>
            <w:shd w:val="clear" w:color="auto" w:fill="auto"/>
            <w:noWrap/>
            <w:vAlign w:val="center"/>
            <w:hideMark/>
          </w:tcPr>
          <w:p w14:paraId="522A2A97"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128.35 ± 5.97</w:t>
            </w:r>
          </w:p>
        </w:tc>
        <w:tc>
          <w:tcPr>
            <w:tcW w:w="0" w:type="auto"/>
            <w:shd w:val="clear" w:color="auto" w:fill="auto"/>
            <w:noWrap/>
            <w:vAlign w:val="center"/>
            <w:hideMark/>
          </w:tcPr>
          <w:p w14:paraId="36B0C8FC"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598.15 ± 91.47</w:t>
            </w:r>
          </w:p>
        </w:tc>
        <w:tc>
          <w:tcPr>
            <w:tcW w:w="0" w:type="auto"/>
            <w:shd w:val="clear" w:color="auto" w:fill="auto"/>
            <w:noWrap/>
            <w:vAlign w:val="center"/>
            <w:hideMark/>
          </w:tcPr>
          <w:p w14:paraId="371B3521"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2.44 ± 0.46</w:t>
            </w:r>
          </w:p>
        </w:tc>
      </w:tr>
      <w:tr w:rsidR="00F46218" w:rsidRPr="00F46218" w14:paraId="12060744" w14:textId="77777777" w:rsidTr="00BB7BEC">
        <w:trPr>
          <w:trHeight w:val="268"/>
        </w:trPr>
        <w:tc>
          <w:tcPr>
            <w:tcW w:w="817" w:type="dxa"/>
            <w:tcBorders>
              <w:bottom w:val="single" w:sz="4" w:space="0" w:color="auto"/>
            </w:tcBorders>
            <w:shd w:val="clear" w:color="auto" w:fill="auto"/>
            <w:noWrap/>
            <w:vAlign w:val="center"/>
            <w:hideMark/>
          </w:tcPr>
          <w:p w14:paraId="76A55C54" w14:textId="77777777" w:rsidR="00F46218" w:rsidRPr="00F46218" w:rsidRDefault="00F46218" w:rsidP="00455F49">
            <w:pPr>
              <w:widowControl w:val="0"/>
              <w:wordWrap w:val="0"/>
              <w:autoSpaceDE w:val="0"/>
              <w:autoSpaceDN w:val="0"/>
              <w:spacing w:before="60" w:after="60"/>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N108</w:t>
            </w:r>
          </w:p>
        </w:tc>
        <w:tc>
          <w:tcPr>
            <w:tcW w:w="1134" w:type="dxa"/>
            <w:tcBorders>
              <w:bottom w:val="single" w:sz="4" w:space="0" w:color="auto"/>
            </w:tcBorders>
            <w:shd w:val="clear" w:color="auto" w:fill="auto"/>
            <w:noWrap/>
            <w:vAlign w:val="center"/>
            <w:hideMark/>
          </w:tcPr>
          <w:p w14:paraId="40D3F289"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3.31 ± 0.09</w:t>
            </w:r>
          </w:p>
        </w:tc>
        <w:tc>
          <w:tcPr>
            <w:tcW w:w="0" w:type="auto"/>
            <w:tcBorders>
              <w:bottom w:val="single" w:sz="4" w:space="0" w:color="auto"/>
            </w:tcBorders>
            <w:shd w:val="clear" w:color="auto" w:fill="auto"/>
            <w:noWrap/>
            <w:vAlign w:val="center"/>
            <w:hideMark/>
          </w:tcPr>
          <w:p w14:paraId="1E0C3A87"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1.48 ± 0.03</w:t>
            </w:r>
          </w:p>
        </w:tc>
        <w:tc>
          <w:tcPr>
            <w:tcW w:w="0" w:type="auto"/>
            <w:tcBorders>
              <w:bottom w:val="single" w:sz="4" w:space="0" w:color="auto"/>
            </w:tcBorders>
            <w:shd w:val="clear" w:color="auto" w:fill="auto"/>
            <w:noWrap/>
            <w:vAlign w:val="center"/>
            <w:hideMark/>
          </w:tcPr>
          <w:p w14:paraId="562E0ED4"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0.13 ± 0.01</w:t>
            </w:r>
          </w:p>
        </w:tc>
        <w:tc>
          <w:tcPr>
            <w:tcW w:w="0" w:type="auto"/>
            <w:tcBorders>
              <w:bottom w:val="single" w:sz="4" w:space="0" w:color="auto"/>
            </w:tcBorders>
            <w:shd w:val="clear" w:color="auto" w:fill="auto"/>
            <w:noWrap/>
            <w:vAlign w:val="center"/>
            <w:hideMark/>
          </w:tcPr>
          <w:p w14:paraId="3FFBC74A"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52.57 ± 1.26</w:t>
            </w:r>
          </w:p>
        </w:tc>
        <w:tc>
          <w:tcPr>
            <w:tcW w:w="0" w:type="auto"/>
            <w:tcBorders>
              <w:bottom w:val="single" w:sz="4" w:space="0" w:color="auto"/>
            </w:tcBorders>
            <w:shd w:val="clear" w:color="auto" w:fill="auto"/>
            <w:noWrap/>
            <w:vAlign w:val="center"/>
            <w:hideMark/>
          </w:tcPr>
          <w:p w14:paraId="3919276B"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39.42 ± 2.07</w:t>
            </w:r>
          </w:p>
        </w:tc>
        <w:tc>
          <w:tcPr>
            <w:tcW w:w="0" w:type="auto"/>
            <w:tcBorders>
              <w:bottom w:val="single" w:sz="4" w:space="0" w:color="auto"/>
            </w:tcBorders>
            <w:shd w:val="clear" w:color="auto" w:fill="auto"/>
            <w:noWrap/>
            <w:vAlign w:val="center"/>
            <w:hideMark/>
          </w:tcPr>
          <w:p w14:paraId="1509FCEE"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505.40 ± 2.52</w:t>
            </w:r>
          </w:p>
        </w:tc>
        <w:tc>
          <w:tcPr>
            <w:tcW w:w="0" w:type="auto"/>
            <w:tcBorders>
              <w:bottom w:val="single" w:sz="4" w:space="0" w:color="auto"/>
            </w:tcBorders>
            <w:shd w:val="clear" w:color="auto" w:fill="auto"/>
            <w:noWrap/>
            <w:vAlign w:val="center"/>
            <w:hideMark/>
          </w:tcPr>
          <w:p w14:paraId="3B38EDC2"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1.59 ± 0.06</w:t>
            </w:r>
          </w:p>
        </w:tc>
      </w:tr>
    </w:tbl>
    <w:p w14:paraId="0C5182BD"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7AA29855" w14:textId="77777777" w:rsidR="00161324" w:rsidRDefault="00161324" w:rsidP="000B5547">
      <w:pPr>
        <w:widowControl w:val="0"/>
        <w:wordWrap w:val="0"/>
        <w:autoSpaceDE w:val="0"/>
        <w:autoSpaceDN w:val="0"/>
        <w:spacing w:after="0"/>
        <w:jc w:val="both"/>
        <w:rPr>
          <w:rFonts w:ascii="Times New Roman" w:eastAsia="SimSun" w:hAnsi="Times New Roman"/>
          <w:color w:val="000000"/>
          <w:kern w:val="2"/>
          <w:sz w:val="20"/>
          <w:lang w:val="en-GB" w:eastAsia="ko-KR" w:bidi="ar-SA"/>
        </w:rPr>
      </w:pPr>
    </w:p>
    <w:p w14:paraId="6EBBBC96" w14:textId="11295B5C" w:rsidR="00455F49" w:rsidRDefault="00455F49" w:rsidP="000B5547">
      <w:pPr>
        <w:widowControl w:val="0"/>
        <w:wordWrap w:val="0"/>
        <w:autoSpaceDE w:val="0"/>
        <w:autoSpaceDN w:val="0"/>
        <w:spacing w:after="0"/>
        <w:jc w:val="both"/>
        <w:rPr>
          <w:rFonts w:ascii="Times New Roman" w:eastAsia="SimSun" w:hAnsi="Times New Roman"/>
          <w:color w:val="000000"/>
          <w:kern w:val="2"/>
          <w:sz w:val="20"/>
          <w:lang w:val="en-GB" w:eastAsia="ko-KR" w:bidi="ar-SA"/>
        </w:rPr>
        <w:sectPr w:rsidR="00455F49" w:rsidSect="000B5547">
          <w:type w:val="continuous"/>
          <w:pgSz w:w="12240" w:h="15840" w:code="1"/>
          <w:pgMar w:top="1800" w:right="1469" w:bottom="1699" w:left="1440" w:header="706" w:footer="706" w:gutter="0"/>
          <w:pgNumType w:start="1"/>
          <w:cols w:space="403"/>
          <w:docGrid w:linePitch="360"/>
        </w:sectPr>
      </w:pPr>
    </w:p>
    <w:p w14:paraId="2E1147A1" w14:textId="77777777" w:rsidR="00F46218" w:rsidRPr="003140E0" w:rsidRDefault="00F46218" w:rsidP="000B5547">
      <w:pPr>
        <w:widowControl w:val="0"/>
        <w:wordWrap w:val="0"/>
        <w:autoSpaceDE w:val="0"/>
        <w:autoSpaceDN w:val="0"/>
        <w:spacing w:after="0"/>
        <w:jc w:val="both"/>
        <w:rPr>
          <w:rFonts w:ascii="Times New Roman" w:eastAsia="SimSun" w:hAnsi="Times New Roman"/>
          <w:kern w:val="2"/>
          <w:sz w:val="20"/>
          <w:lang w:val="en-GB" w:eastAsia="ko-KR" w:bidi="ar-SA"/>
        </w:rPr>
      </w:pPr>
      <w:r w:rsidRPr="00F46218">
        <w:rPr>
          <w:rFonts w:ascii="Times New Roman" w:eastAsia="SimSun" w:hAnsi="Times New Roman"/>
          <w:color w:val="000000"/>
          <w:kern w:val="2"/>
          <w:sz w:val="20"/>
          <w:lang w:val="en-GB" w:eastAsia="ko-KR" w:bidi="ar-SA"/>
        </w:rPr>
        <w:t xml:space="preserve">On the west coast, the prominent contributor is the Andaman Sea, with its origins in the Bay of Bengal and Martaban Bay. Martaban Bay is the drainage basin for the Irrawaddy River and the Bay of Bengal is the drainage basin for the Ganges River, contributing most of the geochemical elements into the sea. Depth differences on the west coast may affect the bottom current trajectory, leading to a difference in the up-welling and down-welling dynamics. This results in </w:t>
      </w:r>
      <w:r w:rsidRPr="003140E0">
        <w:rPr>
          <w:rFonts w:ascii="Times New Roman" w:eastAsia="SimSun" w:hAnsi="Times New Roman"/>
          <w:kern w:val="2"/>
          <w:sz w:val="20"/>
          <w:lang w:val="en-GB" w:eastAsia="ko-KR" w:bidi="ar-SA"/>
        </w:rPr>
        <w:t xml:space="preserve">less transport in deeper water, leading to a lower rate of remobilisation of seabed sediment. According to </w:t>
      </w:r>
      <w:r w:rsidRPr="003140E0">
        <w:rPr>
          <w:rFonts w:ascii="Times New Roman" w:eastAsia="SimSun" w:hAnsi="Times New Roman"/>
          <w:noProof/>
          <w:kern w:val="2"/>
          <w:sz w:val="20"/>
          <w:szCs w:val="24"/>
          <w:lang w:val="en-GB" w:eastAsia="ko-KR" w:bidi="ar-SA"/>
        </w:rPr>
        <w:t xml:space="preserve">Väli et al. </w:t>
      </w:r>
      <w:r w:rsidRPr="003140E0">
        <w:rPr>
          <w:rFonts w:ascii="Times New Roman" w:eastAsia="SimSun" w:hAnsi="Times New Roman"/>
          <w:kern w:val="2"/>
          <w:sz w:val="20"/>
          <w:lang w:val="en-GB" w:eastAsia="ko-KR" w:bidi="ar-SA"/>
        </w:rPr>
        <w:fldChar w:fldCharType="begin" w:fldLock="1"/>
      </w:r>
      <w:r w:rsidRPr="003140E0">
        <w:rPr>
          <w:rFonts w:ascii="Times New Roman" w:eastAsia="SimSun" w:hAnsi="Times New Roman"/>
          <w:kern w:val="2"/>
          <w:sz w:val="20"/>
          <w:lang w:val="en-GB" w:eastAsia="ko-KR" w:bidi="ar-SA"/>
        </w:rPr>
        <w:instrText>ADDIN CSL_CITATION {"citationItems":[{"id":"ITEM-1","itemData":{"DOI":"10.5697/oc.53-1-TI.431","ISSN":"00783234","abstract":"Numerical simulation experiments with a high-resolution circulation model were carried out to study nutrient transport from different depths to the surface 10-m layer during an upwelling event along the northern coast of the Gulf of Finland in July 1999. The initial nutrient distribution is based on field measurements performed in the north-western part of the Gulf. Wind forcing covering the period of the upwelling along the northern coast was turned through 180° to simulate an upwelling along the southern coast. The simulation results showed that the main phosphorus transport to the upper 10-m layer occurred from depths shallower than 30 m for the upwelling events along both the northern and the southern coasts. Nitrogen transport to the upper 10-m layer was the largest from depths of 40-55 m for the upwelling along the northern and 40-65 m for the upwelling along the southern coast. Simulated cumulative volume transports to the upper 10-m layer from different depths showed that the contribution from deeper layers was larger in the case of the upwelling along the southern coast. The reduction of wind stress had a bigger influence on water transport from the deeper layers. © 2011, by Institute of Oceanology PAS.","author":[{"dropping-particle":"","family":"Väli","given":"Germo","non-dropping-particle":"","parse-names":false,"suffix":""},{"dropping-particle":"","family":"Zhurbas","given":"Victor","non-dropping-particle":"","parse-names":false,"suffix":""},{"dropping-particle":"","family":"Laanemets","given":"Jaan","non-dropping-particle":"","parse-names":false,"suffix":""},{"dropping-particle":"","family":"Elken","given":"Jüri","non-dropping-particle":"","parse-names":false,"suffix":""}],"container-title":"Oceanologia","id":"ITEM-1","issue":"1-TI","issued":{"date-parts":[["2011"]]},"page":"431-448","title":"Simulation of nutrient transport from different depths during an upwelling event in the Gulf of Finland","type":"article-journal","volume":"53"},"uris":["http://www.mendeley.com/documents/?uuid=c9b621f0-c51a-499c-a58a-bff18489ec01"]}],"mendeley":{"formattedCitation":"[30]","plainTextFormattedCitation":"[30]","previouslyFormattedCitation":"[30]"},"properties":{"noteIndex":0},"schema":"https://github.com/citation-style-language/schema/raw/master/csl-citation.json"}</w:instrText>
      </w:r>
      <w:r w:rsidRPr="003140E0">
        <w:rPr>
          <w:rFonts w:ascii="Times New Roman" w:eastAsia="SimSun" w:hAnsi="Times New Roman"/>
          <w:kern w:val="2"/>
          <w:sz w:val="20"/>
          <w:lang w:val="en-GB" w:eastAsia="ko-KR" w:bidi="ar-SA"/>
        </w:rPr>
        <w:fldChar w:fldCharType="separate"/>
      </w:r>
      <w:r w:rsidRPr="003140E0">
        <w:rPr>
          <w:rFonts w:ascii="Times New Roman" w:eastAsia="SimSun" w:hAnsi="Times New Roman"/>
          <w:noProof/>
          <w:kern w:val="2"/>
          <w:sz w:val="20"/>
          <w:lang w:val="en-GB" w:eastAsia="ko-KR" w:bidi="ar-SA"/>
        </w:rPr>
        <w:t>[30]</w:t>
      </w:r>
      <w:r w:rsidRPr="003140E0">
        <w:rPr>
          <w:rFonts w:ascii="Times New Roman" w:eastAsia="SimSun" w:hAnsi="Times New Roman"/>
          <w:kern w:val="2"/>
          <w:sz w:val="20"/>
          <w:lang w:val="en-GB" w:eastAsia="ko-KR" w:bidi="ar-SA"/>
        </w:rPr>
        <w:fldChar w:fldCharType="end"/>
      </w:r>
      <w:r w:rsidRPr="003140E0">
        <w:rPr>
          <w:rFonts w:ascii="Times New Roman" w:eastAsia="SimSun" w:hAnsi="Times New Roman"/>
          <w:kern w:val="2"/>
          <w:sz w:val="20"/>
          <w:lang w:val="en-GB" w:eastAsia="ko-KR" w:bidi="ar-SA"/>
        </w:rPr>
        <w:t xml:space="preserve">, the difference in dynamic uplift due to water depth suggests a larger difference in nutrient transport, leading to lower nutrient content in shallower coastal waters due to constant remobilisation. Furthermore, the difference in topography may lead to a lower current output, due to convergence at the northern Malacca Strait. </w:t>
      </w:r>
      <w:r w:rsidRPr="003140E0">
        <w:rPr>
          <w:rFonts w:ascii="Times New Roman" w:eastAsia="SimSun" w:hAnsi="Times New Roman"/>
          <w:noProof/>
          <w:kern w:val="2"/>
          <w:sz w:val="20"/>
          <w:szCs w:val="24"/>
          <w:lang w:val="en-GB" w:eastAsia="ko-KR" w:bidi="ar-SA"/>
        </w:rPr>
        <w:t xml:space="preserve">Haditiar et al. </w:t>
      </w:r>
      <w:r w:rsidRPr="003140E0">
        <w:rPr>
          <w:rFonts w:ascii="Times New Roman" w:eastAsia="SimSun" w:hAnsi="Times New Roman"/>
          <w:kern w:val="2"/>
          <w:sz w:val="20"/>
          <w:lang w:val="en-GB" w:eastAsia="ko-KR" w:bidi="ar-SA"/>
        </w:rPr>
        <w:fldChar w:fldCharType="begin" w:fldLock="1"/>
      </w:r>
      <w:r w:rsidRPr="003140E0">
        <w:rPr>
          <w:rFonts w:ascii="Times New Roman" w:eastAsia="SimSun" w:hAnsi="Times New Roman"/>
          <w:kern w:val="2"/>
          <w:sz w:val="20"/>
          <w:lang w:val="en-GB" w:eastAsia="ko-KR" w:bidi="ar-SA"/>
        </w:rPr>
        <w:instrText>ADDIN CSL_CITATION {"citationItems":[{"id":"ITEM-1","itemData":{"DOI":"10.4186/ej.2019.23.6.129","ISSN":"01258281","abstract":"This work aimed to determine the hydrodynamics of the Malacca Strait (MS) and the part of the South China Sea (SCS). The study uses the two-dimensional numerical model with a finite-difference method. The results show that the sea surface heights in MS and the part of SCS are reversed and consistent with assimilation data that derived from Simple Ocean Data Assimilation (SODA). Sea surface in northern MS is lower than that in the southern part during January and July. However, the interval of SSH in both January and July appears differently. It is steeper in January than in July. Therefore, the currents and transports during January are stronger than those during July. However, the direction of currents and volume transport of MS flow to the Andaman Sea both in January and July. In part of SCS, the pattern is relatively the same as in MS; that is, the currents during January are stronger than those during July. In general, mostly volume transport in MS is going to the Andaman Sea and volume transport from part of SCS is deflected to the southern part of MS, especially in January.","author":[{"dropping-particle":"","family":"Haditiar","given":"Yudi","non-dropping-particle":"","parse-names":false,"suffix":""},{"dropping-particle":"","family":"Putri","given":"Mutiara R.","non-dropping-particle":"","parse-names":false,"suffix":""},{"dropping-particle":"","family":"Ismail","given":"Nazli","non-dropping-particle":"","parse-names":false,"suffix":""},{"dropping-particle":"","family":"Muchlisin","given":"Zainal A.","non-dropping-particle":"","parse-names":false,"suffix":""},{"dropping-particle":"","family":"Rizal","given":"Syamsul","non-dropping-particle":"","parse-names":false,"suffix":""}],"container-title":"Engineering Journal","id":"ITEM-1","issue":"6","issued":{"date-parts":[["2019"]]},"page":"129-143","title":"Numerical simulation of currents and volume transport in the Malacca Strait and part of South China Sea","type":"article-journal","volume":"23"},"uris":["http://www.mendeley.com/documents/?uuid=7d6693de-4c0d-4fb1-a9b9-8a23b15240ad"]}],"mendeley":{"formattedCitation":"[31]","plainTextFormattedCitation":"[31]","previouslyFormattedCitation":"[31]"},"properties":{"noteIndex":0},"schema":"https://github.com/citation-style-language/schema/raw/master/csl-citation.json"}</w:instrText>
      </w:r>
      <w:r w:rsidRPr="003140E0">
        <w:rPr>
          <w:rFonts w:ascii="Times New Roman" w:eastAsia="SimSun" w:hAnsi="Times New Roman"/>
          <w:kern w:val="2"/>
          <w:sz w:val="20"/>
          <w:lang w:val="en-GB" w:eastAsia="ko-KR" w:bidi="ar-SA"/>
        </w:rPr>
        <w:fldChar w:fldCharType="separate"/>
      </w:r>
      <w:r w:rsidRPr="003140E0">
        <w:rPr>
          <w:rFonts w:ascii="Times New Roman" w:eastAsia="SimSun" w:hAnsi="Times New Roman"/>
          <w:noProof/>
          <w:kern w:val="2"/>
          <w:sz w:val="20"/>
          <w:lang w:val="en-GB" w:eastAsia="ko-KR" w:bidi="ar-SA"/>
        </w:rPr>
        <w:t>[31]</w:t>
      </w:r>
      <w:r w:rsidRPr="003140E0">
        <w:rPr>
          <w:rFonts w:ascii="Times New Roman" w:eastAsia="SimSun" w:hAnsi="Times New Roman"/>
          <w:kern w:val="2"/>
          <w:sz w:val="20"/>
          <w:lang w:val="en-GB" w:eastAsia="ko-KR" w:bidi="ar-SA"/>
        </w:rPr>
        <w:fldChar w:fldCharType="end"/>
      </w:r>
      <w:r w:rsidRPr="003140E0">
        <w:rPr>
          <w:rFonts w:ascii="Times New Roman" w:eastAsia="SimSun" w:hAnsi="Times New Roman"/>
          <w:kern w:val="2"/>
          <w:sz w:val="20"/>
          <w:lang w:val="en-GB" w:eastAsia="ko-KR" w:bidi="ar-SA"/>
        </w:rPr>
        <w:t xml:space="preserve"> stated that the Malacca Strait facilitates a small water mass exchange between the Andaman Sea and the Malacca Strait, compared to the east coast of the Malaysian Peninsular, under the influence of monsoon, resulting in a smaller transport dynamic between the coasts.</w:t>
      </w:r>
    </w:p>
    <w:p w14:paraId="67F5C374" w14:textId="77777777" w:rsidR="00F46218" w:rsidRPr="003140E0" w:rsidRDefault="00F46218" w:rsidP="000B5547">
      <w:pPr>
        <w:widowControl w:val="0"/>
        <w:wordWrap w:val="0"/>
        <w:autoSpaceDE w:val="0"/>
        <w:autoSpaceDN w:val="0"/>
        <w:spacing w:after="0"/>
        <w:jc w:val="both"/>
        <w:rPr>
          <w:rFonts w:ascii="Times New Roman" w:eastAsia="SimSun" w:hAnsi="Times New Roman"/>
          <w:kern w:val="2"/>
          <w:sz w:val="20"/>
          <w:lang w:val="en-GB" w:eastAsia="ko-KR" w:bidi="ar-SA"/>
        </w:rPr>
      </w:pPr>
    </w:p>
    <w:p w14:paraId="5A581C6B" w14:textId="77777777" w:rsidR="00F46218" w:rsidRPr="003140E0" w:rsidRDefault="00F46218" w:rsidP="000B5547">
      <w:pPr>
        <w:widowControl w:val="0"/>
        <w:wordWrap w:val="0"/>
        <w:autoSpaceDE w:val="0"/>
        <w:autoSpaceDN w:val="0"/>
        <w:spacing w:after="0"/>
        <w:jc w:val="both"/>
        <w:rPr>
          <w:rFonts w:ascii="Times New Roman" w:eastAsia="SimSun" w:hAnsi="Times New Roman"/>
          <w:kern w:val="2"/>
          <w:sz w:val="20"/>
          <w:lang w:val="en-GB" w:eastAsia="ko-KR" w:bidi="ar-SA"/>
        </w:rPr>
      </w:pPr>
      <w:r w:rsidRPr="003140E0">
        <w:rPr>
          <w:rFonts w:ascii="Times New Roman" w:eastAsia="SimSun" w:hAnsi="Times New Roman"/>
          <w:kern w:val="2"/>
          <w:sz w:val="20"/>
          <w:lang w:val="en-GB" w:eastAsia="ko-KR" w:bidi="ar-SA"/>
        </w:rPr>
        <w:t xml:space="preserve">To assess environment quality at the sampling stations, principal component analysis (PCA) was used to assess the significance of sediment contamination levels to </w:t>
      </w:r>
      <w:r w:rsidRPr="003140E0">
        <w:rPr>
          <w:rFonts w:ascii="Times New Roman" w:eastAsia="SimSun" w:hAnsi="Times New Roman"/>
          <w:kern w:val="2"/>
          <w:sz w:val="20"/>
          <w:lang w:val="en-GB" w:eastAsia="ko-KR" w:bidi="ar-SA"/>
        </w:rPr>
        <w:t xml:space="preserve">aquatic ecosystem and environmental management. It also provides more quantification of dataset regarding geochemical elements in sediments and its controlling factors. The results of the PCA are presented in Table 4 for two principal components. The analysis shows that about 54 % of the total variation is explained by the first principal component, followed by 38% for the second principal component. </w:t>
      </w:r>
    </w:p>
    <w:p w14:paraId="24567800" w14:textId="77777777" w:rsidR="00127A77" w:rsidRPr="003140E0" w:rsidRDefault="00127A77" w:rsidP="000B5547">
      <w:pPr>
        <w:widowControl w:val="0"/>
        <w:wordWrap w:val="0"/>
        <w:autoSpaceDE w:val="0"/>
        <w:autoSpaceDN w:val="0"/>
        <w:spacing w:after="0"/>
        <w:jc w:val="both"/>
        <w:rPr>
          <w:rFonts w:ascii="Times New Roman" w:eastAsia="SimSun" w:hAnsi="Times New Roman"/>
          <w:kern w:val="2"/>
          <w:sz w:val="20"/>
          <w:lang w:val="en-GB" w:eastAsia="ko-KR" w:bidi="ar-SA"/>
        </w:rPr>
      </w:pPr>
    </w:p>
    <w:p w14:paraId="24466494" w14:textId="77777777" w:rsidR="00127A77" w:rsidRPr="00F46218" w:rsidRDefault="00127A77" w:rsidP="00127A77">
      <w:pPr>
        <w:widowControl w:val="0"/>
        <w:wordWrap w:val="0"/>
        <w:autoSpaceDE w:val="0"/>
        <w:autoSpaceDN w:val="0"/>
        <w:spacing w:after="0"/>
        <w:jc w:val="both"/>
        <w:rPr>
          <w:rFonts w:ascii="Times New Roman" w:eastAsia="SimSun" w:hAnsi="Times New Roman"/>
          <w:color w:val="000000"/>
          <w:kern w:val="2"/>
          <w:sz w:val="20"/>
          <w:lang w:val="en-GB" w:eastAsia="ko-KR" w:bidi="ar-SA"/>
        </w:rPr>
      </w:pPr>
      <w:r w:rsidRPr="003140E0">
        <w:rPr>
          <w:rFonts w:ascii="Times New Roman" w:eastAsia="SimSun" w:hAnsi="Times New Roman"/>
          <w:kern w:val="2"/>
          <w:sz w:val="20"/>
          <w:lang w:val="en-GB" w:eastAsia="ko-KR" w:bidi="ar-SA"/>
        </w:rPr>
        <w:t>The first PCA is defined by the hydrological process that results in the accumulation preserved in silts, which, in turn, becomes a depository for Al, Fe, Ti, Cr, Mn and Zn (Table 4). Constant remobilisation of surficial sediment in the Malacca Strait may occur due to difference in the depths of the straits, leading to severe fluctuations in coastal transport dynamics, thus affecting the silt fraction and geoc</w:t>
      </w:r>
      <w:r w:rsidRPr="00F46218">
        <w:rPr>
          <w:rFonts w:ascii="Times New Roman" w:eastAsia="SimSun" w:hAnsi="Times New Roman"/>
          <w:color w:val="000000"/>
          <w:kern w:val="2"/>
          <w:sz w:val="20"/>
          <w:lang w:val="en-GB" w:eastAsia="ko-KR" w:bidi="ar-SA"/>
        </w:rPr>
        <w:t xml:space="preserve">hemical content in the sediment </w:t>
      </w:r>
      <w:r w:rsidRPr="00F46218">
        <w:rPr>
          <w:rFonts w:ascii="Times New Roman" w:eastAsia="SimSun" w:hAnsi="Times New Roman"/>
          <w:color w:val="000000"/>
          <w:kern w:val="2"/>
          <w:sz w:val="20"/>
          <w:lang w:val="en-GB" w:eastAsia="ko-KR" w:bidi="ar-SA"/>
        </w:rPr>
        <w:fldChar w:fldCharType="begin" w:fldLock="1"/>
      </w:r>
      <w:r w:rsidRPr="00F46218">
        <w:rPr>
          <w:rFonts w:ascii="Times New Roman" w:eastAsia="SimSun" w:hAnsi="Times New Roman"/>
          <w:color w:val="000000"/>
          <w:kern w:val="2"/>
          <w:sz w:val="20"/>
          <w:lang w:val="en-GB" w:eastAsia="ko-KR" w:bidi="ar-SA"/>
        </w:rPr>
        <w:instrText>ADDIN CSL_CITATION {"citationItems":[{"id":"ITEM-1","itemData":{"DOI":"10.5697/oc.53-1-TI.431","ISSN":"00783234","abstract":"Numerical simulation experiments with a high-resolution circulation model were carried out to study nutrient transport from different depths to the surface 10-m layer during an upwelling event along the northern coast of the Gulf of Finland in July 1999. The initial nutrient distribution is based on field measurements performed in the north-western part of the Gulf. Wind forcing covering the period of the upwelling along the northern coast was turned through 180° to simulate an upwelling along the southern coast. The simulation results showed that the main phosphorus transport to the upper 10-m layer occurred from depths shallower than 30 m for the upwelling events along both the northern and the southern coasts. Nitrogen transport to the upper 10-m layer was the largest from depths of 40-55 m for the upwelling along the northern and 40-65 m for the upwelling along the southern coast. Simulated cumulative volume transports to the upper 10-m layer from different depths showed that the contribution from deeper layers was larger in the case of the upwelling along the southern coast. The reduction of wind stress had a bigger influence on water transport from the deeper layers. © 2011, by Institute of Oceanology PAS.","author":[{"dropping-particle":"","family":"Väli","given":"Germo","non-dropping-particle":"","parse-names":false,"suffix":""},{"dropping-particle":"","family":"Zhurbas","given":"Victor","non-dropping-particle":"","parse-names":false,"suffix":""},{"dropping-particle":"","family":"Laanemets","given":"Jaan","non-dropping-particle":"","parse-names":false,"suffix":""},{"dropping-particle":"","family":"Elken","given":"Jüri","non-dropping-particle":"","parse-names":false,"suffix":""}],"container-title":"Oceanologia","id":"ITEM-1","issue":"1-TI","issued":{"date-parts":[["2011"]]},"page":"431-448","title":"Simulation of nutrient transport from different depths during an upwelling event in the Gulf of Finland","type":"article-journal","volume":"53"},"uris":["http://www.mendeley.com/documents/?uuid=c9b621f0-c51a-499c-a58a-bff18489ec01"]}],"mendeley":{"formattedCitation":"[30]","plainTextFormattedCitation":"[30]","previouslyFormattedCitation":"[30]"},"properties":{"noteIndex":0},"schema":"https://github.com/citation-style-language/schema/raw/master/csl-citation.json"}</w:instrText>
      </w:r>
      <w:r w:rsidRPr="00F46218">
        <w:rPr>
          <w:rFonts w:ascii="Times New Roman" w:eastAsia="SimSun" w:hAnsi="Times New Roman"/>
          <w:color w:val="000000"/>
          <w:kern w:val="2"/>
          <w:sz w:val="20"/>
          <w:lang w:val="en-GB" w:eastAsia="ko-KR" w:bidi="ar-SA"/>
        </w:rPr>
        <w:fldChar w:fldCharType="separate"/>
      </w:r>
      <w:r w:rsidRPr="00F46218">
        <w:rPr>
          <w:rFonts w:ascii="Times New Roman" w:eastAsia="SimSun" w:hAnsi="Times New Roman"/>
          <w:noProof/>
          <w:color w:val="000000"/>
          <w:kern w:val="2"/>
          <w:sz w:val="20"/>
          <w:lang w:val="en-GB" w:eastAsia="ko-KR" w:bidi="ar-SA"/>
        </w:rPr>
        <w:t>[30]</w:t>
      </w:r>
      <w:r w:rsidRPr="00F46218">
        <w:rPr>
          <w:rFonts w:ascii="Times New Roman" w:eastAsia="SimSun" w:hAnsi="Times New Roman"/>
          <w:color w:val="000000"/>
          <w:kern w:val="2"/>
          <w:sz w:val="20"/>
          <w:lang w:val="en-GB" w:eastAsia="ko-KR" w:bidi="ar-SA"/>
        </w:rPr>
        <w:fldChar w:fldCharType="end"/>
      </w:r>
      <w:r w:rsidRPr="00F46218">
        <w:rPr>
          <w:rFonts w:ascii="Times New Roman" w:eastAsia="SimSun" w:hAnsi="Times New Roman"/>
          <w:color w:val="000000"/>
          <w:kern w:val="2"/>
          <w:sz w:val="20"/>
          <w:lang w:val="en-GB" w:eastAsia="ko-KR" w:bidi="ar-SA"/>
        </w:rPr>
        <w:t xml:space="preserve">. The absorbent nature of Fe-Mn oxyhydroxides combined with silt, would lead to sorption of most of the geochemical elements into the silt, leading to higher affinity, as well as through oxidation and reduction </w:t>
      </w:r>
      <w:r w:rsidRPr="00F46218">
        <w:rPr>
          <w:rFonts w:ascii="Times New Roman" w:eastAsia="SimSun" w:hAnsi="Times New Roman"/>
          <w:color w:val="000000"/>
          <w:kern w:val="2"/>
          <w:sz w:val="20"/>
          <w:lang w:val="en-GB" w:eastAsia="ko-KR" w:bidi="ar-SA"/>
        </w:rPr>
        <w:fldChar w:fldCharType="begin" w:fldLock="1"/>
      </w:r>
      <w:r w:rsidRPr="00F46218">
        <w:rPr>
          <w:rFonts w:ascii="Times New Roman" w:eastAsia="SimSun" w:hAnsi="Times New Roman"/>
          <w:color w:val="000000"/>
          <w:kern w:val="2"/>
          <w:sz w:val="20"/>
          <w:lang w:val="en-GB" w:eastAsia="ko-KR" w:bidi="ar-SA"/>
        </w:rPr>
        <w:instrText>ADDIN CSL_CITATION {"citationItems":[{"id":"ITEM-1","itemData":{"DOI":"10.1590/18069657rbcs20170174","ISSN":"18069657","abstract":"Studies of heavy metals are concentrate on clay fractions, but coarser fractions of the soil can constitute significant sources of structural forms of heavy metals. The aim of this study was to evaluate the occurrence of heavy metals in the structure of minerals of the sand and silt fractions of soils from three different parent materials (metamorphic rocks and granite) in southern Brazil using SEM/EDS - Scanning Electron Microscopy with Energy Dispersive Spectroscopy and with WD-EPMA - with Wavelength Dispersive-Electron Probe Microanalysis. We sampled soils from two areas naturally rich in heavy metals, with high mineral deposits (galena - PbS) hosted in carbonate rocks and phyllite/mica schist. The main form of Ba in the sand and silt fractions was as barite (BaSO4). The precipitation of Ba and S from the soil solution occurred on the surface of silicate mineral particles. Due to the proximity of ionic radius of Ba-Pb, there was isomorphic substitution of Ba for Pb in the barite structure. The only primary mineral source of Pb in the coarse soil fractions was trioctahedral mica. Several secondary minerals in the silt and sand are sources of structural Pb: plumbogummite, plumboferrite, magnetoplumbite, and cerussite. There was a strong geochemical association of Pb-Fe-Mn. Zinc was also associated with Fe. The SEM/EDS/WD-EPMA techniques are important analyses to complement standard procedures, such as X-ray diffraction and total chemical digestion, in geochemical studies.","author":[{"dropping-particle":"","family":"Batista","given":"Araína Hulmnn","non-dropping-particle":"","parse-names":false,"suffix":""},{"dropping-particle":"","family":"Melo","given":"Vander Freitas","non-dropping-particle":"","parse-names":false,"suffix":""},{"dropping-particle":"","family":"Gilkes","given":"Robert","non-dropping-particle":"","parse-names":false,"suffix":""},{"dropping-particle":"","family":"Roberts","given":"Malcolm","non-dropping-particle":"","parse-names":false,"suffix":""}],"container-title":"Revista Brasileira de Ciencia do Solo","id":"ITEM-1","issued":{"date-parts":[["2018"]]},"page":"1-16","title":"Identification of heavy metals in crystals of sand and silt fractions of soils by scanning electron microscopy (SEM EDS/WD-EPMA)","type":"article-journal","volume":"42"},"uris":["http://www.mendeley.com/documents/?uuid=8a15e7e6-461c-4118-8ddc-92578efa702c"]}],"mendeley":{"formattedCitation":"[32]","plainTextFormattedCitation":"[32]","previouslyFormattedCitation":"[32]"},"properties":{"noteIndex":0},"schema":"https://github.com/citation-style-language/schema/raw/master/csl-citation.json"}</w:instrText>
      </w:r>
      <w:r w:rsidRPr="00F46218">
        <w:rPr>
          <w:rFonts w:ascii="Times New Roman" w:eastAsia="SimSun" w:hAnsi="Times New Roman"/>
          <w:color w:val="000000"/>
          <w:kern w:val="2"/>
          <w:sz w:val="20"/>
          <w:lang w:val="en-GB" w:eastAsia="ko-KR" w:bidi="ar-SA"/>
        </w:rPr>
        <w:fldChar w:fldCharType="separate"/>
      </w:r>
      <w:r w:rsidRPr="00F46218">
        <w:rPr>
          <w:rFonts w:ascii="Times New Roman" w:eastAsia="SimSun" w:hAnsi="Times New Roman"/>
          <w:noProof/>
          <w:color w:val="000000"/>
          <w:kern w:val="2"/>
          <w:sz w:val="20"/>
          <w:lang w:val="en-GB" w:eastAsia="ko-KR" w:bidi="ar-SA"/>
        </w:rPr>
        <w:t>[32]</w:t>
      </w:r>
      <w:r w:rsidRPr="00F46218">
        <w:rPr>
          <w:rFonts w:ascii="Times New Roman" w:eastAsia="SimSun" w:hAnsi="Times New Roman"/>
          <w:color w:val="000000"/>
          <w:kern w:val="2"/>
          <w:sz w:val="20"/>
          <w:lang w:val="en-GB" w:eastAsia="ko-KR" w:bidi="ar-SA"/>
        </w:rPr>
        <w:fldChar w:fldCharType="end"/>
      </w:r>
      <w:r w:rsidRPr="00F46218">
        <w:rPr>
          <w:rFonts w:ascii="Times New Roman" w:eastAsia="SimSun" w:hAnsi="Times New Roman"/>
          <w:color w:val="000000"/>
          <w:kern w:val="2"/>
          <w:sz w:val="20"/>
          <w:lang w:val="en-GB" w:eastAsia="ko-KR" w:bidi="ar-SA"/>
        </w:rPr>
        <w:t xml:space="preserve">. Fe-Mn acts as a scavenger in coastal environments where the co-precipitation process occurs, leading to the strong enrichment of geochemical elements </w:t>
      </w:r>
      <w:r w:rsidRPr="00F46218">
        <w:rPr>
          <w:rFonts w:ascii="Times New Roman" w:eastAsia="SimSun" w:hAnsi="Times New Roman"/>
          <w:color w:val="000000"/>
          <w:kern w:val="2"/>
          <w:sz w:val="20"/>
          <w:lang w:val="en-GB" w:eastAsia="ko-KR" w:bidi="ar-SA"/>
        </w:rPr>
        <w:fldChar w:fldCharType="begin" w:fldLock="1"/>
      </w:r>
      <w:r w:rsidRPr="00F46218">
        <w:rPr>
          <w:rFonts w:ascii="Times New Roman" w:eastAsia="SimSun" w:hAnsi="Times New Roman"/>
          <w:color w:val="000000"/>
          <w:kern w:val="2"/>
          <w:sz w:val="20"/>
          <w:lang w:val="en-GB" w:eastAsia="ko-KR" w:bidi="ar-SA"/>
        </w:rPr>
        <w:instrText>ADDIN CSL_CITATION {"citationItems":[{"id":"ITEM-1","itemData":{"DOI":"10.1080/10643388409381713","ISBN":"1040-838X","ISSN":"1040838X","abstract":"The behavior of heavy metals in a natural aqueous system is attracting researchers because of environmental issues. Man's activities have increased the quantity and distribution of heavy metals in the atmosphere, on the land, and in rivers, lakes, and seas. The extent of this widespread contamination has caused concern about its possible effects on plants, animals and human beings. One of the first steps in any systematic study of the aquatic chemistry of a potential contaminant is an elucidation of the principal modes of transport and sinks for the contaminant. It appears that a large proportion of the metallic substances discharged into water bodies is ultimately incorporated into sediments. (Warren, L. J.,112 and others). The sediment is a complex mixture with three main components: clays, organic matter, and oxides of iron and manganese. While the role of clays and biota in affecting the transport of heavy metals is commonly recognized, the significance of Fe and Mn among the factors that are involved...","author":[{"dropping-particle":"","family":"Singh","given":"Shailendra K.","non-dropping-particle":"","parse-names":false,"suffix":""},{"dropping-particle":"","family":"Subramanian","given":"V.","non-dropping-particle":"","parse-names":false,"suffix":""}],"container-title":"Critical Reviews in Environmental Control","id":"ITEM-1","issue":"1","issued":{"date-parts":[["1984"]]},"page":"33-90","title":"Hydrous fe and mn oxides — scavengers of heavy metals in the aquatic environment","type":"article-journal","volume":"14"},"uris":["http://www.mendeley.com/documents/?uuid=0031bc69-f7a9-4c42-932d-238038c3e65f"]}],"mendeley":{"formattedCitation":"[33]","plainTextFormattedCitation":"[33]","previouslyFormattedCitation":"[33]"},"properties":{"noteIndex":0},"schema":"https://github.com/citation-style-language/schema/raw/master/csl-citation.json"}</w:instrText>
      </w:r>
      <w:r w:rsidRPr="00F46218">
        <w:rPr>
          <w:rFonts w:ascii="Times New Roman" w:eastAsia="SimSun" w:hAnsi="Times New Roman"/>
          <w:color w:val="000000"/>
          <w:kern w:val="2"/>
          <w:sz w:val="20"/>
          <w:lang w:val="en-GB" w:eastAsia="ko-KR" w:bidi="ar-SA"/>
        </w:rPr>
        <w:fldChar w:fldCharType="separate"/>
      </w:r>
      <w:r w:rsidRPr="00F46218">
        <w:rPr>
          <w:rFonts w:ascii="Times New Roman" w:eastAsia="SimSun" w:hAnsi="Times New Roman"/>
          <w:noProof/>
          <w:color w:val="000000"/>
          <w:kern w:val="2"/>
          <w:sz w:val="20"/>
          <w:lang w:val="en-GB" w:eastAsia="ko-KR" w:bidi="ar-SA"/>
        </w:rPr>
        <w:t>[33]</w:t>
      </w:r>
      <w:r w:rsidRPr="00F46218">
        <w:rPr>
          <w:rFonts w:ascii="Times New Roman" w:eastAsia="SimSun" w:hAnsi="Times New Roman"/>
          <w:color w:val="000000"/>
          <w:kern w:val="2"/>
          <w:sz w:val="20"/>
          <w:lang w:val="en-GB" w:eastAsia="ko-KR" w:bidi="ar-SA"/>
        </w:rPr>
        <w:fldChar w:fldCharType="end"/>
      </w:r>
      <w:r w:rsidRPr="00F46218">
        <w:rPr>
          <w:rFonts w:ascii="Times New Roman" w:eastAsia="SimSun" w:hAnsi="Times New Roman"/>
          <w:color w:val="000000"/>
          <w:kern w:val="2"/>
          <w:sz w:val="20"/>
          <w:lang w:val="en-GB" w:eastAsia="ko-KR" w:bidi="ar-SA"/>
        </w:rPr>
        <w:t xml:space="preserve">. On the other hand, the presence of Al, with respect to the silt fraction in seabed sediment, suggests the presence of feldspar and plagioclase, since both of the minerals are </w:t>
      </w:r>
      <w:r w:rsidRPr="00F46218">
        <w:rPr>
          <w:rFonts w:ascii="Times New Roman" w:eastAsia="SimSun" w:hAnsi="Times New Roman"/>
          <w:color w:val="000000"/>
          <w:kern w:val="2"/>
          <w:sz w:val="20"/>
          <w:lang w:val="en-GB" w:eastAsia="ko-KR" w:bidi="ar-SA"/>
        </w:rPr>
        <w:lastRenderedPageBreak/>
        <w:t xml:space="preserve">the main constituents in the sediment surrounding the Malaysian Peninsular due to weathering </w:t>
      </w:r>
      <w:r w:rsidRPr="00F46218">
        <w:rPr>
          <w:rFonts w:ascii="Times New Roman" w:eastAsia="SimSun" w:hAnsi="Times New Roman"/>
          <w:color w:val="000000"/>
          <w:kern w:val="2"/>
          <w:sz w:val="20"/>
          <w:lang w:val="en-GB" w:eastAsia="ko-KR" w:bidi="ar-SA"/>
        </w:rPr>
        <w:fldChar w:fldCharType="begin" w:fldLock="1"/>
      </w:r>
      <w:r w:rsidRPr="00F46218">
        <w:rPr>
          <w:rFonts w:ascii="Times New Roman" w:eastAsia="SimSun" w:hAnsi="Times New Roman"/>
          <w:color w:val="000000"/>
          <w:kern w:val="2"/>
          <w:sz w:val="20"/>
          <w:lang w:val="en-GB" w:eastAsia="ko-KR" w:bidi="ar-SA"/>
        </w:rPr>
        <w:instrText>ADDIN CSL_CITATION {"citationItems":[{"id":"ITEM-1","itemData":{"DOI":"10.1180/claymin.2014.049.2.05","ISSN":"0009-8558","abstract":"An understanding of the nature and scales of diagenetic variability within organic-rich mudstones is critical to the accurate assessment of shale-gas reservoir properties, as well as for elucidating chemical evolution pathways within mudstones. Here we integrate field observations with thin section descriptions (optical and electron optical techniques) and mineralogical data for the Blackhawk Member time-equivalent Mancos Shale in Book Cliffs, Utah, to determine the impacts of early and burial diagenesis on this mudstone succession.The detrital assemblage in the Mancos Shale comprises quartz-silt, feldspar, clay minerals, dolomite and organic matter (TOC of 1 to 2.5%). Biogenic silica is negligible. Field mapping reveals laterally continuous (km scale), ferroan dolomite cemented units up to 0.3 m thick, are present. These cemented units cap both coarsening-upward units (1 to 3 m thick), and stacked successions of coarsening-upward units (5 to 15 m thick). These upward-coarsening sediment packages, capped by dolomite cemented strata, correlate to bedsets and parasequences in updip settings. Pervasive cementation in these dolomite-cemented units is likely to have occurred prior to compaction as a result of bacterially mediated respiratory processes. Cementation at these levels is particularly evident because cement precipitation occurred during breaks in sediment accumulation below marine flooding surfaces. The abundance of dolomite cements highlights the importance of macroscopic-scale diagenetic carbonate mobility in these mudstones.In addition to carbonate-cements, diagenetic alteration and precipitation of quartz and alumina-silicate minerals are also important in these mudstones. Kaolinite is present both in uncompacted test of organisms and as vein fills in septarian concretions. Kaolinite precipitation is interpreted to have occurred prior to significant compaction and indicates that both silicon and aluminium were mobile during early diagenesis. We interpret the abundance of early diagenetic kaolinite cement to be the result of Al-mobilization by organic acids generated during organic matter oxidation reactions, with the Al sourced from poorly crystalline detrital aluminium oxides and clay minerals. There is also indirect evidence for burial diagenetic kaolinitization of feldspar grains. Quartz cement takes the form of quartz overgrowths and microcrystalline quartz crystals. Textures and CL spectra for the quartz microcrystalline cement suggests t…","author":[{"dropping-particle":"","family":"Taylor","given":"K. G.","non-dropping-particle":"","parse-names":false,"suffix":""},{"dropping-particle":"","family":"Macquaker","given":"J . H. S.","non-dropping-particle":"","parse-names":false,"suffix":""}],"container-title":"Clay Minerals","id":"ITEM-1","issue":"2","issued":{"date-parts":[["2014"]]},"page":"213-227","title":"Diagenetic alterations in a silt- and clay-rich mudstone succession: an example from the Upper Cretaceous Mancos Shale of Utah, USA","type":"article-journal","volume":"49"},"uris":["http://www.mendeley.com/documents/?uuid=527a4aed-b3c8-496c-86b9-5f8c819c5e84"]},{"id":"ITEM-2","itemData":{"DOI":"10.7186/wg473202104","ISSN":"01265539","abstract":"The weathering profile at the slope cut near Km 16 of the Kuala Lumpur - Ipoh trunk road can be differentiated into an upper, 11.8 m thick pedological soil (zone I) and a lower, 31.9 m thick saprock (zone II) comprising silty sandy gravels that distinctly preserve the minerals, textures and structures of the original granite. In order to investigate the influence of particle size distributions on soil moisture retention characteristics, saprock samples were collected at depths of 26.53 m (Sample A), 31.29 m (Sample B) and 41.93 m (Sample C). Samples A and B, with porosities of 37%, comprise 33% gravel, 27% sand, 22% silt and 18% clay, and 31% gravel, 24% sand, 25% silt and 22% clay, respectively. Sample C with a porosity of 44% consists of 24% gravel, 28% sand, 38% silt and 10% clay. Tests with the pressure plate method show increasing suctions from 0 kPa through 0.98 kPa and 9.8 kPa to 33 kPa and 1,500 kPa to result in gravimetric soil moisture retentions of 31.9% through 28.6% and 23.3% to 16.9% and 6.8% in sample A, of 32.1% through 24.9% and 21.5% to 17.8% and 7.4% in sample B, and of 31.5% through 30.3% and 27.30% to 23.5% and 9.5% in sample C. Regression analyses of gravel, sand and clay contents plotted against moisture contents retained at high suctions (33 kPa and 1,500 kPa) yield negative trends with variable correlation coefficients (R2), though plots involving silt contents yield positive trends with large correlation coefficients (R2 &gt;0.9966). It is concluded that adsorption of water on surfaces of silt sized particles (of mainly sericite derived from weathering of feldspars) that gives rise to the retention of soil moisture in saprock.","author":[{"dropping-particle":"","family":"Raj","given":"John Kuna","non-dropping-particle":"","parse-names":false,"suffix":""}],"container-title":"Warta Geologi","id":"ITEM-2","issue":"3","issued":{"date-parts":[["2021"]]},"page":"217-225","title":"Soil Moisture Retention Characteristics Of Saprock From The Weathering Profile Over A Biotite-Muscovite Granite In Peninsular Malaysia","type":"article-journal","volume":"47"},"uris":["http://www.mendeley.com/documents/?uuid=c7e8dda1-b8f5-421c-9326-5afbd42f921d"]}],"mendeley":{"formattedCitation":"[34,35]","plainTextFormattedCitation":"[34,35]","previouslyFormattedCitation":"[34,35]"},"properties":{"noteIndex":0},"schema":"https://github.com/citation-style-language/schema/raw/master/csl-citation.json"}</w:instrText>
      </w:r>
      <w:r w:rsidRPr="00F46218">
        <w:rPr>
          <w:rFonts w:ascii="Times New Roman" w:eastAsia="SimSun" w:hAnsi="Times New Roman"/>
          <w:color w:val="000000"/>
          <w:kern w:val="2"/>
          <w:sz w:val="20"/>
          <w:lang w:val="en-GB" w:eastAsia="ko-KR" w:bidi="ar-SA"/>
        </w:rPr>
        <w:fldChar w:fldCharType="separate"/>
      </w:r>
      <w:r w:rsidRPr="00F46218">
        <w:rPr>
          <w:rFonts w:ascii="Times New Roman" w:eastAsia="SimSun" w:hAnsi="Times New Roman"/>
          <w:noProof/>
          <w:color w:val="000000"/>
          <w:kern w:val="2"/>
          <w:sz w:val="20"/>
          <w:lang w:val="en-GB" w:eastAsia="ko-KR" w:bidi="ar-SA"/>
        </w:rPr>
        <w:t>[34,35]</w:t>
      </w:r>
      <w:r w:rsidRPr="00F46218">
        <w:rPr>
          <w:rFonts w:ascii="Times New Roman" w:eastAsia="SimSun" w:hAnsi="Times New Roman"/>
          <w:color w:val="000000"/>
          <w:kern w:val="2"/>
          <w:sz w:val="20"/>
          <w:lang w:val="en-GB" w:eastAsia="ko-KR" w:bidi="ar-SA"/>
        </w:rPr>
        <w:fldChar w:fldCharType="end"/>
      </w:r>
      <w:r w:rsidRPr="00F46218">
        <w:rPr>
          <w:rFonts w:ascii="Times New Roman" w:eastAsia="SimSun" w:hAnsi="Times New Roman"/>
          <w:color w:val="000000"/>
          <w:kern w:val="2"/>
          <w:sz w:val="20"/>
          <w:lang w:val="en-GB" w:eastAsia="ko-KR" w:bidi="ar-SA"/>
        </w:rPr>
        <w:t xml:space="preserve">. Furthermore, weathering effects in the natural environment lead to the conversion of common zinc </w:t>
      </w:r>
      <w:r w:rsidRPr="00F46218">
        <w:rPr>
          <w:rFonts w:ascii="Times New Roman" w:eastAsia="SimSun" w:hAnsi="Times New Roman"/>
          <w:color w:val="000000"/>
          <w:kern w:val="2"/>
          <w:sz w:val="20"/>
          <w:lang w:val="en-GB" w:eastAsia="ko-KR" w:bidi="ar-SA"/>
        </w:rPr>
        <w:t xml:space="preserve">species into a soluble form, which is then discharged into the aquatic environment and supplies the sediment in the Malacca Straits </w:t>
      </w:r>
      <w:r w:rsidRPr="00F46218">
        <w:rPr>
          <w:rFonts w:ascii="Times New Roman" w:eastAsia="SimSun" w:hAnsi="Times New Roman"/>
          <w:color w:val="000000"/>
          <w:kern w:val="2"/>
          <w:sz w:val="20"/>
          <w:lang w:val="en-GB" w:eastAsia="ko-KR" w:bidi="ar-SA"/>
        </w:rPr>
        <w:fldChar w:fldCharType="begin" w:fldLock="1"/>
      </w:r>
      <w:r w:rsidRPr="00F46218">
        <w:rPr>
          <w:rFonts w:ascii="Times New Roman" w:eastAsia="SimSun" w:hAnsi="Times New Roman"/>
          <w:color w:val="000000"/>
          <w:kern w:val="2"/>
          <w:sz w:val="20"/>
          <w:lang w:val="en-GB" w:eastAsia="ko-KR" w:bidi="ar-SA"/>
        </w:rPr>
        <w:instrText>ADDIN CSL_CITATION {"citationItems":[{"id":"ITEM-1","itemData":{"DOI":"10.1007/s10661-011-1903-3","ISBN":"1066101119033","ISSN":"01676369","PMID":"21340548","abstract":"Surface sediments were collected from the north western aquatic area (13 intertidal sites and 5 river drainages) of Peninsular Malaysia, which were suspected to have received different anthropogenic sources. These sites included town areas, ports, fishing village, industrial areas, highway sides, jetties and some relatively unpolluted sites. The present study revealed that 4.79-32.91 μg/g dry weight for Cu, 15.85-61.56 μg/g dry weight for Pb, and 33.6-317.4 μg/g dry weight for Zn based on 13 intertidal surface sediments while those based on 5 river drainage surface sediments were 10.24-119.6 μg/g dry weight for Cu, 26.7-125.7 μg/g dry weight for Pb and 88.7-484.1 μg/g dry weight for Zn. In general, the metal levels in the drainage sediments are higher than in the intertidal sediments, suggesting dilution factor in the intertidal sediment and direct effluent from point sources in the drainage sediment. In particular, the total concentrations of Cu, Pb, and Zn for the sampling site at Kuala Kurau Town exceeded the Effect Range Median values for Cu, Pb, and Zn for assessments of sediment quality values for freshwater sediment as proposed by MacDonald et al. (Arch Environ Contam Toxicol 39:20-31, 2000), thus adverse biological effects would be observed above this level. Assessment using enrichment factor (using Fe as a normalizer) and geoaccumulation index showed that the three metals at Kuala Kurau Town and Juru Industry drainage were evidenced as having more enrichment and mostly due to non-natural sources. However, caution should be exercised that the interpretation can only become valid when the ratios, indices, and sediment quality values are combined. This is due to the fact that not all the established indices are applicable and, to a certain extent, some of them should be further revised and improved to suit a different metal for Malaysian sediment. Undoubtedly, sites near drainages at Kuala Kurau Town and Juru River Basin need greater attention to mitigate the heavy metal pollution in the future. © 2011 Springer Science+Business Media B.V.","author":[{"dropping-particle":"","family":"Yap","given":"C. K.","non-dropping-particle":"","parse-names":false,"suffix":""},{"dropping-particle":"","family":"Pang","given":"B. H.","non-dropping-particle":"","parse-names":false,"suffix":""}],"container-title":"Environmental Monitoring and Assessment","id":"ITEM-1","issue":"1-4","issued":{"date-parts":[["2011"]]},"page":"23-39","title":"Assessment of Cu, Pb, and Zn contamination in sediment of north western Peninsular Malaysia by using sediment quality values and different geochemical indices","type":"article-journal","volume":"183"},"uris":["http://www.mendeley.com/documents/?uuid=f5e5559d-0e9f-4ebc-aa34-e3d2f073d221"]}],"mendeley":{"formattedCitation":"[36]","plainTextFormattedCitation":"[36]","previouslyFormattedCitation":"[36]"},"properties":{"noteIndex":0},"schema":"https://github.com/citation-style-language/schema/raw/master/csl-citation.json"}</w:instrText>
      </w:r>
      <w:r w:rsidRPr="00F46218">
        <w:rPr>
          <w:rFonts w:ascii="Times New Roman" w:eastAsia="SimSun" w:hAnsi="Times New Roman"/>
          <w:color w:val="000000"/>
          <w:kern w:val="2"/>
          <w:sz w:val="20"/>
          <w:lang w:val="en-GB" w:eastAsia="ko-KR" w:bidi="ar-SA"/>
        </w:rPr>
        <w:fldChar w:fldCharType="separate"/>
      </w:r>
      <w:r w:rsidRPr="00F46218">
        <w:rPr>
          <w:rFonts w:ascii="Times New Roman" w:eastAsia="SimSun" w:hAnsi="Times New Roman"/>
          <w:noProof/>
          <w:color w:val="000000"/>
          <w:kern w:val="2"/>
          <w:sz w:val="20"/>
          <w:lang w:val="en-GB" w:eastAsia="ko-KR" w:bidi="ar-SA"/>
        </w:rPr>
        <w:t>[36]</w:t>
      </w:r>
      <w:r w:rsidRPr="00F46218">
        <w:rPr>
          <w:rFonts w:ascii="Times New Roman" w:eastAsia="SimSun" w:hAnsi="Times New Roman"/>
          <w:color w:val="000000"/>
          <w:kern w:val="2"/>
          <w:sz w:val="20"/>
          <w:lang w:val="en-GB" w:eastAsia="ko-KR" w:bidi="ar-SA"/>
        </w:rPr>
        <w:fldChar w:fldCharType="end"/>
      </w:r>
      <w:r w:rsidRPr="00F46218">
        <w:rPr>
          <w:rFonts w:ascii="Times New Roman" w:eastAsia="SimSun" w:hAnsi="Times New Roman"/>
          <w:color w:val="000000"/>
          <w:kern w:val="2"/>
          <w:sz w:val="20"/>
          <w:lang w:val="en-GB" w:eastAsia="ko-KR" w:bidi="ar-SA"/>
        </w:rPr>
        <w:t>.</w:t>
      </w:r>
    </w:p>
    <w:p w14:paraId="333EBFBA" w14:textId="66E2C2C2" w:rsidR="00127A77" w:rsidRDefault="00127A77" w:rsidP="000B5547">
      <w:pPr>
        <w:widowControl w:val="0"/>
        <w:wordWrap w:val="0"/>
        <w:autoSpaceDE w:val="0"/>
        <w:autoSpaceDN w:val="0"/>
        <w:spacing w:after="0"/>
        <w:jc w:val="both"/>
        <w:rPr>
          <w:rFonts w:ascii="Times New Roman" w:eastAsia="SimSun" w:hAnsi="Times New Roman"/>
          <w:color w:val="000000"/>
          <w:kern w:val="2"/>
          <w:sz w:val="20"/>
          <w:lang w:val="en-GB" w:eastAsia="ko-KR" w:bidi="ar-SA"/>
        </w:rPr>
        <w:sectPr w:rsidR="00127A77" w:rsidSect="00161324">
          <w:headerReference w:type="even" r:id="rId32"/>
          <w:headerReference w:type="default" r:id="rId33"/>
          <w:footerReference w:type="default" r:id="rId34"/>
          <w:headerReference w:type="first" r:id="rId35"/>
          <w:type w:val="continuous"/>
          <w:pgSz w:w="12240" w:h="15840" w:code="1"/>
          <w:pgMar w:top="1800" w:right="1469" w:bottom="1699" w:left="1440" w:header="706" w:footer="706" w:gutter="0"/>
          <w:pgNumType w:start="1"/>
          <w:cols w:num="2" w:space="403"/>
          <w:docGrid w:linePitch="360"/>
        </w:sectPr>
      </w:pPr>
    </w:p>
    <w:p w14:paraId="11F9FA8A" w14:textId="77777777" w:rsidR="00455F49" w:rsidRDefault="00455F49" w:rsidP="000B5547">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p>
    <w:p w14:paraId="4B334C54" w14:textId="3E0D31E3" w:rsidR="00DE20D1" w:rsidRPr="00455F49" w:rsidRDefault="00F46218" w:rsidP="00455F49">
      <w:pPr>
        <w:widowControl w:val="0"/>
        <w:wordWrap w:val="0"/>
        <w:autoSpaceDE w:val="0"/>
        <w:autoSpaceDN w:val="0"/>
        <w:spacing w:after="120"/>
        <w:jc w:val="center"/>
        <w:outlineLvl w:val="0"/>
        <w:rPr>
          <w:rFonts w:ascii="Times New Roman" w:eastAsia="SimSun" w:hAnsi="Times New Roman"/>
          <w:color w:val="000000"/>
          <w:kern w:val="2"/>
          <w:sz w:val="20"/>
          <w:szCs w:val="18"/>
          <w:lang w:val="en-GB" w:eastAsia="ko-KR" w:bidi="ar-SA"/>
        </w:rPr>
      </w:pPr>
      <w:r w:rsidRPr="00F46218">
        <w:rPr>
          <w:rFonts w:ascii="Times New Roman" w:eastAsia="SimSun" w:hAnsi="Times New Roman"/>
          <w:kern w:val="2"/>
          <w:sz w:val="20"/>
          <w:szCs w:val="20"/>
          <w:lang w:val="en-GB" w:eastAsia="ko-KR" w:bidi="ar-SA"/>
        </w:rPr>
        <w:t xml:space="preserve">Table 4.  </w:t>
      </w:r>
      <w:r w:rsidRPr="00F46218">
        <w:rPr>
          <w:rFonts w:ascii="Times New Roman" w:eastAsia="SimSun" w:hAnsi="Times New Roman"/>
          <w:color w:val="000000"/>
          <w:kern w:val="2"/>
          <w:sz w:val="20"/>
          <w:szCs w:val="18"/>
          <w:lang w:val="en-GB" w:eastAsia="ko-KR" w:bidi="ar-SA"/>
        </w:rPr>
        <w:t>Principal component loadings against variables in the Malacca Straits</w:t>
      </w:r>
    </w:p>
    <w:tbl>
      <w:tblPr>
        <w:tblW w:w="0" w:type="auto"/>
        <w:jc w:val="center"/>
        <w:tblLook w:val="04A0" w:firstRow="1" w:lastRow="0" w:firstColumn="1" w:lastColumn="0" w:noHBand="0" w:noVBand="1"/>
      </w:tblPr>
      <w:tblGrid>
        <w:gridCol w:w="1424"/>
        <w:gridCol w:w="1337"/>
        <w:gridCol w:w="1337"/>
      </w:tblGrid>
      <w:tr w:rsidR="00F46218" w:rsidRPr="00F46218" w14:paraId="21B33452" w14:textId="77777777" w:rsidTr="00455F49">
        <w:trPr>
          <w:trHeight w:val="285"/>
          <w:jc w:val="center"/>
        </w:trPr>
        <w:tc>
          <w:tcPr>
            <w:tcW w:w="0" w:type="auto"/>
            <w:tcBorders>
              <w:top w:val="single" w:sz="4" w:space="0" w:color="auto"/>
              <w:left w:val="nil"/>
              <w:right w:val="nil"/>
            </w:tcBorders>
            <w:shd w:val="clear" w:color="auto" w:fill="auto"/>
            <w:noWrap/>
            <w:vAlign w:val="center"/>
            <w:hideMark/>
          </w:tcPr>
          <w:p w14:paraId="79E8D69C" w14:textId="77777777" w:rsidR="00F46218" w:rsidRPr="00F46218" w:rsidRDefault="00F46218" w:rsidP="009E629D">
            <w:pPr>
              <w:widowControl w:val="0"/>
              <w:wordWrap w:val="0"/>
              <w:autoSpaceDE w:val="0"/>
              <w:autoSpaceDN w:val="0"/>
              <w:spacing w:after="0" w:line="240" w:lineRule="auto"/>
              <w:rPr>
                <w:rFonts w:ascii="Times New Roman" w:hAnsi="Times New Roman"/>
                <w:b/>
                <w:bCs/>
                <w:kern w:val="2"/>
                <w:sz w:val="20"/>
                <w:lang w:val="en-GB" w:eastAsia="en-MY" w:bidi="ar-SA"/>
              </w:rPr>
            </w:pPr>
          </w:p>
        </w:tc>
        <w:tc>
          <w:tcPr>
            <w:tcW w:w="0" w:type="auto"/>
            <w:gridSpan w:val="2"/>
            <w:tcBorders>
              <w:top w:val="single" w:sz="4" w:space="0" w:color="auto"/>
              <w:left w:val="nil"/>
              <w:bottom w:val="single" w:sz="4" w:space="0" w:color="auto"/>
              <w:right w:val="nil"/>
            </w:tcBorders>
            <w:shd w:val="clear" w:color="auto" w:fill="auto"/>
            <w:noWrap/>
            <w:vAlign w:val="center"/>
            <w:hideMark/>
          </w:tcPr>
          <w:p w14:paraId="747E05D8"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Component</w:t>
            </w:r>
          </w:p>
        </w:tc>
      </w:tr>
      <w:tr w:rsidR="00F46218" w:rsidRPr="00F46218" w14:paraId="458CE733" w14:textId="77777777" w:rsidTr="00455F49">
        <w:trPr>
          <w:trHeight w:val="285"/>
          <w:jc w:val="center"/>
        </w:trPr>
        <w:tc>
          <w:tcPr>
            <w:tcW w:w="0" w:type="auto"/>
            <w:tcBorders>
              <w:left w:val="nil"/>
              <w:bottom w:val="single" w:sz="4" w:space="0" w:color="auto"/>
              <w:right w:val="nil"/>
            </w:tcBorders>
            <w:shd w:val="clear" w:color="auto" w:fill="auto"/>
            <w:noWrap/>
            <w:vAlign w:val="center"/>
            <w:hideMark/>
          </w:tcPr>
          <w:p w14:paraId="72EAE336" w14:textId="77777777" w:rsidR="00F46218" w:rsidRPr="00F46218" w:rsidRDefault="00F46218" w:rsidP="009E629D">
            <w:pPr>
              <w:widowControl w:val="0"/>
              <w:wordWrap w:val="0"/>
              <w:autoSpaceDE w:val="0"/>
              <w:autoSpaceDN w:val="0"/>
              <w:spacing w:after="0" w:line="240" w:lineRule="auto"/>
              <w:rPr>
                <w:rFonts w:ascii="Times New Roman" w:hAnsi="Times New Roman"/>
                <w:b/>
                <w:bCs/>
                <w:kern w:val="2"/>
                <w:sz w:val="20"/>
                <w:lang w:val="en-GB" w:eastAsia="en-MY" w:bidi="ar-SA"/>
              </w:rPr>
            </w:pPr>
          </w:p>
        </w:tc>
        <w:tc>
          <w:tcPr>
            <w:tcW w:w="0" w:type="auto"/>
            <w:tcBorders>
              <w:top w:val="single" w:sz="4" w:space="0" w:color="auto"/>
              <w:left w:val="nil"/>
              <w:bottom w:val="single" w:sz="4" w:space="0" w:color="auto"/>
              <w:right w:val="nil"/>
            </w:tcBorders>
            <w:shd w:val="clear" w:color="auto" w:fill="auto"/>
            <w:noWrap/>
            <w:vAlign w:val="center"/>
            <w:hideMark/>
          </w:tcPr>
          <w:p w14:paraId="381B7C03"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1</w:t>
            </w:r>
          </w:p>
        </w:tc>
        <w:tc>
          <w:tcPr>
            <w:tcW w:w="0" w:type="auto"/>
            <w:tcBorders>
              <w:top w:val="single" w:sz="4" w:space="0" w:color="auto"/>
              <w:left w:val="nil"/>
              <w:bottom w:val="single" w:sz="4" w:space="0" w:color="auto"/>
              <w:right w:val="nil"/>
            </w:tcBorders>
            <w:shd w:val="clear" w:color="auto" w:fill="auto"/>
            <w:noWrap/>
            <w:vAlign w:val="center"/>
            <w:hideMark/>
          </w:tcPr>
          <w:p w14:paraId="1171606D" w14:textId="77777777" w:rsidR="00F46218" w:rsidRPr="00F46218" w:rsidRDefault="00F46218" w:rsidP="00455F49">
            <w:pPr>
              <w:widowControl w:val="0"/>
              <w:wordWrap w:val="0"/>
              <w:autoSpaceDE w:val="0"/>
              <w:autoSpaceDN w:val="0"/>
              <w:spacing w:after="6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2</w:t>
            </w:r>
          </w:p>
        </w:tc>
      </w:tr>
      <w:tr w:rsidR="00F46218" w:rsidRPr="00F46218" w14:paraId="6850340F" w14:textId="77777777" w:rsidTr="00BB7BEC">
        <w:trPr>
          <w:trHeight w:val="285"/>
          <w:jc w:val="center"/>
        </w:trPr>
        <w:tc>
          <w:tcPr>
            <w:tcW w:w="0" w:type="auto"/>
            <w:tcBorders>
              <w:top w:val="single" w:sz="4" w:space="0" w:color="auto"/>
              <w:left w:val="nil"/>
              <w:bottom w:val="nil"/>
              <w:right w:val="nil"/>
            </w:tcBorders>
            <w:shd w:val="clear" w:color="auto" w:fill="auto"/>
            <w:noWrap/>
            <w:vAlign w:val="center"/>
            <w:hideMark/>
          </w:tcPr>
          <w:p w14:paraId="498E72CF" w14:textId="77777777" w:rsidR="00F46218" w:rsidRPr="00F46218" w:rsidRDefault="00F46218" w:rsidP="009E629D">
            <w:pPr>
              <w:widowControl w:val="0"/>
              <w:wordWrap w:val="0"/>
              <w:autoSpaceDE w:val="0"/>
              <w:autoSpaceDN w:val="0"/>
              <w:spacing w:before="60" w:after="0"/>
              <w:rPr>
                <w:rFonts w:ascii="Times New Roman" w:hAnsi="Times New Roman"/>
                <w:kern w:val="2"/>
                <w:sz w:val="20"/>
                <w:lang w:val="en-GB" w:eastAsia="en-MY" w:bidi="ar-SA"/>
              </w:rPr>
            </w:pPr>
            <w:r w:rsidRPr="00F46218">
              <w:rPr>
                <w:rFonts w:ascii="Times New Roman" w:hAnsi="Times New Roman"/>
                <w:kern w:val="2"/>
                <w:sz w:val="20"/>
                <w:lang w:val="en-GB" w:eastAsia="en-MY" w:bidi="ar-SA"/>
              </w:rPr>
              <w:t>Clay</w:t>
            </w:r>
          </w:p>
        </w:tc>
        <w:tc>
          <w:tcPr>
            <w:tcW w:w="0" w:type="auto"/>
            <w:tcBorders>
              <w:top w:val="single" w:sz="4" w:space="0" w:color="auto"/>
              <w:left w:val="nil"/>
              <w:bottom w:val="nil"/>
              <w:right w:val="nil"/>
            </w:tcBorders>
            <w:shd w:val="clear" w:color="auto" w:fill="auto"/>
            <w:noWrap/>
            <w:vAlign w:val="center"/>
            <w:hideMark/>
          </w:tcPr>
          <w:p w14:paraId="78D73C86"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0.265</w:t>
            </w:r>
          </w:p>
        </w:tc>
        <w:tc>
          <w:tcPr>
            <w:tcW w:w="0" w:type="auto"/>
            <w:tcBorders>
              <w:top w:val="single" w:sz="4" w:space="0" w:color="auto"/>
              <w:left w:val="nil"/>
              <w:bottom w:val="nil"/>
              <w:right w:val="nil"/>
            </w:tcBorders>
            <w:shd w:val="clear" w:color="auto" w:fill="auto"/>
            <w:noWrap/>
            <w:vAlign w:val="center"/>
            <w:hideMark/>
          </w:tcPr>
          <w:p w14:paraId="7439CBE6"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-0.893</w:t>
            </w:r>
          </w:p>
        </w:tc>
      </w:tr>
      <w:tr w:rsidR="00F46218" w:rsidRPr="00F46218" w14:paraId="0DC71801"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67EA06E0" w14:textId="77777777" w:rsidR="00F46218" w:rsidRPr="00F46218" w:rsidRDefault="00F46218" w:rsidP="009E629D">
            <w:pPr>
              <w:widowControl w:val="0"/>
              <w:wordWrap w:val="0"/>
              <w:autoSpaceDE w:val="0"/>
              <w:autoSpaceDN w:val="0"/>
              <w:spacing w:before="60" w:after="0"/>
              <w:rPr>
                <w:rFonts w:ascii="Times New Roman" w:hAnsi="Times New Roman"/>
                <w:kern w:val="2"/>
                <w:sz w:val="20"/>
                <w:lang w:val="en-GB" w:eastAsia="en-MY" w:bidi="ar-SA"/>
              </w:rPr>
            </w:pPr>
            <w:r w:rsidRPr="00F46218">
              <w:rPr>
                <w:rFonts w:ascii="Times New Roman" w:hAnsi="Times New Roman"/>
                <w:kern w:val="2"/>
                <w:sz w:val="20"/>
                <w:lang w:val="en-GB" w:eastAsia="en-MY" w:bidi="ar-SA"/>
              </w:rPr>
              <w:t>Silt</w:t>
            </w:r>
          </w:p>
        </w:tc>
        <w:tc>
          <w:tcPr>
            <w:tcW w:w="0" w:type="auto"/>
            <w:tcBorders>
              <w:top w:val="nil"/>
              <w:left w:val="nil"/>
              <w:bottom w:val="nil"/>
              <w:right w:val="nil"/>
            </w:tcBorders>
            <w:shd w:val="clear" w:color="auto" w:fill="auto"/>
            <w:noWrap/>
            <w:vAlign w:val="center"/>
            <w:hideMark/>
          </w:tcPr>
          <w:p w14:paraId="1816C101"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0.985</w:t>
            </w:r>
          </w:p>
        </w:tc>
        <w:tc>
          <w:tcPr>
            <w:tcW w:w="0" w:type="auto"/>
            <w:tcBorders>
              <w:top w:val="nil"/>
              <w:left w:val="nil"/>
              <w:bottom w:val="nil"/>
              <w:right w:val="nil"/>
            </w:tcBorders>
            <w:shd w:val="clear" w:color="auto" w:fill="auto"/>
            <w:noWrap/>
            <w:vAlign w:val="center"/>
            <w:hideMark/>
          </w:tcPr>
          <w:p w14:paraId="3BF6FFFB"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-0.166</w:t>
            </w:r>
          </w:p>
        </w:tc>
      </w:tr>
      <w:tr w:rsidR="00F46218" w:rsidRPr="00F46218" w14:paraId="1C2240A3"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29F08D58" w14:textId="77777777" w:rsidR="00F46218" w:rsidRPr="00F46218" w:rsidRDefault="00F46218" w:rsidP="009E629D">
            <w:pPr>
              <w:widowControl w:val="0"/>
              <w:wordWrap w:val="0"/>
              <w:autoSpaceDE w:val="0"/>
              <w:autoSpaceDN w:val="0"/>
              <w:spacing w:before="60" w:after="0"/>
              <w:rPr>
                <w:rFonts w:ascii="Times New Roman" w:hAnsi="Times New Roman"/>
                <w:kern w:val="2"/>
                <w:sz w:val="20"/>
                <w:lang w:val="en-GB" w:eastAsia="en-MY" w:bidi="ar-SA"/>
              </w:rPr>
            </w:pPr>
            <w:r w:rsidRPr="00F46218">
              <w:rPr>
                <w:rFonts w:ascii="Times New Roman" w:hAnsi="Times New Roman"/>
                <w:kern w:val="2"/>
                <w:sz w:val="20"/>
                <w:lang w:val="en-GB" w:eastAsia="en-MY" w:bidi="ar-SA"/>
              </w:rPr>
              <w:t>Sand</w:t>
            </w:r>
          </w:p>
        </w:tc>
        <w:tc>
          <w:tcPr>
            <w:tcW w:w="0" w:type="auto"/>
            <w:tcBorders>
              <w:top w:val="nil"/>
              <w:left w:val="nil"/>
              <w:bottom w:val="nil"/>
              <w:right w:val="nil"/>
            </w:tcBorders>
            <w:shd w:val="clear" w:color="auto" w:fill="auto"/>
            <w:noWrap/>
            <w:vAlign w:val="center"/>
            <w:hideMark/>
          </w:tcPr>
          <w:p w14:paraId="0C6B3E8A"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-0.976</w:t>
            </w:r>
          </w:p>
        </w:tc>
        <w:tc>
          <w:tcPr>
            <w:tcW w:w="0" w:type="auto"/>
            <w:tcBorders>
              <w:top w:val="nil"/>
              <w:left w:val="nil"/>
              <w:bottom w:val="nil"/>
              <w:right w:val="nil"/>
            </w:tcBorders>
            <w:shd w:val="clear" w:color="auto" w:fill="auto"/>
            <w:noWrap/>
            <w:vAlign w:val="center"/>
            <w:hideMark/>
          </w:tcPr>
          <w:p w14:paraId="094AF83F"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0.218</w:t>
            </w:r>
          </w:p>
        </w:tc>
      </w:tr>
      <w:tr w:rsidR="00F46218" w:rsidRPr="00F46218" w14:paraId="4A80F5A8"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69166615" w14:textId="77777777" w:rsidR="00F46218" w:rsidRPr="00F46218" w:rsidRDefault="00F46218" w:rsidP="009E629D">
            <w:pPr>
              <w:widowControl w:val="0"/>
              <w:wordWrap w:val="0"/>
              <w:autoSpaceDE w:val="0"/>
              <w:autoSpaceDN w:val="0"/>
              <w:spacing w:before="60" w:after="0"/>
              <w:rPr>
                <w:rFonts w:ascii="Times New Roman" w:hAnsi="Times New Roman"/>
                <w:kern w:val="2"/>
                <w:sz w:val="20"/>
                <w:lang w:val="en-GB" w:eastAsia="en-MY" w:bidi="ar-SA"/>
              </w:rPr>
            </w:pPr>
            <w:r w:rsidRPr="00F46218">
              <w:rPr>
                <w:rFonts w:ascii="Times New Roman" w:hAnsi="Times New Roman"/>
                <w:kern w:val="2"/>
                <w:sz w:val="20"/>
                <w:lang w:val="en-GB" w:eastAsia="en-MY" w:bidi="ar-SA"/>
              </w:rPr>
              <w:t>Al</w:t>
            </w:r>
          </w:p>
        </w:tc>
        <w:tc>
          <w:tcPr>
            <w:tcW w:w="0" w:type="auto"/>
            <w:tcBorders>
              <w:top w:val="nil"/>
              <w:left w:val="nil"/>
              <w:bottom w:val="nil"/>
              <w:right w:val="nil"/>
            </w:tcBorders>
            <w:shd w:val="clear" w:color="auto" w:fill="auto"/>
            <w:noWrap/>
            <w:vAlign w:val="center"/>
            <w:hideMark/>
          </w:tcPr>
          <w:p w14:paraId="1B572EAA"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0.941</w:t>
            </w:r>
          </w:p>
        </w:tc>
        <w:tc>
          <w:tcPr>
            <w:tcW w:w="0" w:type="auto"/>
            <w:tcBorders>
              <w:top w:val="nil"/>
              <w:left w:val="nil"/>
              <w:bottom w:val="nil"/>
              <w:right w:val="nil"/>
            </w:tcBorders>
            <w:shd w:val="clear" w:color="auto" w:fill="auto"/>
            <w:noWrap/>
            <w:vAlign w:val="center"/>
            <w:hideMark/>
          </w:tcPr>
          <w:p w14:paraId="7AA5ECF9"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0.316</w:t>
            </w:r>
          </w:p>
        </w:tc>
      </w:tr>
      <w:tr w:rsidR="00F46218" w:rsidRPr="00F46218" w14:paraId="2E855D64"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505D08C5" w14:textId="77777777" w:rsidR="00F46218" w:rsidRPr="00F46218" w:rsidRDefault="00F46218" w:rsidP="009E629D">
            <w:pPr>
              <w:widowControl w:val="0"/>
              <w:wordWrap w:val="0"/>
              <w:autoSpaceDE w:val="0"/>
              <w:autoSpaceDN w:val="0"/>
              <w:spacing w:before="60" w:after="0"/>
              <w:rPr>
                <w:rFonts w:ascii="Times New Roman" w:hAnsi="Times New Roman"/>
                <w:kern w:val="2"/>
                <w:sz w:val="20"/>
                <w:lang w:val="en-GB" w:eastAsia="en-MY" w:bidi="ar-SA"/>
              </w:rPr>
            </w:pPr>
            <w:r w:rsidRPr="00F46218">
              <w:rPr>
                <w:rFonts w:ascii="Times New Roman" w:hAnsi="Times New Roman"/>
                <w:kern w:val="2"/>
                <w:sz w:val="20"/>
                <w:lang w:val="en-GB" w:eastAsia="en-MY" w:bidi="ar-SA"/>
              </w:rPr>
              <w:t>Fe</w:t>
            </w:r>
          </w:p>
        </w:tc>
        <w:tc>
          <w:tcPr>
            <w:tcW w:w="0" w:type="auto"/>
            <w:tcBorders>
              <w:top w:val="nil"/>
              <w:left w:val="nil"/>
              <w:bottom w:val="nil"/>
              <w:right w:val="nil"/>
            </w:tcBorders>
            <w:shd w:val="clear" w:color="auto" w:fill="auto"/>
            <w:noWrap/>
            <w:vAlign w:val="center"/>
            <w:hideMark/>
          </w:tcPr>
          <w:p w14:paraId="1C264622"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0.897</w:t>
            </w:r>
          </w:p>
        </w:tc>
        <w:tc>
          <w:tcPr>
            <w:tcW w:w="0" w:type="auto"/>
            <w:tcBorders>
              <w:top w:val="nil"/>
              <w:left w:val="nil"/>
              <w:bottom w:val="nil"/>
              <w:right w:val="nil"/>
            </w:tcBorders>
            <w:shd w:val="clear" w:color="auto" w:fill="auto"/>
            <w:noWrap/>
            <w:vAlign w:val="center"/>
            <w:hideMark/>
          </w:tcPr>
          <w:p w14:paraId="035D54A8"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0.412</w:t>
            </w:r>
          </w:p>
        </w:tc>
      </w:tr>
      <w:tr w:rsidR="00F46218" w:rsidRPr="00F46218" w14:paraId="523BBEDA"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4D5C8D2F" w14:textId="77777777" w:rsidR="00F46218" w:rsidRPr="00F46218" w:rsidRDefault="00F46218" w:rsidP="009E629D">
            <w:pPr>
              <w:widowControl w:val="0"/>
              <w:wordWrap w:val="0"/>
              <w:autoSpaceDE w:val="0"/>
              <w:autoSpaceDN w:val="0"/>
              <w:spacing w:before="60" w:after="0"/>
              <w:rPr>
                <w:rFonts w:ascii="Times New Roman" w:hAnsi="Times New Roman"/>
                <w:kern w:val="2"/>
                <w:sz w:val="20"/>
                <w:lang w:val="en-GB" w:eastAsia="en-MY" w:bidi="ar-SA"/>
              </w:rPr>
            </w:pPr>
            <w:r w:rsidRPr="00F46218">
              <w:rPr>
                <w:rFonts w:ascii="Times New Roman" w:hAnsi="Times New Roman"/>
                <w:kern w:val="2"/>
                <w:sz w:val="20"/>
                <w:lang w:val="en-GB" w:eastAsia="en-MY" w:bidi="ar-SA"/>
              </w:rPr>
              <w:t>Ti</w:t>
            </w:r>
          </w:p>
        </w:tc>
        <w:tc>
          <w:tcPr>
            <w:tcW w:w="0" w:type="auto"/>
            <w:tcBorders>
              <w:top w:val="nil"/>
              <w:left w:val="nil"/>
              <w:bottom w:val="nil"/>
              <w:right w:val="nil"/>
            </w:tcBorders>
            <w:shd w:val="clear" w:color="auto" w:fill="auto"/>
            <w:noWrap/>
            <w:vAlign w:val="center"/>
            <w:hideMark/>
          </w:tcPr>
          <w:p w14:paraId="72A12554"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0.868</w:t>
            </w:r>
          </w:p>
        </w:tc>
        <w:tc>
          <w:tcPr>
            <w:tcW w:w="0" w:type="auto"/>
            <w:tcBorders>
              <w:top w:val="nil"/>
              <w:left w:val="nil"/>
              <w:bottom w:val="nil"/>
              <w:right w:val="nil"/>
            </w:tcBorders>
            <w:shd w:val="clear" w:color="auto" w:fill="auto"/>
            <w:noWrap/>
            <w:vAlign w:val="center"/>
            <w:hideMark/>
          </w:tcPr>
          <w:p w14:paraId="2B21FEE1"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-0.063</w:t>
            </w:r>
          </w:p>
        </w:tc>
      </w:tr>
      <w:tr w:rsidR="00F46218" w:rsidRPr="00F46218" w14:paraId="68163AC1"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5915851D" w14:textId="77777777" w:rsidR="00F46218" w:rsidRPr="00F46218" w:rsidRDefault="00F46218" w:rsidP="009E629D">
            <w:pPr>
              <w:widowControl w:val="0"/>
              <w:wordWrap w:val="0"/>
              <w:autoSpaceDE w:val="0"/>
              <w:autoSpaceDN w:val="0"/>
              <w:spacing w:before="60" w:after="0"/>
              <w:rPr>
                <w:rFonts w:ascii="Times New Roman" w:hAnsi="Times New Roman"/>
                <w:kern w:val="2"/>
                <w:sz w:val="20"/>
                <w:lang w:val="en-GB" w:eastAsia="en-MY" w:bidi="ar-SA"/>
              </w:rPr>
            </w:pPr>
            <w:r w:rsidRPr="00F46218">
              <w:rPr>
                <w:rFonts w:ascii="Times New Roman" w:hAnsi="Times New Roman"/>
                <w:kern w:val="2"/>
                <w:sz w:val="20"/>
                <w:lang w:val="en-GB" w:eastAsia="en-MY" w:bidi="ar-SA"/>
              </w:rPr>
              <w:t>Mg</w:t>
            </w:r>
          </w:p>
        </w:tc>
        <w:tc>
          <w:tcPr>
            <w:tcW w:w="0" w:type="auto"/>
            <w:tcBorders>
              <w:top w:val="nil"/>
              <w:left w:val="nil"/>
              <w:bottom w:val="nil"/>
              <w:right w:val="nil"/>
            </w:tcBorders>
            <w:shd w:val="clear" w:color="auto" w:fill="auto"/>
            <w:noWrap/>
            <w:vAlign w:val="center"/>
            <w:hideMark/>
          </w:tcPr>
          <w:p w14:paraId="29A09429"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0.285</w:t>
            </w:r>
          </w:p>
        </w:tc>
        <w:tc>
          <w:tcPr>
            <w:tcW w:w="0" w:type="auto"/>
            <w:tcBorders>
              <w:top w:val="nil"/>
              <w:left w:val="nil"/>
              <w:bottom w:val="nil"/>
              <w:right w:val="nil"/>
            </w:tcBorders>
            <w:shd w:val="clear" w:color="auto" w:fill="auto"/>
            <w:noWrap/>
            <w:vAlign w:val="center"/>
            <w:hideMark/>
          </w:tcPr>
          <w:p w14:paraId="1060AE95"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0.943</w:t>
            </w:r>
          </w:p>
        </w:tc>
      </w:tr>
      <w:tr w:rsidR="00F46218" w:rsidRPr="00F46218" w14:paraId="1A45FF39"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37D8F9E5" w14:textId="77777777" w:rsidR="00F46218" w:rsidRPr="00F46218" w:rsidRDefault="00F46218" w:rsidP="009E629D">
            <w:pPr>
              <w:widowControl w:val="0"/>
              <w:wordWrap w:val="0"/>
              <w:autoSpaceDE w:val="0"/>
              <w:autoSpaceDN w:val="0"/>
              <w:spacing w:before="60" w:after="0"/>
              <w:rPr>
                <w:rFonts w:ascii="Times New Roman" w:hAnsi="Times New Roman"/>
                <w:kern w:val="2"/>
                <w:sz w:val="20"/>
                <w:lang w:val="en-GB" w:eastAsia="en-MY" w:bidi="ar-SA"/>
              </w:rPr>
            </w:pPr>
            <w:r w:rsidRPr="00F46218">
              <w:rPr>
                <w:rFonts w:ascii="Times New Roman" w:hAnsi="Times New Roman"/>
                <w:kern w:val="2"/>
                <w:sz w:val="20"/>
                <w:lang w:val="en-GB" w:eastAsia="en-MY" w:bidi="ar-SA"/>
              </w:rPr>
              <w:t>Cr</w:t>
            </w:r>
          </w:p>
        </w:tc>
        <w:tc>
          <w:tcPr>
            <w:tcW w:w="0" w:type="auto"/>
            <w:tcBorders>
              <w:top w:val="nil"/>
              <w:left w:val="nil"/>
              <w:bottom w:val="nil"/>
              <w:right w:val="nil"/>
            </w:tcBorders>
            <w:shd w:val="clear" w:color="auto" w:fill="auto"/>
            <w:noWrap/>
            <w:vAlign w:val="center"/>
            <w:hideMark/>
          </w:tcPr>
          <w:p w14:paraId="19F7A2BB"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0.759</w:t>
            </w:r>
          </w:p>
        </w:tc>
        <w:tc>
          <w:tcPr>
            <w:tcW w:w="0" w:type="auto"/>
            <w:tcBorders>
              <w:top w:val="nil"/>
              <w:left w:val="nil"/>
              <w:bottom w:val="nil"/>
              <w:right w:val="nil"/>
            </w:tcBorders>
            <w:shd w:val="clear" w:color="auto" w:fill="auto"/>
            <w:noWrap/>
            <w:vAlign w:val="center"/>
            <w:hideMark/>
          </w:tcPr>
          <w:p w14:paraId="4C2A9FEC"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0.649</w:t>
            </w:r>
          </w:p>
        </w:tc>
      </w:tr>
      <w:tr w:rsidR="00F46218" w:rsidRPr="00F46218" w14:paraId="3A1B2E97"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0A5CE30F" w14:textId="77777777" w:rsidR="00F46218" w:rsidRPr="00F46218" w:rsidRDefault="00F46218" w:rsidP="009E629D">
            <w:pPr>
              <w:widowControl w:val="0"/>
              <w:wordWrap w:val="0"/>
              <w:autoSpaceDE w:val="0"/>
              <w:autoSpaceDN w:val="0"/>
              <w:spacing w:before="60" w:after="0"/>
              <w:rPr>
                <w:rFonts w:ascii="Times New Roman" w:hAnsi="Times New Roman"/>
                <w:kern w:val="2"/>
                <w:sz w:val="20"/>
                <w:lang w:val="en-GB" w:eastAsia="en-MY" w:bidi="ar-SA"/>
              </w:rPr>
            </w:pPr>
            <w:r w:rsidRPr="00F46218">
              <w:rPr>
                <w:rFonts w:ascii="Times New Roman" w:hAnsi="Times New Roman"/>
                <w:kern w:val="2"/>
                <w:sz w:val="20"/>
                <w:lang w:val="en-GB" w:eastAsia="en-MY" w:bidi="ar-SA"/>
              </w:rPr>
              <w:t>Mn</w:t>
            </w:r>
          </w:p>
        </w:tc>
        <w:tc>
          <w:tcPr>
            <w:tcW w:w="0" w:type="auto"/>
            <w:tcBorders>
              <w:top w:val="nil"/>
              <w:left w:val="nil"/>
              <w:bottom w:val="nil"/>
              <w:right w:val="nil"/>
            </w:tcBorders>
            <w:shd w:val="clear" w:color="auto" w:fill="auto"/>
            <w:noWrap/>
            <w:vAlign w:val="center"/>
            <w:hideMark/>
          </w:tcPr>
          <w:p w14:paraId="287F7684"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0.619</w:t>
            </w:r>
          </w:p>
        </w:tc>
        <w:tc>
          <w:tcPr>
            <w:tcW w:w="0" w:type="auto"/>
            <w:tcBorders>
              <w:top w:val="nil"/>
              <w:left w:val="nil"/>
              <w:bottom w:val="nil"/>
              <w:right w:val="nil"/>
            </w:tcBorders>
            <w:shd w:val="clear" w:color="auto" w:fill="auto"/>
            <w:noWrap/>
            <w:vAlign w:val="center"/>
            <w:hideMark/>
          </w:tcPr>
          <w:p w14:paraId="3CF2650B"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-0.635</w:t>
            </w:r>
          </w:p>
        </w:tc>
      </w:tr>
      <w:tr w:rsidR="00F46218" w:rsidRPr="00F46218" w14:paraId="50140A57"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3FD7174B" w14:textId="77777777" w:rsidR="00F46218" w:rsidRPr="00F46218" w:rsidRDefault="00F46218" w:rsidP="009E629D">
            <w:pPr>
              <w:widowControl w:val="0"/>
              <w:wordWrap w:val="0"/>
              <w:autoSpaceDE w:val="0"/>
              <w:autoSpaceDN w:val="0"/>
              <w:spacing w:before="60" w:after="0"/>
              <w:rPr>
                <w:rFonts w:ascii="Times New Roman" w:hAnsi="Times New Roman"/>
                <w:kern w:val="2"/>
                <w:sz w:val="20"/>
                <w:lang w:val="en-GB" w:eastAsia="en-MY" w:bidi="ar-SA"/>
              </w:rPr>
            </w:pPr>
            <w:r w:rsidRPr="00F46218">
              <w:rPr>
                <w:rFonts w:ascii="Times New Roman" w:hAnsi="Times New Roman"/>
                <w:kern w:val="2"/>
                <w:sz w:val="20"/>
                <w:lang w:val="en-GB" w:eastAsia="en-MY" w:bidi="ar-SA"/>
              </w:rPr>
              <w:t>Zn</w:t>
            </w:r>
          </w:p>
        </w:tc>
        <w:tc>
          <w:tcPr>
            <w:tcW w:w="0" w:type="auto"/>
            <w:tcBorders>
              <w:top w:val="nil"/>
              <w:left w:val="nil"/>
              <w:bottom w:val="nil"/>
              <w:right w:val="nil"/>
            </w:tcBorders>
            <w:shd w:val="clear" w:color="auto" w:fill="auto"/>
            <w:noWrap/>
            <w:vAlign w:val="center"/>
            <w:hideMark/>
          </w:tcPr>
          <w:p w14:paraId="39A57A2E"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0.873</w:t>
            </w:r>
          </w:p>
        </w:tc>
        <w:tc>
          <w:tcPr>
            <w:tcW w:w="0" w:type="auto"/>
            <w:tcBorders>
              <w:top w:val="nil"/>
              <w:left w:val="nil"/>
              <w:bottom w:val="nil"/>
              <w:right w:val="nil"/>
            </w:tcBorders>
            <w:shd w:val="clear" w:color="auto" w:fill="auto"/>
            <w:noWrap/>
            <w:vAlign w:val="center"/>
            <w:hideMark/>
          </w:tcPr>
          <w:p w14:paraId="1C4CF9B3"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-0.101</w:t>
            </w:r>
          </w:p>
        </w:tc>
      </w:tr>
      <w:tr w:rsidR="00F46218" w:rsidRPr="00F46218" w14:paraId="73DC1D39" w14:textId="77777777" w:rsidTr="00BB7BEC">
        <w:trPr>
          <w:trHeight w:val="285"/>
          <w:jc w:val="center"/>
        </w:trPr>
        <w:tc>
          <w:tcPr>
            <w:tcW w:w="0" w:type="auto"/>
            <w:tcBorders>
              <w:top w:val="nil"/>
              <w:left w:val="nil"/>
              <w:right w:val="nil"/>
            </w:tcBorders>
            <w:shd w:val="clear" w:color="auto" w:fill="auto"/>
            <w:noWrap/>
            <w:vAlign w:val="center"/>
            <w:hideMark/>
          </w:tcPr>
          <w:p w14:paraId="2BDD7BEE" w14:textId="77777777" w:rsidR="00F46218" w:rsidRPr="00F46218" w:rsidRDefault="00F46218" w:rsidP="009E629D">
            <w:pPr>
              <w:widowControl w:val="0"/>
              <w:wordWrap w:val="0"/>
              <w:autoSpaceDE w:val="0"/>
              <w:autoSpaceDN w:val="0"/>
              <w:spacing w:before="60" w:after="0"/>
              <w:rPr>
                <w:rFonts w:ascii="Times New Roman" w:hAnsi="Times New Roman"/>
                <w:kern w:val="2"/>
                <w:sz w:val="20"/>
                <w:lang w:val="en-GB" w:eastAsia="en-MY" w:bidi="ar-SA"/>
              </w:rPr>
            </w:pPr>
            <w:r w:rsidRPr="00F46218">
              <w:rPr>
                <w:rFonts w:ascii="Times New Roman" w:hAnsi="Times New Roman"/>
                <w:kern w:val="2"/>
                <w:sz w:val="20"/>
                <w:lang w:val="en-GB" w:eastAsia="en-MY" w:bidi="ar-SA"/>
              </w:rPr>
              <w:t xml:space="preserve"> OM</w:t>
            </w:r>
          </w:p>
        </w:tc>
        <w:tc>
          <w:tcPr>
            <w:tcW w:w="0" w:type="auto"/>
            <w:tcBorders>
              <w:top w:val="nil"/>
              <w:left w:val="nil"/>
              <w:right w:val="nil"/>
            </w:tcBorders>
            <w:shd w:val="clear" w:color="auto" w:fill="auto"/>
            <w:noWrap/>
            <w:vAlign w:val="center"/>
            <w:hideMark/>
          </w:tcPr>
          <w:p w14:paraId="6AE82882"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0.374</w:t>
            </w:r>
          </w:p>
        </w:tc>
        <w:tc>
          <w:tcPr>
            <w:tcW w:w="0" w:type="auto"/>
            <w:tcBorders>
              <w:top w:val="nil"/>
              <w:left w:val="nil"/>
              <w:right w:val="nil"/>
            </w:tcBorders>
            <w:shd w:val="clear" w:color="auto" w:fill="auto"/>
            <w:noWrap/>
            <w:vAlign w:val="center"/>
            <w:hideMark/>
          </w:tcPr>
          <w:p w14:paraId="6766F544"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0.91</w:t>
            </w:r>
          </w:p>
        </w:tc>
      </w:tr>
      <w:tr w:rsidR="00F46218" w:rsidRPr="00F46218" w14:paraId="7752070A" w14:textId="77777777" w:rsidTr="009E629D">
        <w:trPr>
          <w:trHeight w:val="285"/>
          <w:jc w:val="center"/>
        </w:trPr>
        <w:tc>
          <w:tcPr>
            <w:tcW w:w="0" w:type="auto"/>
            <w:tcBorders>
              <w:top w:val="nil"/>
              <w:left w:val="nil"/>
              <w:bottom w:val="single" w:sz="4" w:space="0" w:color="auto"/>
              <w:right w:val="nil"/>
            </w:tcBorders>
            <w:shd w:val="clear" w:color="auto" w:fill="auto"/>
            <w:noWrap/>
            <w:vAlign w:val="center"/>
            <w:hideMark/>
          </w:tcPr>
          <w:p w14:paraId="5E5A06A5" w14:textId="77777777" w:rsidR="00F46218" w:rsidRPr="00F46218" w:rsidRDefault="00F46218" w:rsidP="009E629D">
            <w:pPr>
              <w:widowControl w:val="0"/>
              <w:wordWrap w:val="0"/>
              <w:autoSpaceDE w:val="0"/>
              <w:autoSpaceDN w:val="0"/>
              <w:spacing w:before="60" w:after="0"/>
              <w:rPr>
                <w:rFonts w:ascii="Times New Roman" w:hAnsi="Times New Roman"/>
                <w:kern w:val="2"/>
                <w:sz w:val="20"/>
                <w:lang w:val="en-GB" w:eastAsia="en-MY" w:bidi="ar-SA"/>
              </w:rPr>
            </w:pPr>
            <w:r w:rsidRPr="00F46218">
              <w:rPr>
                <w:rFonts w:ascii="Times New Roman" w:hAnsi="Times New Roman"/>
                <w:kern w:val="2"/>
                <w:sz w:val="20"/>
                <w:lang w:val="en-GB" w:eastAsia="en-MY" w:bidi="ar-SA"/>
              </w:rPr>
              <w:t>CaCO</w:t>
            </w:r>
            <w:r w:rsidRPr="00F46218">
              <w:rPr>
                <w:rFonts w:ascii="Times New Roman" w:hAnsi="Times New Roman"/>
                <w:kern w:val="2"/>
                <w:sz w:val="20"/>
                <w:vertAlign w:val="subscript"/>
                <w:lang w:val="en-GB" w:eastAsia="en-MY" w:bidi="ar-SA"/>
              </w:rPr>
              <w:t>3</w:t>
            </w:r>
          </w:p>
        </w:tc>
        <w:tc>
          <w:tcPr>
            <w:tcW w:w="0" w:type="auto"/>
            <w:tcBorders>
              <w:top w:val="nil"/>
              <w:left w:val="nil"/>
              <w:bottom w:val="single" w:sz="4" w:space="0" w:color="auto"/>
              <w:right w:val="nil"/>
            </w:tcBorders>
            <w:shd w:val="clear" w:color="auto" w:fill="auto"/>
            <w:noWrap/>
            <w:vAlign w:val="center"/>
            <w:hideMark/>
          </w:tcPr>
          <w:p w14:paraId="3EBDDA5B"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-0.307</w:t>
            </w:r>
          </w:p>
        </w:tc>
        <w:tc>
          <w:tcPr>
            <w:tcW w:w="0" w:type="auto"/>
            <w:tcBorders>
              <w:top w:val="nil"/>
              <w:left w:val="nil"/>
              <w:bottom w:val="single" w:sz="4" w:space="0" w:color="auto"/>
              <w:right w:val="nil"/>
            </w:tcBorders>
            <w:shd w:val="clear" w:color="auto" w:fill="auto"/>
            <w:noWrap/>
            <w:vAlign w:val="center"/>
            <w:hideMark/>
          </w:tcPr>
          <w:p w14:paraId="146EBCEA"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0.952</w:t>
            </w:r>
          </w:p>
        </w:tc>
      </w:tr>
      <w:tr w:rsidR="00F46218" w:rsidRPr="00F46218" w14:paraId="0D4AEC03" w14:textId="77777777" w:rsidTr="009E629D">
        <w:trPr>
          <w:trHeight w:val="480"/>
          <w:jc w:val="center"/>
        </w:trPr>
        <w:tc>
          <w:tcPr>
            <w:tcW w:w="0" w:type="auto"/>
            <w:gridSpan w:val="3"/>
            <w:tcBorders>
              <w:top w:val="single" w:sz="4" w:space="0" w:color="auto"/>
              <w:left w:val="nil"/>
              <w:right w:val="nil"/>
            </w:tcBorders>
            <w:shd w:val="clear" w:color="auto" w:fill="auto"/>
            <w:noWrap/>
            <w:vAlign w:val="bottom"/>
            <w:hideMark/>
          </w:tcPr>
          <w:p w14:paraId="20E50704" w14:textId="77777777" w:rsidR="00F46218" w:rsidRPr="00F46218" w:rsidRDefault="00F46218" w:rsidP="00E61C26">
            <w:pPr>
              <w:widowControl w:val="0"/>
              <w:wordWrap w:val="0"/>
              <w:autoSpaceDE w:val="0"/>
              <w:autoSpaceDN w:val="0"/>
              <w:spacing w:after="0" w:line="240" w:lineRule="auto"/>
              <w:rPr>
                <w:rFonts w:ascii="Times New Roman" w:hAnsi="Times New Roman"/>
                <w:kern w:val="2"/>
                <w:sz w:val="20"/>
                <w:lang w:val="en-GB" w:eastAsia="en-MY" w:bidi="ar-SA"/>
              </w:rPr>
            </w:pPr>
            <w:r w:rsidRPr="00F46218">
              <w:rPr>
                <w:rFonts w:ascii="Times New Roman" w:hAnsi="Times New Roman"/>
                <w:kern w:val="2"/>
                <w:sz w:val="18"/>
                <w:szCs w:val="20"/>
                <w:lang w:val="en-GB" w:eastAsia="en-MY" w:bidi="ar-SA"/>
              </w:rPr>
              <w:t>Extraction Method: Principal Component Analysis</w:t>
            </w:r>
            <w:r w:rsidRPr="00F46218">
              <w:rPr>
                <w:rFonts w:ascii="Times New Roman" w:hAnsi="Times New Roman"/>
                <w:kern w:val="2"/>
                <w:sz w:val="18"/>
                <w:szCs w:val="20"/>
                <w:lang w:val="en-GB" w:eastAsia="en-MY" w:bidi="ar-SA"/>
              </w:rPr>
              <w:br/>
              <w:t>Rotation Method: Varimax with Kaiser Normalisation</w:t>
            </w:r>
          </w:p>
        </w:tc>
      </w:tr>
    </w:tbl>
    <w:p w14:paraId="0E4CF47A" w14:textId="77777777" w:rsidR="00F46218" w:rsidRPr="00F46218" w:rsidRDefault="00F46218" w:rsidP="000B5547">
      <w:pPr>
        <w:widowControl w:val="0"/>
        <w:wordWrap w:val="0"/>
        <w:autoSpaceDE w:val="0"/>
        <w:autoSpaceDN w:val="0"/>
        <w:spacing w:after="0"/>
        <w:jc w:val="both"/>
        <w:rPr>
          <w:rFonts w:ascii="Times New Roman" w:eastAsia="SimSun" w:hAnsi="Times New Roman"/>
          <w:color w:val="000000"/>
          <w:kern w:val="2"/>
          <w:sz w:val="20"/>
          <w:szCs w:val="20"/>
          <w:lang w:val="en-GB" w:eastAsia="ko-KR" w:bidi="ar-SA"/>
        </w:rPr>
      </w:pPr>
    </w:p>
    <w:p w14:paraId="020B5C29" w14:textId="77777777" w:rsidR="00127A77" w:rsidRDefault="00127A77"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34EEF8E9" w14:textId="186BFE66" w:rsidR="009E629D" w:rsidRDefault="009E629D"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sectPr w:rsidR="009E629D" w:rsidSect="000B5547">
          <w:type w:val="continuous"/>
          <w:pgSz w:w="12240" w:h="15840" w:code="1"/>
          <w:pgMar w:top="1800" w:right="1469" w:bottom="1699" w:left="1440" w:header="706" w:footer="706" w:gutter="0"/>
          <w:pgNumType w:start="1"/>
          <w:cols w:space="403"/>
          <w:docGrid w:linePitch="360"/>
        </w:sectPr>
      </w:pPr>
    </w:p>
    <w:p w14:paraId="4C70D0E5" w14:textId="77777777" w:rsidR="00F46218" w:rsidRPr="003140E0"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The second PCA is defined by mobility, where clay acts as a carrier for geochemical elements and OM. A high negative value for clay represents the removal of the clay as the main carrier for</w:t>
      </w:r>
      <w:r w:rsidRPr="003140E0">
        <w:rPr>
          <w:rFonts w:ascii="Times New Roman" w:eastAsia="SimSun" w:hAnsi="Times New Roman"/>
          <w:kern w:val="2"/>
          <w:sz w:val="20"/>
          <w:szCs w:val="20"/>
          <w:lang w:val="en-GB" w:eastAsia="ko-KR" w:bidi="ar-SA"/>
        </w:rPr>
        <w:t xml:space="preserve"> nutrients and geochemical elements. This can be seen in Table 4, where a lower clay gradient is apparent with respect to nutrients (i.e., OM and CaCO</w:t>
      </w:r>
      <w:r w:rsidRPr="003140E0">
        <w:rPr>
          <w:rFonts w:ascii="Times New Roman" w:eastAsia="SimSun" w:hAnsi="Times New Roman"/>
          <w:kern w:val="2"/>
          <w:sz w:val="20"/>
          <w:szCs w:val="20"/>
          <w:vertAlign w:val="subscript"/>
          <w:lang w:val="en-GB" w:eastAsia="ko-KR" w:bidi="ar-SA"/>
        </w:rPr>
        <w:t>3</w:t>
      </w:r>
      <w:r w:rsidRPr="003140E0">
        <w:rPr>
          <w:rFonts w:ascii="Times New Roman" w:eastAsia="SimSun" w:hAnsi="Times New Roman"/>
          <w:kern w:val="2"/>
          <w:sz w:val="20"/>
          <w:szCs w:val="20"/>
          <w:lang w:val="en-GB" w:eastAsia="ko-KR" w:bidi="ar-SA"/>
        </w:rPr>
        <w:t xml:space="preserve">). According to Pitt et al. </w:t>
      </w:r>
      <w:r w:rsidRPr="003140E0">
        <w:rPr>
          <w:rFonts w:ascii="Times New Roman" w:eastAsia="SimSun" w:hAnsi="Times New Roman"/>
          <w:kern w:val="2"/>
          <w:sz w:val="20"/>
          <w:szCs w:val="20"/>
          <w:lang w:val="en-GB" w:eastAsia="ko-KR" w:bidi="ar-SA"/>
        </w:rPr>
        <w:fldChar w:fldCharType="begin" w:fldLock="1"/>
      </w:r>
      <w:r w:rsidRPr="003140E0">
        <w:rPr>
          <w:rFonts w:ascii="Times New Roman" w:eastAsia="SimSun" w:hAnsi="Times New Roman"/>
          <w:kern w:val="2"/>
          <w:sz w:val="20"/>
          <w:szCs w:val="20"/>
          <w:lang w:val="en-GB" w:eastAsia="ko-KR" w:bidi="ar-SA"/>
        </w:rPr>
        <w:instrText>ADDIN CSL_CITATION {"citationItems":[{"id":"ITEM-1","itemData":{"DOI":"10.1061/40517(2000)108","ISBN":"0784405174","abstract":"This research examined a common, but poorly understood, problem associated with land development, namely the modifications made to soil structure and the associated reduced rainfall infiltration and increased runoff. More than 150 infiltration tests were conducted in disturbed urban soils and the data was compared with the site conditions. A complete factorial experiment fully examined the effects, and interactions, of soil texture, soil moisture, and compaction. Age since development was also briefly examined. The major finding was that compaction had dramatic effects on infiltration rates through sandy soils, while compaction was generally just as important as soil moisture at sites with predominately clay rich soils. Moisture levels had little effect on infiltration rates at sandy sites. Because of the large amounts of variability in the infiltration rates found, it is important that engineers obtain local data to estimate the infiltration rates associated with local development practices. Copyright ASCE 2004.","author":[{"dropping-particle":"","family":"Pitt","given":"Robert","non-dropping-particle":"","parse-names":false,"suffix":""},{"dropping-particle":"","family":"Lantrip","given":"Janice","non-dropping-particle":"","parse-names":false,"suffix":""},{"dropping-particle":"","family":"O'Connor","given":"Thomas P.","non-dropping-particle":"","parse-names":false,"suffix":""}],"container-title":"Joint Conference on Water Resource Engineering and Water Resources Planning and Management 2000: Building Partnerships","id":"ITEM-1","issue":"1987","issued":{"date-parts":[["2004"]]},"title":"Infiltration through disturbed urban soils","type":"article-journal","volume":"104"},"uris":["http://www.mendeley.com/documents/?uuid=f9e40cba-7d74-4df7-9b26-47b692c4afa0"]}],"mendeley":{"formattedCitation":"[37]","plainTextFormattedCitation":"[37]","previouslyFormattedCitation":"[37]"},"properties":{"noteIndex":0},"schema":"https://github.com/citation-style-language/schema/raw/master/csl-citation.json"}</w:instrText>
      </w:r>
      <w:r w:rsidRPr="003140E0">
        <w:rPr>
          <w:rFonts w:ascii="Times New Roman" w:eastAsia="SimSun" w:hAnsi="Times New Roman"/>
          <w:kern w:val="2"/>
          <w:sz w:val="20"/>
          <w:szCs w:val="20"/>
          <w:lang w:val="en-GB" w:eastAsia="ko-KR" w:bidi="ar-SA"/>
        </w:rPr>
        <w:fldChar w:fldCharType="separate"/>
      </w:r>
      <w:r w:rsidRPr="003140E0">
        <w:rPr>
          <w:rFonts w:ascii="Times New Roman" w:eastAsia="SimSun" w:hAnsi="Times New Roman"/>
          <w:noProof/>
          <w:kern w:val="2"/>
          <w:sz w:val="20"/>
          <w:szCs w:val="20"/>
          <w:lang w:val="en-GB" w:eastAsia="ko-KR" w:bidi="ar-SA"/>
        </w:rPr>
        <w:t>[37]</w:t>
      </w:r>
      <w:r w:rsidRPr="003140E0">
        <w:rPr>
          <w:rFonts w:ascii="Times New Roman" w:eastAsia="SimSun" w:hAnsi="Times New Roman"/>
          <w:kern w:val="2"/>
          <w:sz w:val="20"/>
          <w:szCs w:val="20"/>
          <w:lang w:val="en-GB" w:eastAsia="ko-KR" w:bidi="ar-SA"/>
        </w:rPr>
        <w:fldChar w:fldCharType="end"/>
      </w:r>
      <w:r w:rsidRPr="003140E0">
        <w:rPr>
          <w:rFonts w:ascii="Times New Roman" w:eastAsia="SimSun" w:hAnsi="Times New Roman"/>
          <w:kern w:val="2"/>
          <w:sz w:val="20"/>
          <w:szCs w:val="20"/>
          <w:lang w:val="en-GB" w:eastAsia="ko-KR" w:bidi="ar-SA"/>
        </w:rPr>
        <w:t xml:space="preserve">, lower clay content represents the elevated infiltration of nutrients in the sediments, hence increasing the availability of nutrients within the sediments. Furthermore, Bobrowsky and Marker </w:t>
      </w:r>
      <w:r w:rsidRPr="003140E0">
        <w:rPr>
          <w:rFonts w:ascii="Times New Roman" w:eastAsia="SimSun" w:hAnsi="Times New Roman"/>
          <w:kern w:val="2"/>
          <w:sz w:val="20"/>
          <w:szCs w:val="20"/>
          <w:lang w:val="en-GB" w:eastAsia="ko-KR" w:bidi="ar-SA"/>
        </w:rPr>
        <w:fldChar w:fldCharType="begin" w:fldLock="1"/>
      </w:r>
      <w:r w:rsidRPr="003140E0">
        <w:rPr>
          <w:rFonts w:ascii="Times New Roman" w:eastAsia="SimSun" w:hAnsi="Times New Roman"/>
          <w:kern w:val="2"/>
          <w:sz w:val="20"/>
          <w:szCs w:val="20"/>
          <w:lang w:val="en-GB" w:eastAsia="ko-KR" w:bidi="ar-SA"/>
        </w:rPr>
        <w:instrText>ADDIN CSL_CITATION {"citationItems":[{"id":"ITEM-1","itemData":{"ISBN":"9783319735665","author":[{"dropping-particle":"","family":"Bobrowsky","given":"Peter T","non-dropping-particle":"","parse-names":false,"suffix":""},{"dropping-particle":"","family":"Marker","given":"Brian","non-dropping-particle":"","parse-names":false,"suffix":""}],"edition":"1st Ed.","id":"ITEM-1","issued":{"date-parts":[["2018"]]},"number-of-pages":"1-961","publisher":"Springer International Publishing AG","publisher-place":"Cham, Switzerland","title":"Encyclopedia of Engineering Geology","type":"book"},"uris":["http://www.mendeley.com/documents/?uuid=393041a8-e4b6-4dfe-a77c-bc46448c68a5"]}],"mendeley":{"formattedCitation":"[38]","plainTextFormattedCitation":"[38]","previouslyFormattedCitation":"[38]"},"properties":{"noteIndex":0},"schema":"https://github.com/citation-style-language/schema/raw/master/csl-citation.json"}</w:instrText>
      </w:r>
      <w:r w:rsidRPr="003140E0">
        <w:rPr>
          <w:rFonts w:ascii="Times New Roman" w:eastAsia="SimSun" w:hAnsi="Times New Roman"/>
          <w:kern w:val="2"/>
          <w:sz w:val="20"/>
          <w:szCs w:val="20"/>
          <w:lang w:val="en-GB" w:eastAsia="ko-KR" w:bidi="ar-SA"/>
        </w:rPr>
        <w:fldChar w:fldCharType="separate"/>
      </w:r>
      <w:r w:rsidRPr="003140E0">
        <w:rPr>
          <w:rFonts w:ascii="Times New Roman" w:eastAsia="SimSun" w:hAnsi="Times New Roman"/>
          <w:noProof/>
          <w:kern w:val="2"/>
          <w:sz w:val="20"/>
          <w:szCs w:val="20"/>
          <w:lang w:val="en-GB" w:eastAsia="ko-KR" w:bidi="ar-SA"/>
        </w:rPr>
        <w:t>[38]</w:t>
      </w:r>
      <w:r w:rsidRPr="003140E0">
        <w:rPr>
          <w:rFonts w:ascii="Times New Roman" w:eastAsia="SimSun" w:hAnsi="Times New Roman"/>
          <w:kern w:val="2"/>
          <w:sz w:val="20"/>
          <w:szCs w:val="20"/>
          <w:lang w:val="en-GB" w:eastAsia="ko-KR" w:bidi="ar-SA"/>
        </w:rPr>
        <w:fldChar w:fldCharType="end"/>
      </w:r>
      <w:r w:rsidRPr="003140E0">
        <w:rPr>
          <w:rFonts w:ascii="Times New Roman" w:eastAsia="SimSun" w:hAnsi="Times New Roman"/>
          <w:kern w:val="2"/>
          <w:sz w:val="20"/>
          <w:szCs w:val="20"/>
          <w:lang w:val="en-GB" w:eastAsia="ko-KR" w:bidi="ar-SA"/>
        </w:rPr>
        <w:t xml:space="preserve"> also suggest that the association of Mg, Cr and Zn (Table 4) forms a dispersive clay, rather than ordinary clay; dispersive clay is easily flocculated in water and very erodible </w:t>
      </w:r>
      <w:r w:rsidRPr="003140E0">
        <w:rPr>
          <w:rFonts w:ascii="Times New Roman" w:eastAsia="SimSun" w:hAnsi="Times New Roman"/>
          <w:kern w:val="2"/>
          <w:sz w:val="20"/>
          <w:szCs w:val="20"/>
          <w:lang w:val="en-GB" w:eastAsia="ko-KR" w:bidi="ar-SA"/>
        </w:rPr>
        <w:fldChar w:fldCharType="begin" w:fldLock="1"/>
      </w:r>
      <w:r w:rsidRPr="003140E0">
        <w:rPr>
          <w:rFonts w:ascii="Times New Roman" w:eastAsia="SimSun" w:hAnsi="Times New Roman"/>
          <w:kern w:val="2"/>
          <w:sz w:val="20"/>
          <w:szCs w:val="20"/>
          <w:lang w:val="en-GB" w:eastAsia="ko-KR" w:bidi="ar-SA"/>
        </w:rPr>
        <w:instrText>ADDIN CSL_CITATION {"citationItems":[{"id":"ITEM-1","itemData":{"DOI":"10.1016/j.geoderma.2010.09.017","ISSN":"00167061","abstract":"Some clay soils are highly susceptible to erosion and piping because of dispersion or deflocculation in pore water. These soils, called \"dispersive clay soil\" in geotechnical engineering, are structurally unstable, easily dispersive and, thus, highly erodible. There are many tests to determine dispersibility both physically and chemically. However, these tests can give different results for the same soil sample. Therefore, more than one test should be used to identify dispersive soils more accurately. In previous research, the discriminant method was used to combine these test results. In this study, a fuzzy logic approximation method was developed to combine the different results of the double hydrometer, pinhole, Na(%)-TDS and ESP-CEC methods into a single value. This new method was applied to the dispersibility test results of 29 samples, and it gave more reliable and objective results for identifying the dispersibility of the clay soil. © 2010 Elsevier B.V.","author":[{"dropping-particle":"","family":"Zorluer","given":"Ismail","non-dropping-particle":"","parse-names":false,"suffix":""},{"dropping-particle":"","family":"Icaga","given":"Yilmaz","non-dropping-particle":"","parse-names":false,"suffix":""},{"dropping-particle":"","family":"Yurtcu","given":"Saban","non-dropping-particle":"","parse-names":false,"suffix":""},{"dropping-particle":"","family":"Tosun","given":"Hasan","non-dropping-particle":"","parse-names":false,"suffix":""}],"container-title":"Geoderma","id":"ITEM-1","issue":"2","issued":{"date-parts":[["2010"]]},"page":"189-196","title":"Application of a fuzzy rule-based method for the determination of clay dispersibility","type":"article-journal","volume":"160"},"uris":["http://www.mendeley.com/documents/?uuid=db5533d7-8d62-42d9-8111-9f035fc71d0e"]}],"mendeley":{"formattedCitation":"[39]","plainTextFormattedCitation":"[39]","previouslyFormattedCitation":"[39]"},"properties":{"noteIndex":0},"schema":"https://github.com/citation-style-language/schema/raw/master/csl-citation.json"}</w:instrText>
      </w:r>
      <w:r w:rsidRPr="003140E0">
        <w:rPr>
          <w:rFonts w:ascii="Times New Roman" w:eastAsia="SimSun" w:hAnsi="Times New Roman"/>
          <w:kern w:val="2"/>
          <w:sz w:val="20"/>
          <w:szCs w:val="20"/>
          <w:lang w:val="en-GB" w:eastAsia="ko-KR" w:bidi="ar-SA"/>
        </w:rPr>
        <w:fldChar w:fldCharType="separate"/>
      </w:r>
      <w:r w:rsidRPr="003140E0">
        <w:rPr>
          <w:rFonts w:ascii="Times New Roman" w:eastAsia="SimSun" w:hAnsi="Times New Roman"/>
          <w:noProof/>
          <w:kern w:val="2"/>
          <w:sz w:val="20"/>
          <w:szCs w:val="20"/>
          <w:lang w:val="en-GB" w:eastAsia="ko-KR" w:bidi="ar-SA"/>
        </w:rPr>
        <w:t>[39]</w:t>
      </w:r>
      <w:r w:rsidRPr="003140E0">
        <w:rPr>
          <w:rFonts w:ascii="Times New Roman" w:eastAsia="SimSun" w:hAnsi="Times New Roman"/>
          <w:kern w:val="2"/>
          <w:sz w:val="20"/>
          <w:szCs w:val="20"/>
          <w:lang w:val="en-GB" w:eastAsia="ko-KR" w:bidi="ar-SA"/>
        </w:rPr>
        <w:fldChar w:fldCharType="end"/>
      </w:r>
      <w:r w:rsidRPr="003140E0">
        <w:rPr>
          <w:rFonts w:ascii="Times New Roman" w:eastAsia="SimSun" w:hAnsi="Times New Roman"/>
          <w:kern w:val="2"/>
          <w:sz w:val="20"/>
          <w:szCs w:val="20"/>
          <w:lang w:val="en-GB" w:eastAsia="ko-KR" w:bidi="ar-SA"/>
        </w:rPr>
        <w:t xml:space="preserve">. This characteristic explains why there is elevated Mg and Cr but less Mn, as the dispersity process prohibits clay from forming into fine-sized clumps. Furthermore, Mg and Cr are known pollutants within the marine ecosystem, where higher levels of water hardness are </w:t>
      </w:r>
      <w:r w:rsidRPr="003140E0">
        <w:rPr>
          <w:rFonts w:ascii="Times New Roman" w:eastAsia="SimSun" w:hAnsi="Times New Roman"/>
          <w:kern w:val="2"/>
          <w:sz w:val="20"/>
          <w:szCs w:val="20"/>
          <w:lang w:val="en-GB" w:eastAsia="ko-KR" w:bidi="ar-SA"/>
        </w:rPr>
        <w:t xml:space="preserve">contributed by Mg, while toxicity and persistent Cr could bioaccumulate in aquatic environments. According to Ismail et al. </w:t>
      </w:r>
      <w:r w:rsidRPr="003140E0">
        <w:rPr>
          <w:rFonts w:ascii="Times New Roman" w:eastAsia="SimSun" w:hAnsi="Times New Roman"/>
          <w:kern w:val="2"/>
          <w:sz w:val="20"/>
          <w:szCs w:val="20"/>
          <w:lang w:val="en-GB" w:eastAsia="ko-KR" w:bidi="ar-SA"/>
        </w:rPr>
        <w:fldChar w:fldCharType="begin" w:fldLock="1"/>
      </w:r>
      <w:r w:rsidRPr="003140E0">
        <w:rPr>
          <w:rFonts w:ascii="Times New Roman" w:eastAsia="SimSun" w:hAnsi="Times New Roman"/>
          <w:kern w:val="2"/>
          <w:sz w:val="20"/>
          <w:szCs w:val="20"/>
          <w:lang w:val="en-GB" w:eastAsia="ko-KR" w:bidi="ar-SA"/>
        </w:rPr>
        <w:instrText>ADDIN CSL_CITATION {"citationItems":[{"id":"ITEM-1","itemData":{"DOI":"10.1016/j.marpolbul.2015.10.019","ISBN":"6096688489","ISSN":"18793363","PMID":"27001716","abstract":"This study presents the determination of the spatial variation and source identification of heavy metal pollution in surface water along the Straits of Malacca using several chemometric techniques. Clustering and discrimination of heavy metal compounds in surface water into two groups (northern and southern regions) are observed according to level of concentrations via the application of chemometric techniques. Principal component analysis (PCA) demonstrates that Cu and Cr dominate the source apportionment in northern region with a total variance of 57.62% and is identified with mining and shipping activities. These are the major contamination contributors in the Straits. Land-based pollution originating from vehicular emission with a total variance of 59.43% is attributed to the high level of Pb concentration in the southern region. The results revealed that one state representing each cluster (northern and southern regions) is significant as the main location for investigating heavy metal concentration in the Straits of Malacca which would save monitoring cost and time. Capsule: The monitoring of spatial variation and source of heavy metals pollution at the northern and southern regions of the Straits of Malacca, Malaysia, using chemometric analysis.","author":[{"dropping-particle":"","family":"Ismail","given":"Azimah","non-dropping-particle":"","parse-names":false,"suffix":""},{"dropping-particle":"","family":"Toriman","given":"Mohd Ekhwan","non-dropping-particle":"","parse-names":false,"suffix":""},{"dropping-particle":"","family":"Juahir","given":"Hafizan","non-dropping-particle":"","parse-names":false,"suffix":""},{"dropping-particle":"","family":"Zain","given":"Sharifuddin Md","non-dropping-particle":"","parse-names":false,"suffix":""},{"dropping-particle":"","family":"Habir","given":"Nur Liyana Abdul","non-dropping-particle":"","parse-names":false,"suffix":""},{"dropping-particle":"","family":"Retnam","given":"Ananthy","non-dropping-particle":"","parse-names":false,"suffix":""},{"dropping-particle":"","family":"Kamaruddin","given":"Mohd Khairul Amri","non-dropping-particle":"","parse-names":false,"suffix":""},{"dropping-particle":"","family":"Umar","given":"Roslan","non-dropping-particle":"","parse-names":false,"suffix":""},{"dropping-particle":"","family":"Azid","given":"Azman","non-dropping-particle":"","parse-names":false,"suffix":""}],"container-title":"Marine Pollution Bulletin","id":"ITEM-1","issue":"1-2","issued":{"date-parts":[["2016"]]},"page":"292-300","title":"Spatial assessment and source identification of heavy metals pollution in surface water using several chemometric techniques","type":"article-journal","volume":"106"},"uris":["http://www.mendeley.com/documents/?uuid=37de2fef-5dd1-4b8e-9e4f-6dcc8a600d56"]}],"mendeley":{"formattedCitation":"[40]","plainTextFormattedCitation":"[40]","previouslyFormattedCitation":"[40]"},"properties":{"noteIndex":0},"schema":"https://github.com/citation-style-language/schema/raw/master/csl-citation.json"}</w:instrText>
      </w:r>
      <w:r w:rsidRPr="003140E0">
        <w:rPr>
          <w:rFonts w:ascii="Times New Roman" w:eastAsia="SimSun" w:hAnsi="Times New Roman"/>
          <w:kern w:val="2"/>
          <w:sz w:val="20"/>
          <w:szCs w:val="20"/>
          <w:lang w:val="en-GB" w:eastAsia="ko-KR" w:bidi="ar-SA"/>
        </w:rPr>
        <w:fldChar w:fldCharType="separate"/>
      </w:r>
      <w:r w:rsidRPr="003140E0">
        <w:rPr>
          <w:rFonts w:ascii="Times New Roman" w:eastAsia="SimSun" w:hAnsi="Times New Roman"/>
          <w:noProof/>
          <w:kern w:val="2"/>
          <w:sz w:val="20"/>
          <w:szCs w:val="20"/>
          <w:lang w:val="en-GB" w:eastAsia="ko-KR" w:bidi="ar-SA"/>
        </w:rPr>
        <w:t>[40]</w:t>
      </w:r>
      <w:r w:rsidRPr="003140E0">
        <w:rPr>
          <w:rFonts w:ascii="Times New Roman" w:eastAsia="SimSun" w:hAnsi="Times New Roman"/>
          <w:kern w:val="2"/>
          <w:sz w:val="20"/>
          <w:szCs w:val="20"/>
          <w:lang w:val="en-GB" w:eastAsia="ko-KR" w:bidi="ar-SA"/>
        </w:rPr>
        <w:fldChar w:fldCharType="end"/>
      </w:r>
      <w:r w:rsidRPr="003140E0">
        <w:rPr>
          <w:rFonts w:ascii="Times New Roman" w:eastAsia="SimSun" w:hAnsi="Times New Roman"/>
          <w:kern w:val="2"/>
          <w:sz w:val="20"/>
          <w:szCs w:val="20"/>
          <w:lang w:val="en-GB" w:eastAsia="ko-KR" w:bidi="ar-SA"/>
        </w:rPr>
        <w:t xml:space="preserve">, a medium to high level of chromium was detected due to various industrialisation and shipping activities adjacent to the coast. Similar connections were present when Idriss </w:t>
      </w:r>
      <w:r w:rsidRPr="003140E0">
        <w:rPr>
          <w:rFonts w:ascii="Times New Roman" w:eastAsia="SimSun" w:hAnsi="Times New Roman"/>
          <w:kern w:val="2"/>
          <w:sz w:val="20"/>
          <w:szCs w:val="20"/>
          <w:lang w:val="en-GB" w:eastAsia="ko-KR" w:bidi="ar-SA"/>
        </w:rPr>
        <w:fldChar w:fldCharType="begin" w:fldLock="1"/>
      </w:r>
      <w:r w:rsidRPr="003140E0">
        <w:rPr>
          <w:rFonts w:ascii="Times New Roman" w:eastAsia="SimSun" w:hAnsi="Times New Roman"/>
          <w:kern w:val="2"/>
          <w:sz w:val="20"/>
          <w:szCs w:val="20"/>
          <w:lang w:val="en-GB" w:eastAsia="ko-KR" w:bidi="ar-SA"/>
        </w:rPr>
        <w:instrText>ADDIN CSL_CITATION {"citationItems":[{"id":"ITEM-1","itemData":{"DOI":"10.5897/AJB11.3840","ISSN":"16845315","abstract":"This study was conducted to determine heavy metal lead (Pb), cadmium (Cd), Zinc (Zn) and copper (Cu) concentrations in water body of the Juru River, Penang, Malaysia. A total of 20 sampling stations were chosen and water at 1 m below the surface was sampled using Van Dorn water sampler in December 2009 and April 2010. Collected water samples were kept in ice and acidified to pH 2 using nitrite acid (analytical grade HNO 3). Heavy metal concentrations were determined using inductively couple plasma (ICP model Perkin elmer/elan 9000) following standard method procedures. For comparison purposes, the river was divided into three different zones in the first and second samplings that is, upstream zone, middle reach zone and estuary zone and each zone consists of 7, 7, 6 sampling sites, respectively. Generally, results indicate that Pb and Cd and Cu in the first sampling were higher than the second sampling while the concentrations of Zn in the second sampling were higher than the first sampling. Also the results indicate that the Cd and Pb and Zn in the estuary zone were the lowest as compared to other zones. Meanwhile the highest concentration of Cu was in the middle zone. In conclusion, the lowest concentrations of some heavy metals were in estuary zone, it seems to be naturally due to dilution to heavy metals from sea water. Average metal concentrations from 20 water samples indicate that studied metal concentrations were still lower than Malaysian's National Water Quality Standards (INWQS) guideline.","author":[{"dropping-particle":"","family":"Idriss","given":"A. A.","non-dropping-particle":"","parse-names":false,"suffix":""}],"container-title":"African Journal of Biotechnology","id":"ITEM-1","issue":"33","issued":{"date-parts":[["2012","4","24"]]},"page":"8234-8240","title":"Concentration of selected heavy metals in water of the Juru River, Penang, Malaysia","type":"article-journal","volume":"11"},"uris":["http://www.mendeley.com/documents/?uuid=3ee1cb35-0133-40f9-96dd-40498027580d"]}],"mendeley":{"formattedCitation":"[41]","plainTextFormattedCitation":"[41]","previouslyFormattedCitation":"[41]"},"properties":{"noteIndex":0},"schema":"https://github.com/citation-style-language/schema/raw/master/csl-citation.json"}</w:instrText>
      </w:r>
      <w:r w:rsidRPr="003140E0">
        <w:rPr>
          <w:rFonts w:ascii="Times New Roman" w:eastAsia="SimSun" w:hAnsi="Times New Roman"/>
          <w:kern w:val="2"/>
          <w:sz w:val="20"/>
          <w:szCs w:val="20"/>
          <w:lang w:val="en-GB" w:eastAsia="ko-KR" w:bidi="ar-SA"/>
        </w:rPr>
        <w:fldChar w:fldCharType="separate"/>
      </w:r>
      <w:r w:rsidRPr="003140E0">
        <w:rPr>
          <w:rFonts w:ascii="Times New Roman" w:eastAsia="SimSun" w:hAnsi="Times New Roman"/>
          <w:noProof/>
          <w:kern w:val="2"/>
          <w:sz w:val="20"/>
          <w:szCs w:val="20"/>
          <w:lang w:val="en-GB" w:eastAsia="ko-KR" w:bidi="ar-SA"/>
        </w:rPr>
        <w:t>[41]</w:t>
      </w:r>
      <w:r w:rsidRPr="003140E0">
        <w:rPr>
          <w:rFonts w:ascii="Times New Roman" w:eastAsia="SimSun" w:hAnsi="Times New Roman"/>
          <w:kern w:val="2"/>
          <w:sz w:val="20"/>
          <w:szCs w:val="20"/>
          <w:lang w:val="en-GB" w:eastAsia="ko-KR" w:bidi="ar-SA"/>
        </w:rPr>
        <w:fldChar w:fldCharType="end"/>
      </w:r>
      <w:r w:rsidRPr="003140E0">
        <w:rPr>
          <w:rFonts w:ascii="Times New Roman" w:eastAsia="SimSun" w:hAnsi="Times New Roman"/>
          <w:kern w:val="2"/>
          <w:sz w:val="20"/>
          <w:szCs w:val="20"/>
          <w:lang w:val="en-GB" w:eastAsia="ko-KR" w:bidi="ar-SA"/>
        </w:rPr>
        <w:t xml:space="preserve"> stated that the Juru River contributed to elevated Cr levels, due to frequent land reclamation surrounding its deltaic region and deforestation within Penang Island, leading to mobilisation along the Juru River. </w:t>
      </w:r>
    </w:p>
    <w:p w14:paraId="1F0AAF45" w14:textId="77777777" w:rsidR="00F46218" w:rsidRPr="003140E0" w:rsidRDefault="00F46218" w:rsidP="000B5547">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p>
    <w:p w14:paraId="77F2A7E1" w14:textId="77777777" w:rsidR="00F46218" w:rsidRPr="003140E0" w:rsidRDefault="00F46218" w:rsidP="000B5547">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3140E0">
        <w:rPr>
          <w:rFonts w:ascii="Times New Roman" w:eastAsia="SimSun" w:hAnsi="Times New Roman"/>
          <w:b/>
          <w:kern w:val="2"/>
          <w:sz w:val="20"/>
          <w:szCs w:val="20"/>
          <w:lang w:val="en-GB" w:eastAsia="ko-KR" w:bidi="ar-SA"/>
        </w:rPr>
        <w:t>Conclusion</w:t>
      </w:r>
    </w:p>
    <w:p w14:paraId="331F5D52"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3140E0">
        <w:rPr>
          <w:rFonts w:ascii="Times New Roman" w:eastAsia="SimSun" w:hAnsi="Times New Roman"/>
          <w:kern w:val="2"/>
          <w:sz w:val="20"/>
          <w:szCs w:val="20"/>
          <w:lang w:val="en-GB" w:eastAsia="ko-KR" w:bidi="ar-SA"/>
        </w:rPr>
        <w:t xml:space="preserve">Sediment in the Malacca Strait faces elevated geochemical elements from natural and anthropogenic inputs. Cross-shelf inputs contribute towards the distribution and differences in concentrations along the Malacca Strait. Furthermore, the Malacca Strait is subject to physical and hydrological factors which lead to fluctuations in geochemical element distribution. In </w:t>
      </w:r>
      <w:r w:rsidRPr="003140E0">
        <w:rPr>
          <w:rFonts w:ascii="Times New Roman" w:eastAsia="SimSun" w:hAnsi="Times New Roman"/>
          <w:kern w:val="2"/>
          <w:sz w:val="20"/>
          <w:szCs w:val="20"/>
          <w:lang w:val="en-GB" w:eastAsia="ko-KR" w:bidi="ar-SA"/>
        </w:rPr>
        <w:lastRenderedPageBreak/>
        <w:t xml:space="preserve">addition, local drainage basins channel pollutants from </w:t>
      </w:r>
      <w:r w:rsidRPr="00F46218">
        <w:rPr>
          <w:rFonts w:ascii="Times New Roman" w:eastAsia="SimSun" w:hAnsi="Times New Roman"/>
          <w:kern w:val="2"/>
          <w:sz w:val="20"/>
          <w:szCs w:val="20"/>
          <w:lang w:val="en-GB" w:eastAsia="ko-KR" w:bidi="ar-SA"/>
        </w:rPr>
        <w:t xml:space="preserve">natural sources (via weathering) and through anthropogenic sources (via deforestation and land reclamation). </w:t>
      </w:r>
    </w:p>
    <w:p w14:paraId="554BF2EC"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p>
    <w:p w14:paraId="5DB3234C"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F46218">
        <w:rPr>
          <w:rFonts w:ascii="Times New Roman" w:eastAsia="SimSun" w:hAnsi="Times New Roman"/>
          <w:b/>
          <w:kern w:val="2"/>
          <w:sz w:val="20"/>
          <w:szCs w:val="20"/>
          <w:lang w:val="en-GB" w:eastAsia="ko-KR" w:bidi="ar-SA"/>
        </w:rPr>
        <w:t>Acknowledgements</w:t>
      </w:r>
    </w:p>
    <w:p w14:paraId="3C5DF31A"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The authors would like to thank the First Institute of Oceanography (FIO) and the People's Republic of China, for providing the research grant (ST-2016-005) through the Universiti Kebangsaan Malaysia (UKM). We also thank the Ministry of Science Technology &amp; Innovation (MOSTI) of Malaysia and the Universiti Malaysia Terengganu and Universiti Kebangsaan Malaysia, for their support during sampling. Lastly, we thank the laboratory members, for being an excellent research group, and the staff of the Department of Earth Sciences &amp; Environment, Faculty of Science and Technology, Universiti Kebangsaan Malaysia, for their help during sampling.</w:t>
      </w:r>
    </w:p>
    <w:p w14:paraId="78EBF022" w14:textId="77777777" w:rsidR="00F46218" w:rsidRPr="00F46218" w:rsidRDefault="00F46218" w:rsidP="002E25DA">
      <w:pPr>
        <w:widowControl w:val="0"/>
        <w:wordWrap w:val="0"/>
        <w:autoSpaceDE w:val="0"/>
        <w:autoSpaceDN w:val="0"/>
        <w:spacing w:after="0"/>
        <w:outlineLvl w:val="0"/>
        <w:rPr>
          <w:rFonts w:ascii="Times New Roman" w:eastAsia="SimSun" w:hAnsi="Times New Roman"/>
          <w:b/>
          <w:color w:val="548DD4"/>
          <w:kern w:val="2"/>
          <w:sz w:val="20"/>
          <w:szCs w:val="20"/>
          <w:lang w:val="en-GB" w:eastAsia="ko-KR" w:bidi="ar-SA"/>
        </w:rPr>
      </w:pPr>
    </w:p>
    <w:p w14:paraId="0E683646"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F46218">
        <w:rPr>
          <w:rFonts w:ascii="Times New Roman" w:eastAsia="SimSun" w:hAnsi="Times New Roman"/>
          <w:b/>
          <w:kern w:val="2"/>
          <w:sz w:val="20"/>
          <w:szCs w:val="20"/>
          <w:lang w:val="en-GB" w:eastAsia="ko-KR" w:bidi="ar-SA"/>
        </w:rPr>
        <w:t>References</w:t>
      </w:r>
    </w:p>
    <w:p w14:paraId="4EF6E0E3" w14:textId="7A18795B"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b/>
          <w:color w:val="548DD4"/>
          <w:kern w:val="2"/>
          <w:sz w:val="20"/>
          <w:szCs w:val="20"/>
          <w:lang w:val="en-GB" w:eastAsia="ko-KR" w:bidi="ar-SA"/>
        </w:rPr>
        <w:fldChar w:fldCharType="begin" w:fldLock="1"/>
      </w:r>
      <w:r w:rsidRPr="00F46218">
        <w:rPr>
          <w:rFonts w:ascii="Times New Roman" w:eastAsia="SimSun" w:hAnsi="Times New Roman"/>
          <w:b/>
          <w:color w:val="548DD4"/>
          <w:kern w:val="2"/>
          <w:sz w:val="20"/>
          <w:szCs w:val="20"/>
          <w:lang w:val="en-GB" w:eastAsia="ko-KR" w:bidi="ar-SA"/>
        </w:rPr>
        <w:instrText xml:space="preserve">ADDIN Mendeley Bibliography CSL_BIBLIOGRAPHY </w:instrText>
      </w:r>
      <w:r w:rsidRPr="00F46218">
        <w:rPr>
          <w:rFonts w:ascii="Times New Roman" w:eastAsia="SimSun" w:hAnsi="Times New Roman"/>
          <w:b/>
          <w:color w:val="548DD4"/>
          <w:kern w:val="2"/>
          <w:sz w:val="20"/>
          <w:szCs w:val="20"/>
          <w:lang w:val="en-GB" w:eastAsia="ko-KR" w:bidi="ar-SA"/>
        </w:rPr>
        <w:fldChar w:fldCharType="separate"/>
      </w:r>
      <w:r w:rsidRPr="00F46218">
        <w:rPr>
          <w:rFonts w:ascii="Times New Roman" w:eastAsia="SimSun" w:hAnsi="Times New Roman"/>
          <w:noProof/>
          <w:kern w:val="2"/>
          <w:sz w:val="20"/>
          <w:szCs w:val="24"/>
          <w:lang w:eastAsia="ko-KR" w:bidi="ar-SA"/>
        </w:rPr>
        <w:t>1.</w:t>
      </w:r>
      <w:r w:rsidR="00EC5E32">
        <w:rPr>
          <w:rFonts w:ascii="Times New Roman" w:eastAsia="SimSun" w:hAnsi="Times New Roman"/>
          <w:noProof/>
          <w:kern w:val="2"/>
          <w:sz w:val="20"/>
          <w:szCs w:val="24"/>
          <w:lang w:eastAsia="ko-KR" w:bidi="ar-SA"/>
        </w:rPr>
        <w:tab/>
      </w:r>
      <w:r w:rsidRPr="00F46218">
        <w:rPr>
          <w:rFonts w:ascii="Times New Roman" w:eastAsia="SimSun" w:hAnsi="Times New Roman"/>
          <w:noProof/>
          <w:kern w:val="2"/>
          <w:sz w:val="20"/>
          <w:szCs w:val="24"/>
          <w:lang w:eastAsia="ko-KR" w:bidi="ar-SA"/>
        </w:rPr>
        <w:t xml:space="preserve">Thia-Eng, A., Gorre, I. R. L., Ross, S. A., Bernad, S. R., Gervacio, B. and Ebarvia, C. (2000). The Malacca straits. </w:t>
      </w:r>
      <w:r w:rsidRPr="00F46218">
        <w:rPr>
          <w:rFonts w:ascii="Times New Roman" w:eastAsia="SimSun" w:hAnsi="Times New Roman"/>
          <w:i/>
          <w:iCs/>
          <w:noProof/>
          <w:kern w:val="2"/>
          <w:sz w:val="20"/>
          <w:szCs w:val="24"/>
          <w:lang w:eastAsia="ko-KR" w:bidi="ar-SA"/>
        </w:rPr>
        <w:t>Marine Pollution Bulletin</w:t>
      </w:r>
      <w:r w:rsidRPr="00F46218">
        <w:rPr>
          <w:rFonts w:ascii="Times New Roman" w:eastAsia="SimSun" w:hAnsi="Times New Roman"/>
          <w:noProof/>
          <w:kern w:val="2"/>
          <w:sz w:val="20"/>
          <w:szCs w:val="24"/>
          <w:lang w:eastAsia="ko-KR" w:bidi="ar-SA"/>
        </w:rPr>
        <w:t>, 41: 160-178.</w:t>
      </w:r>
    </w:p>
    <w:p w14:paraId="701E4CEA"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w:t>
      </w:r>
      <w:r w:rsidRPr="00F46218">
        <w:rPr>
          <w:rFonts w:ascii="Times New Roman" w:eastAsia="SimSun" w:hAnsi="Times New Roman"/>
          <w:noProof/>
          <w:kern w:val="2"/>
          <w:sz w:val="20"/>
          <w:szCs w:val="24"/>
          <w:lang w:eastAsia="ko-KR" w:bidi="ar-SA"/>
        </w:rPr>
        <w:tab/>
        <w:t xml:space="preserve">Liu, Z., Wang, H., Hantoro, W.S., Sathiamurthy, E., Colin, C., Zhao, Y. and Li, J. (2012). Climatic and tectonic controls on chemical weathering in tropical Southeast Asia (Malay Peninsula, Borneo, and Sumatra). </w:t>
      </w:r>
      <w:r w:rsidRPr="00F46218">
        <w:rPr>
          <w:rFonts w:ascii="Times New Roman" w:eastAsia="SimSun" w:hAnsi="Times New Roman"/>
          <w:i/>
          <w:iCs/>
          <w:noProof/>
          <w:kern w:val="2"/>
          <w:sz w:val="20"/>
          <w:szCs w:val="24"/>
          <w:lang w:eastAsia="ko-KR" w:bidi="ar-SA"/>
        </w:rPr>
        <w:t>Chemical Geology</w:t>
      </w:r>
      <w:r w:rsidRPr="00F46218">
        <w:rPr>
          <w:rFonts w:ascii="Times New Roman" w:eastAsia="SimSun" w:hAnsi="Times New Roman"/>
          <w:noProof/>
          <w:kern w:val="2"/>
          <w:sz w:val="20"/>
          <w:szCs w:val="24"/>
          <w:lang w:eastAsia="ko-KR" w:bidi="ar-SA"/>
        </w:rPr>
        <w:t>, 291: 1-12.</w:t>
      </w:r>
    </w:p>
    <w:p w14:paraId="55798ECA"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3.</w:t>
      </w:r>
      <w:r w:rsidRPr="00F46218">
        <w:rPr>
          <w:rFonts w:ascii="Times New Roman" w:eastAsia="SimSun" w:hAnsi="Times New Roman"/>
          <w:noProof/>
          <w:kern w:val="2"/>
          <w:sz w:val="20"/>
          <w:szCs w:val="24"/>
          <w:lang w:eastAsia="ko-KR" w:bidi="ar-SA"/>
        </w:rPr>
        <w:tab/>
        <w:t xml:space="preserve">Haditiar, Y., Putri, M.R., Ismail, N., Muchlisin, Z.A., Ikhwan, M. and Rizal, S. (2020). Numerical study of tides in the Malacca Strait with a 3-D model. </w:t>
      </w:r>
      <w:r w:rsidRPr="00F46218">
        <w:rPr>
          <w:rFonts w:ascii="Times New Roman" w:eastAsia="SimSun" w:hAnsi="Times New Roman"/>
          <w:i/>
          <w:iCs/>
          <w:noProof/>
          <w:kern w:val="2"/>
          <w:sz w:val="20"/>
          <w:szCs w:val="24"/>
          <w:lang w:eastAsia="ko-KR" w:bidi="ar-SA"/>
        </w:rPr>
        <w:t>Heliyon</w:t>
      </w:r>
      <w:r w:rsidRPr="00F46218">
        <w:rPr>
          <w:rFonts w:ascii="Times New Roman" w:eastAsia="SimSun" w:hAnsi="Times New Roman"/>
          <w:noProof/>
          <w:kern w:val="2"/>
          <w:sz w:val="20"/>
          <w:szCs w:val="24"/>
          <w:lang w:eastAsia="ko-KR" w:bidi="ar-SA"/>
        </w:rPr>
        <w:t>, 6(9): e04828.</w:t>
      </w:r>
    </w:p>
    <w:p w14:paraId="3367B6DF"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4.</w:t>
      </w:r>
      <w:r w:rsidRPr="00F46218">
        <w:rPr>
          <w:rFonts w:ascii="Times New Roman" w:eastAsia="SimSun" w:hAnsi="Times New Roman"/>
          <w:noProof/>
          <w:kern w:val="2"/>
          <w:sz w:val="20"/>
          <w:szCs w:val="24"/>
          <w:lang w:eastAsia="ko-KR" w:bidi="ar-SA"/>
        </w:rPr>
        <w:tab/>
        <w:t xml:space="preserve">Tan, C.K., Ishizaka, J., Matsumura, S., Yusoff, F.M., and Mohamed, M.I.H. (2006). Seasonal variability of SeaWiFS chlorophyll a in the Malacca Straits in relation to Asian monsoon. </w:t>
      </w:r>
      <w:r w:rsidRPr="00F46218">
        <w:rPr>
          <w:rFonts w:ascii="Times New Roman" w:eastAsia="SimSun" w:hAnsi="Times New Roman"/>
          <w:i/>
          <w:iCs/>
          <w:noProof/>
          <w:kern w:val="2"/>
          <w:sz w:val="20"/>
          <w:szCs w:val="24"/>
          <w:lang w:eastAsia="ko-KR" w:bidi="ar-SA"/>
        </w:rPr>
        <w:t>Continental Shelf Research</w:t>
      </w:r>
      <w:r w:rsidRPr="00F46218">
        <w:rPr>
          <w:rFonts w:ascii="Times New Roman" w:eastAsia="SimSun" w:hAnsi="Times New Roman"/>
          <w:noProof/>
          <w:kern w:val="2"/>
          <w:sz w:val="20"/>
          <w:szCs w:val="24"/>
          <w:lang w:eastAsia="ko-KR" w:bidi="ar-SA"/>
        </w:rPr>
        <w:t>, 26(2): 168-178.</w:t>
      </w:r>
    </w:p>
    <w:p w14:paraId="2CDF5A89"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5.</w:t>
      </w:r>
      <w:r w:rsidRPr="00F46218">
        <w:rPr>
          <w:rFonts w:ascii="Times New Roman" w:eastAsia="SimSun" w:hAnsi="Times New Roman"/>
          <w:noProof/>
          <w:kern w:val="2"/>
          <w:sz w:val="20"/>
          <w:szCs w:val="24"/>
          <w:lang w:eastAsia="ko-KR" w:bidi="ar-SA"/>
        </w:rPr>
        <w:tab/>
        <w:t xml:space="preserve">Fujita, M., Kimura, F. and Yoshizaki, M. (2010). Morning precipitation peak over the strait of Malacca under a calm condition. </w:t>
      </w:r>
      <w:r w:rsidRPr="00F46218">
        <w:rPr>
          <w:rFonts w:ascii="Times New Roman" w:eastAsia="SimSun" w:hAnsi="Times New Roman"/>
          <w:i/>
          <w:iCs/>
          <w:noProof/>
          <w:kern w:val="2"/>
          <w:sz w:val="20"/>
          <w:szCs w:val="24"/>
          <w:lang w:eastAsia="ko-KR" w:bidi="ar-SA"/>
        </w:rPr>
        <w:t>Monthly Weather Review</w:t>
      </w:r>
      <w:r w:rsidRPr="00F46218">
        <w:rPr>
          <w:rFonts w:ascii="Times New Roman" w:eastAsia="SimSun" w:hAnsi="Times New Roman"/>
          <w:noProof/>
          <w:kern w:val="2"/>
          <w:sz w:val="20"/>
          <w:szCs w:val="24"/>
          <w:lang w:eastAsia="ko-KR" w:bidi="ar-SA"/>
        </w:rPr>
        <w:t>, 138(4): 1474-1486.</w:t>
      </w:r>
    </w:p>
    <w:p w14:paraId="0FA1053A"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6.</w:t>
      </w:r>
      <w:r w:rsidRPr="00F46218">
        <w:rPr>
          <w:rFonts w:ascii="Times New Roman" w:eastAsia="SimSun" w:hAnsi="Times New Roman"/>
          <w:noProof/>
          <w:kern w:val="2"/>
          <w:sz w:val="20"/>
          <w:szCs w:val="24"/>
          <w:lang w:eastAsia="ko-KR" w:bidi="ar-SA"/>
        </w:rPr>
        <w:tab/>
        <w:t xml:space="preserve">Amin, M. Z. M., Shaaban, A. J., Ercan, A., Ishida, K., Kavvas, M. L., Chen, Z. Q. and Jang, S. (2017). Future climate change impact assessment of </w:t>
      </w:r>
      <w:r w:rsidRPr="00F46218">
        <w:rPr>
          <w:rFonts w:ascii="Times New Roman" w:eastAsia="SimSun" w:hAnsi="Times New Roman"/>
          <w:noProof/>
          <w:kern w:val="2"/>
          <w:sz w:val="20"/>
          <w:szCs w:val="24"/>
          <w:lang w:eastAsia="ko-KR" w:bidi="ar-SA"/>
        </w:rPr>
        <w:t xml:space="preserve">watershed scale hydrologic processes in Peninsular Malaysia by a regional climate model coupled with a physically-based hydrology modelo. </w:t>
      </w:r>
      <w:r w:rsidRPr="00F46218">
        <w:rPr>
          <w:rFonts w:ascii="Times New Roman" w:eastAsia="SimSun" w:hAnsi="Times New Roman"/>
          <w:i/>
          <w:iCs/>
          <w:noProof/>
          <w:kern w:val="2"/>
          <w:sz w:val="20"/>
          <w:szCs w:val="24"/>
          <w:lang w:eastAsia="ko-KR" w:bidi="ar-SA"/>
        </w:rPr>
        <w:t>Science of the Total Environment</w:t>
      </w:r>
      <w:r w:rsidRPr="00F46218">
        <w:rPr>
          <w:rFonts w:ascii="Times New Roman" w:eastAsia="SimSun" w:hAnsi="Times New Roman"/>
          <w:noProof/>
          <w:kern w:val="2"/>
          <w:sz w:val="20"/>
          <w:szCs w:val="24"/>
          <w:lang w:eastAsia="ko-KR" w:bidi="ar-SA"/>
        </w:rPr>
        <w:t>, 575: 12-22.</w:t>
      </w:r>
    </w:p>
    <w:p w14:paraId="2F52322D"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7.</w:t>
      </w:r>
      <w:r w:rsidRPr="00F46218">
        <w:rPr>
          <w:rFonts w:ascii="Times New Roman" w:eastAsia="SimSun" w:hAnsi="Times New Roman"/>
          <w:noProof/>
          <w:kern w:val="2"/>
          <w:sz w:val="20"/>
          <w:szCs w:val="24"/>
          <w:lang w:eastAsia="ko-KR" w:bidi="ar-SA"/>
        </w:rPr>
        <w:tab/>
        <w:t xml:space="preserve">Yusoff, A. H., and Mohamed, C. A. R. (2016). Mini review uranium-thorium decay series in the marine environment of the Southern South China Sea. </w:t>
      </w:r>
      <w:r w:rsidRPr="00F46218">
        <w:rPr>
          <w:rFonts w:ascii="Times New Roman" w:eastAsia="SimSun" w:hAnsi="Times New Roman"/>
          <w:i/>
          <w:iCs/>
          <w:noProof/>
          <w:kern w:val="2"/>
          <w:sz w:val="20"/>
          <w:szCs w:val="24"/>
          <w:lang w:eastAsia="ko-KR" w:bidi="ar-SA"/>
        </w:rPr>
        <w:t>Journal of Geology &amp; Geophysics</w:t>
      </w:r>
      <w:r w:rsidRPr="00F46218">
        <w:rPr>
          <w:rFonts w:ascii="Times New Roman" w:eastAsia="SimSun" w:hAnsi="Times New Roman"/>
          <w:noProof/>
          <w:kern w:val="2"/>
          <w:sz w:val="20"/>
          <w:szCs w:val="24"/>
          <w:lang w:eastAsia="ko-KR" w:bidi="ar-SA"/>
        </w:rPr>
        <w:t>, 5(03): 1-9.</w:t>
      </w:r>
    </w:p>
    <w:p w14:paraId="7F5BB359"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8.</w:t>
      </w:r>
      <w:r w:rsidRPr="00F46218">
        <w:rPr>
          <w:rFonts w:ascii="Times New Roman" w:eastAsia="SimSun" w:hAnsi="Times New Roman"/>
          <w:noProof/>
          <w:kern w:val="2"/>
          <w:sz w:val="20"/>
          <w:szCs w:val="24"/>
          <w:lang w:eastAsia="ko-KR" w:bidi="ar-SA"/>
        </w:rPr>
        <w:tab/>
        <w:t xml:space="preserve">Schwartz, M. O., Rajah, S. S., Askury, A. K., Putthapiban, P. and Djaswadi, S. (1995). The Southeast Asian tin belt. </w:t>
      </w:r>
      <w:r w:rsidRPr="00F46218">
        <w:rPr>
          <w:rFonts w:ascii="Times New Roman" w:eastAsia="SimSun" w:hAnsi="Times New Roman"/>
          <w:i/>
          <w:iCs/>
          <w:noProof/>
          <w:kern w:val="2"/>
          <w:sz w:val="20"/>
          <w:szCs w:val="24"/>
          <w:lang w:eastAsia="ko-KR" w:bidi="ar-SA"/>
        </w:rPr>
        <w:t>Earth Science Reviews</w:t>
      </w:r>
      <w:r w:rsidRPr="00F46218">
        <w:rPr>
          <w:rFonts w:ascii="Times New Roman" w:eastAsia="SimSun" w:hAnsi="Times New Roman"/>
          <w:noProof/>
          <w:kern w:val="2"/>
          <w:sz w:val="20"/>
          <w:szCs w:val="24"/>
          <w:lang w:eastAsia="ko-KR" w:bidi="ar-SA"/>
        </w:rPr>
        <w:t>, 38(2–4): 95-293.</w:t>
      </w:r>
    </w:p>
    <w:p w14:paraId="7BFC56B6"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9.</w:t>
      </w:r>
      <w:r w:rsidRPr="00F46218">
        <w:rPr>
          <w:rFonts w:ascii="Times New Roman" w:eastAsia="SimSun" w:hAnsi="Times New Roman"/>
          <w:noProof/>
          <w:kern w:val="2"/>
          <w:sz w:val="20"/>
          <w:szCs w:val="24"/>
          <w:lang w:eastAsia="ko-KR" w:bidi="ar-SA"/>
        </w:rPr>
        <w:tab/>
        <w:t xml:space="preserve">Shoieb, M. A., Sum, C. W., Ismail, M. S., and Tsegab, H. (2019). Geological characteristic of the Kroh formation in the upper Perak shales, western Peninsula Malaysia. </w:t>
      </w:r>
      <w:r w:rsidRPr="00F46218">
        <w:rPr>
          <w:rFonts w:ascii="Times New Roman" w:eastAsia="SimSun" w:hAnsi="Times New Roman"/>
          <w:i/>
          <w:iCs/>
          <w:noProof/>
          <w:kern w:val="2"/>
          <w:sz w:val="20"/>
          <w:szCs w:val="24"/>
          <w:lang w:eastAsia="ko-KR" w:bidi="ar-SA"/>
        </w:rPr>
        <w:t>International Journal of Advanced and Applied Sciences</w:t>
      </w:r>
      <w:r w:rsidRPr="00F46218">
        <w:rPr>
          <w:rFonts w:ascii="Times New Roman" w:eastAsia="SimSun" w:hAnsi="Times New Roman"/>
          <w:noProof/>
          <w:kern w:val="2"/>
          <w:sz w:val="20"/>
          <w:szCs w:val="24"/>
          <w:lang w:eastAsia="ko-KR" w:bidi="ar-SA"/>
        </w:rPr>
        <w:t>, 6(2): 102-106.</w:t>
      </w:r>
    </w:p>
    <w:p w14:paraId="1A978E36"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10.</w:t>
      </w:r>
      <w:r w:rsidRPr="00F46218">
        <w:rPr>
          <w:rFonts w:ascii="Times New Roman" w:eastAsia="SimSun" w:hAnsi="Times New Roman"/>
          <w:noProof/>
          <w:kern w:val="2"/>
          <w:sz w:val="20"/>
          <w:szCs w:val="24"/>
          <w:lang w:eastAsia="ko-KR" w:bidi="ar-SA"/>
        </w:rPr>
        <w:tab/>
        <w:t xml:space="preserve">Zakariah, M. N. A., Roslan, N., Sulaiman, N., Lee, S. C. H., Hamzah, U., Noh, K. A. M. and Lestari, W. (2021). Gravity analysis for subsurface characterization and depth estimation of Muda River basin, Kedah, Peninsular Malaysia. </w:t>
      </w:r>
      <w:r w:rsidRPr="00F46218">
        <w:rPr>
          <w:rFonts w:ascii="Times New Roman" w:eastAsia="SimSun" w:hAnsi="Times New Roman"/>
          <w:i/>
          <w:iCs/>
          <w:noProof/>
          <w:kern w:val="2"/>
          <w:sz w:val="20"/>
          <w:szCs w:val="24"/>
          <w:lang w:eastAsia="ko-KR" w:bidi="ar-SA"/>
        </w:rPr>
        <w:t>Applied Sciences</w:t>
      </w:r>
      <w:r w:rsidRPr="00F46218">
        <w:rPr>
          <w:rFonts w:ascii="Times New Roman" w:eastAsia="SimSun" w:hAnsi="Times New Roman"/>
          <w:noProof/>
          <w:kern w:val="2"/>
          <w:sz w:val="20"/>
          <w:szCs w:val="24"/>
          <w:lang w:eastAsia="ko-KR" w:bidi="ar-SA"/>
        </w:rPr>
        <w:t>, 11(14): 6363.</w:t>
      </w:r>
    </w:p>
    <w:p w14:paraId="43377E77"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11.</w:t>
      </w:r>
      <w:r w:rsidRPr="00F46218">
        <w:rPr>
          <w:rFonts w:ascii="Times New Roman" w:eastAsia="SimSun" w:hAnsi="Times New Roman"/>
          <w:noProof/>
          <w:kern w:val="2"/>
          <w:sz w:val="20"/>
          <w:szCs w:val="24"/>
          <w:lang w:eastAsia="ko-KR" w:bidi="ar-SA"/>
        </w:rPr>
        <w:tab/>
        <w:t xml:space="preserve">Abdul Hamid, F. A. Z., Abu Bakar, A. F., Ng, T. F., Ghani, A. A. and Mohamad Zulkifley, M. T. (2019). Distribution and contamination assessment of potentially harmful elements (As, Pb, Ni, Cd) in top soil of Penang Island, Malaysia. </w:t>
      </w:r>
      <w:r w:rsidRPr="00F46218">
        <w:rPr>
          <w:rFonts w:ascii="Times New Roman" w:eastAsia="SimSun" w:hAnsi="Times New Roman"/>
          <w:i/>
          <w:iCs/>
          <w:noProof/>
          <w:kern w:val="2"/>
          <w:sz w:val="20"/>
          <w:szCs w:val="24"/>
          <w:lang w:eastAsia="ko-KR" w:bidi="ar-SA"/>
        </w:rPr>
        <w:t>Environmental Earth Sciences</w:t>
      </w:r>
      <w:r w:rsidRPr="00F46218">
        <w:rPr>
          <w:rFonts w:ascii="Times New Roman" w:eastAsia="SimSun" w:hAnsi="Times New Roman"/>
          <w:noProof/>
          <w:kern w:val="2"/>
          <w:sz w:val="20"/>
          <w:szCs w:val="24"/>
          <w:lang w:eastAsia="ko-KR" w:bidi="ar-SA"/>
        </w:rPr>
        <w:t>, 78(21): 1-13.</w:t>
      </w:r>
    </w:p>
    <w:p w14:paraId="42FB74B2"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12.</w:t>
      </w:r>
      <w:r w:rsidRPr="00F46218">
        <w:rPr>
          <w:rFonts w:ascii="Times New Roman" w:eastAsia="SimSun" w:hAnsi="Times New Roman"/>
          <w:noProof/>
          <w:kern w:val="2"/>
          <w:sz w:val="20"/>
          <w:szCs w:val="24"/>
          <w:lang w:eastAsia="ko-KR" w:bidi="ar-SA"/>
        </w:rPr>
        <w:tab/>
        <w:t xml:space="preserve">Khandaker, M. U., Asaduzzaman, K., Sulaiman, A. F. Bin, Bradley, D. A. and Isinkaye, M.O. (2018). Elevated concentrations of naturally occurring radionuclides in heavy mineral-rich beach sands of Langkawi Island, Malaysia. </w:t>
      </w:r>
      <w:r w:rsidRPr="00F46218">
        <w:rPr>
          <w:rFonts w:ascii="Times New Roman" w:eastAsia="SimSun" w:hAnsi="Times New Roman"/>
          <w:i/>
          <w:iCs/>
          <w:noProof/>
          <w:kern w:val="2"/>
          <w:sz w:val="20"/>
          <w:szCs w:val="24"/>
          <w:lang w:eastAsia="ko-KR" w:bidi="ar-SA"/>
        </w:rPr>
        <w:t>Marine Pollution Bulletin</w:t>
      </w:r>
      <w:r w:rsidRPr="00F46218">
        <w:rPr>
          <w:rFonts w:ascii="Times New Roman" w:eastAsia="SimSun" w:hAnsi="Times New Roman"/>
          <w:noProof/>
          <w:kern w:val="2"/>
          <w:sz w:val="20"/>
          <w:szCs w:val="24"/>
          <w:lang w:eastAsia="ko-KR" w:bidi="ar-SA"/>
        </w:rPr>
        <w:t>, 127 (12): 654-663.</w:t>
      </w:r>
    </w:p>
    <w:p w14:paraId="43B8A5DC"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13.</w:t>
      </w:r>
      <w:r w:rsidRPr="00F46218">
        <w:rPr>
          <w:rFonts w:ascii="Times New Roman" w:eastAsia="SimSun" w:hAnsi="Times New Roman"/>
          <w:noProof/>
          <w:kern w:val="2"/>
          <w:sz w:val="20"/>
          <w:szCs w:val="24"/>
          <w:lang w:eastAsia="ko-KR" w:bidi="ar-SA"/>
        </w:rPr>
        <w:tab/>
        <w:t xml:space="preserve">Aboobacker, V. M. (2017). Wave energy resource assessment for eastern Bay of Bengal and Malacca Strait. </w:t>
      </w:r>
      <w:r w:rsidRPr="00F46218">
        <w:rPr>
          <w:rFonts w:ascii="Times New Roman" w:eastAsia="SimSun" w:hAnsi="Times New Roman"/>
          <w:i/>
          <w:iCs/>
          <w:noProof/>
          <w:kern w:val="2"/>
          <w:sz w:val="20"/>
          <w:szCs w:val="24"/>
          <w:lang w:eastAsia="ko-KR" w:bidi="ar-SA"/>
        </w:rPr>
        <w:t>Renewable Energy</w:t>
      </w:r>
      <w:r w:rsidRPr="00F46218">
        <w:rPr>
          <w:rFonts w:ascii="Times New Roman" w:eastAsia="SimSun" w:hAnsi="Times New Roman"/>
          <w:noProof/>
          <w:kern w:val="2"/>
          <w:sz w:val="20"/>
          <w:szCs w:val="24"/>
          <w:lang w:eastAsia="ko-KR" w:bidi="ar-SA"/>
        </w:rPr>
        <w:t>, 114 (3): 72-84.</w:t>
      </w:r>
    </w:p>
    <w:p w14:paraId="1DBFB08E" w14:textId="353C871B" w:rsid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14.</w:t>
      </w:r>
      <w:r w:rsidRPr="00F46218">
        <w:rPr>
          <w:rFonts w:ascii="Times New Roman" w:eastAsia="SimSun" w:hAnsi="Times New Roman"/>
          <w:noProof/>
          <w:kern w:val="2"/>
          <w:sz w:val="20"/>
          <w:szCs w:val="24"/>
          <w:lang w:eastAsia="ko-KR" w:bidi="ar-SA"/>
        </w:rPr>
        <w:tab/>
        <w:t xml:space="preserve">Redzwan, G., Halim, H. A., Alias, S. A. and Rahman, M. M. (2014). Assessment of heavy metal contamination at west and east coastal area of Peninsular Malaysia. </w:t>
      </w:r>
      <w:r w:rsidRPr="00F46218">
        <w:rPr>
          <w:rFonts w:ascii="Times New Roman" w:eastAsia="SimSun" w:hAnsi="Times New Roman"/>
          <w:i/>
          <w:iCs/>
          <w:noProof/>
          <w:kern w:val="2"/>
          <w:sz w:val="20"/>
          <w:szCs w:val="24"/>
          <w:lang w:eastAsia="ko-KR" w:bidi="ar-SA"/>
        </w:rPr>
        <w:t>Malaysian Journal of Science</w:t>
      </w:r>
      <w:r w:rsidRPr="00F46218">
        <w:rPr>
          <w:rFonts w:ascii="Times New Roman" w:eastAsia="SimSun" w:hAnsi="Times New Roman"/>
          <w:noProof/>
          <w:kern w:val="2"/>
          <w:sz w:val="20"/>
          <w:szCs w:val="24"/>
          <w:lang w:eastAsia="ko-KR" w:bidi="ar-SA"/>
        </w:rPr>
        <w:t>, 33 (1): 23-31.</w:t>
      </w:r>
    </w:p>
    <w:p w14:paraId="6E17D466" w14:textId="233C32BC" w:rsidR="009E629D" w:rsidRDefault="009E629D"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p>
    <w:p w14:paraId="57731C81" w14:textId="76196244" w:rsidR="009E629D" w:rsidRDefault="009E629D"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p>
    <w:p w14:paraId="46DBD000" w14:textId="77777777" w:rsidR="009E629D" w:rsidRPr="00F46218" w:rsidRDefault="009E629D"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p>
    <w:p w14:paraId="5DE503F0"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lastRenderedPageBreak/>
        <w:t>15.</w:t>
      </w:r>
      <w:r w:rsidRPr="00F46218">
        <w:rPr>
          <w:rFonts w:ascii="Times New Roman" w:eastAsia="SimSun" w:hAnsi="Times New Roman"/>
          <w:noProof/>
          <w:kern w:val="2"/>
          <w:sz w:val="20"/>
          <w:szCs w:val="24"/>
          <w:lang w:eastAsia="ko-KR" w:bidi="ar-SA"/>
        </w:rPr>
        <w:tab/>
        <w:t xml:space="preserve">Saili, N. A. B. and Mohamed, C. A. R. (2021). Natural radioactivity of </w:t>
      </w:r>
      <w:r w:rsidRPr="00F46218">
        <w:rPr>
          <w:rFonts w:ascii="Times New Roman" w:eastAsia="SimSun" w:hAnsi="Times New Roman"/>
          <w:noProof/>
          <w:kern w:val="2"/>
          <w:sz w:val="20"/>
          <w:szCs w:val="24"/>
          <w:vertAlign w:val="superscript"/>
          <w:lang w:eastAsia="ko-KR" w:bidi="ar-SA"/>
        </w:rPr>
        <w:t>210</w:t>
      </w:r>
      <w:r w:rsidRPr="00F46218">
        <w:rPr>
          <w:rFonts w:ascii="Times New Roman" w:eastAsia="SimSun" w:hAnsi="Times New Roman"/>
          <w:noProof/>
          <w:kern w:val="2"/>
          <w:sz w:val="20"/>
          <w:szCs w:val="24"/>
          <w:lang w:eastAsia="ko-KR" w:bidi="ar-SA"/>
        </w:rPr>
        <w:t xml:space="preserve">Pb in mussels at the semi-enclosed water of the johor strait, malaysia through statistical approach. </w:t>
      </w:r>
      <w:r w:rsidRPr="00F46218">
        <w:rPr>
          <w:rFonts w:ascii="Times New Roman" w:eastAsia="SimSun" w:hAnsi="Times New Roman"/>
          <w:i/>
          <w:iCs/>
          <w:noProof/>
          <w:kern w:val="2"/>
          <w:sz w:val="20"/>
          <w:szCs w:val="24"/>
          <w:lang w:eastAsia="ko-KR" w:bidi="ar-SA"/>
        </w:rPr>
        <w:t>Malaysian Journal of Analytical Sciences</w:t>
      </w:r>
      <w:r w:rsidRPr="00F46218">
        <w:rPr>
          <w:rFonts w:ascii="Times New Roman" w:eastAsia="SimSun" w:hAnsi="Times New Roman"/>
          <w:noProof/>
          <w:kern w:val="2"/>
          <w:sz w:val="20"/>
          <w:szCs w:val="24"/>
          <w:lang w:eastAsia="ko-KR" w:bidi="ar-SA"/>
        </w:rPr>
        <w:t>, 25(1): 166-183.</w:t>
      </w:r>
    </w:p>
    <w:p w14:paraId="6109BDC3" w14:textId="3FFB5AD8" w:rsidR="008B012F"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16.</w:t>
      </w:r>
      <w:r w:rsidRPr="00F46218">
        <w:rPr>
          <w:rFonts w:ascii="Times New Roman" w:eastAsia="SimSun" w:hAnsi="Times New Roman"/>
          <w:noProof/>
          <w:kern w:val="2"/>
          <w:sz w:val="20"/>
          <w:szCs w:val="24"/>
          <w:lang w:eastAsia="ko-KR" w:bidi="ar-SA"/>
        </w:rPr>
        <w:tab/>
        <w:t xml:space="preserve">Rahim, M. A. C. A., Aproi, A. A., Shi, X., Liu, S., Ali, M. M., Yaacob, W. Z. W. and Mohamed, C. A. R. (2019). Distribution of chromium and gallium in the total suspended solid and surface sediments of sungai kelantan, kelantan, Malaysia. </w:t>
      </w:r>
      <w:r w:rsidRPr="00F46218">
        <w:rPr>
          <w:rFonts w:ascii="Times New Roman" w:eastAsia="SimSun" w:hAnsi="Times New Roman"/>
          <w:i/>
          <w:iCs/>
          <w:noProof/>
          <w:kern w:val="2"/>
          <w:sz w:val="20"/>
          <w:szCs w:val="24"/>
          <w:lang w:eastAsia="ko-KR" w:bidi="ar-SA"/>
        </w:rPr>
        <w:t>Sains Malaysiana</w:t>
      </w:r>
      <w:r w:rsidRPr="00F46218">
        <w:rPr>
          <w:rFonts w:ascii="Times New Roman" w:eastAsia="SimSun" w:hAnsi="Times New Roman"/>
          <w:noProof/>
          <w:kern w:val="2"/>
          <w:sz w:val="20"/>
          <w:szCs w:val="24"/>
          <w:lang w:eastAsia="ko-KR" w:bidi="ar-SA"/>
        </w:rPr>
        <w:t>, 48(11): 2343-2353.</w:t>
      </w:r>
    </w:p>
    <w:p w14:paraId="0319A1A3" w14:textId="77777777" w:rsidR="009E629D" w:rsidRDefault="00F46218" w:rsidP="009E629D">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17.</w:t>
      </w:r>
      <w:r w:rsidR="00EC5E32">
        <w:rPr>
          <w:rFonts w:ascii="Times New Roman" w:eastAsia="SimSun" w:hAnsi="Times New Roman"/>
          <w:noProof/>
          <w:kern w:val="2"/>
          <w:sz w:val="20"/>
          <w:szCs w:val="24"/>
          <w:lang w:eastAsia="ko-KR" w:bidi="ar-SA"/>
        </w:rPr>
        <w:tab/>
      </w:r>
      <w:r w:rsidRPr="00F46218">
        <w:rPr>
          <w:rFonts w:ascii="Times New Roman" w:eastAsia="SimSun" w:hAnsi="Times New Roman"/>
          <w:noProof/>
          <w:kern w:val="2"/>
          <w:sz w:val="20"/>
          <w:szCs w:val="24"/>
          <w:lang w:eastAsia="ko-KR" w:bidi="ar-SA"/>
        </w:rPr>
        <w:t>Miller, W. P. and Miller, D. M. (1987). A micro</w:t>
      </w:r>
      <w:r w:rsidRPr="00F46218">
        <w:rPr>
          <w:rFonts w:ascii="Cambria Math" w:eastAsia="SimSun" w:hAnsi="Cambria Math" w:cs="Cambria Math"/>
          <w:noProof/>
          <w:kern w:val="2"/>
          <w:sz w:val="20"/>
          <w:szCs w:val="24"/>
          <w:lang w:eastAsia="ko-KR" w:bidi="ar-SA"/>
        </w:rPr>
        <w:t>‐</w:t>
      </w:r>
      <w:r w:rsidRPr="00F46218">
        <w:rPr>
          <w:rFonts w:ascii="Times New Roman" w:eastAsia="SimSun" w:hAnsi="Times New Roman"/>
          <w:noProof/>
          <w:kern w:val="2"/>
          <w:sz w:val="20"/>
          <w:szCs w:val="24"/>
          <w:lang w:eastAsia="ko-KR" w:bidi="ar-SA"/>
        </w:rPr>
        <w:t xml:space="preserve">pipette method for soil mechanical analysis. </w:t>
      </w:r>
      <w:r w:rsidRPr="00F46218">
        <w:rPr>
          <w:rFonts w:ascii="Times New Roman" w:eastAsia="SimSun" w:hAnsi="Times New Roman"/>
          <w:i/>
          <w:iCs/>
          <w:noProof/>
          <w:kern w:val="2"/>
          <w:sz w:val="20"/>
          <w:szCs w:val="24"/>
          <w:lang w:eastAsia="ko-KR" w:bidi="ar-SA"/>
        </w:rPr>
        <w:t>Communications in Soil Science and Plant Analysis</w:t>
      </w:r>
      <w:r w:rsidRPr="00F46218">
        <w:rPr>
          <w:rFonts w:ascii="Times New Roman" w:eastAsia="SimSun" w:hAnsi="Times New Roman"/>
          <w:noProof/>
          <w:kern w:val="2"/>
          <w:sz w:val="20"/>
          <w:szCs w:val="24"/>
          <w:lang w:eastAsia="ko-KR" w:bidi="ar-SA"/>
        </w:rPr>
        <w:t>, 18(1): 1-15</w:t>
      </w:r>
      <w:r w:rsidR="009E629D">
        <w:rPr>
          <w:rFonts w:ascii="Times New Roman" w:eastAsia="SimSun" w:hAnsi="Times New Roman"/>
          <w:noProof/>
          <w:kern w:val="2"/>
          <w:sz w:val="20"/>
          <w:szCs w:val="24"/>
          <w:lang w:eastAsia="ko-KR" w:bidi="ar-SA"/>
        </w:rPr>
        <w:t>.</w:t>
      </w:r>
    </w:p>
    <w:p w14:paraId="4C89755B" w14:textId="27169DC9" w:rsidR="009E629D" w:rsidRPr="00F46218" w:rsidRDefault="009E629D" w:rsidP="009E629D">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Pr>
          <w:rFonts w:ascii="Times New Roman" w:eastAsia="SimSun" w:hAnsi="Times New Roman"/>
          <w:noProof/>
          <w:kern w:val="2"/>
          <w:sz w:val="20"/>
          <w:szCs w:val="24"/>
          <w:lang w:eastAsia="ko-KR" w:bidi="ar-SA"/>
        </w:rPr>
        <w:t>18.</w:t>
      </w:r>
      <w:r>
        <w:rPr>
          <w:rFonts w:ascii="Times New Roman" w:eastAsia="SimSun" w:hAnsi="Times New Roman"/>
          <w:noProof/>
          <w:kern w:val="2"/>
          <w:sz w:val="20"/>
          <w:szCs w:val="24"/>
          <w:lang w:eastAsia="ko-KR" w:bidi="ar-SA"/>
        </w:rPr>
        <w:tab/>
      </w:r>
      <w:r w:rsidRPr="00F46218">
        <w:rPr>
          <w:rFonts w:ascii="Times New Roman" w:eastAsia="SimSun" w:hAnsi="Times New Roman"/>
          <w:noProof/>
          <w:kern w:val="2"/>
          <w:sz w:val="20"/>
          <w:szCs w:val="24"/>
          <w:lang w:eastAsia="ko-KR" w:bidi="ar-SA"/>
        </w:rPr>
        <w:t xml:space="preserve">Miller, W. P. (1993). A micro-pipette method for water dispersible clay. </w:t>
      </w:r>
      <w:r w:rsidRPr="00F46218">
        <w:rPr>
          <w:rFonts w:ascii="Times New Roman" w:eastAsia="SimSun" w:hAnsi="Times New Roman"/>
          <w:i/>
          <w:iCs/>
          <w:noProof/>
          <w:kern w:val="2"/>
          <w:sz w:val="20"/>
          <w:szCs w:val="24"/>
          <w:lang w:eastAsia="ko-KR" w:bidi="ar-SA"/>
        </w:rPr>
        <w:t>Communications in Soil Science and Plant Analysis</w:t>
      </w:r>
      <w:r w:rsidRPr="00F46218">
        <w:rPr>
          <w:rFonts w:ascii="Times New Roman" w:eastAsia="SimSun" w:hAnsi="Times New Roman"/>
          <w:noProof/>
          <w:kern w:val="2"/>
          <w:sz w:val="20"/>
          <w:szCs w:val="24"/>
          <w:lang w:eastAsia="ko-KR" w:bidi="ar-SA"/>
        </w:rPr>
        <w:t>, 24 (19–20): 2531-2544.</w:t>
      </w:r>
    </w:p>
    <w:p w14:paraId="50680E28" w14:textId="77777777" w:rsidR="009E629D" w:rsidRPr="00F46218" w:rsidRDefault="009E629D" w:rsidP="009E629D">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19.</w:t>
      </w:r>
      <w:r w:rsidRPr="00F46218">
        <w:rPr>
          <w:rFonts w:ascii="Times New Roman" w:eastAsia="SimSun" w:hAnsi="Times New Roman"/>
          <w:noProof/>
          <w:kern w:val="2"/>
          <w:sz w:val="20"/>
          <w:szCs w:val="24"/>
          <w:lang w:eastAsia="ko-KR" w:bidi="ar-SA"/>
        </w:rPr>
        <w:tab/>
        <w:t xml:space="preserve">Kaur, A. and Fanourakis, G. C. (2018). Effect of sodium carbonate concentration in calgon on hydrometer analysis results. </w:t>
      </w:r>
      <w:r w:rsidRPr="00F46218">
        <w:rPr>
          <w:rFonts w:ascii="Times New Roman" w:eastAsia="SimSun" w:hAnsi="Times New Roman"/>
          <w:i/>
          <w:iCs/>
          <w:noProof/>
          <w:kern w:val="2"/>
          <w:sz w:val="20"/>
          <w:szCs w:val="24"/>
          <w:lang w:eastAsia="ko-KR" w:bidi="ar-SA"/>
        </w:rPr>
        <w:t>Periodica Polytechnica Civil Engineering</w:t>
      </w:r>
      <w:r w:rsidRPr="00F46218">
        <w:rPr>
          <w:rFonts w:ascii="Times New Roman" w:eastAsia="SimSun" w:hAnsi="Times New Roman"/>
          <w:noProof/>
          <w:kern w:val="2"/>
          <w:sz w:val="20"/>
          <w:szCs w:val="24"/>
          <w:lang w:eastAsia="ko-KR" w:bidi="ar-SA"/>
        </w:rPr>
        <w:t>, 62(4): 866-872.</w:t>
      </w:r>
    </w:p>
    <w:p w14:paraId="42F3F62A" w14:textId="77777777" w:rsidR="009E629D" w:rsidRPr="00F46218" w:rsidRDefault="009E629D" w:rsidP="009E629D">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20.</w:t>
      </w:r>
      <w:r w:rsidRPr="00F46218">
        <w:rPr>
          <w:rFonts w:ascii="Times New Roman" w:eastAsia="SimSun" w:hAnsi="Times New Roman"/>
          <w:noProof/>
          <w:kern w:val="2"/>
          <w:sz w:val="20"/>
          <w:szCs w:val="24"/>
          <w:lang w:eastAsia="ko-KR" w:bidi="ar-SA"/>
        </w:rPr>
        <w:tab/>
        <w:t>Gray, J. E. and Riehle, J. R. (1998). Geologic Studies in Alaska by the US Geological Survey 1998:  200.</w:t>
      </w:r>
    </w:p>
    <w:p w14:paraId="30078B23" w14:textId="0C763B57" w:rsidR="007348B8" w:rsidRPr="00F46218" w:rsidRDefault="009E629D" w:rsidP="007348B8">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21.</w:t>
      </w:r>
      <w:r w:rsidRPr="00F46218">
        <w:rPr>
          <w:rFonts w:ascii="Times New Roman" w:eastAsia="SimSun" w:hAnsi="Times New Roman"/>
          <w:noProof/>
          <w:kern w:val="2"/>
          <w:sz w:val="20"/>
          <w:szCs w:val="24"/>
          <w:lang w:eastAsia="ko-KR" w:bidi="ar-SA"/>
        </w:rPr>
        <w:tab/>
        <w:t xml:space="preserve">Santisteban, J. I., Mediavilla, R., López-Pamo, E., Dabrio, C.J., Blanca Ruiz Zapata, M., José Gil García, M., Castaño, S. and Martínez-Alfaro, P. E. (2004). Loss on ignition: a qualitative or quantitative method for organic matter and carbonate mineral content in sediments? </w:t>
      </w:r>
      <w:r w:rsidRPr="00F46218">
        <w:rPr>
          <w:rFonts w:ascii="Times New Roman" w:eastAsia="SimSun" w:hAnsi="Times New Roman"/>
          <w:i/>
          <w:iCs/>
          <w:noProof/>
          <w:kern w:val="2"/>
          <w:sz w:val="20"/>
          <w:szCs w:val="24"/>
          <w:lang w:eastAsia="ko-KR" w:bidi="ar-SA"/>
        </w:rPr>
        <w:t>Journal of Paleolimnology</w:t>
      </w:r>
      <w:r w:rsidRPr="00F46218">
        <w:rPr>
          <w:rFonts w:ascii="Times New Roman" w:eastAsia="SimSun" w:hAnsi="Times New Roman"/>
          <w:noProof/>
          <w:kern w:val="2"/>
          <w:sz w:val="20"/>
          <w:szCs w:val="24"/>
          <w:lang w:eastAsia="ko-KR" w:bidi="ar-SA"/>
        </w:rPr>
        <w:t>, 32(3): 287-299.</w:t>
      </w:r>
    </w:p>
    <w:p w14:paraId="2C718D24" w14:textId="77777777" w:rsidR="007348B8" w:rsidRPr="00F46218" w:rsidRDefault="007348B8" w:rsidP="007348B8">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22.</w:t>
      </w:r>
      <w:r w:rsidRPr="00F46218">
        <w:rPr>
          <w:rFonts w:ascii="Times New Roman" w:eastAsia="SimSun" w:hAnsi="Times New Roman"/>
          <w:noProof/>
          <w:kern w:val="2"/>
          <w:sz w:val="20"/>
          <w:szCs w:val="24"/>
          <w:lang w:eastAsia="ko-KR" w:bidi="ar-SA"/>
        </w:rPr>
        <w:tab/>
        <w:t xml:space="preserve">Othman, S. Z., Adlan, M. N., and Selamat, M. R. (2015). A study on the potential of riverbank filtration for the removal of color, iron, turbidity and </w:t>
      </w:r>
      <w:r w:rsidRPr="00F46218">
        <w:rPr>
          <w:rFonts w:ascii="Times New Roman" w:eastAsia="SimSun" w:hAnsi="Times New Roman"/>
          <w:i/>
          <w:iCs/>
          <w:noProof/>
          <w:kern w:val="2"/>
          <w:sz w:val="20"/>
          <w:szCs w:val="24"/>
          <w:lang w:eastAsia="ko-KR" w:bidi="ar-SA"/>
        </w:rPr>
        <w:t xml:space="preserve">E. Coli </w:t>
      </w:r>
      <w:r w:rsidRPr="00F46218">
        <w:rPr>
          <w:rFonts w:ascii="Times New Roman" w:eastAsia="SimSun" w:hAnsi="Times New Roman"/>
          <w:noProof/>
          <w:kern w:val="2"/>
          <w:sz w:val="20"/>
          <w:szCs w:val="24"/>
          <w:lang w:eastAsia="ko-KR" w:bidi="ar-SA"/>
        </w:rPr>
        <w:t xml:space="preserve">in Sungai Perak, Kota Lama Kiri, Kuala Kangsar, Perak, Malaysia. </w:t>
      </w:r>
      <w:r w:rsidRPr="00F46218">
        <w:rPr>
          <w:rFonts w:ascii="Times New Roman" w:eastAsia="SimSun" w:hAnsi="Times New Roman"/>
          <w:i/>
          <w:iCs/>
          <w:noProof/>
          <w:kern w:val="2"/>
          <w:sz w:val="20"/>
          <w:szCs w:val="24"/>
          <w:lang w:eastAsia="ko-KR" w:bidi="ar-SA"/>
        </w:rPr>
        <w:t>Jurnal Teknologi</w:t>
      </w:r>
      <w:r w:rsidRPr="00F46218">
        <w:rPr>
          <w:rFonts w:ascii="Times New Roman" w:eastAsia="SimSun" w:hAnsi="Times New Roman"/>
          <w:noProof/>
          <w:kern w:val="2"/>
          <w:sz w:val="20"/>
          <w:szCs w:val="24"/>
          <w:lang w:eastAsia="ko-KR" w:bidi="ar-SA"/>
        </w:rPr>
        <w:t>, 74(11): 83-91.</w:t>
      </w:r>
    </w:p>
    <w:p w14:paraId="1B40663D" w14:textId="77777777" w:rsidR="007348B8" w:rsidRPr="00F46218" w:rsidRDefault="007348B8" w:rsidP="007348B8">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23.</w:t>
      </w:r>
      <w:r w:rsidRPr="00F46218">
        <w:rPr>
          <w:rFonts w:ascii="Times New Roman" w:eastAsia="SimSun" w:hAnsi="Times New Roman"/>
          <w:noProof/>
          <w:kern w:val="2"/>
          <w:sz w:val="20"/>
          <w:szCs w:val="24"/>
          <w:lang w:eastAsia="ko-KR" w:bidi="ar-SA"/>
        </w:rPr>
        <w:tab/>
        <w:t xml:space="preserve">Ramaswamy, V., Rao, P. S., Rao, K. H., Thwin, S., Rao, N. S. and Raiker, V. (2004). Tidal influence on suspended sediment distribution and dispersal in the northern Andaman Sea and Gulf of Martaban. </w:t>
      </w:r>
      <w:r w:rsidRPr="00F46218">
        <w:rPr>
          <w:rFonts w:ascii="Times New Roman" w:eastAsia="SimSun" w:hAnsi="Times New Roman"/>
          <w:i/>
          <w:iCs/>
          <w:noProof/>
          <w:kern w:val="2"/>
          <w:sz w:val="20"/>
          <w:szCs w:val="24"/>
          <w:lang w:eastAsia="ko-KR" w:bidi="ar-SA"/>
        </w:rPr>
        <w:t>Marine Geology</w:t>
      </w:r>
      <w:r w:rsidRPr="00F46218">
        <w:rPr>
          <w:rFonts w:ascii="Times New Roman" w:eastAsia="SimSun" w:hAnsi="Times New Roman"/>
          <w:noProof/>
          <w:kern w:val="2"/>
          <w:sz w:val="20"/>
          <w:szCs w:val="24"/>
          <w:lang w:eastAsia="ko-KR" w:bidi="ar-SA"/>
        </w:rPr>
        <w:t>, 208(1): 33-42.</w:t>
      </w:r>
    </w:p>
    <w:p w14:paraId="109EE291" w14:textId="77777777" w:rsidR="007348B8" w:rsidRPr="00F46218" w:rsidRDefault="007348B8" w:rsidP="007348B8">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24.</w:t>
      </w:r>
      <w:r w:rsidRPr="00F46218">
        <w:rPr>
          <w:rFonts w:ascii="Times New Roman" w:eastAsia="SimSun" w:hAnsi="Times New Roman"/>
          <w:noProof/>
          <w:kern w:val="2"/>
          <w:sz w:val="20"/>
          <w:szCs w:val="24"/>
          <w:lang w:eastAsia="ko-KR" w:bidi="ar-SA"/>
        </w:rPr>
        <w:tab/>
        <w:t xml:space="preserve">Rizal, S., Damm, P., Wahid, M. A., Sündermann, J., Ilhamsyah, Y., Iskandar, T. and Muhammad (2012). </w:t>
      </w:r>
      <w:r w:rsidRPr="00F46218">
        <w:rPr>
          <w:rFonts w:ascii="Times New Roman" w:eastAsia="SimSun" w:hAnsi="Times New Roman"/>
          <w:noProof/>
          <w:kern w:val="2"/>
          <w:sz w:val="20"/>
          <w:szCs w:val="24"/>
          <w:lang w:eastAsia="ko-KR" w:bidi="ar-SA"/>
        </w:rPr>
        <w:t xml:space="preserve">General circulation in the Malacca Strait and Andaman Sea: A numerical model study. </w:t>
      </w:r>
      <w:r w:rsidRPr="00F46218">
        <w:rPr>
          <w:rFonts w:ascii="Times New Roman" w:eastAsia="SimSun" w:hAnsi="Times New Roman"/>
          <w:i/>
          <w:iCs/>
          <w:noProof/>
          <w:kern w:val="2"/>
          <w:sz w:val="20"/>
          <w:szCs w:val="24"/>
          <w:lang w:eastAsia="ko-KR" w:bidi="ar-SA"/>
        </w:rPr>
        <w:t>American Journal of Environmental Sciences</w:t>
      </w:r>
      <w:r w:rsidRPr="00F46218">
        <w:rPr>
          <w:rFonts w:ascii="Times New Roman" w:eastAsia="SimSun" w:hAnsi="Times New Roman"/>
          <w:noProof/>
          <w:kern w:val="2"/>
          <w:sz w:val="20"/>
          <w:szCs w:val="24"/>
          <w:lang w:eastAsia="ko-KR" w:bidi="ar-SA"/>
        </w:rPr>
        <w:t>, 8(5): 479-488.</w:t>
      </w:r>
    </w:p>
    <w:p w14:paraId="5918C539" w14:textId="77777777" w:rsidR="007348B8" w:rsidRDefault="007348B8" w:rsidP="007348B8">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25.</w:t>
      </w:r>
      <w:r w:rsidRPr="00F46218">
        <w:rPr>
          <w:rFonts w:ascii="Times New Roman" w:eastAsia="SimSun" w:hAnsi="Times New Roman"/>
          <w:noProof/>
          <w:kern w:val="2"/>
          <w:sz w:val="20"/>
          <w:szCs w:val="24"/>
          <w:lang w:eastAsia="ko-KR" w:bidi="ar-SA"/>
        </w:rPr>
        <w:tab/>
        <w:t xml:space="preserve">Mohamed, K. N., Godon, E., Adnan, N. A., Rahim, Q. A., Liew, C., Abidin, A. I. Z. and Zainuddin, M. F. (2019). Study of dissolved nutrient condition at pulau perhentian, Terengganu. </w:t>
      </w:r>
      <w:r w:rsidRPr="00F46218">
        <w:rPr>
          <w:rFonts w:ascii="Times New Roman" w:eastAsia="SimSun" w:hAnsi="Times New Roman"/>
          <w:i/>
          <w:iCs/>
          <w:noProof/>
          <w:kern w:val="2"/>
          <w:sz w:val="20"/>
          <w:szCs w:val="24"/>
          <w:lang w:eastAsia="ko-KR" w:bidi="ar-SA"/>
        </w:rPr>
        <w:t>Pertanika Journal of Science and Technology</w:t>
      </w:r>
      <w:r w:rsidRPr="00F46218">
        <w:rPr>
          <w:rFonts w:ascii="Times New Roman" w:eastAsia="SimSun" w:hAnsi="Times New Roman"/>
          <w:noProof/>
          <w:kern w:val="2"/>
          <w:sz w:val="20"/>
          <w:szCs w:val="24"/>
          <w:lang w:eastAsia="ko-KR" w:bidi="ar-SA"/>
        </w:rPr>
        <w:t>, 27(2): 601-617.</w:t>
      </w:r>
    </w:p>
    <w:p w14:paraId="491A7DC6" w14:textId="7975889B" w:rsidR="007348B8" w:rsidRPr="00F46218" w:rsidRDefault="007348B8" w:rsidP="007348B8">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Pr>
          <w:rFonts w:ascii="Times New Roman" w:eastAsia="SimSun" w:hAnsi="Times New Roman"/>
          <w:noProof/>
          <w:kern w:val="2"/>
          <w:sz w:val="20"/>
          <w:szCs w:val="24"/>
          <w:lang w:eastAsia="ko-KR" w:bidi="ar-SA"/>
        </w:rPr>
        <w:t>26.</w:t>
      </w:r>
      <w:r>
        <w:rPr>
          <w:rFonts w:ascii="Times New Roman" w:eastAsia="SimSun" w:hAnsi="Times New Roman"/>
          <w:noProof/>
          <w:kern w:val="2"/>
          <w:sz w:val="20"/>
          <w:szCs w:val="24"/>
          <w:lang w:eastAsia="ko-KR" w:bidi="ar-SA"/>
        </w:rPr>
        <w:tab/>
      </w:r>
      <w:r w:rsidRPr="00F46218">
        <w:rPr>
          <w:rFonts w:ascii="Times New Roman" w:eastAsia="SimSun" w:hAnsi="Times New Roman"/>
          <w:noProof/>
          <w:kern w:val="2"/>
          <w:sz w:val="20"/>
          <w:szCs w:val="24"/>
          <w:lang w:eastAsia="ko-KR" w:bidi="ar-SA"/>
        </w:rPr>
        <w:t xml:space="preserve">Shaari, H., Mohamad Azmi, S. N. H., Sultan, K., Bidai, J. and Mohamad, Y. (2015). Spatial distribution of selected heavy metals in surface sediments of the EEZ of the East Coast of Peninsular Malaysia. </w:t>
      </w:r>
      <w:r w:rsidRPr="00F46218">
        <w:rPr>
          <w:rFonts w:ascii="Times New Roman" w:eastAsia="SimSun" w:hAnsi="Times New Roman"/>
          <w:i/>
          <w:iCs/>
          <w:noProof/>
          <w:kern w:val="2"/>
          <w:sz w:val="20"/>
          <w:szCs w:val="24"/>
          <w:lang w:eastAsia="ko-KR" w:bidi="ar-SA"/>
        </w:rPr>
        <w:t>International Journal of Oceanography</w:t>
      </w:r>
      <w:r w:rsidRPr="00F46218">
        <w:rPr>
          <w:rFonts w:ascii="Times New Roman" w:eastAsia="SimSun" w:hAnsi="Times New Roman"/>
          <w:noProof/>
          <w:kern w:val="2"/>
          <w:sz w:val="20"/>
          <w:szCs w:val="24"/>
          <w:lang w:eastAsia="ko-KR" w:bidi="ar-SA"/>
        </w:rPr>
        <w:t>, 2015(5): 1-10.</w:t>
      </w:r>
    </w:p>
    <w:p w14:paraId="1857F271" w14:textId="77777777" w:rsidR="007348B8" w:rsidRPr="00F46218" w:rsidRDefault="007348B8" w:rsidP="007348B8">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27.</w:t>
      </w:r>
      <w:r w:rsidRPr="00F46218">
        <w:rPr>
          <w:rFonts w:ascii="Times New Roman" w:eastAsia="SimSun" w:hAnsi="Times New Roman"/>
          <w:noProof/>
          <w:kern w:val="2"/>
          <w:sz w:val="20"/>
          <w:szCs w:val="24"/>
          <w:lang w:eastAsia="ko-KR" w:bidi="ar-SA"/>
        </w:rPr>
        <w:tab/>
        <w:t xml:space="preserve">Rezai, H., Yusoff, F. M., Kawamura, A., Arshad, A. and Othman, B. H. R. (2003). Zooplankton biomass in the Straits of Malacca. </w:t>
      </w:r>
      <w:r w:rsidRPr="00F46218">
        <w:rPr>
          <w:rFonts w:ascii="Times New Roman" w:eastAsia="SimSun" w:hAnsi="Times New Roman"/>
          <w:i/>
          <w:iCs/>
          <w:noProof/>
          <w:kern w:val="2"/>
          <w:sz w:val="20"/>
          <w:szCs w:val="24"/>
          <w:lang w:eastAsia="ko-KR" w:bidi="ar-SA"/>
        </w:rPr>
        <w:t>Indian Journal of Marine Sciences</w:t>
      </w:r>
      <w:r w:rsidRPr="00F46218">
        <w:rPr>
          <w:rFonts w:ascii="Times New Roman" w:eastAsia="SimSun" w:hAnsi="Times New Roman"/>
          <w:noProof/>
          <w:kern w:val="2"/>
          <w:sz w:val="20"/>
          <w:szCs w:val="24"/>
          <w:lang w:eastAsia="ko-KR" w:bidi="ar-SA"/>
        </w:rPr>
        <w:t>, 32(3): 222-225.</w:t>
      </w:r>
    </w:p>
    <w:p w14:paraId="1401D107" w14:textId="77777777" w:rsidR="007348B8" w:rsidRDefault="007348B8" w:rsidP="007348B8">
      <w:pPr>
        <w:widowControl w:val="0"/>
        <w:tabs>
          <w:tab w:val="left" w:pos="270"/>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28.</w:t>
      </w:r>
      <w:r w:rsidRPr="00F46218">
        <w:rPr>
          <w:rFonts w:ascii="Times New Roman" w:eastAsia="SimSun" w:hAnsi="Times New Roman"/>
          <w:noProof/>
          <w:kern w:val="2"/>
          <w:sz w:val="20"/>
          <w:szCs w:val="24"/>
          <w:lang w:eastAsia="ko-KR" w:bidi="ar-SA"/>
        </w:rPr>
        <w:tab/>
        <w:t xml:space="preserve">Kok, P. H., Mohd Akhir, M. F., Tangang, F. and Husain, M. L. (2017). Spatiotemporal trends in the southwest monsoon wind-driven upwelling in the southwestern part of the South China Sea. </w:t>
      </w:r>
      <w:r w:rsidRPr="00F46218">
        <w:rPr>
          <w:rFonts w:ascii="Times New Roman" w:eastAsia="SimSun" w:hAnsi="Times New Roman"/>
          <w:i/>
          <w:iCs/>
          <w:noProof/>
          <w:kern w:val="2"/>
          <w:sz w:val="20"/>
          <w:szCs w:val="24"/>
          <w:lang w:eastAsia="ko-KR" w:bidi="ar-SA"/>
        </w:rPr>
        <w:t>PLOS ONE</w:t>
      </w:r>
      <w:r w:rsidRPr="00F46218">
        <w:rPr>
          <w:rFonts w:ascii="Times New Roman" w:eastAsia="SimSun" w:hAnsi="Times New Roman"/>
          <w:noProof/>
          <w:kern w:val="2"/>
          <w:sz w:val="20"/>
          <w:szCs w:val="24"/>
          <w:lang w:eastAsia="ko-KR" w:bidi="ar-SA"/>
        </w:rPr>
        <w:t>, 12(2): e0171979.</w:t>
      </w:r>
    </w:p>
    <w:p w14:paraId="7EECEB17" w14:textId="297173A4" w:rsidR="007348B8" w:rsidRPr="00F46218" w:rsidRDefault="007348B8" w:rsidP="007348B8">
      <w:pPr>
        <w:widowControl w:val="0"/>
        <w:tabs>
          <w:tab w:val="left" w:pos="270"/>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Pr>
          <w:rFonts w:ascii="Times New Roman" w:eastAsia="SimSun" w:hAnsi="Times New Roman"/>
          <w:noProof/>
          <w:kern w:val="2"/>
          <w:sz w:val="20"/>
          <w:szCs w:val="24"/>
          <w:lang w:eastAsia="ko-KR" w:bidi="ar-SA"/>
        </w:rPr>
        <w:t>29.</w:t>
      </w:r>
      <w:r>
        <w:rPr>
          <w:rFonts w:ascii="Times New Roman" w:eastAsia="SimSun" w:hAnsi="Times New Roman"/>
          <w:noProof/>
          <w:kern w:val="2"/>
          <w:sz w:val="20"/>
          <w:szCs w:val="24"/>
          <w:lang w:eastAsia="ko-KR" w:bidi="ar-SA"/>
        </w:rPr>
        <w:tab/>
      </w:r>
      <w:r>
        <w:rPr>
          <w:rFonts w:ascii="Times New Roman" w:eastAsia="SimSun" w:hAnsi="Times New Roman"/>
          <w:noProof/>
          <w:kern w:val="2"/>
          <w:sz w:val="20"/>
          <w:szCs w:val="24"/>
          <w:lang w:eastAsia="ko-KR" w:bidi="ar-SA"/>
        </w:rPr>
        <w:tab/>
      </w:r>
      <w:r w:rsidRPr="00F46218">
        <w:rPr>
          <w:rFonts w:ascii="Times New Roman" w:eastAsia="SimSun" w:hAnsi="Times New Roman"/>
          <w:noProof/>
          <w:kern w:val="2"/>
          <w:sz w:val="20"/>
          <w:szCs w:val="24"/>
          <w:lang w:eastAsia="ko-KR" w:bidi="ar-SA"/>
        </w:rPr>
        <w:t xml:space="preserve">Schroeder, A., Wiesner, M. G. and Liu, Z. (2015). Fluxes of clay minerals in the South China Sea. </w:t>
      </w:r>
      <w:r w:rsidRPr="00F46218">
        <w:rPr>
          <w:rFonts w:ascii="Times New Roman" w:eastAsia="SimSun" w:hAnsi="Times New Roman"/>
          <w:i/>
          <w:iCs/>
          <w:noProof/>
          <w:kern w:val="2"/>
          <w:sz w:val="20"/>
          <w:szCs w:val="24"/>
          <w:lang w:eastAsia="ko-KR" w:bidi="ar-SA"/>
        </w:rPr>
        <w:t>Earth and Planetary Science Letters</w:t>
      </w:r>
      <w:r w:rsidRPr="00F46218">
        <w:rPr>
          <w:rFonts w:ascii="Times New Roman" w:eastAsia="SimSun" w:hAnsi="Times New Roman"/>
          <w:noProof/>
          <w:kern w:val="2"/>
          <w:sz w:val="20"/>
          <w:szCs w:val="24"/>
          <w:lang w:eastAsia="ko-KR" w:bidi="ar-SA"/>
        </w:rPr>
        <w:t>, 430: 30-42.</w:t>
      </w:r>
    </w:p>
    <w:p w14:paraId="6203D9F3" w14:textId="006E14F4" w:rsidR="007348B8" w:rsidRPr="00F46218" w:rsidRDefault="007348B8" w:rsidP="007348B8">
      <w:pPr>
        <w:widowControl w:val="0"/>
        <w:tabs>
          <w:tab w:val="left" w:pos="270"/>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30.</w:t>
      </w:r>
      <w:r w:rsidRPr="00F46218">
        <w:rPr>
          <w:rFonts w:ascii="Times New Roman" w:eastAsia="SimSun" w:hAnsi="Times New Roman"/>
          <w:noProof/>
          <w:kern w:val="2"/>
          <w:sz w:val="20"/>
          <w:szCs w:val="24"/>
          <w:lang w:eastAsia="ko-KR" w:bidi="ar-SA"/>
        </w:rPr>
        <w:tab/>
      </w:r>
      <w:r>
        <w:rPr>
          <w:rFonts w:ascii="Times New Roman" w:eastAsia="SimSun" w:hAnsi="Times New Roman"/>
          <w:noProof/>
          <w:kern w:val="2"/>
          <w:sz w:val="20"/>
          <w:szCs w:val="24"/>
          <w:lang w:eastAsia="ko-KR" w:bidi="ar-SA"/>
        </w:rPr>
        <w:tab/>
      </w:r>
      <w:r w:rsidRPr="00F46218">
        <w:rPr>
          <w:rFonts w:ascii="Times New Roman" w:eastAsia="SimSun" w:hAnsi="Times New Roman"/>
          <w:noProof/>
          <w:kern w:val="2"/>
          <w:sz w:val="20"/>
          <w:szCs w:val="24"/>
          <w:lang w:eastAsia="ko-KR" w:bidi="ar-SA"/>
        </w:rPr>
        <w:t xml:space="preserve">Väli, G., Zhurbas, V., Laanemets, J. and Elken, J. (2011). Simulation of nutrient transport from different depths during an upwelling event in the Gulf of Finland. </w:t>
      </w:r>
      <w:r w:rsidRPr="00F46218">
        <w:rPr>
          <w:rFonts w:ascii="Times New Roman" w:eastAsia="SimSun" w:hAnsi="Times New Roman"/>
          <w:i/>
          <w:iCs/>
          <w:noProof/>
          <w:kern w:val="2"/>
          <w:sz w:val="20"/>
          <w:szCs w:val="24"/>
          <w:lang w:eastAsia="ko-KR" w:bidi="ar-SA"/>
        </w:rPr>
        <w:t>Oceanologia</w:t>
      </w:r>
      <w:r w:rsidRPr="00F46218">
        <w:rPr>
          <w:rFonts w:ascii="Times New Roman" w:eastAsia="SimSun" w:hAnsi="Times New Roman"/>
          <w:noProof/>
          <w:kern w:val="2"/>
          <w:sz w:val="20"/>
          <w:szCs w:val="24"/>
          <w:lang w:eastAsia="ko-KR" w:bidi="ar-SA"/>
        </w:rPr>
        <w:t>, 53(1-TI): 431-448.</w:t>
      </w:r>
    </w:p>
    <w:p w14:paraId="087E8BFF" w14:textId="685708F3" w:rsidR="007348B8" w:rsidRPr="00F46218" w:rsidRDefault="007348B8" w:rsidP="00F927D9">
      <w:pPr>
        <w:widowControl w:val="0"/>
        <w:tabs>
          <w:tab w:val="left" w:pos="270"/>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31.</w:t>
      </w:r>
      <w:r>
        <w:rPr>
          <w:rFonts w:ascii="Times New Roman" w:eastAsia="SimSun" w:hAnsi="Times New Roman"/>
          <w:noProof/>
          <w:kern w:val="2"/>
          <w:sz w:val="20"/>
          <w:szCs w:val="24"/>
          <w:lang w:eastAsia="ko-KR" w:bidi="ar-SA"/>
        </w:rPr>
        <w:tab/>
      </w:r>
      <w:r w:rsidRPr="00F46218">
        <w:rPr>
          <w:rFonts w:ascii="Times New Roman" w:eastAsia="SimSun" w:hAnsi="Times New Roman"/>
          <w:noProof/>
          <w:kern w:val="2"/>
          <w:sz w:val="20"/>
          <w:szCs w:val="24"/>
          <w:lang w:eastAsia="ko-KR" w:bidi="ar-SA"/>
        </w:rPr>
        <w:tab/>
        <w:t xml:space="preserve">Haditiar, Y., Putri, M. R., Ismail, N., Muchlisin, Z. A. and Rizal, S. (2019). Numerical simulation of currents and volume transport in the Malacca Strait and part of South China Sea. </w:t>
      </w:r>
      <w:r w:rsidRPr="00F46218">
        <w:rPr>
          <w:rFonts w:ascii="Times New Roman" w:eastAsia="SimSun" w:hAnsi="Times New Roman"/>
          <w:i/>
          <w:iCs/>
          <w:noProof/>
          <w:kern w:val="2"/>
          <w:sz w:val="20"/>
          <w:szCs w:val="24"/>
          <w:lang w:eastAsia="ko-KR" w:bidi="ar-SA"/>
        </w:rPr>
        <w:t>Engineering Journal</w:t>
      </w:r>
      <w:r w:rsidRPr="00F46218">
        <w:rPr>
          <w:rFonts w:ascii="Times New Roman" w:eastAsia="SimSun" w:hAnsi="Times New Roman"/>
          <w:noProof/>
          <w:kern w:val="2"/>
          <w:sz w:val="20"/>
          <w:szCs w:val="24"/>
          <w:lang w:eastAsia="ko-KR" w:bidi="ar-SA"/>
        </w:rPr>
        <w:t>, 23(6): 129-143.</w:t>
      </w:r>
    </w:p>
    <w:p w14:paraId="7626FEAC" w14:textId="77777777" w:rsidR="00F927D9" w:rsidRDefault="007348B8" w:rsidP="00F927D9">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32.</w:t>
      </w:r>
      <w:r w:rsidRPr="00F46218">
        <w:rPr>
          <w:rFonts w:ascii="Times New Roman" w:eastAsia="SimSun" w:hAnsi="Times New Roman"/>
          <w:noProof/>
          <w:kern w:val="2"/>
          <w:sz w:val="20"/>
          <w:szCs w:val="24"/>
          <w:lang w:eastAsia="ko-KR" w:bidi="ar-SA"/>
        </w:rPr>
        <w:tab/>
        <w:t xml:space="preserve">Batista, A. H., Melo, V. F., Gilkes, R. and Roberts, M. (2018). Identification of heavy metals in crystals of sand and silt fractions of soils by scanning electron microscopy (SEM EDS/WD-EPMA). </w:t>
      </w:r>
      <w:r w:rsidRPr="00F46218">
        <w:rPr>
          <w:rFonts w:ascii="Times New Roman" w:eastAsia="SimSun" w:hAnsi="Times New Roman"/>
          <w:i/>
          <w:iCs/>
          <w:noProof/>
          <w:kern w:val="2"/>
          <w:sz w:val="20"/>
          <w:szCs w:val="24"/>
          <w:lang w:eastAsia="ko-KR" w:bidi="ar-SA"/>
        </w:rPr>
        <w:t>Revista Brasileira de Ciencia do Solo</w:t>
      </w:r>
      <w:r w:rsidRPr="00F46218">
        <w:rPr>
          <w:rFonts w:ascii="Times New Roman" w:eastAsia="SimSun" w:hAnsi="Times New Roman"/>
          <w:noProof/>
          <w:kern w:val="2"/>
          <w:sz w:val="20"/>
          <w:szCs w:val="24"/>
          <w:lang w:eastAsia="ko-KR" w:bidi="ar-SA"/>
        </w:rPr>
        <w:t>, 42: 1-16.</w:t>
      </w:r>
    </w:p>
    <w:p w14:paraId="63EA06E2" w14:textId="24293488" w:rsidR="00F927D9" w:rsidRPr="00F46218" w:rsidRDefault="00F927D9" w:rsidP="00F927D9">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Pr>
          <w:rFonts w:ascii="Times New Roman" w:eastAsia="SimSun" w:hAnsi="Times New Roman"/>
          <w:noProof/>
          <w:kern w:val="2"/>
          <w:sz w:val="20"/>
          <w:szCs w:val="24"/>
          <w:lang w:eastAsia="ko-KR" w:bidi="ar-SA"/>
        </w:rPr>
        <w:t>33.</w:t>
      </w:r>
      <w:r>
        <w:rPr>
          <w:rFonts w:ascii="Times New Roman" w:eastAsia="SimSun" w:hAnsi="Times New Roman"/>
          <w:noProof/>
          <w:kern w:val="2"/>
          <w:sz w:val="20"/>
          <w:szCs w:val="24"/>
          <w:lang w:eastAsia="ko-KR" w:bidi="ar-SA"/>
        </w:rPr>
        <w:tab/>
      </w:r>
      <w:r w:rsidRPr="00F46218">
        <w:rPr>
          <w:rFonts w:ascii="Times New Roman" w:eastAsia="SimSun" w:hAnsi="Times New Roman"/>
          <w:noProof/>
          <w:kern w:val="2"/>
          <w:sz w:val="20"/>
          <w:szCs w:val="24"/>
          <w:lang w:eastAsia="ko-KR" w:bidi="ar-SA"/>
        </w:rPr>
        <w:t xml:space="preserve">Singh, S.K. and Subramanian, V. (1984). Hydrous fe and mn oxides — scavengers of heavy metals in the aquatic environment. </w:t>
      </w:r>
      <w:r w:rsidRPr="00F46218">
        <w:rPr>
          <w:rFonts w:ascii="Times New Roman" w:eastAsia="SimSun" w:hAnsi="Times New Roman"/>
          <w:i/>
          <w:iCs/>
          <w:noProof/>
          <w:kern w:val="2"/>
          <w:sz w:val="20"/>
          <w:szCs w:val="24"/>
          <w:lang w:eastAsia="ko-KR" w:bidi="ar-SA"/>
        </w:rPr>
        <w:t>Critical Reviews in Environmental Control</w:t>
      </w:r>
      <w:r w:rsidRPr="00F46218">
        <w:rPr>
          <w:rFonts w:ascii="Times New Roman" w:eastAsia="SimSun" w:hAnsi="Times New Roman"/>
          <w:noProof/>
          <w:kern w:val="2"/>
          <w:sz w:val="20"/>
          <w:szCs w:val="24"/>
          <w:lang w:eastAsia="ko-KR" w:bidi="ar-SA"/>
        </w:rPr>
        <w:t>, 14(1): 33-90.</w:t>
      </w:r>
    </w:p>
    <w:p w14:paraId="28D8F819" w14:textId="3E457FCD" w:rsidR="00F927D9" w:rsidRDefault="00F927D9"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sectPr w:rsidR="00F927D9" w:rsidSect="00127A77">
          <w:headerReference w:type="even" r:id="rId36"/>
          <w:headerReference w:type="default" r:id="rId37"/>
          <w:footerReference w:type="even" r:id="rId38"/>
          <w:footerReference w:type="default" r:id="rId39"/>
          <w:headerReference w:type="first" r:id="rId40"/>
          <w:type w:val="continuous"/>
          <w:pgSz w:w="12240" w:h="15840" w:code="1"/>
          <w:pgMar w:top="1800" w:right="1469" w:bottom="1699" w:left="1440" w:header="706" w:footer="706" w:gutter="0"/>
          <w:pgNumType w:start="1"/>
          <w:cols w:num="2" w:space="403"/>
          <w:docGrid w:linePitch="360"/>
        </w:sectPr>
      </w:pPr>
    </w:p>
    <w:p w14:paraId="445D4023" w14:textId="26B29294" w:rsidR="00F46218" w:rsidRDefault="00F46218" w:rsidP="009E629D">
      <w:pPr>
        <w:widowControl w:val="0"/>
        <w:tabs>
          <w:tab w:val="left" w:pos="450"/>
        </w:tabs>
        <w:wordWrap w:val="0"/>
        <w:autoSpaceDE w:val="0"/>
        <w:autoSpaceDN w:val="0"/>
        <w:adjustRightInd w:val="0"/>
        <w:spacing w:after="0"/>
        <w:jc w:val="both"/>
        <w:outlineLvl w:val="0"/>
        <w:rPr>
          <w:rFonts w:ascii="Times New Roman" w:eastAsia="SimSun" w:hAnsi="Times New Roman"/>
          <w:noProof/>
          <w:kern w:val="2"/>
          <w:sz w:val="20"/>
          <w:szCs w:val="24"/>
          <w:lang w:eastAsia="ko-KR" w:bidi="ar-SA"/>
        </w:rPr>
      </w:pPr>
    </w:p>
    <w:p w14:paraId="2BADF3C9" w14:textId="77777777" w:rsidR="007673A0" w:rsidRPr="00F46218" w:rsidRDefault="007673A0"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p>
    <w:p w14:paraId="757B25FC" w14:textId="46C5591B" w:rsidR="00F46218" w:rsidRPr="00F46218" w:rsidRDefault="00F46218" w:rsidP="00F927D9">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lastRenderedPageBreak/>
        <w:t>34.</w:t>
      </w:r>
      <w:r w:rsidR="00F927D9">
        <w:rPr>
          <w:rFonts w:ascii="Times New Roman" w:eastAsia="SimSun" w:hAnsi="Times New Roman"/>
          <w:noProof/>
          <w:kern w:val="2"/>
          <w:sz w:val="20"/>
          <w:szCs w:val="24"/>
          <w:lang w:eastAsia="ko-KR" w:bidi="ar-SA"/>
        </w:rPr>
        <w:tab/>
      </w:r>
      <w:r w:rsidRPr="00F46218">
        <w:rPr>
          <w:rFonts w:ascii="Times New Roman" w:eastAsia="SimSun" w:hAnsi="Times New Roman"/>
          <w:noProof/>
          <w:kern w:val="2"/>
          <w:sz w:val="20"/>
          <w:szCs w:val="24"/>
          <w:lang w:eastAsia="ko-KR" w:bidi="ar-SA"/>
        </w:rPr>
        <w:t xml:space="preserve">Taylor, K. G. and Macquaker, J. H. S. (2014). Diagenetic alterations in a silt- and clay-rich mudstone succession: an example from the Upper Cretaceous Mancos Shale of Utah, USA. </w:t>
      </w:r>
      <w:r w:rsidRPr="00F46218">
        <w:rPr>
          <w:rFonts w:ascii="Times New Roman" w:eastAsia="SimSun" w:hAnsi="Times New Roman"/>
          <w:i/>
          <w:iCs/>
          <w:noProof/>
          <w:kern w:val="2"/>
          <w:sz w:val="20"/>
          <w:szCs w:val="24"/>
          <w:lang w:eastAsia="ko-KR" w:bidi="ar-SA"/>
        </w:rPr>
        <w:t>Clay Minerals</w:t>
      </w:r>
      <w:r w:rsidRPr="00F46218">
        <w:rPr>
          <w:rFonts w:ascii="Times New Roman" w:eastAsia="SimSun" w:hAnsi="Times New Roman"/>
          <w:noProof/>
          <w:kern w:val="2"/>
          <w:sz w:val="20"/>
          <w:szCs w:val="24"/>
          <w:lang w:eastAsia="ko-KR" w:bidi="ar-SA"/>
        </w:rPr>
        <w:t>, 49(2): 213-227.</w:t>
      </w:r>
    </w:p>
    <w:p w14:paraId="071DB6D7" w14:textId="77777777" w:rsidR="00F927D9" w:rsidRDefault="00F46218" w:rsidP="00F927D9">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35.</w:t>
      </w:r>
      <w:r w:rsidRPr="00F46218">
        <w:rPr>
          <w:rFonts w:ascii="Times New Roman" w:eastAsia="SimSun" w:hAnsi="Times New Roman"/>
          <w:noProof/>
          <w:kern w:val="2"/>
          <w:sz w:val="20"/>
          <w:szCs w:val="24"/>
          <w:lang w:eastAsia="ko-KR" w:bidi="ar-SA"/>
        </w:rPr>
        <w:tab/>
        <w:t xml:space="preserve">Raj, J. K. (2021). Soil moisture retention characteristics of saprock from the weathering profile over a biotite-muscovite granite in Peninsular Malaysia. </w:t>
      </w:r>
      <w:r w:rsidRPr="00F46218">
        <w:rPr>
          <w:rFonts w:ascii="Times New Roman" w:eastAsia="SimSun" w:hAnsi="Times New Roman"/>
          <w:i/>
          <w:iCs/>
          <w:noProof/>
          <w:kern w:val="2"/>
          <w:sz w:val="20"/>
          <w:szCs w:val="24"/>
          <w:lang w:eastAsia="ko-KR" w:bidi="ar-SA"/>
        </w:rPr>
        <w:t>Warta Geologi</w:t>
      </w:r>
      <w:r w:rsidRPr="00F46218">
        <w:rPr>
          <w:rFonts w:ascii="Times New Roman" w:eastAsia="SimSun" w:hAnsi="Times New Roman"/>
          <w:noProof/>
          <w:kern w:val="2"/>
          <w:sz w:val="20"/>
          <w:szCs w:val="24"/>
          <w:lang w:eastAsia="ko-KR" w:bidi="ar-SA"/>
        </w:rPr>
        <w:t>, 47(3): 217-225.</w:t>
      </w:r>
      <w:r w:rsidR="00F927D9" w:rsidRPr="00F46218">
        <w:rPr>
          <w:rFonts w:ascii="Times New Roman" w:eastAsia="SimSun" w:hAnsi="Times New Roman"/>
          <w:noProof/>
          <w:kern w:val="2"/>
          <w:sz w:val="20"/>
          <w:szCs w:val="24"/>
          <w:lang w:eastAsia="ko-KR" w:bidi="ar-SA"/>
        </w:rPr>
        <w:t xml:space="preserve"> </w:t>
      </w:r>
    </w:p>
    <w:p w14:paraId="7EF65810" w14:textId="77777777" w:rsidR="00672F6A" w:rsidRDefault="00F927D9" w:rsidP="00672F6A">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Pr>
          <w:rFonts w:ascii="Times New Roman" w:eastAsia="SimSun" w:hAnsi="Times New Roman"/>
          <w:noProof/>
          <w:kern w:val="2"/>
          <w:sz w:val="20"/>
          <w:szCs w:val="24"/>
          <w:lang w:eastAsia="ko-KR" w:bidi="ar-SA"/>
        </w:rPr>
        <w:t>36.</w:t>
      </w:r>
      <w:r>
        <w:rPr>
          <w:rFonts w:ascii="Times New Roman" w:eastAsia="SimSun" w:hAnsi="Times New Roman"/>
          <w:noProof/>
          <w:kern w:val="2"/>
          <w:sz w:val="20"/>
          <w:szCs w:val="24"/>
          <w:lang w:eastAsia="ko-KR" w:bidi="ar-SA"/>
        </w:rPr>
        <w:tab/>
      </w:r>
      <w:r w:rsidR="00672F6A" w:rsidRPr="00F46218">
        <w:rPr>
          <w:rFonts w:ascii="Times New Roman" w:eastAsia="SimSun" w:hAnsi="Times New Roman"/>
          <w:noProof/>
          <w:kern w:val="2"/>
          <w:sz w:val="20"/>
          <w:szCs w:val="24"/>
          <w:lang w:eastAsia="ko-KR" w:bidi="ar-SA"/>
        </w:rPr>
        <w:t xml:space="preserve">Yap, C. K. and Pang, B. H. (2011). Assessment of Cu, Pb, and Zn contamination in sediment of north western Peninsular Malaysia by using sediment quality values and different geochemical indices. </w:t>
      </w:r>
      <w:r w:rsidR="00672F6A" w:rsidRPr="00F46218">
        <w:rPr>
          <w:rFonts w:ascii="Times New Roman" w:eastAsia="SimSun" w:hAnsi="Times New Roman"/>
          <w:i/>
          <w:iCs/>
          <w:noProof/>
          <w:kern w:val="2"/>
          <w:sz w:val="20"/>
          <w:szCs w:val="24"/>
          <w:lang w:eastAsia="ko-KR" w:bidi="ar-SA"/>
        </w:rPr>
        <w:t>Environmental Monitoring and Assessment</w:t>
      </w:r>
      <w:r w:rsidR="00672F6A" w:rsidRPr="00F46218">
        <w:rPr>
          <w:rFonts w:ascii="Times New Roman" w:eastAsia="SimSun" w:hAnsi="Times New Roman"/>
          <w:noProof/>
          <w:kern w:val="2"/>
          <w:sz w:val="20"/>
          <w:szCs w:val="24"/>
          <w:lang w:eastAsia="ko-KR" w:bidi="ar-SA"/>
        </w:rPr>
        <w:t>, 183(1–4): 23-39.</w:t>
      </w:r>
    </w:p>
    <w:p w14:paraId="0B03A335" w14:textId="3DB62205" w:rsidR="00F46218" w:rsidRPr="00F46218" w:rsidRDefault="00672F6A" w:rsidP="00672F6A">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Pr>
          <w:rFonts w:ascii="Times New Roman" w:eastAsia="SimSun" w:hAnsi="Times New Roman"/>
          <w:noProof/>
          <w:kern w:val="2"/>
          <w:sz w:val="20"/>
          <w:szCs w:val="24"/>
          <w:lang w:eastAsia="ko-KR" w:bidi="ar-SA"/>
        </w:rPr>
        <w:t>37.</w:t>
      </w:r>
      <w:r>
        <w:rPr>
          <w:rFonts w:ascii="Times New Roman" w:eastAsia="SimSun" w:hAnsi="Times New Roman"/>
          <w:noProof/>
          <w:kern w:val="2"/>
          <w:sz w:val="20"/>
          <w:szCs w:val="24"/>
          <w:lang w:eastAsia="ko-KR" w:bidi="ar-SA"/>
        </w:rPr>
        <w:tab/>
      </w:r>
      <w:r w:rsidR="00F46218" w:rsidRPr="00F46218">
        <w:rPr>
          <w:rFonts w:ascii="Times New Roman" w:eastAsia="SimSun" w:hAnsi="Times New Roman"/>
          <w:noProof/>
          <w:kern w:val="2"/>
          <w:sz w:val="20"/>
          <w:szCs w:val="24"/>
          <w:lang w:eastAsia="ko-KR" w:bidi="ar-SA"/>
        </w:rPr>
        <w:t xml:space="preserve">Pitt, R., Lantrip, J. and O’Connor, T. P. (2004). Infiltration through disturbed urban soils. </w:t>
      </w:r>
      <w:r w:rsidR="00F46218" w:rsidRPr="00F46218">
        <w:rPr>
          <w:rFonts w:ascii="Times New Roman" w:eastAsia="SimSun" w:hAnsi="Times New Roman"/>
          <w:i/>
          <w:iCs/>
          <w:noProof/>
          <w:kern w:val="2"/>
          <w:sz w:val="20"/>
          <w:szCs w:val="24"/>
          <w:lang w:eastAsia="ko-KR" w:bidi="ar-SA"/>
        </w:rPr>
        <w:t xml:space="preserve">Joint Conference on Water Resource Engineering and Water Resources Planning and Management 2000: </w:t>
      </w:r>
      <w:r w:rsidR="00F46218" w:rsidRPr="00F46218">
        <w:rPr>
          <w:rFonts w:ascii="Times New Roman" w:eastAsia="SimSun" w:hAnsi="Times New Roman"/>
          <w:i/>
          <w:iCs/>
          <w:noProof/>
          <w:kern w:val="2"/>
          <w:sz w:val="20"/>
          <w:szCs w:val="24"/>
          <w:lang w:eastAsia="ko-KR" w:bidi="ar-SA"/>
        </w:rPr>
        <w:t>Building Partnerships</w:t>
      </w:r>
      <w:r w:rsidR="00F46218" w:rsidRPr="00F46218">
        <w:rPr>
          <w:rFonts w:ascii="Times New Roman" w:eastAsia="SimSun" w:hAnsi="Times New Roman"/>
          <w:noProof/>
          <w:kern w:val="2"/>
          <w:sz w:val="20"/>
          <w:szCs w:val="24"/>
          <w:lang w:eastAsia="ko-KR" w:bidi="ar-SA"/>
        </w:rPr>
        <w:t>: p. 104.</w:t>
      </w:r>
    </w:p>
    <w:p w14:paraId="25309101" w14:textId="77777777" w:rsidR="004A359F" w:rsidRDefault="00F46218" w:rsidP="004A359F">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38.</w:t>
      </w:r>
      <w:r w:rsidRPr="00F46218">
        <w:rPr>
          <w:rFonts w:ascii="Times New Roman" w:eastAsia="SimSun" w:hAnsi="Times New Roman"/>
          <w:noProof/>
          <w:kern w:val="2"/>
          <w:sz w:val="20"/>
          <w:szCs w:val="24"/>
          <w:lang w:eastAsia="ko-KR" w:bidi="ar-SA"/>
        </w:rPr>
        <w:tab/>
        <w:t xml:space="preserve">Bobrowsky, P. T. and Marker, B. (2018). </w:t>
      </w:r>
      <w:r w:rsidRPr="00F46218">
        <w:rPr>
          <w:rFonts w:ascii="Times New Roman" w:eastAsia="SimSun" w:hAnsi="Times New Roman"/>
          <w:i/>
          <w:iCs/>
          <w:noProof/>
          <w:kern w:val="2"/>
          <w:sz w:val="20"/>
          <w:szCs w:val="24"/>
          <w:lang w:eastAsia="ko-KR" w:bidi="ar-SA"/>
        </w:rPr>
        <w:t>Encyclopedia of Engineering Geology</w:t>
      </w:r>
      <w:r w:rsidRPr="00F46218">
        <w:rPr>
          <w:rFonts w:ascii="Times New Roman" w:eastAsia="SimSun" w:hAnsi="Times New Roman"/>
          <w:noProof/>
          <w:kern w:val="2"/>
          <w:sz w:val="20"/>
          <w:szCs w:val="24"/>
          <w:lang w:eastAsia="ko-KR" w:bidi="ar-SA"/>
        </w:rPr>
        <w:t>, Springer International Publishing AG, Cham, Switzerland.</w:t>
      </w:r>
    </w:p>
    <w:p w14:paraId="72CDF6A4" w14:textId="27A5F83A" w:rsidR="00F46218" w:rsidRPr="00F46218" w:rsidRDefault="00F46218" w:rsidP="004A359F">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39.</w:t>
      </w:r>
      <w:r w:rsidRPr="00F46218">
        <w:rPr>
          <w:rFonts w:ascii="Times New Roman" w:eastAsia="SimSun" w:hAnsi="Times New Roman"/>
          <w:noProof/>
          <w:kern w:val="2"/>
          <w:sz w:val="20"/>
          <w:szCs w:val="24"/>
          <w:lang w:eastAsia="ko-KR" w:bidi="ar-SA"/>
        </w:rPr>
        <w:tab/>
        <w:t xml:space="preserve">Zorluer, I., Icaga, Y., Yurtcu, S. and Tosun, H. (2010). Application of a fuzzy rule-based method for the determination of clay dispersibility. </w:t>
      </w:r>
      <w:r w:rsidRPr="00F46218">
        <w:rPr>
          <w:rFonts w:ascii="Times New Roman" w:eastAsia="SimSun" w:hAnsi="Times New Roman"/>
          <w:i/>
          <w:iCs/>
          <w:noProof/>
          <w:kern w:val="2"/>
          <w:sz w:val="20"/>
          <w:szCs w:val="24"/>
          <w:lang w:eastAsia="ko-KR" w:bidi="ar-SA"/>
        </w:rPr>
        <w:t>Geoderma</w:t>
      </w:r>
      <w:r w:rsidRPr="00F46218">
        <w:rPr>
          <w:rFonts w:ascii="Times New Roman" w:eastAsia="SimSun" w:hAnsi="Times New Roman"/>
          <w:noProof/>
          <w:kern w:val="2"/>
          <w:sz w:val="20"/>
          <w:szCs w:val="24"/>
          <w:lang w:eastAsia="ko-KR" w:bidi="ar-SA"/>
        </w:rPr>
        <w:t>, 160(2): 189-196.</w:t>
      </w:r>
    </w:p>
    <w:p w14:paraId="627BD741" w14:textId="77777777" w:rsidR="00F46218" w:rsidRPr="00F46218" w:rsidRDefault="00F46218" w:rsidP="004A359F">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40.</w:t>
      </w:r>
      <w:r w:rsidRPr="00F46218">
        <w:rPr>
          <w:rFonts w:ascii="Times New Roman" w:eastAsia="SimSun" w:hAnsi="Times New Roman"/>
          <w:noProof/>
          <w:kern w:val="2"/>
          <w:sz w:val="20"/>
          <w:szCs w:val="24"/>
          <w:lang w:eastAsia="ko-KR" w:bidi="ar-SA"/>
        </w:rPr>
        <w:tab/>
        <w:t xml:space="preserve">Ismail, A., Toriman, M. E., Juahir, H., Zain, S. M., Habir, N. L. A., Retnam, A., Kamaruddin, M. K. A., Umar, R., and Azid, A. (2016). Spatial assessment and source identification of heavy metals pollution in surface water using several chemometric techniques. </w:t>
      </w:r>
      <w:r w:rsidRPr="00F46218">
        <w:rPr>
          <w:rFonts w:ascii="Times New Roman" w:eastAsia="SimSun" w:hAnsi="Times New Roman"/>
          <w:i/>
          <w:iCs/>
          <w:noProof/>
          <w:kern w:val="2"/>
          <w:sz w:val="20"/>
          <w:szCs w:val="24"/>
          <w:lang w:eastAsia="ko-KR" w:bidi="ar-SA"/>
        </w:rPr>
        <w:t>Marine Pollution Bulletin</w:t>
      </w:r>
      <w:r w:rsidRPr="00F46218">
        <w:rPr>
          <w:rFonts w:ascii="Times New Roman" w:eastAsia="SimSun" w:hAnsi="Times New Roman"/>
          <w:noProof/>
          <w:kern w:val="2"/>
          <w:sz w:val="20"/>
          <w:szCs w:val="24"/>
          <w:lang w:eastAsia="ko-KR" w:bidi="ar-SA"/>
        </w:rPr>
        <w:t>, 106(1–2): 292-300.</w:t>
      </w:r>
    </w:p>
    <w:p w14:paraId="43FDC52F" w14:textId="290D335B" w:rsidR="00F46218" w:rsidRPr="00F46218" w:rsidRDefault="00F46218" w:rsidP="004A359F">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lang w:eastAsia="ko-KR" w:bidi="ar-SA"/>
        </w:rPr>
      </w:pPr>
      <w:r w:rsidRPr="00F46218">
        <w:rPr>
          <w:rFonts w:ascii="Times New Roman" w:eastAsia="SimSun" w:hAnsi="Times New Roman"/>
          <w:noProof/>
          <w:kern w:val="2"/>
          <w:sz w:val="20"/>
          <w:szCs w:val="24"/>
          <w:lang w:eastAsia="ko-KR" w:bidi="ar-SA"/>
        </w:rPr>
        <w:t>41.</w:t>
      </w:r>
      <w:r w:rsidR="00EC5E32">
        <w:rPr>
          <w:rFonts w:ascii="Times New Roman" w:eastAsia="SimSun" w:hAnsi="Times New Roman"/>
          <w:noProof/>
          <w:kern w:val="2"/>
          <w:sz w:val="20"/>
          <w:szCs w:val="24"/>
          <w:lang w:eastAsia="ko-KR" w:bidi="ar-SA"/>
        </w:rPr>
        <w:tab/>
      </w:r>
      <w:r w:rsidRPr="00F46218">
        <w:rPr>
          <w:rFonts w:ascii="Times New Roman" w:eastAsia="SimSun" w:hAnsi="Times New Roman"/>
          <w:noProof/>
          <w:kern w:val="2"/>
          <w:sz w:val="20"/>
          <w:szCs w:val="24"/>
          <w:lang w:eastAsia="ko-KR" w:bidi="ar-SA"/>
        </w:rPr>
        <w:t xml:space="preserve">Idriss, A. A. (2012). Concentration of selected heavy metals in water of the Juru River, Penang, Malaysia. </w:t>
      </w:r>
      <w:r w:rsidRPr="00F46218">
        <w:rPr>
          <w:rFonts w:ascii="Times New Roman" w:eastAsia="SimSun" w:hAnsi="Times New Roman"/>
          <w:i/>
          <w:iCs/>
          <w:noProof/>
          <w:kern w:val="2"/>
          <w:sz w:val="20"/>
          <w:szCs w:val="24"/>
          <w:lang w:eastAsia="ko-KR" w:bidi="ar-SA"/>
        </w:rPr>
        <w:t>African Journal of Biotechnology</w:t>
      </w:r>
      <w:r w:rsidRPr="00F46218">
        <w:rPr>
          <w:rFonts w:ascii="Times New Roman" w:eastAsia="SimSun" w:hAnsi="Times New Roman"/>
          <w:noProof/>
          <w:kern w:val="2"/>
          <w:sz w:val="20"/>
          <w:szCs w:val="24"/>
          <w:lang w:eastAsia="ko-KR" w:bidi="ar-SA"/>
        </w:rPr>
        <w:t>, 11(33): 8234-8240.</w:t>
      </w:r>
    </w:p>
    <w:p w14:paraId="4ECFD7EA" w14:textId="77777777" w:rsidR="00127A77" w:rsidRDefault="00F46218" w:rsidP="000B5547">
      <w:pPr>
        <w:widowControl w:val="0"/>
        <w:wordWrap w:val="0"/>
        <w:autoSpaceDE w:val="0"/>
        <w:autoSpaceDN w:val="0"/>
        <w:spacing w:after="0"/>
        <w:jc w:val="both"/>
        <w:outlineLvl w:val="0"/>
        <w:rPr>
          <w:rFonts w:ascii="Times New Roman" w:eastAsia="SimSun" w:hAnsi="Times New Roman"/>
          <w:b/>
          <w:color w:val="548DD4"/>
          <w:kern w:val="2"/>
          <w:sz w:val="20"/>
          <w:szCs w:val="20"/>
          <w:lang w:val="en-GB" w:eastAsia="ko-KR" w:bidi="ar-SA"/>
        </w:rPr>
        <w:sectPr w:rsidR="00127A77" w:rsidSect="00127A77">
          <w:headerReference w:type="even" r:id="rId41"/>
          <w:headerReference w:type="default" r:id="rId42"/>
          <w:footerReference w:type="even" r:id="rId43"/>
          <w:headerReference w:type="first" r:id="rId44"/>
          <w:type w:val="continuous"/>
          <w:pgSz w:w="12240" w:h="15840" w:code="1"/>
          <w:pgMar w:top="1800" w:right="1469" w:bottom="1699" w:left="1440" w:header="706" w:footer="706" w:gutter="0"/>
          <w:pgNumType w:start="1"/>
          <w:cols w:num="2" w:space="403"/>
          <w:docGrid w:linePitch="360"/>
        </w:sectPr>
      </w:pPr>
      <w:r w:rsidRPr="00F46218">
        <w:rPr>
          <w:rFonts w:ascii="Times New Roman" w:eastAsia="SimSun" w:hAnsi="Times New Roman"/>
          <w:b/>
          <w:color w:val="548DD4"/>
          <w:kern w:val="2"/>
          <w:sz w:val="20"/>
          <w:szCs w:val="20"/>
          <w:lang w:val="en-GB" w:eastAsia="ko-KR" w:bidi="ar-SA"/>
        </w:rPr>
        <w:fldChar w:fldCharType="end"/>
      </w:r>
    </w:p>
    <w:p w14:paraId="0C6AA06D" w14:textId="2770B357" w:rsidR="00793EB6" w:rsidRDefault="00793EB6" w:rsidP="007673A0">
      <w:pPr>
        <w:widowControl w:val="0"/>
        <w:wordWrap w:val="0"/>
        <w:autoSpaceDE w:val="0"/>
        <w:autoSpaceDN w:val="0"/>
        <w:spacing w:after="0"/>
        <w:jc w:val="both"/>
        <w:outlineLvl w:val="0"/>
        <w:rPr>
          <w:rFonts w:ascii="Times New Roman" w:eastAsia="SimSun" w:hAnsi="Times New Roman"/>
          <w:kern w:val="2"/>
          <w:sz w:val="18"/>
          <w:lang w:eastAsia="ko-KR" w:bidi="ar-SA"/>
        </w:rPr>
      </w:pPr>
    </w:p>
    <w:p w14:paraId="299CDFCE" w14:textId="0242BB74" w:rsidR="00672F6A" w:rsidRDefault="00672F6A" w:rsidP="007673A0">
      <w:pPr>
        <w:widowControl w:val="0"/>
        <w:wordWrap w:val="0"/>
        <w:autoSpaceDE w:val="0"/>
        <w:autoSpaceDN w:val="0"/>
        <w:spacing w:after="0"/>
        <w:jc w:val="both"/>
        <w:outlineLvl w:val="0"/>
        <w:rPr>
          <w:rFonts w:ascii="Times New Roman" w:eastAsia="SimSun" w:hAnsi="Times New Roman"/>
          <w:kern w:val="2"/>
          <w:sz w:val="18"/>
          <w:lang w:eastAsia="ko-KR" w:bidi="ar-SA"/>
        </w:rPr>
      </w:pPr>
    </w:p>
    <w:p w14:paraId="551E0DE8" w14:textId="7D086308" w:rsidR="00672F6A" w:rsidRDefault="00672F6A" w:rsidP="007673A0">
      <w:pPr>
        <w:widowControl w:val="0"/>
        <w:wordWrap w:val="0"/>
        <w:autoSpaceDE w:val="0"/>
        <w:autoSpaceDN w:val="0"/>
        <w:spacing w:after="0"/>
        <w:jc w:val="both"/>
        <w:outlineLvl w:val="0"/>
        <w:rPr>
          <w:rFonts w:ascii="Times New Roman" w:eastAsia="SimSun" w:hAnsi="Times New Roman"/>
          <w:kern w:val="2"/>
          <w:sz w:val="18"/>
          <w:lang w:eastAsia="ko-KR" w:bidi="ar-SA"/>
        </w:rPr>
      </w:pPr>
    </w:p>
    <w:p w14:paraId="46021420" w14:textId="77777777" w:rsidR="00672F6A" w:rsidRPr="00F46218" w:rsidRDefault="00672F6A" w:rsidP="00672F6A">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p>
    <w:p w14:paraId="640D4F1B" w14:textId="77777777" w:rsidR="00672F6A" w:rsidRDefault="00672F6A" w:rsidP="00672F6A">
      <w:pPr>
        <w:widowControl w:val="0"/>
        <w:tabs>
          <w:tab w:val="left" w:pos="450"/>
        </w:tabs>
        <w:wordWrap w:val="0"/>
        <w:autoSpaceDE w:val="0"/>
        <w:autoSpaceDN w:val="0"/>
        <w:adjustRightInd w:val="0"/>
        <w:spacing w:after="0"/>
        <w:jc w:val="both"/>
        <w:outlineLvl w:val="0"/>
        <w:rPr>
          <w:rFonts w:ascii="Times New Roman" w:eastAsia="SimSun" w:hAnsi="Times New Roman"/>
          <w:noProof/>
          <w:kern w:val="2"/>
          <w:sz w:val="20"/>
          <w:szCs w:val="24"/>
          <w:lang w:eastAsia="ko-KR" w:bidi="ar-SA"/>
        </w:rPr>
        <w:sectPr w:rsidR="00672F6A" w:rsidSect="00127A77">
          <w:type w:val="continuous"/>
          <w:pgSz w:w="12240" w:h="15840" w:code="1"/>
          <w:pgMar w:top="1800" w:right="1469" w:bottom="1699" w:left="1440" w:header="706" w:footer="706" w:gutter="0"/>
          <w:pgNumType w:start="1"/>
          <w:cols w:num="2" w:space="403"/>
          <w:docGrid w:linePitch="360"/>
        </w:sectPr>
      </w:pPr>
    </w:p>
    <w:p w14:paraId="45CC3460" w14:textId="2E4148F6" w:rsidR="00672F6A" w:rsidRPr="00793EB6" w:rsidRDefault="00672F6A" w:rsidP="00672F6A">
      <w:pPr>
        <w:widowControl w:val="0"/>
        <w:wordWrap w:val="0"/>
        <w:autoSpaceDE w:val="0"/>
        <w:autoSpaceDN w:val="0"/>
        <w:spacing w:after="0"/>
        <w:jc w:val="both"/>
        <w:outlineLvl w:val="0"/>
        <w:rPr>
          <w:rFonts w:ascii="Times New Roman" w:eastAsia="SimSun" w:hAnsi="Times New Roman"/>
          <w:kern w:val="2"/>
          <w:sz w:val="18"/>
          <w:lang w:eastAsia="ko-KR" w:bidi="ar-SA"/>
        </w:rPr>
      </w:pPr>
    </w:p>
    <w:sectPr w:rsidR="00672F6A" w:rsidRPr="00793EB6" w:rsidSect="000B5547">
      <w:type w:val="continuous"/>
      <w:pgSz w:w="12240" w:h="15840" w:code="1"/>
      <w:pgMar w:top="1800" w:right="1469" w:bottom="1699" w:left="1440" w:header="706" w:footer="706" w:gutter="0"/>
      <w:pgNumType w:start="1"/>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F72A2" w14:textId="77777777" w:rsidR="006F3D22" w:rsidRDefault="006F3D22" w:rsidP="00FB4C59">
      <w:pPr>
        <w:spacing w:after="0" w:line="240" w:lineRule="auto"/>
      </w:pPr>
      <w:r>
        <w:separator/>
      </w:r>
    </w:p>
  </w:endnote>
  <w:endnote w:type="continuationSeparator" w:id="0">
    <w:p w14:paraId="3E483373" w14:textId="77777777" w:rsidR="006F3D22" w:rsidRDefault="006F3D2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4E9A" w14:textId="2FF2B600" w:rsidR="00A93D33" w:rsidRPr="00A93D33" w:rsidRDefault="00A93D33">
    <w:pPr>
      <w:pStyle w:val="Footer"/>
      <w:rPr>
        <w:lang w:val="en-MY"/>
      </w:rPr>
    </w:pPr>
    <w:r>
      <w:rPr>
        <w:lang w:val="en-MY"/>
      </w:rPr>
      <w:t>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F3AFE" w14:textId="48D2480D" w:rsidR="00A93D33" w:rsidRPr="00A93D33" w:rsidRDefault="00A93D33">
    <w:pPr>
      <w:pStyle w:val="Footer"/>
      <w:rPr>
        <w:lang w:val="en-MY"/>
      </w:rPr>
    </w:pPr>
    <w:r>
      <w:rPr>
        <w:lang w:val="en-MY"/>
      </w:rPr>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2F5CA" w14:textId="468D25DF" w:rsidR="00A93D33" w:rsidRPr="00A93D33" w:rsidRDefault="00A93D33">
    <w:pPr>
      <w:pStyle w:val="Footer"/>
      <w:rPr>
        <w:lang w:val="en-MY"/>
      </w:rPr>
    </w:pPr>
    <w:r>
      <w:tab/>
    </w:r>
    <w:r>
      <w:tab/>
    </w:r>
    <w:r>
      <w:rPr>
        <w:lang w:val="en-MY"/>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8AD62" w14:textId="22AF588B" w:rsidR="00A93D33" w:rsidRPr="00A93D33" w:rsidRDefault="00A93D33">
    <w:pPr>
      <w:pStyle w:val="Footer"/>
      <w:rPr>
        <w:lang w:val="en-MY"/>
      </w:rPr>
    </w:pPr>
    <w:r>
      <w:tab/>
    </w:r>
    <w:r>
      <w:tab/>
    </w:r>
    <w:r>
      <w:rPr>
        <w:lang w:val="en-MY"/>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E0191" w14:textId="3D0EAB73" w:rsidR="00A93D33" w:rsidRPr="00A93D33" w:rsidRDefault="00A93D33">
    <w:pPr>
      <w:pStyle w:val="Footer"/>
      <w:rPr>
        <w:lang w:val="en-MY"/>
      </w:rPr>
    </w:pPr>
    <w:r>
      <w:rPr>
        <w:lang w:val="en-MY"/>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B2AF" w14:textId="0A1374EC" w:rsidR="00A93D33" w:rsidRPr="00A93D33" w:rsidRDefault="00A93D33">
    <w:pPr>
      <w:pStyle w:val="Footer"/>
      <w:rPr>
        <w:lang w:val="en-MY"/>
      </w:rPr>
    </w:pPr>
    <w:r>
      <w:tab/>
    </w:r>
    <w:r>
      <w:tab/>
    </w:r>
    <w:r>
      <w:rPr>
        <w:lang w:val="en-MY"/>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0033" w14:textId="3ECD2507" w:rsidR="00A93D33" w:rsidRPr="00A93D33" w:rsidRDefault="00A93D33">
    <w:pPr>
      <w:pStyle w:val="Footer"/>
      <w:rPr>
        <w:lang w:val="en-MY"/>
      </w:rPr>
    </w:pPr>
    <w:r>
      <w:rPr>
        <w:lang w:val="en-MY"/>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D8088" w14:textId="3AEDC9EE" w:rsidR="00A93D33" w:rsidRPr="00A93D33" w:rsidRDefault="00A93D33">
    <w:pPr>
      <w:pStyle w:val="Footer"/>
      <w:rPr>
        <w:lang w:val="en-MY"/>
      </w:rPr>
    </w:pPr>
    <w:r>
      <w:tab/>
    </w:r>
    <w:r>
      <w:tab/>
    </w:r>
    <w:r>
      <w:rPr>
        <w:lang w:val="en-MY"/>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D28E7" w14:textId="69998A40" w:rsidR="00A93D33" w:rsidRPr="00A93D33" w:rsidRDefault="00A93D33">
    <w:pPr>
      <w:pStyle w:val="Footer"/>
      <w:rPr>
        <w:lang w:val="en-MY"/>
      </w:rPr>
    </w:pPr>
    <w:r>
      <w:rPr>
        <w:lang w:val="en-MY"/>
      </w:rPr>
      <w:t>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F93A" w14:textId="6E379E7B" w:rsidR="00A93D33" w:rsidRPr="00A93D33" w:rsidRDefault="00A93D33">
    <w:pPr>
      <w:pStyle w:val="Footer"/>
      <w:rPr>
        <w:lang w:val="en-MY"/>
      </w:rPr>
    </w:pPr>
    <w:r>
      <w:tab/>
    </w:r>
    <w:r>
      <w:tab/>
    </w:r>
    <w:r>
      <w:rPr>
        <w:lang w:val="en-MY"/>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D7AE8" w14:textId="77777777" w:rsidR="006F3D22" w:rsidRDefault="006F3D22" w:rsidP="00FB4C59">
      <w:pPr>
        <w:spacing w:after="0" w:line="240" w:lineRule="auto"/>
      </w:pPr>
      <w:r>
        <w:separator/>
      </w:r>
    </w:p>
  </w:footnote>
  <w:footnote w:type="continuationSeparator" w:id="0">
    <w:p w14:paraId="60D43B4B" w14:textId="77777777" w:rsidR="006F3D22" w:rsidRDefault="006F3D22"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F0E3D" w14:textId="137CDFA7" w:rsidR="001750B0" w:rsidRPr="004F67E4" w:rsidRDefault="00CB1D39" w:rsidP="004F67E4">
    <w:pPr>
      <w:pStyle w:val="Header"/>
      <w:tabs>
        <w:tab w:val="left" w:pos="630"/>
        <w:tab w:val="left" w:pos="810"/>
        <w:tab w:val="left" w:pos="1440"/>
      </w:tabs>
      <w:ind w:left="1350" w:hanging="1350"/>
      <w:rPr>
        <w:rFonts w:ascii="Times New Roman" w:hAnsi="Times New Roman"/>
        <w:lang w:val="en-US"/>
      </w:rPr>
    </w:pPr>
    <w:r>
      <w:rPr>
        <w:noProof/>
      </w:rPr>
      <w:pict w14:anchorId="5FB3E5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60266" o:spid="_x0000_s102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6 No 4 (2022)"/>
        </v:shape>
      </w:pict>
    </w:r>
    <w:r w:rsidR="004F67E4">
      <w:rPr>
        <w:rFonts w:ascii="Times New Roman" w:hAnsi="Times New Roman"/>
        <w:lang w:val="en-US"/>
      </w:rPr>
      <w:t>Mohamad</w:t>
    </w:r>
    <w:r w:rsidR="00586E53">
      <w:rPr>
        <w:rFonts w:ascii="Times New Roman" w:hAnsi="Times New Roman"/>
        <w:lang w:val="en-US"/>
      </w:rPr>
      <w:t xml:space="preserve"> et al.</w:t>
    </w:r>
    <w:r w:rsidR="00586E53" w:rsidRPr="006B72B0">
      <w:rPr>
        <w:rFonts w:ascii="Times New Roman" w:hAnsi="Times New Roman"/>
        <w:lang w:val="en-US"/>
      </w:rPr>
      <w:t xml:space="preserve">: </w:t>
    </w:r>
    <w:r w:rsidR="004F67E4" w:rsidRPr="004F67E4">
      <w:rPr>
        <w:rFonts w:ascii="Times New Roman" w:hAnsi="Times New Roman"/>
        <w:lang w:val="en-US"/>
      </w:rPr>
      <w:t>ASSESSMENT OF METALS IN SEDIMENT OF A MONSOON-DOMINATED REGION IN THE NORTHERN MALACCA STRAIT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0276E" w14:textId="3A22FC75" w:rsidR="00CB1D39" w:rsidRDefault="00CB1D39">
    <w:pPr>
      <w:pStyle w:val="Header"/>
    </w:pPr>
    <w:r>
      <w:rPr>
        <w:noProof/>
      </w:rPr>
      <w:pict w14:anchorId="4D9A7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60275" o:spid="_x0000_s1035"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CD34E" w14:textId="77777777" w:rsidR="00CB1D39" w:rsidRDefault="00CB1D39" w:rsidP="00CB1D39">
    <w:pPr>
      <w:pStyle w:val="Header"/>
      <w:jc w:val="right"/>
      <w:rPr>
        <w:rFonts w:ascii="Times New Roman" w:hAnsi="Times New Roman"/>
        <w:i/>
        <w:lang w:val="en-US"/>
      </w:rPr>
    </w:pPr>
    <w:r>
      <w:rPr>
        <w:noProof/>
      </w:rPr>
      <w:pict w14:anchorId="4EA049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4" type="#_x0000_t136" style="position:absolute;left:0;text-align:left;margin-left:0;margin-top:0;width:541.2pt;height:53.4pt;rotation:315;z-index:-251597824;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72A6F4FF" w14:textId="31EC12CE" w:rsidR="00CB1D39" w:rsidRDefault="00CB1D39">
    <w:pPr>
      <w:pStyle w:val="Header"/>
    </w:pPr>
    <w:r>
      <w:rPr>
        <w:noProof/>
      </w:rPr>
      <w:pict w14:anchorId="1D8928B9">
        <v:shape id="PowerPlusWaterMarkObject30160276" o:spid="_x0000_s1036"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F0E2F" w14:textId="1035DE58" w:rsidR="00CB1D39" w:rsidRDefault="00CB1D39">
    <w:pPr>
      <w:pStyle w:val="Header"/>
    </w:pPr>
    <w:r>
      <w:rPr>
        <w:noProof/>
      </w:rPr>
      <w:pict w14:anchorId="68654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60274" o:spid="_x0000_s1034"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84A16" w14:textId="77777777" w:rsidR="00CB1D39" w:rsidRPr="00CB1D39" w:rsidRDefault="00CB1D39" w:rsidP="00CB1D39">
    <w:pPr>
      <w:spacing w:after="0"/>
      <w:ind w:left="1800" w:hanging="1800"/>
      <w:outlineLvl w:val="0"/>
      <w:rPr>
        <w:rFonts w:ascii="Times New Roman" w:hAnsi="Times New Roman"/>
        <w:sz w:val="20"/>
        <w:szCs w:val="20"/>
      </w:rPr>
    </w:pPr>
    <w:r w:rsidRPr="00CB1D39">
      <w:rPr>
        <w:rFonts w:ascii="Times New Roman" w:hAnsi="Times New Roman"/>
        <w:noProof/>
        <w:sz w:val="20"/>
        <w:szCs w:val="20"/>
      </w:rPr>
      <w:pict w14:anchorId="152F1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0" type="#_x0000_t136" style="position:absolute;left:0;text-align:left;margin-left:0;margin-top:0;width:541.2pt;height:53.4pt;rotation:315;z-index:-251606016;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CB1D39">
      <w:rPr>
        <w:rFonts w:ascii="Times New Roman" w:hAnsi="Times New Roman"/>
        <w:sz w:val="20"/>
        <w:szCs w:val="20"/>
        <w:lang w:val="en-MY"/>
      </w:rPr>
      <w:t xml:space="preserve">Mohamad Arif et al:   </w:t>
    </w:r>
    <w:r w:rsidRPr="00CB1D39">
      <w:rPr>
        <w:rFonts w:ascii="Times New Roman" w:hAnsi="Times New Roman"/>
        <w:sz w:val="20"/>
        <w:szCs w:val="20"/>
      </w:rPr>
      <w:t>ASSESSMENT OF METALS IN SEDIMENT OF A MONSOON-DOMINATED REGION IN THE NORTHERN MALACCA STRAIT</w:t>
    </w:r>
  </w:p>
  <w:p w14:paraId="1EBEE4E9" w14:textId="36971609" w:rsidR="00CB1D39" w:rsidRDefault="00CB1D39">
    <w:pPr>
      <w:pStyle w:val="Header"/>
    </w:pPr>
    <w:r>
      <w:rPr>
        <w:noProof/>
      </w:rPr>
      <w:pict w14:anchorId="128C975A">
        <v:shape id="PowerPlusWaterMarkObject30160278" o:spid="_x0000_s1038"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1C891" w14:textId="6A670DC6" w:rsidR="00CB1D39" w:rsidRDefault="00CB1D39">
    <w:pPr>
      <w:pStyle w:val="Header"/>
    </w:pPr>
    <w:r>
      <w:rPr>
        <w:noProof/>
      </w:rPr>
      <w:pict w14:anchorId="7BE3BA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60279" o:spid="_x0000_s1039"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02552" w14:textId="3F396807" w:rsidR="00CB1D39" w:rsidRDefault="00CB1D39">
    <w:pPr>
      <w:pStyle w:val="Header"/>
    </w:pPr>
    <w:r>
      <w:rPr>
        <w:noProof/>
      </w:rPr>
      <w:pict w14:anchorId="7488CD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60277" o:spid="_x0000_s1037"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33849" w14:textId="7368F4CF" w:rsidR="00CB1D39" w:rsidRDefault="00CB1D39">
    <w:pPr>
      <w:pStyle w:val="Header"/>
    </w:pPr>
    <w:r>
      <w:rPr>
        <w:noProof/>
      </w:rPr>
      <w:pict w14:anchorId="53BC21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60281" o:spid="_x0000_s1041"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4BA6F" w14:textId="77777777" w:rsidR="00CB1D39" w:rsidRDefault="00CB1D39" w:rsidP="00CB1D39">
    <w:pPr>
      <w:pStyle w:val="Header"/>
      <w:jc w:val="right"/>
      <w:rPr>
        <w:rFonts w:ascii="Times New Roman" w:hAnsi="Times New Roman"/>
        <w:i/>
        <w:lang w:val="en-US"/>
      </w:rPr>
    </w:pPr>
    <w:r>
      <w:rPr>
        <w:noProof/>
      </w:rPr>
      <w:pict w14:anchorId="168345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5" type="#_x0000_t136" style="position:absolute;left:0;text-align:left;margin-left:0;margin-top:0;width:541.2pt;height:53.4pt;rotation:315;z-index:-251595776;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240B3824" w14:textId="667D0702" w:rsidR="00CB1D39" w:rsidRDefault="00CB1D39">
    <w:pPr>
      <w:pStyle w:val="Header"/>
    </w:pPr>
    <w:r>
      <w:rPr>
        <w:noProof/>
      </w:rPr>
      <w:pict w14:anchorId="3DDD1BB7">
        <v:shape id="PowerPlusWaterMarkObject30160282" o:spid="_x0000_s1042"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5472" w14:textId="55834345" w:rsidR="00CB1D39" w:rsidRDefault="00CB1D39">
    <w:pPr>
      <w:pStyle w:val="Header"/>
    </w:pPr>
    <w:r>
      <w:rPr>
        <w:noProof/>
      </w:rPr>
      <w:pict w14:anchorId="2CDA80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60280" o:spid="_x0000_s1040"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3516C" w14:textId="77777777" w:rsidR="00CB1D39" w:rsidRPr="00CB1D39" w:rsidRDefault="00CB1D39" w:rsidP="00CB1D39">
    <w:pPr>
      <w:spacing w:after="0"/>
      <w:ind w:left="1800" w:hanging="1800"/>
      <w:outlineLvl w:val="0"/>
      <w:rPr>
        <w:rFonts w:ascii="Times New Roman" w:hAnsi="Times New Roman"/>
        <w:sz w:val="20"/>
        <w:szCs w:val="20"/>
      </w:rPr>
    </w:pPr>
    <w:r w:rsidRPr="00CB1D39">
      <w:rPr>
        <w:rFonts w:ascii="Times New Roman" w:hAnsi="Times New Roman"/>
        <w:noProof/>
        <w:sz w:val="20"/>
        <w:szCs w:val="20"/>
      </w:rPr>
      <w:pict w14:anchorId="00CF14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1" type="#_x0000_t136" style="position:absolute;left:0;text-align:left;margin-left:0;margin-top:0;width:541.2pt;height:53.4pt;rotation:315;z-index:-251603968;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CB1D39">
      <w:rPr>
        <w:rFonts w:ascii="Times New Roman" w:hAnsi="Times New Roman"/>
        <w:sz w:val="20"/>
        <w:szCs w:val="20"/>
        <w:lang w:val="en-MY"/>
      </w:rPr>
      <w:t xml:space="preserve">Mohamad Arif et al:   </w:t>
    </w:r>
    <w:r w:rsidRPr="00CB1D39">
      <w:rPr>
        <w:rFonts w:ascii="Times New Roman" w:hAnsi="Times New Roman"/>
        <w:sz w:val="20"/>
        <w:szCs w:val="20"/>
      </w:rPr>
      <w:t>ASSESSMENT OF METALS IN SEDIMENT OF A MONSOON-DOMINATED REGION IN THE NORTHERN MALACCA STRAIT</w:t>
    </w:r>
  </w:p>
  <w:p w14:paraId="59D06F89" w14:textId="3B0D1FBF" w:rsidR="00CB1D39" w:rsidRDefault="00CB1D39">
    <w:pPr>
      <w:pStyle w:val="Header"/>
    </w:pPr>
    <w:r>
      <w:rPr>
        <w:noProof/>
      </w:rPr>
      <w:pict w14:anchorId="0B078885">
        <v:shape id="PowerPlusWaterMarkObject30160284" o:spid="_x0000_s1044"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101A" w14:textId="4D0554EB" w:rsidR="001750B0" w:rsidRDefault="00CB1D39" w:rsidP="001750B0">
    <w:pPr>
      <w:pStyle w:val="Header"/>
      <w:jc w:val="right"/>
      <w:rPr>
        <w:rFonts w:ascii="Times New Roman" w:hAnsi="Times New Roman"/>
        <w:i/>
        <w:lang w:val="en-US"/>
      </w:rPr>
    </w:pPr>
    <w:r>
      <w:rPr>
        <w:noProof/>
      </w:rPr>
      <w:pict w14:anchorId="206E92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60267" o:spid="_x0000_s102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6 No 4 (2022)"/>
        </v:shape>
      </w:pict>
    </w:r>
    <w:r w:rsidR="001750B0" w:rsidRPr="00D75B35">
      <w:rPr>
        <w:rFonts w:ascii="Times New Roman" w:hAnsi="Times New Roman"/>
        <w:i/>
      </w:rPr>
      <w:t xml:space="preserve">Malaysian Journal of </w:t>
    </w:r>
    <w:r w:rsidR="001750B0">
      <w:rPr>
        <w:rFonts w:ascii="Times New Roman" w:hAnsi="Times New Roman"/>
        <w:i/>
      </w:rPr>
      <w:t xml:space="preserve">Analytical Sciences, Vol </w:t>
    </w:r>
    <w:r w:rsidR="001750B0">
      <w:rPr>
        <w:rFonts w:ascii="Times New Roman" w:hAnsi="Times New Roman"/>
        <w:i/>
        <w:lang w:val="en-US"/>
      </w:rPr>
      <w:t>26</w:t>
    </w:r>
    <w:r w:rsidR="001750B0">
      <w:rPr>
        <w:rFonts w:ascii="Times New Roman" w:hAnsi="Times New Roman"/>
        <w:i/>
      </w:rPr>
      <w:t xml:space="preserve"> </w:t>
    </w:r>
    <w:r w:rsidR="001750B0">
      <w:rPr>
        <w:rFonts w:ascii="Times New Roman" w:hAnsi="Times New Roman"/>
        <w:i/>
        <w:lang w:val="en-US"/>
      </w:rPr>
      <w:t>No 4</w:t>
    </w:r>
    <w:r w:rsidR="001750B0">
      <w:rPr>
        <w:rFonts w:ascii="Times New Roman" w:hAnsi="Times New Roman"/>
        <w:i/>
      </w:rPr>
      <w:t xml:space="preserve"> (20</w:t>
    </w:r>
    <w:r w:rsidR="001750B0">
      <w:rPr>
        <w:rFonts w:ascii="Times New Roman" w:hAnsi="Times New Roman"/>
        <w:i/>
        <w:lang w:val="en-MY"/>
      </w:rPr>
      <w:t>22</w:t>
    </w:r>
    <w:r w:rsidR="001750B0" w:rsidRPr="00D75B35">
      <w:rPr>
        <w:rFonts w:ascii="Times New Roman" w:hAnsi="Times New Roman"/>
        <w:i/>
      </w:rPr>
      <w:t xml:space="preserve">): </w:t>
    </w:r>
    <w:r w:rsidR="001750B0">
      <w:rPr>
        <w:rFonts w:ascii="Times New Roman" w:hAnsi="Times New Roman"/>
        <w:i/>
        <w:lang w:val="en-US"/>
      </w:rPr>
      <w:t>xxx - xxx</w:t>
    </w:r>
  </w:p>
  <w:p w14:paraId="519C2021" w14:textId="77777777" w:rsidR="001750B0" w:rsidRPr="001750B0" w:rsidRDefault="001750B0" w:rsidP="001750B0">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9B9B6" w14:textId="77777777" w:rsidR="00CB1D39" w:rsidRDefault="00CB1D39" w:rsidP="00CB1D39">
    <w:pPr>
      <w:pStyle w:val="Header"/>
      <w:jc w:val="right"/>
      <w:rPr>
        <w:rFonts w:ascii="Times New Roman" w:hAnsi="Times New Roman"/>
        <w:i/>
        <w:lang w:val="en-US"/>
      </w:rPr>
    </w:pPr>
    <w:r>
      <w:rPr>
        <w:noProof/>
      </w:rPr>
      <w:pict w14:anchorId="61711C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6" type="#_x0000_t136" style="position:absolute;left:0;text-align:left;margin-left:0;margin-top:0;width:541.2pt;height:53.4pt;rotation:315;z-index:-251593728;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4F584E39" w14:textId="4FFBCD88" w:rsidR="00CB1D39" w:rsidRDefault="00CB1D39">
    <w:pPr>
      <w:pStyle w:val="Header"/>
    </w:pPr>
    <w:r>
      <w:rPr>
        <w:noProof/>
      </w:rPr>
      <w:pict w14:anchorId="07F4A8C9">
        <v:shape id="PowerPlusWaterMarkObject30160285" o:spid="_x0000_s1045"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CD323" w14:textId="288E774C" w:rsidR="00CB1D39" w:rsidRDefault="00CB1D39">
    <w:pPr>
      <w:pStyle w:val="Header"/>
    </w:pPr>
    <w:r>
      <w:rPr>
        <w:noProof/>
      </w:rPr>
      <w:pict w14:anchorId="66E2DE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60283" o:spid="_x0000_s1043"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0A9BF" w14:textId="77777777" w:rsidR="00CB1D39" w:rsidRPr="00CB1D39" w:rsidRDefault="00CB1D39" w:rsidP="00CB1D39">
    <w:pPr>
      <w:spacing w:after="0"/>
      <w:ind w:left="1800" w:hanging="1800"/>
      <w:outlineLvl w:val="0"/>
      <w:rPr>
        <w:rFonts w:ascii="Times New Roman" w:hAnsi="Times New Roman"/>
        <w:sz w:val="20"/>
        <w:szCs w:val="20"/>
      </w:rPr>
    </w:pPr>
    <w:r w:rsidRPr="00CB1D39">
      <w:rPr>
        <w:rFonts w:ascii="Times New Roman" w:hAnsi="Times New Roman"/>
        <w:noProof/>
        <w:sz w:val="20"/>
        <w:szCs w:val="20"/>
      </w:rPr>
      <w:pict w14:anchorId="343756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2" type="#_x0000_t136" style="position:absolute;left:0;text-align:left;margin-left:0;margin-top:0;width:541.2pt;height:53.4pt;rotation:315;z-index:-251601920;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CB1D39">
      <w:rPr>
        <w:rFonts w:ascii="Times New Roman" w:hAnsi="Times New Roman"/>
        <w:sz w:val="20"/>
        <w:szCs w:val="20"/>
        <w:lang w:val="en-MY"/>
      </w:rPr>
      <w:t xml:space="preserve">Mohamad Arif et al:   </w:t>
    </w:r>
    <w:r w:rsidRPr="00CB1D39">
      <w:rPr>
        <w:rFonts w:ascii="Times New Roman" w:hAnsi="Times New Roman"/>
        <w:sz w:val="20"/>
        <w:szCs w:val="20"/>
      </w:rPr>
      <w:t>ASSESSMENT OF METALS IN SEDIMENT OF A MONSOON-DOMINATED REGION IN THE NORTHERN MALACCA STRAIT</w:t>
    </w:r>
  </w:p>
  <w:p w14:paraId="09C28C51" w14:textId="19C04369" w:rsidR="00CB1D39" w:rsidRDefault="00CB1D39">
    <w:pPr>
      <w:pStyle w:val="Header"/>
    </w:pPr>
    <w:r>
      <w:rPr>
        <w:noProof/>
      </w:rPr>
      <w:pict w14:anchorId="1AD93483">
        <v:shape id="PowerPlusWaterMarkObject30160287" o:spid="_x0000_s1047" type="#_x0000_t136" style="position:absolute;margin-left:0;margin-top:0;width:541.2pt;height:53.4pt;rotation:315;z-index:-251612160;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6FD22" w14:textId="46C1E778" w:rsidR="00CB1D39" w:rsidRDefault="00CB1D39">
    <w:pPr>
      <w:pStyle w:val="Header"/>
    </w:pPr>
    <w:r>
      <w:rPr>
        <w:noProof/>
      </w:rPr>
      <w:pict w14:anchorId="3BEB23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60288" o:spid="_x0000_s1048" type="#_x0000_t136" style="position:absolute;margin-left:0;margin-top:0;width:541.2pt;height:53.4pt;rotation:315;z-index:-25161011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E4E82" w14:textId="52D7D5AD" w:rsidR="00CB1D39" w:rsidRDefault="00CB1D39">
    <w:pPr>
      <w:pStyle w:val="Header"/>
    </w:pPr>
    <w:r>
      <w:rPr>
        <w:noProof/>
      </w:rPr>
      <w:pict w14:anchorId="2140E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60286" o:spid="_x0000_s1046" type="#_x0000_t136" style="position:absolute;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F706C" w14:textId="15C60B3B" w:rsidR="00A93D33" w:rsidRDefault="00CB1D39">
    <w:pPr>
      <w:pStyle w:val="Header"/>
    </w:pPr>
    <w:r>
      <w:rPr>
        <w:noProof/>
      </w:rPr>
      <w:pict w14:anchorId="19C0D5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60265" o:spid="_x0000_s102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9E7B" w14:textId="77777777" w:rsidR="00CB1D39" w:rsidRPr="00CB1D39" w:rsidRDefault="00CB1D39" w:rsidP="00CB1D39">
    <w:pPr>
      <w:spacing w:after="0"/>
      <w:ind w:left="1800" w:hanging="1800"/>
      <w:outlineLvl w:val="0"/>
      <w:rPr>
        <w:rFonts w:ascii="Times New Roman" w:hAnsi="Times New Roman"/>
        <w:sz w:val="20"/>
        <w:szCs w:val="20"/>
      </w:rPr>
    </w:pPr>
    <w:r w:rsidRPr="00CB1D39">
      <w:rPr>
        <w:rFonts w:ascii="Times New Roman" w:hAnsi="Times New Roman"/>
        <w:noProof/>
        <w:sz w:val="20"/>
        <w:szCs w:val="20"/>
      </w:rPr>
      <w:pict w14:anchorId="0F191D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60269" o:spid="_x0000_s1029" type="#_x0000_t136" style="position:absolute;left:0;text-align:left;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CB1D39">
      <w:rPr>
        <w:rFonts w:ascii="Times New Roman" w:hAnsi="Times New Roman"/>
        <w:sz w:val="20"/>
        <w:szCs w:val="20"/>
        <w:lang w:val="en-MY"/>
      </w:rPr>
      <w:t xml:space="preserve">Mohamad Arif et al:   </w:t>
    </w:r>
    <w:r w:rsidRPr="00CB1D39">
      <w:rPr>
        <w:rFonts w:ascii="Times New Roman" w:hAnsi="Times New Roman"/>
        <w:sz w:val="20"/>
        <w:szCs w:val="20"/>
      </w:rPr>
      <w:t>ASSESSMENT OF METALS IN SEDIMENT OF A MONSOON-DOMINATED REGION IN THE NORTHERN MALACCA STRAIT</w:t>
    </w:r>
  </w:p>
  <w:p w14:paraId="4E894F48" w14:textId="722EA348" w:rsidR="00CB1D39" w:rsidRPr="00CB1D39" w:rsidRDefault="00CB1D39">
    <w:pPr>
      <w:pStyle w:val="Header"/>
      <w:rPr>
        <w:lang w:val="en-MY"/>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1705B" w14:textId="77777777" w:rsidR="00CB1D39" w:rsidRDefault="00CB1D39" w:rsidP="00CB1D39">
    <w:pPr>
      <w:pStyle w:val="Header"/>
      <w:jc w:val="right"/>
      <w:rPr>
        <w:rFonts w:ascii="Times New Roman" w:hAnsi="Times New Roman"/>
        <w:i/>
        <w:lang w:val="en-US"/>
      </w:rPr>
    </w:pPr>
    <w:r>
      <w:rPr>
        <w:noProof/>
      </w:rPr>
      <w:pict w14:anchorId="2180DE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3" type="#_x0000_t136" style="position:absolute;left:0;text-align:left;margin-left:0;margin-top:0;width:541.2pt;height:53.4pt;rotation:315;z-index:-251599872;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5D7A4516" w14:textId="1DD4EF05" w:rsidR="00CB1D39" w:rsidRDefault="00CB1D39">
    <w:pPr>
      <w:pStyle w:val="Header"/>
    </w:pPr>
    <w:r>
      <w:rPr>
        <w:noProof/>
      </w:rPr>
      <w:pict w14:anchorId="78382AF5">
        <v:shape id="PowerPlusWaterMarkObject30160270" o:spid="_x0000_s1030"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57648" w14:textId="11E1DBD6" w:rsidR="00CB1D39" w:rsidRDefault="00CB1D39">
    <w:pPr>
      <w:pStyle w:val="Header"/>
    </w:pPr>
    <w:r>
      <w:rPr>
        <w:noProof/>
      </w:rPr>
      <w:pict w14:anchorId="1645E1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60268" o:spid="_x0000_s1028"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8A000" w14:textId="77777777" w:rsidR="00CB1D39" w:rsidRPr="00CB1D39" w:rsidRDefault="00CB1D39" w:rsidP="00CB1D39">
    <w:pPr>
      <w:spacing w:after="0"/>
      <w:ind w:left="1800" w:hanging="1800"/>
      <w:outlineLvl w:val="0"/>
      <w:rPr>
        <w:rFonts w:ascii="Times New Roman" w:hAnsi="Times New Roman"/>
        <w:sz w:val="20"/>
        <w:szCs w:val="20"/>
      </w:rPr>
    </w:pPr>
    <w:r w:rsidRPr="00CB1D39">
      <w:rPr>
        <w:rFonts w:ascii="Times New Roman" w:hAnsi="Times New Roman"/>
        <w:noProof/>
        <w:sz w:val="20"/>
        <w:szCs w:val="20"/>
      </w:rPr>
      <w:pict w14:anchorId="4D029C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9" type="#_x0000_t136" style="position:absolute;left:0;text-align:left;margin-left:0;margin-top:0;width:541.2pt;height:53.4pt;rotation:315;z-index:-251608064;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CB1D39">
      <w:rPr>
        <w:rFonts w:ascii="Times New Roman" w:hAnsi="Times New Roman"/>
        <w:sz w:val="20"/>
        <w:szCs w:val="20"/>
        <w:lang w:val="en-MY"/>
      </w:rPr>
      <w:t xml:space="preserve">Mohamad Arif et al:   </w:t>
    </w:r>
    <w:r w:rsidRPr="00CB1D39">
      <w:rPr>
        <w:rFonts w:ascii="Times New Roman" w:hAnsi="Times New Roman"/>
        <w:sz w:val="20"/>
        <w:szCs w:val="20"/>
      </w:rPr>
      <w:t>ASSESSMENT OF METALS IN SEDIMENT OF A MONSOON-DOMINATED REGION IN THE NORTHERN MALACCA STRAIT</w:t>
    </w:r>
  </w:p>
  <w:p w14:paraId="3B3CD73A" w14:textId="40D32D9C" w:rsidR="00CB1D39" w:rsidRDefault="00CB1D39">
    <w:pPr>
      <w:pStyle w:val="Header"/>
    </w:pPr>
    <w:r>
      <w:rPr>
        <w:noProof/>
      </w:rPr>
      <w:pict w14:anchorId="09313BE3">
        <v:shape id="PowerPlusWaterMarkObject30160272" o:spid="_x0000_s1032"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7DD5E" w14:textId="7790AFBC" w:rsidR="00CB1D39" w:rsidRDefault="00CB1D39">
    <w:pPr>
      <w:pStyle w:val="Header"/>
    </w:pPr>
    <w:r>
      <w:rPr>
        <w:noProof/>
      </w:rPr>
      <w:pict w14:anchorId="7AFA8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60273" o:spid="_x0000_s1033"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DF73A" w14:textId="6C975436" w:rsidR="00CB1D39" w:rsidRDefault="00CB1D39">
    <w:pPr>
      <w:pStyle w:val="Header"/>
    </w:pPr>
    <w:r>
      <w:rPr>
        <w:noProof/>
      </w:rPr>
      <w:pict w14:anchorId="28B2C0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60271" o:spid="_x0000_s1031"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4B868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840DC"/>
    <w:multiLevelType w:val="hybridMultilevel"/>
    <w:tmpl w:val="DB365A9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CAE262F"/>
    <w:multiLevelType w:val="hybridMultilevel"/>
    <w:tmpl w:val="2EE2E5C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686566F"/>
    <w:multiLevelType w:val="hybridMultilevel"/>
    <w:tmpl w:val="66E8673A"/>
    <w:lvl w:ilvl="0" w:tplc="45484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B4C1A"/>
    <w:multiLevelType w:val="hybridMultilevel"/>
    <w:tmpl w:val="9FCCBD5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E904B9F"/>
    <w:multiLevelType w:val="multilevel"/>
    <w:tmpl w:val="3E904B9F"/>
    <w:lvl w:ilvl="0">
      <w:start w:val="1"/>
      <w:numFmt w:val="decimal"/>
      <w:lvlText w:val="%1."/>
      <w:lvlJc w:val="left"/>
      <w:pPr>
        <w:ind w:left="56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5AB0B52"/>
    <w:multiLevelType w:val="hybridMultilevel"/>
    <w:tmpl w:val="0890F10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682A634C"/>
    <w:multiLevelType w:val="hybridMultilevel"/>
    <w:tmpl w:val="433CB55A"/>
    <w:lvl w:ilvl="0" w:tplc="4409000F">
      <w:start w:val="1"/>
      <w:numFmt w:val="decimal"/>
      <w:lvlText w:val="%1."/>
      <w:lvlJc w:val="left"/>
      <w:pPr>
        <w:ind w:left="486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1" w15:restartNumberingAfterBreak="0">
    <w:nsid w:val="7EF84CA2"/>
    <w:multiLevelType w:val="hybridMultilevel"/>
    <w:tmpl w:val="61986B3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814102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7"/>
  </w:num>
  <w:num w:numId="3" w16cid:durableId="1205946393">
    <w:abstractNumId w:val="3"/>
  </w:num>
  <w:num w:numId="4" w16cid:durableId="791945025">
    <w:abstractNumId w:val="6"/>
  </w:num>
  <w:num w:numId="5" w16cid:durableId="807357808">
    <w:abstractNumId w:val="10"/>
  </w:num>
  <w:num w:numId="6" w16cid:durableId="1967347172">
    <w:abstractNumId w:val="0"/>
  </w:num>
  <w:num w:numId="7" w16cid:durableId="345401420">
    <w:abstractNumId w:val="9"/>
  </w:num>
  <w:num w:numId="8" w16cid:durableId="1718115799">
    <w:abstractNumId w:val="8"/>
  </w:num>
  <w:num w:numId="9" w16cid:durableId="1144665153">
    <w:abstractNumId w:val="2"/>
  </w:num>
  <w:num w:numId="10" w16cid:durableId="1746419678">
    <w:abstractNumId w:val="11"/>
  </w:num>
  <w:num w:numId="11" w16cid:durableId="1639065816">
    <w:abstractNumId w:val="4"/>
  </w:num>
  <w:num w:numId="12" w16cid:durableId="565729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297"/>
    <w:rsid w:val="000029F0"/>
    <w:rsid w:val="00002B93"/>
    <w:rsid w:val="00016385"/>
    <w:rsid w:val="00027150"/>
    <w:rsid w:val="000358D2"/>
    <w:rsid w:val="00041111"/>
    <w:rsid w:val="00044966"/>
    <w:rsid w:val="000634AC"/>
    <w:rsid w:val="00072944"/>
    <w:rsid w:val="000811B7"/>
    <w:rsid w:val="00084936"/>
    <w:rsid w:val="00091B06"/>
    <w:rsid w:val="000B1520"/>
    <w:rsid w:val="000B5547"/>
    <w:rsid w:val="000C49FF"/>
    <w:rsid w:val="000C524B"/>
    <w:rsid w:val="000D16A1"/>
    <w:rsid w:val="000D2B0C"/>
    <w:rsid w:val="000F3E1B"/>
    <w:rsid w:val="000F77DA"/>
    <w:rsid w:val="001034F8"/>
    <w:rsid w:val="001068E8"/>
    <w:rsid w:val="001106D8"/>
    <w:rsid w:val="00117BCD"/>
    <w:rsid w:val="0012745E"/>
    <w:rsid w:val="00127A77"/>
    <w:rsid w:val="00135678"/>
    <w:rsid w:val="0014136A"/>
    <w:rsid w:val="00152CEC"/>
    <w:rsid w:val="0015374B"/>
    <w:rsid w:val="00161324"/>
    <w:rsid w:val="00162E19"/>
    <w:rsid w:val="00174E6F"/>
    <w:rsid w:val="001750B0"/>
    <w:rsid w:val="00175F9C"/>
    <w:rsid w:val="001A3275"/>
    <w:rsid w:val="001B712B"/>
    <w:rsid w:val="001D035A"/>
    <w:rsid w:val="001D33F5"/>
    <w:rsid w:val="001D3855"/>
    <w:rsid w:val="001D6F2C"/>
    <w:rsid w:val="001F3367"/>
    <w:rsid w:val="00226579"/>
    <w:rsid w:val="00233177"/>
    <w:rsid w:val="002438BE"/>
    <w:rsid w:val="0026007D"/>
    <w:rsid w:val="00261F5B"/>
    <w:rsid w:val="002627A2"/>
    <w:rsid w:val="00272C5A"/>
    <w:rsid w:val="002743CA"/>
    <w:rsid w:val="00277498"/>
    <w:rsid w:val="002860B7"/>
    <w:rsid w:val="00290F4D"/>
    <w:rsid w:val="002A2FC0"/>
    <w:rsid w:val="002A7987"/>
    <w:rsid w:val="002B13B9"/>
    <w:rsid w:val="002B188F"/>
    <w:rsid w:val="002B3BD8"/>
    <w:rsid w:val="002B412F"/>
    <w:rsid w:val="002C0F7A"/>
    <w:rsid w:val="002C3D7A"/>
    <w:rsid w:val="002D59D1"/>
    <w:rsid w:val="002E25DA"/>
    <w:rsid w:val="002F1D31"/>
    <w:rsid w:val="002F3518"/>
    <w:rsid w:val="002F3F91"/>
    <w:rsid w:val="002F55F5"/>
    <w:rsid w:val="00304767"/>
    <w:rsid w:val="00304B34"/>
    <w:rsid w:val="00307602"/>
    <w:rsid w:val="00312A6F"/>
    <w:rsid w:val="003140E0"/>
    <w:rsid w:val="00315FFF"/>
    <w:rsid w:val="00352D57"/>
    <w:rsid w:val="00357834"/>
    <w:rsid w:val="003609F3"/>
    <w:rsid w:val="00361BAF"/>
    <w:rsid w:val="00362FCE"/>
    <w:rsid w:val="00364927"/>
    <w:rsid w:val="00367D1F"/>
    <w:rsid w:val="00383AD9"/>
    <w:rsid w:val="00393C5B"/>
    <w:rsid w:val="003A6EF9"/>
    <w:rsid w:val="003B4125"/>
    <w:rsid w:val="003B4FC1"/>
    <w:rsid w:val="003B6019"/>
    <w:rsid w:val="003B7499"/>
    <w:rsid w:val="003D585B"/>
    <w:rsid w:val="003E5F9B"/>
    <w:rsid w:val="003E6519"/>
    <w:rsid w:val="003E7DA6"/>
    <w:rsid w:val="003F12FF"/>
    <w:rsid w:val="003F1C89"/>
    <w:rsid w:val="004073EC"/>
    <w:rsid w:val="004224D3"/>
    <w:rsid w:val="00430237"/>
    <w:rsid w:val="00455F49"/>
    <w:rsid w:val="004760D4"/>
    <w:rsid w:val="00482180"/>
    <w:rsid w:val="0048249F"/>
    <w:rsid w:val="00494950"/>
    <w:rsid w:val="00494C46"/>
    <w:rsid w:val="00494CAD"/>
    <w:rsid w:val="004A1532"/>
    <w:rsid w:val="004A359F"/>
    <w:rsid w:val="004B43FF"/>
    <w:rsid w:val="004B6790"/>
    <w:rsid w:val="004C070C"/>
    <w:rsid w:val="004C543D"/>
    <w:rsid w:val="004C7089"/>
    <w:rsid w:val="004D7E25"/>
    <w:rsid w:val="004E6A69"/>
    <w:rsid w:val="004F265B"/>
    <w:rsid w:val="004F67E4"/>
    <w:rsid w:val="00500AC6"/>
    <w:rsid w:val="00502641"/>
    <w:rsid w:val="00507026"/>
    <w:rsid w:val="00513E4C"/>
    <w:rsid w:val="005237E3"/>
    <w:rsid w:val="0054578F"/>
    <w:rsid w:val="00565AF5"/>
    <w:rsid w:val="0056630A"/>
    <w:rsid w:val="00586E53"/>
    <w:rsid w:val="005953FB"/>
    <w:rsid w:val="00597B38"/>
    <w:rsid w:val="005C6768"/>
    <w:rsid w:val="005E4871"/>
    <w:rsid w:val="00601C8A"/>
    <w:rsid w:val="00610F93"/>
    <w:rsid w:val="00617AA2"/>
    <w:rsid w:val="006257E5"/>
    <w:rsid w:val="00634C25"/>
    <w:rsid w:val="0063542E"/>
    <w:rsid w:val="00637469"/>
    <w:rsid w:val="006416AB"/>
    <w:rsid w:val="00646E3C"/>
    <w:rsid w:val="0064742B"/>
    <w:rsid w:val="0065373D"/>
    <w:rsid w:val="00660445"/>
    <w:rsid w:val="00664C91"/>
    <w:rsid w:val="00664F73"/>
    <w:rsid w:val="00666974"/>
    <w:rsid w:val="00670B3B"/>
    <w:rsid w:val="00672F6A"/>
    <w:rsid w:val="00676177"/>
    <w:rsid w:val="006768E9"/>
    <w:rsid w:val="00687982"/>
    <w:rsid w:val="006B260A"/>
    <w:rsid w:val="006B3EC8"/>
    <w:rsid w:val="006B72B0"/>
    <w:rsid w:val="006D286E"/>
    <w:rsid w:val="006D2906"/>
    <w:rsid w:val="006D695E"/>
    <w:rsid w:val="006E26D8"/>
    <w:rsid w:val="006E63C9"/>
    <w:rsid w:val="006F3D22"/>
    <w:rsid w:val="00705DA8"/>
    <w:rsid w:val="0070698D"/>
    <w:rsid w:val="00725A6A"/>
    <w:rsid w:val="0072638B"/>
    <w:rsid w:val="007348B8"/>
    <w:rsid w:val="007673A0"/>
    <w:rsid w:val="007706A6"/>
    <w:rsid w:val="00780D9D"/>
    <w:rsid w:val="00793EB6"/>
    <w:rsid w:val="007943F3"/>
    <w:rsid w:val="007A0583"/>
    <w:rsid w:val="007A738C"/>
    <w:rsid w:val="007B1349"/>
    <w:rsid w:val="007B7B48"/>
    <w:rsid w:val="007D45AC"/>
    <w:rsid w:val="007D4BAB"/>
    <w:rsid w:val="007D517A"/>
    <w:rsid w:val="007E25BD"/>
    <w:rsid w:val="007F5C3C"/>
    <w:rsid w:val="00802C35"/>
    <w:rsid w:val="00816962"/>
    <w:rsid w:val="008210AB"/>
    <w:rsid w:val="0082181A"/>
    <w:rsid w:val="00821953"/>
    <w:rsid w:val="00824412"/>
    <w:rsid w:val="0082457A"/>
    <w:rsid w:val="00824C1A"/>
    <w:rsid w:val="00825624"/>
    <w:rsid w:val="0083587A"/>
    <w:rsid w:val="00853064"/>
    <w:rsid w:val="0086366B"/>
    <w:rsid w:val="00883CC3"/>
    <w:rsid w:val="008B012F"/>
    <w:rsid w:val="008B470E"/>
    <w:rsid w:val="008B5904"/>
    <w:rsid w:val="008C0047"/>
    <w:rsid w:val="008C1C6D"/>
    <w:rsid w:val="008D1880"/>
    <w:rsid w:val="008D29BF"/>
    <w:rsid w:val="008E1211"/>
    <w:rsid w:val="008E5BBF"/>
    <w:rsid w:val="008E6968"/>
    <w:rsid w:val="008F45FE"/>
    <w:rsid w:val="008F4F04"/>
    <w:rsid w:val="008F7FFA"/>
    <w:rsid w:val="0091237C"/>
    <w:rsid w:val="0091382C"/>
    <w:rsid w:val="00913BDA"/>
    <w:rsid w:val="009211AF"/>
    <w:rsid w:val="00921742"/>
    <w:rsid w:val="0093466C"/>
    <w:rsid w:val="009357B8"/>
    <w:rsid w:val="00943D97"/>
    <w:rsid w:val="00947930"/>
    <w:rsid w:val="00947A3B"/>
    <w:rsid w:val="00947EB9"/>
    <w:rsid w:val="009701C2"/>
    <w:rsid w:val="00971BF5"/>
    <w:rsid w:val="009866F6"/>
    <w:rsid w:val="009B0F4A"/>
    <w:rsid w:val="009B102B"/>
    <w:rsid w:val="009B3139"/>
    <w:rsid w:val="009B5041"/>
    <w:rsid w:val="009D030D"/>
    <w:rsid w:val="009D451E"/>
    <w:rsid w:val="009E629D"/>
    <w:rsid w:val="009F5CAD"/>
    <w:rsid w:val="00A0444A"/>
    <w:rsid w:val="00A049C6"/>
    <w:rsid w:val="00A14DB9"/>
    <w:rsid w:val="00A233FC"/>
    <w:rsid w:val="00A32F14"/>
    <w:rsid w:val="00A467B1"/>
    <w:rsid w:val="00A4762A"/>
    <w:rsid w:val="00A64690"/>
    <w:rsid w:val="00A74A7E"/>
    <w:rsid w:val="00A845B8"/>
    <w:rsid w:val="00A85E24"/>
    <w:rsid w:val="00A93D33"/>
    <w:rsid w:val="00A969D1"/>
    <w:rsid w:val="00AA17DD"/>
    <w:rsid w:val="00AA43F9"/>
    <w:rsid w:val="00AD1B8A"/>
    <w:rsid w:val="00AE2D60"/>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C00C2"/>
    <w:rsid w:val="00BC3B1C"/>
    <w:rsid w:val="00BE6617"/>
    <w:rsid w:val="00BE7C30"/>
    <w:rsid w:val="00BF1444"/>
    <w:rsid w:val="00C045B9"/>
    <w:rsid w:val="00C055BF"/>
    <w:rsid w:val="00C056F9"/>
    <w:rsid w:val="00C2226A"/>
    <w:rsid w:val="00C23746"/>
    <w:rsid w:val="00C25307"/>
    <w:rsid w:val="00C2551E"/>
    <w:rsid w:val="00C31FAA"/>
    <w:rsid w:val="00C335BC"/>
    <w:rsid w:val="00C35A6D"/>
    <w:rsid w:val="00C51B7C"/>
    <w:rsid w:val="00C74D67"/>
    <w:rsid w:val="00C90FB3"/>
    <w:rsid w:val="00C94D92"/>
    <w:rsid w:val="00C97340"/>
    <w:rsid w:val="00CA4564"/>
    <w:rsid w:val="00CA513F"/>
    <w:rsid w:val="00CB19E8"/>
    <w:rsid w:val="00CB1D39"/>
    <w:rsid w:val="00CB3AA6"/>
    <w:rsid w:val="00CB4C66"/>
    <w:rsid w:val="00CC01D6"/>
    <w:rsid w:val="00CE203C"/>
    <w:rsid w:val="00CE2BC6"/>
    <w:rsid w:val="00CF05FF"/>
    <w:rsid w:val="00D10C6A"/>
    <w:rsid w:val="00D257FB"/>
    <w:rsid w:val="00D340BB"/>
    <w:rsid w:val="00D34708"/>
    <w:rsid w:val="00D47DC3"/>
    <w:rsid w:val="00D505D5"/>
    <w:rsid w:val="00D613A2"/>
    <w:rsid w:val="00D6781A"/>
    <w:rsid w:val="00D75B35"/>
    <w:rsid w:val="00D76E09"/>
    <w:rsid w:val="00D9736F"/>
    <w:rsid w:val="00D9792A"/>
    <w:rsid w:val="00DB0D50"/>
    <w:rsid w:val="00DC7065"/>
    <w:rsid w:val="00DD0CD5"/>
    <w:rsid w:val="00DD377F"/>
    <w:rsid w:val="00DD7C38"/>
    <w:rsid w:val="00DE20D1"/>
    <w:rsid w:val="00DF1E96"/>
    <w:rsid w:val="00E25547"/>
    <w:rsid w:val="00E30C25"/>
    <w:rsid w:val="00E3287E"/>
    <w:rsid w:val="00E472AC"/>
    <w:rsid w:val="00E54D12"/>
    <w:rsid w:val="00E61C26"/>
    <w:rsid w:val="00E66197"/>
    <w:rsid w:val="00E70637"/>
    <w:rsid w:val="00E7397B"/>
    <w:rsid w:val="00E9038F"/>
    <w:rsid w:val="00EB10CC"/>
    <w:rsid w:val="00EB2ACC"/>
    <w:rsid w:val="00EC2D9C"/>
    <w:rsid w:val="00EC5E32"/>
    <w:rsid w:val="00EF6288"/>
    <w:rsid w:val="00EF7471"/>
    <w:rsid w:val="00F01D73"/>
    <w:rsid w:val="00F03FF7"/>
    <w:rsid w:val="00F121A0"/>
    <w:rsid w:val="00F241E9"/>
    <w:rsid w:val="00F301C4"/>
    <w:rsid w:val="00F31093"/>
    <w:rsid w:val="00F318AC"/>
    <w:rsid w:val="00F33AB1"/>
    <w:rsid w:val="00F412AF"/>
    <w:rsid w:val="00F41D9A"/>
    <w:rsid w:val="00F43667"/>
    <w:rsid w:val="00F447A7"/>
    <w:rsid w:val="00F44E65"/>
    <w:rsid w:val="00F46218"/>
    <w:rsid w:val="00F4760B"/>
    <w:rsid w:val="00F65AD8"/>
    <w:rsid w:val="00F82059"/>
    <w:rsid w:val="00F82234"/>
    <w:rsid w:val="00F927D9"/>
    <w:rsid w:val="00F94678"/>
    <w:rsid w:val="00FB44BF"/>
    <w:rsid w:val="00FB4C59"/>
    <w:rsid w:val="00FB6521"/>
    <w:rsid w:val="00FC5284"/>
    <w:rsid w:val="00FC7BB5"/>
    <w:rsid w:val="00FE0572"/>
    <w:rsid w:val="00FE7B5C"/>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qFormat/>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TableGrid1">
    <w:name w:val="Table Grid1"/>
    <w:basedOn w:val="TableNormal"/>
    <w:next w:val="TableGrid"/>
    <w:uiPriority w:val="59"/>
    <w:rsid w:val="00CB4C6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B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F3518"/>
  </w:style>
  <w:style w:type="character" w:styleId="CommentReference">
    <w:name w:val="annotation reference"/>
    <w:basedOn w:val="DefaultParagraphFont"/>
    <w:uiPriority w:val="99"/>
    <w:semiHidden/>
    <w:unhideWhenUsed/>
    <w:rsid w:val="002F3518"/>
    <w:rPr>
      <w:sz w:val="16"/>
      <w:szCs w:val="16"/>
    </w:rPr>
  </w:style>
  <w:style w:type="paragraph" w:styleId="CommentText">
    <w:name w:val="annotation text"/>
    <w:basedOn w:val="Normal"/>
    <w:link w:val="CommentTextChar"/>
    <w:uiPriority w:val="99"/>
    <w:semiHidden/>
    <w:unhideWhenUsed/>
    <w:rsid w:val="002F3518"/>
    <w:pPr>
      <w:spacing w:after="0" w:line="240" w:lineRule="auto"/>
    </w:pPr>
    <w:rPr>
      <w:rFonts w:ascii="Times New Roman" w:hAnsi="Times New Roman"/>
      <w:sz w:val="20"/>
      <w:szCs w:val="20"/>
      <w:lang w:val="en-MY" w:eastAsia="en-GB" w:bidi="ar-SA"/>
    </w:rPr>
  </w:style>
  <w:style w:type="character" w:customStyle="1" w:styleId="CommentTextChar">
    <w:name w:val="Comment Text Char"/>
    <w:basedOn w:val="DefaultParagraphFont"/>
    <w:link w:val="CommentText"/>
    <w:uiPriority w:val="99"/>
    <w:semiHidden/>
    <w:qFormat/>
    <w:rsid w:val="002F3518"/>
    <w:rPr>
      <w:rFonts w:ascii="Times New Roman" w:eastAsia="Times New Roman" w:hAnsi="Times New Roman"/>
      <w:lang w:eastAsia="en-GB"/>
    </w:rPr>
  </w:style>
  <w:style w:type="paragraph" w:styleId="CommentSubject">
    <w:name w:val="annotation subject"/>
    <w:basedOn w:val="CommentText"/>
    <w:next w:val="CommentText"/>
    <w:link w:val="CommentSubjectChar"/>
    <w:uiPriority w:val="99"/>
    <w:semiHidden/>
    <w:unhideWhenUsed/>
    <w:qFormat/>
    <w:rsid w:val="002F3518"/>
    <w:rPr>
      <w:b/>
      <w:bCs/>
    </w:rPr>
  </w:style>
  <w:style w:type="character" w:customStyle="1" w:styleId="CommentSubjectChar">
    <w:name w:val="Comment Subject Char"/>
    <w:basedOn w:val="CommentTextChar"/>
    <w:link w:val="CommentSubject"/>
    <w:uiPriority w:val="99"/>
    <w:semiHidden/>
    <w:qFormat/>
    <w:rsid w:val="002F3518"/>
    <w:rPr>
      <w:rFonts w:ascii="Times New Roman" w:eastAsia="Times New Roman" w:hAnsi="Times New Roman"/>
      <w:b/>
      <w:bCs/>
      <w:lang w:eastAsia="en-GB"/>
    </w:rPr>
  </w:style>
  <w:style w:type="character" w:customStyle="1" w:styleId="FollowedHyperlink1">
    <w:name w:val="FollowedHyperlink1"/>
    <w:basedOn w:val="DefaultParagraphFont"/>
    <w:uiPriority w:val="99"/>
    <w:semiHidden/>
    <w:unhideWhenUsed/>
    <w:rsid w:val="002F3518"/>
    <w:rPr>
      <w:color w:val="954F72"/>
      <w:u w:val="single"/>
    </w:rPr>
  </w:style>
  <w:style w:type="paragraph" w:styleId="NormalWeb">
    <w:name w:val="Normal (Web)"/>
    <w:basedOn w:val="Normal"/>
    <w:uiPriority w:val="99"/>
    <w:unhideWhenUsed/>
    <w:qFormat/>
    <w:rsid w:val="002F3518"/>
    <w:pPr>
      <w:spacing w:before="100" w:beforeAutospacing="1" w:after="100" w:afterAutospacing="1" w:line="240" w:lineRule="auto"/>
    </w:pPr>
    <w:rPr>
      <w:rFonts w:ascii="Times New Roman" w:hAnsi="Times New Roman"/>
      <w:sz w:val="24"/>
      <w:szCs w:val="24"/>
      <w:lang w:bidi="ar-SA"/>
    </w:rPr>
  </w:style>
  <w:style w:type="table" w:customStyle="1" w:styleId="TableGrid2">
    <w:name w:val="Table Grid2"/>
    <w:basedOn w:val="TableNormal"/>
    <w:next w:val="TableGrid"/>
    <w:uiPriority w:val="39"/>
    <w:rsid w:val="002F3518"/>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2F3518"/>
    <w:rPr>
      <w:rFonts w:ascii="Calibri" w:hAnsi="Calibri"/>
      <w:lang w:val="en-GB" w:eastAsia="en-GB"/>
    </w:rPr>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qFormat/>
    <w:rsid w:val="002F3518"/>
  </w:style>
  <w:style w:type="character" w:customStyle="1" w:styleId="UnresolvedMention1">
    <w:name w:val="Unresolved Mention1"/>
    <w:basedOn w:val="DefaultParagraphFont"/>
    <w:uiPriority w:val="99"/>
    <w:semiHidden/>
    <w:unhideWhenUsed/>
    <w:rsid w:val="002F3518"/>
    <w:rPr>
      <w:color w:val="605E5C"/>
      <w:shd w:val="clear" w:color="auto" w:fill="E1DFDD"/>
    </w:rPr>
  </w:style>
  <w:style w:type="character" w:customStyle="1" w:styleId="a">
    <w:name w:val="_"/>
    <w:basedOn w:val="DefaultParagraphFont"/>
    <w:qFormat/>
    <w:rsid w:val="002F3518"/>
  </w:style>
  <w:style w:type="character" w:customStyle="1" w:styleId="ff8">
    <w:name w:val="ff8"/>
    <w:basedOn w:val="DefaultParagraphFont"/>
    <w:rsid w:val="002F3518"/>
  </w:style>
  <w:style w:type="character" w:customStyle="1" w:styleId="ws25">
    <w:name w:val="ws25"/>
    <w:basedOn w:val="DefaultParagraphFont"/>
    <w:rsid w:val="002F3518"/>
  </w:style>
  <w:style w:type="character" w:customStyle="1" w:styleId="ff9">
    <w:name w:val="ff9"/>
    <w:basedOn w:val="DefaultParagraphFont"/>
    <w:qFormat/>
    <w:rsid w:val="002F3518"/>
  </w:style>
  <w:style w:type="character" w:customStyle="1" w:styleId="ws27">
    <w:name w:val="ws27"/>
    <w:basedOn w:val="DefaultParagraphFont"/>
    <w:qFormat/>
    <w:rsid w:val="002F3518"/>
  </w:style>
  <w:style w:type="character" w:customStyle="1" w:styleId="UnresolvedMention2">
    <w:name w:val="Unresolved Mention2"/>
    <w:basedOn w:val="DefaultParagraphFont"/>
    <w:uiPriority w:val="99"/>
    <w:semiHidden/>
    <w:unhideWhenUsed/>
    <w:rsid w:val="002F3518"/>
    <w:rPr>
      <w:color w:val="605E5C"/>
      <w:shd w:val="clear" w:color="auto" w:fill="E1DFDD"/>
    </w:rPr>
  </w:style>
  <w:style w:type="paragraph" w:customStyle="1" w:styleId="Caption1">
    <w:name w:val="Caption1"/>
    <w:basedOn w:val="Normal"/>
    <w:next w:val="Normal"/>
    <w:uiPriority w:val="35"/>
    <w:unhideWhenUsed/>
    <w:qFormat/>
    <w:rsid w:val="002F3518"/>
    <w:pPr>
      <w:spacing w:line="240" w:lineRule="auto"/>
    </w:pPr>
    <w:rPr>
      <w:rFonts w:ascii="Times New Roman" w:hAnsi="Times New Roman"/>
      <w:i/>
      <w:iCs/>
      <w:color w:val="44546A"/>
      <w:sz w:val="18"/>
      <w:szCs w:val="18"/>
      <w:lang w:val="en-MY" w:eastAsia="en-GB" w:bidi="ar-SA"/>
    </w:rPr>
  </w:style>
  <w:style w:type="character" w:styleId="PlaceholderText">
    <w:name w:val="Placeholder Text"/>
    <w:basedOn w:val="DefaultParagraphFont"/>
    <w:uiPriority w:val="99"/>
    <w:semiHidden/>
    <w:rsid w:val="002F3518"/>
    <w:rPr>
      <w:color w:val="808080"/>
    </w:rPr>
  </w:style>
  <w:style w:type="character" w:styleId="FollowedHyperlink">
    <w:name w:val="FollowedHyperlink"/>
    <w:basedOn w:val="DefaultParagraphFont"/>
    <w:uiPriority w:val="99"/>
    <w:semiHidden/>
    <w:unhideWhenUsed/>
    <w:rsid w:val="002F3518"/>
    <w:rPr>
      <w:color w:val="800080" w:themeColor="followedHyperlink"/>
      <w:u w:val="single"/>
    </w:rPr>
  </w:style>
  <w:style w:type="numbering" w:customStyle="1" w:styleId="NoList2">
    <w:name w:val="No List2"/>
    <w:next w:val="NoList"/>
    <w:uiPriority w:val="99"/>
    <w:semiHidden/>
    <w:unhideWhenUsed/>
    <w:rsid w:val="00AE2D60"/>
  </w:style>
  <w:style w:type="table" w:customStyle="1" w:styleId="LightShading1">
    <w:name w:val="Light Shading1"/>
    <w:basedOn w:val="TableNormal"/>
    <w:uiPriority w:val="60"/>
    <w:rsid w:val="00AE2D60"/>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AE2D60"/>
    <w:rPr>
      <w:color w:val="605E5C"/>
      <w:shd w:val="clear" w:color="auto" w:fill="E1DFDD"/>
    </w:rPr>
  </w:style>
  <w:style w:type="paragraph" w:styleId="ListBullet">
    <w:name w:val="List Bullet"/>
    <w:basedOn w:val="Normal"/>
    <w:uiPriority w:val="99"/>
    <w:unhideWhenUsed/>
    <w:rsid w:val="00AE2D60"/>
    <w:pPr>
      <w:numPr>
        <w:numId w:val="6"/>
      </w:numPr>
      <w:tabs>
        <w:tab w:val="clear" w:pos="360"/>
        <w:tab w:val="num" w:pos="1200"/>
      </w:tabs>
      <w:spacing w:after="160" w:line="259" w:lineRule="auto"/>
      <w:ind w:left="1200"/>
      <w:contextualSpacing/>
    </w:pPr>
    <w:rPr>
      <w:rFonts w:ascii="Calibri" w:eastAsia="Calibri" w:hAnsi="Calibri" w:cs="Cordia New"/>
      <w:szCs w:val="28"/>
      <w:lang w:bidi="th-TH"/>
    </w:rPr>
  </w:style>
  <w:style w:type="paragraph" w:styleId="FootnoteText">
    <w:name w:val="footnote text"/>
    <w:basedOn w:val="Normal"/>
    <w:link w:val="FootnoteTextChar"/>
    <w:uiPriority w:val="99"/>
    <w:semiHidden/>
    <w:unhideWhenUsed/>
    <w:rsid w:val="00AE2D60"/>
    <w:pPr>
      <w:widowControl w:val="0"/>
      <w:wordWrap w:val="0"/>
      <w:autoSpaceDE w:val="0"/>
      <w:autoSpaceDN w:val="0"/>
      <w:spacing w:after="0" w:line="240" w:lineRule="auto"/>
      <w:jc w:val="both"/>
    </w:pPr>
    <w:rPr>
      <w:rFonts w:ascii="Calibri" w:eastAsia="SimSun" w:hAnsi="Calibri" w:cs="Arial"/>
      <w:kern w:val="2"/>
      <w:sz w:val="20"/>
      <w:szCs w:val="20"/>
      <w:lang w:eastAsia="ko-KR" w:bidi="ar-SA"/>
    </w:rPr>
  </w:style>
  <w:style w:type="character" w:customStyle="1" w:styleId="FootnoteTextChar">
    <w:name w:val="Footnote Text Char"/>
    <w:basedOn w:val="DefaultParagraphFont"/>
    <w:link w:val="FootnoteText"/>
    <w:uiPriority w:val="99"/>
    <w:semiHidden/>
    <w:rsid w:val="00AE2D60"/>
    <w:rPr>
      <w:rFonts w:ascii="Calibri" w:eastAsia="SimSun" w:hAnsi="Calibri" w:cs="Arial"/>
      <w:kern w:val="2"/>
      <w:lang w:val="en-US" w:eastAsia="ko-KR"/>
    </w:rPr>
  </w:style>
  <w:style w:type="character" w:styleId="FootnoteReference">
    <w:name w:val="footnote reference"/>
    <w:basedOn w:val="DefaultParagraphFont"/>
    <w:uiPriority w:val="99"/>
    <w:semiHidden/>
    <w:unhideWhenUsed/>
    <w:rsid w:val="00AE2D60"/>
    <w:rPr>
      <w:vertAlign w:val="superscript"/>
    </w:rPr>
  </w:style>
  <w:style w:type="table" w:customStyle="1" w:styleId="TableGrid3">
    <w:name w:val="Table Grid3"/>
    <w:basedOn w:val="TableNormal"/>
    <w:next w:val="TableGrid"/>
    <w:uiPriority w:val="39"/>
    <w:rsid w:val="0067617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46E3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793EB6"/>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5">
    <w:name w:val="Table Grid5"/>
    <w:basedOn w:val="TableNormal"/>
    <w:next w:val="TableGrid"/>
    <w:uiPriority w:val="59"/>
    <w:rsid w:val="00793EB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46218"/>
  </w:style>
  <w:style w:type="table" w:customStyle="1" w:styleId="LightShading12">
    <w:name w:val="Light Shading12"/>
    <w:basedOn w:val="TableNormal"/>
    <w:uiPriority w:val="60"/>
    <w:rsid w:val="00F46218"/>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vision1">
    <w:name w:val="Revision1"/>
    <w:next w:val="Revision"/>
    <w:hidden/>
    <w:uiPriority w:val="99"/>
    <w:semiHidden/>
    <w:rsid w:val="00F46218"/>
    <w:rPr>
      <w:rFonts w:ascii="Calibri" w:eastAsia="SimSun" w:hAnsi="Calibri" w:cs="Arial"/>
      <w:kern w:val="2"/>
      <w:szCs w:val="22"/>
      <w:lang w:val="en-US" w:eastAsia="ko-KR"/>
    </w:rPr>
  </w:style>
  <w:style w:type="paragraph" w:styleId="Revision">
    <w:name w:val="Revision"/>
    <w:hidden/>
    <w:uiPriority w:val="99"/>
    <w:semiHidden/>
    <w:rsid w:val="00F46218"/>
    <w:rPr>
      <w:rFonts w:eastAsia="Times New Roman"/>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jpg"/><Relationship Id="rId26" Type="http://schemas.openxmlformats.org/officeDocument/2006/relationships/footer" Target="footer5.xml"/><Relationship Id="rId39" Type="http://schemas.openxmlformats.org/officeDocument/2006/relationships/footer" Target="footer9.xml"/><Relationship Id="rId21" Type="http://schemas.openxmlformats.org/officeDocument/2006/relationships/header" Target="header8.xml"/><Relationship Id="rId34" Type="http://schemas.openxmlformats.org/officeDocument/2006/relationships/footer" Target="footer7.xml"/><Relationship Id="rId42" Type="http://schemas.openxmlformats.org/officeDocument/2006/relationships/header" Target="header2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header" Target="header21.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9.xml"/><Relationship Id="rId10" Type="http://schemas.openxmlformats.org/officeDocument/2006/relationships/header" Target="header2.xml"/><Relationship Id="rId19" Type="http://schemas.openxmlformats.org/officeDocument/2006/relationships/image" Target="media/image3.jpeg"/><Relationship Id="rId31" Type="http://schemas.openxmlformats.org/officeDocument/2006/relationships/header" Target="header15.xml"/><Relationship Id="rId44"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4.xml"/><Relationship Id="rId27" Type="http://schemas.openxmlformats.org/officeDocument/2006/relationships/header" Target="header12.xml"/><Relationship Id="rId30" Type="http://schemas.openxmlformats.org/officeDocument/2006/relationships/footer" Target="footer6.xml"/><Relationship Id="rId35" Type="http://schemas.openxmlformats.org/officeDocument/2006/relationships/header" Target="header18.xml"/><Relationship Id="rId43" Type="http://schemas.openxmlformats.org/officeDocument/2006/relationships/footer" Target="footer10.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footer" Target="footer8.xml"/><Relationship Id="rId46"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21283</Words>
  <Characters>121317</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142316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6</cp:revision>
  <dcterms:created xsi:type="dcterms:W3CDTF">2022-08-09T15:52:00Z</dcterms:created>
  <dcterms:modified xsi:type="dcterms:W3CDTF">2022-08-09T16:34:00Z</dcterms:modified>
</cp:coreProperties>
</file>