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3CFD4023" w:rsidR="006768E9" w:rsidRPr="00F447A7" w:rsidRDefault="00A233FC" w:rsidP="0084335B">
      <w:pPr>
        <w:spacing w:after="0"/>
        <w:jc w:val="center"/>
        <w:rPr>
          <w:rFonts w:ascii="Times New Roman" w:hAnsi="Times New Roman"/>
          <w:sz w:val="28"/>
          <w:szCs w:val="28"/>
        </w:rPr>
      </w:pPr>
      <w:r>
        <w:rPr>
          <w:rFonts w:ascii="Times New Roman" w:hAnsi="Times New Roman"/>
          <w:sz w:val="28"/>
          <w:szCs w:val="28"/>
        </w:rPr>
        <w:t>ESTIMATION OF</w:t>
      </w:r>
      <w:r w:rsidRPr="00F60AA7">
        <w:rPr>
          <w:rFonts w:ascii="Times New Roman" w:hAnsi="Times New Roman"/>
          <w:sz w:val="28"/>
          <w:szCs w:val="28"/>
        </w:rPr>
        <w:t xml:space="preserve"> </w:t>
      </w:r>
      <w:r>
        <w:rPr>
          <w:rFonts w:ascii="Times New Roman" w:hAnsi="Times New Roman"/>
          <w:sz w:val="28"/>
          <w:szCs w:val="28"/>
        </w:rPr>
        <w:t>METHANE PRODUCTION VIA ANAEROBIC CO-DIGESTION OF FOOD WASTE AND SLUDGE BY BIOCHEMICAL METHANE TEST</w:t>
      </w:r>
    </w:p>
    <w:p w14:paraId="349D3987" w14:textId="77777777" w:rsidR="006768E9" w:rsidRPr="00F447A7" w:rsidRDefault="006768E9" w:rsidP="0084335B">
      <w:pPr>
        <w:spacing w:after="0"/>
        <w:jc w:val="center"/>
        <w:rPr>
          <w:rFonts w:ascii="Times New Roman" w:hAnsi="Times New Roman"/>
          <w:noProof/>
          <w:sz w:val="24"/>
          <w:szCs w:val="24"/>
          <w:lang w:bidi="ar-SA"/>
        </w:rPr>
      </w:pPr>
    </w:p>
    <w:p w14:paraId="45145C87" w14:textId="77777777" w:rsidR="00FE7B5C" w:rsidRPr="00FE7B5C" w:rsidRDefault="00FE7B5C" w:rsidP="0084335B">
      <w:pPr>
        <w:spacing w:after="0"/>
        <w:jc w:val="center"/>
        <w:rPr>
          <w:rFonts w:ascii="Times New Roman" w:eastAsiaTheme="minorHAnsi" w:hAnsi="Times New Roman"/>
          <w:noProof/>
          <w:sz w:val="24"/>
          <w:szCs w:val="24"/>
          <w:lang w:val="ms-MY" w:bidi="ar-SA"/>
        </w:rPr>
      </w:pPr>
      <w:r w:rsidRPr="00FE7B5C">
        <w:rPr>
          <w:rFonts w:ascii="Times New Roman" w:eastAsiaTheme="minorHAnsi" w:hAnsi="Times New Roman"/>
          <w:sz w:val="24"/>
          <w:szCs w:val="24"/>
          <w:lang w:val="en-MY" w:bidi="ar-SA"/>
        </w:rPr>
        <w:t>(</w:t>
      </w:r>
      <w:r w:rsidRPr="00FE7B5C">
        <w:rPr>
          <w:rFonts w:ascii="Times New Roman" w:eastAsiaTheme="minorHAnsi" w:hAnsi="Times New Roman"/>
          <w:noProof/>
          <w:sz w:val="24"/>
          <w:szCs w:val="24"/>
          <w:lang w:val="ms-MY" w:bidi="ar-SA"/>
        </w:rPr>
        <w:t xml:space="preserve">Anggaran Pengeluaran Metana Melalui Pencernaan Bersama Anaerobik Sisa Makanan </w:t>
      </w:r>
    </w:p>
    <w:p w14:paraId="392E932A" w14:textId="77777777" w:rsidR="00FE7B5C" w:rsidRPr="00FE7B5C" w:rsidRDefault="00FE7B5C" w:rsidP="0084335B">
      <w:pPr>
        <w:spacing w:after="0"/>
        <w:jc w:val="center"/>
        <w:rPr>
          <w:rFonts w:ascii="Times New Roman" w:eastAsiaTheme="minorHAnsi" w:hAnsi="Times New Roman"/>
          <w:sz w:val="24"/>
          <w:szCs w:val="24"/>
          <w:lang w:val="en-MY" w:bidi="ar-SA"/>
        </w:rPr>
      </w:pPr>
      <w:r w:rsidRPr="00FE7B5C">
        <w:rPr>
          <w:rFonts w:ascii="Times New Roman" w:eastAsiaTheme="minorHAnsi" w:hAnsi="Times New Roman"/>
          <w:noProof/>
          <w:sz w:val="24"/>
          <w:szCs w:val="24"/>
          <w:lang w:val="ms-MY" w:bidi="ar-SA"/>
        </w:rPr>
        <w:t>dan Enap Cemar oleh Ujian Potensi Metana Biokimia)</w:t>
      </w:r>
    </w:p>
    <w:p w14:paraId="4AD09038" w14:textId="77777777" w:rsidR="00FE7B5C" w:rsidRPr="00FE7B5C" w:rsidRDefault="00FE7B5C" w:rsidP="0084335B">
      <w:pPr>
        <w:spacing w:after="0"/>
        <w:jc w:val="center"/>
        <w:rPr>
          <w:rFonts w:ascii="Times New Roman" w:eastAsiaTheme="minorHAnsi" w:hAnsi="Times New Roman"/>
          <w:b/>
          <w:sz w:val="20"/>
          <w:szCs w:val="20"/>
          <w:lang w:val="en-MY" w:bidi="ar-SA"/>
        </w:rPr>
      </w:pPr>
    </w:p>
    <w:p w14:paraId="3E3985A4" w14:textId="2CB016B6" w:rsidR="00FE7B5C" w:rsidRPr="00FE7B5C" w:rsidRDefault="00FE7B5C" w:rsidP="0084335B">
      <w:pPr>
        <w:spacing w:after="0"/>
        <w:jc w:val="center"/>
        <w:rPr>
          <w:rFonts w:ascii="Times New Roman" w:eastAsiaTheme="minorHAnsi" w:hAnsi="Times New Roman"/>
          <w:noProof/>
          <w:sz w:val="20"/>
          <w:szCs w:val="20"/>
          <w:lang w:val="ms-MY" w:bidi="ar-SA"/>
        </w:rPr>
      </w:pPr>
      <w:r w:rsidRPr="00FE7B5C">
        <w:rPr>
          <w:rFonts w:ascii="Times New Roman" w:eastAsiaTheme="minorHAnsi" w:hAnsi="Times New Roman"/>
          <w:noProof/>
          <w:sz w:val="20"/>
          <w:szCs w:val="20"/>
          <w:lang w:val="ms-MY" w:bidi="ar-SA"/>
        </w:rPr>
        <w:t>Nur Anisah Abdul Latif</w:t>
      </w:r>
      <w:r w:rsidRPr="00FE7B5C">
        <w:rPr>
          <w:rFonts w:ascii="Times New Roman" w:eastAsiaTheme="minorHAnsi" w:hAnsi="Times New Roman"/>
          <w:noProof/>
          <w:sz w:val="20"/>
          <w:szCs w:val="20"/>
          <w:vertAlign w:val="superscript"/>
          <w:lang w:val="ms-MY" w:bidi="ar-SA"/>
        </w:rPr>
        <w:t>1</w:t>
      </w:r>
      <w:r w:rsidRPr="00FE7B5C">
        <w:rPr>
          <w:rFonts w:ascii="Times New Roman" w:eastAsiaTheme="minorHAnsi" w:hAnsi="Times New Roman"/>
          <w:noProof/>
          <w:sz w:val="20"/>
          <w:szCs w:val="20"/>
          <w:lang w:val="ms-MY" w:bidi="ar-SA"/>
        </w:rPr>
        <w:t>, Zuhaida Mohd Zaki</w:t>
      </w:r>
      <w:r w:rsidRPr="00FE7B5C">
        <w:rPr>
          <w:rFonts w:ascii="Times New Roman" w:eastAsiaTheme="minorHAnsi" w:hAnsi="Times New Roman"/>
          <w:noProof/>
          <w:sz w:val="20"/>
          <w:szCs w:val="20"/>
          <w:vertAlign w:val="superscript"/>
          <w:lang w:val="ms-MY" w:bidi="ar-SA"/>
        </w:rPr>
        <w:t>2</w:t>
      </w:r>
      <w:r w:rsidRPr="00FE7B5C">
        <w:rPr>
          <w:rFonts w:ascii="Times New Roman" w:eastAsiaTheme="minorHAnsi" w:hAnsi="Times New Roman"/>
          <w:noProof/>
          <w:sz w:val="20"/>
          <w:szCs w:val="20"/>
          <w:lang w:val="ms-MY" w:bidi="ar-SA"/>
        </w:rPr>
        <w:t>, Faeiza Buyong</w:t>
      </w:r>
      <w:r w:rsidRPr="00FE7B5C">
        <w:rPr>
          <w:rFonts w:ascii="Times New Roman" w:eastAsiaTheme="minorHAnsi" w:hAnsi="Times New Roman"/>
          <w:noProof/>
          <w:sz w:val="20"/>
          <w:szCs w:val="20"/>
          <w:vertAlign w:val="superscript"/>
          <w:lang w:val="ms-MY" w:bidi="ar-SA"/>
        </w:rPr>
        <w:t>1</w:t>
      </w:r>
      <w:r w:rsidR="008A5B73" w:rsidRPr="008A5B73">
        <w:rPr>
          <w:rFonts w:ascii="Times New Roman" w:eastAsiaTheme="minorHAnsi" w:hAnsi="Times New Roman"/>
          <w:noProof/>
          <w:sz w:val="20"/>
          <w:szCs w:val="20"/>
          <w:lang w:val="ms-MY" w:bidi="ar-SA"/>
        </w:rPr>
        <w:t>*</w:t>
      </w:r>
    </w:p>
    <w:p w14:paraId="3FC8C17D" w14:textId="77777777" w:rsidR="00FE7B5C" w:rsidRPr="008A5B73" w:rsidRDefault="00FE7B5C" w:rsidP="0084335B">
      <w:pPr>
        <w:spacing w:after="0"/>
        <w:jc w:val="center"/>
        <w:rPr>
          <w:rFonts w:ascii="Times New Roman" w:eastAsiaTheme="minorHAnsi" w:hAnsi="Times New Roman"/>
          <w:noProof/>
          <w:sz w:val="18"/>
          <w:szCs w:val="18"/>
          <w:lang w:val="ms-MY" w:bidi="ar-SA"/>
        </w:rPr>
      </w:pPr>
    </w:p>
    <w:p w14:paraId="13B3BB3E" w14:textId="77777777" w:rsidR="00FE7B5C" w:rsidRPr="008A5B73" w:rsidRDefault="00FE7B5C" w:rsidP="0084335B">
      <w:pPr>
        <w:spacing w:after="0"/>
        <w:jc w:val="center"/>
        <w:rPr>
          <w:rFonts w:ascii="Times New Roman" w:eastAsiaTheme="minorHAnsi" w:hAnsi="Times New Roman"/>
          <w:i/>
          <w:noProof/>
          <w:sz w:val="18"/>
          <w:szCs w:val="18"/>
          <w:lang w:val="ms-MY" w:bidi="ar-SA"/>
        </w:rPr>
      </w:pPr>
      <w:r w:rsidRPr="008A5B73">
        <w:rPr>
          <w:rFonts w:ascii="Times New Roman" w:eastAsiaTheme="minorHAnsi" w:hAnsi="Times New Roman"/>
          <w:i/>
          <w:noProof/>
          <w:sz w:val="18"/>
          <w:szCs w:val="18"/>
          <w:vertAlign w:val="superscript"/>
          <w:lang w:val="ms-MY" w:bidi="ar-SA"/>
        </w:rPr>
        <w:t>1</w:t>
      </w:r>
      <w:r w:rsidRPr="008A5B73">
        <w:rPr>
          <w:rFonts w:ascii="Times New Roman" w:eastAsiaTheme="minorHAnsi" w:hAnsi="Times New Roman"/>
          <w:i/>
          <w:noProof/>
          <w:sz w:val="18"/>
          <w:szCs w:val="18"/>
          <w:lang w:val="ms-MY" w:bidi="ar-SA"/>
        </w:rPr>
        <w:t xml:space="preserve">Faculty of Applied Sciences, </w:t>
      </w:r>
    </w:p>
    <w:p w14:paraId="71230366" w14:textId="77777777" w:rsidR="00FE7B5C" w:rsidRPr="008A5B73" w:rsidRDefault="00FE7B5C" w:rsidP="0084335B">
      <w:pPr>
        <w:spacing w:after="0"/>
        <w:jc w:val="center"/>
        <w:rPr>
          <w:rFonts w:ascii="Times New Roman" w:eastAsiaTheme="minorHAnsi" w:hAnsi="Times New Roman"/>
          <w:i/>
          <w:noProof/>
          <w:sz w:val="18"/>
          <w:szCs w:val="18"/>
          <w:lang w:val="ms-MY" w:bidi="ar-SA"/>
        </w:rPr>
      </w:pPr>
      <w:r w:rsidRPr="008A5B73">
        <w:rPr>
          <w:rFonts w:ascii="Times New Roman" w:eastAsiaTheme="minorHAnsi" w:hAnsi="Times New Roman"/>
          <w:i/>
          <w:noProof/>
          <w:sz w:val="18"/>
          <w:szCs w:val="18"/>
          <w:lang w:val="ms-MY" w:bidi="ar-SA"/>
        </w:rPr>
        <w:t>Universiti Teknologi MARA, 40450 Shah Alam, Selangor, Malaysia</w:t>
      </w:r>
    </w:p>
    <w:p w14:paraId="67466400" w14:textId="77777777" w:rsidR="00FE7B5C" w:rsidRPr="008A5B73" w:rsidRDefault="00FE7B5C" w:rsidP="0084335B">
      <w:pPr>
        <w:spacing w:after="0"/>
        <w:jc w:val="center"/>
        <w:rPr>
          <w:rFonts w:ascii="Times New Roman" w:eastAsiaTheme="minorHAnsi" w:hAnsi="Times New Roman"/>
          <w:i/>
          <w:noProof/>
          <w:sz w:val="18"/>
          <w:szCs w:val="18"/>
          <w:lang w:val="ms-MY" w:bidi="ar-SA"/>
        </w:rPr>
      </w:pPr>
      <w:r w:rsidRPr="008A5B73">
        <w:rPr>
          <w:rFonts w:ascii="Times New Roman" w:eastAsiaTheme="minorHAnsi" w:hAnsi="Times New Roman"/>
          <w:i/>
          <w:noProof/>
          <w:sz w:val="18"/>
          <w:szCs w:val="18"/>
          <w:vertAlign w:val="superscript"/>
          <w:lang w:val="ms-MY" w:bidi="ar-SA"/>
        </w:rPr>
        <w:t>2</w:t>
      </w:r>
      <w:r w:rsidRPr="008A5B73">
        <w:rPr>
          <w:rFonts w:ascii="Times New Roman" w:eastAsiaTheme="minorHAnsi" w:hAnsi="Times New Roman"/>
          <w:i/>
          <w:noProof/>
          <w:sz w:val="18"/>
          <w:szCs w:val="18"/>
          <w:lang w:val="ms-MY" w:bidi="ar-SA"/>
        </w:rPr>
        <w:t xml:space="preserve">Faculty of Civil Engineering, </w:t>
      </w:r>
    </w:p>
    <w:p w14:paraId="12774F43" w14:textId="77777777" w:rsidR="00FE7B5C" w:rsidRPr="008A5B73" w:rsidRDefault="00FE7B5C" w:rsidP="0084335B">
      <w:pPr>
        <w:spacing w:after="0"/>
        <w:jc w:val="center"/>
        <w:rPr>
          <w:rFonts w:ascii="Times New Roman" w:eastAsiaTheme="minorHAnsi" w:hAnsi="Times New Roman"/>
          <w:i/>
          <w:noProof/>
          <w:sz w:val="18"/>
          <w:szCs w:val="18"/>
          <w:lang w:val="ms-MY" w:bidi="ar-SA"/>
        </w:rPr>
      </w:pPr>
      <w:r w:rsidRPr="008A5B73">
        <w:rPr>
          <w:rFonts w:ascii="Times New Roman" w:eastAsiaTheme="minorHAnsi" w:hAnsi="Times New Roman"/>
          <w:i/>
          <w:noProof/>
          <w:sz w:val="18"/>
          <w:szCs w:val="18"/>
          <w:lang w:val="ms-MY" w:bidi="ar-SA"/>
        </w:rPr>
        <w:t>Universiti Teknologi MARA, 13500 Permatang Pauh, Pulau Pinang, Malaysia</w:t>
      </w:r>
    </w:p>
    <w:p w14:paraId="0628691A" w14:textId="77777777" w:rsidR="00FE7B5C" w:rsidRPr="008A5B73" w:rsidRDefault="00FE7B5C" w:rsidP="0084335B">
      <w:pPr>
        <w:spacing w:after="0"/>
        <w:jc w:val="center"/>
        <w:rPr>
          <w:rFonts w:ascii="Times New Roman" w:eastAsiaTheme="minorHAnsi" w:hAnsi="Times New Roman"/>
          <w:i/>
          <w:noProof/>
          <w:sz w:val="18"/>
          <w:szCs w:val="18"/>
          <w:lang w:val="ms-MY" w:bidi="ar-SA"/>
        </w:rPr>
      </w:pPr>
    </w:p>
    <w:p w14:paraId="5754C0EB" w14:textId="48BFC09A" w:rsidR="00FE7B5C" w:rsidRPr="008A5B73" w:rsidRDefault="00FE7B5C" w:rsidP="0084335B">
      <w:pPr>
        <w:spacing w:after="0"/>
        <w:jc w:val="center"/>
        <w:rPr>
          <w:rFonts w:ascii="Times New Roman" w:eastAsiaTheme="minorHAnsi" w:hAnsi="Times New Roman"/>
          <w:i/>
          <w:noProof/>
          <w:sz w:val="18"/>
          <w:szCs w:val="18"/>
          <w:lang w:val="ms-MY" w:bidi="ar-SA"/>
        </w:rPr>
      </w:pPr>
      <w:r w:rsidRPr="008A5B73">
        <w:rPr>
          <w:rFonts w:ascii="Times New Roman" w:eastAsiaTheme="minorHAnsi" w:hAnsi="Times New Roman"/>
          <w:i/>
          <w:noProof/>
          <w:sz w:val="18"/>
          <w:szCs w:val="18"/>
          <w:lang w:val="ms-MY" w:bidi="ar-SA"/>
        </w:rPr>
        <w:t>*Corresponding author:</w:t>
      </w:r>
      <w:r w:rsidR="008A5B73" w:rsidRPr="008A5B73">
        <w:rPr>
          <w:rFonts w:ascii="Times New Roman" w:eastAsiaTheme="minorHAnsi" w:hAnsi="Times New Roman"/>
          <w:i/>
          <w:noProof/>
          <w:sz w:val="18"/>
          <w:szCs w:val="18"/>
          <w:lang w:val="ms-MY" w:bidi="ar-SA"/>
        </w:rPr>
        <w:t xml:space="preserve"> </w:t>
      </w:r>
      <w:r w:rsidRPr="008A5B73">
        <w:rPr>
          <w:rFonts w:ascii="Times New Roman" w:eastAsiaTheme="minorHAnsi" w:hAnsi="Times New Roman"/>
          <w:i/>
          <w:noProof/>
          <w:sz w:val="18"/>
          <w:szCs w:val="18"/>
          <w:lang w:val="ms-MY" w:bidi="ar-SA"/>
        </w:rPr>
        <w:t xml:space="preserve"> </w:t>
      </w:r>
      <w:hyperlink r:id="rId9" w:history="1">
        <w:r w:rsidRPr="008A5B73">
          <w:rPr>
            <w:rFonts w:ascii="Times New Roman" w:eastAsiaTheme="minorHAnsi" w:hAnsi="Times New Roman"/>
            <w:i/>
            <w:noProof/>
            <w:sz w:val="18"/>
            <w:szCs w:val="18"/>
            <w:lang w:val="ms-MY" w:bidi="ar-SA"/>
          </w:rPr>
          <w:t>faeiza@uitm.edu.my</w:t>
        </w:r>
      </w:hyperlink>
    </w:p>
    <w:p w14:paraId="605ADCCB" w14:textId="77777777" w:rsidR="006768E9" w:rsidRPr="00F447A7" w:rsidRDefault="006768E9" w:rsidP="0084335B">
      <w:pPr>
        <w:spacing w:after="0"/>
        <w:jc w:val="center"/>
        <w:rPr>
          <w:rFonts w:ascii="Times New Roman" w:hAnsi="Times New Roman"/>
          <w:noProof/>
          <w:sz w:val="18"/>
          <w:szCs w:val="18"/>
          <w:lang w:bidi="ar-SA"/>
        </w:rPr>
      </w:pPr>
    </w:p>
    <w:p w14:paraId="18D54BE3" w14:textId="77777777" w:rsidR="006768E9" w:rsidRDefault="006768E9" w:rsidP="0084335B">
      <w:pPr>
        <w:spacing w:after="0"/>
        <w:jc w:val="center"/>
        <w:rPr>
          <w:rFonts w:ascii="Times New Roman" w:hAnsi="Times New Roman"/>
          <w:noProof/>
          <w:sz w:val="18"/>
          <w:szCs w:val="18"/>
          <w:lang w:bidi="ar-SA"/>
        </w:rPr>
      </w:pPr>
    </w:p>
    <w:p w14:paraId="49CD0BC5" w14:textId="10BC7B8A" w:rsidR="00BA1F7B" w:rsidRDefault="00BA1F7B" w:rsidP="0084335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943D97">
        <w:rPr>
          <w:rFonts w:ascii="Times New Roman" w:hAnsi="Times New Roman"/>
          <w:noProof/>
          <w:sz w:val="18"/>
          <w:szCs w:val="18"/>
          <w:lang w:bidi="ar-SA"/>
        </w:rPr>
        <w:t>2</w:t>
      </w:r>
      <w:r w:rsidR="003B4125">
        <w:rPr>
          <w:rFonts w:ascii="Times New Roman" w:hAnsi="Times New Roman"/>
          <w:noProof/>
          <w:sz w:val="18"/>
          <w:szCs w:val="18"/>
          <w:lang w:bidi="ar-SA"/>
        </w:rPr>
        <w:t>8</w:t>
      </w:r>
      <w:r w:rsidR="00430237">
        <w:rPr>
          <w:rFonts w:ascii="Times New Roman" w:hAnsi="Times New Roman"/>
          <w:noProof/>
          <w:sz w:val="18"/>
          <w:szCs w:val="18"/>
          <w:lang w:bidi="ar-SA"/>
        </w:rPr>
        <w:t xml:space="preserve"> </w:t>
      </w:r>
      <w:r w:rsidR="00943D97">
        <w:rPr>
          <w:rFonts w:ascii="Times New Roman" w:hAnsi="Times New Roman"/>
          <w:noProof/>
          <w:sz w:val="18"/>
          <w:szCs w:val="18"/>
          <w:lang w:bidi="ar-SA"/>
        </w:rPr>
        <w:t>December</w:t>
      </w:r>
      <w:r w:rsidR="00430237">
        <w:rPr>
          <w:rFonts w:ascii="Times New Roman" w:hAnsi="Times New Roman"/>
          <w:noProof/>
          <w:sz w:val="18"/>
          <w:szCs w:val="18"/>
          <w:lang w:bidi="ar-SA"/>
        </w:rPr>
        <w:t xml:space="preserve"> 202</w:t>
      </w:r>
      <w:r w:rsidR="00EE3189">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w:t>
      </w:r>
      <w:r w:rsidR="003B4125">
        <w:rPr>
          <w:rFonts w:ascii="Times New Roman" w:hAnsi="Times New Roman"/>
          <w:noProof/>
          <w:sz w:val="18"/>
          <w:szCs w:val="18"/>
          <w:lang w:bidi="ar-SA"/>
        </w:rPr>
        <w:t>7 February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027A3">
        <w:rPr>
          <w:rFonts w:ascii="Times New Roman" w:hAnsi="Times New Roman"/>
          <w:noProof/>
          <w:sz w:val="18"/>
          <w:szCs w:val="18"/>
          <w:lang w:bidi="ar-SA"/>
        </w:rPr>
        <w:t>Published:</w:t>
      </w:r>
      <w:r w:rsidR="004027A3">
        <w:rPr>
          <w:rFonts w:ascii="Times New Roman" w:hAnsi="Times New Roman"/>
          <w:noProof/>
          <w:sz w:val="18"/>
          <w:szCs w:val="18"/>
          <w:lang w:bidi="ar-SA"/>
        </w:rPr>
        <w:t xml:space="preserve">  xx August 2022</w:t>
      </w:r>
      <w:r w:rsidR="00F82059">
        <w:rPr>
          <w:rFonts w:ascii="Times New Roman" w:hAnsi="Times New Roman"/>
          <w:noProof/>
          <w:sz w:val="18"/>
          <w:szCs w:val="18"/>
          <w:lang w:bidi="ar-SA"/>
        </w:rPr>
        <w:t xml:space="preserve">  </w:t>
      </w:r>
    </w:p>
    <w:p w14:paraId="5A496945" w14:textId="77777777" w:rsidR="00BA1F7B" w:rsidRDefault="00BA1F7B" w:rsidP="0084335B">
      <w:pPr>
        <w:spacing w:after="0"/>
        <w:jc w:val="center"/>
        <w:rPr>
          <w:rFonts w:ascii="Times New Roman" w:hAnsi="Times New Roman"/>
          <w:noProof/>
          <w:sz w:val="18"/>
          <w:szCs w:val="18"/>
          <w:lang w:bidi="ar-SA"/>
        </w:rPr>
      </w:pPr>
    </w:p>
    <w:p w14:paraId="4D585AB3" w14:textId="77777777" w:rsidR="00BA1F7B" w:rsidRPr="00F447A7" w:rsidRDefault="00BA1F7B" w:rsidP="0084335B">
      <w:pPr>
        <w:spacing w:after="0"/>
        <w:jc w:val="center"/>
        <w:rPr>
          <w:rFonts w:ascii="Times New Roman" w:hAnsi="Times New Roman"/>
          <w:noProof/>
          <w:sz w:val="18"/>
          <w:szCs w:val="18"/>
          <w:lang w:bidi="ar-SA"/>
        </w:rPr>
      </w:pPr>
    </w:p>
    <w:p w14:paraId="162669E9" w14:textId="77777777" w:rsidR="00CC1C0E" w:rsidRPr="00CC1C0E" w:rsidRDefault="00CC1C0E" w:rsidP="0084335B">
      <w:pPr>
        <w:spacing w:after="0"/>
        <w:jc w:val="center"/>
        <w:rPr>
          <w:rFonts w:ascii="Times New Roman" w:eastAsiaTheme="minorHAnsi" w:hAnsi="Times New Roman"/>
          <w:b/>
          <w:sz w:val="18"/>
          <w:szCs w:val="18"/>
          <w:lang w:val="en-MY" w:bidi="ar-SA"/>
        </w:rPr>
      </w:pPr>
      <w:r w:rsidRPr="00CC1C0E">
        <w:rPr>
          <w:rFonts w:ascii="Times New Roman" w:eastAsiaTheme="minorHAnsi" w:hAnsi="Times New Roman"/>
          <w:b/>
          <w:sz w:val="18"/>
          <w:szCs w:val="18"/>
          <w:lang w:val="en-MY" w:bidi="ar-SA"/>
        </w:rPr>
        <w:t>Abstract</w:t>
      </w:r>
    </w:p>
    <w:p w14:paraId="5AB9CC8F" w14:textId="77777777" w:rsidR="00CC1C0E" w:rsidRPr="00CC1C0E" w:rsidRDefault="00CC1C0E" w:rsidP="0084335B">
      <w:pPr>
        <w:spacing w:after="0"/>
        <w:jc w:val="both"/>
        <w:rPr>
          <w:rFonts w:ascii="Times New Roman" w:eastAsiaTheme="minorHAnsi" w:hAnsi="Times New Roman"/>
          <w:sz w:val="18"/>
          <w:szCs w:val="18"/>
          <w:lang w:val="en-MY" w:bidi="ar-SA"/>
        </w:rPr>
      </w:pPr>
      <w:r w:rsidRPr="00CC1C0E">
        <w:rPr>
          <w:rFonts w:ascii="Times New Roman" w:eastAsiaTheme="minorHAnsi" w:hAnsi="Times New Roman"/>
          <w:sz w:val="18"/>
          <w:szCs w:val="18"/>
          <w:lang w:val="en-MY" w:bidi="ar-SA"/>
        </w:rPr>
        <w:t>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as compared to mono-digestion with the same substrates. This study evaluates the methane production efficiency via AcoD of food waste and thickened sludge by using the BMP tests. The substrates used for this study were wastes from non-dairy creamer, coffee, and mixed food waste with sludge. Additionally, thickened sludge as an inoculum was used for the BMP test. The samples characterisation was analysed according to standard and HACH methods. The thickened sludge was set up at a ratio of 1:1 as a control, while the food wastes sample with sludge was set up at a ratio of 1:2. The initial pH was adjusted in a range of 6.5-7. The BMP test setup was done using a 125mL serum bottle in triplicates for 31 days in an incubator at 37</w:t>
      </w:r>
      <w:r w:rsidRPr="00CC1C0E">
        <w:rPr>
          <w:rFonts w:ascii="Times New Roman" w:eastAsiaTheme="minorHAnsi" w:hAnsi="Times New Roman"/>
          <w:sz w:val="18"/>
          <w:szCs w:val="18"/>
          <w:vertAlign w:val="superscript"/>
          <w:lang w:val="en-MY" w:bidi="ar-SA"/>
        </w:rPr>
        <w:t>o</w:t>
      </w:r>
      <w:r w:rsidRPr="00CC1C0E">
        <w:rPr>
          <w:rFonts w:ascii="Times New Roman" w:eastAsiaTheme="minorHAnsi" w:hAnsi="Times New Roman"/>
          <w:sz w:val="18"/>
          <w:szCs w:val="18"/>
          <w:lang w:val="en-MY" w:bidi="ar-SA"/>
        </w:rPr>
        <w:t>C. The results showed that the highest methane production of the BMP was from thickened sludge itself which is 18.275 ± 3.3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followed by non-dairy creamer waste with thickened sludge, mixed food waste with sludge and coffee waste with thickened sludge which are 17.865 ± 6.2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17.825 ± 0.05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and 14.797 ± 0.01 mL CH</w:t>
      </w:r>
      <w:r w:rsidRPr="00CC1C0E">
        <w:rPr>
          <w:rFonts w:ascii="Times New Roman" w:eastAsiaTheme="minorHAnsi" w:hAnsi="Times New Roman"/>
          <w:sz w:val="18"/>
          <w:szCs w:val="18"/>
          <w:vertAlign w:val="subscript"/>
          <w:lang w:val="en-MY" w:bidi="ar-SA"/>
        </w:rPr>
        <w:t>4</w:t>
      </w:r>
      <w:r w:rsidRPr="00CC1C0E">
        <w:rPr>
          <w:rFonts w:ascii="Times New Roman" w:eastAsiaTheme="minorHAnsi" w:hAnsi="Times New Roman"/>
          <w:sz w:val="18"/>
          <w:szCs w:val="18"/>
          <w:lang w:val="en-MY" w:bidi="ar-SA"/>
        </w:rPr>
        <w:t>/gVS respectively. In conclusion, the pre-treatments process is highly recommended in order to improve biogas production.</w:t>
      </w:r>
    </w:p>
    <w:p w14:paraId="24E97DA4" w14:textId="77777777" w:rsidR="00CC1C0E" w:rsidRPr="00CC1C0E" w:rsidRDefault="00CC1C0E" w:rsidP="0084335B">
      <w:pPr>
        <w:spacing w:after="0"/>
        <w:jc w:val="both"/>
        <w:rPr>
          <w:rFonts w:ascii="Times New Roman" w:eastAsiaTheme="minorHAnsi" w:hAnsi="Times New Roman"/>
          <w:sz w:val="18"/>
          <w:szCs w:val="18"/>
          <w:lang w:val="en-MY" w:bidi="ar-SA"/>
        </w:rPr>
      </w:pPr>
    </w:p>
    <w:p w14:paraId="2C85C170" w14:textId="29DC042C" w:rsidR="00CC1C0E" w:rsidRPr="00CC1C0E" w:rsidRDefault="00CC1C0E" w:rsidP="0084335B">
      <w:pPr>
        <w:spacing w:after="0"/>
        <w:jc w:val="both"/>
        <w:rPr>
          <w:rFonts w:ascii="Times New Roman" w:eastAsiaTheme="minorHAnsi" w:hAnsi="Times New Roman"/>
          <w:sz w:val="18"/>
          <w:szCs w:val="18"/>
          <w:lang w:val="en-MY" w:bidi="ar-SA"/>
        </w:rPr>
      </w:pPr>
      <w:r w:rsidRPr="00CC1C0E">
        <w:rPr>
          <w:rFonts w:ascii="Times New Roman" w:eastAsiaTheme="minorHAnsi" w:hAnsi="Times New Roman"/>
          <w:b/>
          <w:sz w:val="18"/>
          <w:szCs w:val="18"/>
          <w:lang w:val="en-MY" w:bidi="ar-SA"/>
        </w:rPr>
        <w:t>Keywords:</w:t>
      </w:r>
      <w:r w:rsidR="004027A3">
        <w:rPr>
          <w:rFonts w:ascii="Times New Roman" w:eastAsiaTheme="minorHAnsi" w:hAnsi="Times New Roman"/>
          <w:b/>
          <w:sz w:val="18"/>
          <w:szCs w:val="18"/>
          <w:lang w:val="en-MY" w:bidi="ar-SA"/>
        </w:rPr>
        <w:t xml:space="preserve"> </w:t>
      </w:r>
      <w:r w:rsidRPr="00CC1C0E">
        <w:rPr>
          <w:rFonts w:ascii="Times New Roman" w:eastAsiaTheme="minorHAnsi" w:hAnsi="Times New Roman"/>
          <w:sz w:val="18"/>
          <w:szCs w:val="18"/>
          <w:lang w:val="en-MY" w:bidi="ar-SA"/>
        </w:rPr>
        <w:t xml:space="preserve"> anaerobic co-digestion, biochemical methane potential, experimental methods, food wastes, methane production</w:t>
      </w:r>
    </w:p>
    <w:p w14:paraId="225ABCC2" w14:textId="77777777" w:rsidR="00CC1C0E" w:rsidRPr="00CC1C0E" w:rsidRDefault="00CC1C0E" w:rsidP="0084335B">
      <w:pPr>
        <w:spacing w:after="0"/>
        <w:rPr>
          <w:rFonts w:ascii="Times New Roman" w:eastAsiaTheme="minorHAnsi" w:hAnsi="Times New Roman"/>
          <w:sz w:val="18"/>
          <w:szCs w:val="18"/>
          <w:lang w:val="en-MY" w:bidi="ar-SA"/>
        </w:rPr>
      </w:pPr>
    </w:p>
    <w:p w14:paraId="0E081481" w14:textId="77777777" w:rsidR="00CC1C0E" w:rsidRPr="00CC1C0E" w:rsidRDefault="00CC1C0E" w:rsidP="0084335B">
      <w:pPr>
        <w:spacing w:after="0"/>
        <w:jc w:val="center"/>
        <w:rPr>
          <w:rFonts w:ascii="Times New Roman" w:eastAsiaTheme="minorHAnsi" w:hAnsi="Times New Roman"/>
          <w:b/>
          <w:sz w:val="18"/>
          <w:szCs w:val="18"/>
          <w:lang w:val="en-MY" w:bidi="ar-SA"/>
        </w:rPr>
      </w:pPr>
      <w:r w:rsidRPr="00CC1C0E">
        <w:rPr>
          <w:rFonts w:ascii="Times New Roman" w:eastAsiaTheme="minorHAnsi" w:hAnsi="Times New Roman"/>
          <w:b/>
          <w:sz w:val="18"/>
          <w:szCs w:val="18"/>
          <w:lang w:val="en-MY" w:bidi="ar-SA"/>
        </w:rPr>
        <w:t>Abstrak</w:t>
      </w:r>
    </w:p>
    <w:p w14:paraId="67074AEA" w14:textId="77777777" w:rsidR="00CC1C0E" w:rsidRPr="00CC1C0E" w:rsidRDefault="00CC1C0E" w:rsidP="0084335B">
      <w:pPr>
        <w:spacing w:after="0"/>
        <w:jc w:val="both"/>
        <w:rPr>
          <w:rFonts w:ascii="Times New Roman" w:eastAsiaTheme="minorHAnsi" w:hAnsi="Times New Roman"/>
          <w:sz w:val="18"/>
          <w:szCs w:val="18"/>
          <w:lang w:val="ms-MY" w:bidi="ar-SA"/>
        </w:rPr>
      </w:pPr>
      <w:r w:rsidRPr="00CC1C0E">
        <w:rPr>
          <w:rFonts w:ascii="Times New Roman" w:eastAsiaTheme="minorHAnsi" w:hAnsi="Times New Roman"/>
          <w:sz w:val="18"/>
          <w:szCs w:val="18"/>
          <w:lang w:val="ms-MY" w:bidi="ar-SA"/>
        </w:rPr>
        <w:t xml:space="preserve">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pengeluaran metana oleh AcoD bagi sisa makanan dan enap cemar pekat menggunakan ujian BMP. Substrat yang digunakan untuk </w:t>
      </w:r>
      <w:r w:rsidRPr="00CC1C0E">
        <w:rPr>
          <w:rFonts w:ascii="Times New Roman" w:eastAsiaTheme="minorHAnsi" w:hAnsi="Times New Roman"/>
          <w:sz w:val="18"/>
          <w:szCs w:val="18"/>
          <w:lang w:val="ms-MY" w:bidi="ar-SA"/>
        </w:rPr>
        <w:lastRenderedPageBreak/>
        <w:t>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sidRPr="00CC1C0E">
        <w:rPr>
          <w:rFonts w:ascii="Times New Roman" w:eastAsiaTheme="minorHAnsi" w:hAnsi="Times New Roman"/>
          <w:sz w:val="18"/>
          <w:szCs w:val="18"/>
          <w:vertAlign w:val="superscript"/>
          <w:lang w:val="ms-MY" w:bidi="ar-SA"/>
        </w:rPr>
        <w:t>o</w:t>
      </w:r>
      <w:r w:rsidRPr="00CC1C0E">
        <w:rPr>
          <w:rFonts w:ascii="Times New Roman" w:eastAsiaTheme="minorHAnsi" w:hAnsi="Times New Roman"/>
          <w:sz w:val="18"/>
          <w:szCs w:val="18"/>
          <w:lang w:val="ms-MY" w:bidi="ar-SA"/>
        </w:rPr>
        <w:t>C. Hasil kajian menunjukkan bahawa pengeluaran metana BMP tertinggi adalah daripada enap cemar pekat itu sendiri, iaitu 18.275 ± 3.3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diikuti sisa krimer bukan tenusu dengan enap cemar pekat, sisa makanan bercampur dengan enap cemar, dan sisa kopi dengan enap cemar pekat, masing-masing 17.865 ± 6.2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17.825 ± 0.05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dan 14.797 ± 0.01 mL CH</w:t>
      </w:r>
      <w:r w:rsidRPr="00CC1C0E">
        <w:rPr>
          <w:rFonts w:ascii="Times New Roman" w:eastAsiaTheme="minorHAnsi" w:hAnsi="Times New Roman"/>
          <w:sz w:val="18"/>
          <w:szCs w:val="18"/>
          <w:vertAlign w:val="subscript"/>
          <w:lang w:val="ms-MY" w:bidi="ar-SA"/>
        </w:rPr>
        <w:t>4</w:t>
      </w:r>
      <w:r w:rsidRPr="00CC1C0E">
        <w:rPr>
          <w:rFonts w:ascii="Times New Roman" w:eastAsiaTheme="minorHAnsi" w:hAnsi="Times New Roman"/>
          <w:sz w:val="18"/>
          <w:szCs w:val="18"/>
          <w:lang w:val="ms-MY" w:bidi="ar-SA"/>
        </w:rPr>
        <w:t>/gVS. Kesimpulannya, proses pra-rawatan amat disyorkan untuk meningkatkan pengeluaran biogas.</w:t>
      </w:r>
    </w:p>
    <w:p w14:paraId="1DD1D9BD" w14:textId="77777777" w:rsidR="00CC1C0E" w:rsidRPr="00CC1C0E" w:rsidRDefault="00CC1C0E" w:rsidP="0084335B">
      <w:pPr>
        <w:spacing w:after="0"/>
        <w:jc w:val="both"/>
        <w:rPr>
          <w:rFonts w:ascii="Times New Roman" w:eastAsiaTheme="minorHAnsi" w:hAnsi="Times New Roman"/>
          <w:color w:val="FF0000"/>
          <w:sz w:val="18"/>
          <w:szCs w:val="18"/>
          <w:lang w:val="ms-MY" w:bidi="ar-SA"/>
        </w:rPr>
      </w:pPr>
    </w:p>
    <w:p w14:paraId="169ADC43" w14:textId="6ED6FFA8" w:rsidR="00CC1C0E" w:rsidRPr="00CC1C0E" w:rsidRDefault="00CC1C0E" w:rsidP="0084335B">
      <w:pPr>
        <w:spacing w:after="0"/>
        <w:ind w:left="993" w:hanging="993"/>
        <w:jc w:val="both"/>
        <w:rPr>
          <w:rFonts w:ascii="Times New Roman" w:eastAsiaTheme="minorHAnsi" w:hAnsi="Times New Roman"/>
          <w:sz w:val="18"/>
          <w:szCs w:val="18"/>
          <w:lang w:val="en-MY" w:bidi="ar-SA"/>
        </w:rPr>
      </w:pPr>
      <w:r w:rsidRPr="00CC1C0E">
        <w:rPr>
          <w:rFonts w:ascii="Times New Roman" w:eastAsiaTheme="minorHAnsi" w:hAnsi="Times New Roman"/>
          <w:b/>
          <w:sz w:val="18"/>
          <w:szCs w:val="18"/>
          <w:lang w:val="ms-MY" w:bidi="ar-SA"/>
        </w:rPr>
        <w:t>Kata kunci:</w:t>
      </w:r>
      <w:r w:rsidR="000D03EC">
        <w:rPr>
          <w:rFonts w:ascii="Times New Roman" w:eastAsiaTheme="minorHAnsi" w:hAnsi="Times New Roman"/>
          <w:sz w:val="18"/>
          <w:szCs w:val="18"/>
          <w:lang w:val="ms-MY" w:bidi="ar-SA"/>
        </w:rPr>
        <w:t xml:space="preserve">  </w:t>
      </w:r>
      <w:r w:rsidRPr="00CC1C0E">
        <w:rPr>
          <w:rFonts w:ascii="Times New Roman" w:eastAsiaTheme="minorHAnsi" w:hAnsi="Times New Roman"/>
          <w:sz w:val="18"/>
          <w:szCs w:val="18"/>
          <w:lang w:val="ms-MY" w:bidi="ar-SA"/>
        </w:rPr>
        <w:t>pencernaan bersama anaerobik, potensi metana biokimia, kaedah eksperimen, sisa makanan, penghasilan metana</w:t>
      </w:r>
    </w:p>
    <w:p w14:paraId="4E00BD72" w14:textId="77777777" w:rsidR="00CC1C0E" w:rsidRPr="00CC1C0E" w:rsidRDefault="00CC1C0E" w:rsidP="0084335B">
      <w:pPr>
        <w:spacing w:after="0"/>
        <w:jc w:val="both"/>
        <w:rPr>
          <w:rFonts w:ascii="Times New Roman" w:eastAsiaTheme="minorHAnsi" w:hAnsi="Times New Roman"/>
          <w:sz w:val="18"/>
          <w:szCs w:val="18"/>
          <w:lang w:val="en-MY" w:bidi="ar-SA"/>
        </w:rPr>
      </w:pPr>
    </w:p>
    <w:p w14:paraId="6F968916" w14:textId="77777777" w:rsidR="0084335B" w:rsidRDefault="0084335B" w:rsidP="0084335B">
      <w:pPr>
        <w:spacing w:after="0"/>
        <w:jc w:val="center"/>
        <w:rPr>
          <w:rFonts w:ascii="Times New Roman" w:eastAsiaTheme="minorHAnsi" w:hAnsi="Times New Roman"/>
          <w:b/>
          <w:sz w:val="20"/>
          <w:szCs w:val="20"/>
          <w:lang w:val="en-MY" w:bidi="ar-SA"/>
        </w:rPr>
        <w:sectPr w:rsidR="0084335B" w:rsidSect="004027A3">
          <w:headerReference w:type="even" r:id="rId10"/>
          <w:headerReference w:type="default" r:id="rId11"/>
          <w:footerReference w:type="even" r:id="rId12"/>
          <w:footerReference w:type="default" r:id="rId13"/>
          <w:headerReference w:type="first" r:id="rId14"/>
          <w:footerReference w:type="first" r:id="rId15"/>
          <w:pgSz w:w="12240" w:h="15840" w:code="1"/>
          <w:pgMar w:top="1800" w:right="1469" w:bottom="1699" w:left="1440" w:header="706" w:footer="706" w:gutter="0"/>
          <w:pgNumType w:start="1"/>
          <w:cols w:space="708"/>
          <w:docGrid w:linePitch="360"/>
        </w:sectPr>
      </w:pPr>
    </w:p>
    <w:p w14:paraId="0D70A6B8" w14:textId="77777777" w:rsidR="00CC1C0E" w:rsidRPr="00CC1C0E" w:rsidRDefault="00CC1C0E" w:rsidP="0084335B">
      <w:pPr>
        <w:spacing w:after="0"/>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Introduction</w:t>
      </w:r>
    </w:p>
    <w:p w14:paraId="35B88E54" w14:textId="77777777"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amount of sewage sludge is continuously increasing as a surplus of the wastewater treatment process due to increased population. The higher percentage of households connected to the main wastewater treatment plants (WWTPs) also contributes to the higher production of sewage sludge [1, 2]. Nevertheless, improper handling and untreated sewage sludge may lead to environmental impacts and public health problems. This is because sewage sludge is characterised by its high concentrations of solids and organic matter, with the presence of nutrients, organic and inorganic pollutants and pathogens that create odour problems. Nowadays, there are several alternative techniques which are applied for sewage sludge disposal, such as incineration, landfills, compost, recycling, and anaerobic digestion (AD). AD is a proven technology and one of the most feasible techniques applied for the treatment of sewage sludge in many countries due to its lower operational cost, reduced chemical oxygen demand (COD), decreased pollutants discharged into the environment, and production of energy-rich biogas [3, 4, 5].</w:t>
      </w:r>
    </w:p>
    <w:p w14:paraId="0438E9D0" w14:textId="77777777" w:rsidR="00CC1C0E" w:rsidRPr="00CC1C0E" w:rsidRDefault="00CC1C0E" w:rsidP="0084335B">
      <w:pPr>
        <w:spacing w:after="0"/>
        <w:jc w:val="both"/>
        <w:rPr>
          <w:rFonts w:ascii="Times New Roman" w:eastAsiaTheme="minorHAnsi" w:hAnsi="Times New Roman"/>
          <w:sz w:val="20"/>
          <w:szCs w:val="20"/>
          <w:lang w:val="en-MY" w:bidi="ar-SA"/>
        </w:rPr>
      </w:pPr>
    </w:p>
    <w:p w14:paraId="166E7402"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Besides that, anaerobic digestion (AD) is also known as the most efficient process for the treatment of municipal solid waste and wastewater sludge [6, 7]. In general, anaerobic digestion (AD) is the process in which organic waste such as bio-waste, animal manure, sludge, crops, and other biomasses are biologically degraded in the absence of oxygen and converted into a form of biogas and other organic compounds as end products [6, 7].</w:t>
      </w:r>
      <w:r w:rsidRPr="00CC1C0E">
        <w:rPr>
          <w:rFonts w:ascii="Times New Roman" w:eastAsiaTheme="minorHAnsi" w:hAnsi="Times New Roman"/>
          <w:color w:val="FF0000"/>
          <w:sz w:val="20"/>
          <w:szCs w:val="20"/>
          <w:lang w:val="en-MY" w:bidi="ar-SA"/>
        </w:rPr>
        <w:t xml:space="preserve"> </w:t>
      </w:r>
      <w:r w:rsidRPr="00CC1C0E">
        <w:rPr>
          <w:rFonts w:ascii="Times New Roman" w:eastAsiaTheme="minorHAnsi" w:hAnsi="Times New Roman"/>
          <w:sz w:val="20"/>
          <w:szCs w:val="20"/>
          <w:lang w:val="en-MY" w:bidi="ar-SA"/>
        </w:rPr>
        <w:t xml:space="preserve">The food waste also can be characterised by its high percentage of biodegradability, moisture content around (˃ 70%), volatile solids (˃ 95%), with numerous </w:t>
      </w:r>
      <w:r w:rsidRPr="00CC1C0E">
        <w:rPr>
          <w:rFonts w:ascii="Times New Roman" w:eastAsiaTheme="minorHAnsi" w:hAnsi="Times New Roman"/>
          <w:sz w:val="20"/>
          <w:szCs w:val="20"/>
          <w:lang w:val="en-MY" w:bidi="ar-SA"/>
        </w:rPr>
        <w:t>amounts of lipids [8] that will enhance the AD performance. Other than that, the methane gas obtained from the AD process can be used to generate electricity and for heating purposes. Sewage sludge is characterised by its high concentration of solids and organic matter, with the presence of nutrients, organic and inorganic pollutants, and pathogens.</w:t>
      </w:r>
      <w:r w:rsidRPr="00CC1C0E">
        <w:rPr>
          <w:rFonts w:ascii="Times New Roman" w:eastAsiaTheme="minorHAnsi" w:hAnsi="Times New Roman"/>
          <w:b/>
          <w:sz w:val="20"/>
          <w:szCs w:val="20"/>
          <w:lang w:val="en-MY" w:bidi="ar-SA"/>
        </w:rPr>
        <w:t xml:space="preserve">  </w:t>
      </w:r>
      <w:r w:rsidRPr="00CC1C0E">
        <w:rPr>
          <w:rFonts w:ascii="Times New Roman" w:eastAsiaTheme="minorHAnsi" w:hAnsi="Times New Roman"/>
          <w:sz w:val="20"/>
          <w:szCs w:val="20"/>
          <w:lang w:val="en-MY" w:bidi="ar-SA"/>
        </w:rPr>
        <w:t>According to Appels et al. [6], fuels can be produced by using sewage sludge. It can also be used as an inoculum in the anaerobic digestion process by considering its characteristics. Thus, anaerobic co-digestion (AcoD) is the process of mixing two or more substrates in a digester that could improve methane production from 25% to 400% as compared to the mono-digestion [9-13] of the same substrates [14,15].</w:t>
      </w:r>
    </w:p>
    <w:p w14:paraId="266520FB"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10AF1620"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Non-dairy creamer (NDC) and coffee are from the food and beverages industry. However, the NDC contains no lactose. It is a substitute product for milk or cream in the form of a liquid or powder which produces high water dissolved fat emulsion that is made up from vegetable oil (30% hydrogenated coconut or palm oil) for the purpose of reducing the amount of milk or replacing the milk powder in oatmeal, baked goods, coffee and others [16]. Huang et al. [17] stated that NDC is made up of 60-65% glucose or corn syrup, 2-5% sodium caseinate, stabilisers, and emulsifiers [18], and it contains about 1.2% of minerals, 8.5% of protein, 32.5% of fat, and the highest percentage is carbohydrate at 58%. The liquid waste and sewage sludge are the by-products of the NDC industry. The improper processing of the NDC wastewater will affect the environment. The sewage sludge and wastewater from NDC contains high organic matter such as proteins, lipids, and carbohydrates [19-21]. While the coffee processing effluent is highly </w:t>
      </w:r>
      <w:r w:rsidRPr="00CC1C0E">
        <w:rPr>
          <w:rFonts w:ascii="Times New Roman" w:eastAsiaTheme="minorHAnsi" w:hAnsi="Times New Roman"/>
          <w:sz w:val="20"/>
          <w:szCs w:val="20"/>
          <w:lang w:val="en-MY" w:bidi="ar-SA"/>
        </w:rPr>
        <w:lastRenderedPageBreak/>
        <w:t>acidic, has high chemical oxygen demand (COD), and also contains a high amount of organic matter and suspended solids [22-23], the foul odour and eutrophication occurs due to the dark brown colour of the effluent which was produced from the coffee processing plants due to the decomposition of lignin (humic acid, tannin) with different macromolecules such as caffeine and polyphenols (melanoidins). Cardenas et al. [24] cited that melanoidins consist of ligands (polysaccharides, tannins), which hardly degrade biologically [25]. Thus, AD is considered as an alternative method to treat both NDC and coffee waste.</w:t>
      </w:r>
    </w:p>
    <w:p w14:paraId="27F09468" w14:textId="77777777" w:rsidR="00CC1C0E" w:rsidRPr="00CC1C0E" w:rsidRDefault="00CC1C0E" w:rsidP="0084335B">
      <w:pPr>
        <w:contextualSpacing/>
        <w:jc w:val="both"/>
        <w:rPr>
          <w:rFonts w:ascii="Times New Roman" w:eastAsiaTheme="minorHAnsi" w:hAnsi="Times New Roman"/>
          <w:color w:val="FF0000"/>
          <w:sz w:val="20"/>
          <w:szCs w:val="20"/>
          <w:lang w:val="en-MY" w:bidi="ar-SA"/>
        </w:rPr>
      </w:pPr>
    </w:p>
    <w:p w14:paraId="537A17E5"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In addition to that, AD can be applied experimentally via the biochemical methane potential (BMP) test by determining the biodegradability of waste biomass and wastewater and also the methane potentiality [26].</w:t>
      </w:r>
      <w:r w:rsidRPr="00CC1C0E">
        <w:rPr>
          <w:rFonts w:ascii="Times New Roman" w:eastAsiaTheme="minorHAnsi" w:hAnsi="Times New Roman"/>
          <w:color w:val="FF0000"/>
          <w:sz w:val="20"/>
          <w:szCs w:val="20"/>
          <w:lang w:val="en-MY" w:bidi="ar-SA"/>
        </w:rPr>
        <w:t xml:space="preserve"> </w:t>
      </w:r>
      <w:r w:rsidRPr="00CC1C0E">
        <w:rPr>
          <w:rFonts w:ascii="Times New Roman" w:eastAsiaTheme="minorHAnsi" w:hAnsi="Times New Roman"/>
          <w:sz w:val="20"/>
          <w:szCs w:val="20"/>
          <w:lang w:val="en-MY" w:bidi="ar-SA"/>
        </w:rPr>
        <w:t xml:space="preserve">The BMP experimental test is usually suitable for small-scale (batch) analysis (lab-work) which is costly, and time-consuming, with analysis within 20 to ˃100 days [27] compared to the BMP theoretical test. Several parameters influence the determination of BMP experimental tests such as the inoculum-substrate ratio, </w:t>
      </w:r>
      <w:r w:rsidRPr="00CC1C0E">
        <w:rPr>
          <w:rFonts w:ascii="Times New Roman" w:eastAsiaTheme="minorHAnsi" w:hAnsi="Times New Roman"/>
          <w:sz w:val="20"/>
          <w:szCs w:val="20"/>
          <w:lang w:val="en-MY" w:bidi="ar-SA"/>
        </w:rPr>
        <w:t xml:space="preserve">pH, temperature, retention time, chemical oxygen demand (COD), total solids (TS), moisture content, volatile solids (VS), and others [28]. </w:t>
      </w:r>
    </w:p>
    <w:p w14:paraId="0DF39C4A"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55BF6C2B"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objective of this study is to evaluate the methane production via anaerobic co-digestion of food waste and sludge by using the BMP experimental method.</w:t>
      </w:r>
    </w:p>
    <w:p w14:paraId="2BA58AAF"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08C625FB" w14:textId="77777777" w:rsidR="00CC1C0E" w:rsidRPr="00CC1C0E" w:rsidRDefault="00CC1C0E" w:rsidP="0084335B">
      <w:pPr>
        <w:spacing w:after="0"/>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Material and Methods</w:t>
      </w:r>
    </w:p>
    <w:p w14:paraId="25FAE655" w14:textId="77777777" w:rsidR="003D26A0" w:rsidRDefault="00CC1C0E" w:rsidP="0084335B">
      <w:pPr>
        <w:spacing w:after="0"/>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Sample collection</w:t>
      </w:r>
    </w:p>
    <w:p w14:paraId="34ABCFD2" w14:textId="434E17FC" w:rsidR="00CC1C0E" w:rsidRPr="003D26A0" w:rsidRDefault="00CC1C0E" w:rsidP="0084335B">
      <w:pPr>
        <w:spacing w:after="0"/>
        <w:rPr>
          <w:rFonts w:ascii="Times New Roman" w:eastAsiaTheme="minorHAnsi" w:hAnsi="Times New Roman"/>
          <w:b/>
          <w:i/>
          <w:iCs/>
          <w:sz w:val="20"/>
          <w:szCs w:val="20"/>
          <w:lang w:val="en-MY" w:bidi="ar-SA"/>
        </w:rPr>
      </w:pPr>
      <w:r w:rsidRPr="003D26A0">
        <w:rPr>
          <w:rFonts w:ascii="Times New Roman" w:eastAsiaTheme="minorHAnsi" w:hAnsi="Times New Roman"/>
          <w:b/>
          <w:i/>
          <w:iCs/>
          <w:sz w:val="20"/>
          <w:szCs w:val="20"/>
          <w:lang w:val="en-MY" w:bidi="ar-SA"/>
        </w:rPr>
        <w:t>Substrate and Inoculum</w:t>
      </w:r>
    </w:p>
    <w:p w14:paraId="7D1614A3" w14:textId="75ABBAAD" w:rsidR="0084335B" w:rsidRPr="0084335B" w:rsidRDefault="00CC1C0E" w:rsidP="0084335B">
      <w:pPr>
        <w:contextualSpacing/>
        <w:jc w:val="both"/>
        <w:rPr>
          <w:rFonts w:ascii="Times New Roman" w:eastAsiaTheme="minorHAnsi" w:hAnsi="Times New Roman"/>
          <w:bCs/>
          <w:sz w:val="20"/>
          <w:szCs w:val="20"/>
          <w:lang w:val="en-MY" w:bidi="ar-SA"/>
        </w:rPr>
        <w:sectPr w:rsidR="0084335B" w:rsidRPr="0084335B" w:rsidSect="0084335B">
          <w:headerReference w:type="even" r:id="rId16"/>
          <w:headerReference w:type="default"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sidRPr="00CC1C0E">
        <w:rPr>
          <w:rFonts w:ascii="Times New Roman" w:eastAsiaTheme="minorHAnsi" w:hAnsi="Times New Roman"/>
          <w:sz w:val="20"/>
          <w:szCs w:val="20"/>
          <w:lang w:val="en-MY" w:bidi="ar-SA"/>
        </w:rPr>
        <w:t xml:space="preserve">Food waste samples as substrates (coffee, non-dairy creamer waste and mixed food waste) were obtained from the food manufacturing industry and the IWK sludge (thickened) was used as inoculum. All food wastes and thickened sludge were supplied by Indah Water Konsortium Sdn. Bhd (IWK), whose WWTP plant is located at Pantai 2, IWK Sewage Treatment Plant at Kuala Lumpur. Then, the collected samples were degassed or pre-incubated to deplete the residual biodegradable organic material present in them [29]. </w:t>
      </w:r>
      <w:r w:rsidRPr="00CC1C0E">
        <w:rPr>
          <w:rFonts w:ascii="Times New Roman" w:eastAsiaTheme="minorHAnsi" w:hAnsi="Times New Roman"/>
          <w:bCs/>
          <w:sz w:val="20"/>
          <w:szCs w:val="20"/>
          <w:lang w:val="en-MY" w:bidi="ar-SA"/>
        </w:rPr>
        <w:t>Table 1 presents the setup of substrates used for this study.</w:t>
      </w:r>
    </w:p>
    <w:p w14:paraId="05111EF3"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4F01013F" w14:textId="61D5F9F4" w:rsidR="004E3717" w:rsidRPr="00CC1C0E" w:rsidRDefault="00CC1C0E" w:rsidP="003D26A0">
      <w:pPr>
        <w:spacing w:after="0"/>
        <w:contextualSpacing/>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 xml:space="preserve">Table 1. </w:t>
      </w:r>
      <w:r w:rsidR="003D26A0">
        <w:rPr>
          <w:rFonts w:ascii="Times New Roman" w:eastAsiaTheme="minorHAnsi" w:hAnsi="Times New Roman"/>
          <w:bCs/>
          <w:sz w:val="20"/>
          <w:szCs w:val="20"/>
          <w:lang w:val="en-MY" w:bidi="ar-SA"/>
        </w:rPr>
        <w:t xml:space="preserve"> </w:t>
      </w:r>
      <w:r w:rsidRPr="00CC1C0E">
        <w:rPr>
          <w:rFonts w:ascii="Times New Roman" w:eastAsiaTheme="minorHAnsi" w:hAnsi="Times New Roman"/>
          <w:bCs/>
          <w:sz w:val="20"/>
          <w:szCs w:val="20"/>
          <w:lang w:val="en-MY" w:bidi="ar-SA"/>
        </w:rPr>
        <w:t>Substrates for BMP, and S/I ratio</w:t>
      </w:r>
    </w:p>
    <w:tbl>
      <w:tblPr>
        <w:tblStyle w:val="MediumShading2-Accent3"/>
        <w:tblpPr w:leftFromText="180" w:rightFromText="180" w:vertAnchor="text" w:horzAnchor="margin" w:tblpXSpec="center" w:tblpY="92"/>
        <w:tblW w:w="0" w:type="auto"/>
        <w:tblLook w:val="0620" w:firstRow="1" w:lastRow="0" w:firstColumn="0" w:lastColumn="0" w:noHBand="1" w:noVBand="1"/>
      </w:tblPr>
      <w:tblGrid>
        <w:gridCol w:w="3836"/>
        <w:gridCol w:w="1400"/>
        <w:gridCol w:w="2144"/>
      </w:tblGrid>
      <w:tr w:rsidR="00280F80" w:rsidRPr="00CC1C0E" w14:paraId="0DD1C4EA" w14:textId="77777777" w:rsidTr="003D26A0">
        <w:trPr>
          <w:cnfStyle w:val="100000000000" w:firstRow="1" w:lastRow="0" w:firstColumn="0" w:lastColumn="0" w:oddVBand="0" w:evenVBand="0" w:oddHBand="0" w:evenHBand="0" w:firstRowFirstColumn="0" w:firstRowLastColumn="0" w:lastRowFirstColumn="0" w:lastRowLastColumn="0"/>
        </w:trPr>
        <w:tc>
          <w:tcPr>
            <w:tcW w:w="3836" w:type="dxa"/>
            <w:tcBorders>
              <w:top w:val="single" w:sz="4" w:space="0" w:color="000000"/>
              <w:bottom w:val="single" w:sz="4" w:space="0" w:color="000000"/>
            </w:tcBorders>
            <w:shd w:val="clear" w:color="auto" w:fill="auto"/>
          </w:tcPr>
          <w:p w14:paraId="443F47CC" w14:textId="68829B7D" w:rsidR="00280F80" w:rsidRPr="00CC1C0E" w:rsidRDefault="00280F80" w:rsidP="00280F80">
            <w:pPr>
              <w:spacing w:before="120" w:after="0"/>
              <w:rPr>
                <w:rFonts w:ascii="Times New Roman" w:eastAsiaTheme="minorHAnsi" w:hAnsi="Times New Roman"/>
                <w:sz w:val="20"/>
                <w:szCs w:val="20"/>
                <w:lang w:val="en-MY" w:bidi="ar-SA"/>
              </w:rPr>
            </w:pPr>
            <w:r w:rsidRPr="009A3386">
              <w:rPr>
                <w:rFonts w:ascii="Times New Roman" w:hAnsi="Times New Roman" w:cs="Times New Roman"/>
                <w:bCs w:val="0"/>
                <w:color w:val="auto"/>
                <w:sz w:val="20"/>
                <w:szCs w:val="20"/>
              </w:rPr>
              <w:t>Inoculum &amp; Substrates</w:t>
            </w:r>
          </w:p>
        </w:tc>
        <w:tc>
          <w:tcPr>
            <w:tcW w:w="0" w:type="auto"/>
            <w:tcBorders>
              <w:top w:val="single" w:sz="4" w:space="0" w:color="000000"/>
              <w:bottom w:val="single" w:sz="4" w:space="0" w:color="000000"/>
            </w:tcBorders>
            <w:shd w:val="clear" w:color="auto" w:fill="auto"/>
          </w:tcPr>
          <w:p w14:paraId="4AB22E8E" w14:textId="4845FECA" w:rsidR="00280F80" w:rsidRPr="00CC1C0E" w:rsidRDefault="00280F80" w:rsidP="00280F80">
            <w:pPr>
              <w:spacing w:before="60" w:after="0"/>
              <w:rPr>
                <w:rFonts w:ascii="Times New Roman" w:eastAsiaTheme="minorHAnsi" w:hAnsi="Times New Roman"/>
                <w:sz w:val="20"/>
                <w:szCs w:val="20"/>
                <w:lang w:val="en-MY" w:bidi="ar-SA"/>
              </w:rPr>
            </w:pPr>
            <w:r w:rsidRPr="009A3386">
              <w:rPr>
                <w:rFonts w:ascii="Times New Roman" w:hAnsi="Times New Roman" w:cs="Times New Roman"/>
                <w:bCs w:val="0"/>
                <w:color w:val="auto"/>
                <w:sz w:val="20"/>
                <w:szCs w:val="20"/>
              </w:rPr>
              <w:t>Label</w:t>
            </w:r>
          </w:p>
        </w:tc>
        <w:tc>
          <w:tcPr>
            <w:tcW w:w="2144" w:type="dxa"/>
            <w:tcBorders>
              <w:top w:val="single" w:sz="4" w:space="0" w:color="000000"/>
              <w:bottom w:val="single" w:sz="4" w:space="0" w:color="000000"/>
            </w:tcBorders>
            <w:shd w:val="clear" w:color="auto" w:fill="auto"/>
          </w:tcPr>
          <w:p w14:paraId="30B0E86F" w14:textId="4D9A8FF7" w:rsidR="00280F80" w:rsidRPr="00CC1C0E" w:rsidRDefault="00280F80" w:rsidP="00280F80">
            <w:pPr>
              <w:spacing w:before="60" w:after="60"/>
              <w:jc w:val="center"/>
              <w:rPr>
                <w:rFonts w:ascii="Times New Roman" w:eastAsiaTheme="minorHAnsi" w:hAnsi="Times New Roman"/>
                <w:sz w:val="20"/>
                <w:szCs w:val="20"/>
                <w:lang w:val="en-MY" w:bidi="ar-SA"/>
              </w:rPr>
            </w:pPr>
            <w:r w:rsidRPr="009A3386">
              <w:rPr>
                <w:rFonts w:ascii="Times New Roman" w:hAnsi="Times New Roman" w:cs="Times New Roman"/>
                <w:bCs w:val="0"/>
                <w:color w:val="auto"/>
                <w:sz w:val="20"/>
                <w:szCs w:val="20"/>
              </w:rPr>
              <w:t>Substrate/Inoculum Ratio, S/I</w:t>
            </w:r>
          </w:p>
        </w:tc>
      </w:tr>
      <w:tr w:rsidR="00280F80" w:rsidRPr="00CC1C0E" w14:paraId="1B0AC4AE" w14:textId="77777777" w:rsidTr="003D26A0">
        <w:tc>
          <w:tcPr>
            <w:tcW w:w="3836" w:type="dxa"/>
            <w:tcBorders>
              <w:top w:val="single" w:sz="4" w:space="0" w:color="000000"/>
              <w:bottom w:val="nil"/>
            </w:tcBorders>
          </w:tcPr>
          <w:p w14:paraId="437C0FA3"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Thickened sludge (inoculum)</w:t>
            </w:r>
          </w:p>
        </w:tc>
        <w:tc>
          <w:tcPr>
            <w:tcW w:w="0" w:type="auto"/>
            <w:tcBorders>
              <w:top w:val="single" w:sz="4" w:space="0" w:color="000000"/>
              <w:bottom w:val="nil"/>
            </w:tcBorders>
          </w:tcPr>
          <w:p w14:paraId="0970B6C3"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IWK Sludge</w:t>
            </w:r>
          </w:p>
        </w:tc>
        <w:tc>
          <w:tcPr>
            <w:tcW w:w="2144" w:type="dxa"/>
            <w:tcBorders>
              <w:top w:val="single" w:sz="4" w:space="0" w:color="000000"/>
              <w:bottom w:val="nil"/>
            </w:tcBorders>
          </w:tcPr>
          <w:p w14:paraId="44200273" w14:textId="77777777" w:rsidR="00280F80" w:rsidRPr="00CC1C0E" w:rsidRDefault="00280F80" w:rsidP="00280F80">
            <w:pPr>
              <w:spacing w:before="60" w:after="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1:1</w:t>
            </w:r>
          </w:p>
        </w:tc>
      </w:tr>
      <w:tr w:rsidR="00280F80" w:rsidRPr="00CC1C0E" w14:paraId="58B58CD1" w14:textId="77777777" w:rsidTr="003D26A0">
        <w:tc>
          <w:tcPr>
            <w:tcW w:w="3836" w:type="dxa"/>
            <w:tcBorders>
              <w:top w:val="nil"/>
              <w:bottom w:val="nil"/>
            </w:tcBorders>
          </w:tcPr>
          <w:p w14:paraId="072804F5"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Non-dairy creamer waste + inoculum</w:t>
            </w:r>
          </w:p>
        </w:tc>
        <w:tc>
          <w:tcPr>
            <w:tcW w:w="0" w:type="auto"/>
            <w:tcBorders>
              <w:top w:val="nil"/>
              <w:bottom w:val="nil"/>
            </w:tcBorders>
          </w:tcPr>
          <w:p w14:paraId="2552D1E5"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Co-digestion 1</w:t>
            </w:r>
          </w:p>
        </w:tc>
        <w:tc>
          <w:tcPr>
            <w:tcW w:w="2144" w:type="dxa"/>
            <w:tcBorders>
              <w:top w:val="nil"/>
              <w:bottom w:val="nil"/>
            </w:tcBorders>
          </w:tcPr>
          <w:p w14:paraId="754AFC14" w14:textId="77777777" w:rsidR="00280F80" w:rsidRPr="00CC1C0E" w:rsidRDefault="00280F80" w:rsidP="00280F80">
            <w:pPr>
              <w:spacing w:before="60" w:after="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1:2</w:t>
            </w:r>
          </w:p>
        </w:tc>
      </w:tr>
      <w:tr w:rsidR="00280F80" w:rsidRPr="00CC1C0E" w14:paraId="7D43E882" w14:textId="77777777" w:rsidTr="003D26A0">
        <w:tc>
          <w:tcPr>
            <w:tcW w:w="3836" w:type="dxa"/>
            <w:tcBorders>
              <w:top w:val="nil"/>
              <w:bottom w:val="nil"/>
            </w:tcBorders>
          </w:tcPr>
          <w:p w14:paraId="47E80A03"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Coffee waste + inoculum</w:t>
            </w:r>
          </w:p>
        </w:tc>
        <w:tc>
          <w:tcPr>
            <w:tcW w:w="0" w:type="auto"/>
            <w:tcBorders>
              <w:top w:val="nil"/>
              <w:bottom w:val="nil"/>
            </w:tcBorders>
          </w:tcPr>
          <w:p w14:paraId="2BD4F7FF" w14:textId="77777777" w:rsidR="00280F80" w:rsidRPr="00CC1C0E" w:rsidRDefault="00280F80" w:rsidP="00280F80">
            <w:pPr>
              <w:spacing w:before="60" w:after="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Co-digestion 2</w:t>
            </w:r>
          </w:p>
        </w:tc>
        <w:tc>
          <w:tcPr>
            <w:tcW w:w="2144" w:type="dxa"/>
            <w:tcBorders>
              <w:top w:val="nil"/>
              <w:bottom w:val="nil"/>
            </w:tcBorders>
          </w:tcPr>
          <w:p w14:paraId="243AC27D" w14:textId="77777777" w:rsidR="00280F80" w:rsidRPr="00CC1C0E" w:rsidRDefault="00280F80" w:rsidP="00280F80">
            <w:pPr>
              <w:spacing w:before="60" w:after="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1:2</w:t>
            </w:r>
          </w:p>
        </w:tc>
      </w:tr>
      <w:tr w:rsidR="00280F80" w:rsidRPr="00CC1C0E" w14:paraId="5A7AFA11" w14:textId="77777777" w:rsidTr="003D26A0">
        <w:tc>
          <w:tcPr>
            <w:tcW w:w="3836" w:type="dxa"/>
            <w:tcBorders>
              <w:top w:val="nil"/>
              <w:bottom w:val="single" w:sz="4" w:space="0" w:color="000000"/>
            </w:tcBorders>
          </w:tcPr>
          <w:p w14:paraId="313BBEC9" w14:textId="77777777" w:rsidR="00280F80" w:rsidRPr="00CC1C0E" w:rsidRDefault="00280F80" w:rsidP="00280F80">
            <w:pPr>
              <w:spacing w:before="60" w:after="6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Mixed food wastes + inoculum</w:t>
            </w:r>
          </w:p>
        </w:tc>
        <w:tc>
          <w:tcPr>
            <w:tcW w:w="0" w:type="auto"/>
            <w:tcBorders>
              <w:top w:val="nil"/>
              <w:bottom w:val="single" w:sz="4" w:space="0" w:color="000000"/>
            </w:tcBorders>
          </w:tcPr>
          <w:p w14:paraId="5C12ECB9" w14:textId="77777777" w:rsidR="00280F80" w:rsidRPr="00CC1C0E" w:rsidRDefault="00280F80" w:rsidP="00280F80">
            <w:pPr>
              <w:spacing w:before="60" w:after="60"/>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Co-digestion 3</w:t>
            </w:r>
          </w:p>
        </w:tc>
        <w:tc>
          <w:tcPr>
            <w:tcW w:w="2144" w:type="dxa"/>
            <w:tcBorders>
              <w:top w:val="nil"/>
              <w:bottom w:val="single" w:sz="4" w:space="0" w:color="000000"/>
            </w:tcBorders>
          </w:tcPr>
          <w:p w14:paraId="5D106EE4" w14:textId="77777777" w:rsidR="00280F80" w:rsidRPr="00CC1C0E" w:rsidRDefault="00280F80" w:rsidP="00280F80">
            <w:pPr>
              <w:spacing w:before="60" w:after="60"/>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1:2</w:t>
            </w:r>
          </w:p>
        </w:tc>
      </w:tr>
    </w:tbl>
    <w:p w14:paraId="3AD844D4" w14:textId="77777777" w:rsidR="00CC1C0E" w:rsidRPr="00CC1C0E" w:rsidRDefault="00CC1C0E" w:rsidP="00280F80">
      <w:pPr>
        <w:spacing w:before="60" w:after="0"/>
        <w:jc w:val="both"/>
        <w:rPr>
          <w:rFonts w:ascii="Times New Roman" w:eastAsiaTheme="minorHAnsi" w:hAnsi="Times New Roman"/>
          <w:bCs/>
          <w:sz w:val="20"/>
          <w:szCs w:val="20"/>
          <w:lang w:val="en-MY" w:bidi="ar-SA"/>
        </w:rPr>
      </w:pPr>
    </w:p>
    <w:p w14:paraId="15D54D03" w14:textId="77777777" w:rsidR="00CC1C0E" w:rsidRPr="00CC1C0E" w:rsidRDefault="00CC1C0E" w:rsidP="00280F80">
      <w:pPr>
        <w:spacing w:before="60" w:after="0"/>
        <w:jc w:val="both"/>
        <w:rPr>
          <w:rFonts w:ascii="Times New Roman" w:eastAsiaTheme="minorHAnsi" w:hAnsi="Times New Roman"/>
          <w:sz w:val="20"/>
          <w:szCs w:val="20"/>
          <w:lang w:val="en-MY" w:bidi="ar-SA"/>
        </w:rPr>
      </w:pPr>
    </w:p>
    <w:p w14:paraId="32F83752"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776F0659"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7953820F"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13B171DD"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1969DADE" w14:textId="77777777" w:rsidR="00CC1C0E" w:rsidRPr="00CC1C0E" w:rsidRDefault="00CC1C0E" w:rsidP="00280F80">
      <w:pPr>
        <w:tabs>
          <w:tab w:val="left" w:pos="3510"/>
        </w:tabs>
        <w:spacing w:before="60" w:after="0"/>
        <w:rPr>
          <w:rFonts w:ascii="Times New Roman" w:eastAsiaTheme="minorHAnsi" w:hAnsi="Times New Roman"/>
          <w:b/>
          <w:sz w:val="20"/>
          <w:szCs w:val="20"/>
          <w:lang w:val="en-MY" w:bidi="ar-SA"/>
        </w:rPr>
      </w:pPr>
    </w:p>
    <w:p w14:paraId="048B466D" w14:textId="77777777" w:rsidR="0084335B" w:rsidRDefault="0084335B" w:rsidP="0084335B">
      <w:pPr>
        <w:tabs>
          <w:tab w:val="left" w:pos="3510"/>
        </w:tabs>
        <w:contextualSpacing/>
        <w:rPr>
          <w:rFonts w:ascii="Times New Roman" w:eastAsiaTheme="minorHAnsi" w:hAnsi="Times New Roman"/>
          <w:b/>
          <w:sz w:val="20"/>
          <w:szCs w:val="20"/>
          <w:lang w:val="en-MY" w:bidi="ar-SA"/>
        </w:rPr>
      </w:pPr>
    </w:p>
    <w:p w14:paraId="59AD8500" w14:textId="47F45C71" w:rsidR="00280F80" w:rsidRDefault="00280F80" w:rsidP="0084335B">
      <w:pPr>
        <w:tabs>
          <w:tab w:val="left" w:pos="3510"/>
        </w:tabs>
        <w:contextualSpacing/>
        <w:rPr>
          <w:rFonts w:ascii="Times New Roman" w:eastAsiaTheme="minorHAnsi" w:hAnsi="Times New Roman"/>
          <w:b/>
          <w:sz w:val="20"/>
          <w:szCs w:val="20"/>
          <w:lang w:val="en-MY" w:bidi="ar-SA"/>
        </w:rPr>
        <w:sectPr w:rsidR="00280F80" w:rsidSect="0084335B">
          <w:type w:val="continuous"/>
          <w:pgSz w:w="12240" w:h="15840" w:code="1"/>
          <w:pgMar w:top="1800" w:right="1469" w:bottom="1699" w:left="1440" w:header="706" w:footer="706" w:gutter="0"/>
          <w:pgNumType w:start="1"/>
          <w:cols w:space="708"/>
          <w:docGrid w:linePitch="360"/>
        </w:sectPr>
      </w:pPr>
    </w:p>
    <w:p w14:paraId="0CFE373D" w14:textId="3789F650" w:rsidR="00CC1C0E" w:rsidRPr="00CC1C0E" w:rsidRDefault="00CC1C0E" w:rsidP="0084335B">
      <w:pPr>
        <w:tabs>
          <w:tab w:val="left" w:pos="3510"/>
        </w:tabs>
        <w:contextualSpacing/>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Analytical method: Sample characterization</w:t>
      </w:r>
    </w:p>
    <w:p w14:paraId="29DABF94" w14:textId="77777777" w:rsidR="00280F80"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characterisations of the substrate (food waste) and inoculum (thickened sludge) conducted for this study are the moisture content, Volatile Matter, pH, temperature, Total Solid (TS) and Volatile Solid (VS), chemical oxygen demand (COD), alkalinity and volatile fatty acid (VFA). Thus, all these parameters were measured according to the Standard Methods [30] except for the alkalinity and VFA, which used the HACH method. About 200 mL of the sample was placed in a 500 mL beaker. The pH meter was calibrated first at pH 4, 7 and 10, and then the pH of the samples was </w:t>
      </w:r>
    </w:p>
    <w:p w14:paraId="0F99E8AB" w14:textId="1F62BC33"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measured by using the pH meter (Orion Star A111 pH meter). In order to do that, moisture and TS were determined by drying the samples at 105</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C overnight and for 4 hours at a constant weight [30]. While the previous sample from the moisture content and TS was heated by furnace at 550</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 xml:space="preserve">C for 2 hours and 15 minutes to measure the volatile matter and VS. Chemical oxygen demand (COD) was performed by using and preparing the high range COD standard reagents (200-15000 mg/L), blank, and samples. Each sample was diluted by 1:10 time’s dilution, and about 2.0 mL of the sample was filled into the high range COD reagent vial. Thus, the </w:t>
      </w:r>
      <w:r w:rsidRPr="00CC1C0E">
        <w:rPr>
          <w:rFonts w:ascii="Times New Roman" w:eastAsiaTheme="minorHAnsi" w:hAnsi="Times New Roman"/>
          <w:sz w:val="20"/>
          <w:szCs w:val="20"/>
          <w:lang w:val="en-MY" w:bidi="ar-SA"/>
        </w:rPr>
        <w:lastRenderedPageBreak/>
        <w:t>samples were placed into the COD reactor within 2 hours at 150</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 xml:space="preserve">C. Then, the readings of the COD were analysed by using the spectrophotometer. </w:t>
      </w:r>
    </w:p>
    <w:p w14:paraId="1E7FA2DE"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2197E1B6"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However, for alkalinity, the digital titration cartridge, sulfuric acid 1.600±0.008 N was used (based on the HACH method procedure). About 10 mL of the sample volume was titrated with a digital titration cartridge, and the titration was stopped at a pH 4.5. Then, the counter (at the digital titrator) showed the digits for the first endpoint, and the digits were multiplied with the digit multiplier (x10) for samples in the range of 1000-4000 (mg/L as CaCO</w:t>
      </w:r>
      <w:r w:rsidRPr="00CC1C0E">
        <w:rPr>
          <w:rFonts w:ascii="Times New Roman" w:eastAsiaTheme="minorHAnsi" w:hAnsi="Times New Roman"/>
          <w:sz w:val="20"/>
          <w:szCs w:val="20"/>
          <w:vertAlign w:val="subscript"/>
          <w:lang w:val="en-MY" w:bidi="ar-SA"/>
        </w:rPr>
        <w:t>3</w:t>
      </w:r>
      <w:r w:rsidRPr="00CC1C0E">
        <w:rPr>
          <w:rFonts w:ascii="Times New Roman" w:eastAsiaTheme="minorHAnsi" w:hAnsi="Times New Roman"/>
          <w:sz w:val="20"/>
          <w:szCs w:val="20"/>
          <w:lang w:val="en-MY" w:bidi="ar-SA"/>
        </w:rPr>
        <w:t>). Thus, the exact volume (mg CaCO3/L) total alkalinity was recorded. Lastly, for the VFA test method, about 0.5mL of deionized water and samples (the fitrate or supernatant) were placed separately on a sample cell.  1.5mL of ethylene glycol was added to each sample cell, and then it was swirled, followed by adding 0.2 mL of 19.2 N sulfuric acid. Then, the sample cell was boiled for 3 minutes. The sample cell was immersed into cool water at 25</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C (until the cells feel cold). 0.5 mL of Hydroxylamine hydrochloride solution, 2.0 Ml of 4.5N sodium hydroxide standard solution, 10 mL of ferric chloride sulfuric acid solution, and 10 mL of deionized water was added to each sample cell and the cell was inverted to mix. 10 mL of the blank solution and prepared sample were transferred to a clean sample cell. The sample cell was inserted into the cell holder and the results were shown in mg/L HOAC.</w:t>
      </w:r>
    </w:p>
    <w:p w14:paraId="67222699" w14:textId="77777777" w:rsidR="00280F80" w:rsidRDefault="00CC1C0E" w:rsidP="0084335B">
      <w:pPr>
        <w:contextualSpacing/>
        <w:jc w:val="both"/>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Sample preparation</w:t>
      </w:r>
    </w:p>
    <w:p w14:paraId="4B403142" w14:textId="3FCAEE3B" w:rsidR="00CC1C0E" w:rsidRPr="00280F80" w:rsidRDefault="00CC1C0E" w:rsidP="0084335B">
      <w:pPr>
        <w:contextualSpacing/>
        <w:jc w:val="both"/>
        <w:rPr>
          <w:rFonts w:ascii="Times New Roman" w:eastAsiaTheme="minorHAnsi" w:hAnsi="Times New Roman"/>
          <w:b/>
          <w:i/>
          <w:iCs/>
          <w:sz w:val="20"/>
          <w:szCs w:val="20"/>
          <w:lang w:val="en-MY" w:bidi="ar-SA"/>
        </w:rPr>
      </w:pPr>
      <w:r w:rsidRPr="00280F80">
        <w:rPr>
          <w:rFonts w:ascii="Times New Roman" w:eastAsiaTheme="minorHAnsi" w:hAnsi="Times New Roman"/>
          <w:b/>
          <w:i/>
          <w:iCs/>
          <w:sz w:val="20"/>
          <w:szCs w:val="20"/>
          <w:lang w:val="en-MY" w:bidi="ar-SA"/>
        </w:rPr>
        <w:t>BMP experimental test</w:t>
      </w:r>
    </w:p>
    <w:p w14:paraId="78AE8066" w14:textId="77777777" w:rsidR="00CC1C0E" w:rsidRPr="00CC1C0E" w:rsidRDefault="00CC1C0E" w:rsidP="0084335B">
      <w:pPr>
        <w:tabs>
          <w:tab w:val="left" w:pos="3510"/>
        </w:tabs>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BMP experimental test was performed in 125 mL serum bottles for the AD process [31] with a working volume of 70% and 30% remaining for the gas production as shown in </w:t>
      </w:r>
      <w:r w:rsidRPr="00CC1C0E">
        <w:rPr>
          <w:rFonts w:ascii="Times New Roman" w:eastAsiaTheme="minorHAnsi" w:hAnsi="Times New Roman"/>
          <w:bCs/>
          <w:sz w:val="20"/>
          <w:szCs w:val="20"/>
          <w:lang w:val="en-MY" w:bidi="ar-SA"/>
        </w:rPr>
        <w:t>Figure 1</w:t>
      </w:r>
      <w:r w:rsidRPr="00CC1C0E">
        <w:rPr>
          <w:rFonts w:ascii="Times New Roman" w:eastAsiaTheme="minorHAnsi" w:hAnsi="Times New Roman"/>
          <w:sz w:val="20"/>
          <w:szCs w:val="20"/>
          <w:lang w:val="en-MY" w:bidi="ar-SA"/>
        </w:rPr>
        <w:t xml:space="preserve"> [32]. Food waste samples such as coffee and non-dairy creamer were used as a substrate, while the IWK sludge (thickened sludge) was an inoculum. The initial pH was adjusted at a range of 6.5-7. After mixing and adding the samples into the serum bottle, the nitrogen gas was purged immediately in the headspace of the bottles for 3 minutes to remove the presence of air, which creates an anaerobic condition in the system [33], prior to sealing the serum bottles. All serum bottles were placed into an incubator at 37</w:t>
      </w:r>
      <w:r w:rsidRPr="00CC1C0E">
        <w:rPr>
          <w:rFonts w:ascii="Times New Roman" w:eastAsiaTheme="minorHAnsi" w:hAnsi="Times New Roman"/>
          <w:sz w:val="20"/>
          <w:szCs w:val="20"/>
          <w:vertAlign w:val="superscript"/>
          <w:lang w:val="en-MY" w:bidi="ar-SA"/>
        </w:rPr>
        <w:t>o</w:t>
      </w:r>
      <w:r w:rsidRPr="00CC1C0E">
        <w:rPr>
          <w:rFonts w:ascii="Times New Roman" w:eastAsiaTheme="minorHAnsi" w:hAnsi="Times New Roman"/>
          <w:sz w:val="20"/>
          <w:szCs w:val="20"/>
          <w:lang w:val="en-MY" w:bidi="ar-SA"/>
        </w:rPr>
        <w:t>C, which is the optimum temperature for microbial activities [34]</w:t>
      </w:r>
      <w:r w:rsidRPr="00CC1C0E">
        <w:rPr>
          <w:rFonts w:ascii="Times New Roman" w:eastAsiaTheme="minorHAnsi" w:hAnsi="Times New Roman"/>
          <w:b/>
          <w:sz w:val="20"/>
          <w:szCs w:val="20"/>
          <w:lang w:val="en-MY" w:bidi="ar-SA"/>
        </w:rPr>
        <w:t xml:space="preserve"> </w:t>
      </w:r>
      <w:r w:rsidRPr="00CC1C0E">
        <w:rPr>
          <w:rFonts w:ascii="Times New Roman" w:eastAsiaTheme="minorHAnsi" w:hAnsi="Times New Roman"/>
          <w:sz w:val="20"/>
          <w:szCs w:val="20"/>
          <w:lang w:val="en-MY" w:bidi="ar-SA"/>
        </w:rPr>
        <w:t xml:space="preserve">within the retention period of 31 days [35]. Every batch of AD was set up according to a 1:1 ratio for control and a 1:2 ratio of food waste to sludge. The serum bottles were placed into a rotary shaker once a day for 15 minutes to ensure the mixtures were well shaken. All experiments were performed in triplicate. An inoculum filled with water, with no substrate added, was used as a blank assay for the background of the methane yield. The gas sample produced was abstracted from the serum bottle and was then analysed by Gas Chromatography (GC) Agilent 7890A (30m x 32 </w:t>
      </w:r>
      <w:r w:rsidRPr="00CC1C0E">
        <w:rPr>
          <w:rFonts w:ascii="Times New Roman" w:eastAsiaTheme="minorHAnsi" w:hAnsi="Times New Roman"/>
          <w:sz w:val="21"/>
          <w:szCs w:val="21"/>
          <w:shd w:val="clear" w:color="auto" w:fill="FFFFFF"/>
          <w:lang w:val="en-MY" w:bidi="ar-SA"/>
        </w:rPr>
        <w:t>μm</w:t>
      </w:r>
      <w:r w:rsidRPr="00CC1C0E">
        <w:rPr>
          <w:rFonts w:ascii="Times New Roman" w:eastAsiaTheme="minorHAnsi" w:hAnsi="Times New Roman"/>
          <w:sz w:val="20"/>
          <w:szCs w:val="20"/>
          <w:lang w:val="en-MY" w:bidi="ar-SA"/>
        </w:rPr>
        <w:t xml:space="preserve"> x 0.25 </w:t>
      </w:r>
      <w:r w:rsidRPr="00CC1C0E">
        <w:rPr>
          <w:rFonts w:ascii="Times New Roman" w:eastAsiaTheme="minorHAnsi" w:hAnsi="Times New Roman"/>
          <w:sz w:val="21"/>
          <w:szCs w:val="21"/>
          <w:shd w:val="clear" w:color="auto" w:fill="FFFFFF"/>
          <w:lang w:val="en-MY" w:bidi="ar-SA"/>
        </w:rPr>
        <w:t>μm</w:t>
      </w:r>
      <w:r w:rsidRPr="00CC1C0E">
        <w:rPr>
          <w:rFonts w:ascii="Times New Roman" w:eastAsiaTheme="minorHAnsi" w:hAnsi="Times New Roman"/>
          <w:sz w:val="20"/>
          <w:szCs w:val="20"/>
          <w:lang w:val="en-MY" w:bidi="ar-SA"/>
        </w:rPr>
        <w:t>).</w:t>
      </w:r>
    </w:p>
    <w:p w14:paraId="70D442BD" w14:textId="6E19823C" w:rsidR="00280F80" w:rsidRDefault="00280F80" w:rsidP="0084335B">
      <w:pPr>
        <w:tabs>
          <w:tab w:val="left" w:pos="3510"/>
        </w:tabs>
        <w:contextualSpacing/>
        <w:jc w:val="both"/>
        <w:rPr>
          <w:rFonts w:ascii="Times New Roman" w:eastAsiaTheme="minorHAnsi" w:hAnsi="Times New Roman"/>
          <w:sz w:val="20"/>
          <w:szCs w:val="20"/>
          <w:lang w:val="en-MY" w:bidi="ar-SA"/>
        </w:rPr>
        <w:sectPr w:rsidR="00280F80" w:rsidSect="0084335B">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1"/>
          <w:cols w:num="2" w:space="403"/>
          <w:docGrid w:linePitch="360"/>
        </w:sectPr>
      </w:pPr>
    </w:p>
    <w:p w14:paraId="3A0F593F" w14:textId="77777777" w:rsidR="00CC1C0E" w:rsidRPr="00CC1C0E" w:rsidRDefault="00CC1C0E" w:rsidP="0084335B">
      <w:pPr>
        <w:tabs>
          <w:tab w:val="left" w:pos="3510"/>
        </w:tabs>
        <w:contextualSpacing/>
        <w:jc w:val="both"/>
        <w:rPr>
          <w:rFonts w:ascii="Times New Roman" w:eastAsiaTheme="minorHAnsi" w:hAnsi="Times New Roman"/>
          <w:b/>
          <w:sz w:val="20"/>
          <w:szCs w:val="20"/>
          <w:lang w:val="en-MY" w:bidi="ar-SA"/>
        </w:rPr>
      </w:pPr>
    </w:p>
    <w:p w14:paraId="6E89B452" w14:textId="711BF686" w:rsidR="00CC1C0E" w:rsidRPr="00CC1C0E" w:rsidRDefault="00CC1C0E" w:rsidP="0084335B">
      <w:pPr>
        <w:contextualSpacing/>
        <w:jc w:val="both"/>
        <w:rPr>
          <w:rFonts w:ascii="Times New Roman" w:eastAsiaTheme="minorHAnsi" w:hAnsi="Times New Roman"/>
          <w:b/>
          <w:sz w:val="20"/>
          <w:szCs w:val="20"/>
          <w:lang w:val="en-MY" w:bidi="ar-SA"/>
        </w:rPr>
      </w:pPr>
      <w:r w:rsidRPr="00CC1C0E">
        <w:rPr>
          <w:rFonts w:asciiTheme="minorHAnsi" w:eastAsiaTheme="minorHAnsi" w:hAnsiTheme="minorHAnsi" w:cstheme="minorBidi"/>
          <w:noProof/>
          <w:lang w:val="en-MY" w:eastAsia="en-MY" w:bidi="ar-SA"/>
        </w:rPr>
        <w:drawing>
          <wp:anchor distT="0" distB="0" distL="114300" distR="114300" simplePos="0" relativeHeight="251660288" behindDoc="1" locked="0" layoutInCell="1" allowOverlap="1" wp14:anchorId="7DF2850E" wp14:editId="5BE75754">
            <wp:simplePos x="0" y="0"/>
            <wp:positionH relativeFrom="column">
              <wp:posOffset>2695575</wp:posOffset>
            </wp:positionH>
            <wp:positionV relativeFrom="paragraph">
              <wp:posOffset>-619125</wp:posOffset>
            </wp:positionV>
            <wp:extent cx="2590800" cy="2556510"/>
            <wp:effectExtent l="0" t="0" r="0" b="0"/>
            <wp:wrapTight wrapText="bothSides">
              <wp:wrapPolygon edited="0">
                <wp:start x="0" y="0"/>
                <wp:lineTo x="0" y="21407"/>
                <wp:lineTo x="21441" y="21407"/>
                <wp:lineTo x="21441" y="0"/>
                <wp:lineTo x="0" y="0"/>
              </wp:wrapPolygon>
            </wp:wrapTight>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rotWithShape="1">
                    <a:blip r:embed="rId24">
                      <a:extLst>
                        <a:ext uri="{28A0092B-C50C-407E-A947-70E740481C1C}">
                          <a14:useLocalDpi xmlns:a14="http://schemas.microsoft.com/office/drawing/2010/main" val="0"/>
                        </a:ext>
                      </a:extLst>
                    </a:blip>
                    <a:srcRect l="38353" t="23676" r="28547" b="20869"/>
                    <a:stretch/>
                  </pic:blipFill>
                  <pic:spPr bwMode="auto">
                    <a:xfrm>
                      <a:off x="0" y="0"/>
                      <a:ext cx="2590800" cy="2556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D7B316" w14:textId="795D24E8" w:rsidR="00CC1C0E" w:rsidRPr="00CC1C0E" w:rsidRDefault="00CC1C0E" w:rsidP="0084335B">
      <w:pPr>
        <w:contextualSpacing/>
        <w:jc w:val="both"/>
        <w:rPr>
          <w:rFonts w:ascii="Times New Roman" w:eastAsiaTheme="minorHAnsi" w:hAnsi="Times New Roman"/>
          <w:b/>
          <w:sz w:val="20"/>
          <w:szCs w:val="20"/>
          <w:lang w:val="en-MY" w:bidi="ar-SA"/>
        </w:rPr>
      </w:pPr>
    </w:p>
    <w:p w14:paraId="74FE3239" w14:textId="07436CC9" w:rsidR="00CC1C0E" w:rsidRPr="00CC1C0E" w:rsidRDefault="00CC1C0E" w:rsidP="0084335B">
      <w:pPr>
        <w:contextualSpacing/>
        <w:jc w:val="both"/>
        <w:rPr>
          <w:rFonts w:ascii="Times New Roman" w:eastAsiaTheme="minorHAnsi" w:hAnsi="Times New Roman"/>
          <w:b/>
          <w:sz w:val="20"/>
          <w:szCs w:val="20"/>
          <w:lang w:val="en-MY" w:bidi="ar-SA"/>
        </w:rPr>
      </w:pPr>
    </w:p>
    <w:p w14:paraId="56D9AFBD" w14:textId="5AB726BE" w:rsidR="00CC1C0E" w:rsidRPr="00CC1C0E" w:rsidRDefault="00CC1C0E" w:rsidP="0084335B">
      <w:pPr>
        <w:contextualSpacing/>
        <w:jc w:val="both"/>
        <w:rPr>
          <w:rFonts w:ascii="Times New Roman" w:eastAsiaTheme="minorHAnsi" w:hAnsi="Times New Roman"/>
          <w:b/>
          <w:sz w:val="20"/>
          <w:szCs w:val="20"/>
          <w:lang w:val="en-MY" w:bidi="ar-SA"/>
        </w:rPr>
      </w:pPr>
    </w:p>
    <w:p w14:paraId="7837C963" w14:textId="055DD065" w:rsidR="00CC1C0E" w:rsidRPr="00CC1C0E" w:rsidRDefault="00280F80" w:rsidP="0084335B">
      <w:pPr>
        <w:contextualSpacing/>
        <w:jc w:val="both"/>
        <w:rPr>
          <w:rFonts w:ascii="Times New Roman" w:eastAsiaTheme="minorHAnsi" w:hAnsi="Times New Roman"/>
          <w:b/>
          <w:sz w:val="20"/>
          <w:szCs w:val="20"/>
          <w:lang w:val="en-MY" w:bidi="ar-SA"/>
        </w:rPr>
      </w:pPr>
      <w:r w:rsidRPr="00CC1C0E">
        <w:rPr>
          <w:rFonts w:asciiTheme="minorHAnsi" w:eastAsiaTheme="minorHAnsi" w:hAnsiTheme="minorHAnsi" w:cstheme="minorBidi"/>
          <w:noProof/>
          <w:lang w:val="en-MY" w:eastAsia="en-MY" w:bidi="ar-SA"/>
        </w:rPr>
        <w:drawing>
          <wp:anchor distT="0" distB="0" distL="114300" distR="114300" simplePos="0" relativeHeight="251659264" behindDoc="1" locked="0" layoutInCell="1" allowOverlap="1" wp14:anchorId="550E2B6C" wp14:editId="1E22F726">
            <wp:simplePos x="0" y="0"/>
            <wp:positionH relativeFrom="column">
              <wp:posOffset>1417320</wp:posOffset>
            </wp:positionH>
            <wp:positionV relativeFrom="paragraph">
              <wp:posOffset>27305</wp:posOffset>
            </wp:positionV>
            <wp:extent cx="1142365" cy="1538605"/>
            <wp:effectExtent l="0" t="0" r="635" b="4445"/>
            <wp:wrapTight wrapText="bothSides">
              <wp:wrapPolygon edited="0">
                <wp:start x="0" y="0"/>
                <wp:lineTo x="0" y="21395"/>
                <wp:lineTo x="21252" y="21395"/>
                <wp:lineTo x="21252"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25" cstate="print">
                      <a:extLst>
                        <a:ext uri="{BEBA8EAE-BF5A-486C-A8C5-ECC9F3942E4B}">
                          <a14:imgProps xmlns:a14="http://schemas.microsoft.com/office/drawing/2010/main">
                            <a14:imgLayer r:embed="rId26">
                              <a14:imgEffect>
                                <a14:sharpenSoften amount="25000"/>
                              </a14:imgEffect>
                              <a14:imgEffect>
                                <a14:saturation sat="300000"/>
                              </a14:imgEffect>
                            </a14:imgLayer>
                          </a14:imgProps>
                        </a:ext>
                        <a:ext uri="{28A0092B-C50C-407E-A947-70E740481C1C}">
                          <a14:useLocalDpi xmlns:a14="http://schemas.microsoft.com/office/drawing/2010/main" val="0"/>
                        </a:ext>
                      </a:extLst>
                    </a:blip>
                    <a:srcRect l="16356" t="28385" r="61549" b="18736"/>
                    <a:stretch/>
                  </pic:blipFill>
                  <pic:spPr bwMode="auto">
                    <a:xfrm>
                      <a:off x="0" y="0"/>
                      <a:ext cx="1142365" cy="1538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35D21B"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1ECA0218"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46BF139B"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2B6006B0"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1DED5E90"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36517EDF"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6F7D1291"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2C3E318C" w14:textId="77777777" w:rsidR="00CC1C0E" w:rsidRPr="00CC1C0E" w:rsidRDefault="00CC1C0E" w:rsidP="0084335B">
      <w:pPr>
        <w:contextualSpacing/>
        <w:jc w:val="both"/>
        <w:rPr>
          <w:rFonts w:ascii="Times New Roman" w:eastAsiaTheme="minorHAnsi" w:hAnsi="Times New Roman"/>
          <w:b/>
          <w:sz w:val="20"/>
          <w:szCs w:val="20"/>
          <w:lang w:val="en-MY" w:bidi="ar-SA"/>
        </w:rPr>
      </w:pPr>
    </w:p>
    <w:p w14:paraId="516457D1" w14:textId="77777777" w:rsidR="00280F80" w:rsidRDefault="00CC1C0E" w:rsidP="0084335B">
      <w:pP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 xml:space="preserve">                                                           </w:t>
      </w:r>
    </w:p>
    <w:p w14:paraId="68FF9ED9" w14:textId="1189DE25" w:rsidR="00CC1C0E" w:rsidRPr="00CC1C0E" w:rsidRDefault="00CC1C0E" w:rsidP="00280F80">
      <w:pPr>
        <w:jc w:val="center"/>
        <w:rPr>
          <w:rFonts w:ascii="Times New Roman" w:eastAsiaTheme="minorHAnsi" w:hAnsi="Times New Roman"/>
          <w:bCs/>
          <w:sz w:val="20"/>
          <w:szCs w:val="20"/>
          <w:lang w:val="en-MY" w:bidi="ar-SA"/>
        </w:rPr>
      </w:pPr>
      <w:r w:rsidRPr="00CC1C0E">
        <w:rPr>
          <w:rFonts w:ascii="Times New Roman" w:eastAsiaTheme="minorHAnsi" w:hAnsi="Times New Roman"/>
          <w:bCs/>
          <w:sz w:val="20"/>
          <w:szCs w:val="20"/>
          <w:lang w:val="en-MY" w:bidi="ar-SA"/>
        </w:rPr>
        <w:t xml:space="preserve">Figure 1. </w:t>
      </w:r>
      <w:r w:rsidR="00280F80">
        <w:rPr>
          <w:rFonts w:ascii="Times New Roman" w:eastAsiaTheme="minorHAnsi" w:hAnsi="Times New Roman"/>
          <w:bCs/>
          <w:sz w:val="20"/>
          <w:szCs w:val="20"/>
          <w:lang w:val="en-MY" w:bidi="ar-SA"/>
        </w:rPr>
        <w:t xml:space="preserve"> </w:t>
      </w:r>
      <w:r w:rsidRPr="00CC1C0E">
        <w:rPr>
          <w:rFonts w:ascii="Times New Roman" w:eastAsiaTheme="minorHAnsi" w:hAnsi="Times New Roman"/>
          <w:bCs/>
          <w:sz w:val="20"/>
          <w:szCs w:val="20"/>
          <w:lang w:val="en-MY" w:bidi="ar-SA"/>
        </w:rPr>
        <w:t>125 mL of serum bottles set up [31]</w:t>
      </w:r>
    </w:p>
    <w:p w14:paraId="55F873CD" w14:textId="77777777" w:rsidR="00471EDB" w:rsidRDefault="00471EDB" w:rsidP="0084335B">
      <w:pPr>
        <w:spacing w:after="0"/>
        <w:contextualSpacing/>
        <w:jc w:val="center"/>
        <w:rPr>
          <w:rFonts w:ascii="Times New Roman" w:eastAsiaTheme="minorHAnsi" w:hAnsi="Times New Roman"/>
          <w:b/>
          <w:sz w:val="20"/>
          <w:szCs w:val="20"/>
          <w:lang w:val="en-MY" w:bidi="ar-SA"/>
        </w:rPr>
        <w:sectPr w:rsidR="00471EDB" w:rsidSect="0084335B">
          <w:type w:val="continuous"/>
          <w:pgSz w:w="12240" w:h="15840" w:code="1"/>
          <w:pgMar w:top="1800" w:right="1469" w:bottom="1699" w:left="1440" w:header="706" w:footer="706" w:gutter="0"/>
          <w:pgNumType w:start="1"/>
          <w:cols w:space="708"/>
          <w:docGrid w:linePitch="360"/>
        </w:sectPr>
      </w:pPr>
    </w:p>
    <w:p w14:paraId="4604F192" w14:textId="7B106CC2" w:rsidR="00CC1C0E" w:rsidRPr="00CC1C0E" w:rsidRDefault="00CC1C0E" w:rsidP="00280F80">
      <w:pPr>
        <w:spacing w:after="0"/>
        <w:contextualSpacing/>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lastRenderedPageBreak/>
        <w:t>Results and Discussion</w:t>
      </w:r>
    </w:p>
    <w:p w14:paraId="46B45464" w14:textId="77777777" w:rsidR="00CC1C0E" w:rsidRPr="00CC1C0E" w:rsidRDefault="00CC1C0E" w:rsidP="0084335B">
      <w:pPr>
        <w:spacing w:after="0"/>
        <w:contextualSpacing/>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Sample characterization</w:t>
      </w:r>
    </w:p>
    <w:p w14:paraId="0F165ED1" w14:textId="77777777" w:rsidR="00CC1C0E" w:rsidRP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results of the characterization of all samples are summarized in Table 2. The pH for non-dairy creamer waste (NDC), coffee waste, thickened sludge, and mixed food waste with sludge was in the range of slightly neutral to alkaline. The highest pH observed was in coffee waste. During the methanogenesis stages of AD, the methanogenic bacteria are highly sensitive to pH, so the optimum pH for methanogenic bacteria activities is within a range of 6.8-7.2 [36-37], as supported by Lusk [38]. The digester should be maintained at a pH near 7.0 to enhance biogas production, while a low pH would create the accumulation of volatile fatty acids (VFA) which results in the inhibition of the digestion process [39-40]. For a proximate analysis, the information on the moisture content (MC), volatile matter (VM) and others were obtained, which is important to determine the potentiality and suitability of the biomass [41]. From the results in Table 2, the MC for all raw samples is more than 90%, which shows that the water content of each sample was high, which means the raw materials have sufficient MC for anaerobic digestion, as the moisture content of the food waste in the substrate is between 95 - 97% from his study [42]. The volatile matter (VM) for all the samples was in the range of 66-80%. Thus, the fraction of VM for all the samples showed its potential to produce higher biogas production [43-44]. The thickened sludge and mixed food waste produced the higher chemical oxygen demands (COD) with 18790 ± 96.44, and 12,516 ± 92.38 mg/L respectively. According to Treagust [45], the COD of coffee wastewater reaches up to 50,000 mg/L. Toxic chemicals such as tannis, alkaloids (caffeine) and polyphenolics can be found in coffee wastewater in small amounts. The COD values measured the oxygen needed to oxidize all organic material present within substances [46]. The higher the COD values, the higher the potential of substances to produce methane. </w:t>
      </w:r>
    </w:p>
    <w:p w14:paraId="68402D46" w14:textId="77777777" w:rsidR="00CC1C0E" w:rsidRPr="00CC1C0E" w:rsidRDefault="00CC1C0E" w:rsidP="0084335B">
      <w:pPr>
        <w:contextualSpacing/>
        <w:jc w:val="both"/>
        <w:rPr>
          <w:rFonts w:ascii="Times New Roman" w:eastAsiaTheme="minorHAnsi" w:hAnsi="Times New Roman"/>
          <w:sz w:val="20"/>
          <w:szCs w:val="20"/>
          <w:lang w:val="en-MY" w:bidi="ar-SA"/>
        </w:rPr>
      </w:pPr>
    </w:p>
    <w:p w14:paraId="0115BCDC" w14:textId="2F6573F0" w:rsidR="00CC1C0E" w:rsidRDefault="00CC1C0E" w:rsidP="0084335B">
      <w:pPr>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total solids (TS) of the substrates mainly started from ˂ 7%. TS measures the suspended and dissolved solids in water. Coffee waste has the greater TS value, with 7.32%, compared to others. Volatile solids (VS), are described as the organic matter present in the </w:t>
      </w:r>
      <w:r w:rsidRPr="00CC1C0E">
        <w:rPr>
          <w:rFonts w:ascii="Times New Roman" w:eastAsiaTheme="minorHAnsi" w:hAnsi="Times New Roman"/>
          <w:sz w:val="20"/>
          <w:szCs w:val="20"/>
          <w:lang w:val="en-MY" w:bidi="ar-SA"/>
        </w:rPr>
        <w:t>wastewater which is important for AD performances that would enhance the higher production of methane. The VS value for food waste and sludge is at a range of 40-70%. Alkalinity is a very important parameter in the AD process. Alkalinity helps to avoid the failure of the digester and causes the inhibition of methanogenic bacteria activities by preventing the pH drop. The alkalinity of NDC, coffee waste, thickened sludge, and mixed food waste with sludge was 900 ± 1.48, 794.83 ± 1.56, 3012.5 ± 1.75 and 3337.5 ± 0.89 mg CaCO</w:t>
      </w:r>
      <w:r w:rsidRPr="00CC1C0E">
        <w:rPr>
          <w:rFonts w:ascii="Times New Roman" w:eastAsiaTheme="minorHAnsi" w:hAnsi="Times New Roman"/>
          <w:sz w:val="20"/>
          <w:szCs w:val="20"/>
          <w:vertAlign w:val="subscript"/>
          <w:lang w:val="en-MY" w:bidi="ar-SA"/>
        </w:rPr>
        <w:t>3</w:t>
      </w:r>
      <w:r w:rsidRPr="00CC1C0E">
        <w:rPr>
          <w:rFonts w:ascii="Times New Roman" w:eastAsiaTheme="minorHAnsi" w:hAnsi="Times New Roman"/>
          <w:sz w:val="20"/>
          <w:szCs w:val="20"/>
          <w:lang w:val="en-MY" w:bidi="ar-SA"/>
        </w:rPr>
        <w:t xml:space="preserve">/L.  Volatile fatty acid (VFA) is another option to justify the availability of the raw materials used in AD for the production of methane. Like other common factors of AD such as pH, alkalinity, and COD, the VFA gives information on the process status [47]. The hydraulic loading, temperature, and organic loading might affect the concentration of VFA. According to Yu et al. [48], the accumulation of VFA will interrupt the digester buffer capacity, leading to acidification and the failure of system performance by inhibiting the methanogenic bacteria activities. Thus, the VFA readings for all the samples were 6510 ± 25.39, 2410.33 ± 27.94, 211 ± 23.81, and 707.33 ± 57.66 mg/L which represents the NDC, coffee waste, thickened sludge, and mixed food waste with sludge. There are many studies on the effects of VFA content that might affect AD efficiency. </w:t>
      </w:r>
    </w:p>
    <w:p w14:paraId="621D83A5" w14:textId="21503965" w:rsidR="00F90813" w:rsidRDefault="00F90813" w:rsidP="0084335B">
      <w:pPr>
        <w:contextualSpacing/>
        <w:jc w:val="both"/>
        <w:rPr>
          <w:rFonts w:ascii="Times New Roman" w:eastAsiaTheme="minorHAnsi" w:hAnsi="Times New Roman"/>
          <w:sz w:val="20"/>
          <w:szCs w:val="20"/>
          <w:lang w:val="en-MY" w:bidi="ar-SA"/>
        </w:rPr>
      </w:pPr>
    </w:p>
    <w:p w14:paraId="00367497" w14:textId="77777777" w:rsidR="00F90813" w:rsidRPr="00CC1C0E" w:rsidRDefault="00F90813" w:rsidP="00F90813">
      <w:pPr>
        <w:spacing w:after="0"/>
        <w:contextualSpacing/>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BMP experimental test</w:t>
      </w:r>
    </w:p>
    <w:p w14:paraId="4423690C" w14:textId="77777777" w:rsidR="00F90813" w:rsidRPr="00CC1C0E" w:rsidRDefault="00F90813" w:rsidP="00F90813">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The BMP experimental test was performed in 125 mL serum bottles for the AD process [31] with a working volume of 70% and 30% remaining for the gas production as shown in Figure 1. Constant BMP experimental results were achieved for all samples after the retention time of 31 days for the anaerobic digestion process took place. The BMP assays are assumed to be finished when the daily production is less than 1% or when the cumulative graph shows a constant trend of methane production which indicates the organic substances are fully degraded. The microorganisms no longer have enough nutrients for digestion purposes. Figure 2 shows the methane production of co-digestion 1, co-digestion 2, co-digestion 3, and thickened sludge. The lag phase, which is the time of adaptation for inoculum to a new environment or medium, stopped around 7 days, in this study. According to the curves in Figure 2, it can be observed that the methane production </w:t>
      </w:r>
      <w:r w:rsidRPr="00CC1C0E">
        <w:rPr>
          <w:rFonts w:ascii="Times New Roman" w:eastAsiaTheme="minorHAnsi" w:hAnsi="Times New Roman"/>
          <w:sz w:val="20"/>
          <w:szCs w:val="20"/>
          <w:lang w:val="en-MY" w:bidi="ar-SA"/>
        </w:rPr>
        <w:lastRenderedPageBreak/>
        <w:t>was initially slow, but continuously increased at around 20 days. There was a constant production of methane from day 20 until day 31. Thus, it took almost 20 days for all the methane to be produced from the substrates. It can be seen that the highest methane production was from the thickened sludge which is 18.275 ± 3.3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/gVS, followed by the non-dairy creamer waste with </w:t>
      </w:r>
      <w:r w:rsidRPr="00CC1C0E">
        <w:rPr>
          <w:rFonts w:ascii="Times New Roman" w:eastAsiaTheme="minorHAnsi" w:hAnsi="Times New Roman"/>
          <w:sz w:val="20"/>
          <w:szCs w:val="20"/>
          <w:lang w:val="en-MY" w:bidi="ar-SA"/>
        </w:rPr>
        <w:t>sludge (co-digestion 1) that is 17.865 ± 6.2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/gVS and mixed food waste with sludge (co-digestion 3) at 17.825 ± 0.05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/gVS. While, the lowest methane production is from coffee waste with sludge (co-digestion 2) which is 14.797 ± 0.01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/gVS. </w:t>
      </w:r>
    </w:p>
    <w:p w14:paraId="1DB6931D" w14:textId="77777777" w:rsidR="00F90813" w:rsidRPr="00CC1C0E" w:rsidRDefault="00F90813" w:rsidP="0084335B">
      <w:pPr>
        <w:contextualSpacing/>
        <w:jc w:val="both"/>
        <w:rPr>
          <w:rFonts w:ascii="Times New Roman" w:eastAsiaTheme="minorHAnsi" w:hAnsi="Times New Roman"/>
          <w:sz w:val="20"/>
          <w:szCs w:val="20"/>
          <w:lang w:val="en-MY" w:bidi="ar-SA"/>
        </w:rPr>
      </w:pPr>
    </w:p>
    <w:p w14:paraId="377F5B69" w14:textId="77777777" w:rsidR="00471EDB" w:rsidRDefault="00471EDB" w:rsidP="0084335B">
      <w:pPr>
        <w:contextualSpacing/>
        <w:jc w:val="both"/>
        <w:rPr>
          <w:rFonts w:ascii="Times New Roman" w:eastAsiaTheme="minorHAnsi" w:hAnsi="Times New Roman"/>
          <w:sz w:val="20"/>
          <w:szCs w:val="20"/>
          <w:lang w:val="en-MY" w:bidi="ar-SA"/>
        </w:rPr>
        <w:sectPr w:rsidR="00471EDB" w:rsidSect="00471EDB">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1"/>
          <w:cols w:num="2" w:space="403"/>
          <w:docGrid w:linePitch="360"/>
        </w:sectPr>
      </w:pPr>
    </w:p>
    <w:p w14:paraId="2503CC23" w14:textId="77777777" w:rsidR="00F90813" w:rsidRPr="00CC1C0E" w:rsidRDefault="00F90813" w:rsidP="0084335B">
      <w:pPr>
        <w:contextualSpacing/>
        <w:jc w:val="both"/>
        <w:rPr>
          <w:rFonts w:ascii="Times New Roman" w:eastAsiaTheme="minorHAnsi" w:hAnsi="Times New Roman"/>
          <w:sz w:val="20"/>
          <w:szCs w:val="20"/>
          <w:lang w:val="en-MY" w:bidi="ar-SA"/>
        </w:rPr>
      </w:pPr>
    </w:p>
    <w:p w14:paraId="7B99DAB2" w14:textId="402945EA" w:rsidR="00CC1C0E" w:rsidRPr="00CC1C0E" w:rsidRDefault="00CC1C0E" w:rsidP="00280F80">
      <w:pPr>
        <w:spacing w:after="120"/>
        <w:jc w:val="center"/>
        <w:rPr>
          <w:rFonts w:ascii="Times New Roman" w:eastAsiaTheme="minorHAnsi" w:hAnsi="Times New Roman"/>
          <w:sz w:val="20"/>
          <w:szCs w:val="20"/>
          <w:lang w:val="en-MY" w:bidi="ar-SA"/>
        </w:rPr>
      </w:pPr>
      <w:r w:rsidRPr="00280F80">
        <w:rPr>
          <w:rFonts w:ascii="Times New Roman" w:eastAsiaTheme="minorHAnsi" w:hAnsi="Times New Roman"/>
          <w:bCs/>
          <w:sz w:val="20"/>
          <w:szCs w:val="20"/>
          <w:lang w:val="en-MY" w:bidi="ar-SA"/>
        </w:rPr>
        <w:t>Table 2</w:t>
      </w:r>
      <w:r w:rsidRPr="00CC1C0E">
        <w:rPr>
          <w:rFonts w:ascii="Times New Roman" w:eastAsiaTheme="minorHAnsi" w:hAnsi="Times New Roman"/>
          <w:sz w:val="20"/>
          <w:szCs w:val="20"/>
          <w:lang w:val="en-MY" w:bidi="ar-SA"/>
        </w:rPr>
        <w:t>.  The results of the characterization of samples</w:t>
      </w:r>
    </w:p>
    <w:tbl>
      <w:tblPr>
        <w:tblStyle w:val="LightShading"/>
        <w:tblW w:w="5000" w:type="pct"/>
        <w:jc w:val="center"/>
        <w:tblLook w:val="0620" w:firstRow="1" w:lastRow="0" w:firstColumn="0" w:lastColumn="0" w:noHBand="1" w:noVBand="1"/>
      </w:tblPr>
      <w:tblGrid>
        <w:gridCol w:w="2934"/>
        <w:gridCol w:w="1497"/>
        <w:gridCol w:w="1659"/>
        <w:gridCol w:w="1706"/>
        <w:gridCol w:w="1360"/>
        <w:gridCol w:w="175"/>
      </w:tblGrid>
      <w:tr w:rsidR="00CC1C0E" w:rsidRPr="00CC1C0E" w14:paraId="1A46118E" w14:textId="77777777" w:rsidTr="009B21CF">
        <w:trPr>
          <w:gridAfter w:val="1"/>
          <w:cnfStyle w:val="100000000000" w:firstRow="1" w:lastRow="0" w:firstColumn="0" w:lastColumn="0" w:oddVBand="0" w:evenVBand="0" w:oddHBand="0" w:evenHBand="0" w:firstRowFirstColumn="0" w:firstRowLastColumn="0" w:lastRowFirstColumn="0" w:lastRowLastColumn="0"/>
          <w:wAfter w:w="94" w:type="pct"/>
          <w:trHeight w:val="228"/>
          <w:jc w:val="center"/>
        </w:trPr>
        <w:tc>
          <w:tcPr>
            <w:tcW w:w="1572" w:type="pct"/>
            <w:vMerge w:val="restart"/>
          </w:tcPr>
          <w:p w14:paraId="5867CA1C" w14:textId="77777777" w:rsidR="00CC1C0E" w:rsidRPr="00CC1C0E" w:rsidRDefault="00CC1C0E" w:rsidP="009B21CF">
            <w:pPr>
              <w:spacing w:after="0"/>
              <w:contextualSpacing/>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 xml:space="preserve">            </w:t>
            </w:r>
          </w:p>
          <w:p w14:paraId="20C1804C" w14:textId="77777777" w:rsidR="00CC1C0E" w:rsidRPr="00CC1C0E" w:rsidRDefault="00CC1C0E" w:rsidP="009B21CF">
            <w:pPr>
              <w:spacing w:after="0"/>
              <w:contextualSpacing/>
              <w:rPr>
                <w:rFonts w:ascii="Times New Roman" w:eastAsiaTheme="minorHAnsi" w:hAnsi="Times New Roman" w:cs="Times New Roman"/>
                <w:sz w:val="20"/>
                <w:szCs w:val="20"/>
                <w:lang w:val="en-MY" w:bidi="ar-SA"/>
              </w:rPr>
            </w:pPr>
            <w:r w:rsidRPr="00CC1C0E">
              <w:rPr>
                <w:rFonts w:ascii="Times New Roman" w:eastAsiaTheme="minorHAnsi" w:hAnsi="Times New Roman"/>
                <w:noProof/>
                <w:sz w:val="20"/>
                <w:szCs w:val="20"/>
                <w:lang w:val="en-MY" w:eastAsia="en-MY" w:bidi="ar-SA"/>
              </w:rPr>
              <mc:AlternateContent>
                <mc:Choice Requires="wps">
                  <w:drawing>
                    <wp:anchor distT="0" distB="0" distL="114300" distR="114300" simplePos="0" relativeHeight="251661312" behindDoc="0" locked="0" layoutInCell="1" allowOverlap="1" wp14:anchorId="19DBAF88" wp14:editId="2D2322F1">
                      <wp:simplePos x="0" y="0"/>
                      <wp:positionH relativeFrom="column">
                        <wp:posOffset>-88265</wp:posOffset>
                      </wp:positionH>
                      <wp:positionV relativeFrom="paragraph">
                        <wp:posOffset>92710</wp:posOffset>
                      </wp:positionV>
                      <wp:extent cx="790575"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90575" cy="247650"/>
                              </a:xfrm>
                              <a:prstGeom prst="rect">
                                <a:avLst/>
                              </a:prstGeom>
                              <a:noFill/>
                              <a:ln w="6350">
                                <a:noFill/>
                              </a:ln>
                              <a:effectLst/>
                            </wps:spPr>
                            <wps:txbx>
                              <w:txbxContent>
                                <w:p w14:paraId="233F30FA" w14:textId="77777777" w:rsidR="00CC1C0E" w:rsidRPr="00996868" w:rsidRDefault="00CC1C0E" w:rsidP="00CC1C0E">
                                  <w:pPr>
                                    <w:rPr>
                                      <w:rFonts w:ascii="Times New Roman" w:hAnsi="Times New Roman"/>
                                      <w:b/>
                                      <w:bCs/>
                                      <w:sz w:val="20"/>
                                      <w:szCs w:val="20"/>
                                    </w:rPr>
                                  </w:pPr>
                                  <w:r w:rsidRPr="00996868">
                                    <w:rPr>
                                      <w:rFonts w:ascii="Times New Roman" w:hAnsi="Times New Roman"/>
                                      <w:b/>
                                      <w:bCs/>
                                      <w:sz w:val="20"/>
                                      <w:szCs w:val="20"/>
                                    </w:rPr>
                                    <w:t>Parameters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BAF88" id="_x0000_t202" coordsize="21600,21600" o:spt="202" path="m,l,21600r21600,l21600,xe">
                      <v:stroke joinstyle="miter"/>
                      <v:path gradientshapeok="t" o:connecttype="rect"/>
                    </v:shapetype>
                    <v:shape id="Text Box 3" o:spid="_x0000_s1026" type="#_x0000_t202" style="position:absolute;margin-left:-6.95pt;margin-top:7.3pt;width:62.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" filled="f" stroked="f" strokeweight=".5pt">
                      <v:textbox>
                        <w:txbxContent>
                          <w:p w14:paraId="233F30FA" w14:textId="77777777" w:rsidR="00CC1C0E" w:rsidRPr="00996868" w:rsidRDefault="00CC1C0E" w:rsidP="00CC1C0E">
                            <w:pPr>
                              <w:rPr>
                                <w:rFonts w:ascii="Times New Roman" w:hAnsi="Times New Roman"/>
                                <w:b/>
                                <w:bCs/>
                                <w:sz w:val="20"/>
                                <w:szCs w:val="20"/>
                              </w:rPr>
                            </w:pPr>
                            <w:r w:rsidRPr="00996868">
                              <w:rPr>
                                <w:rFonts w:ascii="Times New Roman" w:hAnsi="Times New Roman"/>
                                <w:b/>
                                <w:bCs/>
                                <w:sz w:val="20"/>
                                <w:szCs w:val="20"/>
                              </w:rPr>
                              <w:t>Parameters</w:t>
                            </w:r>
                          </w:p>
                        </w:txbxContent>
                      </v:textbox>
                    </v:shape>
                  </w:pict>
                </mc:Fallback>
              </mc:AlternateContent>
            </w:r>
            <w:r w:rsidRPr="00CC1C0E">
              <w:rPr>
                <w:rFonts w:ascii="Times New Roman" w:eastAsiaTheme="minorHAnsi" w:hAnsi="Times New Roman" w:cs="Times New Roman"/>
                <w:sz w:val="20"/>
                <w:szCs w:val="20"/>
                <w:lang w:val="en-MY" w:bidi="ar-SA"/>
              </w:rPr>
              <w:t xml:space="preserve">                </w:t>
            </w:r>
          </w:p>
        </w:tc>
        <w:tc>
          <w:tcPr>
            <w:tcW w:w="3334" w:type="pct"/>
            <w:gridSpan w:val="4"/>
          </w:tcPr>
          <w:p w14:paraId="3A639B35"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Types of Waste</w:t>
            </w:r>
          </w:p>
        </w:tc>
      </w:tr>
      <w:tr w:rsidR="00EB27A7" w:rsidRPr="00CC1C0E" w14:paraId="5F8B23FB" w14:textId="77777777" w:rsidTr="009B21CF">
        <w:trPr>
          <w:trHeight w:val="829"/>
          <w:jc w:val="center"/>
        </w:trPr>
        <w:tc>
          <w:tcPr>
            <w:tcW w:w="1572" w:type="pct"/>
            <w:vMerge/>
            <w:tcBorders>
              <w:top w:val="single" w:sz="8" w:space="0" w:color="000000" w:themeColor="text1"/>
              <w:bottom w:val="single" w:sz="4" w:space="0" w:color="000000"/>
            </w:tcBorders>
          </w:tcPr>
          <w:p w14:paraId="0D1C2B23" w14:textId="77777777" w:rsidR="00CC1C0E" w:rsidRPr="00CC1C0E" w:rsidRDefault="00CC1C0E" w:rsidP="009B21CF">
            <w:pPr>
              <w:spacing w:after="0"/>
              <w:contextualSpacing/>
              <w:rPr>
                <w:rFonts w:ascii="Times New Roman" w:eastAsiaTheme="minorHAnsi" w:hAnsi="Times New Roman" w:cs="Times New Roman"/>
                <w:sz w:val="20"/>
                <w:szCs w:val="20"/>
                <w:lang w:val="en-MY" w:bidi="ar-SA"/>
              </w:rPr>
            </w:pPr>
          </w:p>
        </w:tc>
        <w:tc>
          <w:tcPr>
            <w:tcW w:w="802" w:type="pct"/>
            <w:tcBorders>
              <w:top w:val="single" w:sz="8" w:space="0" w:color="000000" w:themeColor="text1"/>
              <w:bottom w:val="single" w:sz="4" w:space="0" w:color="000000"/>
            </w:tcBorders>
          </w:tcPr>
          <w:p w14:paraId="47BAC6F4" w14:textId="77777777" w:rsidR="00CC1C0E" w:rsidRPr="00CC1C0E" w:rsidRDefault="00CC1C0E" w:rsidP="009B21CF">
            <w:pPr>
              <w:spacing w:after="60"/>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Non-Dairy Creamer Waste (NDC)</w:t>
            </w:r>
          </w:p>
        </w:tc>
        <w:tc>
          <w:tcPr>
            <w:tcW w:w="889" w:type="pct"/>
            <w:tcBorders>
              <w:top w:val="single" w:sz="8" w:space="0" w:color="000000" w:themeColor="text1"/>
              <w:bottom w:val="single" w:sz="4" w:space="0" w:color="000000"/>
            </w:tcBorders>
          </w:tcPr>
          <w:p w14:paraId="4231F1E4" w14:textId="77777777" w:rsidR="00CC1C0E" w:rsidRPr="00CC1C0E" w:rsidRDefault="00CC1C0E" w:rsidP="009B21CF">
            <w:pPr>
              <w:spacing w:after="0"/>
              <w:contextualSpacing/>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Coffee Waste</w:t>
            </w:r>
          </w:p>
        </w:tc>
        <w:tc>
          <w:tcPr>
            <w:tcW w:w="914" w:type="pct"/>
            <w:tcBorders>
              <w:top w:val="single" w:sz="8" w:space="0" w:color="000000" w:themeColor="text1"/>
              <w:bottom w:val="single" w:sz="4" w:space="0" w:color="000000"/>
            </w:tcBorders>
          </w:tcPr>
          <w:p w14:paraId="1AC2B825" w14:textId="77777777" w:rsidR="00CC1C0E" w:rsidRPr="00CC1C0E" w:rsidRDefault="00CC1C0E" w:rsidP="009B21CF">
            <w:pPr>
              <w:spacing w:after="0"/>
              <w:contextualSpacing/>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Mixed Food Waste with Sludge</w:t>
            </w:r>
          </w:p>
        </w:tc>
        <w:tc>
          <w:tcPr>
            <w:tcW w:w="823" w:type="pct"/>
            <w:gridSpan w:val="2"/>
            <w:tcBorders>
              <w:top w:val="single" w:sz="8" w:space="0" w:color="000000" w:themeColor="text1"/>
              <w:bottom w:val="single" w:sz="4" w:space="0" w:color="000000"/>
            </w:tcBorders>
          </w:tcPr>
          <w:p w14:paraId="32FE4433" w14:textId="77777777" w:rsidR="00CC1C0E" w:rsidRPr="00CC1C0E" w:rsidRDefault="00CC1C0E" w:rsidP="009B21CF">
            <w:pPr>
              <w:spacing w:after="0"/>
              <w:contextualSpacing/>
              <w:jc w:val="center"/>
              <w:rPr>
                <w:rFonts w:ascii="Times New Roman" w:eastAsiaTheme="minorHAnsi" w:hAnsi="Times New Roman" w:cs="Times New Roman"/>
                <w:b/>
                <w:bCs/>
                <w:sz w:val="20"/>
                <w:szCs w:val="20"/>
                <w:lang w:val="en-MY" w:bidi="ar-SA"/>
              </w:rPr>
            </w:pPr>
            <w:r w:rsidRPr="00CC1C0E">
              <w:rPr>
                <w:rFonts w:ascii="Times New Roman" w:eastAsiaTheme="minorHAnsi" w:hAnsi="Times New Roman" w:cs="Times New Roman"/>
                <w:b/>
                <w:bCs/>
                <w:sz w:val="20"/>
                <w:szCs w:val="20"/>
                <w:lang w:val="en-MY" w:bidi="ar-SA"/>
              </w:rPr>
              <w:t>Thickened Sludge</w:t>
            </w:r>
          </w:p>
        </w:tc>
      </w:tr>
      <w:tr w:rsidR="00EB27A7" w:rsidRPr="00CC1C0E" w14:paraId="5FE9860C" w14:textId="77777777" w:rsidTr="009B21CF">
        <w:trPr>
          <w:trHeight w:val="185"/>
          <w:jc w:val="center"/>
        </w:trPr>
        <w:tc>
          <w:tcPr>
            <w:tcW w:w="1572" w:type="pct"/>
            <w:tcBorders>
              <w:top w:val="single" w:sz="4" w:space="0" w:color="000000"/>
            </w:tcBorders>
          </w:tcPr>
          <w:p w14:paraId="77F02AA6"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pH</w:t>
            </w:r>
          </w:p>
        </w:tc>
        <w:tc>
          <w:tcPr>
            <w:tcW w:w="802" w:type="pct"/>
            <w:tcBorders>
              <w:top w:val="single" w:sz="4" w:space="0" w:color="000000"/>
            </w:tcBorders>
          </w:tcPr>
          <w:p w14:paraId="53A113AC"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7.46 ± 0.01</w:t>
            </w:r>
          </w:p>
        </w:tc>
        <w:tc>
          <w:tcPr>
            <w:tcW w:w="889" w:type="pct"/>
            <w:tcBorders>
              <w:top w:val="single" w:sz="4" w:space="0" w:color="000000"/>
            </w:tcBorders>
          </w:tcPr>
          <w:p w14:paraId="657C8094"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11.55 ± 0.08</w:t>
            </w:r>
          </w:p>
        </w:tc>
        <w:tc>
          <w:tcPr>
            <w:tcW w:w="914" w:type="pct"/>
            <w:tcBorders>
              <w:top w:val="single" w:sz="4" w:space="0" w:color="000000"/>
            </w:tcBorders>
          </w:tcPr>
          <w:p w14:paraId="745D987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7.07 ± 0.03</w:t>
            </w:r>
          </w:p>
        </w:tc>
        <w:tc>
          <w:tcPr>
            <w:tcW w:w="823" w:type="pct"/>
            <w:gridSpan w:val="2"/>
            <w:tcBorders>
              <w:top w:val="single" w:sz="4" w:space="0" w:color="000000"/>
            </w:tcBorders>
          </w:tcPr>
          <w:p w14:paraId="45AED9E2"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7.09 ± 0.03</w:t>
            </w:r>
          </w:p>
        </w:tc>
      </w:tr>
      <w:tr w:rsidR="00EB27A7" w:rsidRPr="00CC1C0E" w14:paraId="55E86D71" w14:textId="77777777" w:rsidTr="009B21CF">
        <w:trPr>
          <w:trHeight w:val="100"/>
          <w:jc w:val="center"/>
        </w:trPr>
        <w:tc>
          <w:tcPr>
            <w:tcW w:w="1572" w:type="pct"/>
          </w:tcPr>
          <w:p w14:paraId="1CC85720"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Moisture Content (%)</w:t>
            </w:r>
          </w:p>
        </w:tc>
        <w:tc>
          <w:tcPr>
            <w:tcW w:w="802" w:type="pct"/>
          </w:tcPr>
          <w:p w14:paraId="4CC3152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99.34 ± 0.02</w:t>
            </w:r>
          </w:p>
        </w:tc>
        <w:tc>
          <w:tcPr>
            <w:tcW w:w="889" w:type="pct"/>
          </w:tcPr>
          <w:p w14:paraId="730F71A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90.05 ± 0.03</w:t>
            </w:r>
          </w:p>
        </w:tc>
        <w:tc>
          <w:tcPr>
            <w:tcW w:w="914" w:type="pct"/>
          </w:tcPr>
          <w:p w14:paraId="3287F081"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95.53 ± 0.02</w:t>
            </w:r>
          </w:p>
        </w:tc>
        <w:tc>
          <w:tcPr>
            <w:tcW w:w="823" w:type="pct"/>
            <w:gridSpan w:val="2"/>
          </w:tcPr>
          <w:p w14:paraId="242260CD"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96.21 ± 0.01</w:t>
            </w:r>
          </w:p>
        </w:tc>
      </w:tr>
      <w:tr w:rsidR="00EB27A7" w:rsidRPr="00CC1C0E" w14:paraId="4FB26805" w14:textId="77777777" w:rsidTr="009B21CF">
        <w:trPr>
          <w:trHeight w:val="105"/>
          <w:jc w:val="center"/>
        </w:trPr>
        <w:tc>
          <w:tcPr>
            <w:tcW w:w="1572" w:type="pct"/>
          </w:tcPr>
          <w:p w14:paraId="50BB6124"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Volatile Matter (%)</w:t>
            </w:r>
          </w:p>
        </w:tc>
        <w:tc>
          <w:tcPr>
            <w:tcW w:w="802" w:type="pct"/>
          </w:tcPr>
          <w:p w14:paraId="3F8A7ACB"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80.03 ± 1.82</w:t>
            </w:r>
          </w:p>
        </w:tc>
        <w:tc>
          <w:tcPr>
            <w:tcW w:w="889" w:type="pct"/>
          </w:tcPr>
          <w:p w14:paraId="3E9599FC"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73.59± 1.18</w:t>
            </w:r>
          </w:p>
        </w:tc>
        <w:tc>
          <w:tcPr>
            <w:tcW w:w="914" w:type="pct"/>
          </w:tcPr>
          <w:p w14:paraId="0C412307"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66.07 ± 2.08</w:t>
            </w:r>
          </w:p>
        </w:tc>
        <w:tc>
          <w:tcPr>
            <w:tcW w:w="823" w:type="pct"/>
            <w:gridSpan w:val="2"/>
          </w:tcPr>
          <w:p w14:paraId="39E98C2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68.97 ± 0.002</w:t>
            </w:r>
          </w:p>
        </w:tc>
      </w:tr>
      <w:tr w:rsidR="00EB27A7" w:rsidRPr="00CC1C0E" w14:paraId="285CF9B5" w14:textId="77777777" w:rsidTr="009B21CF">
        <w:trPr>
          <w:trHeight w:val="395"/>
          <w:jc w:val="center"/>
        </w:trPr>
        <w:tc>
          <w:tcPr>
            <w:tcW w:w="1572" w:type="pct"/>
          </w:tcPr>
          <w:p w14:paraId="0A4D55F8"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 xml:space="preserve">Chemical Oxygen Demands, </w:t>
            </w:r>
          </w:p>
          <w:p w14:paraId="53E7CFE1" w14:textId="77777777" w:rsidR="00CC1C0E" w:rsidRPr="00CC1C0E" w:rsidRDefault="00CC1C0E" w:rsidP="00314AC7">
            <w:pPr>
              <w:spacing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COD (mg/L)</w:t>
            </w:r>
          </w:p>
        </w:tc>
        <w:tc>
          <w:tcPr>
            <w:tcW w:w="802" w:type="pct"/>
          </w:tcPr>
          <w:p w14:paraId="7F1EBAD5"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8400 ± 52.92</w:t>
            </w:r>
          </w:p>
        </w:tc>
        <w:tc>
          <w:tcPr>
            <w:tcW w:w="889" w:type="pct"/>
          </w:tcPr>
          <w:p w14:paraId="58F28440"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7843.33 ± 32.15</w:t>
            </w:r>
          </w:p>
        </w:tc>
        <w:tc>
          <w:tcPr>
            <w:tcW w:w="914" w:type="pct"/>
          </w:tcPr>
          <w:p w14:paraId="6AC8634A"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12516.67 ± 92.38</w:t>
            </w:r>
          </w:p>
        </w:tc>
        <w:tc>
          <w:tcPr>
            <w:tcW w:w="823" w:type="pct"/>
            <w:gridSpan w:val="2"/>
          </w:tcPr>
          <w:p w14:paraId="2495F822"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18790 ± 96.44</w:t>
            </w:r>
          </w:p>
        </w:tc>
      </w:tr>
      <w:tr w:rsidR="00EB27A7" w:rsidRPr="00CC1C0E" w14:paraId="4A432D59" w14:textId="77777777" w:rsidTr="009B21CF">
        <w:trPr>
          <w:trHeight w:val="63"/>
          <w:jc w:val="center"/>
        </w:trPr>
        <w:tc>
          <w:tcPr>
            <w:tcW w:w="1572" w:type="pct"/>
          </w:tcPr>
          <w:p w14:paraId="11E467ED"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Total Solid (%)</w:t>
            </w:r>
          </w:p>
        </w:tc>
        <w:tc>
          <w:tcPr>
            <w:tcW w:w="802" w:type="pct"/>
          </w:tcPr>
          <w:p w14:paraId="0273BA6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0.68 ± 0.18</w:t>
            </w:r>
          </w:p>
        </w:tc>
        <w:tc>
          <w:tcPr>
            <w:tcW w:w="889" w:type="pct"/>
          </w:tcPr>
          <w:p w14:paraId="2CC2C9F3"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7.32 ± 0.02</w:t>
            </w:r>
          </w:p>
        </w:tc>
        <w:tc>
          <w:tcPr>
            <w:tcW w:w="914" w:type="pct"/>
          </w:tcPr>
          <w:p w14:paraId="47CA4286"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4.49 ± 0.03</w:t>
            </w:r>
          </w:p>
        </w:tc>
        <w:tc>
          <w:tcPr>
            <w:tcW w:w="823" w:type="pct"/>
            <w:gridSpan w:val="2"/>
          </w:tcPr>
          <w:p w14:paraId="3566F7F4"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4.11 ± 0.06</w:t>
            </w:r>
          </w:p>
        </w:tc>
      </w:tr>
      <w:tr w:rsidR="00EB27A7" w:rsidRPr="00CC1C0E" w14:paraId="733F718C" w14:textId="77777777" w:rsidTr="009B21CF">
        <w:trPr>
          <w:trHeight w:val="139"/>
          <w:jc w:val="center"/>
        </w:trPr>
        <w:tc>
          <w:tcPr>
            <w:tcW w:w="1572" w:type="pct"/>
          </w:tcPr>
          <w:p w14:paraId="0E2F83C8"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Volatile Solid (%)</w:t>
            </w:r>
          </w:p>
        </w:tc>
        <w:tc>
          <w:tcPr>
            <w:tcW w:w="802" w:type="pct"/>
          </w:tcPr>
          <w:p w14:paraId="4FDF37F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70.84 ± 0.08</w:t>
            </w:r>
          </w:p>
        </w:tc>
        <w:tc>
          <w:tcPr>
            <w:tcW w:w="889" w:type="pct"/>
          </w:tcPr>
          <w:p w14:paraId="4172F44B"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44.68 ± 0.002</w:t>
            </w:r>
          </w:p>
        </w:tc>
        <w:tc>
          <w:tcPr>
            <w:tcW w:w="914" w:type="pct"/>
          </w:tcPr>
          <w:p w14:paraId="7212BADC"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67.11 ± 0.06</w:t>
            </w:r>
          </w:p>
        </w:tc>
        <w:tc>
          <w:tcPr>
            <w:tcW w:w="823" w:type="pct"/>
            <w:gridSpan w:val="2"/>
          </w:tcPr>
          <w:p w14:paraId="53976D0D"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69.18 ± 0.001</w:t>
            </w:r>
          </w:p>
        </w:tc>
      </w:tr>
      <w:tr w:rsidR="00EB27A7" w:rsidRPr="00CC1C0E" w14:paraId="6D92BAC2" w14:textId="77777777" w:rsidTr="009B21CF">
        <w:trPr>
          <w:trHeight w:val="63"/>
          <w:jc w:val="center"/>
        </w:trPr>
        <w:tc>
          <w:tcPr>
            <w:tcW w:w="1572" w:type="pct"/>
          </w:tcPr>
          <w:p w14:paraId="63F4024A" w14:textId="77777777" w:rsidR="00CC1C0E" w:rsidRPr="00CC1C0E" w:rsidRDefault="00CC1C0E" w:rsidP="009B21CF">
            <w:pPr>
              <w:spacing w:before="60" w:after="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Alkalinity (mg CaCO</w:t>
            </w:r>
            <w:r w:rsidRPr="00CC1C0E">
              <w:rPr>
                <w:rFonts w:ascii="Times New Roman" w:eastAsiaTheme="minorHAnsi" w:hAnsi="Times New Roman" w:cs="Times New Roman"/>
                <w:sz w:val="20"/>
                <w:szCs w:val="20"/>
                <w:vertAlign w:val="subscript"/>
                <w:lang w:val="en-MY" w:bidi="ar-SA"/>
              </w:rPr>
              <w:t>3</w:t>
            </w:r>
            <w:r w:rsidRPr="00CC1C0E">
              <w:rPr>
                <w:rFonts w:ascii="Times New Roman" w:eastAsiaTheme="minorHAnsi" w:hAnsi="Times New Roman" w:cs="Times New Roman"/>
                <w:sz w:val="20"/>
                <w:szCs w:val="20"/>
                <w:lang w:val="en-MY" w:bidi="ar-SA"/>
              </w:rPr>
              <w:t>/L)</w:t>
            </w:r>
          </w:p>
        </w:tc>
        <w:tc>
          <w:tcPr>
            <w:tcW w:w="802" w:type="pct"/>
          </w:tcPr>
          <w:p w14:paraId="2308C998"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900 ± 1.48</w:t>
            </w:r>
          </w:p>
        </w:tc>
        <w:tc>
          <w:tcPr>
            <w:tcW w:w="889" w:type="pct"/>
          </w:tcPr>
          <w:p w14:paraId="232A9799"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794.83 ± 1.56</w:t>
            </w:r>
          </w:p>
        </w:tc>
        <w:tc>
          <w:tcPr>
            <w:tcW w:w="914" w:type="pct"/>
          </w:tcPr>
          <w:p w14:paraId="34069815"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3337.5 ± 0.89</w:t>
            </w:r>
          </w:p>
        </w:tc>
        <w:tc>
          <w:tcPr>
            <w:tcW w:w="823" w:type="pct"/>
            <w:gridSpan w:val="2"/>
          </w:tcPr>
          <w:p w14:paraId="7C052CC0" w14:textId="77777777" w:rsidR="00CC1C0E" w:rsidRPr="00CC1C0E" w:rsidRDefault="00CC1C0E" w:rsidP="009B21CF">
            <w:pPr>
              <w:spacing w:before="60" w:after="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3012.5 ± 1.75</w:t>
            </w:r>
          </w:p>
        </w:tc>
      </w:tr>
      <w:tr w:rsidR="00EB27A7" w:rsidRPr="00CC1C0E" w14:paraId="77C14485" w14:textId="77777777" w:rsidTr="009B21CF">
        <w:trPr>
          <w:trHeight w:val="151"/>
          <w:jc w:val="center"/>
        </w:trPr>
        <w:tc>
          <w:tcPr>
            <w:tcW w:w="1572" w:type="pct"/>
          </w:tcPr>
          <w:p w14:paraId="31138BCE" w14:textId="77777777" w:rsidR="00CC1C0E" w:rsidRPr="00CC1C0E" w:rsidRDefault="00CC1C0E" w:rsidP="009B21CF">
            <w:pPr>
              <w:spacing w:before="60" w:after="60"/>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Volatile Fatty Acids, VFA (mg/L)</w:t>
            </w:r>
          </w:p>
        </w:tc>
        <w:tc>
          <w:tcPr>
            <w:tcW w:w="802" w:type="pct"/>
          </w:tcPr>
          <w:p w14:paraId="55E723E5"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6510 ± 25.39</w:t>
            </w:r>
          </w:p>
        </w:tc>
        <w:tc>
          <w:tcPr>
            <w:tcW w:w="889" w:type="pct"/>
          </w:tcPr>
          <w:p w14:paraId="1F58DBAA"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2410.33 ± 27.94</w:t>
            </w:r>
          </w:p>
        </w:tc>
        <w:tc>
          <w:tcPr>
            <w:tcW w:w="914" w:type="pct"/>
          </w:tcPr>
          <w:p w14:paraId="2EEFC992"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707.33 ± 57.66</w:t>
            </w:r>
          </w:p>
        </w:tc>
        <w:tc>
          <w:tcPr>
            <w:tcW w:w="823" w:type="pct"/>
            <w:gridSpan w:val="2"/>
          </w:tcPr>
          <w:p w14:paraId="4014C473" w14:textId="77777777" w:rsidR="00CC1C0E" w:rsidRPr="00CC1C0E" w:rsidRDefault="00CC1C0E" w:rsidP="009B21CF">
            <w:pPr>
              <w:spacing w:before="60" w:after="60"/>
              <w:jc w:val="center"/>
              <w:rPr>
                <w:rFonts w:ascii="Times New Roman" w:eastAsiaTheme="minorHAnsi" w:hAnsi="Times New Roman" w:cs="Times New Roman"/>
                <w:sz w:val="20"/>
                <w:szCs w:val="20"/>
                <w:lang w:val="en-MY" w:bidi="ar-SA"/>
              </w:rPr>
            </w:pPr>
            <w:r w:rsidRPr="00CC1C0E">
              <w:rPr>
                <w:rFonts w:ascii="Times New Roman" w:eastAsiaTheme="minorHAnsi" w:hAnsi="Times New Roman" w:cs="Times New Roman"/>
                <w:sz w:val="20"/>
                <w:szCs w:val="20"/>
                <w:lang w:val="en-MY" w:bidi="ar-SA"/>
              </w:rPr>
              <w:t>211 ± 23.81</w:t>
            </w:r>
          </w:p>
        </w:tc>
      </w:tr>
    </w:tbl>
    <w:p w14:paraId="4C6E8CDD" w14:textId="77777777" w:rsidR="00CC1C0E" w:rsidRPr="00CC1C0E" w:rsidRDefault="00CC1C0E" w:rsidP="0084335B">
      <w:pPr>
        <w:spacing w:after="0"/>
        <w:contextualSpacing/>
        <w:rPr>
          <w:rFonts w:ascii="Times New Roman" w:eastAsiaTheme="minorHAnsi" w:hAnsi="Times New Roman"/>
          <w:b/>
          <w:sz w:val="20"/>
          <w:szCs w:val="20"/>
          <w:lang w:val="en-MY" w:bidi="ar-SA"/>
        </w:rPr>
      </w:pPr>
    </w:p>
    <w:p w14:paraId="66C26318" w14:textId="77777777" w:rsidR="00632365" w:rsidRDefault="00632365" w:rsidP="0084335B">
      <w:pPr>
        <w:spacing w:after="0"/>
        <w:jc w:val="both"/>
        <w:rPr>
          <w:rFonts w:ascii="Times New Roman" w:eastAsiaTheme="minorHAnsi" w:hAnsi="Times New Roman"/>
          <w:sz w:val="20"/>
          <w:szCs w:val="20"/>
          <w:lang w:val="en-MY" w:bidi="ar-SA"/>
        </w:rPr>
      </w:pPr>
    </w:p>
    <w:p w14:paraId="23138530" w14:textId="7E74ED59" w:rsidR="009B21CF" w:rsidRDefault="009B21CF" w:rsidP="0084335B">
      <w:pPr>
        <w:spacing w:after="0"/>
        <w:jc w:val="both"/>
        <w:rPr>
          <w:rFonts w:ascii="Times New Roman" w:eastAsiaTheme="minorHAnsi" w:hAnsi="Times New Roman"/>
          <w:sz w:val="20"/>
          <w:szCs w:val="20"/>
          <w:lang w:val="en-MY" w:bidi="ar-SA"/>
        </w:rPr>
        <w:sectPr w:rsidR="009B21CF" w:rsidSect="0084335B">
          <w:type w:val="continuous"/>
          <w:pgSz w:w="12240" w:h="15840" w:code="1"/>
          <w:pgMar w:top="1800" w:right="1469" w:bottom="1699" w:left="1440" w:header="706" w:footer="706" w:gutter="0"/>
          <w:pgNumType w:start="1"/>
          <w:cols w:space="708"/>
          <w:docGrid w:linePitch="360"/>
        </w:sectPr>
      </w:pPr>
    </w:p>
    <w:p w14:paraId="202FFF0C" w14:textId="6DD4DA8C"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Co-digestion 2 shows the lowest production of methane compared to co-digestions 1 and 3. The coffee waste itself is characterized as lipids, cellulose, lignin-rich biomasses. Lignin (humic acid, tannin) has different macromolecules such as caffeine and polyphenols (melanoidins). Cardenas et al. [24] cited that, melanoidins consist of ligands (polysaccharides, tannins), which hardly degrade biologically [24]. The cellulose and lignin make the lignocellulosic biomass a great prospect for biogas production through AD. However, it is still considered difficult for it to be degraded and digested. Somehow, the study also highlighted</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that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lower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methane potentials of about 0.16</w:t>
      </w:r>
      <w:r w:rsidR="009B21CF">
        <w:rPr>
          <w:rFonts w:ascii="Times New Roman" w:eastAsiaTheme="minorHAnsi" w:hAnsi="Times New Roman"/>
          <w:sz w:val="20"/>
          <w:szCs w:val="20"/>
          <w:lang w:val="en-MY" w:bidi="ar-SA"/>
        </w:rPr>
        <w:t xml:space="preserve"> - </w:t>
      </w:r>
      <w:r w:rsidRPr="00CC1C0E">
        <w:rPr>
          <w:rFonts w:ascii="Times New Roman" w:eastAsiaTheme="minorHAnsi" w:hAnsi="Times New Roman"/>
          <w:sz w:val="20"/>
          <w:szCs w:val="20"/>
          <w:lang w:val="en-MY" w:bidi="ar-SA"/>
        </w:rPr>
        <w:t>0.35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 m3/kg VS of food waste are rich-lignocellulosic fractions and have low lipids content, such as fruit and vegetable residues and brewery waste. Moreover, the coffee waste shows that the highest pH, which is 11.55 ± 0.08, is very alkaline. It will affect </w:t>
      </w:r>
      <w:r w:rsidRPr="00CC1C0E">
        <w:rPr>
          <w:rFonts w:ascii="Times New Roman" w:eastAsiaTheme="minorHAnsi" w:hAnsi="Times New Roman"/>
          <w:sz w:val="20"/>
          <w:szCs w:val="20"/>
          <w:lang w:val="en-MY" w:bidi="ar-SA"/>
        </w:rPr>
        <w:t>biogas productivity. As mentioned before, it has been proved that the optimum pH for methanogenic bacteria activities is within a range of 6.8-7.2, which will give a significant effect on biogas yield [36-37]. Co-digestion 1 shows that the second-highest methane yield is 17.865 ± 6.2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/gVS. This is because NDC contains high organic matter with about 1.2% minerals, 8.5% protein, 32.5% fat, and the highest percentage is carbohydrates (58%) [18-21]. Protein and carbohydrate-rich substrates are considered to be easily degradable, and lipids have less of a hydrolysis rate [48]. Thus higher methane yields can be achieved from food wastes rich in lipids, such as easily degradable carbohydrates [42, 49].</w:t>
      </w:r>
    </w:p>
    <w:p w14:paraId="6C583CE8" w14:textId="77777777" w:rsidR="00CC1C0E" w:rsidRPr="00CC1C0E" w:rsidRDefault="00CC1C0E" w:rsidP="0084335B">
      <w:pPr>
        <w:spacing w:after="0"/>
        <w:jc w:val="both"/>
        <w:rPr>
          <w:rFonts w:ascii="Times New Roman" w:eastAsiaTheme="minorHAnsi" w:hAnsi="Times New Roman"/>
          <w:sz w:val="20"/>
          <w:szCs w:val="20"/>
          <w:lang w:val="en-MY" w:bidi="ar-SA"/>
        </w:rPr>
      </w:pPr>
    </w:p>
    <w:p w14:paraId="10259069" w14:textId="63D1D981"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reading of the methane yields for co-digestion 3 (mixed food waste with sludge) is slightly similar to co-digestion 1 which is 17.825 ± 0.05 mL CH</w:t>
      </w:r>
      <w:r w:rsidRPr="00CC1C0E">
        <w:rPr>
          <w:rFonts w:ascii="Times New Roman" w:eastAsiaTheme="minorHAnsi" w:hAnsi="Times New Roman"/>
          <w:sz w:val="20"/>
          <w:szCs w:val="20"/>
          <w:vertAlign w:val="subscript"/>
          <w:lang w:val="en-MY" w:bidi="ar-SA"/>
        </w:rPr>
        <w:t>4</w:t>
      </w:r>
      <w:r w:rsidRPr="00CC1C0E">
        <w:rPr>
          <w:rFonts w:ascii="Times New Roman" w:eastAsiaTheme="minorHAnsi" w:hAnsi="Times New Roman"/>
          <w:sz w:val="20"/>
          <w:szCs w:val="20"/>
          <w:lang w:val="en-MY" w:bidi="ar-SA"/>
        </w:rPr>
        <w:t xml:space="preserve">/gVS. The COD of co-digestion 3, which is 12516.67 ± 92.38 </w:t>
      </w:r>
      <w:r w:rsidRPr="00CC1C0E">
        <w:rPr>
          <w:rFonts w:ascii="Times New Roman" w:eastAsiaTheme="minorHAnsi" w:hAnsi="Times New Roman"/>
          <w:sz w:val="20"/>
          <w:szCs w:val="20"/>
          <w:lang w:val="en-MY" w:bidi="ar-SA"/>
        </w:rPr>
        <w:lastRenderedPageBreak/>
        <w:t xml:space="preserve">mg/L, is higher compared to co-digestion 1 and co-digestion 2. However, the COD for the thickened sludge, which is 18790 ± 96.44 mg/L, shows the highest yield compared to the others. This shows that most of the organic matter is contained in both co-digestion 3 and the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thickened </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sludge.</w:t>
      </w:r>
      <w:r w:rsidR="009B21CF">
        <w:rPr>
          <w:rFonts w:ascii="Times New Roman" w:eastAsiaTheme="minorHAnsi" w:hAnsi="Times New Roman"/>
          <w:sz w:val="20"/>
          <w:szCs w:val="20"/>
          <w:lang w:val="en-MY" w:bidi="ar-SA"/>
        </w:rPr>
        <w:t xml:space="preserve"> </w:t>
      </w:r>
      <w:r w:rsidRPr="00CC1C0E">
        <w:rPr>
          <w:rFonts w:ascii="Times New Roman" w:eastAsiaTheme="minorHAnsi" w:hAnsi="Times New Roman"/>
          <w:sz w:val="20"/>
          <w:szCs w:val="20"/>
          <w:lang w:val="en-MY" w:bidi="ar-SA"/>
        </w:rPr>
        <w:t xml:space="preserve"> It can be summarised from Figure 2, that the solely thickened sludge has the potential to produce a higher methane yield without adding any substrate. As we informed, the mixed food waste with sludge consists of coffee and non-dairy creamer waste. Thus, there is the mixing of protein, carbohydrates, and lipids with lignin groups of waste </w:t>
      </w:r>
      <w:r w:rsidRPr="00CC1C0E">
        <w:rPr>
          <w:rFonts w:ascii="Times New Roman" w:eastAsiaTheme="minorHAnsi" w:hAnsi="Times New Roman"/>
          <w:sz w:val="20"/>
          <w:szCs w:val="20"/>
          <w:lang w:val="en-MY" w:bidi="ar-SA"/>
        </w:rPr>
        <w:t>within it. These can act as a reason for the lower methane yield of co-digestion 3 compared to the inoculum which is solely thickened sludge. Therefore, the pre-treatment to the substrate is suggested either by biological, chemical, or thermal treatments to improve the substrate’s potential in producing methane. This study has proven different substrates have different characteristics, as can be seen in the proximate analysis of the raw materials. Thus, pre-treatment approaches can be taken to enhance the efficiency of methane generation.</w:t>
      </w:r>
    </w:p>
    <w:p w14:paraId="3EE93F3E" w14:textId="77777777" w:rsidR="00632365" w:rsidRDefault="00632365" w:rsidP="0084335B">
      <w:pPr>
        <w:spacing w:after="0"/>
        <w:jc w:val="both"/>
        <w:rPr>
          <w:rFonts w:ascii="Times New Roman" w:eastAsiaTheme="minorHAnsi" w:hAnsi="Times New Roman"/>
          <w:sz w:val="20"/>
          <w:szCs w:val="20"/>
          <w:lang w:val="en-MY" w:bidi="ar-SA"/>
        </w:rPr>
        <w:sectPr w:rsidR="00632365" w:rsidSect="00632365">
          <w:headerReference w:type="even" r:id="rId32"/>
          <w:headerReference w:type="default" r:id="rId33"/>
          <w:footerReference w:type="default" r:id="rId34"/>
          <w:headerReference w:type="first" r:id="rId35"/>
          <w:type w:val="continuous"/>
          <w:pgSz w:w="12240" w:h="15840" w:code="1"/>
          <w:pgMar w:top="1800" w:right="1469" w:bottom="1699" w:left="1440" w:header="706" w:footer="706" w:gutter="0"/>
          <w:pgNumType w:start="1"/>
          <w:cols w:num="2" w:space="403"/>
          <w:docGrid w:linePitch="360"/>
        </w:sectPr>
      </w:pPr>
    </w:p>
    <w:p w14:paraId="0941E016" w14:textId="77777777" w:rsidR="00CC1C0E" w:rsidRPr="00CC1C0E" w:rsidRDefault="00CC1C0E" w:rsidP="0084335B">
      <w:pPr>
        <w:spacing w:after="0"/>
        <w:jc w:val="both"/>
        <w:rPr>
          <w:rFonts w:ascii="Times New Roman" w:eastAsiaTheme="minorHAnsi" w:hAnsi="Times New Roman"/>
          <w:b/>
          <w:sz w:val="20"/>
          <w:szCs w:val="20"/>
          <w:lang w:val="en-MY" w:bidi="ar-SA"/>
        </w:rPr>
      </w:pPr>
      <w:r w:rsidRPr="00CC1C0E">
        <w:rPr>
          <w:rFonts w:asciiTheme="minorHAnsi" w:eastAsiaTheme="minorHAnsi" w:hAnsiTheme="minorHAnsi" w:cstheme="minorBidi"/>
          <w:noProof/>
          <w:lang w:val="en-MY" w:eastAsia="en-MY" w:bidi="ar-SA"/>
        </w:rPr>
        <w:drawing>
          <wp:anchor distT="0" distB="0" distL="114300" distR="114300" simplePos="0" relativeHeight="251662336" behindDoc="1" locked="0" layoutInCell="1" allowOverlap="1" wp14:anchorId="6D2542EB" wp14:editId="49852835">
            <wp:simplePos x="0" y="0"/>
            <wp:positionH relativeFrom="column">
              <wp:posOffset>314325</wp:posOffset>
            </wp:positionH>
            <wp:positionV relativeFrom="paragraph">
              <wp:posOffset>146050</wp:posOffset>
            </wp:positionV>
            <wp:extent cx="5172075" cy="2476500"/>
            <wp:effectExtent l="0" t="0" r="9525" b="0"/>
            <wp:wrapTight wrapText="bothSides">
              <wp:wrapPolygon edited="0">
                <wp:start x="0" y="0"/>
                <wp:lineTo x="0" y="21434"/>
                <wp:lineTo x="21560" y="21434"/>
                <wp:lineTo x="2156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14:paraId="3F3E719A" w14:textId="77777777" w:rsidR="00CC1C0E" w:rsidRPr="00CC1C0E" w:rsidRDefault="00CC1C0E" w:rsidP="0084335B">
      <w:pPr>
        <w:spacing w:after="0"/>
        <w:jc w:val="both"/>
        <w:rPr>
          <w:rFonts w:ascii="Times New Roman" w:eastAsiaTheme="minorHAnsi" w:hAnsi="Times New Roman"/>
          <w:b/>
          <w:sz w:val="20"/>
          <w:szCs w:val="20"/>
          <w:lang w:val="en-MY" w:bidi="ar-SA"/>
        </w:rPr>
      </w:pPr>
    </w:p>
    <w:p w14:paraId="5998F0F8" w14:textId="77777777" w:rsidR="00CC1C0E" w:rsidRPr="00CC1C0E" w:rsidRDefault="00CC1C0E" w:rsidP="0084335B">
      <w:pPr>
        <w:spacing w:after="0"/>
        <w:rPr>
          <w:rFonts w:ascii="Times New Roman" w:eastAsiaTheme="minorHAnsi" w:hAnsi="Times New Roman"/>
          <w:b/>
          <w:sz w:val="20"/>
          <w:szCs w:val="20"/>
          <w:lang w:val="en-MY" w:bidi="ar-SA"/>
        </w:rPr>
      </w:pPr>
    </w:p>
    <w:p w14:paraId="59806679" w14:textId="5DD1B16F" w:rsidR="00CC1C0E" w:rsidRPr="007A49CF" w:rsidRDefault="00CC1C0E" w:rsidP="0084335B">
      <w:pPr>
        <w:spacing w:after="0"/>
        <w:jc w:val="center"/>
        <w:rPr>
          <w:rFonts w:ascii="ff2" w:hAnsi="ff2"/>
          <w:color w:val="000000"/>
          <w:sz w:val="20"/>
          <w:szCs w:val="20"/>
          <w:lang w:val="en-MY" w:eastAsia="en-MY" w:bidi="ar-SA"/>
        </w:rPr>
      </w:pPr>
    </w:p>
    <w:p w14:paraId="5090E749" w14:textId="6205ADF0" w:rsidR="007A49CF" w:rsidRPr="007A49CF" w:rsidRDefault="007A49CF" w:rsidP="0084335B">
      <w:pPr>
        <w:spacing w:after="0"/>
        <w:jc w:val="center"/>
        <w:rPr>
          <w:rFonts w:ascii="ff2" w:hAnsi="ff2"/>
          <w:color w:val="000000"/>
          <w:sz w:val="20"/>
          <w:szCs w:val="20"/>
          <w:lang w:val="en-MY" w:eastAsia="en-MY" w:bidi="ar-SA"/>
        </w:rPr>
      </w:pPr>
    </w:p>
    <w:p w14:paraId="0EEEC8E6" w14:textId="799DEAEE" w:rsidR="007A49CF" w:rsidRPr="007A49CF" w:rsidRDefault="007A49CF" w:rsidP="0084335B">
      <w:pPr>
        <w:spacing w:after="0"/>
        <w:jc w:val="center"/>
        <w:rPr>
          <w:rFonts w:ascii="Times New Roman" w:hAnsi="Times New Roman"/>
          <w:color w:val="000000"/>
          <w:sz w:val="20"/>
          <w:szCs w:val="20"/>
          <w:lang w:val="en-MY" w:eastAsia="en-MY" w:bidi="ar-SA"/>
        </w:rPr>
      </w:pPr>
    </w:p>
    <w:p w14:paraId="6ED36B4F" w14:textId="77777777" w:rsidR="007A49CF" w:rsidRPr="00CC1C0E" w:rsidRDefault="007A49CF" w:rsidP="0084335B">
      <w:pPr>
        <w:spacing w:after="0"/>
        <w:jc w:val="center"/>
        <w:rPr>
          <w:rFonts w:ascii="Times New Roman" w:eastAsiaTheme="minorHAnsi" w:hAnsi="Times New Roman"/>
          <w:b/>
          <w:sz w:val="20"/>
          <w:szCs w:val="20"/>
          <w:lang w:val="en-MY" w:bidi="ar-SA"/>
        </w:rPr>
      </w:pPr>
    </w:p>
    <w:p w14:paraId="0949B0FB" w14:textId="77777777" w:rsidR="007A49CF" w:rsidRDefault="007A49CF" w:rsidP="0084335B">
      <w:pPr>
        <w:spacing w:after="0"/>
        <w:jc w:val="center"/>
        <w:rPr>
          <w:rFonts w:ascii="Times New Roman" w:eastAsiaTheme="minorHAnsi" w:hAnsi="Times New Roman"/>
          <w:bCs/>
          <w:sz w:val="20"/>
          <w:szCs w:val="20"/>
          <w:lang w:val="en-MY" w:bidi="ar-SA"/>
        </w:rPr>
      </w:pPr>
    </w:p>
    <w:p w14:paraId="789F27F7" w14:textId="77777777" w:rsidR="007A49CF" w:rsidRDefault="007A49CF" w:rsidP="0084335B">
      <w:pPr>
        <w:spacing w:after="0"/>
        <w:jc w:val="center"/>
        <w:rPr>
          <w:rFonts w:ascii="Times New Roman" w:eastAsiaTheme="minorHAnsi" w:hAnsi="Times New Roman"/>
          <w:bCs/>
          <w:sz w:val="20"/>
          <w:szCs w:val="20"/>
          <w:lang w:val="en-MY" w:bidi="ar-SA"/>
        </w:rPr>
      </w:pPr>
    </w:p>
    <w:p w14:paraId="3585E478" w14:textId="77777777" w:rsidR="007A49CF" w:rsidRDefault="007A49CF" w:rsidP="0084335B">
      <w:pPr>
        <w:spacing w:after="0"/>
        <w:jc w:val="center"/>
        <w:rPr>
          <w:rFonts w:ascii="Times New Roman" w:eastAsiaTheme="minorHAnsi" w:hAnsi="Times New Roman"/>
          <w:bCs/>
          <w:sz w:val="20"/>
          <w:szCs w:val="20"/>
          <w:lang w:val="en-MY" w:bidi="ar-SA"/>
        </w:rPr>
      </w:pPr>
    </w:p>
    <w:p w14:paraId="04B07582" w14:textId="77777777" w:rsidR="007A49CF" w:rsidRDefault="007A49CF" w:rsidP="0084335B">
      <w:pPr>
        <w:spacing w:after="0"/>
        <w:jc w:val="center"/>
        <w:rPr>
          <w:rFonts w:ascii="Times New Roman" w:eastAsiaTheme="minorHAnsi" w:hAnsi="Times New Roman"/>
          <w:bCs/>
          <w:sz w:val="20"/>
          <w:szCs w:val="20"/>
          <w:lang w:val="en-MY" w:bidi="ar-SA"/>
        </w:rPr>
      </w:pPr>
    </w:p>
    <w:p w14:paraId="7C9242AE" w14:textId="77777777" w:rsidR="007A49CF" w:rsidRDefault="007A49CF" w:rsidP="0084335B">
      <w:pPr>
        <w:spacing w:after="0"/>
        <w:jc w:val="center"/>
        <w:rPr>
          <w:rFonts w:ascii="Times New Roman" w:eastAsiaTheme="minorHAnsi" w:hAnsi="Times New Roman"/>
          <w:bCs/>
          <w:sz w:val="20"/>
          <w:szCs w:val="20"/>
          <w:lang w:val="en-MY" w:bidi="ar-SA"/>
        </w:rPr>
      </w:pPr>
    </w:p>
    <w:p w14:paraId="4A51E878" w14:textId="77777777" w:rsidR="007A49CF" w:rsidRDefault="007A49CF" w:rsidP="0084335B">
      <w:pPr>
        <w:spacing w:after="0"/>
        <w:jc w:val="center"/>
        <w:rPr>
          <w:rFonts w:ascii="Times New Roman" w:eastAsiaTheme="minorHAnsi" w:hAnsi="Times New Roman"/>
          <w:bCs/>
          <w:sz w:val="20"/>
          <w:szCs w:val="20"/>
          <w:lang w:val="en-MY" w:bidi="ar-SA"/>
        </w:rPr>
      </w:pPr>
    </w:p>
    <w:p w14:paraId="718933E2" w14:textId="77777777" w:rsidR="007A49CF" w:rsidRDefault="007A49CF" w:rsidP="0084335B">
      <w:pPr>
        <w:spacing w:after="0"/>
        <w:jc w:val="center"/>
        <w:rPr>
          <w:rFonts w:ascii="Times New Roman" w:eastAsiaTheme="minorHAnsi" w:hAnsi="Times New Roman"/>
          <w:bCs/>
          <w:sz w:val="20"/>
          <w:szCs w:val="20"/>
          <w:lang w:val="en-MY" w:bidi="ar-SA"/>
        </w:rPr>
      </w:pPr>
    </w:p>
    <w:p w14:paraId="6C7612E0" w14:textId="77777777" w:rsidR="007A49CF" w:rsidRDefault="007A49CF" w:rsidP="0084335B">
      <w:pPr>
        <w:spacing w:after="0"/>
        <w:jc w:val="center"/>
        <w:rPr>
          <w:rFonts w:ascii="Times New Roman" w:eastAsiaTheme="minorHAnsi" w:hAnsi="Times New Roman"/>
          <w:bCs/>
          <w:sz w:val="20"/>
          <w:szCs w:val="20"/>
          <w:lang w:val="en-MY" w:bidi="ar-SA"/>
        </w:rPr>
      </w:pPr>
    </w:p>
    <w:p w14:paraId="3A2E04AB" w14:textId="77777777" w:rsidR="00D35663" w:rsidRDefault="00D35663" w:rsidP="00314AC7">
      <w:pPr>
        <w:spacing w:after="120"/>
        <w:rPr>
          <w:rFonts w:ascii="Times New Roman" w:eastAsiaTheme="minorHAnsi" w:hAnsi="Times New Roman"/>
          <w:bCs/>
          <w:sz w:val="20"/>
          <w:szCs w:val="20"/>
          <w:lang w:val="en-MY" w:bidi="ar-SA"/>
        </w:rPr>
      </w:pPr>
    </w:p>
    <w:p w14:paraId="2DE810D7" w14:textId="31317540" w:rsidR="00CC1C0E" w:rsidRPr="00CC1C0E" w:rsidRDefault="00CC1C0E" w:rsidP="0084335B">
      <w:pPr>
        <w:spacing w:after="0"/>
        <w:jc w:val="center"/>
        <w:rPr>
          <w:rFonts w:asciiTheme="minorHAnsi" w:eastAsiaTheme="minorHAnsi" w:hAnsiTheme="minorHAnsi" w:cstheme="minorBidi"/>
          <w:bCs/>
          <w:noProof/>
          <w:lang w:val="en-MY" w:eastAsia="en-MY" w:bidi="ar-SA"/>
        </w:rPr>
      </w:pPr>
      <w:r w:rsidRPr="00CC1C0E">
        <w:rPr>
          <w:rFonts w:ascii="Times New Roman" w:eastAsiaTheme="minorHAnsi" w:hAnsi="Times New Roman"/>
          <w:bCs/>
          <w:sz w:val="20"/>
          <w:szCs w:val="20"/>
          <w:lang w:val="en-MY" w:bidi="ar-SA"/>
        </w:rPr>
        <w:t xml:space="preserve">Figure 2. </w:t>
      </w:r>
      <w:r w:rsidR="00314AC7">
        <w:rPr>
          <w:rFonts w:ascii="Times New Roman" w:eastAsiaTheme="minorHAnsi" w:hAnsi="Times New Roman"/>
          <w:bCs/>
          <w:sz w:val="20"/>
          <w:szCs w:val="20"/>
          <w:lang w:val="en-MY" w:bidi="ar-SA"/>
        </w:rPr>
        <w:t xml:space="preserve"> </w:t>
      </w:r>
      <w:r w:rsidRPr="00CC1C0E">
        <w:rPr>
          <w:rFonts w:ascii="Times New Roman" w:eastAsiaTheme="minorHAnsi" w:hAnsi="Times New Roman"/>
          <w:bCs/>
          <w:sz w:val="20"/>
          <w:szCs w:val="20"/>
          <w:lang w:val="en-MY" w:bidi="ar-SA"/>
        </w:rPr>
        <w:t>The Cumulative BMP experimental test of methane production for co-digestions and inoculum</w:t>
      </w:r>
    </w:p>
    <w:p w14:paraId="3ADADCA0" w14:textId="77777777" w:rsidR="00CC1C0E" w:rsidRPr="00CC1C0E" w:rsidRDefault="00CC1C0E" w:rsidP="0084335B">
      <w:pPr>
        <w:spacing w:after="0"/>
        <w:jc w:val="both"/>
        <w:rPr>
          <w:rFonts w:ascii="Times New Roman" w:eastAsiaTheme="minorHAnsi" w:hAnsi="Times New Roman"/>
          <w:sz w:val="24"/>
          <w:szCs w:val="24"/>
          <w:lang w:val="en-MY" w:bidi="ar-SA"/>
        </w:rPr>
      </w:pPr>
    </w:p>
    <w:p w14:paraId="3737AD80" w14:textId="77777777" w:rsidR="007A49CF" w:rsidRDefault="007A49CF" w:rsidP="0084335B">
      <w:pPr>
        <w:spacing w:after="0"/>
        <w:contextualSpacing/>
        <w:jc w:val="center"/>
        <w:rPr>
          <w:rFonts w:ascii="Times New Roman" w:eastAsiaTheme="minorHAnsi" w:hAnsi="Times New Roman"/>
          <w:b/>
          <w:sz w:val="20"/>
          <w:szCs w:val="20"/>
          <w:lang w:val="en-MY" w:bidi="ar-SA"/>
        </w:rPr>
        <w:sectPr w:rsidR="007A49CF" w:rsidSect="0084335B">
          <w:type w:val="continuous"/>
          <w:pgSz w:w="12240" w:h="15840" w:code="1"/>
          <w:pgMar w:top="1800" w:right="1469" w:bottom="1699" w:left="1440" w:header="706" w:footer="706" w:gutter="0"/>
          <w:pgNumType w:start="1"/>
          <w:cols w:space="708"/>
          <w:docGrid w:linePitch="360"/>
        </w:sectPr>
      </w:pPr>
    </w:p>
    <w:p w14:paraId="794EBBC4" w14:textId="77777777" w:rsidR="00CC1C0E" w:rsidRPr="00CC1C0E" w:rsidRDefault="00CC1C0E" w:rsidP="0084335B">
      <w:pPr>
        <w:spacing w:after="0"/>
        <w:contextualSpacing/>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Conclusion</w:t>
      </w:r>
    </w:p>
    <w:p w14:paraId="5C863FA5" w14:textId="77777777" w:rsidR="00CC1C0E" w:rsidRP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NDC and coffee industry play an important role by providing good handling and processing wastewater management in order to achieve and maintain environmental stability. Nevertheless, the BMP experimental test results indicate that there is a potential for a single inoculum (thickened sludge), and the co-digestion of different wastes such as coffee waste, non-diary creamer waste, and the sample of mixed food waste with sludge would produce a methane yield within the 31 days of the AD process. However, it is also possible to inhibit the AD process if the nutrients are imbalanced. For further observation, an effective and environmentally friendly pre-treatments process is highly recommended to improve biogas production.</w:t>
      </w:r>
    </w:p>
    <w:p w14:paraId="25447715" w14:textId="77777777" w:rsidR="00CC1C0E" w:rsidRPr="00CC1C0E" w:rsidRDefault="00CC1C0E" w:rsidP="0084335B">
      <w:pPr>
        <w:autoSpaceDE w:val="0"/>
        <w:autoSpaceDN w:val="0"/>
        <w:adjustRightInd w:val="0"/>
        <w:spacing w:after="0"/>
        <w:jc w:val="both"/>
        <w:rPr>
          <w:rFonts w:ascii="Times New Roman" w:eastAsiaTheme="minorHAnsi" w:hAnsi="Times New Roman"/>
          <w:sz w:val="20"/>
          <w:szCs w:val="20"/>
          <w:lang w:val="en-MY" w:bidi="ar-SA"/>
        </w:rPr>
      </w:pPr>
    </w:p>
    <w:p w14:paraId="4E9927CF" w14:textId="77777777" w:rsidR="00CC1C0E" w:rsidRPr="00CC1C0E" w:rsidRDefault="00CC1C0E" w:rsidP="0084335B">
      <w:pPr>
        <w:spacing w:after="0"/>
        <w:ind w:hanging="284"/>
        <w:jc w:val="center"/>
        <w:rPr>
          <w:rFonts w:ascii="Times New Roman" w:eastAsiaTheme="minorHAnsi" w:hAnsi="Times New Roman"/>
          <w:b/>
          <w:sz w:val="20"/>
          <w:szCs w:val="20"/>
          <w:lang w:val="en-MY" w:bidi="ar-SA"/>
        </w:rPr>
      </w:pPr>
      <w:r w:rsidRPr="00CC1C0E">
        <w:rPr>
          <w:rFonts w:ascii="Times New Roman" w:eastAsiaTheme="minorHAnsi" w:hAnsi="Times New Roman"/>
          <w:b/>
          <w:sz w:val="20"/>
          <w:szCs w:val="20"/>
          <w:lang w:val="en-MY" w:bidi="ar-SA"/>
        </w:rPr>
        <w:t>Acknowledgements</w:t>
      </w:r>
    </w:p>
    <w:p w14:paraId="61590E51" w14:textId="4CE51111" w:rsidR="00CC1C0E" w:rsidRDefault="00CC1C0E" w:rsidP="0084335B">
      <w:pPr>
        <w:spacing w:after="0"/>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The authors would like to thank Universiti Teknologi MARA and IWK for awarding the grant ((100-RMC 5/3/SRP PRI (026/2020)). Special appreciation to the Faculty of Applied Sciences, UiTM, and IWK for providing the facilities to conduct this study.</w:t>
      </w:r>
    </w:p>
    <w:p w14:paraId="0ACC8EAA" w14:textId="77777777" w:rsidR="00E47D98" w:rsidRPr="00BD6093" w:rsidRDefault="00E47D98" w:rsidP="0084335B">
      <w:pPr>
        <w:spacing w:after="0"/>
        <w:jc w:val="both"/>
        <w:rPr>
          <w:rFonts w:ascii="Times New Roman" w:eastAsiaTheme="minorHAnsi" w:hAnsi="Times New Roman"/>
          <w:sz w:val="20"/>
          <w:szCs w:val="20"/>
          <w:lang w:val="en-MY" w:bidi="ar-SA"/>
        </w:rPr>
      </w:pPr>
    </w:p>
    <w:p w14:paraId="6BD1F006" w14:textId="3AEADE25" w:rsidR="00E47D98" w:rsidRPr="00E47D98" w:rsidRDefault="00E47D98" w:rsidP="00E47D98">
      <w:pPr>
        <w:spacing w:after="0"/>
        <w:jc w:val="center"/>
        <w:rPr>
          <w:rFonts w:ascii="Times New Roman" w:eastAsiaTheme="minorHAnsi" w:hAnsi="Times New Roman"/>
          <w:sz w:val="20"/>
          <w:szCs w:val="20"/>
          <w:lang w:val="en-MY" w:bidi="ar-SA"/>
        </w:rPr>
      </w:pPr>
      <w:r w:rsidRPr="00CC1C0E">
        <w:rPr>
          <w:rFonts w:ascii="Times New Roman" w:eastAsiaTheme="minorHAnsi" w:hAnsi="Times New Roman"/>
          <w:b/>
          <w:sz w:val="20"/>
          <w:szCs w:val="20"/>
          <w:lang w:val="en-MY" w:bidi="ar-SA"/>
        </w:rPr>
        <w:t>References</w:t>
      </w:r>
    </w:p>
    <w:p w14:paraId="3598EAED" w14:textId="0C955008" w:rsidR="000D03EC"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sectPr w:rsidR="000D03EC" w:rsidSect="00286DA7">
          <w:type w:val="continuous"/>
          <w:pgSz w:w="12240" w:h="15840" w:code="1"/>
          <w:pgMar w:top="1800" w:right="1469" w:bottom="1699" w:left="1440" w:header="706" w:footer="706" w:gutter="0"/>
          <w:pgNumType w:start="1"/>
          <w:cols w:num="2" w:space="403"/>
          <w:docGrid w:linePitch="360"/>
        </w:sectPr>
      </w:pPr>
      <w:r w:rsidRPr="00CC1C0E">
        <w:rPr>
          <w:rFonts w:ascii="Times New Roman" w:eastAsiaTheme="minorHAnsi" w:hAnsi="Times New Roman"/>
          <w:sz w:val="20"/>
          <w:szCs w:val="20"/>
          <w:shd w:val="clear" w:color="auto" w:fill="FFFFFF"/>
          <w:lang w:val="en-MY" w:bidi="ar-SA"/>
        </w:rPr>
        <w:t>Werther, J. and Ogada, T. (1999). Sewage sludge combustion. </w:t>
      </w:r>
      <w:r w:rsidRPr="00CC1C0E">
        <w:rPr>
          <w:rFonts w:ascii="Times New Roman" w:eastAsiaTheme="minorHAnsi" w:hAnsi="Times New Roman"/>
          <w:i/>
          <w:iCs/>
          <w:sz w:val="20"/>
          <w:szCs w:val="20"/>
          <w:shd w:val="clear" w:color="auto" w:fill="FFFFFF"/>
          <w:lang w:val="en-MY" w:bidi="ar-SA"/>
        </w:rPr>
        <w:t>Progress Energy Combustion,</w:t>
      </w:r>
      <w:r w:rsidRPr="00CC1C0E">
        <w:rPr>
          <w:rFonts w:ascii="Times New Roman" w:eastAsiaTheme="minorHAnsi" w:hAnsi="Times New Roman"/>
          <w:sz w:val="20"/>
          <w:szCs w:val="20"/>
          <w:shd w:val="clear" w:color="auto" w:fill="FFFFFF"/>
          <w:lang w:val="en-MY" w:bidi="ar-SA"/>
        </w:rPr>
        <w:t> 25: 55-116.</w:t>
      </w:r>
    </w:p>
    <w:p w14:paraId="14B4780C" w14:textId="77777777" w:rsidR="00E47D98" w:rsidRPr="000D03EC" w:rsidRDefault="00E47D98" w:rsidP="000D03EC">
      <w:pPr>
        <w:spacing w:after="0"/>
        <w:contextualSpacing/>
        <w:jc w:val="both"/>
        <w:rPr>
          <w:rFonts w:ascii="Times New Roman" w:eastAsiaTheme="minorHAnsi" w:hAnsi="Times New Roman"/>
          <w:sz w:val="20"/>
          <w:szCs w:val="20"/>
          <w:shd w:val="clear" w:color="auto" w:fill="FFFFFF"/>
          <w:lang w:val="en-MY" w:bidi="ar-SA"/>
        </w:rPr>
        <w:sectPr w:rsidR="00E47D98" w:rsidRPr="000D03EC" w:rsidSect="000D03EC">
          <w:headerReference w:type="even" r:id="rId37"/>
          <w:headerReference w:type="default" r:id="rId38"/>
          <w:footerReference w:type="even" r:id="rId39"/>
          <w:headerReference w:type="first" r:id="rId40"/>
          <w:type w:val="evenPage"/>
          <w:pgSz w:w="12240" w:h="15840" w:code="1"/>
          <w:pgMar w:top="1800" w:right="1469" w:bottom="1699" w:left="1440" w:header="706" w:footer="706" w:gutter="0"/>
          <w:pgNumType w:start="1"/>
          <w:cols w:num="2" w:space="403"/>
          <w:docGrid w:linePitch="360"/>
        </w:sectPr>
      </w:pPr>
    </w:p>
    <w:p w14:paraId="1BBDA81E" w14:textId="77777777" w:rsidR="00E47D98" w:rsidRDefault="00E47D98" w:rsidP="000D03EC">
      <w:pPr>
        <w:spacing w:after="0"/>
        <w:rPr>
          <w:rFonts w:ascii="Times New Roman" w:eastAsiaTheme="minorHAnsi" w:hAnsi="Times New Roman"/>
          <w:b/>
          <w:sz w:val="20"/>
          <w:szCs w:val="20"/>
          <w:lang w:val="en-MY" w:bidi="ar-SA"/>
        </w:rPr>
        <w:sectPr w:rsidR="00E47D98" w:rsidSect="00286DA7">
          <w:type w:val="continuous"/>
          <w:pgSz w:w="12240" w:h="15840" w:code="1"/>
          <w:pgMar w:top="1800" w:right="1469" w:bottom="1699" w:left="1440" w:header="706" w:footer="706" w:gutter="0"/>
          <w:pgNumType w:start="1"/>
          <w:cols w:num="2" w:space="403"/>
          <w:docGrid w:linePitch="360"/>
        </w:sectPr>
      </w:pPr>
    </w:p>
    <w:p w14:paraId="55E73C19" w14:textId="5DB39032" w:rsidR="00E47D98" w:rsidRPr="000D03EC" w:rsidRDefault="00E47D98" w:rsidP="000D03EC">
      <w:pPr>
        <w:pStyle w:val="ListParagraph"/>
        <w:numPr>
          <w:ilvl w:val="0"/>
          <w:numId w:val="8"/>
        </w:numPr>
        <w:shd w:val="clear" w:color="auto" w:fill="FFFFFF"/>
        <w:spacing w:after="0"/>
        <w:ind w:left="360"/>
        <w:jc w:val="both"/>
        <w:rPr>
          <w:rFonts w:ascii="Times New Roman" w:hAnsi="Times New Roman"/>
          <w:sz w:val="20"/>
          <w:szCs w:val="20"/>
          <w:lang w:val="en-MY" w:eastAsia="en-MY" w:bidi="ar-SA"/>
        </w:rPr>
      </w:pPr>
      <w:r w:rsidRPr="000D03EC">
        <w:rPr>
          <w:rFonts w:ascii="Times New Roman" w:hAnsi="Times New Roman"/>
          <w:sz w:val="20"/>
          <w:szCs w:val="20"/>
          <w:lang w:val="en-MY" w:eastAsia="en-MY" w:bidi="ar-SA"/>
        </w:rPr>
        <w:t>Appels, l., Baeyens, J., Degrève, J. and Dewil, R. (2008). Principles and potential of the anaerobic digestion of waste-activated sludge. </w:t>
      </w:r>
      <w:r w:rsidRPr="000D03EC">
        <w:rPr>
          <w:rFonts w:ascii="Times New Roman" w:hAnsi="Times New Roman"/>
          <w:i/>
          <w:iCs/>
          <w:sz w:val="20"/>
          <w:szCs w:val="20"/>
          <w:lang w:val="en-MY" w:eastAsia="en-MY" w:bidi="ar-SA"/>
        </w:rPr>
        <w:t>Progress Energy Combustion,</w:t>
      </w:r>
      <w:r w:rsidRPr="000D03EC">
        <w:rPr>
          <w:rFonts w:ascii="Times New Roman" w:hAnsi="Times New Roman"/>
          <w:sz w:val="20"/>
          <w:szCs w:val="20"/>
          <w:lang w:val="en-MY" w:eastAsia="en-MY" w:bidi="ar-SA"/>
        </w:rPr>
        <w:t xml:space="preserve"> 34: 755-781. </w:t>
      </w:r>
    </w:p>
    <w:p w14:paraId="22F96393" w14:textId="77777777" w:rsidR="00E47D98" w:rsidRPr="00314AC7" w:rsidRDefault="00E47D98" w:rsidP="00E47D98">
      <w:pPr>
        <w:numPr>
          <w:ilvl w:val="0"/>
          <w:numId w:val="8"/>
        </w:numPr>
        <w:shd w:val="clear" w:color="auto" w:fill="FFFFFF"/>
        <w:spacing w:after="0"/>
        <w:ind w:left="360"/>
        <w:jc w:val="both"/>
        <w:rPr>
          <w:rFonts w:ascii="Times New Roman" w:hAnsi="Times New Roman"/>
          <w:color w:val="000000"/>
          <w:spacing w:val="2"/>
          <w:sz w:val="20"/>
          <w:szCs w:val="20"/>
          <w:lang w:val="en-MY" w:eastAsia="en-MY" w:bidi="ar-SA"/>
        </w:rPr>
      </w:pPr>
      <w:r w:rsidRPr="00CC1C0E">
        <w:rPr>
          <w:rFonts w:ascii="Times New Roman" w:hAnsi="Times New Roman"/>
          <w:color w:val="000000"/>
          <w:spacing w:val="2"/>
          <w:sz w:val="20"/>
          <w:szCs w:val="20"/>
          <w:lang w:val="en-MY" w:eastAsia="en-MY" w:bidi="ar-SA"/>
        </w:rPr>
        <w:t>Appels, L., Degrève J., Van der Bruggen, B., Van Impe, J. and Dewil, R. (2010). Influence of low  temperature thermal pre</w:t>
      </w:r>
      <w:r w:rsidRPr="00CC1C0E">
        <w:rPr>
          <w:rFonts w:ascii="Times New Roman" w:hAnsi="Times New Roman"/>
          <w:color w:val="000000"/>
          <w:sz w:val="20"/>
          <w:szCs w:val="20"/>
          <w:lang w:val="en-MY" w:eastAsia="en-MY" w:bidi="ar-SA"/>
        </w:rPr>
        <w:t>-</w:t>
      </w:r>
      <w:r w:rsidRPr="00CC1C0E">
        <w:rPr>
          <w:rFonts w:ascii="Times New Roman" w:hAnsi="Times New Roman"/>
          <w:color w:val="000000"/>
          <w:spacing w:val="2"/>
          <w:sz w:val="20"/>
          <w:szCs w:val="20"/>
          <w:lang w:val="en-MY" w:eastAsia="en-MY" w:bidi="ar-SA"/>
        </w:rPr>
        <w:t xml:space="preserve">treatment on sludge solubilisation, heavy metal release and anaerobic digestion. </w:t>
      </w:r>
      <w:r w:rsidRPr="00CC1C0E">
        <w:rPr>
          <w:rFonts w:ascii="Times New Roman" w:hAnsi="Times New Roman"/>
          <w:i/>
          <w:iCs/>
          <w:color w:val="000000"/>
          <w:spacing w:val="2"/>
          <w:sz w:val="20"/>
          <w:szCs w:val="20"/>
          <w:lang w:val="en-MY" w:eastAsia="en-MY" w:bidi="ar-SA"/>
        </w:rPr>
        <w:t>Bioresource Technology</w:t>
      </w:r>
      <w:r w:rsidRPr="00CC1C0E">
        <w:rPr>
          <w:rFonts w:ascii="Times New Roman" w:hAnsi="Times New Roman"/>
          <w:i/>
          <w:iCs/>
          <w:color w:val="000000"/>
          <w:spacing w:val="1"/>
          <w:sz w:val="20"/>
          <w:szCs w:val="20"/>
          <w:lang w:val="en-MY" w:eastAsia="en-MY" w:bidi="ar-SA"/>
        </w:rPr>
        <w:t>,</w:t>
      </w:r>
      <w:r w:rsidRPr="00CC1C0E">
        <w:rPr>
          <w:rFonts w:ascii="Times New Roman" w:hAnsi="Times New Roman"/>
          <w:color w:val="000000"/>
          <w:spacing w:val="1"/>
          <w:sz w:val="20"/>
          <w:szCs w:val="20"/>
          <w:lang w:val="en-MY" w:eastAsia="en-MY" w:bidi="ar-SA"/>
        </w:rPr>
        <w:t xml:space="preserve"> </w:t>
      </w:r>
      <w:r w:rsidRPr="00CC1C0E">
        <w:rPr>
          <w:rFonts w:ascii="Times New Roman" w:hAnsi="Times New Roman"/>
          <w:color w:val="000000"/>
          <w:spacing w:val="2"/>
          <w:sz w:val="20"/>
          <w:szCs w:val="20"/>
          <w:lang w:val="en-MY" w:eastAsia="en-MY" w:bidi="ar-SA"/>
        </w:rPr>
        <w:t>101: 5743</w:t>
      </w:r>
      <w:r w:rsidRPr="00CC1C0E">
        <w:rPr>
          <w:rFonts w:ascii="Times New Roman" w:hAnsi="Times New Roman"/>
          <w:color w:val="000000"/>
          <w:sz w:val="20"/>
          <w:szCs w:val="20"/>
          <w:lang w:val="en-MY" w:eastAsia="en-MY" w:bidi="ar-SA"/>
        </w:rPr>
        <w:t>-</w:t>
      </w:r>
      <w:r w:rsidRPr="00CC1C0E">
        <w:rPr>
          <w:rFonts w:ascii="Times New Roman" w:hAnsi="Times New Roman"/>
          <w:color w:val="000000"/>
          <w:spacing w:val="2"/>
          <w:sz w:val="20"/>
          <w:szCs w:val="20"/>
          <w:lang w:val="en-MY" w:eastAsia="en-MY" w:bidi="ar-SA"/>
        </w:rPr>
        <w:t>5748.</w:t>
      </w:r>
    </w:p>
    <w:p w14:paraId="546DC5BC" w14:textId="77777777" w:rsidR="00E47D98" w:rsidRPr="00CC1C0E" w:rsidRDefault="00E47D98" w:rsidP="00E47D98">
      <w:pPr>
        <w:numPr>
          <w:ilvl w:val="0"/>
          <w:numId w:val="8"/>
        </w:numPr>
        <w:shd w:val="clear" w:color="auto" w:fill="FFFFFF"/>
        <w:spacing w:after="0"/>
        <w:ind w:left="360"/>
        <w:jc w:val="both"/>
        <w:rPr>
          <w:rFonts w:ascii="Times New Roman" w:hAnsi="Times New Roman"/>
          <w:sz w:val="20"/>
          <w:szCs w:val="20"/>
          <w:lang w:val="en-MY" w:eastAsia="en-MY" w:bidi="ar-SA"/>
        </w:rPr>
      </w:pPr>
      <w:r w:rsidRPr="00CC1C0E">
        <w:rPr>
          <w:rFonts w:ascii="Times New Roman" w:hAnsi="Times New Roman"/>
          <w:sz w:val="20"/>
          <w:szCs w:val="20"/>
          <w:lang w:val="en-MY" w:eastAsia="en-MY" w:bidi="ar-SA"/>
        </w:rPr>
        <w:t xml:space="preserve">Angelidaki, D., Karakashev, D. J. Batstone, C. M. and Plugge, A. J. M. (2011). Stams, Biomethanation and Its Potential. </w:t>
      </w:r>
      <w:r w:rsidRPr="00CC1C0E">
        <w:rPr>
          <w:rFonts w:ascii="Times New Roman" w:hAnsi="Times New Roman"/>
          <w:i/>
          <w:iCs/>
          <w:sz w:val="20"/>
          <w:szCs w:val="20"/>
          <w:lang w:val="en-MY" w:eastAsia="en-MY" w:bidi="ar-SA"/>
        </w:rPr>
        <w:t>Methods in Enzymology</w:t>
      </w:r>
      <w:r w:rsidRPr="00CC1C0E">
        <w:rPr>
          <w:rFonts w:ascii="Times New Roman" w:hAnsi="Times New Roman"/>
          <w:sz w:val="20"/>
          <w:szCs w:val="20"/>
          <w:lang w:val="en-MY" w:eastAsia="en-MY" w:bidi="ar-SA"/>
        </w:rPr>
        <w:t>, 494: 327-351.</w:t>
      </w:r>
    </w:p>
    <w:p w14:paraId="12479424"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Ward, A. J., Hobbs, P. J., Holliman, P. J. and Jones, D. L. (2008). Optimization of the anaerobic     digestion of agricultural resources. </w:t>
      </w:r>
      <w:r w:rsidRPr="00CC1C0E">
        <w:rPr>
          <w:rFonts w:ascii="Times New Roman" w:eastAsiaTheme="minorHAnsi" w:hAnsi="Times New Roman"/>
          <w:i/>
          <w:iCs/>
          <w:sz w:val="20"/>
          <w:szCs w:val="20"/>
          <w:lang w:val="en-MY" w:bidi="ar-SA"/>
        </w:rPr>
        <w:t>Bioresource Technology</w:t>
      </w:r>
      <w:r w:rsidRPr="00CC1C0E">
        <w:rPr>
          <w:rFonts w:ascii="Times New Roman" w:eastAsiaTheme="minorHAnsi" w:hAnsi="Times New Roman"/>
          <w:sz w:val="20"/>
          <w:szCs w:val="20"/>
          <w:lang w:val="en-MY" w:bidi="ar-SA"/>
        </w:rPr>
        <w:t xml:space="preserve">, 99: 7928-7940. </w:t>
      </w:r>
    </w:p>
    <w:p w14:paraId="5F0AF08F"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Appels, L., Joost, L., Degrève, J., Helsen, L., Lievens, B. and Willems, K. (2011). Anaerobic digestion in global bio-energy production: potential and research challenges. </w:t>
      </w:r>
      <w:r w:rsidRPr="00CC1C0E">
        <w:rPr>
          <w:rFonts w:ascii="Times New Roman" w:eastAsiaTheme="minorHAnsi" w:hAnsi="Times New Roman"/>
          <w:i/>
          <w:iCs/>
          <w:sz w:val="20"/>
          <w:szCs w:val="20"/>
          <w:shd w:val="clear" w:color="auto" w:fill="FFFFFF"/>
          <w:lang w:val="en-MY" w:bidi="ar-SA"/>
        </w:rPr>
        <w:t>Renewable Sustainable Energy Review,</w:t>
      </w:r>
      <w:r w:rsidRPr="00CC1C0E">
        <w:rPr>
          <w:rFonts w:ascii="Times New Roman" w:eastAsiaTheme="minorHAnsi" w:hAnsi="Times New Roman"/>
          <w:sz w:val="20"/>
          <w:szCs w:val="20"/>
          <w:shd w:val="clear" w:color="auto" w:fill="FFFFFF"/>
          <w:lang w:val="en-MY" w:bidi="ar-SA"/>
        </w:rPr>
        <w:t xml:space="preserve"> 15: 4295-4301.</w:t>
      </w:r>
    </w:p>
    <w:p w14:paraId="41BB82B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Nasir, I. M., Tinia, I. M. G. and Rozita, O. (2012). Production of biogas from solid organic wastes through anaerobic digestion: a review. </w:t>
      </w:r>
      <w:r w:rsidRPr="00CC1C0E">
        <w:rPr>
          <w:rFonts w:ascii="Times New Roman" w:eastAsiaTheme="minorHAnsi" w:hAnsi="Times New Roman"/>
          <w:i/>
          <w:iCs/>
          <w:sz w:val="20"/>
          <w:szCs w:val="20"/>
          <w:shd w:val="clear" w:color="auto" w:fill="FFFFFF"/>
          <w:lang w:val="en-MY" w:bidi="ar-SA"/>
        </w:rPr>
        <w:t>Applied Microbiology Biotechnology</w:t>
      </w:r>
      <w:r w:rsidRPr="00CC1C0E">
        <w:rPr>
          <w:rFonts w:ascii="Times New Roman" w:eastAsiaTheme="minorHAnsi" w:hAnsi="Times New Roman"/>
          <w:sz w:val="20"/>
          <w:szCs w:val="20"/>
          <w:shd w:val="clear" w:color="auto" w:fill="FFFFFF"/>
          <w:lang w:val="en-MY" w:bidi="ar-SA"/>
        </w:rPr>
        <w:t xml:space="preserve"> 95: 321-329.</w:t>
      </w:r>
    </w:p>
    <w:p w14:paraId="5192FF2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 Zhang, J., Wang, Q., Zheng, P. and Wang, Y. (2014). Anaerobic digestion of food waste stabilized by lime mud from paper-making process.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170: 270-277.</w:t>
      </w:r>
    </w:p>
    <w:p w14:paraId="0F542084"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Astals, S., Nolla-Ardevol, V. and Mata-Alvarez, J. (2013). Thermophilic co-digestion of pig manure and crude glycerol: process performance and digestate stability. </w:t>
      </w:r>
      <w:r w:rsidRPr="00CC1C0E">
        <w:rPr>
          <w:rFonts w:ascii="Times New Roman" w:eastAsiaTheme="minorHAnsi" w:hAnsi="Times New Roman"/>
          <w:i/>
          <w:iCs/>
          <w:sz w:val="20"/>
          <w:szCs w:val="20"/>
          <w:lang w:val="en-MY" w:bidi="ar-SA"/>
        </w:rPr>
        <w:t>Journal of Biotechnology,</w:t>
      </w:r>
      <w:r w:rsidRPr="00CC1C0E">
        <w:rPr>
          <w:rFonts w:ascii="Times New Roman" w:eastAsiaTheme="minorHAnsi" w:hAnsi="Times New Roman"/>
          <w:sz w:val="20"/>
          <w:szCs w:val="20"/>
          <w:lang w:val="en-MY" w:bidi="ar-SA"/>
        </w:rPr>
        <w:t xml:space="preserve"> 166: 97-104.</w:t>
      </w:r>
    </w:p>
    <w:p w14:paraId="29702027"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Chen, J. H., Lin, C. C. and Wang, K. S. (2013). Potential of methane production by thermophilic anaerobic co  digestion of pulp and paper sludge with pig manure. </w:t>
      </w:r>
      <w:r w:rsidRPr="00CC1C0E">
        <w:rPr>
          <w:rFonts w:ascii="Times New Roman" w:eastAsiaTheme="minorHAnsi" w:hAnsi="Times New Roman"/>
          <w:i/>
          <w:iCs/>
          <w:sz w:val="20"/>
          <w:szCs w:val="20"/>
          <w:lang w:val="en-MY" w:bidi="ar-SA"/>
        </w:rPr>
        <w:t>Journal Biobased Materials Bioenergy,</w:t>
      </w:r>
      <w:r w:rsidRPr="00CC1C0E">
        <w:rPr>
          <w:rFonts w:ascii="Times New Roman" w:eastAsiaTheme="minorHAnsi" w:hAnsi="Times New Roman"/>
          <w:sz w:val="20"/>
          <w:szCs w:val="20"/>
          <w:lang w:val="en-MY" w:bidi="ar-SA"/>
        </w:rPr>
        <w:t xml:space="preserve"> 7: 300-304.</w:t>
      </w:r>
    </w:p>
    <w:p w14:paraId="4D8E347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Giuliano, A., Bolzonella, D., Pavan, P., Cavinato, C. and Cecchi, F. (2013). Co-digestion of livestock effluents, energy crops and agro-waste: feeding and </w:t>
      </w:r>
      <w:r w:rsidRPr="00CC1C0E">
        <w:rPr>
          <w:rFonts w:ascii="Times New Roman" w:eastAsiaTheme="minorHAnsi" w:hAnsi="Times New Roman"/>
          <w:sz w:val="20"/>
          <w:szCs w:val="20"/>
          <w:lang w:val="en-MY" w:bidi="ar-SA"/>
        </w:rPr>
        <w:t xml:space="preserve">process optimization in mesophilic and thermophilic conditions. </w:t>
      </w:r>
      <w:r w:rsidRPr="00CC1C0E">
        <w:rPr>
          <w:rFonts w:ascii="Times New Roman" w:eastAsiaTheme="minorHAnsi" w:hAnsi="Times New Roman"/>
          <w:i/>
          <w:iCs/>
          <w:sz w:val="20"/>
          <w:szCs w:val="20"/>
          <w:lang w:val="en-MY" w:bidi="ar-SA"/>
        </w:rPr>
        <w:t>Bioresource Technology,</w:t>
      </w:r>
      <w:r w:rsidRPr="00CC1C0E">
        <w:rPr>
          <w:rFonts w:ascii="Times New Roman" w:eastAsiaTheme="minorHAnsi" w:hAnsi="Times New Roman"/>
          <w:sz w:val="20"/>
          <w:szCs w:val="20"/>
          <w:lang w:val="en-MY" w:bidi="ar-SA"/>
        </w:rPr>
        <w:t xml:space="preserve"> 128: 612-618.</w:t>
      </w:r>
    </w:p>
    <w:p w14:paraId="63805B5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Astals, S., Ariso, M., Galí, A. and Mata-Alvarez, J. (2011). Co-digestion of pig manure and glycerine: experimental and modelling study. </w:t>
      </w:r>
      <w:r w:rsidRPr="00CC1C0E">
        <w:rPr>
          <w:rFonts w:ascii="Times New Roman" w:eastAsiaTheme="minorHAnsi" w:hAnsi="Times New Roman"/>
          <w:i/>
          <w:iCs/>
          <w:sz w:val="20"/>
          <w:szCs w:val="20"/>
          <w:lang w:val="en-MY" w:bidi="ar-SA"/>
        </w:rPr>
        <w:t>Journal Environmental Management,</w:t>
      </w:r>
      <w:r w:rsidRPr="00CC1C0E">
        <w:rPr>
          <w:rFonts w:ascii="Times New Roman" w:eastAsiaTheme="minorHAnsi" w:hAnsi="Times New Roman"/>
          <w:sz w:val="20"/>
          <w:szCs w:val="20"/>
          <w:lang w:val="en-MY" w:bidi="ar-SA"/>
        </w:rPr>
        <w:t xml:space="preserve"> 92: 1091-1096.</w:t>
      </w:r>
    </w:p>
    <w:p w14:paraId="4E3D7186" w14:textId="77777777" w:rsidR="00E47D98" w:rsidRPr="00CC1C0E" w:rsidRDefault="00E47D98" w:rsidP="00E47D98">
      <w:pPr>
        <w:numPr>
          <w:ilvl w:val="0"/>
          <w:numId w:val="8"/>
        </w:numPr>
        <w:spacing w:after="0"/>
        <w:ind w:left="360"/>
        <w:contextualSpacing/>
        <w:jc w:val="both"/>
        <w:rPr>
          <w:rFonts w:ascii="Times New Roman" w:eastAsiaTheme="minorHAnsi" w:hAnsi="Times New Roman"/>
          <w:i/>
          <w:iCs/>
          <w:sz w:val="20"/>
          <w:szCs w:val="20"/>
          <w:lang w:val="en-MY" w:bidi="ar-SA"/>
        </w:rPr>
      </w:pPr>
      <w:r w:rsidRPr="00CC1C0E">
        <w:rPr>
          <w:rFonts w:ascii="Times New Roman" w:eastAsiaTheme="minorHAnsi" w:hAnsi="Times New Roman"/>
          <w:sz w:val="20"/>
          <w:szCs w:val="20"/>
          <w:lang w:val="en-MY" w:bidi="ar-SA"/>
        </w:rPr>
        <w:t xml:space="preserve">Fraizer, R. S. (2011). Anaerobic digestion: biogas utilization and cleanup. </w:t>
      </w:r>
      <w:r w:rsidRPr="00CC1C0E">
        <w:rPr>
          <w:rFonts w:ascii="Times New Roman" w:eastAsiaTheme="minorHAnsi" w:hAnsi="Times New Roman"/>
          <w:i/>
          <w:iCs/>
          <w:sz w:val="20"/>
          <w:szCs w:val="20"/>
          <w:lang w:val="en-MY" w:bidi="ar-SA"/>
        </w:rPr>
        <w:t>Oklahoma Cooperative Extension Service</w:t>
      </w:r>
      <w:r w:rsidRPr="00CC1C0E">
        <w:rPr>
          <w:rFonts w:ascii="Times New Roman" w:eastAsiaTheme="minorHAnsi" w:hAnsi="Times New Roman"/>
          <w:sz w:val="20"/>
          <w:szCs w:val="20"/>
          <w:lang w:val="en-MY" w:bidi="ar-SA"/>
        </w:rPr>
        <w:t xml:space="preserve"> BAE-1752: pp. 1-4.</w:t>
      </w:r>
    </w:p>
    <w:p w14:paraId="2638F5C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Cavinato, C., Fatone, F., Bolzonella, D. and Pavan, P. (2010). Thermophilic anaerobic co-digestion of cattle manure with agro-wastes and energy crops: comparison of pilot and full scale experiences. </w:t>
      </w:r>
      <w:r w:rsidRPr="00CC1C0E">
        <w:rPr>
          <w:rFonts w:ascii="Times New Roman" w:eastAsiaTheme="minorHAnsi" w:hAnsi="Times New Roman"/>
          <w:i/>
          <w:iCs/>
          <w:sz w:val="20"/>
          <w:szCs w:val="20"/>
          <w:lang w:val="en-MY" w:bidi="ar-SA"/>
        </w:rPr>
        <w:t>Bioresource Technology,</w:t>
      </w:r>
      <w:r w:rsidRPr="00CC1C0E">
        <w:rPr>
          <w:rFonts w:ascii="Times New Roman" w:eastAsiaTheme="minorHAnsi" w:hAnsi="Times New Roman"/>
          <w:sz w:val="20"/>
          <w:szCs w:val="20"/>
          <w:lang w:val="en-MY" w:bidi="ar-SA"/>
        </w:rPr>
        <w:t xml:space="preserve"> 101: 545-550.</w:t>
      </w:r>
    </w:p>
    <w:p w14:paraId="723898F2"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 xml:space="preserve">Shah, F. A., Mahmood, Q., Rashid, N., Pervez, A., Raja, I. A. and Shah, M. M. (2015). Co-digestion, pretreatment and   digester design for enhanced methanogenesis. </w:t>
      </w:r>
      <w:r w:rsidRPr="00CC1C0E">
        <w:rPr>
          <w:rFonts w:ascii="Times New Roman" w:eastAsiaTheme="minorHAnsi" w:hAnsi="Times New Roman"/>
          <w:i/>
          <w:iCs/>
          <w:sz w:val="20"/>
          <w:szCs w:val="20"/>
          <w:lang w:val="en-MY" w:bidi="ar-SA"/>
        </w:rPr>
        <w:t>Renewable Sustainable Energy Review,</w:t>
      </w:r>
      <w:r w:rsidRPr="00CC1C0E">
        <w:rPr>
          <w:rFonts w:ascii="Times New Roman" w:eastAsiaTheme="minorHAnsi" w:hAnsi="Times New Roman"/>
          <w:sz w:val="20"/>
          <w:szCs w:val="20"/>
          <w:lang w:val="en-MY" w:bidi="ar-SA"/>
        </w:rPr>
        <w:t xml:space="preserve"> 42: 627-642.</w:t>
      </w:r>
    </w:p>
    <w:p w14:paraId="00505FB9"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Dedin, F., Rosida, Mulyani, T. and Reshita Septalia, L. (2016). A comparative study of non-dairy cream   based on the type of leguminosae protein source in terms of physico chemical properties and organoleptic. </w:t>
      </w:r>
      <w:r w:rsidRPr="00CC1C0E">
        <w:rPr>
          <w:rFonts w:ascii="Times New Roman" w:eastAsiaTheme="minorHAnsi" w:hAnsi="Times New Roman"/>
          <w:i/>
          <w:iCs/>
          <w:sz w:val="20"/>
          <w:szCs w:val="20"/>
          <w:shd w:val="clear" w:color="auto" w:fill="FFFFFF"/>
          <w:lang w:val="en-MY" w:bidi="ar-SA"/>
        </w:rPr>
        <w:t>Agriculture and Agricultural Science Procedia,</w:t>
      </w:r>
      <w:r w:rsidRPr="00CC1C0E">
        <w:rPr>
          <w:rFonts w:ascii="Times New Roman" w:eastAsiaTheme="minorHAnsi" w:hAnsi="Times New Roman"/>
          <w:sz w:val="20"/>
          <w:szCs w:val="20"/>
          <w:shd w:val="clear" w:color="auto" w:fill="FFFFFF"/>
          <w:lang w:val="en-MY" w:bidi="ar-SA"/>
        </w:rPr>
        <w:t xml:space="preserve"> 9: 431-439.</w:t>
      </w:r>
    </w:p>
    <w:p w14:paraId="2674ED96"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Huang, X., Lee, E. J. and Ahn, D.U. (2019). Development of non-dairy creamer analogs/mimics for an alternative of infant formula using egg white, yolk, and soy proteins. </w:t>
      </w:r>
      <w:r w:rsidRPr="00CC1C0E">
        <w:rPr>
          <w:rFonts w:ascii="Times New Roman" w:eastAsiaTheme="minorHAnsi" w:hAnsi="Times New Roman"/>
          <w:i/>
          <w:iCs/>
          <w:sz w:val="20"/>
          <w:szCs w:val="20"/>
          <w:shd w:val="clear" w:color="auto" w:fill="FFFFFF"/>
          <w:lang w:val="en-MY" w:bidi="ar-SA"/>
        </w:rPr>
        <w:t>Asian-Australasian Journal of Animal Sciences,</w:t>
      </w:r>
      <w:r w:rsidRPr="00CC1C0E">
        <w:rPr>
          <w:rFonts w:ascii="Times New Roman" w:eastAsiaTheme="minorHAnsi" w:hAnsi="Times New Roman"/>
          <w:sz w:val="20"/>
          <w:szCs w:val="20"/>
          <w:shd w:val="clear" w:color="auto" w:fill="FFFFFF"/>
          <w:lang w:val="en-MY" w:bidi="ar-SA"/>
        </w:rPr>
        <w:t xml:space="preserve"> 32(6), 881-890.</w:t>
      </w:r>
    </w:p>
    <w:p w14:paraId="6ECB61DE"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Ramesh, C. C, Kilara, A. and Shah, N. P. (2008). Dairy processing and quality assurance. 1</w:t>
      </w:r>
      <w:r w:rsidRPr="00CC1C0E">
        <w:rPr>
          <w:rFonts w:ascii="Times New Roman" w:eastAsiaTheme="minorHAnsi" w:hAnsi="Times New Roman"/>
          <w:sz w:val="20"/>
          <w:szCs w:val="20"/>
          <w:shd w:val="clear" w:color="auto" w:fill="FFFFFF"/>
          <w:vertAlign w:val="superscript"/>
          <w:lang w:val="en-MY" w:bidi="ar-SA"/>
        </w:rPr>
        <w:t>st</w:t>
      </w:r>
      <w:r w:rsidRPr="00CC1C0E">
        <w:rPr>
          <w:rFonts w:ascii="Times New Roman" w:eastAsiaTheme="minorHAnsi" w:hAnsi="Times New Roman"/>
          <w:sz w:val="20"/>
          <w:szCs w:val="20"/>
          <w:shd w:val="clear" w:color="auto" w:fill="FFFFFF"/>
          <w:lang w:val="en-MY" w:bidi="ar-SA"/>
        </w:rPr>
        <w:t xml:space="preserve"> Edition., Wiley  Blackwell Publishing, A. John Wiley and Sons Inc., New York.</w:t>
      </w:r>
    </w:p>
    <w:p w14:paraId="0B7669BA" w14:textId="2C45B18D"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Dewi, Sulistya, E. R., Legowo, A. M. and Izzati, M. (2016a). Absorption of organic compounds  by </w:t>
      </w:r>
      <w:r w:rsidRPr="00CC1C0E">
        <w:rPr>
          <w:rFonts w:ascii="Times New Roman" w:eastAsiaTheme="minorHAnsi" w:hAnsi="Times New Roman"/>
          <w:i/>
          <w:iCs/>
          <w:sz w:val="20"/>
          <w:szCs w:val="20"/>
          <w:shd w:val="clear" w:color="auto" w:fill="FFFFFF"/>
          <w:lang w:val="en-MY" w:bidi="ar-SA"/>
        </w:rPr>
        <w:t>Saccharomyces cerevisiae</w:t>
      </w:r>
      <w:r w:rsidRPr="00CC1C0E">
        <w:rPr>
          <w:rFonts w:ascii="Times New Roman" w:eastAsiaTheme="minorHAnsi" w:hAnsi="Times New Roman"/>
          <w:sz w:val="20"/>
          <w:szCs w:val="20"/>
          <w:shd w:val="clear" w:color="auto" w:fill="FFFFFF"/>
          <w:lang w:val="en-MY" w:bidi="ar-SA"/>
        </w:rPr>
        <w:t xml:space="preserve"> on industrial waste media. </w:t>
      </w:r>
      <w:r w:rsidRPr="00CC1C0E">
        <w:rPr>
          <w:rFonts w:ascii="Times New Roman" w:eastAsiaTheme="minorHAnsi" w:hAnsi="Times New Roman"/>
          <w:i/>
          <w:iCs/>
          <w:sz w:val="20"/>
          <w:szCs w:val="20"/>
          <w:shd w:val="clear" w:color="auto" w:fill="FFFFFF"/>
          <w:lang w:val="en-MY" w:bidi="ar-SA"/>
        </w:rPr>
        <w:t>International Journal of Applied Environmental Science,</w:t>
      </w:r>
      <w:r w:rsidRPr="00CC1C0E">
        <w:rPr>
          <w:rFonts w:ascii="Times New Roman" w:eastAsiaTheme="minorHAnsi" w:hAnsi="Times New Roman"/>
          <w:sz w:val="20"/>
          <w:szCs w:val="20"/>
          <w:shd w:val="clear" w:color="auto" w:fill="FFFFFF"/>
          <w:lang w:val="en-MY" w:bidi="ar-SA"/>
        </w:rPr>
        <w:t xml:space="preserve"> 11(1): 27-36.</w:t>
      </w:r>
    </w:p>
    <w:p w14:paraId="08B94225" w14:textId="462B49B3" w:rsidR="000D03EC" w:rsidRDefault="000D03EC" w:rsidP="000D03EC">
      <w:pPr>
        <w:spacing w:after="0"/>
        <w:contextualSpacing/>
        <w:jc w:val="both"/>
        <w:rPr>
          <w:rFonts w:ascii="Times New Roman" w:eastAsiaTheme="minorHAnsi" w:hAnsi="Times New Roman"/>
          <w:sz w:val="20"/>
          <w:szCs w:val="20"/>
          <w:shd w:val="clear" w:color="auto" w:fill="FFFFFF"/>
          <w:lang w:val="en-MY" w:bidi="ar-SA"/>
        </w:rPr>
      </w:pPr>
    </w:p>
    <w:p w14:paraId="05B74414" w14:textId="62BB63E4" w:rsidR="000D03EC" w:rsidRDefault="000D03EC" w:rsidP="000D03EC">
      <w:pPr>
        <w:spacing w:after="0"/>
        <w:contextualSpacing/>
        <w:jc w:val="both"/>
        <w:rPr>
          <w:rFonts w:ascii="Times New Roman" w:eastAsiaTheme="minorHAnsi" w:hAnsi="Times New Roman"/>
          <w:sz w:val="20"/>
          <w:szCs w:val="20"/>
          <w:shd w:val="clear" w:color="auto" w:fill="FFFFFF"/>
          <w:lang w:val="en-MY" w:bidi="ar-SA"/>
        </w:rPr>
      </w:pPr>
    </w:p>
    <w:p w14:paraId="49F41D9C" w14:textId="77777777" w:rsidR="000D03EC" w:rsidRDefault="000D03EC" w:rsidP="000D03EC">
      <w:pPr>
        <w:spacing w:after="0"/>
        <w:contextualSpacing/>
        <w:jc w:val="both"/>
        <w:rPr>
          <w:rFonts w:ascii="Times New Roman" w:eastAsiaTheme="minorHAnsi" w:hAnsi="Times New Roman"/>
          <w:sz w:val="20"/>
          <w:szCs w:val="20"/>
          <w:shd w:val="clear" w:color="auto" w:fill="FFFFFF"/>
          <w:lang w:val="en-MY" w:bidi="ar-SA"/>
        </w:rPr>
      </w:pPr>
    </w:p>
    <w:p w14:paraId="753824A7" w14:textId="75BDF79E" w:rsidR="00E47D98" w:rsidRPr="00703E09"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502CB">
        <w:rPr>
          <w:rFonts w:ascii="Times New Roman" w:eastAsiaTheme="minorHAnsi" w:hAnsi="Times New Roman"/>
          <w:sz w:val="20"/>
          <w:szCs w:val="20"/>
          <w:shd w:val="clear" w:color="auto" w:fill="FFFFFF"/>
          <w:lang w:val="en-MY" w:bidi="ar-SA"/>
        </w:rPr>
        <w:lastRenderedPageBreak/>
        <w:t xml:space="preserve">Dewi, Sulistya, E. R., Legowo, A. M., Izzati, M. and Purwanto (2016). Kinetic growth of </w:t>
      </w:r>
      <w:r w:rsidRPr="003502CB">
        <w:rPr>
          <w:rFonts w:ascii="Times New Roman" w:eastAsiaTheme="minorHAnsi" w:hAnsi="Times New Roman"/>
          <w:i/>
          <w:iCs/>
          <w:sz w:val="20"/>
          <w:szCs w:val="20"/>
          <w:shd w:val="clear" w:color="auto" w:fill="FFFFFF"/>
          <w:lang w:val="en-MY" w:bidi="ar-SA"/>
        </w:rPr>
        <w:t xml:space="preserve">Saccharomyces cerevisiae </w:t>
      </w:r>
      <w:r w:rsidRPr="003502CB">
        <w:rPr>
          <w:rFonts w:ascii="Times New Roman" w:eastAsiaTheme="minorHAnsi" w:hAnsi="Times New Roman"/>
          <w:sz w:val="20"/>
          <w:szCs w:val="20"/>
          <w:shd w:val="clear" w:color="auto" w:fill="FFFFFF"/>
          <w:lang w:val="en-MY" w:bidi="ar-SA"/>
        </w:rPr>
        <w:t xml:space="preserve">in non dairy creamer wastewater medium. </w:t>
      </w:r>
      <w:r w:rsidRPr="003502CB">
        <w:rPr>
          <w:rFonts w:ascii="Times New Roman" w:eastAsiaTheme="minorHAnsi" w:hAnsi="Times New Roman"/>
          <w:i/>
          <w:iCs/>
          <w:sz w:val="20"/>
          <w:szCs w:val="20"/>
          <w:shd w:val="clear" w:color="auto" w:fill="FFFFFF"/>
          <w:lang w:val="en-MY" w:bidi="ar-SA"/>
        </w:rPr>
        <w:t>Journal of Environmental Studies,</w:t>
      </w:r>
      <w:r w:rsidRPr="003502CB">
        <w:rPr>
          <w:rFonts w:ascii="Times New Roman" w:eastAsiaTheme="minorHAnsi" w:hAnsi="Times New Roman"/>
          <w:sz w:val="20"/>
          <w:szCs w:val="20"/>
          <w:shd w:val="clear" w:color="auto" w:fill="FFFFFF"/>
          <w:lang w:val="en-MY" w:bidi="ar-SA"/>
        </w:rPr>
        <w:t xml:space="preserve"> 2(1): 1-5. </w:t>
      </w:r>
    </w:p>
    <w:p w14:paraId="42D6221D" w14:textId="77777777" w:rsidR="00E47D98" w:rsidRPr="003502CB"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502CB">
        <w:rPr>
          <w:rFonts w:ascii="Times New Roman" w:eastAsiaTheme="minorHAnsi" w:hAnsi="Times New Roman"/>
          <w:sz w:val="20"/>
          <w:szCs w:val="20"/>
          <w:shd w:val="clear" w:color="auto" w:fill="FFFFFF"/>
          <w:lang w:val="en-MY" w:bidi="ar-SA"/>
        </w:rPr>
        <w:t xml:space="preserve">Triyaswati, D. and Ilmi, M. (2020). Lipase-producing filamentous fungi from non-dairy creamer    industrial waste. </w:t>
      </w:r>
      <w:r w:rsidRPr="003502CB">
        <w:rPr>
          <w:rFonts w:ascii="Times New Roman" w:eastAsiaTheme="minorHAnsi" w:hAnsi="Times New Roman"/>
          <w:i/>
          <w:iCs/>
          <w:sz w:val="20"/>
          <w:szCs w:val="20"/>
          <w:shd w:val="clear" w:color="auto" w:fill="FFFFFF"/>
          <w:lang w:val="en-MY" w:bidi="ar-SA"/>
        </w:rPr>
        <w:t>Microbiology and Biotechnology Letters,</w:t>
      </w:r>
      <w:r w:rsidRPr="003502CB">
        <w:rPr>
          <w:rFonts w:ascii="Times New Roman" w:eastAsiaTheme="minorHAnsi" w:hAnsi="Times New Roman"/>
          <w:sz w:val="20"/>
          <w:szCs w:val="20"/>
          <w:shd w:val="clear" w:color="auto" w:fill="FFFFFF"/>
          <w:lang w:val="en-MY" w:bidi="ar-SA"/>
        </w:rPr>
        <w:t xml:space="preserve"> 48(2): 167-170.</w:t>
      </w:r>
    </w:p>
    <w:p w14:paraId="2BE79D76" w14:textId="77777777" w:rsidR="00E47D98" w:rsidRPr="003502CB"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14AC7">
        <w:rPr>
          <w:rFonts w:ascii="Times New Roman" w:eastAsiaTheme="minorHAnsi" w:hAnsi="Times New Roman"/>
          <w:sz w:val="20"/>
          <w:szCs w:val="20"/>
          <w:shd w:val="clear" w:color="auto" w:fill="FFFFFF"/>
          <w:lang w:val="en-MY" w:bidi="ar-SA"/>
        </w:rPr>
        <w:t xml:space="preserve">Navitha, K. and Kousar, H. (2018). A comparative study on the potential of </w:t>
      </w:r>
      <w:r w:rsidRPr="00314AC7">
        <w:rPr>
          <w:rFonts w:ascii="Times New Roman" w:eastAsiaTheme="minorHAnsi" w:hAnsi="Times New Roman"/>
          <w:i/>
          <w:iCs/>
          <w:sz w:val="20"/>
          <w:szCs w:val="20"/>
          <w:shd w:val="clear" w:color="auto" w:fill="FFFFFF"/>
          <w:lang w:val="en-MY" w:bidi="ar-SA"/>
        </w:rPr>
        <w:t>Aspergillus niger</w:t>
      </w:r>
      <w:r w:rsidRPr="00314AC7">
        <w:rPr>
          <w:rFonts w:ascii="Times New Roman" w:eastAsiaTheme="minorHAnsi" w:hAnsi="Times New Roman"/>
          <w:sz w:val="20"/>
          <w:szCs w:val="20"/>
          <w:shd w:val="clear" w:color="auto" w:fill="FFFFFF"/>
          <w:lang w:val="en-MY" w:bidi="ar-SA"/>
        </w:rPr>
        <w:t xml:space="preserve"> and </w:t>
      </w:r>
      <w:r w:rsidRPr="00314AC7">
        <w:rPr>
          <w:rFonts w:ascii="Times New Roman" w:eastAsiaTheme="minorHAnsi" w:hAnsi="Times New Roman"/>
          <w:i/>
          <w:iCs/>
          <w:sz w:val="20"/>
          <w:szCs w:val="20"/>
          <w:shd w:val="clear" w:color="auto" w:fill="FFFFFF"/>
          <w:lang w:val="en-MY" w:bidi="ar-SA"/>
        </w:rPr>
        <w:t>Aspergillus favus</w:t>
      </w:r>
      <w:r w:rsidRPr="00314AC7">
        <w:rPr>
          <w:rFonts w:ascii="Times New Roman" w:eastAsiaTheme="minorHAnsi" w:hAnsi="Times New Roman"/>
          <w:sz w:val="20"/>
          <w:szCs w:val="20"/>
          <w:shd w:val="clear" w:color="auto" w:fill="FFFFFF"/>
          <w:lang w:val="en-MY" w:bidi="ar-SA"/>
        </w:rPr>
        <w:t xml:space="preserve"> for the treatment of coffee processing effluent. </w:t>
      </w:r>
      <w:r w:rsidRPr="00314AC7">
        <w:rPr>
          <w:rFonts w:ascii="Times New Roman" w:eastAsiaTheme="minorHAnsi" w:hAnsi="Times New Roman"/>
          <w:i/>
          <w:iCs/>
          <w:sz w:val="20"/>
          <w:szCs w:val="20"/>
          <w:shd w:val="clear" w:color="auto" w:fill="FFFFFF"/>
          <w:lang w:val="en-MY" w:bidi="ar-SA"/>
        </w:rPr>
        <w:t>International Journal Environmental Ecology Family Urban Studies,</w:t>
      </w:r>
      <w:r w:rsidRPr="00314AC7">
        <w:rPr>
          <w:rFonts w:ascii="Times New Roman" w:eastAsiaTheme="minorHAnsi" w:hAnsi="Times New Roman"/>
          <w:sz w:val="20"/>
          <w:szCs w:val="20"/>
          <w:shd w:val="clear" w:color="auto" w:fill="FFFFFF"/>
          <w:lang w:val="en-MY" w:bidi="ar-SA"/>
        </w:rPr>
        <w:t xml:space="preserve"> 8(4): 17-22.</w:t>
      </w:r>
    </w:p>
    <w:p w14:paraId="6F90730F"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Sahana, M., Srikantha, H., Mahesh, S. and Swamy, M.M. (2018). Coffee processing industrial wastewater treatment using batch electrochemical coagulation with SS and Fe electrodes and its combinations recovery and reuse of sludge. </w:t>
      </w:r>
      <w:r w:rsidRPr="00CC1C0E">
        <w:rPr>
          <w:rFonts w:ascii="Times New Roman" w:eastAsiaTheme="minorHAnsi" w:hAnsi="Times New Roman"/>
          <w:i/>
          <w:iCs/>
          <w:sz w:val="20"/>
          <w:szCs w:val="20"/>
          <w:shd w:val="clear" w:color="auto" w:fill="FFFFFF"/>
          <w:lang w:val="en-MY" w:bidi="ar-SA"/>
        </w:rPr>
        <w:t>Water Science Technology,</w:t>
      </w:r>
      <w:r w:rsidRPr="00CC1C0E">
        <w:rPr>
          <w:rFonts w:ascii="Times New Roman" w:eastAsiaTheme="minorHAnsi" w:hAnsi="Times New Roman"/>
          <w:sz w:val="20"/>
          <w:szCs w:val="20"/>
          <w:shd w:val="clear" w:color="auto" w:fill="FFFFFF"/>
          <w:lang w:val="en-MY" w:bidi="ar-SA"/>
        </w:rPr>
        <w:t xml:space="preserve"> 78: 279-289.</w:t>
      </w:r>
    </w:p>
    <w:p w14:paraId="139AF353"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Cardenas, A., Zayas, T., Morales, U. and Salgado, L. (2009). Electrochemical oxidation of wastewaters from the instant coffee industry using a dimensionally stable RuIrCoOxanode. </w:t>
      </w:r>
      <w:r w:rsidRPr="00CC1C0E">
        <w:rPr>
          <w:rFonts w:ascii="Times New Roman" w:eastAsiaTheme="minorHAnsi" w:hAnsi="Times New Roman"/>
          <w:i/>
          <w:iCs/>
          <w:sz w:val="20"/>
          <w:szCs w:val="20"/>
          <w:shd w:val="clear" w:color="auto" w:fill="FFFFFF"/>
          <w:lang w:val="en-MY" w:bidi="ar-SA"/>
        </w:rPr>
        <w:t>ECS Trans,</w:t>
      </w:r>
      <w:r w:rsidRPr="00CC1C0E">
        <w:rPr>
          <w:rFonts w:ascii="Times New Roman" w:eastAsiaTheme="minorHAnsi" w:hAnsi="Times New Roman"/>
          <w:sz w:val="20"/>
          <w:szCs w:val="20"/>
          <w:shd w:val="clear" w:color="auto" w:fill="FFFFFF"/>
          <w:lang w:val="en-MY" w:bidi="ar-SA"/>
        </w:rPr>
        <w:t xml:space="preserve"> 20(1):291-299.</w:t>
      </w:r>
    </w:p>
    <w:p w14:paraId="3A7567C8"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Péerez, T. Z., Geissler, G. and Hernandez, F. (2007). Chemical oxygen demand reduction in coffee wastewater through chemical flocculation and advanced oxidation processes. </w:t>
      </w:r>
      <w:r w:rsidRPr="00CC1C0E">
        <w:rPr>
          <w:rFonts w:ascii="Times New Roman" w:eastAsiaTheme="minorHAnsi" w:hAnsi="Times New Roman"/>
          <w:i/>
          <w:iCs/>
          <w:sz w:val="20"/>
          <w:szCs w:val="20"/>
          <w:shd w:val="clear" w:color="auto" w:fill="FFFFFF"/>
          <w:lang w:val="en-MY" w:bidi="ar-SA"/>
        </w:rPr>
        <w:t>Journal Environmental Sciences,</w:t>
      </w:r>
      <w:r w:rsidRPr="00CC1C0E">
        <w:rPr>
          <w:rFonts w:ascii="Times New Roman" w:eastAsiaTheme="minorHAnsi" w:hAnsi="Times New Roman"/>
          <w:sz w:val="20"/>
          <w:szCs w:val="20"/>
          <w:shd w:val="clear" w:color="auto" w:fill="FFFFFF"/>
          <w:lang w:val="en-MY" w:bidi="ar-SA"/>
        </w:rPr>
        <w:t xml:space="preserve"> 19: 300-305.</w:t>
      </w:r>
    </w:p>
    <w:p w14:paraId="451B3913"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lang w:val="en-MY" w:bidi="ar-SA"/>
        </w:rPr>
        <w:t>Remigi, E. U. and Buckley, C. A. (2006). Co-digestion of high strength/toxic organic effluents in anaerobic digesters at wastewater treatment works; Water Research Commission: Pretoria, South Africa.</w:t>
      </w:r>
    </w:p>
    <w:p w14:paraId="40696A7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fr-FR" w:bidi="ar-SA"/>
        </w:rPr>
        <w:t xml:space="preserve">Da Silva, C., Astals, S., Peces, M., Campos, J. L. and Guerrero, L. (2018). </w:t>
      </w:r>
      <w:r w:rsidRPr="00CC1C0E">
        <w:rPr>
          <w:rFonts w:ascii="Times New Roman" w:eastAsiaTheme="minorHAnsi" w:hAnsi="Times New Roman"/>
          <w:sz w:val="20"/>
          <w:szCs w:val="20"/>
          <w:shd w:val="clear" w:color="auto" w:fill="FFFFFF"/>
          <w:lang w:val="en-MY" w:bidi="ar-SA"/>
        </w:rPr>
        <w:t xml:space="preserve">Biochemical methane potential (BMP) tests: Reducing test time by early parameter estimation. </w:t>
      </w:r>
      <w:r w:rsidRPr="00CC1C0E">
        <w:rPr>
          <w:rFonts w:ascii="Times New Roman" w:eastAsiaTheme="minorHAnsi" w:hAnsi="Times New Roman"/>
          <w:i/>
          <w:iCs/>
          <w:sz w:val="20"/>
          <w:szCs w:val="20"/>
          <w:shd w:val="clear" w:color="auto" w:fill="FFFFFF"/>
          <w:lang w:val="en-MY" w:bidi="ar-SA"/>
        </w:rPr>
        <w:t>Waste Management,</w:t>
      </w:r>
      <w:r w:rsidRPr="00CC1C0E">
        <w:rPr>
          <w:rFonts w:ascii="Times New Roman" w:eastAsiaTheme="minorHAnsi" w:hAnsi="Times New Roman"/>
          <w:sz w:val="20"/>
          <w:szCs w:val="20"/>
          <w:shd w:val="clear" w:color="auto" w:fill="FFFFFF"/>
          <w:lang w:val="en-MY" w:bidi="ar-SA"/>
        </w:rPr>
        <w:t xml:space="preserve"> 71: 19-24.</w:t>
      </w:r>
    </w:p>
    <w:p w14:paraId="2725310B"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 xml:space="preserve">Raposo, M. M. M., Castro, M. C., Belsley, M. and Fonseca, A. M. C. (2011). Push pull bithiophene azo-chromophores bearing thiazole and benzothiazole acceptor moieties: Synthesis and </w:t>
      </w:r>
      <w:r w:rsidRPr="00CC1C0E">
        <w:rPr>
          <w:rFonts w:ascii="Times New Roman" w:eastAsiaTheme="minorHAnsi" w:hAnsi="Times New Roman"/>
          <w:sz w:val="20"/>
          <w:szCs w:val="20"/>
          <w:shd w:val="clear" w:color="auto" w:fill="FFFFFF"/>
          <w:lang w:val="en-MY" w:bidi="ar-SA"/>
        </w:rPr>
        <w:t xml:space="preserve">evaluation of their redox and nonlinear optical properties. </w:t>
      </w:r>
      <w:r w:rsidRPr="00CC1C0E">
        <w:rPr>
          <w:rFonts w:ascii="Times New Roman" w:eastAsiaTheme="minorHAnsi" w:hAnsi="Times New Roman"/>
          <w:i/>
          <w:iCs/>
          <w:sz w:val="20"/>
          <w:szCs w:val="20"/>
          <w:shd w:val="clear" w:color="auto" w:fill="FFFFFF"/>
          <w:lang w:val="en-MY" w:bidi="ar-SA"/>
        </w:rPr>
        <w:t>Dyes Pigments</w:t>
      </w:r>
      <w:r w:rsidRPr="00CC1C0E">
        <w:rPr>
          <w:rFonts w:ascii="Times New Roman" w:eastAsiaTheme="minorHAnsi" w:hAnsi="Times New Roman"/>
          <w:sz w:val="20"/>
          <w:szCs w:val="20"/>
          <w:shd w:val="clear" w:color="auto" w:fill="FFFFFF"/>
          <w:lang w:val="en-MY" w:bidi="ar-SA"/>
        </w:rPr>
        <w:t>, 91:454-465.</w:t>
      </w:r>
    </w:p>
    <w:p w14:paraId="58D72B1E" w14:textId="77777777" w:rsidR="00E47D98" w:rsidRPr="003502CB"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Yan, (2014). Romania to develop national strategy to reduce food waste: Minister. Accessed from</w:t>
      </w:r>
      <w:r>
        <w:rPr>
          <w:rFonts w:ascii="Times New Roman" w:eastAsiaTheme="minorHAnsi" w:hAnsi="Times New Roman"/>
          <w:sz w:val="20"/>
          <w:szCs w:val="20"/>
          <w:shd w:val="clear" w:color="auto" w:fill="FFFFFF"/>
          <w:lang w:val="en-MY" w:bidi="ar-SA"/>
        </w:rPr>
        <w:t xml:space="preserve"> </w:t>
      </w:r>
      <w:r w:rsidRPr="00CC1C0E">
        <w:rPr>
          <w:rFonts w:ascii="Times New Roman" w:eastAsiaTheme="minorHAnsi" w:hAnsi="Times New Roman"/>
          <w:sz w:val="20"/>
          <w:szCs w:val="20"/>
          <w:shd w:val="clear" w:color="auto" w:fill="FFFFFF"/>
          <w:lang w:val="en-MY" w:bidi="ar-SA"/>
        </w:rPr>
        <w:t>http://news.xinhuanet.com/english/world/2014-04/01/c_133230744.htm [Accessed 03.09.14].</w:t>
      </w:r>
    </w:p>
    <w:p w14:paraId="519DF99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APHA (1998). Standard Methods of examination of water and wastewater. 20</w:t>
      </w:r>
      <w:r w:rsidRPr="00CC1C0E">
        <w:rPr>
          <w:rFonts w:ascii="Times New Roman" w:eastAsiaTheme="minorHAnsi" w:hAnsi="Times New Roman"/>
          <w:sz w:val="20"/>
          <w:szCs w:val="20"/>
          <w:shd w:val="clear" w:color="auto" w:fill="FFFFFF"/>
          <w:vertAlign w:val="superscript"/>
          <w:lang w:val="en-MY" w:bidi="ar-SA"/>
        </w:rPr>
        <w:t>th</w:t>
      </w:r>
      <w:r w:rsidRPr="00CC1C0E">
        <w:rPr>
          <w:rFonts w:ascii="Times New Roman" w:eastAsiaTheme="minorHAnsi" w:hAnsi="Times New Roman"/>
          <w:sz w:val="20"/>
          <w:szCs w:val="20"/>
          <w:shd w:val="clear" w:color="auto" w:fill="FFFFFF"/>
          <w:lang w:val="en-MY" w:bidi="ar-SA"/>
        </w:rPr>
        <w:t xml:space="preserve"> ed. American water Works Association, Water Pollution Control Federation, American Public Health Association, Washington DC.</w:t>
      </w:r>
    </w:p>
    <w:p w14:paraId="347DBC1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fr-FR" w:bidi="ar-SA"/>
        </w:rPr>
        <w:t xml:space="preserve">Angelidaki, I., Alves, M., Bolzonella, D., Borzacconi, L., Campos, J. L., Guwy, A. J. and van Lier, J. B. (2009). </w:t>
      </w:r>
      <w:r w:rsidRPr="00CC1C0E">
        <w:rPr>
          <w:rFonts w:ascii="Times New Roman" w:eastAsiaTheme="minorHAnsi" w:hAnsi="Times New Roman"/>
          <w:sz w:val="20"/>
          <w:szCs w:val="20"/>
          <w:shd w:val="clear" w:color="auto" w:fill="FFFFFF"/>
          <w:lang w:val="en-MY" w:bidi="ar-SA"/>
        </w:rPr>
        <w:t>Defining the biomethane potential (BMP) of solid organic wastes and energy crops: a proposed protocol for batch assays. Water Science and Technology, 59(5): 927-934.</w:t>
      </w:r>
    </w:p>
    <w:p w14:paraId="56A5F089"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Ramatsa, I., Sibiya, N. and Huberts, R. (2014). Effect of nutrients addition during anaerobic digestion of potato peels and maize husk. </w:t>
      </w:r>
      <w:r w:rsidRPr="00CC1C0E">
        <w:rPr>
          <w:rFonts w:ascii="Times New Roman" w:eastAsiaTheme="minorHAnsi" w:hAnsi="Times New Roman"/>
          <w:i/>
          <w:iCs/>
          <w:sz w:val="20"/>
          <w:szCs w:val="20"/>
          <w:shd w:val="clear" w:color="auto" w:fill="FFFFFF"/>
          <w:lang w:val="en-MY" w:bidi="ar-SA"/>
        </w:rPr>
        <w:t xml:space="preserve">International Conference on Chemical, Environmental &amp; Metallurgical Engineering, </w:t>
      </w:r>
      <w:r w:rsidRPr="00CC1C0E">
        <w:rPr>
          <w:rFonts w:ascii="Times New Roman" w:eastAsiaTheme="minorHAnsi" w:hAnsi="Times New Roman"/>
          <w:sz w:val="20"/>
          <w:szCs w:val="20"/>
          <w:shd w:val="clear" w:color="auto" w:fill="FFFFFF"/>
          <w:lang w:val="en-MY" w:bidi="ar-SA"/>
        </w:rPr>
        <w:t>2014: pp. 202-204.</w:t>
      </w:r>
    </w:p>
    <w:p w14:paraId="37098F5D"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Ebner, J. H., Labatut, R. A., Lodge, J. S., Williamson, A. A. and Trabold, T. A. (2016). Anaerobic co-digestion of commercial food waste and dairy manure: Characterizing biochemical parameters and synergistic effects. </w:t>
      </w:r>
      <w:r w:rsidRPr="00CC1C0E">
        <w:rPr>
          <w:rFonts w:ascii="Times New Roman" w:eastAsiaTheme="minorHAnsi" w:hAnsi="Times New Roman"/>
          <w:i/>
          <w:iCs/>
          <w:sz w:val="20"/>
          <w:szCs w:val="20"/>
          <w:shd w:val="clear" w:color="auto" w:fill="FFFFFF"/>
          <w:lang w:val="en-MY" w:bidi="ar-SA"/>
        </w:rPr>
        <w:t>Waste Management,</w:t>
      </w:r>
      <w:r w:rsidRPr="00CC1C0E">
        <w:rPr>
          <w:rFonts w:ascii="Times New Roman" w:eastAsiaTheme="minorHAnsi" w:hAnsi="Times New Roman"/>
          <w:sz w:val="20"/>
          <w:szCs w:val="20"/>
          <w:shd w:val="clear" w:color="auto" w:fill="FFFFFF"/>
          <w:lang w:val="en-MY" w:bidi="ar-SA"/>
        </w:rPr>
        <w:t xml:space="preserve"> 52: 286-294.</w:t>
      </w:r>
    </w:p>
    <w:p w14:paraId="04CDA33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Sibiya, N.T., Edison, M. and Habtom, B., T. (2014). Effect of temperature and pH on the anaerobic digestion of grass silage. </w:t>
      </w:r>
      <w:r w:rsidRPr="00CC1C0E">
        <w:rPr>
          <w:rFonts w:ascii="Times New Roman" w:eastAsiaTheme="minorHAnsi" w:hAnsi="Times New Roman"/>
          <w:i/>
          <w:iCs/>
          <w:sz w:val="20"/>
          <w:szCs w:val="20"/>
          <w:shd w:val="clear" w:color="auto" w:fill="FFFFFF"/>
          <w:lang w:val="en-MY" w:bidi="ar-SA"/>
        </w:rPr>
        <w:t xml:space="preserve">International Conference on Chemical Engineering &amp; Advanced Computational Technologies, </w:t>
      </w:r>
      <w:r w:rsidRPr="00CC1C0E">
        <w:rPr>
          <w:rFonts w:ascii="Times New Roman" w:eastAsiaTheme="minorHAnsi" w:hAnsi="Times New Roman"/>
          <w:sz w:val="20"/>
          <w:szCs w:val="20"/>
          <w:shd w:val="clear" w:color="auto" w:fill="FFFFFF"/>
          <w:lang w:val="en-MY" w:bidi="ar-SA"/>
        </w:rPr>
        <w:t>2014: 198-201.</w:t>
      </w:r>
    </w:p>
    <w:p w14:paraId="5FFBA3A3"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Nielfa, A., Cano, R. and Fdz-Polanco, M. (2015). </w:t>
      </w:r>
      <w:r w:rsidRPr="00CC1C0E">
        <w:rPr>
          <w:rFonts w:ascii="Times New Roman" w:eastAsiaTheme="minorHAnsi" w:hAnsi="Times New Roman"/>
          <w:iCs/>
          <w:sz w:val="20"/>
          <w:szCs w:val="20"/>
          <w:shd w:val="clear" w:color="auto" w:fill="FFFFFF"/>
          <w:lang w:val="en-MY" w:bidi="ar-SA"/>
        </w:rPr>
        <w:t xml:space="preserve">Theoretical methane production generated by the co-digestion of organic fraction municipal solid waste and biological sludge. </w:t>
      </w:r>
      <w:r w:rsidRPr="00CC1C0E">
        <w:rPr>
          <w:rFonts w:ascii="Times New Roman" w:eastAsiaTheme="minorHAnsi" w:hAnsi="Times New Roman"/>
          <w:i/>
          <w:sz w:val="20"/>
          <w:szCs w:val="20"/>
          <w:shd w:val="clear" w:color="auto" w:fill="FFFFFF"/>
          <w:lang w:val="en-MY" w:bidi="ar-SA"/>
        </w:rPr>
        <w:t>Biotechnology Reports</w:t>
      </w:r>
      <w:r w:rsidRPr="00CC1C0E">
        <w:rPr>
          <w:rFonts w:ascii="Times New Roman" w:eastAsiaTheme="minorHAnsi" w:hAnsi="Times New Roman"/>
          <w:iCs/>
          <w:sz w:val="20"/>
          <w:szCs w:val="20"/>
          <w:shd w:val="clear" w:color="auto" w:fill="FFFFFF"/>
          <w:lang w:val="en-MY" w:bidi="ar-SA"/>
        </w:rPr>
        <w:t>, 5: 14-21.</w:t>
      </w:r>
    </w:p>
    <w:p w14:paraId="53C18D9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Turovskiy, I. S. and Mathai, P. K. (2006). Wastewater sludge processing. New York: Wiley.</w:t>
      </w:r>
    </w:p>
    <w:p w14:paraId="4360B5FD"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lang w:val="en-MY" w:bidi="ar-SA"/>
        </w:rPr>
      </w:pPr>
      <w:r w:rsidRPr="00CC1C0E">
        <w:rPr>
          <w:rFonts w:ascii="Times New Roman" w:eastAsiaTheme="minorHAnsi" w:hAnsi="Times New Roman"/>
          <w:sz w:val="20"/>
          <w:szCs w:val="20"/>
          <w:shd w:val="clear" w:color="auto" w:fill="FFFFFF"/>
          <w:lang w:val="en-MY" w:bidi="ar-SA"/>
        </w:rPr>
        <w:t xml:space="preserve">Cioabla, A. E., Ionel, I., Dumitrel, G.-A. and Popescu, F. (2012). Comparative study on factors affecting anaerobic digestion of agricultural vegetal residues. </w:t>
      </w:r>
      <w:r w:rsidRPr="00CC1C0E">
        <w:rPr>
          <w:rFonts w:ascii="Times New Roman" w:eastAsiaTheme="minorHAnsi" w:hAnsi="Times New Roman"/>
          <w:i/>
          <w:iCs/>
          <w:sz w:val="20"/>
          <w:szCs w:val="20"/>
          <w:shd w:val="clear" w:color="auto" w:fill="FFFFFF"/>
          <w:lang w:val="en-MY" w:bidi="ar-SA"/>
        </w:rPr>
        <w:t>Biotechnology for Biofuels,</w:t>
      </w:r>
      <w:r w:rsidRPr="00CC1C0E">
        <w:rPr>
          <w:rFonts w:ascii="Times New Roman" w:eastAsiaTheme="minorHAnsi" w:hAnsi="Times New Roman"/>
          <w:sz w:val="20"/>
          <w:szCs w:val="20"/>
          <w:shd w:val="clear" w:color="auto" w:fill="FFFFFF"/>
          <w:lang w:val="en-MY" w:bidi="ar-SA"/>
        </w:rPr>
        <w:t xml:space="preserve"> 5(1): 39.</w:t>
      </w:r>
    </w:p>
    <w:p w14:paraId="5BAE7BD8" w14:textId="0EAB4440" w:rsidR="00E47D98" w:rsidRPr="00703E09"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lastRenderedPageBreak/>
        <w:t>Lusk, P., (1999). Methane recovery from animal manures the current opportunities casebook. National Renewable Energy Laboratory, NREL/SR-580-25145. Available from:  &lt;http://www.nrel.gov/docs/fy99osti/25145.pdf&gt;.</w:t>
      </w:r>
    </w:p>
    <w:p w14:paraId="4FD1FF95" w14:textId="77777777"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Parkin, G. F. and Owen, W. F. (1986). Fundamentals of anaerobic digestion of wastewater sludges. </w:t>
      </w:r>
      <w:r w:rsidRPr="00CC1C0E">
        <w:rPr>
          <w:rFonts w:ascii="Times New Roman" w:eastAsiaTheme="minorHAnsi" w:hAnsi="Times New Roman"/>
          <w:i/>
          <w:iCs/>
          <w:sz w:val="20"/>
          <w:szCs w:val="20"/>
          <w:shd w:val="clear" w:color="auto" w:fill="FFFFFF"/>
          <w:lang w:val="en-MY" w:bidi="ar-SA"/>
        </w:rPr>
        <w:t>Journal Environmental Engineering,</w:t>
      </w:r>
      <w:r w:rsidRPr="00CC1C0E">
        <w:rPr>
          <w:rFonts w:ascii="Times New Roman" w:eastAsiaTheme="minorHAnsi" w:hAnsi="Times New Roman"/>
          <w:sz w:val="20"/>
          <w:szCs w:val="20"/>
          <w:shd w:val="clear" w:color="auto" w:fill="FFFFFF"/>
          <w:lang w:val="en-MY" w:bidi="ar-SA"/>
        </w:rPr>
        <w:t xml:space="preserve"> 112: 867-920.</w:t>
      </w:r>
    </w:p>
    <w:p w14:paraId="4646E978" w14:textId="77777777" w:rsidR="00E47D98"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3502CB">
        <w:rPr>
          <w:rFonts w:ascii="Times New Roman" w:eastAsiaTheme="minorHAnsi" w:hAnsi="Times New Roman"/>
          <w:sz w:val="20"/>
          <w:szCs w:val="20"/>
          <w:shd w:val="clear" w:color="auto" w:fill="FFFFFF"/>
          <w:lang w:val="en-MY" w:bidi="ar-SA"/>
        </w:rPr>
        <w:t xml:space="preserve">Pearse, L. F., Heittiaratchi, J. P. and Kumar, S. (2018). Towards developing a representative biochemical  methane potential (bmp) assay for landfilled municipal solid waste-a review. </w:t>
      </w:r>
      <w:r w:rsidRPr="003502CB">
        <w:rPr>
          <w:rFonts w:ascii="Times New Roman" w:eastAsiaTheme="minorHAnsi" w:hAnsi="Times New Roman"/>
          <w:i/>
          <w:iCs/>
          <w:sz w:val="20"/>
          <w:szCs w:val="20"/>
          <w:shd w:val="clear" w:color="auto" w:fill="FFFFFF"/>
          <w:lang w:val="en-MY" w:bidi="ar-SA"/>
        </w:rPr>
        <w:t>Bioresource  Technology,</w:t>
      </w:r>
      <w:r w:rsidRPr="003502CB">
        <w:rPr>
          <w:rFonts w:ascii="Times New Roman" w:eastAsiaTheme="minorHAnsi" w:hAnsi="Times New Roman"/>
          <w:sz w:val="20"/>
          <w:szCs w:val="20"/>
          <w:shd w:val="clear" w:color="auto" w:fill="FFFFFF"/>
          <w:lang w:val="en-MY" w:bidi="ar-SA"/>
        </w:rPr>
        <w:t xml:space="preserve"> 254: 312-324.</w:t>
      </w:r>
    </w:p>
    <w:p w14:paraId="2977817A"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fr-FR" w:bidi="ar-SA"/>
        </w:rPr>
      </w:pPr>
      <w:r w:rsidRPr="00CC1C0E">
        <w:rPr>
          <w:rFonts w:ascii="Times New Roman" w:eastAsiaTheme="minorHAnsi" w:hAnsi="Times New Roman"/>
          <w:sz w:val="20"/>
          <w:szCs w:val="20"/>
          <w:shd w:val="clear" w:color="auto" w:fill="FFFFFF"/>
          <w:lang w:val="en-MY" w:bidi="ar-SA"/>
        </w:rPr>
        <w:t xml:space="preserve">Brito, J. O., Barrichello, L. E. G. and Trevisan, J. F. (1978). </w:t>
      </w:r>
      <w:r w:rsidRPr="00CC1C0E">
        <w:rPr>
          <w:rFonts w:ascii="Times New Roman" w:eastAsiaTheme="minorHAnsi" w:hAnsi="Times New Roman"/>
          <w:sz w:val="20"/>
          <w:szCs w:val="20"/>
          <w:shd w:val="clear" w:color="auto" w:fill="FFFFFF"/>
          <w:lang w:val="fr-FR" w:bidi="ar-SA"/>
        </w:rPr>
        <w:t xml:space="preserve">Condicoes climaticas e suas influencias sobre a producao de resinas de pinheiros tropicais. </w:t>
      </w:r>
      <w:r w:rsidRPr="00CC1C0E">
        <w:rPr>
          <w:rFonts w:ascii="Times New Roman" w:eastAsiaTheme="minorHAnsi" w:hAnsi="Times New Roman"/>
          <w:i/>
          <w:iCs/>
          <w:sz w:val="20"/>
          <w:szCs w:val="20"/>
          <w:shd w:val="clear" w:color="auto" w:fill="FFFFFF"/>
          <w:lang w:val="fr-FR" w:bidi="ar-SA"/>
        </w:rPr>
        <w:t>IPEF,</w:t>
      </w:r>
      <w:r w:rsidRPr="00CC1C0E">
        <w:rPr>
          <w:rFonts w:ascii="Times New Roman" w:eastAsiaTheme="minorHAnsi" w:hAnsi="Times New Roman"/>
          <w:sz w:val="20"/>
          <w:szCs w:val="20"/>
          <w:shd w:val="clear" w:color="auto" w:fill="FFFFFF"/>
          <w:lang w:val="fr-FR" w:bidi="ar-SA"/>
        </w:rPr>
        <w:t xml:space="preserve"> (16): 37-45.</w:t>
      </w:r>
    </w:p>
    <w:p w14:paraId="68AEF9D6"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Labatut, R., Angenent, L.T. and Scott, N., (2011). Biochemical methane potential and biodegradability of  complex organic substrates.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102(3): 2255-2264.</w:t>
      </w:r>
    </w:p>
    <w:p w14:paraId="1BB382C0"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Vassilev, S., Baxter, D., Andersen, L. and Vassileva, C. (2010). An overview of the chemical composition of biomass. </w:t>
      </w:r>
      <w:r w:rsidRPr="00CC1C0E">
        <w:rPr>
          <w:rFonts w:ascii="Times New Roman" w:eastAsiaTheme="minorHAnsi" w:hAnsi="Times New Roman"/>
          <w:i/>
          <w:iCs/>
          <w:sz w:val="20"/>
          <w:szCs w:val="20"/>
          <w:shd w:val="clear" w:color="auto" w:fill="FFFFFF"/>
          <w:lang w:val="en-MY" w:bidi="ar-SA"/>
        </w:rPr>
        <w:t xml:space="preserve">Fuel, </w:t>
      </w:r>
      <w:r w:rsidRPr="00CC1C0E">
        <w:rPr>
          <w:rFonts w:ascii="Times New Roman" w:eastAsiaTheme="minorHAnsi" w:hAnsi="Times New Roman"/>
          <w:sz w:val="20"/>
          <w:szCs w:val="20"/>
          <w:shd w:val="clear" w:color="auto" w:fill="FFFFFF"/>
          <w:lang w:val="en-MY" w:bidi="ar-SA"/>
        </w:rPr>
        <w:t>89: 913-933.</w:t>
      </w:r>
    </w:p>
    <w:p w14:paraId="50ABCAD4"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fr-FR" w:bidi="ar-SA"/>
        </w:rPr>
        <w:t xml:space="preserve">Demiral, I., Ayan, E. A. (2011). </w:t>
      </w:r>
      <w:r w:rsidRPr="00CC1C0E">
        <w:rPr>
          <w:rFonts w:ascii="Times New Roman" w:eastAsiaTheme="minorHAnsi" w:hAnsi="Times New Roman"/>
          <w:sz w:val="20"/>
          <w:szCs w:val="20"/>
          <w:shd w:val="clear" w:color="auto" w:fill="FFFFFF"/>
          <w:lang w:val="en-MY" w:bidi="ar-SA"/>
        </w:rPr>
        <w:t xml:space="preserve">Pyrolysis of grape bagasse: Effect of pyrolysis conditions on the </w:t>
      </w:r>
      <w:r w:rsidRPr="00CC1C0E">
        <w:rPr>
          <w:rFonts w:ascii="Times New Roman" w:eastAsiaTheme="minorHAnsi" w:hAnsi="Times New Roman"/>
          <w:sz w:val="20"/>
          <w:szCs w:val="20"/>
          <w:shd w:val="clear" w:color="auto" w:fill="FFFFFF"/>
          <w:lang w:val="en-MY" w:bidi="ar-SA"/>
        </w:rPr>
        <w:t xml:space="preserve">product yields and characterization of the liquid product.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102: 3946-3951. </w:t>
      </w:r>
    </w:p>
    <w:p w14:paraId="69910101"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Treagust, J. (1994). Coffee Waste Water Treatment. B.Sc. (Hons.) dissertation. Cranfield, United Kingdom: Cranfield University.</w:t>
      </w:r>
    </w:p>
    <w:p w14:paraId="7AE062F8"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Watershed Protection Plan Development Guidebook. (2015). Description of commonly considered water quality constituents [Accessed date 10 October 2015].</w:t>
      </w:r>
    </w:p>
    <w:p w14:paraId="0D41BB9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Boe, K., Batstone, D. J. and Angelidaki, I. (2007). An innovative online VFA monitoring system for the anerobic process, based on headspace gas chromatography. </w:t>
      </w:r>
      <w:r w:rsidRPr="00CC1C0E">
        <w:rPr>
          <w:rFonts w:ascii="Times New Roman" w:eastAsiaTheme="minorHAnsi" w:hAnsi="Times New Roman"/>
          <w:i/>
          <w:iCs/>
          <w:sz w:val="20"/>
          <w:szCs w:val="20"/>
          <w:shd w:val="clear" w:color="auto" w:fill="FFFFFF"/>
          <w:lang w:val="en-MY" w:bidi="ar-SA"/>
        </w:rPr>
        <w:t>Biotechnology and Bioengineering,</w:t>
      </w:r>
      <w:r w:rsidRPr="00CC1C0E">
        <w:rPr>
          <w:rFonts w:ascii="Times New Roman" w:eastAsiaTheme="minorHAnsi" w:hAnsi="Times New Roman"/>
          <w:sz w:val="20"/>
          <w:szCs w:val="20"/>
          <w:shd w:val="clear" w:color="auto" w:fill="FFFFFF"/>
          <w:lang w:val="en-MY" w:bidi="ar-SA"/>
        </w:rPr>
        <w:t xml:space="preserve"> 96(4): 712-721.</w:t>
      </w:r>
    </w:p>
    <w:p w14:paraId="2DC6F85C"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Mata-Alvarez, J., Dosta, J., Romero-Güiza, M., Fonoll, X., Pecesa, M. and Astals, S., (2014). A critical review on anaerobic co-digestion achievements between 2010 and 2013. </w:t>
      </w:r>
      <w:r w:rsidRPr="00CC1C0E">
        <w:rPr>
          <w:rFonts w:ascii="Times New Roman" w:eastAsiaTheme="minorHAnsi" w:hAnsi="Times New Roman"/>
          <w:i/>
          <w:iCs/>
          <w:sz w:val="20"/>
          <w:szCs w:val="20"/>
          <w:shd w:val="clear" w:color="auto" w:fill="FFFFFF"/>
          <w:lang w:val="en-MY" w:bidi="ar-SA"/>
        </w:rPr>
        <w:t xml:space="preserve">Renewable Sustainable Energy Reviews, </w:t>
      </w:r>
      <w:r w:rsidRPr="00CC1C0E">
        <w:rPr>
          <w:rFonts w:ascii="Times New Roman" w:eastAsiaTheme="minorHAnsi" w:hAnsi="Times New Roman"/>
          <w:sz w:val="20"/>
          <w:szCs w:val="20"/>
          <w:shd w:val="clear" w:color="auto" w:fill="FFFFFF"/>
          <w:lang w:val="en-MY" w:bidi="ar-SA"/>
        </w:rPr>
        <w:t>36: 412-427.</w:t>
      </w:r>
    </w:p>
    <w:p w14:paraId="4532AD19" w14:textId="77777777" w:rsidR="00E47D98" w:rsidRPr="00CC1C0E" w:rsidRDefault="00E47D98" w:rsidP="00E47D98">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pPr>
      <w:r w:rsidRPr="00CC1C0E">
        <w:rPr>
          <w:rFonts w:ascii="Times New Roman" w:eastAsiaTheme="minorHAnsi" w:hAnsi="Times New Roman"/>
          <w:sz w:val="20"/>
          <w:szCs w:val="20"/>
          <w:shd w:val="clear" w:color="auto" w:fill="FFFFFF"/>
          <w:lang w:val="en-MY" w:bidi="ar-SA"/>
        </w:rPr>
        <w:t xml:space="preserve">Meng, Y., Li, S., Yuan, H., Zou, D., Liu, Y., Zhu, B., Chufo, A., Jaffar, M. and Li, X., (2015). Evaluating biomethane production from anaerobic mono- and co-digestion of food waste and floatable oil (FO) skimmed from food waste. </w:t>
      </w:r>
      <w:r w:rsidRPr="00CC1C0E">
        <w:rPr>
          <w:rFonts w:ascii="Times New Roman" w:eastAsiaTheme="minorHAnsi" w:hAnsi="Times New Roman"/>
          <w:i/>
          <w:iCs/>
          <w:sz w:val="20"/>
          <w:szCs w:val="20"/>
          <w:shd w:val="clear" w:color="auto" w:fill="FFFFFF"/>
          <w:lang w:val="en-MY" w:bidi="ar-SA"/>
        </w:rPr>
        <w:t>Bioresource Technology,</w:t>
      </w:r>
      <w:r w:rsidRPr="00CC1C0E">
        <w:rPr>
          <w:rFonts w:ascii="Times New Roman" w:eastAsiaTheme="minorHAnsi" w:hAnsi="Times New Roman"/>
          <w:sz w:val="20"/>
          <w:szCs w:val="20"/>
          <w:shd w:val="clear" w:color="auto" w:fill="FFFFFF"/>
          <w:lang w:val="en-MY" w:bidi="ar-SA"/>
        </w:rPr>
        <w:t xml:space="preserve"> 185: 7-13.</w:t>
      </w:r>
    </w:p>
    <w:p w14:paraId="44278374" w14:textId="77777777" w:rsidR="00E47D98" w:rsidRDefault="00E47D98" w:rsidP="00E47D98">
      <w:pPr>
        <w:spacing w:after="0"/>
        <w:ind w:left="360"/>
        <w:contextualSpacing/>
        <w:jc w:val="both"/>
        <w:rPr>
          <w:rFonts w:ascii="Times New Roman" w:eastAsiaTheme="minorHAnsi" w:hAnsi="Times New Roman"/>
          <w:sz w:val="20"/>
          <w:szCs w:val="20"/>
          <w:shd w:val="clear" w:color="auto" w:fill="FFFFFF"/>
          <w:lang w:val="en-MY" w:bidi="ar-SA"/>
        </w:rPr>
      </w:pPr>
    </w:p>
    <w:p w14:paraId="02FB9C2C" w14:textId="6D40D901" w:rsidR="00E47D98" w:rsidRDefault="00E47D98" w:rsidP="00E47D98">
      <w:pPr>
        <w:spacing w:after="0"/>
        <w:contextualSpacing/>
        <w:jc w:val="both"/>
        <w:rPr>
          <w:rFonts w:ascii="Times New Roman" w:eastAsiaTheme="minorHAnsi" w:hAnsi="Times New Roman"/>
          <w:sz w:val="20"/>
          <w:szCs w:val="20"/>
          <w:shd w:val="clear" w:color="auto" w:fill="FFFFFF"/>
          <w:lang w:val="en-MY" w:bidi="ar-SA"/>
        </w:rPr>
        <w:sectPr w:rsidR="00E47D98" w:rsidSect="00E47D98">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1"/>
          <w:cols w:num="2" w:space="403"/>
          <w:docGrid w:linePitch="360"/>
        </w:sectPr>
      </w:pPr>
    </w:p>
    <w:p w14:paraId="648FCF89" w14:textId="77777777" w:rsidR="00BD6093" w:rsidRDefault="00BD6093" w:rsidP="00BD6093">
      <w:pPr>
        <w:spacing w:after="0"/>
        <w:contextualSpacing/>
        <w:jc w:val="both"/>
        <w:rPr>
          <w:rFonts w:ascii="Times New Roman" w:eastAsiaTheme="minorHAnsi" w:hAnsi="Times New Roman"/>
          <w:sz w:val="20"/>
          <w:szCs w:val="20"/>
          <w:shd w:val="clear" w:color="auto" w:fill="FFFFFF"/>
          <w:lang w:val="en-MY" w:bidi="ar-SA"/>
        </w:rPr>
      </w:pPr>
    </w:p>
    <w:p w14:paraId="38DFF975" w14:textId="268C045B" w:rsidR="00BD6093" w:rsidRPr="003502CB" w:rsidRDefault="00BD6093" w:rsidP="00BD6093">
      <w:pPr>
        <w:spacing w:after="0"/>
        <w:contextualSpacing/>
        <w:jc w:val="both"/>
        <w:rPr>
          <w:rFonts w:ascii="Times New Roman" w:eastAsiaTheme="minorHAnsi" w:hAnsi="Times New Roman"/>
          <w:sz w:val="20"/>
          <w:szCs w:val="20"/>
          <w:shd w:val="clear" w:color="auto" w:fill="FFFFFF"/>
          <w:lang w:val="en-MY" w:bidi="ar-SA"/>
        </w:rPr>
        <w:sectPr w:rsidR="00BD6093" w:rsidRPr="003502CB" w:rsidSect="00BD6093">
          <w:type w:val="continuous"/>
          <w:pgSz w:w="12240" w:h="15840" w:code="1"/>
          <w:pgMar w:top="1800" w:right="1469" w:bottom="1699" w:left="1440" w:header="706" w:footer="706" w:gutter="0"/>
          <w:pgNumType w:start="1"/>
          <w:cols w:num="2" w:space="403"/>
          <w:docGrid w:linePitch="360"/>
        </w:sectPr>
      </w:pPr>
    </w:p>
    <w:p w14:paraId="61566395" w14:textId="77777777" w:rsidR="003502CB" w:rsidRDefault="003502CB" w:rsidP="00BD6093">
      <w:pPr>
        <w:spacing w:after="0"/>
        <w:contextualSpacing/>
        <w:jc w:val="both"/>
        <w:rPr>
          <w:rFonts w:ascii="Times New Roman" w:eastAsiaTheme="minorHAnsi" w:hAnsi="Times New Roman"/>
          <w:sz w:val="20"/>
          <w:szCs w:val="20"/>
          <w:shd w:val="clear" w:color="auto" w:fill="FFFFFF"/>
          <w:lang w:val="en-MY" w:bidi="ar-SA"/>
        </w:rPr>
      </w:pPr>
    </w:p>
    <w:p w14:paraId="19C29276" w14:textId="058EC655" w:rsidR="003502CB" w:rsidRPr="003502CB" w:rsidRDefault="003502CB" w:rsidP="003502CB">
      <w:pPr>
        <w:spacing w:after="0"/>
        <w:contextualSpacing/>
        <w:jc w:val="both"/>
        <w:rPr>
          <w:rFonts w:ascii="Times New Roman" w:eastAsiaTheme="minorHAnsi" w:hAnsi="Times New Roman"/>
          <w:sz w:val="20"/>
          <w:szCs w:val="20"/>
          <w:shd w:val="clear" w:color="auto" w:fill="FFFFFF"/>
          <w:lang w:val="en-MY" w:bidi="ar-SA"/>
        </w:rPr>
        <w:sectPr w:rsidR="003502CB" w:rsidRPr="003502CB" w:rsidSect="003502CB">
          <w:type w:val="continuous"/>
          <w:pgSz w:w="12240" w:h="15840" w:code="1"/>
          <w:pgMar w:top="1800" w:right="1469" w:bottom="1699" w:left="1440" w:header="706" w:footer="706" w:gutter="0"/>
          <w:pgNumType w:start="1"/>
          <w:cols w:num="2" w:space="403"/>
          <w:docGrid w:linePitch="360"/>
        </w:sectPr>
      </w:pPr>
    </w:p>
    <w:p w14:paraId="4699264D" w14:textId="45078549" w:rsidR="003502CB" w:rsidRDefault="003502CB" w:rsidP="003502CB">
      <w:pPr>
        <w:spacing w:after="0"/>
        <w:contextualSpacing/>
        <w:jc w:val="both"/>
        <w:rPr>
          <w:rFonts w:ascii="Times New Roman" w:eastAsiaTheme="minorHAnsi" w:hAnsi="Times New Roman"/>
          <w:sz w:val="20"/>
          <w:szCs w:val="20"/>
          <w:shd w:val="clear" w:color="auto" w:fill="FFFFFF"/>
          <w:lang w:val="en-MY" w:bidi="ar-SA"/>
        </w:rPr>
        <w:sectPr w:rsidR="003502CB" w:rsidSect="00314AC7">
          <w:type w:val="continuous"/>
          <w:pgSz w:w="12240" w:h="15840" w:code="1"/>
          <w:pgMar w:top="1800" w:right="1469" w:bottom="1699" w:left="1440" w:header="706" w:footer="706" w:gutter="0"/>
          <w:pgNumType w:start="1"/>
          <w:cols w:num="2" w:space="403"/>
          <w:docGrid w:linePitch="360"/>
        </w:sectPr>
      </w:pPr>
    </w:p>
    <w:p w14:paraId="7A77D6F5" w14:textId="11F2ABE5" w:rsidR="00E03D00" w:rsidRDefault="00E03D00" w:rsidP="00664380">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sectPr w:rsidR="00E03D00" w:rsidSect="007A49CF">
          <w:type w:val="continuous"/>
          <w:pgSz w:w="12240" w:h="15840" w:code="1"/>
          <w:pgMar w:top="1800" w:right="1469" w:bottom="1699" w:left="1440" w:header="706" w:footer="706" w:gutter="0"/>
          <w:pgNumType w:start="1"/>
          <w:cols w:num="2" w:space="403"/>
          <w:docGrid w:linePitch="360"/>
        </w:sectPr>
      </w:pPr>
    </w:p>
    <w:p w14:paraId="68CD67F8" w14:textId="77777777" w:rsidR="00CC1C0E" w:rsidRPr="00CC1C0E" w:rsidRDefault="00CC1C0E" w:rsidP="00E03D00">
      <w:pPr>
        <w:spacing w:after="0"/>
        <w:contextualSpacing/>
        <w:jc w:val="both"/>
        <w:rPr>
          <w:rFonts w:ascii="Times New Roman" w:eastAsiaTheme="minorHAnsi" w:hAnsi="Times New Roman"/>
          <w:sz w:val="20"/>
          <w:szCs w:val="20"/>
          <w:shd w:val="clear" w:color="auto" w:fill="FFFFFF"/>
          <w:lang w:val="en-MY" w:bidi="ar-SA"/>
        </w:rPr>
      </w:pPr>
    </w:p>
    <w:p w14:paraId="0B4C990B" w14:textId="69D5250F" w:rsidR="00E03D00" w:rsidRDefault="00E03D00" w:rsidP="00664380">
      <w:pPr>
        <w:numPr>
          <w:ilvl w:val="0"/>
          <w:numId w:val="8"/>
        </w:numPr>
        <w:spacing w:after="0"/>
        <w:ind w:left="360"/>
        <w:contextualSpacing/>
        <w:jc w:val="both"/>
        <w:rPr>
          <w:rFonts w:ascii="Times New Roman" w:eastAsiaTheme="minorHAnsi" w:hAnsi="Times New Roman"/>
          <w:sz w:val="20"/>
          <w:szCs w:val="20"/>
          <w:shd w:val="clear" w:color="auto" w:fill="FFFFFF"/>
          <w:lang w:val="en-MY" w:bidi="ar-SA"/>
        </w:rPr>
        <w:sectPr w:rsidR="00E03D00" w:rsidSect="007A49CF">
          <w:type w:val="continuous"/>
          <w:pgSz w:w="12240" w:h="15840" w:code="1"/>
          <w:pgMar w:top="1800" w:right="1469" w:bottom="1699" w:left="1440" w:header="706" w:footer="706" w:gutter="0"/>
          <w:pgNumType w:start="1"/>
          <w:cols w:num="2" w:space="403"/>
          <w:docGrid w:linePitch="360"/>
        </w:sectPr>
      </w:pPr>
    </w:p>
    <w:p w14:paraId="6E07CA55" w14:textId="77777777" w:rsidR="007A49CF" w:rsidRDefault="007A49CF" w:rsidP="00E47D98">
      <w:pPr>
        <w:rPr>
          <w:rFonts w:asciiTheme="minorHAnsi" w:eastAsiaTheme="minorHAnsi" w:hAnsiTheme="minorHAnsi" w:cstheme="minorBidi"/>
          <w:lang w:val="en-MY" w:bidi="ar-SA"/>
        </w:rPr>
        <w:sectPr w:rsidR="007A49CF" w:rsidSect="007A49CF">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84335B">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BE0F" w14:textId="77777777" w:rsidR="008D5C5E" w:rsidRDefault="008D5C5E" w:rsidP="00FB4C59">
      <w:pPr>
        <w:spacing w:after="0" w:line="240" w:lineRule="auto"/>
      </w:pPr>
      <w:r>
        <w:separator/>
      </w:r>
    </w:p>
  </w:endnote>
  <w:endnote w:type="continuationSeparator" w:id="0">
    <w:p w14:paraId="6BD85F65" w14:textId="77777777" w:rsidR="008D5C5E" w:rsidRDefault="008D5C5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A951DC7" w:rsidR="00A14DB9" w:rsidRDefault="000D03E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92EB" w14:textId="1D838BDF" w:rsidR="00EC3EB8" w:rsidRDefault="00EC3EB8">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55C7" w14:textId="77F218C0" w:rsidR="00EC3EB8" w:rsidRPr="007D4BAB" w:rsidRDefault="00EC3EB8"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2A622E2"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0D03EC">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6147" w14:textId="77777777" w:rsidR="00C31ADE" w:rsidRDefault="00C31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33D5" w14:textId="03B58661" w:rsidR="000D03EC" w:rsidRPr="007D4BAB" w:rsidRDefault="000D03E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C7A1" w14:textId="61DD879D" w:rsidR="000D03EC" w:rsidRDefault="000D03EC">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5004" w14:textId="71030BBD" w:rsidR="000D03EC" w:rsidRDefault="000D03EC">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AECE" w14:textId="570995FF" w:rsidR="000D03EC" w:rsidRPr="007D4BAB" w:rsidRDefault="000D03E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777E" w14:textId="073C7674" w:rsidR="000D03EC" w:rsidRPr="007D4BAB" w:rsidRDefault="000D03E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3E18" w14:textId="6AB3D70C" w:rsidR="00EC3EB8" w:rsidRDefault="00EC3EB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BB5A" w14:textId="77777777" w:rsidR="008D5C5E" w:rsidRDefault="008D5C5E" w:rsidP="00FB4C59">
      <w:pPr>
        <w:spacing w:after="0" w:line="240" w:lineRule="auto"/>
      </w:pPr>
      <w:r>
        <w:separator/>
      </w:r>
    </w:p>
  </w:footnote>
  <w:footnote w:type="continuationSeparator" w:id="0">
    <w:p w14:paraId="4F6A2B37" w14:textId="77777777" w:rsidR="008D5C5E" w:rsidRDefault="008D5C5E"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B2251A9" w:rsidR="002B3BD8" w:rsidRPr="006B72B0" w:rsidRDefault="00C31ADE" w:rsidP="004027A3">
    <w:pPr>
      <w:pStyle w:val="Header"/>
      <w:ind w:left="1530" w:hanging="1530"/>
      <w:rPr>
        <w:rFonts w:ascii="Times New Roman" w:hAnsi="Times New Roman"/>
        <w:lang w:val="en-US"/>
      </w:rPr>
    </w:pPr>
    <w:r>
      <w:rPr>
        <w:noProof/>
      </w:rPr>
      <w:pict w14:anchorId="6ADDD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07"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AF277B">
      <w:rPr>
        <w:rFonts w:ascii="Times New Roman" w:hAnsi="Times New Roman"/>
        <w:lang w:val="en-US"/>
      </w:rPr>
      <w:t xml:space="preserve">Nur </w:t>
    </w:r>
    <w:r w:rsidR="004027A3">
      <w:rPr>
        <w:rFonts w:ascii="Times New Roman" w:hAnsi="Times New Roman"/>
        <w:lang w:val="en-US"/>
      </w:rPr>
      <w:t xml:space="preserve">Anisah </w:t>
    </w:r>
    <w:r w:rsidR="00AF277B">
      <w:rPr>
        <w:rFonts w:ascii="Times New Roman" w:hAnsi="Times New Roman"/>
        <w:lang w:val="en-US"/>
      </w:rPr>
      <w:t>et</w:t>
    </w:r>
    <w:r w:rsidR="00571558">
      <w:rPr>
        <w:rFonts w:ascii="Times New Roman" w:hAnsi="Times New Roman"/>
        <w:lang w:val="en-US"/>
      </w:rPr>
      <w:t xml:space="preserve"> al.</w:t>
    </w:r>
    <w:r w:rsidR="006B72B0" w:rsidRPr="006B72B0">
      <w:rPr>
        <w:rFonts w:ascii="Times New Roman" w:hAnsi="Times New Roman"/>
        <w:lang w:val="en-US"/>
      </w:rPr>
      <w:t xml:space="preserve">: </w:t>
    </w:r>
    <w:r w:rsidR="004027A3">
      <w:rPr>
        <w:rFonts w:ascii="Times New Roman" w:hAnsi="Times New Roman"/>
        <w:lang w:val="en-US"/>
      </w:rPr>
      <w:tab/>
    </w:r>
    <w:r w:rsidR="00571558" w:rsidRPr="00571558">
      <w:rPr>
        <w:rFonts w:ascii="Times New Roman" w:hAnsi="Times New Roman"/>
        <w:lang w:val="en-US"/>
      </w:rPr>
      <w:t>ESTIMATION OF METHANE PRODUCTION VIA ANAEROBIC CO-DIGESTION OF FOOD WASTE AND SLUDGE BY BIOCHEMICAL METHANE TEST</w:t>
    </w:r>
  </w:p>
  <w:p w14:paraId="06C94C52" w14:textId="77777777" w:rsidR="00A14DB9" w:rsidRDefault="00A14DB9" w:rsidP="004027A3">
    <w:pPr>
      <w:pStyle w:val="Header"/>
      <w:ind w:left="1530" w:hanging="153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71D2" w14:textId="77777777" w:rsidR="00C31ADE" w:rsidRPr="006B72B0" w:rsidRDefault="00C31ADE" w:rsidP="00C31ADE">
    <w:pPr>
      <w:pStyle w:val="Header"/>
      <w:ind w:left="1530" w:hanging="1530"/>
      <w:rPr>
        <w:rFonts w:ascii="Times New Roman" w:hAnsi="Times New Roman"/>
        <w:lang w:val="en-US"/>
      </w:rPr>
    </w:pPr>
    <w:r>
      <w:rPr>
        <w:noProof/>
      </w:rPr>
      <w:pict w14:anchorId="64EAE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Nur Anisah et al.</w:t>
    </w:r>
    <w:r w:rsidRPr="006B72B0">
      <w:rPr>
        <w:rFonts w:ascii="Times New Roman" w:hAnsi="Times New Roman"/>
        <w:lang w:val="en-US"/>
      </w:rPr>
      <w:t xml:space="preserve">: </w:t>
    </w:r>
    <w:r>
      <w:rPr>
        <w:rFonts w:ascii="Times New Roman" w:hAnsi="Times New Roman"/>
        <w:lang w:val="en-US"/>
      </w:rPr>
      <w:tab/>
    </w:r>
    <w:r w:rsidRPr="00571558">
      <w:rPr>
        <w:rFonts w:ascii="Times New Roman" w:hAnsi="Times New Roman"/>
        <w:lang w:val="en-US"/>
      </w:rPr>
      <w:t>ESTIMATION OF METHANE PRODUCTION VIA ANAEROBIC CO-DIGESTION OF FOOD WASTE AND SLUDGE BY BIOCHEMICAL METHANE TEST</w:t>
    </w:r>
  </w:p>
  <w:p w14:paraId="0BAC46B4" w14:textId="77777777" w:rsidR="00C31ADE" w:rsidRDefault="00C31ADE" w:rsidP="00C31ADE">
    <w:pPr>
      <w:pStyle w:val="Header"/>
      <w:ind w:left="1530" w:hanging="1530"/>
    </w:pPr>
  </w:p>
  <w:p w14:paraId="1D71CD16" w14:textId="2BEF41B9" w:rsidR="00C31ADE" w:rsidRDefault="00C31ADE">
    <w:pPr>
      <w:pStyle w:val="Header"/>
    </w:pPr>
    <w:r>
      <w:rPr>
        <w:noProof/>
      </w:rPr>
      <w:pict w14:anchorId="11134949">
        <v:shape id="PowerPlusWaterMarkObject498188416"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8D96" w14:textId="77777777" w:rsidR="00C31ADE" w:rsidRDefault="00C31ADE" w:rsidP="00C31ADE">
    <w:pPr>
      <w:pStyle w:val="Header"/>
      <w:jc w:val="right"/>
      <w:rPr>
        <w:rFonts w:ascii="Times New Roman" w:hAnsi="Times New Roman"/>
        <w:i/>
        <w:lang w:val="en-US"/>
      </w:rPr>
    </w:pPr>
    <w:r>
      <w:rPr>
        <w:noProof/>
      </w:rPr>
      <w:pict w14:anchorId="0C6E4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DE58003" w14:textId="6ACAB83B" w:rsidR="00C31ADE" w:rsidRDefault="00C31ADE">
    <w:pPr>
      <w:pStyle w:val="Header"/>
    </w:pPr>
    <w:r>
      <w:rPr>
        <w:noProof/>
      </w:rPr>
      <w:pict w14:anchorId="24CD15D1">
        <v:shape id="PowerPlusWaterMarkObject498188417"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5892" w14:textId="7C654B0F" w:rsidR="00C31ADE" w:rsidRDefault="00C31ADE">
    <w:pPr>
      <w:pStyle w:val="Header"/>
    </w:pPr>
    <w:r>
      <w:rPr>
        <w:noProof/>
      </w:rPr>
      <w:pict w14:anchorId="624B4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15"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674E" w14:textId="52F31AA5" w:rsidR="00C31ADE" w:rsidRDefault="00C31ADE">
    <w:pPr>
      <w:pStyle w:val="Header"/>
    </w:pPr>
    <w:r>
      <w:rPr>
        <w:noProof/>
      </w:rPr>
      <w:pict w14:anchorId="3F344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19"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0F60" w14:textId="77777777" w:rsidR="00C31ADE" w:rsidRDefault="00C31ADE" w:rsidP="00C31ADE">
    <w:pPr>
      <w:pStyle w:val="Header"/>
      <w:jc w:val="right"/>
      <w:rPr>
        <w:rFonts w:ascii="Times New Roman" w:hAnsi="Times New Roman"/>
        <w:i/>
        <w:lang w:val="en-US"/>
      </w:rPr>
    </w:pPr>
    <w:r>
      <w:rPr>
        <w:noProof/>
      </w:rPr>
      <w:pict w14:anchorId="7F23C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E134B8E" w14:textId="333AA318" w:rsidR="00C31ADE" w:rsidRDefault="00C31ADE">
    <w:pPr>
      <w:pStyle w:val="Header"/>
    </w:pPr>
    <w:r>
      <w:rPr>
        <w:noProof/>
      </w:rPr>
      <w:pict w14:anchorId="60518A7C">
        <v:shape id="PowerPlusWaterMarkObject498188420"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83F2" w14:textId="45BFC178" w:rsidR="00C31ADE" w:rsidRDefault="00C31ADE">
    <w:pPr>
      <w:pStyle w:val="Header"/>
    </w:pPr>
    <w:r>
      <w:rPr>
        <w:noProof/>
      </w:rPr>
      <w:pict w14:anchorId="2BBE7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18"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C26D" w14:textId="77777777" w:rsidR="00C31ADE" w:rsidRPr="006B72B0" w:rsidRDefault="00C31ADE" w:rsidP="00C31ADE">
    <w:pPr>
      <w:pStyle w:val="Header"/>
      <w:ind w:left="1530" w:hanging="1530"/>
      <w:rPr>
        <w:rFonts w:ascii="Times New Roman" w:hAnsi="Times New Roman"/>
        <w:lang w:val="en-US"/>
      </w:rPr>
    </w:pPr>
    <w:r>
      <w:rPr>
        <w:noProof/>
      </w:rPr>
      <w:pict w14:anchorId="6B213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Nur Anisah et al.</w:t>
    </w:r>
    <w:r w:rsidRPr="006B72B0">
      <w:rPr>
        <w:rFonts w:ascii="Times New Roman" w:hAnsi="Times New Roman"/>
        <w:lang w:val="en-US"/>
      </w:rPr>
      <w:t xml:space="preserve">: </w:t>
    </w:r>
    <w:r>
      <w:rPr>
        <w:rFonts w:ascii="Times New Roman" w:hAnsi="Times New Roman"/>
        <w:lang w:val="en-US"/>
      </w:rPr>
      <w:tab/>
    </w:r>
    <w:r w:rsidRPr="00571558">
      <w:rPr>
        <w:rFonts w:ascii="Times New Roman" w:hAnsi="Times New Roman"/>
        <w:lang w:val="en-US"/>
      </w:rPr>
      <w:t>ESTIMATION OF METHANE PRODUCTION VIA ANAEROBIC CO-DIGESTION OF FOOD WASTE AND SLUDGE BY BIOCHEMICAL METHANE TEST</w:t>
    </w:r>
  </w:p>
  <w:p w14:paraId="7BE1BD37" w14:textId="77777777" w:rsidR="00C31ADE" w:rsidRDefault="00C31ADE" w:rsidP="00C31ADE">
    <w:pPr>
      <w:pStyle w:val="Header"/>
      <w:ind w:left="1530" w:hanging="1530"/>
    </w:pPr>
  </w:p>
  <w:p w14:paraId="2D23C933" w14:textId="090A09CE" w:rsidR="00C31ADE" w:rsidRDefault="00C31ADE">
    <w:pPr>
      <w:pStyle w:val="Header"/>
    </w:pPr>
    <w:r>
      <w:rPr>
        <w:noProof/>
      </w:rPr>
      <w:pict w14:anchorId="308C14E3">
        <v:shape id="PowerPlusWaterMarkObject498188422"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CFDF" w14:textId="3E14B5E5" w:rsidR="00C31ADE" w:rsidRDefault="00C31ADE">
    <w:pPr>
      <w:pStyle w:val="Header"/>
    </w:pPr>
    <w:r>
      <w:rPr>
        <w:noProof/>
      </w:rPr>
      <w:pict w14:anchorId="60873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23"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698A" w14:textId="3DD3AA1F" w:rsidR="00C31ADE" w:rsidRDefault="00C31ADE">
    <w:pPr>
      <w:pStyle w:val="Header"/>
    </w:pPr>
    <w:r>
      <w:rPr>
        <w:noProof/>
      </w:rPr>
      <w:pict w14:anchorId="6682A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21"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58E5" w14:textId="77777777" w:rsidR="00C31ADE" w:rsidRPr="006B72B0" w:rsidRDefault="00C31ADE" w:rsidP="00C31ADE">
    <w:pPr>
      <w:pStyle w:val="Header"/>
      <w:ind w:left="1530" w:hanging="1530"/>
      <w:rPr>
        <w:rFonts w:ascii="Times New Roman" w:hAnsi="Times New Roman"/>
        <w:lang w:val="en-US"/>
      </w:rPr>
    </w:pPr>
    <w:r>
      <w:rPr>
        <w:noProof/>
      </w:rPr>
      <w:pict w14:anchorId="1E24D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Nur Anisah et al.</w:t>
    </w:r>
    <w:r w:rsidRPr="006B72B0">
      <w:rPr>
        <w:rFonts w:ascii="Times New Roman" w:hAnsi="Times New Roman"/>
        <w:lang w:val="en-US"/>
      </w:rPr>
      <w:t xml:space="preserve">: </w:t>
    </w:r>
    <w:r>
      <w:rPr>
        <w:rFonts w:ascii="Times New Roman" w:hAnsi="Times New Roman"/>
        <w:lang w:val="en-US"/>
      </w:rPr>
      <w:tab/>
    </w:r>
    <w:r w:rsidRPr="00571558">
      <w:rPr>
        <w:rFonts w:ascii="Times New Roman" w:hAnsi="Times New Roman"/>
        <w:lang w:val="en-US"/>
      </w:rPr>
      <w:t>ESTIMATION OF METHANE PRODUCTION VIA ANAEROBIC CO-DIGESTION OF FOOD WASTE AND SLUDGE BY BIOCHEMICAL METHANE TEST</w:t>
    </w:r>
  </w:p>
  <w:p w14:paraId="4A410A14" w14:textId="77777777" w:rsidR="00C31ADE" w:rsidRDefault="00C31ADE" w:rsidP="00C31ADE">
    <w:pPr>
      <w:pStyle w:val="Header"/>
      <w:ind w:left="1530" w:hanging="1530"/>
    </w:pPr>
  </w:p>
  <w:p w14:paraId="786CA71D" w14:textId="644F5DD0" w:rsidR="00C31ADE" w:rsidRDefault="00C31ADE">
    <w:pPr>
      <w:pStyle w:val="Header"/>
    </w:pPr>
    <w:r>
      <w:rPr>
        <w:noProof/>
      </w:rPr>
      <w:pict w14:anchorId="4ABD8976">
        <v:shape id="PowerPlusWaterMarkObject498188425"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A896D87" w:rsidR="00D75B35" w:rsidRDefault="00C31ADE" w:rsidP="006B72B0">
    <w:pPr>
      <w:pStyle w:val="Header"/>
      <w:jc w:val="right"/>
      <w:rPr>
        <w:rFonts w:ascii="Times New Roman" w:hAnsi="Times New Roman"/>
        <w:i/>
        <w:lang w:val="en-US"/>
      </w:rPr>
    </w:pPr>
    <w:r>
      <w:rPr>
        <w:noProof/>
      </w:rPr>
      <w:pict w14:anchorId="0DDA4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08"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BA6DAE">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BA6DA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AF277B">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1467" w14:textId="77777777" w:rsidR="00C31ADE" w:rsidRDefault="00C31ADE" w:rsidP="00C31ADE">
    <w:pPr>
      <w:pStyle w:val="Header"/>
      <w:jc w:val="right"/>
      <w:rPr>
        <w:rFonts w:ascii="Times New Roman" w:hAnsi="Times New Roman"/>
        <w:i/>
        <w:lang w:val="en-US"/>
      </w:rPr>
    </w:pPr>
    <w:r>
      <w:rPr>
        <w:noProof/>
      </w:rPr>
      <w:pict w14:anchorId="39638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4A51F7B" w14:textId="3A8A7923" w:rsidR="00C31ADE" w:rsidRDefault="00C31ADE">
    <w:pPr>
      <w:pStyle w:val="Header"/>
    </w:pPr>
    <w:r>
      <w:rPr>
        <w:noProof/>
      </w:rPr>
      <w:pict w14:anchorId="481A786B">
        <v:shape id="PowerPlusWaterMarkObject498188426"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D343" w14:textId="62EF80B8" w:rsidR="00C31ADE" w:rsidRDefault="00C31ADE">
    <w:pPr>
      <w:pStyle w:val="Header"/>
    </w:pPr>
    <w:r>
      <w:rPr>
        <w:noProof/>
      </w:rPr>
      <w:pict w14:anchorId="30C07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24"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6C36" w14:textId="72FC205F" w:rsidR="00C31ADE" w:rsidRDefault="00C31ADE">
    <w:pPr>
      <w:pStyle w:val="Header"/>
    </w:pPr>
    <w:r>
      <w:rPr>
        <w:noProof/>
      </w:rPr>
      <w:pict w14:anchorId="44470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06"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491C" w14:textId="2443A91D" w:rsidR="00C31ADE" w:rsidRDefault="00C31ADE">
    <w:pPr>
      <w:pStyle w:val="Header"/>
    </w:pPr>
    <w:r>
      <w:rPr>
        <w:noProof/>
      </w:rPr>
      <w:pict w14:anchorId="48B00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10"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2F10" w14:textId="77777777" w:rsidR="00C31ADE" w:rsidRDefault="00C31ADE" w:rsidP="00C31ADE">
    <w:pPr>
      <w:pStyle w:val="Header"/>
      <w:jc w:val="right"/>
      <w:rPr>
        <w:rFonts w:ascii="Times New Roman" w:hAnsi="Times New Roman"/>
        <w:i/>
        <w:lang w:val="en-US"/>
      </w:rPr>
    </w:pPr>
    <w:r>
      <w:rPr>
        <w:noProof/>
      </w:rPr>
      <w:pict w14:anchorId="46DA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0048290" w14:textId="07AE9840" w:rsidR="00C31ADE" w:rsidRDefault="00C31ADE">
    <w:pPr>
      <w:pStyle w:val="Header"/>
    </w:pPr>
    <w:r>
      <w:rPr>
        <w:noProof/>
      </w:rPr>
      <w:pict w14:anchorId="4B0486A7">
        <v:shape id="PowerPlusWaterMarkObject498188411"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E2FF" w14:textId="7B32EBBA" w:rsidR="00C31ADE" w:rsidRDefault="00C31ADE">
    <w:pPr>
      <w:pStyle w:val="Header"/>
    </w:pPr>
    <w:r>
      <w:rPr>
        <w:noProof/>
      </w:rPr>
      <w:pict w14:anchorId="3B3F0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09"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90CC" w14:textId="77777777" w:rsidR="00C31ADE" w:rsidRPr="006B72B0" w:rsidRDefault="00C31ADE" w:rsidP="00C31ADE">
    <w:pPr>
      <w:pStyle w:val="Header"/>
      <w:ind w:left="1530" w:hanging="1530"/>
      <w:rPr>
        <w:rFonts w:ascii="Times New Roman" w:hAnsi="Times New Roman"/>
        <w:lang w:val="en-US"/>
      </w:rPr>
    </w:pPr>
    <w:r>
      <w:rPr>
        <w:noProof/>
      </w:rPr>
      <w:pict w14:anchorId="095A1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Nur Anisah et al.</w:t>
    </w:r>
    <w:r w:rsidRPr="006B72B0">
      <w:rPr>
        <w:rFonts w:ascii="Times New Roman" w:hAnsi="Times New Roman"/>
        <w:lang w:val="en-US"/>
      </w:rPr>
      <w:t xml:space="preserve">: </w:t>
    </w:r>
    <w:r>
      <w:rPr>
        <w:rFonts w:ascii="Times New Roman" w:hAnsi="Times New Roman"/>
        <w:lang w:val="en-US"/>
      </w:rPr>
      <w:tab/>
    </w:r>
    <w:r w:rsidRPr="00571558">
      <w:rPr>
        <w:rFonts w:ascii="Times New Roman" w:hAnsi="Times New Roman"/>
        <w:lang w:val="en-US"/>
      </w:rPr>
      <w:t>ESTIMATION OF METHANE PRODUCTION VIA ANAEROBIC CO-DIGESTION OF FOOD WASTE AND SLUDGE BY BIOCHEMICAL METHANE TEST</w:t>
    </w:r>
  </w:p>
  <w:p w14:paraId="04FFD068" w14:textId="77777777" w:rsidR="00C31ADE" w:rsidRDefault="00C31ADE" w:rsidP="00C31ADE">
    <w:pPr>
      <w:pStyle w:val="Header"/>
      <w:ind w:left="1530" w:hanging="1530"/>
    </w:pPr>
  </w:p>
  <w:p w14:paraId="2B964446" w14:textId="62493377" w:rsidR="00C31ADE" w:rsidRDefault="00C31ADE">
    <w:pPr>
      <w:pStyle w:val="Header"/>
    </w:pPr>
    <w:r>
      <w:rPr>
        <w:noProof/>
      </w:rPr>
      <w:pict w14:anchorId="4F2F3D22">
        <v:shape id="PowerPlusWaterMarkObject498188413"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17EC" w14:textId="5A839AEC" w:rsidR="00C31ADE" w:rsidRDefault="00C31ADE">
    <w:pPr>
      <w:pStyle w:val="Header"/>
    </w:pPr>
    <w:r>
      <w:rPr>
        <w:noProof/>
      </w:rPr>
      <w:pict w14:anchorId="6EFF7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14"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30BC" w14:textId="27C456F5" w:rsidR="00C31ADE" w:rsidRDefault="00C31ADE">
    <w:pPr>
      <w:pStyle w:val="Header"/>
    </w:pPr>
    <w:r>
      <w:rPr>
        <w:noProof/>
      </w:rPr>
      <w:pict w14:anchorId="3BAAE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188412"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2A1"/>
    <w:multiLevelType w:val="multilevel"/>
    <w:tmpl w:val="AA0E7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D0F0B"/>
    <w:multiLevelType w:val="multilevel"/>
    <w:tmpl w:val="FB70BA9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6095"/>
        </w:tabs>
        <w:ind w:left="4677" w:firstLine="0"/>
      </w:pPr>
      <w:rPr>
        <w:rFonts w:ascii="Times New Roman" w:hAnsi="Times New Roman" w:cs="Times New Roman" w:hint="default"/>
        <w:b/>
        <w:i w:val="0"/>
        <w:caps/>
        <w:vanish w:val="0"/>
        <w:color w:val="auto"/>
        <w:sz w:val="22"/>
      </w:rPr>
    </w:lvl>
    <w:lvl w:ilvl="2">
      <w:start w:val="1"/>
      <w:numFmt w:val="decimal"/>
      <w:lvlText w:val="%1.%3"/>
      <w:lvlJc w:val="left"/>
      <w:pPr>
        <w:ind w:left="2139" w:hanging="720"/>
      </w:pPr>
      <w:rPr>
        <w:rFonts w:ascii="Times New Roman" w:hAnsi="Times New Roman" w:cs="Times New Roman" w:hint="default"/>
        <w:b/>
        <w:bCs/>
        <w:i w:val="0"/>
        <w:iCs w:val="0"/>
        <w:caps/>
        <w:sz w:val="22"/>
        <w:szCs w:val="22"/>
      </w:rPr>
    </w:lvl>
    <w:lvl w:ilvl="3">
      <w:start w:val="1"/>
      <w:numFmt w:val="decimal"/>
      <w:lvlText w:val="%1.%3.%4"/>
      <w:lvlJc w:val="left"/>
      <w:pPr>
        <w:ind w:left="1997"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 w15:restartNumberingAfterBreak="0">
    <w:nsid w:val="186C11CE"/>
    <w:multiLevelType w:val="hybridMultilevel"/>
    <w:tmpl w:val="C75A70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EE223C6"/>
    <w:multiLevelType w:val="hybridMultilevel"/>
    <w:tmpl w:val="3F48FC36"/>
    <w:lvl w:ilvl="0" w:tplc="4DDC8A74">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D8B221C"/>
    <w:multiLevelType w:val="hybridMultilevel"/>
    <w:tmpl w:val="710C58A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AD12C3"/>
    <w:multiLevelType w:val="multilevel"/>
    <w:tmpl w:val="FB70BA98"/>
    <w:numStyleLink w:val="Mazleha-GayaUKM-Founder"/>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6"/>
  </w:num>
  <w:num w:numId="3" w16cid:durableId="611208872">
    <w:abstractNumId w:val="1"/>
  </w:num>
  <w:num w:numId="4" w16cid:durableId="1153717798">
    <w:abstractNumId w:val="7"/>
  </w:num>
  <w:num w:numId="5" w16cid:durableId="1009874335">
    <w:abstractNumId w:val="2"/>
  </w:num>
  <w:num w:numId="6" w16cid:durableId="743800200">
    <w:abstractNumId w:val="5"/>
  </w:num>
  <w:num w:numId="7" w16cid:durableId="453058042">
    <w:abstractNumId w:val="0"/>
  </w:num>
  <w:num w:numId="8" w16cid:durableId="89123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3125"/>
    <w:rsid w:val="000C49FF"/>
    <w:rsid w:val="000D03EC"/>
    <w:rsid w:val="000D16A1"/>
    <w:rsid w:val="000D2B0C"/>
    <w:rsid w:val="000F77DA"/>
    <w:rsid w:val="001068E8"/>
    <w:rsid w:val="001106D8"/>
    <w:rsid w:val="00117BCD"/>
    <w:rsid w:val="001351F2"/>
    <w:rsid w:val="00135678"/>
    <w:rsid w:val="00152CEC"/>
    <w:rsid w:val="00180BDE"/>
    <w:rsid w:val="001A3275"/>
    <w:rsid w:val="001D035A"/>
    <w:rsid w:val="001D3855"/>
    <w:rsid w:val="001D6F2C"/>
    <w:rsid w:val="002115D0"/>
    <w:rsid w:val="00233177"/>
    <w:rsid w:val="00261F5B"/>
    <w:rsid w:val="002627A2"/>
    <w:rsid w:val="00277498"/>
    <w:rsid w:val="00280F80"/>
    <w:rsid w:val="002860B7"/>
    <w:rsid w:val="00286DA7"/>
    <w:rsid w:val="00290F4D"/>
    <w:rsid w:val="002A2FC0"/>
    <w:rsid w:val="002B188F"/>
    <w:rsid w:val="002B3BD8"/>
    <w:rsid w:val="002B412F"/>
    <w:rsid w:val="002C3D7A"/>
    <w:rsid w:val="002F1D31"/>
    <w:rsid w:val="002F3F91"/>
    <w:rsid w:val="002F55F5"/>
    <w:rsid w:val="00304767"/>
    <w:rsid w:val="00304B34"/>
    <w:rsid w:val="00307602"/>
    <w:rsid w:val="00312A6F"/>
    <w:rsid w:val="00314AC7"/>
    <w:rsid w:val="003502CB"/>
    <w:rsid w:val="00352D57"/>
    <w:rsid w:val="003609F3"/>
    <w:rsid w:val="00361BAF"/>
    <w:rsid w:val="00362FCE"/>
    <w:rsid w:val="00367D1F"/>
    <w:rsid w:val="003B4125"/>
    <w:rsid w:val="003B4FC1"/>
    <w:rsid w:val="003B6019"/>
    <w:rsid w:val="003D26A0"/>
    <w:rsid w:val="003D585B"/>
    <w:rsid w:val="003E5F9B"/>
    <w:rsid w:val="003E7DA6"/>
    <w:rsid w:val="003F12FF"/>
    <w:rsid w:val="004027A3"/>
    <w:rsid w:val="00404A54"/>
    <w:rsid w:val="00430237"/>
    <w:rsid w:val="00471EDB"/>
    <w:rsid w:val="004760D4"/>
    <w:rsid w:val="00482180"/>
    <w:rsid w:val="00494C46"/>
    <w:rsid w:val="004B43FF"/>
    <w:rsid w:val="004C070C"/>
    <w:rsid w:val="004C7089"/>
    <w:rsid w:val="004D7E25"/>
    <w:rsid w:val="004E3717"/>
    <w:rsid w:val="004F265B"/>
    <w:rsid w:val="00500AC6"/>
    <w:rsid w:val="00502641"/>
    <w:rsid w:val="0054578F"/>
    <w:rsid w:val="0056630A"/>
    <w:rsid w:val="00571558"/>
    <w:rsid w:val="005C6768"/>
    <w:rsid w:val="005E4871"/>
    <w:rsid w:val="00601C8A"/>
    <w:rsid w:val="00617AA2"/>
    <w:rsid w:val="006257E5"/>
    <w:rsid w:val="00632365"/>
    <w:rsid w:val="00634C25"/>
    <w:rsid w:val="0063542E"/>
    <w:rsid w:val="00637469"/>
    <w:rsid w:val="006416AB"/>
    <w:rsid w:val="0065373D"/>
    <w:rsid w:val="00660445"/>
    <w:rsid w:val="00664380"/>
    <w:rsid w:val="00664F73"/>
    <w:rsid w:val="00666974"/>
    <w:rsid w:val="006768E9"/>
    <w:rsid w:val="00687982"/>
    <w:rsid w:val="006B3EC8"/>
    <w:rsid w:val="006B72B0"/>
    <w:rsid w:val="006D286E"/>
    <w:rsid w:val="006D695E"/>
    <w:rsid w:val="00703E09"/>
    <w:rsid w:val="00725A6A"/>
    <w:rsid w:val="007706A6"/>
    <w:rsid w:val="007943F3"/>
    <w:rsid w:val="007A0583"/>
    <w:rsid w:val="007A49CF"/>
    <w:rsid w:val="007A738C"/>
    <w:rsid w:val="007B1349"/>
    <w:rsid w:val="007B503D"/>
    <w:rsid w:val="007D45AC"/>
    <w:rsid w:val="007D4BAB"/>
    <w:rsid w:val="007D517A"/>
    <w:rsid w:val="007E25BD"/>
    <w:rsid w:val="00802C35"/>
    <w:rsid w:val="0082181A"/>
    <w:rsid w:val="00824412"/>
    <w:rsid w:val="0082457A"/>
    <w:rsid w:val="00825624"/>
    <w:rsid w:val="0083587A"/>
    <w:rsid w:val="0084335B"/>
    <w:rsid w:val="00883CC3"/>
    <w:rsid w:val="008A5B73"/>
    <w:rsid w:val="008B470E"/>
    <w:rsid w:val="008B5904"/>
    <w:rsid w:val="008D1880"/>
    <w:rsid w:val="008D29BF"/>
    <w:rsid w:val="008D5C5E"/>
    <w:rsid w:val="008E1211"/>
    <w:rsid w:val="008E5BBF"/>
    <w:rsid w:val="008E6968"/>
    <w:rsid w:val="008F45FE"/>
    <w:rsid w:val="0091237C"/>
    <w:rsid w:val="009211AF"/>
    <w:rsid w:val="00921742"/>
    <w:rsid w:val="009357B8"/>
    <w:rsid w:val="00943D97"/>
    <w:rsid w:val="009866F6"/>
    <w:rsid w:val="00987589"/>
    <w:rsid w:val="009B0F4A"/>
    <w:rsid w:val="009B21CF"/>
    <w:rsid w:val="009B3139"/>
    <w:rsid w:val="009D030D"/>
    <w:rsid w:val="009D45A3"/>
    <w:rsid w:val="00A049C6"/>
    <w:rsid w:val="00A14DB9"/>
    <w:rsid w:val="00A233FC"/>
    <w:rsid w:val="00A4762A"/>
    <w:rsid w:val="00A64690"/>
    <w:rsid w:val="00A74A7E"/>
    <w:rsid w:val="00A85E24"/>
    <w:rsid w:val="00AA43F9"/>
    <w:rsid w:val="00AD1B8A"/>
    <w:rsid w:val="00AE713F"/>
    <w:rsid w:val="00AF2305"/>
    <w:rsid w:val="00AF277B"/>
    <w:rsid w:val="00AF2821"/>
    <w:rsid w:val="00AF4494"/>
    <w:rsid w:val="00B1121C"/>
    <w:rsid w:val="00B25B65"/>
    <w:rsid w:val="00B2770A"/>
    <w:rsid w:val="00B314AD"/>
    <w:rsid w:val="00B51963"/>
    <w:rsid w:val="00B57BD3"/>
    <w:rsid w:val="00B75BF6"/>
    <w:rsid w:val="00B7735A"/>
    <w:rsid w:val="00B91DE7"/>
    <w:rsid w:val="00BA1F7B"/>
    <w:rsid w:val="00BA6DAE"/>
    <w:rsid w:val="00BB58AF"/>
    <w:rsid w:val="00BD6093"/>
    <w:rsid w:val="00BE6617"/>
    <w:rsid w:val="00BE7C30"/>
    <w:rsid w:val="00BF1444"/>
    <w:rsid w:val="00C055BF"/>
    <w:rsid w:val="00C056F9"/>
    <w:rsid w:val="00C2226A"/>
    <w:rsid w:val="00C23746"/>
    <w:rsid w:val="00C31ADE"/>
    <w:rsid w:val="00C31FAA"/>
    <w:rsid w:val="00C74D67"/>
    <w:rsid w:val="00C94D92"/>
    <w:rsid w:val="00C97340"/>
    <w:rsid w:val="00CA513F"/>
    <w:rsid w:val="00CB3AA6"/>
    <w:rsid w:val="00CC1C0E"/>
    <w:rsid w:val="00CE203C"/>
    <w:rsid w:val="00CE2BC6"/>
    <w:rsid w:val="00CF05FF"/>
    <w:rsid w:val="00D10C6A"/>
    <w:rsid w:val="00D257FB"/>
    <w:rsid w:val="00D340BB"/>
    <w:rsid w:val="00D34708"/>
    <w:rsid w:val="00D35663"/>
    <w:rsid w:val="00D505D5"/>
    <w:rsid w:val="00D613A2"/>
    <w:rsid w:val="00D6781A"/>
    <w:rsid w:val="00D75B35"/>
    <w:rsid w:val="00D76E09"/>
    <w:rsid w:val="00D829F1"/>
    <w:rsid w:val="00D938BE"/>
    <w:rsid w:val="00D9736F"/>
    <w:rsid w:val="00D9792A"/>
    <w:rsid w:val="00DD0CD5"/>
    <w:rsid w:val="00DD377F"/>
    <w:rsid w:val="00DD7C38"/>
    <w:rsid w:val="00DE1646"/>
    <w:rsid w:val="00DF1E96"/>
    <w:rsid w:val="00E03D00"/>
    <w:rsid w:val="00E05B41"/>
    <w:rsid w:val="00E25547"/>
    <w:rsid w:val="00E3287E"/>
    <w:rsid w:val="00E47D98"/>
    <w:rsid w:val="00E54D12"/>
    <w:rsid w:val="00E66197"/>
    <w:rsid w:val="00E7397B"/>
    <w:rsid w:val="00EB27A7"/>
    <w:rsid w:val="00EC3EB8"/>
    <w:rsid w:val="00EE3189"/>
    <w:rsid w:val="00F121A0"/>
    <w:rsid w:val="00F31093"/>
    <w:rsid w:val="00F318AC"/>
    <w:rsid w:val="00F33AB1"/>
    <w:rsid w:val="00F412AF"/>
    <w:rsid w:val="00F43667"/>
    <w:rsid w:val="00F447A7"/>
    <w:rsid w:val="00F4760B"/>
    <w:rsid w:val="00F82059"/>
    <w:rsid w:val="00F90813"/>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CC1C0E"/>
  </w:style>
  <w:style w:type="paragraph" w:customStyle="1" w:styleId="11Normal02-SecondOnwardParagraph">
    <w:name w:val="11 Normal02-Second&amp;OnwardParagraph"/>
    <w:qFormat/>
    <w:rsid w:val="00CC1C0E"/>
    <w:pPr>
      <w:spacing w:before="400" w:after="400" w:line="360" w:lineRule="auto"/>
      <w:ind w:firstLine="720"/>
      <w:jc w:val="both"/>
    </w:pPr>
    <w:rPr>
      <w:rFonts w:ascii="Times New Roman" w:eastAsia="MS Mincho" w:hAnsi="Times New Roman" w:cs="Arial"/>
      <w:sz w:val="24"/>
      <w:szCs w:val="24"/>
      <w:lang w:val="en-US" w:eastAsia="en-US"/>
    </w:rPr>
  </w:style>
  <w:style w:type="paragraph" w:customStyle="1" w:styleId="10Normal01-FirstParagraph">
    <w:name w:val="10 Normal01-FirstParagraph"/>
    <w:next w:val="11Normal02-SecondOnwardParagraph"/>
    <w:qFormat/>
    <w:rsid w:val="00CC1C0E"/>
    <w:pPr>
      <w:spacing w:before="400" w:after="400" w:line="360" w:lineRule="auto"/>
      <w:jc w:val="both"/>
    </w:pPr>
    <w:rPr>
      <w:rFonts w:ascii="Times New Roman" w:eastAsia="MS Mincho" w:hAnsi="Times New Roman"/>
      <w:sz w:val="24"/>
      <w:szCs w:val="24"/>
      <w:lang w:val="en-US" w:eastAsia="en-US"/>
    </w:rPr>
  </w:style>
  <w:style w:type="paragraph" w:customStyle="1" w:styleId="15aCaption-Center">
    <w:name w:val="15a Caption-Center"/>
    <w:next w:val="11Normal02-SecondOnwardParagraph"/>
    <w:qFormat/>
    <w:rsid w:val="00CC1C0E"/>
    <w:pPr>
      <w:tabs>
        <w:tab w:val="left" w:pos="1985"/>
      </w:tabs>
      <w:spacing w:before="240" w:after="120"/>
      <w:ind w:left="720" w:right="720"/>
      <w:jc w:val="center"/>
    </w:pPr>
    <w:rPr>
      <w:rFonts w:ascii="Times New Roman" w:eastAsia="MS Mincho" w:hAnsi="Times New Roman" w:cs="Arial"/>
      <w:bCs/>
      <w:szCs w:val="18"/>
      <w:lang w:val="en-US" w:eastAsia="en-US"/>
    </w:rPr>
  </w:style>
  <w:style w:type="paragraph" w:customStyle="1" w:styleId="09aLevel01">
    <w:name w:val="09a Level01"/>
    <w:next w:val="09bLevel02"/>
    <w:qFormat/>
    <w:rsid w:val="00CC1C0E"/>
    <w:pPr>
      <w:keepNext/>
      <w:tabs>
        <w:tab w:val="left" w:pos="1276"/>
        <w:tab w:val="left" w:pos="1332"/>
        <w:tab w:val="left" w:pos="1389"/>
        <w:tab w:val="num" w:pos="1418"/>
        <w:tab w:val="left" w:pos="1503"/>
        <w:tab w:val="left" w:pos="1559"/>
      </w:tabs>
      <w:spacing w:before="1440" w:after="800" w:line="360" w:lineRule="auto"/>
      <w:jc w:val="center"/>
      <w:outlineLvl w:val="0"/>
    </w:pPr>
    <w:rPr>
      <w:rFonts w:ascii="Times New Roman" w:hAnsi="Times New Roman" w:cs="Arial"/>
      <w:b/>
      <w:caps/>
      <w:sz w:val="22"/>
      <w:lang w:val="ms-MY" w:eastAsia="en-US"/>
    </w:rPr>
  </w:style>
  <w:style w:type="paragraph" w:customStyle="1" w:styleId="09bLevel02">
    <w:name w:val="09b Level02"/>
    <w:next w:val="10Normal01-FirstParagraph"/>
    <w:qFormat/>
    <w:rsid w:val="00CC1C0E"/>
    <w:pPr>
      <w:keepNext/>
      <w:spacing w:before="400" w:after="400" w:line="360" w:lineRule="auto"/>
      <w:ind w:left="720" w:hanging="720"/>
      <w:jc w:val="both"/>
      <w:outlineLvl w:val="1"/>
    </w:pPr>
    <w:rPr>
      <w:rFonts w:ascii="Times New Roman" w:hAnsi="Times New Roman" w:cs="Arial"/>
      <w:b/>
      <w:caps/>
      <w:sz w:val="22"/>
      <w:szCs w:val="22"/>
      <w:lang w:val="ms-MY" w:eastAsia="en-US"/>
    </w:rPr>
  </w:style>
  <w:style w:type="paragraph" w:customStyle="1" w:styleId="09cLevel03">
    <w:name w:val="09c Level03"/>
    <w:next w:val="10Normal01-FirstParagraph"/>
    <w:link w:val="09cLevel03Char"/>
    <w:qFormat/>
    <w:rsid w:val="00CC1C0E"/>
    <w:pPr>
      <w:keepNext/>
      <w:spacing w:before="400" w:after="400" w:line="360" w:lineRule="auto"/>
      <w:ind w:left="720" w:hanging="720"/>
      <w:jc w:val="both"/>
      <w:outlineLvl w:val="2"/>
    </w:pPr>
    <w:rPr>
      <w:rFonts w:ascii="Times New Roman" w:hAnsi="Times New Roman" w:cs="Arial"/>
      <w:b/>
      <w:sz w:val="22"/>
      <w:szCs w:val="22"/>
      <w:lang w:val="en-US" w:eastAsia="en-US"/>
    </w:rPr>
  </w:style>
  <w:style w:type="paragraph" w:customStyle="1" w:styleId="09dLevel04">
    <w:name w:val="09d Level04"/>
    <w:next w:val="10Normal01-FirstParagraph"/>
    <w:qFormat/>
    <w:rsid w:val="00CC1C0E"/>
    <w:pPr>
      <w:keepNext/>
      <w:spacing w:before="400" w:after="400" w:line="360" w:lineRule="auto"/>
      <w:ind w:left="720" w:hanging="720"/>
      <w:jc w:val="both"/>
      <w:outlineLvl w:val="3"/>
    </w:pPr>
    <w:rPr>
      <w:rFonts w:ascii="Times New Roman" w:hAnsi="Times New Roman" w:cs="Arial"/>
      <w:b/>
      <w:sz w:val="22"/>
      <w:szCs w:val="22"/>
      <w:lang w:val="en-US" w:eastAsia="en-US"/>
    </w:rPr>
  </w:style>
  <w:style w:type="character" w:customStyle="1" w:styleId="09cLevel03Char">
    <w:name w:val="09c Level03 Char"/>
    <w:link w:val="09cLevel03"/>
    <w:rsid w:val="00CC1C0E"/>
    <w:rPr>
      <w:rFonts w:ascii="Times New Roman" w:hAnsi="Times New Roman" w:cs="Arial"/>
      <w:b/>
      <w:sz w:val="22"/>
      <w:szCs w:val="22"/>
      <w:lang w:val="en-US" w:eastAsia="en-US"/>
    </w:rPr>
  </w:style>
  <w:style w:type="paragraph" w:customStyle="1" w:styleId="09eLevel05">
    <w:name w:val="09e Level05"/>
    <w:next w:val="10Normal01-FirstParagraph"/>
    <w:qFormat/>
    <w:rsid w:val="00CC1C0E"/>
    <w:pPr>
      <w:keepNext/>
      <w:spacing w:before="400" w:after="400" w:line="360" w:lineRule="auto"/>
      <w:ind w:left="720" w:hanging="720"/>
      <w:jc w:val="both"/>
      <w:outlineLvl w:val="4"/>
    </w:pPr>
    <w:rPr>
      <w:rFonts w:ascii="Times New Roman" w:hAnsi="Times New Roman" w:cs="Arial"/>
      <w:b/>
      <w:sz w:val="22"/>
      <w:szCs w:val="22"/>
      <w:lang w:val="en-US" w:eastAsia="en-US"/>
    </w:rPr>
  </w:style>
  <w:style w:type="numbering" w:customStyle="1" w:styleId="Mazleha-GayaUKM-Founder">
    <w:name w:val="Mazleha-GayaUKM-Founder"/>
    <w:uiPriority w:val="99"/>
    <w:rsid w:val="00CC1C0E"/>
    <w:pPr>
      <w:numPr>
        <w:numId w:val="3"/>
      </w:numPr>
    </w:pPr>
  </w:style>
  <w:style w:type="paragraph" w:customStyle="1" w:styleId="Default">
    <w:name w:val="Default"/>
    <w:rsid w:val="00CC1C0E"/>
    <w:pPr>
      <w:autoSpaceDE w:val="0"/>
      <w:autoSpaceDN w:val="0"/>
      <w:adjustRightInd w:val="0"/>
    </w:pPr>
    <w:rPr>
      <w:rFonts w:ascii="Times New Roman" w:eastAsiaTheme="minorHAnsi" w:hAnsi="Times New Roman"/>
      <w:color w:val="000000"/>
      <w:sz w:val="24"/>
      <w:szCs w:val="24"/>
      <w:lang w:eastAsia="en-US"/>
    </w:rPr>
  </w:style>
  <w:style w:type="character" w:styleId="PlaceholderText">
    <w:name w:val="Placeholder Text"/>
    <w:basedOn w:val="DefaultParagraphFont"/>
    <w:uiPriority w:val="99"/>
    <w:semiHidden/>
    <w:rsid w:val="00CC1C0E"/>
    <w:rPr>
      <w:color w:val="808080"/>
    </w:rPr>
  </w:style>
  <w:style w:type="paragraph" w:customStyle="1" w:styleId="referencescopy1">
    <w:name w:val="referencescopy1"/>
    <w:basedOn w:val="Normal"/>
    <w:rsid w:val="00CC1C0E"/>
    <w:pPr>
      <w:spacing w:before="100" w:beforeAutospacing="1" w:after="100" w:afterAutospacing="1" w:line="240" w:lineRule="auto"/>
    </w:pPr>
    <w:rPr>
      <w:rFonts w:ascii="Times New Roman" w:hAnsi="Times New Roman"/>
      <w:sz w:val="24"/>
      <w:szCs w:val="24"/>
      <w:lang w:val="en-MY" w:eastAsia="en-MY" w:bidi="ar-SA"/>
    </w:rPr>
  </w:style>
  <w:style w:type="character" w:customStyle="1" w:styleId="ls10">
    <w:name w:val="ls10"/>
    <w:basedOn w:val="DefaultParagraphFont"/>
    <w:rsid w:val="00CC1C0E"/>
  </w:style>
  <w:style w:type="character" w:customStyle="1" w:styleId="ws19">
    <w:name w:val="ws19"/>
    <w:basedOn w:val="DefaultParagraphFont"/>
    <w:rsid w:val="00CC1C0E"/>
  </w:style>
  <w:style w:type="character" w:customStyle="1" w:styleId="ff3">
    <w:name w:val="ff3"/>
    <w:basedOn w:val="DefaultParagraphFont"/>
    <w:rsid w:val="00CC1C0E"/>
  </w:style>
  <w:style w:type="character" w:customStyle="1" w:styleId="ff2">
    <w:name w:val="ff2"/>
    <w:basedOn w:val="DefaultParagraphFont"/>
    <w:rsid w:val="00CC1C0E"/>
  </w:style>
  <w:style w:type="character" w:customStyle="1" w:styleId="ff1">
    <w:name w:val="ff1"/>
    <w:basedOn w:val="DefaultParagraphFont"/>
    <w:rsid w:val="00CC1C0E"/>
  </w:style>
  <w:style w:type="character" w:customStyle="1" w:styleId="ws7">
    <w:name w:val="ws7"/>
    <w:basedOn w:val="DefaultParagraphFont"/>
    <w:rsid w:val="00CC1C0E"/>
  </w:style>
  <w:style w:type="character" w:customStyle="1" w:styleId="fcup0c">
    <w:name w:val="fcup0c"/>
    <w:basedOn w:val="DefaultParagraphFont"/>
    <w:rsid w:val="00CC1C0E"/>
  </w:style>
  <w:style w:type="table" w:styleId="TableGrid">
    <w:name w:val="Table Grid"/>
    <w:basedOn w:val="TableNormal"/>
    <w:uiPriority w:val="59"/>
    <w:rsid w:val="00CC1C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C1C0E"/>
    <w:pPr>
      <w:spacing w:line="240" w:lineRule="auto"/>
    </w:pPr>
    <w:rPr>
      <w:rFonts w:asciiTheme="minorHAnsi" w:eastAsiaTheme="minorHAnsi" w:hAnsiTheme="minorHAnsi" w:cstheme="minorBidi"/>
      <w:sz w:val="24"/>
      <w:szCs w:val="24"/>
      <w:lang w:val="en-MY" w:bidi="ar-SA"/>
    </w:rPr>
  </w:style>
  <w:style w:type="character" w:customStyle="1" w:styleId="CommentTextChar">
    <w:name w:val="Comment Text Char"/>
    <w:basedOn w:val="DefaultParagraphFont"/>
    <w:link w:val="CommentText"/>
    <w:uiPriority w:val="99"/>
    <w:semiHidden/>
    <w:rsid w:val="00CC1C0E"/>
    <w:rPr>
      <w:rFonts w:asciiTheme="minorHAnsi" w:eastAsiaTheme="minorHAnsi" w:hAnsiTheme="minorHAnsi" w:cstheme="minorBidi"/>
      <w:sz w:val="24"/>
      <w:szCs w:val="24"/>
      <w:lang w:eastAsia="en-US"/>
    </w:rPr>
  </w:style>
  <w:style w:type="table" w:styleId="LightShading">
    <w:name w:val="Light Shading"/>
    <w:basedOn w:val="TableNormal"/>
    <w:uiPriority w:val="60"/>
    <w:rsid w:val="00CC1C0E"/>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1C0E"/>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1C0E"/>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C1C0E"/>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1C0E"/>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3">
    <w:name w:val="Medium Shading 2 Accent 3"/>
    <w:basedOn w:val="TableNormal"/>
    <w:uiPriority w:val="64"/>
    <w:rsid w:val="00CC1C0E"/>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CC1C0E"/>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sb">
    <w:name w:val="lsb"/>
    <w:basedOn w:val="DefaultParagraphFont"/>
    <w:rsid w:val="00CC1C0E"/>
  </w:style>
  <w:style w:type="character" w:customStyle="1" w:styleId="ws94">
    <w:name w:val="ws94"/>
    <w:basedOn w:val="DefaultParagraphFont"/>
    <w:rsid w:val="00CC1C0E"/>
  </w:style>
  <w:style w:type="character" w:customStyle="1" w:styleId="ls3">
    <w:name w:val="ls3"/>
    <w:basedOn w:val="DefaultParagraphFont"/>
    <w:rsid w:val="00CC1C0E"/>
  </w:style>
  <w:style w:type="paragraph" w:styleId="Revision">
    <w:name w:val="Revision"/>
    <w:hidden/>
    <w:uiPriority w:val="99"/>
    <w:semiHidden/>
    <w:rsid w:val="00CC1C0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microsoft.com/office/2007/relationships/hdphoto" Target="media/hdphoto1.wdp"/><Relationship Id="rId39" Type="http://schemas.openxmlformats.org/officeDocument/2006/relationships/footer" Target="footer9.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20.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mailto:faeiza@uitm.edu.my"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eader" Target="header15.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9.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1555445104246"/>
          <c:y val="0.11251181102362205"/>
          <c:w val="0.57128966613979881"/>
          <c:h val="0.67333683289588786"/>
        </c:manualLayout>
      </c:layout>
      <c:lineChart>
        <c:grouping val="standard"/>
        <c:varyColors val="0"/>
        <c:ser>
          <c:idx val="0"/>
          <c:order val="0"/>
          <c:tx>
            <c:strRef>
              <c:f>Sheet1!$B$1</c:f>
              <c:strCache>
                <c:ptCount val="1"/>
                <c:pt idx="0">
                  <c:v>Co-digestion 1</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Sheet1!$B$2:$B$9</c:f>
              <c:numCache>
                <c:formatCode>General</c:formatCode>
                <c:ptCount val="8"/>
                <c:pt idx="0">
                  <c:v>0</c:v>
                </c:pt>
                <c:pt idx="1">
                  <c:v>2.1800000000000002</c:v>
                </c:pt>
                <c:pt idx="2">
                  <c:v>5.726</c:v>
                </c:pt>
                <c:pt idx="3">
                  <c:v>9.75</c:v>
                </c:pt>
                <c:pt idx="4">
                  <c:v>14.704000000000001</c:v>
                </c:pt>
                <c:pt idx="5">
                  <c:v>15.382999999999999</c:v>
                </c:pt>
                <c:pt idx="6">
                  <c:v>16.234999999999999</c:v>
                </c:pt>
                <c:pt idx="7">
                  <c:v>17.864999999999998</c:v>
                </c:pt>
              </c:numCache>
            </c:numRef>
          </c:val>
          <c:smooth val="0"/>
          <c:extLst>
            <c:ext xmlns:c16="http://schemas.microsoft.com/office/drawing/2014/chart" uri="{C3380CC4-5D6E-409C-BE32-E72D297353CC}">
              <c16:uniqueId val="{00000000-35AE-4097-BFD4-F316173F04A3}"/>
            </c:ext>
          </c:extLst>
        </c:ser>
        <c:ser>
          <c:idx val="1"/>
          <c:order val="1"/>
          <c:tx>
            <c:strRef>
              <c:f>Sheet1!$C$1</c:f>
              <c:strCache>
                <c:ptCount val="1"/>
                <c:pt idx="0">
                  <c:v>Co-digestion 2</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Sheet1!$C$2:$C$9</c:f>
              <c:numCache>
                <c:formatCode>General</c:formatCode>
                <c:ptCount val="8"/>
                <c:pt idx="0">
                  <c:v>0</c:v>
                </c:pt>
                <c:pt idx="1">
                  <c:v>0.38300000000000001</c:v>
                </c:pt>
                <c:pt idx="2">
                  <c:v>2.0779999999999998</c:v>
                </c:pt>
                <c:pt idx="3">
                  <c:v>5.8220000000000001</c:v>
                </c:pt>
                <c:pt idx="4">
                  <c:v>11.28</c:v>
                </c:pt>
                <c:pt idx="5">
                  <c:v>11.981</c:v>
                </c:pt>
                <c:pt idx="6">
                  <c:v>12.904</c:v>
                </c:pt>
                <c:pt idx="7">
                  <c:v>14.797000000000001</c:v>
                </c:pt>
              </c:numCache>
            </c:numRef>
          </c:val>
          <c:smooth val="0"/>
          <c:extLst>
            <c:ext xmlns:c16="http://schemas.microsoft.com/office/drawing/2014/chart" uri="{C3380CC4-5D6E-409C-BE32-E72D297353CC}">
              <c16:uniqueId val="{00000001-35AE-4097-BFD4-F316173F04A3}"/>
            </c:ext>
          </c:extLst>
        </c:ser>
        <c:ser>
          <c:idx val="2"/>
          <c:order val="2"/>
          <c:tx>
            <c:strRef>
              <c:f>Sheet1!$D$1</c:f>
              <c:strCache>
                <c:ptCount val="1"/>
                <c:pt idx="0">
                  <c:v>Co-digestion 3</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Sheet1!$D$2:$D$9</c:f>
              <c:numCache>
                <c:formatCode>General</c:formatCode>
                <c:ptCount val="8"/>
                <c:pt idx="0">
                  <c:v>0</c:v>
                </c:pt>
                <c:pt idx="1">
                  <c:v>1.839</c:v>
                </c:pt>
                <c:pt idx="2">
                  <c:v>3.6339999999999999</c:v>
                </c:pt>
                <c:pt idx="3">
                  <c:v>9.2550000000000008</c:v>
                </c:pt>
                <c:pt idx="4">
                  <c:v>14.419</c:v>
                </c:pt>
                <c:pt idx="5">
                  <c:v>15.122</c:v>
                </c:pt>
                <c:pt idx="6">
                  <c:v>16.018000000000001</c:v>
                </c:pt>
                <c:pt idx="7">
                  <c:v>17.824999999999999</c:v>
                </c:pt>
              </c:numCache>
            </c:numRef>
          </c:val>
          <c:smooth val="0"/>
          <c:extLst>
            <c:ext xmlns:c16="http://schemas.microsoft.com/office/drawing/2014/chart" uri="{C3380CC4-5D6E-409C-BE32-E72D297353CC}">
              <c16:uniqueId val="{00000002-35AE-4097-BFD4-F316173F04A3}"/>
            </c:ext>
          </c:extLst>
        </c:ser>
        <c:ser>
          <c:idx val="3"/>
          <c:order val="3"/>
          <c:tx>
            <c:strRef>
              <c:f>Sheet1!$E$1</c:f>
              <c:strCache>
                <c:ptCount val="1"/>
                <c:pt idx="0">
                  <c:v>Thickened sludge</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Sheet1!$E$2:$E$9</c:f>
              <c:numCache>
                <c:formatCode>General</c:formatCode>
                <c:ptCount val="8"/>
                <c:pt idx="0">
                  <c:v>0</c:v>
                </c:pt>
                <c:pt idx="1">
                  <c:v>1.3759999999999999</c:v>
                </c:pt>
                <c:pt idx="2">
                  <c:v>4.032</c:v>
                </c:pt>
                <c:pt idx="3">
                  <c:v>8.1440000000000001</c:v>
                </c:pt>
                <c:pt idx="4">
                  <c:v>13.093999999999999</c:v>
                </c:pt>
                <c:pt idx="5">
                  <c:v>14.77</c:v>
                </c:pt>
                <c:pt idx="6">
                  <c:v>16.657</c:v>
                </c:pt>
                <c:pt idx="7">
                  <c:v>18.274999999999999</c:v>
                </c:pt>
              </c:numCache>
            </c:numRef>
          </c:val>
          <c:smooth val="0"/>
          <c:extLst>
            <c:ext xmlns:c16="http://schemas.microsoft.com/office/drawing/2014/chart" uri="{C3380CC4-5D6E-409C-BE32-E72D297353CC}">
              <c16:uniqueId val="{00000003-35AE-4097-BFD4-F316173F04A3}"/>
            </c:ext>
          </c:extLst>
        </c:ser>
        <c:dLbls>
          <c:showLegendKey val="0"/>
          <c:showVal val="0"/>
          <c:showCatName val="0"/>
          <c:showSerName val="0"/>
          <c:showPercent val="0"/>
          <c:showBubbleSize val="0"/>
        </c:dLbls>
        <c:marker val="1"/>
        <c:smooth val="0"/>
        <c:axId val="39426688"/>
        <c:axId val="41505536"/>
      </c:lineChart>
      <c:catAx>
        <c:axId val="39426688"/>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Days</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05536"/>
        <c:crosses val="autoZero"/>
        <c:auto val="1"/>
        <c:lblAlgn val="ctr"/>
        <c:lblOffset val="100"/>
        <c:noMultiLvlLbl val="0"/>
      </c:catAx>
      <c:valAx>
        <c:axId val="41505536"/>
        <c:scaling>
          <c:orientation val="minMax"/>
        </c:scaling>
        <c:delete val="0"/>
        <c:axPos val="l"/>
        <c:majorGridlines/>
        <c:title>
          <c:tx>
            <c:rich>
              <a:bodyPr rot="-5400000" vert="horz"/>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The Cumulative of Methane Production, CH</a:t>
                </a:r>
                <a:r>
                  <a:rPr lang="en-MY" sz="900" b="1" baseline="-25000">
                    <a:latin typeface="Times New Roman" panose="02020603050405020304" pitchFamily="18" charset="0"/>
                    <a:cs typeface="Times New Roman" panose="02020603050405020304" pitchFamily="18" charset="0"/>
                  </a:rPr>
                  <a:t>4</a:t>
                </a:r>
                <a:r>
                  <a:rPr lang="en-MY" sz="900" b="1">
                    <a:latin typeface="Times New Roman" panose="02020603050405020304" pitchFamily="18" charset="0"/>
                    <a:cs typeface="Times New Roman" panose="02020603050405020304" pitchFamily="18" charset="0"/>
                  </a:rPr>
                  <a:t> (mL/gVS)</a:t>
                </a:r>
              </a:p>
            </c:rich>
          </c:tx>
          <c:layout>
            <c:manualLayout>
              <c:xMode val="edge"/>
              <c:yMode val="edge"/>
              <c:x val="1.2037141766119015E-2"/>
              <c:y val="0.16635776297193619"/>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9426688"/>
        <c:crosses val="autoZero"/>
        <c:crossBetween val="between"/>
      </c:valAx>
    </c:plotArea>
    <c:legend>
      <c:legendPos val="r"/>
      <c:layout>
        <c:manualLayout>
          <c:xMode val="edge"/>
          <c:yMode val="edge"/>
          <c:x val="0.74070136260591735"/>
          <c:y val="0.56331597011911971"/>
          <c:w val="0.24209819076482847"/>
          <c:h val="0.34867958812840705"/>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36</cp:revision>
  <dcterms:created xsi:type="dcterms:W3CDTF">2022-07-22T15:52:00Z</dcterms:created>
  <dcterms:modified xsi:type="dcterms:W3CDTF">2022-08-04T10:04:00Z</dcterms:modified>
</cp:coreProperties>
</file>