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A1CB9" w14:textId="77777777" w:rsidR="00E41980" w:rsidRPr="00E41980" w:rsidRDefault="00E41980" w:rsidP="00E41980">
      <w:pPr>
        <w:spacing w:after="0"/>
        <w:jc w:val="center"/>
        <w:rPr>
          <w:rFonts w:ascii="Times New Roman" w:hAnsi="Times New Roman"/>
          <w:sz w:val="28"/>
          <w:szCs w:val="28"/>
          <w:lang w:val="en-GB"/>
        </w:rPr>
      </w:pPr>
      <w:bookmarkStart w:id="0" w:name="_Hlk98857617"/>
      <w:r w:rsidRPr="00E41980">
        <w:rPr>
          <w:rFonts w:ascii="Times New Roman" w:hAnsi="Times New Roman"/>
          <w:sz w:val="28"/>
          <w:szCs w:val="28"/>
          <w:lang w:val="en-GB"/>
        </w:rPr>
        <w:t xml:space="preserve">THE ANTIBACTERIAL, ANTIFUNGAL, ANTIOXIDANT POTENTIAL AND TOTAL PHENOLIC CONTENT OF MALAYSIAN ENDANGERED SPECIES </w:t>
      </w:r>
      <w:r w:rsidRPr="00E41980">
        <w:rPr>
          <w:rFonts w:ascii="Times New Roman" w:hAnsi="Times New Roman"/>
          <w:i/>
          <w:iCs/>
          <w:sz w:val="28"/>
          <w:szCs w:val="28"/>
          <w:lang w:val="en-GB"/>
        </w:rPr>
        <w:t>Coscinium fenestratum</w:t>
      </w:r>
      <w:r w:rsidRPr="00E41980">
        <w:rPr>
          <w:rFonts w:ascii="Times New Roman" w:hAnsi="Times New Roman"/>
          <w:sz w:val="28"/>
          <w:szCs w:val="28"/>
          <w:lang w:val="en-GB"/>
        </w:rPr>
        <w:t xml:space="preserve"> FROM PAYA BUNGOR PAHANG</w:t>
      </w:r>
    </w:p>
    <w:p w14:paraId="530CD424" w14:textId="77777777" w:rsidR="00E41980" w:rsidRDefault="00E41980" w:rsidP="00E41980">
      <w:pPr>
        <w:spacing w:after="0"/>
        <w:jc w:val="center"/>
        <w:rPr>
          <w:rFonts w:ascii="Times New Roman" w:hAnsi="Times New Roman"/>
          <w:noProof/>
          <w:sz w:val="24"/>
          <w:szCs w:val="24"/>
          <w:lang w:val="en-GB"/>
        </w:rPr>
      </w:pPr>
      <w:bookmarkStart w:id="1" w:name="_Hlk89411986"/>
      <w:bookmarkStart w:id="2" w:name="_Hlk80781744"/>
      <w:bookmarkEnd w:id="0"/>
    </w:p>
    <w:p w14:paraId="422CA199" w14:textId="72AC3226" w:rsidR="00E41980" w:rsidRPr="00E41980" w:rsidRDefault="00E41980" w:rsidP="00E41980">
      <w:pPr>
        <w:spacing w:after="0"/>
        <w:jc w:val="center"/>
        <w:rPr>
          <w:rFonts w:ascii="Times New Roman" w:hAnsi="Times New Roman"/>
          <w:noProof/>
          <w:sz w:val="24"/>
          <w:szCs w:val="24"/>
          <w:lang w:val="en-GB"/>
        </w:rPr>
      </w:pPr>
      <w:r w:rsidRPr="00E41980">
        <w:rPr>
          <w:rFonts w:ascii="Times New Roman" w:hAnsi="Times New Roman"/>
          <w:noProof/>
          <w:sz w:val="24"/>
          <w:szCs w:val="24"/>
          <w:lang w:val="en-GB"/>
        </w:rPr>
        <w:t xml:space="preserve">(Potensi Sifat Antibakteria, Antikulat, Antioksida dan Jumlah Kandungan Fenolik </w:t>
      </w:r>
      <w:r w:rsidRPr="00E41980">
        <w:rPr>
          <w:rFonts w:ascii="Times New Roman" w:hAnsi="Times New Roman"/>
          <w:i/>
          <w:iCs/>
          <w:noProof/>
          <w:sz w:val="24"/>
          <w:szCs w:val="24"/>
          <w:lang w:val="en-GB"/>
        </w:rPr>
        <w:t>Cosinium fenestratum</w:t>
      </w:r>
      <w:r w:rsidRPr="00E41980">
        <w:rPr>
          <w:rFonts w:ascii="Times New Roman" w:hAnsi="Times New Roman"/>
          <w:noProof/>
          <w:sz w:val="24"/>
          <w:szCs w:val="24"/>
          <w:lang w:val="en-GB"/>
        </w:rPr>
        <w:t xml:space="preserve"> Spesies Terancam Malaysia dari Paya Bungor Pahang)</w:t>
      </w:r>
    </w:p>
    <w:p w14:paraId="16AD63C8" w14:textId="77777777" w:rsidR="00E41980" w:rsidRDefault="00E41980" w:rsidP="00E41980">
      <w:pPr>
        <w:spacing w:after="0"/>
        <w:jc w:val="center"/>
        <w:rPr>
          <w:rFonts w:ascii="Times New Roman" w:hAnsi="Times New Roman"/>
          <w:noProof/>
          <w:sz w:val="20"/>
          <w:szCs w:val="20"/>
          <w:lang w:val="en-GB"/>
        </w:rPr>
      </w:pPr>
      <w:bookmarkStart w:id="3" w:name="_Hlk98857583"/>
    </w:p>
    <w:p w14:paraId="454053DB" w14:textId="1CB2E950" w:rsidR="00E41980" w:rsidRPr="00E41980" w:rsidRDefault="00E41980" w:rsidP="00E41980">
      <w:pPr>
        <w:spacing w:after="0"/>
        <w:jc w:val="center"/>
        <w:rPr>
          <w:rFonts w:ascii="Times New Roman" w:hAnsi="Times New Roman"/>
          <w:noProof/>
          <w:sz w:val="20"/>
          <w:szCs w:val="20"/>
          <w:lang w:val="en-GB"/>
        </w:rPr>
      </w:pPr>
      <w:r w:rsidRPr="00E41980">
        <w:rPr>
          <w:rFonts w:ascii="Times New Roman" w:hAnsi="Times New Roman"/>
          <w:noProof/>
          <w:sz w:val="20"/>
          <w:szCs w:val="20"/>
          <w:lang w:val="en-GB"/>
        </w:rPr>
        <w:t>Aiza Harun</w:t>
      </w:r>
      <w:r w:rsidRPr="00E41980">
        <w:rPr>
          <w:rFonts w:ascii="Times New Roman" w:hAnsi="Times New Roman"/>
          <w:noProof/>
          <w:sz w:val="20"/>
          <w:szCs w:val="20"/>
          <w:vertAlign w:val="superscript"/>
          <w:lang w:val="en-GB"/>
        </w:rPr>
        <w:t>1</w:t>
      </w:r>
      <w:r w:rsidRPr="00E41980">
        <w:rPr>
          <w:rFonts w:ascii="Times New Roman" w:hAnsi="Times New Roman"/>
          <w:noProof/>
          <w:sz w:val="20"/>
          <w:szCs w:val="20"/>
          <w:lang w:val="en-GB"/>
        </w:rPr>
        <w:t>*, Noorshilawati Abdul Aziz</w:t>
      </w:r>
      <w:r w:rsidRPr="00E41980">
        <w:rPr>
          <w:rFonts w:ascii="Times New Roman" w:hAnsi="Times New Roman"/>
          <w:noProof/>
          <w:sz w:val="20"/>
          <w:szCs w:val="20"/>
          <w:vertAlign w:val="superscript"/>
          <w:lang w:val="en-GB"/>
        </w:rPr>
        <w:t>2</w:t>
      </w:r>
      <w:r w:rsidRPr="00E41980">
        <w:rPr>
          <w:rFonts w:ascii="Times New Roman" w:hAnsi="Times New Roman"/>
          <w:noProof/>
          <w:sz w:val="20"/>
          <w:szCs w:val="20"/>
          <w:lang w:val="en-GB"/>
        </w:rPr>
        <w:t>, Shaari Daud</w:t>
      </w:r>
      <w:r w:rsidRPr="00E41980">
        <w:rPr>
          <w:rFonts w:ascii="Times New Roman" w:hAnsi="Times New Roman"/>
          <w:noProof/>
          <w:sz w:val="20"/>
          <w:szCs w:val="20"/>
          <w:vertAlign w:val="superscript"/>
          <w:lang w:val="en-GB"/>
        </w:rPr>
        <w:t>1</w:t>
      </w:r>
    </w:p>
    <w:p w14:paraId="33EC3A56" w14:textId="77777777" w:rsidR="00E41980" w:rsidRPr="00E41980" w:rsidRDefault="00E41980" w:rsidP="00E41980">
      <w:pPr>
        <w:spacing w:after="0"/>
        <w:jc w:val="center"/>
        <w:outlineLvl w:val="0"/>
        <w:rPr>
          <w:rFonts w:ascii="Times New Roman" w:hAnsi="Times New Roman"/>
          <w:i/>
          <w:iCs/>
          <w:noProof/>
          <w:sz w:val="18"/>
          <w:szCs w:val="18"/>
          <w:lang w:val="en-GB"/>
        </w:rPr>
      </w:pPr>
      <w:bookmarkStart w:id="4" w:name="_Hlk89412100"/>
      <w:bookmarkEnd w:id="1"/>
      <w:bookmarkEnd w:id="3"/>
    </w:p>
    <w:p w14:paraId="4FDDDA44" w14:textId="1C74479E"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vertAlign w:val="superscript"/>
          <w:lang w:val="en-GB"/>
        </w:rPr>
        <w:t>1</w:t>
      </w:r>
      <w:r w:rsidRPr="00E41980">
        <w:rPr>
          <w:rFonts w:ascii="Times New Roman" w:hAnsi="Times New Roman"/>
          <w:i/>
          <w:iCs/>
          <w:noProof/>
          <w:sz w:val="18"/>
          <w:szCs w:val="18"/>
          <w:lang w:val="en-GB"/>
        </w:rPr>
        <w:t>Faculty of Applied Sciences</w:t>
      </w:r>
    </w:p>
    <w:bookmarkEnd w:id="4"/>
    <w:p w14:paraId="024F7B7C" w14:textId="77777777"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vertAlign w:val="superscript"/>
          <w:lang w:val="en-GB"/>
        </w:rPr>
        <w:t>2</w:t>
      </w:r>
      <w:r w:rsidRPr="00E41980">
        <w:rPr>
          <w:rFonts w:ascii="Times New Roman" w:hAnsi="Times New Roman"/>
          <w:i/>
          <w:iCs/>
          <w:noProof/>
          <w:sz w:val="18"/>
          <w:szCs w:val="18"/>
          <w:lang w:val="en-GB"/>
        </w:rPr>
        <w:t>Faculty of Plantation and Agrotechnology</w:t>
      </w:r>
    </w:p>
    <w:p w14:paraId="3E40ECE2" w14:textId="3B5ADC96"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lang w:val="en-GB"/>
        </w:rPr>
        <w:t>Universiti Teknologi MARA Cawangan Pahang, 26400 Bandar Jengka</w:t>
      </w:r>
      <w:r>
        <w:rPr>
          <w:rFonts w:ascii="Times New Roman" w:hAnsi="Times New Roman"/>
          <w:i/>
          <w:iCs/>
          <w:noProof/>
          <w:sz w:val="18"/>
          <w:szCs w:val="18"/>
          <w:lang w:val="en-GB"/>
        </w:rPr>
        <w:t>, Pahang, Malaysia</w:t>
      </w:r>
    </w:p>
    <w:p w14:paraId="5BCC73B7" w14:textId="77777777" w:rsidR="00E41980" w:rsidRPr="00E41980" w:rsidRDefault="00E41980" w:rsidP="00E41980">
      <w:pPr>
        <w:spacing w:after="0"/>
        <w:jc w:val="center"/>
        <w:outlineLvl w:val="0"/>
        <w:rPr>
          <w:rFonts w:ascii="Times New Roman" w:hAnsi="Times New Roman"/>
          <w:i/>
          <w:iCs/>
          <w:noProof/>
          <w:sz w:val="18"/>
          <w:szCs w:val="18"/>
          <w:lang w:val="en-GB"/>
        </w:rPr>
      </w:pPr>
    </w:p>
    <w:p w14:paraId="4D802D9D" w14:textId="27CD29B4" w:rsidR="00E41980" w:rsidRPr="00E41980" w:rsidRDefault="00E41980" w:rsidP="00E41980">
      <w:pPr>
        <w:spacing w:after="0"/>
        <w:jc w:val="center"/>
        <w:outlineLvl w:val="0"/>
        <w:rPr>
          <w:rFonts w:ascii="Times New Roman" w:hAnsi="Times New Roman"/>
          <w:b/>
          <w:i/>
          <w:noProof/>
          <w:sz w:val="18"/>
          <w:szCs w:val="18"/>
          <w:lang w:val="en-GB"/>
        </w:rPr>
      </w:pPr>
      <w:r w:rsidRPr="00E41980">
        <w:rPr>
          <w:rFonts w:ascii="Times New Roman" w:hAnsi="Times New Roman"/>
          <w:i/>
          <w:noProof/>
          <w:sz w:val="18"/>
          <w:szCs w:val="18"/>
          <w:lang w:val="en-GB"/>
        </w:rPr>
        <w:t xml:space="preserve">*Corresponding author: </w:t>
      </w:r>
      <w:r>
        <w:rPr>
          <w:rFonts w:ascii="Times New Roman" w:hAnsi="Times New Roman"/>
          <w:i/>
          <w:noProof/>
          <w:sz w:val="18"/>
          <w:szCs w:val="18"/>
          <w:lang w:val="en-GB"/>
        </w:rPr>
        <w:t xml:space="preserve"> </w:t>
      </w:r>
      <w:r w:rsidRPr="00E41980">
        <w:rPr>
          <w:rFonts w:ascii="Times New Roman" w:hAnsi="Times New Roman"/>
          <w:i/>
          <w:noProof/>
          <w:sz w:val="18"/>
          <w:szCs w:val="18"/>
          <w:lang w:val="en-GB"/>
        </w:rPr>
        <w:t>aizaharun@uitm.edu.my</w:t>
      </w:r>
      <w:bookmarkEnd w:id="2"/>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4F7A365A"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52360">
        <w:rPr>
          <w:rFonts w:ascii="Times New Roman" w:hAnsi="Times New Roman"/>
          <w:noProof/>
          <w:sz w:val="18"/>
          <w:szCs w:val="18"/>
          <w:lang w:bidi="ar-SA"/>
        </w:rPr>
        <w:t xml:space="preserve"> </w:t>
      </w:r>
      <w:r w:rsidR="00A02282">
        <w:rPr>
          <w:rFonts w:ascii="Times New Roman" w:hAnsi="Times New Roman"/>
          <w:noProof/>
          <w:sz w:val="18"/>
          <w:szCs w:val="18"/>
          <w:lang w:bidi="ar-SA"/>
        </w:rPr>
        <w:t>21 January 2022</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A02282">
        <w:rPr>
          <w:rFonts w:ascii="Times New Roman" w:hAnsi="Times New Roman"/>
          <w:noProof/>
          <w:sz w:val="18"/>
          <w:szCs w:val="18"/>
          <w:lang w:bidi="ar-SA"/>
        </w:rPr>
        <w:t>2 April 2022</w:t>
      </w:r>
      <w:r>
        <w:rPr>
          <w:rFonts w:ascii="Times New Roman" w:hAnsi="Times New Roman"/>
          <w:noProof/>
          <w:sz w:val="18"/>
          <w:szCs w:val="18"/>
          <w:lang w:bidi="ar-SA"/>
        </w:rPr>
        <w:t>; Published:  xx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2FA2DBE8" w:rsidR="00C42066" w:rsidRPr="004A5E14" w:rsidRDefault="006768E9" w:rsidP="004A5E14">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E31995D" w14:textId="77777777" w:rsidR="004A5E14" w:rsidRDefault="004A5E14" w:rsidP="004A5E14">
      <w:pPr>
        <w:spacing w:after="0"/>
        <w:jc w:val="both"/>
        <w:rPr>
          <w:rFonts w:ascii="Times New Roman" w:hAnsi="Times New Roman"/>
          <w:noProof/>
          <w:sz w:val="18"/>
          <w:szCs w:val="18"/>
          <w:lang w:val="en-GB"/>
        </w:rPr>
      </w:pPr>
      <w:r w:rsidRPr="0042400E">
        <w:rPr>
          <w:rFonts w:ascii="Times New Roman" w:hAnsi="Times New Roman"/>
          <w:i/>
          <w:iCs/>
          <w:noProof/>
          <w:sz w:val="18"/>
          <w:szCs w:val="18"/>
          <w:lang w:val="en-GB"/>
        </w:rPr>
        <w:t>Coscinium fenestratum</w:t>
      </w:r>
      <w:r w:rsidRPr="0042400E">
        <w:rPr>
          <w:rFonts w:ascii="Times New Roman" w:hAnsi="Times New Roman"/>
          <w:noProof/>
          <w:sz w:val="18"/>
          <w:szCs w:val="18"/>
          <w:lang w:val="en-GB"/>
        </w:rPr>
        <w:t xml:space="preserve"> (family: Menispermaceae), which is locally known as </w:t>
      </w:r>
      <w:r w:rsidRPr="0042400E">
        <w:rPr>
          <w:rFonts w:ascii="Times New Roman" w:hAnsi="Times New Roman"/>
          <w:i/>
          <w:iCs/>
          <w:noProof/>
          <w:sz w:val="18"/>
          <w:szCs w:val="18"/>
          <w:lang w:val="en-GB"/>
        </w:rPr>
        <w:t>akar sekunyit</w:t>
      </w:r>
      <w:r w:rsidRPr="0042400E">
        <w:rPr>
          <w:rFonts w:ascii="Times New Roman" w:hAnsi="Times New Roman"/>
          <w:noProof/>
          <w:sz w:val="18"/>
          <w:szCs w:val="18"/>
          <w:lang w:val="en-GB"/>
        </w:rPr>
        <w:t xml:space="preserve">, is one of the endangered species in Malaysia.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is wildly grown in the forest reserve, Paya Bungor, Pahang. This study aims to investigate the potential of </w:t>
      </w:r>
      <w:r w:rsidRPr="0042400E">
        <w:rPr>
          <w:rFonts w:ascii="Times New Roman" w:hAnsi="Times New Roman"/>
          <w:i/>
          <w:iCs/>
          <w:noProof/>
          <w:sz w:val="18"/>
          <w:szCs w:val="18"/>
          <w:lang w:val="en-GB"/>
        </w:rPr>
        <w:t xml:space="preserve">C. fenestratum </w:t>
      </w:r>
      <w:r w:rsidRPr="0042400E">
        <w:rPr>
          <w:rFonts w:ascii="Times New Roman" w:hAnsi="Times New Roman"/>
          <w:noProof/>
          <w:sz w:val="18"/>
          <w:szCs w:val="18"/>
          <w:lang w:val="en-GB"/>
        </w:rPr>
        <w:t xml:space="preserve">as an antibacterial, antifungal, and antioxidant agent as well as its total phenolic content. Four types of extracts were prepared from the consecutive soaking using hexane, dichloromethane (DCM), ethyl acetate (EA), and methanol. All types of extracts were assessed for their antibacterial and antifungal activities using the disc diffusion method against </w:t>
      </w:r>
      <w:r w:rsidRPr="0042400E">
        <w:rPr>
          <w:rFonts w:ascii="Times New Roman" w:hAnsi="Times New Roman"/>
          <w:i/>
          <w:iCs/>
          <w:noProof/>
          <w:sz w:val="18"/>
          <w:szCs w:val="18"/>
          <w:lang w:val="en-GB"/>
        </w:rPr>
        <w:t>Salmonella thypi</w:t>
      </w:r>
      <w:r w:rsidRPr="0042400E">
        <w:rPr>
          <w:rFonts w:ascii="Times New Roman" w:hAnsi="Times New Roman"/>
          <w:noProof/>
          <w:sz w:val="18"/>
          <w:szCs w:val="18"/>
          <w:lang w:val="en-GB"/>
        </w:rPr>
        <w:t xml:space="preserve"> ATCC 10708, </w:t>
      </w:r>
      <w:r w:rsidRPr="0042400E">
        <w:rPr>
          <w:rFonts w:ascii="Times New Roman" w:hAnsi="Times New Roman"/>
          <w:i/>
          <w:iCs/>
          <w:noProof/>
          <w:sz w:val="18"/>
          <w:szCs w:val="18"/>
          <w:lang w:val="en-GB"/>
        </w:rPr>
        <w:t>Staphylococcus aureus</w:t>
      </w:r>
      <w:r w:rsidRPr="0042400E">
        <w:rPr>
          <w:rFonts w:ascii="Times New Roman" w:hAnsi="Times New Roman"/>
          <w:noProof/>
          <w:sz w:val="18"/>
          <w:szCs w:val="18"/>
          <w:lang w:val="en-GB"/>
        </w:rPr>
        <w:t xml:space="preserve"> ATCC 43300, </w:t>
      </w:r>
      <w:r w:rsidRPr="0042400E">
        <w:rPr>
          <w:rFonts w:ascii="Times New Roman" w:hAnsi="Times New Roman"/>
          <w:i/>
          <w:iCs/>
          <w:noProof/>
          <w:sz w:val="18"/>
          <w:szCs w:val="18"/>
          <w:lang w:val="en-GB"/>
        </w:rPr>
        <w:t>Escherichia coli</w:t>
      </w:r>
      <w:r w:rsidRPr="0042400E">
        <w:rPr>
          <w:rFonts w:ascii="Times New Roman" w:hAnsi="Times New Roman"/>
          <w:noProof/>
          <w:sz w:val="18"/>
          <w:szCs w:val="18"/>
          <w:lang w:val="en-GB"/>
        </w:rPr>
        <w:t xml:space="preserve"> UPMC 25922, </w:t>
      </w:r>
      <w:r w:rsidRPr="0042400E">
        <w:rPr>
          <w:rFonts w:ascii="Times New Roman" w:hAnsi="Times New Roman"/>
          <w:i/>
          <w:iCs/>
          <w:noProof/>
          <w:sz w:val="18"/>
          <w:szCs w:val="18"/>
          <w:lang w:val="en-GB"/>
        </w:rPr>
        <w:t>Candida albicans</w:t>
      </w:r>
      <w:r w:rsidRPr="0042400E">
        <w:rPr>
          <w:rFonts w:ascii="Times New Roman" w:hAnsi="Times New Roman"/>
          <w:noProof/>
          <w:sz w:val="18"/>
          <w:szCs w:val="18"/>
          <w:lang w:val="en-GB"/>
        </w:rPr>
        <w:t xml:space="preserve"> ATCC 90028, and </w:t>
      </w:r>
      <w:r w:rsidRPr="0042400E">
        <w:rPr>
          <w:rFonts w:ascii="Times New Roman" w:hAnsi="Times New Roman"/>
          <w:i/>
          <w:iCs/>
          <w:noProof/>
          <w:sz w:val="18"/>
          <w:szCs w:val="18"/>
          <w:lang w:val="en-GB"/>
        </w:rPr>
        <w:t>Aspergillus brasiliensis</w:t>
      </w:r>
      <w:r w:rsidRPr="0042400E">
        <w:rPr>
          <w:rFonts w:ascii="Times New Roman" w:hAnsi="Times New Roman"/>
          <w:noProof/>
          <w:sz w:val="18"/>
          <w:szCs w:val="18"/>
          <w:lang w:val="en-GB"/>
        </w:rPr>
        <w:t xml:space="preserve"> ATCC 16404. The potency of this species as an antioxidant agent was evaluated using semiquantitative staining dot blot assay against DPPH (2,2-diphenyl-1-picrylhydrazyl). The total phenolic content was assessed using the Folin-Ciocalteu method. The phytochemical screening for all types of extracts revealed the presence of alkaloid, terpenoid, phenolic, and saponin. All extracts with the concentration of 1,000 ppm demonstrated antibacterial and antifungal activities against </w:t>
      </w:r>
      <w:r w:rsidRPr="0042400E">
        <w:rPr>
          <w:rFonts w:ascii="Times New Roman" w:hAnsi="Times New Roman"/>
          <w:i/>
          <w:iCs/>
          <w:noProof/>
          <w:sz w:val="18"/>
          <w:szCs w:val="18"/>
          <w:lang w:val="en-GB"/>
        </w:rPr>
        <w:t>S. aureus</w:t>
      </w:r>
      <w:r w:rsidRPr="0042400E">
        <w:rPr>
          <w:rFonts w:ascii="Times New Roman" w:hAnsi="Times New Roman"/>
          <w:noProof/>
          <w:sz w:val="18"/>
          <w:szCs w:val="18"/>
          <w:lang w:val="en-GB"/>
        </w:rPr>
        <w:t xml:space="preserve"> ATCC 43300 and </w:t>
      </w:r>
      <w:r w:rsidRPr="0042400E">
        <w:rPr>
          <w:rFonts w:ascii="Times New Roman" w:hAnsi="Times New Roman"/>
          <w:i/>
          <w:iCs/>
          <w:noProof/>
          <w:sz w:val="18"/>
          <w:szCs w:val="18"/>
          <w:lang w:val="en-GB"/>
        </w:rPr>
        <w:t>C. albicans</w:t>
      </w:r>
      <w:r w:rsidRPr="0042400E">
        <w:rPr>
          <w:rFonts w:ascii="Times New Roman" w:hAnsi="Times New Roman"/>
          <w:noProof/>
          <w:sz w:val="18"/>
          <w:szCs w:val="18"/>
          <w:lang w:val="en-GB"/>
        </w:rPr>
        <w:t xml:space="preserve"> ATCC 90028 but none for the rest of the bacteria and fungi. The methanol extract was more active with a moderate inhibition zone. The semiquantitative staining dot blot assay against DPPH revealed that the lowest concentration of methanol extract for DPPH inhibition was at the concentration of 0.012 mg/ml, and the DCM extract showed that the DPPH inhibition was at 0.006 mg/ml. However, the methanol extract of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had a higher total phenolic content (TPC) with the value of 12.722 mg GAE/g sample compared to the DCM extract at 8.627 mg GAE/g sample. Hence, both methanol extract and DCM extract of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exhibited stimulating antimicrobial and antioxidant properties with potent phenolic content.</w:t>
      </w:r>
    </w:p>
    <w:p w14:paraId="1FD53903" w14:textId="77777777" w:rsidR="004A5E14" w:rsidRPr="0042400E" w:rsidRDefault="004A5E14" w:rsidP="004A5E14">
      <w:pPr>
        <w:spacing w:after="0"/>
        <w:jc w:val="both"/>
        <w:rPr>
          <w:rFonts w:ascii="Times New Roman" w:hAnsi="Times New Roman"/>
          <w:noProof/>
          <w:sz w:val="18"/>
          <w:szCs w:val="18"/>
          <w:lang w:val="en-GB"/>
        </w:rPr>
      </w:pPr>
    </w:p>
    <w:p w14:paraId="51F8F2B8" w14:textId="7A8A887B" w:rsidR="004A5E14" w:rsidRPr="0042400E" w:rsidRDefault="004A5E14" w:rsidP="004A5E14">
      <w:pPr>
        <w:spacing w:after="0"/>
        <w:jc w:val="both"/>
        <w:rPr>
          <w:rFonts w:ascii="Times New Roman" w:hAnsi="Times New Roman"/>
          <w:noProof/>
          <w:sz w:val="18"/>
          <w:szCs w:val="18"/>
          <w:lang w:val="en-GB"/>
        </w:rPr>
      </w:pPr>
      <w:r w:rsidRPr="0042400E">
        <w:rPr>
          <w:rFonts w:ascii="Times New Roman" w:hAnsi="Times New Roman"/>
          <w:b/>
          <w:bCs/>
          <w:noProof/>
          <w:sz w:val="18"/>
          <w:szCs w:val="18"/>
          <w:lang w:val="en-GB"/>
        </w:rPr>
        <w:t>Keywords:</w:t>
      </w:r>
      <w:r w:rsidRPr="0042400E">
        <w:rPr>
          <w:rFonts w:ascii="Times New Roman" w:hAnsi="Times New Roman"/>
          <w:noProof/>
          <w:sz w:val="18"/>
          <w:szCs w:val="18"/>
          <w:lang w:val="en-GB"/>
        </w:rPr>
        <w:t xml:space="preserve"> </w:t>
      </w:r>
      <w:r>
        <w:rPr>
          <w:rFonts w:ascii="Times New Roman" w:hAnsi="Times New Roman"/>
          <w:noProof/>
          <w:sz w:val="18"/>
          <w:szCs w:val="18"/>
          <w:lang w:val="en-GB"/>
        </w:rPr>
        <w:t xml:space="preserve"> </w:t>
      </w:r>
      <w:r w:rsidRPr="0042400E">
        <w:rPr>
          <w:rFonts w:ascii="Times New Roman" w:hAnsi="Times New Roman"/>
          <w:i/>
          <w:iCs/>
          <w:noProof/>
          <w:sz w:val="18"/>
          <w:szCs w:val="18"/>
          <w:lang w:val="en-GB"/>
        </w:rPr>
        <w:t>Coscinium fenestratum</w:t>
      </w:r>
      <w:r w:rsidRPr="0042400E">
        <w:rPr>
          <w:rFonts w:ascii="Times New Roman" w:hAnsi="Times New Roman"/>
          <w:noProof/>
          <w:sz w:val="18"/>
          <w:szCs w:val="18"/>
          <w:lang w:val="en-GB"/>
        </w:rPr>
        <w:t>, antibacterial, antifungal, akar sekunyit, antioxidant</w:t>
      </w:r>
    </w:p>
    <w:p w14:paraId="0DE73936" w14:textId="77777777" w:rsidR="004A5E14" w:rsidRDefault="004A5E14" w:rsidP="004A5E14">
      <w:pPr>
        <w:spacing w:after="0"/>
        <w:jc w:val="center"/>
        <w:rPr>
          <w:rFonts w:ascii="Times New Roman" w:hAnsi="Times New Roman"/>
          <w:b/>
          <w:bCs/>
          <w:noProof/>
          <w:sz w:val="18"/>
          <w:szCs w:val="18"/>
          <w:lang w:val="en-GB"/>
        </w:rPr>
      </w:pPr>
    </w:p>
    <w:p w14:paraId="56845363" w14:textId="72FA7855" w:rsidR="004A5E14" w:rsidRPr="0042400E" w:rsidRDefault="004A5E14" w:rsidP="004A5E14">
      <w:pPr>
        <w:spacing w:after="0"/>
        <w:jc w:val="center"/>
        <w:rPr>
          <w:rFonts w:ascii="Times New Roman" w:hAnsi="Times New Roman"/>
          <w:b/>
          <w:bCs/>
          <w:noProof/>
          <w:sz w:val="18"/>
          <w:szCs w:val="18"/>
          <w:lang w:val="en-GB"/>
        </w:rPr>
      </w:pPr>
      <w:r w:rsidRPr="0042400E">
        <w:rPr>
          <w:rFonts w:ascii="Times New Roman" w:hAnsi="Times New Roman"/>
          <w:b/>
          <w:bCs/>
          <w:noProof/>
          <w:sz w:val="18"/>
          <w:szCs w:val="18"/>
          <w:lang w:val="en-GB"/>
        </w:rPr>
        <w:t>Abstrak</w:t>
      </w:r>
    </w:p>
    <w:p w14:paraId="2D7FCEF0" w14:textId="77777777" w:rsidR="004A5E14" w:rsidRDefault="004A5E14" w:rsidP="004A5E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y2iqfc"/>
          <w:rFonts w:ascii="Times New Roman" w:hAnsi="Times New Roman"/>
          <w:noProof/>
          <w:sz w:val="18"/>
          <w:szCs w:val="18"/>
          <w:lang w:val="en-GB"/>
        </w:rPr>
      </w:pPr>
      <w:r w:rsidRPr="0042400E">
        <w:rPr>
          <w:rFonts w:ascii="Times New Roman" w:hAnsi="Times New Roman"/>
          <w:i/>
          <w:iCs/>
          <w:noProof/>
          <w:sz w:val="18"/>
          <w:szCs w:val="18"/>
          <w:shd w:val="clear" w:color="auto" w:fill="FFFFFF" w:themeFill="background1"/>
          <w:lang w:val="en-GB" w:eastAsia="en-MY"/>
        </w:rPr>
        <w:t>Coscinium fenestratum</w:t>
      </w:r>
      <w:r w:rsidRPr="0042400E">
        <w:rPr>
          <w:rFonts w:ascii="Times New Roman" w:hAnsi="Times New Roman"/>
          <w:noProof/>
          <w:sz w:val="18"/>
          <w:szCs w:val="18"/>
          <w:shd w:val="clear" w:color="auto" w:fill="FFFFFF" w:themeFill="background1"/>
          <w:lang w:val="en-GB" w:eastAsia="en-MY"/>
        </w:rPr>
        <w:t xml:space="preserve"> (keluarga: Menispermaceae) yang dikenali sebagai akar sekunyit adalah salah satu spesies terancam di Malaysia iaitu </w:t>
      </w:r>
      <w:r w:rsidRPr="0042400E">
        <w:rPr>
          <w:rStyle w:val="y2iqfc"/>
          <w:rFonts w:ascii="Times New Roman" w:hAnsi="Times New Roman"/>
          <w:noProof/>
          <w:sz w:val="18"/>
          <w:szCs w:val="18"/>
          <w:shd w:val="clear" w:color="auto" w:fill="FFFFFF" w:themeFill="background1"/>
          <w:lang w:val="en-GB"/>
        </w:rPr>
        <w:t>Pahang dan ia tumbuh secara liar di hutan simpan Paya Bungor Pahang.</w:t>
      </w:r>
      <w:r w:rsidRPr="0042400E">
        <w:rPr>
          <w:rFonts w:ascii="Times New Roman" w:hAnsi="Times New Roman"/>
          <w:noProof/>
          <w:sz w:val="18"/>
          <w:szCs w:val="18"/>
          <w:shd w:val="clear" w:color="auto" w:fill="FFFFFF" w:themeFill="background1"/>
          <w:lang w:val="en-GB" w:eastAsia="en-MY"/>
        </w:rPr>
        <w:t xml:space="preserve"> </w:t>
      </w:r>
      <w:r w:rsidRPr="0042400E">
        <w:rPr>
          <w:rStyle w:val="y2iqfc"/>
          <w:rFonts w:ascii="Times New Roman" w:hAnsi="Times New Roman"/>
          <w:noProof/>
          <w:sz w:val="18"/>
          <w:szCs w:val="18"/>
          <w:shd w:val="clear" w:color="auto" w:fill="FFFFFF" w:themeFill="background1"/>
          <w:lang w:val="en-GB"/>
        </w:rPr>
        <w:t xml:space="preserve">Kajian ini bertujuan untuk menyiasat potensi </w:t>
      </w:r>
      <w:r w:rsidRPr="0042400E">
        <w:rPr>
          <w:rStyle w:val="y2iqfc"/>
          <w:rFonts w:ascii="Times New Roman" w:hAnsi="Times New Roman"/>
          <w:i/>
          <w:iCs/>
          <w:noProof/>
          <w:sz w:val="18"/>
          <w:szCs w:val="18"/>
          <w:shd w:val="clear" w:color="auto" w:fill="FFFFFF" w:themeFill="background1"/>
          <w:lang w:val="en-GB"/>
        </w:rPr>
        <w:t>C. fenestratum</w:t>
      </w:r>
      <w:r w:rsidRPr="0042400E">
        <w:rPr>
          <w:rStyle w:val="y2iqfc"/>
          <w:rFonts w:ascii="Times New Roman" w:hAnsi="Times New Roman"/>
          <w:noProof/>
          <w:sz w:val="18"/>
          <w:szCs w:val="18"/>
          <w:shd w:val="clear" w:color="auto" w:fill="FFFFFF" w:themeFill="background1"/>
          <w:lang w:val="en-GB"/>
        </w:rPr>
        <w:t xml:space="preserve"> sebagai agen antibakteria, antikulat dan antioksidan serta jumlah kandungan fenolik. Empat jenis ekstrak </w:t>
      </w:r>
      <w:r w:rsidRPr="0042400E">
        <w:rPr>
          <w:rStyle w:val="y2iqfc"/>
          <w:rFonts w:ascii="Times New Roman" w:hAnsi="Times New Roman"/>
          <w:noProof/>
          <w:sz w:val="18"/>
          <w:szCs w:val="18"/>
          <w:shd w:val="clear" w:color="auto" w:fill="FFFFFF" w:themeFill="background1"/>
          <w:lang w:val="en-GB"/>
        </w:rPr>
        <w:lastRenderedPageBreak/>
        <w:t>telah disediakan daripada rendaman berturut-turut menggunakan heksana, diklorometana (DCM), etil asetat dan metanol. Semua jenis</w:t>
      </w:r>
      <w:r w:rsidRPr="0042400E">
        <w:rPr>
          <w:rStyle w:val="y2iqfc"/>
          <w:rFonts w:ascii="Times New Roman" w:hAnsi="Times New Roman"/>
          <w:noProof/>
          <w:sz w:val="18"/>
          <w:szCs w:val="18"/>
          <w:lang w:val="en-GB"/>
        </w:rPr>
        <w:t xml:space="preserve"> ekstrak telah dinilai untuk aktiviti antibakteria dan antikulat menggunakan kaedah penyebaran cakera terhadap </w:t>
      </w:r>
      <w:r w:rsidRPr="0042400E">
        <w:rPr>
          <w:rStyle w:val="y2iqfc"/>
          <w:rFonts w:ascii="Times New Roman" w:hAnsi="Times New Roman"/>
          <w:i/>
          <w:iCs/>
          <w:noProof/>
          <w:sz w:val="18"/>
          <w:szCs w:val="18"/>
          <w:lang w:val="en-GB"/>
        </w:rPr>
        <w:t>Salmonella thypi</w:t>
      </w:r>
      <w:r w:rsidRPr="0042400E">
        <w:rPr>
          <w:rStyle w:val="y2iqfc"/>
          <w:rFonts w:ascii="Times New Roman" w:hAnsi="Times New Roman"/>
          <w:noProof/>
          <w:sz w:val="18"/>
          <w:szCs w:val="18"/>
          <w:lang w:val="en-GB"/>
        </w:rPr>
        <w:t xml:space="preserve"> ATCC 10708, </w:t>
      </w:r>
      <w:r w:rsidRPr="0042400E">
        <w:rPr>
          <w:rStyle w:val="y2iqfc"/>
          <w:rFonts w:ascii="Times New Roman" w:hAnsi="Times New Roman"/>
          <w:i/>
          <w:iCs/>
          <w:noProof/>
          <w:sz w:val="18"/>
          <w:szCs w:val="18"/>
          <w:lang w:val="en-GB"/>
        </w:rPr>
        <w:t>Staphylococcus aureus</w:t>
      </w:r>
      <w:r w:rsidRPr="0042400E">
        <w:rPr>
          <w:rStyle w:val="y2iqfc"/>
          <w:rFonts w:ascii="Times New Roman" w:hAnsi="Times New Roman"/>
          <w:noProof/>
          <w:sz w:val="18"/>
          <w:szCs w:val="18"/>
          <w:lang w:val="en-GB"/>
        </w:rPr>
        <w:t xml:space="preserve"> ATCC 43300, </w:t>
      </w:r>
      <w:r w:rsidRPr="0042400E">
        <w:rPr>
          <w:rStyle w:val="y2iqfc"/>
          <w:rFonts w:ascii="Times New Roman" w:hAnsi="Times New Roman"/>
          <w:i/>
          <w:iCs/>
          <w:noProof/>
          <w:sz w:val="18"/>
          <w:szCs w:val="18"/>
          <w:lang w:val="en-GB"/>
        </w:rPr>
        <w:t>Escherichia coli</w:t>
      </w:r>
      <w:r w:rsidRPr="0042400E">
        <w:rPr>
          <w:rStyle w:val="y2iqfc"/>
          <w:rFonts w:ascii="Times New Roman" w:hAnsi="Times New Roman"/>
          <w:noProof/>
          <w:sz w:val="18"/>
          <w:szCs w:val="18"/>
          <w:lang w:val="en-GB"/>
        </w:rPr>
        <w:t xml:space="preserve"> UPMC 25922, </w:t>
      </w:r>
      <w:r w:rsidRPr="0042400E">
        <w:rPr>
          <w:rStyle w:val="y2iqfc"/>
          <w:rFonts w:ascii="Times New Roman" w:hAnsi="Times New Roman"/>
          <w:i/>
          <w:iCs/>
          <w:noProof/>
          <w:sz w:val="18"/>
          <w:szCs w:val="18"/>
          <w:lang w:val="en-GB"/>
        </w:rPr>
        <w:t>Candida albicans</w:t>
      </w:r>
      <w:r w:rsidRPr="0042400E">
        <w:rPr>
          <w:rStyle w:val="y2iqfc"/>
          <w:rFonts w:ascii="Times New Roman" w:hAnsi="Times New Roman"/>
          <w:noProof/>
          <w:sz w:val="18"/>
          <w:szCs w:val="18"/>
          <w:lang w:val="en-GB"/>
        </w:rPr>
        <w:t xml:space="preserve"> ATCC 90028 dan </w:t>
      </w:r>
      <w:r w:rsidRPr="0042400E">
        <w:rPr>
          <w:rStyle w:val="y2iqfc"/>
          <w:rFonts w:ascii="Times New Roman" w:hAnsi="Times New Roman"/>
          <w:i/>
          <w:iCs/>
          <w:noProof/>
          <w:sz w:val="18"/>
          <w:szCs w:val="18"/>
          <w:lang w:val="en-GB"/>
        </w:rPr>
        <w:t>Aspergillus</w:t>
      </w:r>
      <w:r w:rsidRPr="0042400E">
        <w:rPr>
          <w:rStyle w:val="y2iqfc"/>
          <w:rFonts w:ascii="Times New Roman" w:hAnsi="Times New Roman"/>
          <w:noProof/>
          <w:sz w:val="18"/>
          <w:szCs w:val="18"/>
          <w:lang w:val="en-GB"/>
        </w:rPr>
        <w:t xml:space="preserve"> </w:t>
      </w:r>
      <w:r w:rsidRPr="0042400E">
        <w:rPr>
          <w:rFonts w:ascii="Times New Roman" w:hAnsi="Times New Roman"/>
          <w:i/>
          <w:iCs/>
          <w:noProof/>
          <w:sz w:val="18"/>
          <w:szCs w:val="18"/>
          <w:lang w:val="en-GB"/>
        </w:rPr>
        <w:t>brasiliensis</w:t>
      </w:r>
      <w:r w:rsidRPr="0042400E">
        <w:rPr>
          <w:rStyle w:val="y2iqfc"/>
          <w:rFonts w:ascii="Times New Roman" w:hAnsi="Times New Roman"/>
          <w:noProof/>
          <w:sz w:val="18"/>
          <w:szCs w:val="18"/>
          <w:lang w:val="en-GB"/>
        </w:rPr>
        <w:t xml:space="preserve"> ATCC 90028. Keupayaan spesies ini sebagai agen antioksida dinilai daripada ujian bintik-bintik pewarnaan semikuantitatif terhadap DPPH (2,2-difenil-1-pikrilhidrazil). Jumlah kandungan fenolik dinilai menggunakan kaedah Folin-Ciocalteu. Pemeriksaan fitokimia untuk semua jenis ekstrak mendedahkan kehadiran alkaloid, terpenoid, fenolik dan saponin. Semua ekstrak dengan kepekatan 1,000 ppm menunjukkan aktiviti antibakteria dan antikulat terhadap </w:t>
      </w:r>
      <w:r w:rsidRPr="0042400E">
        <w:rPr>
          <w:rStyle w:val="y2iqfc"/>
          <w:rFonts w:ascii="Times New Roman" w:hAnsi="Times New Roman"/>
          <w:i/>
          <w:iCs/>
          <w:noProof/>
          <w:sz w:val="18"/>
          <w:szCs w:val="18"/>
          <w:lang w:val="en-GB"/>
        </w:rPr>
        <w:t>S. aureus</w:t>
      </w:r>
      <w:r w:rsidRPr="0042400E">
        <w:rPr>
          <w:rStyle w:val="y2iqfc"/>
          <w:rFonts w:ascii="Times New Roman" w:hAnsi="Times New Roman"/>
          <w:noProof/>
          <w:sz w:val="18"/>
          <w:szCs w:val="18"/>
          <w:lang w:val="en-GB"/>
        </w:rPr>
        <w:t xml:space="preserve"> ATCC 43300 dan </w:t>
      </w:r>
      <w:r w:rsidRPr="0042400E">
        <w:rPr>
          <w:rStyle w:val="y2iqfc"/>
          <w:rFonts w:ascii="Times New Roman" w:hAnsi="Times New Roman"/>
          <w:i/>
          <w:iCs/>
          <w:noProof/>
          <w:sz w:val="18"/>
          <w:szCs w:val="18"/>
          <w:lang w:val="en-GB"/>
        </w:rPr>
        <w:t>C. albicans</w:t>
      </w:r>
      <w:r w:rsidRPr="0042400E">
        <w:rPr>
          <w:rStyle w:val="y2iqfc"/>
          <w:rFonts w:ascii="Times New Roman" w:hAnsi="Times New Roman"/>
          <w:noProof/>
          <w:sz w:val="18"/>
          <w:szCs w:val="18"/>
          <w:lang w:val="en-GB"/>
        </w:rPr>
        <w:t xml:space="preserve"> ATCC 90028, tetapi aktiviti itu tidak dapat dilihat untuk bakteria dan kulat yang lain. Ekstrak metanol didapati sebagai ekstrak yang lebih aktif dengan zon perencatan sederhana berbanding dengan ekstrak yang lain. Ujian bintik-bintik pewarnaan separa kuantitatif terhadap DPPH mendedahkan bahawa kepekatan terendah ekstrak metanol untuk perencatan DPPH adalah pada kepekatan 0.012 mg/ml dan ekstrak DCM menunjukkan perencatan DPPH pada 0.006 mg/ml. Walau bagaimanapun, ekstrak metanol </w:t>
      </w:r>
      <w:r w:rsidRPr="0042400E">
        <w:rPr>
          <w:rStyle w:val="y2iqfc"/>
          <w:rFonts w:ascii="Times New Roman" w:hAnsi="Times New Roman"/>
          <w:i/>
          <w:iCs/>
          <w:noProof/>
          <w:sz w:val="18"/>
          <w:szCs w:val="18"/>
          <w:lang w:val="en-GB"/>
        </w:rPr>
        <w:t>C. fenestratum</w:t>
      </w:r>
      <w:r w:rsidRPr="0042400E">
        <w:rPr>
          <w:rStyle w:val="y2iqfc"/>
          <w:rFonts w:ascii="Times New Roman" w:hAnsi="Times New Roman"/>
          <w:noProof/>
          <w:sz w:val="18"/>
          <w:szCs w:val="18"/>
          <w:lang w:val="en-GB"/>
        </w:rPr>
        <w:t xml:space="preserve"> mempunyai jumlah kandungan fenolik yang lebih tinggi dengan nilai 12.722 mg sampel GAE/g berbanding ekstrak DCM pada 8.627 mg sampel GAE/g. Oleh itu, adalah disahkan bahawa kedua-dua ekstrak metanol dan ekstrak DCM </w:t>
      </w:r>
      <w:r w:rsidRPr="0042400E">
        <w:rPr>
          <w:rStyle w:val="y2iqfc"/>
          <w:rFonts w:ascii="Times New Roman" w:hAnsi="Times New Roman"/>
          <w:i/>
          <w:iCs/>
          <w:noProof/>
          <w:sz w:val="18"/>
          <w:szCs w:val="18"/>
          <w:lang w:val="en-GB"/>
        </w:rPr>
        <w:t>C. fenestratum</w:t>
      </w:r>
      <w:r w:rsidRPr="0042400E">
        <w:rPr>
          <w:rStyle w:val="y2iqfc"/>
          <w:rFonts w:ascii="Times New Roman" w:hAnsi="Times New Roman"/>
          <w:noProof/>
          <w:sz w:val="18"/>
          <w:szCs w:val="18"/>
          <w:lang w:val="en-GB"/>
        </w:rPr>
        <w:t xml:space="preserve"> mempamerkan sifat antimikrob dan antioksida yang baik dan sederhana dengan kandungan fenolik yang memberangsangkan.</w:t>
      </w:r>
    </w:p>
    <w:p w14:paraId="1B329C17" w14:textId="77777777" w:rsidR="004A5E14" w:rsidRPr="0042400E" w:rsidRDefault="004A5E14" w:rsidP="004A5E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noProof/>
          <w:sz w:val="18"/>
          <w:szCs w:val="18"/>
          <w:lang w:val="en-GB"/>
        </w:rPr>
      </w:pPr>
    </w:p>
    <w:p w14:paraId="7F9ADC18" w14:textId="15DB2BA0" w:rsidR="004A5E14" w:rsidRPr="0042400E" w:rsidRDefault="004A5E14" w:rsidP="004A5E14">
      <w:pPr>
        <w:pStyle w:val="HTMLPreformatted"/>
        <w:shd w:val="clear" w:color="auto" w:fill="FFFFFF" w:themeFill="background1"/>
        <w:spacing w:line="276" w:lineRule="auto"/>
        <w:jc w:val="both"/>
        <w:rPr>
          <w:rFonts w:ascii="Times New Roman" w:hAnsi="Times New Roman" w:cs="Times New Roman"/>
          <w:noProof/>
          <w:sz w:val="18"/>
          <w:szCs w:val="18"/>
          <w:lang w:val="en-GB"/>
        </w:rPr>
      </w:pPr>
      <w:r w:rsidRPr="0042400E">
        <w:rPr>
          <w:rStyle w:val="y2iqfc"/>
          <w:rFonts w:ascii="Times New Roman" w:hAnsi="Times New Roman" w:cs="Times New Roman"/>
          <w:b/>
          <w:bCs/>
          <w:noProof/>
          <w:sz w:val="18"/>
          <w:szCs w:val="18"/>
          <w:lang w:val="en-GB"/>
        </w:rPr>
        <w:t>Kata kunci:</w:t>
      </w:r>
      <w:r w:rsidRPr="0042400E">
        <w:rPr>
          <w:rStyle w:val="y2iqfc"/>
          <w:rFonts w:ascii="Times New Roman" w:hAnsi="Times New Roman" w:cs="Times New Roman"/>
          <w:noProof/>
          <w:sz w:val="18"/>
          <w:szCs w:val="18"/>
          <w:lang w:val="en-GB"/>
        </w:rPr>
        <w:t xml:space="preserve"> </w:t>
      </w:r>
      <w:r>
        <w:rPr>
          <w:rStyle w:val="y2iqfc"/>
          <w:rFonts w:ascii="Times New Roman" w:hAnsi="Times New Roman" w:cs="Times New Roman"/>
          <w:noProof/>
          <w:sz w:val="18"/>
          <w:szCs w:val="18"/>
          <w:lang w:val="en-GB"/>
        </w:rPr>
        <w:t xml:space="preserve"> </w:t>
      </w:r>
      <w:r w:rsidRPr="0042400E">
        <w:rPr>
          <w:rStyle w:val="y2iqfc"/>
          <w:rFonts w:ascii="Times New Roman" w:hAnsi="Times New Roman" w:cs="Times New Roman"/>
          <w:i/>
          <w:iCs/>
          <w:noProof/>
          <w:sz w:val="18"/>
          <w:szCs w:val="18"/>
          <w:lang w:val="en-GB"/>
        </w:rPr>
        <w:t>Coscinium fenestratum</w:t>
      </w:r>
      <w:r w:rsidRPr="0042400E">
        <w:rPr>
          <w:rStyle w:val="y2iqfc"/>
          <w:rFonts w:ascii="Times New Roman" w:hAnsi="Times New Roman" w:cs="Times New Roman"/>
          <w:noProof/>
          <w:sz w:val="18"/>
          <w:szCs w:val="18"/>
          <w:lang w:val="en-GB"/>
        </w:rPr>
        <w:t>, antibakteria, antikulat, akar sekunyit, antioksida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234BE66" w14:textId="77777777" w:rsidR="00461073" w:rsidRDefault="00461073" w:rsidP="00383C16">
      <w:pPr>
        <w:spacing w:after="0"/>
        <w:jc w:val="center"/>
        <w:rPr>
          <w:rFonts w:ascii="Times New Roman" w:hAnsi="Times New Roman"/>
          <w:b/>
          <w:noProof/>
          <w:sz w:val="20"/>
          <w:szCs w:val="20"/>
          <w:lang w:bidi="ar-SA"/>
        </w:rPr>
        <w:sectPr w:rsidR="00461073" w:rsidSect="00C13E38">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6BBFEF3D"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Many medicinal plants have a high content of antioxidants such as vitamin C, vitamin E, polyphenols, and phytochemical substances of antimicrobial agents. Most antimicrobial plant compounds are identified as secondary metabolites that mainly originated from the family of terpenoid or phenolic.</w:t>
      </w:r>
      <w:r w:rsidRPr="0042400E">
        <w:rPr>
          <w:rFonts w:ascii="Times New Roman" w:hAnsi="Times New Roman"/>
          <w:lang w:val="en-GB"/>
        </w:rPr>
        <w:t xml:space="preserve"> </w:t>
      </w:r>
      <w:r w:rsidRPr="0042400E">
        <w:rPr>
          <w:rFonts w:ascii="Times New Roman" w:hAnsi="Times New Roman"/>
          <w:sz w:val="20"/>
          <w:szCs w:val="20"/>
          <w:lang w:val="en-GB"/>
        </w:rPr>
        <w:t>To date, herbal extracts are well-known for defeating various infectious diseases. Many plant species have been investigated for their effectiveness to combat microbes that cause disease but the investigation is still insufficient.</w:t>
      </w:r>
      <w:r>
        <w:rPr>
          <w:rFonts w:ascii="Times New Roman" w:hAnsi="Times New Roman"/>
          <w:sz w:val="20"/>
          <w:szCs w:val="20"/>
          <w:lang w:val="en-GB"/>
        </w:rPr>
        <w:t xml:space="preserve"> </w:t>
      </w:r>
      <w:r w:rsidRPr="0042400E">
        <w:rPr>
          <w:rFonts w:ascii="Times New Roman" w:hAnsi="Times New Roman"/>
          <w:sz w:val="20"/>
          <w:szCs w:val="20"/>
          <w:lang w:val="en-GB"/>
        </w:rPr>
        <w:t>Some medicinal plants are rich in natural antioxidants and have fewer side effects compared to synthetic antioxidants which can reduce the risk of certain diseases such as heart disease and cancer. It has been discovered that plant species with polyphenolic compounds enhance antioxidant activities [1]. The polyphenolic compounds react as a hydrogen donor or an electron donor to stabilise the toxic radical that causes harmful diseases.</w:t>
      </w:r>
    </w:p>
    <w:p w14:paraId="3D49F138" w14:textId="77777777" w:rsidR="00C15984" w:rsidRDefault="00C15984" w:rsidP="00C15984">
      <w:pPr>
        <w:spacing w:after="0"/>
        <w:jc w:val="both"/>
        <w:rPr>
          <w:rFonts w:ascii="Times New Roman" w:hAnsi="Times New Roman"/>
          <w:i/>
          <w:iCs/>
          <w:sz w:val="20"/>
          <w:szCs w:val="20"/>
          <w:lang w:val="en-GB"/>
        </w:rPr>
      </w:pPr>
    </w:p>
    <w:p w14:paraId="58B7C723" w14:textId="6CB22643" w:rsidR="00C15984" w:rsidRDefault="00C15984" w:rsidP="00C15984">
      <w:pPr>
        <w:spacing w:after="0"/>
        <w:jc w:val="both"/>
        <w:rPr>
          <w:rFonts w:ascii="Times New Roman" w:hAnsi="Times New Roman"/>
          <w:sz w:val="20"/>
          <w:szCs w:val="20"/>
          <w:lang w:val="en-GB"/>
        </w:rPr>
      </w:pPr>
      <w:r w:rsidRPr="0042400E">
        <w:rPr>
          <w:rFonts w:ascii="Times New Roman" w:hAnsi="Times New Roman"/>
          <w:i/>
          <w:iCs/>
          <w:sz w:val="20"/>
          <w:szCs w:val="20"/>
          <w:lang w:val="en-GB"/>
        </w:rPr>
        <w:t>Coscinium fenestratum</w:t>
      </w:r>
      <w:r w:rsidRPr="0042400E">
        <w:rPr>
          <w:rFonts w:ascii="Times New Roman" w:hAnsi="Times New Roman"/>
          <w:sz w:val="20"/>
          <w:szCs w:val="20"/>
          <w:lang w:val="en-GB"/>
        </w:rPr>
        <w:t xml:space="preserve"> belonged to the family Menispermaceae, is known as akar sekunyit in Malaysia, and has been vastly used as a traditional medicine to treat snake bites, lower blood sugar and blood cholesterol, and stabilise blood pressure [2].</w:t>
      </w:r>
      <w:r w:rsidRPr="0042400E">
        <w:rPr>
          <w:sz w:val="20"/>
          <w:szCs w:val="20"/>
          <w:lang w:val="en-GB"/>
        </w:rPr>
        <w:t xml:space="preserve"> </w:t>
      </w:r>
      <w:r w:rsidRPr="0042400E">
        <w:rPr>
          <w:rFonts w:ascii="Times New Roman" w:hAnsi="Times New Roman"/>
          <w:sz w:val="20"/>
          <w:szCs w:val="20"/>
          <w:lang w:val="en-GB"/>
        </w:rPr>
        <w:t xml:space="preserve">It is reported that the stem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is anti-inflammatory and antiseptic, has a bitter taste, and has a potential in pharmacological studies to exhibit </w:t>
      </w:r>
      <w:r w:rsidRPr="0042400E">
        <w:rPr>
          <w:rFonts w:ascii="Times New Roman" w:hAnsi="Times New Roman"/>
          <w:sz w:val="20"/>
          <w:szCs w:val="20"/>
          <w:lang w:val="en-GB"/>
        </w:rPr>
        <w:t>antifungal, antibacterial, antifungal, and antiproliferative activities [3].</w:t>
      </w:r>
      <w:r w:rsidRPr="0042400E">
        <w:rPr>
          <w:sz w:val="20"/>
          <w:szCs w:val="20"/>
          <w:lang w:val="en-GB"/>
        </w:rPr>
        <w:t xml:space="preserve">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is considered a critically endangered medicinal species as a result of its high demands in traditional practice. It is reported that the function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ethanolic extract irradiated with a gamma ray acts as an antimicrobial agent and is outstanding against </w:t>
      </w:r>
      <w:r w:rsidRPr="0042400E">
        <w:rPr>
          <w:rFonts w:ascii="Times New Roman" w:hAnsi="Times New Roman"/>
          <w:i/>
          <w:iCs/>
          <w:sz w:val="20"/>
          <w:szCs w:val="20"/>
          <w:lang w:val="en-GB"/>
        </w:rPr>
        <w:t>Staphylococcus aureus</w:t>
      </w:r>
      <w:r w:rsidRPr="0042400E">
        <w:rPr>
          <w:rFonts w:ascii="Times New Roman" w:hAnsi="Times New Roman"/>
          <w:sz w:val="20"/>
          <w:szCs w:val="20"/>
          <w:lang w:val="en-GB"/>
        </w:rPr>
        <w:t xml:space="preserve"> with the inhibition zone of 16.3</w:t>
      </w:r>
      <w:r>
        <w:rPr>
          <w:rFonts w:ascii="Times New Roman" w:hAnsi="Times New Roman"/>
          <w:sz w:val="20"/>
          <w:szCs w:val="20"/>
          <w:lang w:val="en-GB"/>
        </w:rPr>
        <w:t>-</w:t>
      </w:r>
      <w:r w:rsidRPr="0042400E">
        <w:rPr>
          <w:rFonts w:ascii="Times New Roman" w:hAnsi="Times New Roman"/>
          <w:sz w:val="20"/>
          <w:szCs w:val="20"/>
          <w:lang w:val="en-GB"/>
        </w:rPr>
        <w:t xml:space="preserve">17.5 mm as well as the antioxidant activity [4]. However, the effect of gamma irradiation was insignificant to enhance the TPC of the crude extract. This study aims to evaluate the antimicrobial, antioxidant, and TPC of four crude extracts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stem from Paya Bungor, Pahang, Malaysia.</w:t>
      </w:r>
    </w:p>
    <w:p w14:paraId="0972D240" w14:textId="77777777" w:rsidR="00C15984" w:rsidRPr="0042400E" w:rsidRDefault="00C15984" w:rsidP="00C15984">
      <w:pPr>
        <w:spacing w:after="0"/>
        <w:jc w:val="both"/>
        <w:rPr>
          <w:rFonts w:ascii="Times New Roman" w:hAnsi="Times New Roman"/>
          <w:sz w:val="20"/>
          <w:szCs w:val="20"/>
          <w:lang w:val="en-GB"/>
        </w:rPr>
      </w:pPr>
    </w:p>
    <w:p w14:paraId="1D5F62BB" w14:textId="77777777" w:rsidR="00C15984" w:rsidRPr="0042400E" w:rsidRDefault="00C15984" w:rsidP="00C15984">
      <w:pPr>
        <w:spacing w:after="0"/>
        <w:jc w:val="center"/>
        <w:rPr>
          <w:rFonts w:ascii="Times New Roman" w:hAnsi="Times New Roman"/>
          <w:b/>
          <w:bCs/>
          <w:sz w:val="20"/>
          <w:szCs w:val="20"/>
          <w:lang w:val="en-GB"/>
        </w:rPr>
      </w:pPr>
      <w:r w:rsidRPr="0042400E">
        <w:rPr>
          <w:rFonts w:ascii="Times New Roman" w:hAnsi="Times New Roman"/>
          <w:b/>
          <w:bCs/>
          <w:sz w:val="20"/>
          <w:szCs w:val="20"/>
          <w:lang w:val="en-GB"/>
        </w:rPr>
        <w:t>Material and Methods</w:t>
      </w:r>
    </w:p>
    <w:p w14:paraId="6F5B71AE"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Plant material</w:t>
      </w:r>
    </w:p>
    <w:p w14:paraId="22250092"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The stems of </w:t>
      </w:r>
      <w:r w:rsidRPr="0042400E">
        <w:rPr>
          <w:rFonts w:ascii="Times New Roman" w:hAnsi="Times New Roman"/>
          <w:i/>
          <w:iCs/>
          <w:sz w:val="20"/>
          <w:szCs w:val="20"/>
          <w:lang w:val="en-GB"/>
        </w:rPr>
        <w:t xml:space="preserve">C. fenestratum </w:t>
      </w:r>
      <w:r w:rsidRPr="0042400E">
        <w:rPr>
          <w:rFonts w:ascii="Times New Roman" w:hAnsi="Times New Roman"/>
          <w:sz w:val="20"/>
          <w:szCs w:val="20"/>
          <w:lang w:val="en-GB"/>
        </w:rPr>
        <w:t>(Menispermaceae) were collected from Paya Bungor forest, Kuantan, Pahang. Fresh</w:t>
      </w:r>
      <w:r w:rsidRPr="0042400E">
        <w:rPr>
          <w:sz w:val="20"/>
          <w:szCs w:val="20"/>
          <w:lang w:val="en-GB"/>
        </w:rPr>
        <w:t xml:space="preserve"> </w:t>
      </w:r>
      <w:r w:rsidRPr="0042400E">
        <w:rPr>
          <w:rFonts w:ascii="Times New Roman" w:hAnsi="Times New Roman"/>
          <w:sz w:val="20"/>
          <w:szCs w:val="20"/>
          <w:lang w:val="en-GB"/>
        </w:rPr>
        <w:t>samples were cut into small pieces and air dried at room temperature. The small pieces of dry samples were grounded into powder using a grinder before proceeding to the extraction process.</w:t>
      </w:r>
    </w:p>
    <w:p w14:paraId="0093AB4C" w14:textId="77777777" w:rsidR="00C15984" w:rsidRPr="0042400E" w:rsidRDefault="00C15984" w:rsidP="00C15984">
      <w:pPr>
        <w:spacing w:after="0"/>
        <w:jc w:val="both"/>
        <w:rPr>
          <w:rFonts w:ascii="Times New Roman" w:hAnsi="Times New Roman"/>
          <w:sz w:val="20"/>
          <w:szCs w:val="20"/>
          <w:lang w:val="en-GB"/>
        </w:rPr>
      </w:pPr>
    </w:p>
    <w:p w14:paraId="3C1F364F"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 xml:space="preserve">Preparation of extracts from the stem of </w:t>
      </w:r>
      <w:r w:rsidRPr="0042400E">
        <w:rPr>
          <w:rFonts w:ascii="Times New Roman" w:hAnsi="Times New Roman"/>
          <w:b/>
          <w:bCs/>
          <w:i/>
          <w:iCs/>
          <w:sz w:val="20"/>
          <w:szCs w:val="20"/>
          <w:lang w:val="en-GB"/>
        </w:rPr>
        <w:t>C. fenestratum</w:t>
      </w:r>
    </w:p>
    <w:p w14:paraId="14735B48"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About 1kg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stem was subjected to consecutive soaking with hexane, dichloromethane, </w:t>
      </w:r>
      <w:r>
        <w:rPr>
          <w:rFonts w:ascii="Times New Roman" w:hAnsi="Times New Roman"/>
          <w:sz w:val="20"/>
          <w:szCs w:val="20"/>
          <w:lang w:val="en-GB"/>
        </w:rPr>
        <w:t>ethyl acetate</w:t>
      </w:r>
      <w:r w:rsidRPr="0042400E">
        <w:rPr>
          <w:rFonts w:ascii="Times New Roman" w:hAnsi="Times New Roman"/>
          <w:sz w:val="20"/>
          <w:szCs w:val="20"/>
          <w:lang w:val="en-GB"/>
        </w:rPr>
        <w:t xml:space="preserve">, and methanol to obtain four different types </w:t>
      </w:r>
      <w:r w:rsidRPr="0042400E">
        <w:rPr>
          <w:rFonts w:ascii="Times New Roman" w:hAnsi="Times New Roman"/>
          <w:sz w:val="20"/>
          <w:szCs w:val="20"/>
          <w:lang w:val="en-GB"/>
        </w:rPr>
        <w:lastRenderedPageBreak/>
        <w:t>of crude extracts. After three times of soaking in each solvent, the extracts were filtered and evaporated until they are dried using a rotary evaporator. The crude extracts were kept in the refrigerator before use.</w:t>
      </w:r>
    </w:p>
    <w:p w14:paraId="28818B49"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 </w:t>
      </w:r>
    </w:p>
    <w:p w14:paraId="0CC936DB"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Antibacterial and antifungal activity assay</w:t>
      </w:r>
    </w:p>
    <w:p w14:paraId="1E4A200A"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The assay was conducted to evaluate the potency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’s crude extracts against selected fungi and bacteria such as </w:t>
      </w:r>
      <w:r w:rsidRPr="0042400E">
        <w:rPr>
          <w:rFonts w:ascii="Times New Roman" w:hAnsi="Times New Roman"/>
          <w:i/>
          <w:iCs/>
          <w:sz w:val="20"/>
          <w:szCs w:val="20"/>
          <w:lang w:val="en-GB"/>
        </w:rPr>
        <w:t>Salmonella thypi</w:t>
      </w:r>
      <w:r w:rsidRPr="0042400E">
        <w:rPr>
          <w:rFonts w:ascii="Times New Roman" w:hAnsi="Times New Roman"/>
          <w:sz w:val="20"/>
          <w:szCs w:val="20"/>
          <w:lang w:val="en-GB"/>
        </w:rPr>
        <w:t xml:space="preserve"> ATCC 10708, </w:t>
      </w:r>
      <w:r w:rsidRPr="0042400E">
        <w:rPr>
          <w:rFonts w:ascii="Times New Roman" w:hAnsi="Times New Roman"/>
          <w:i/>
          <w:iCs/>
          <w:sz w:val="20"/>
          <w:szCs w:val="20"/>
          <w:lang w:val="en-GB"/>
        </w:rPr>
        <w:t>Staphylococcus aureus</w:t>
      </w:r>
      <w:r w:rsidRPr="0042400E">
        <w:rPr>
          <w:rFonts w:ascii="Times New Roman" w:hAnsi="Times New Roman"/>
          <w:sz w:val="20"/>
          <w:szCs w:val="20"/>
          <w:lang w:val="en-GB"/>
        </w:rPr>
        <w:t xml:space="preserve"> ATCC 43300, </w:t>
      </w:r>
      <w:r w:rsidRPr="0042400E">
        <w:rPr>
          <w:rFonts w:ascii="Times New Roman" w:hAnsi="Times New Roman"/>
          <w:i/>
          <w:iCs/>
          <w:sz w:val="20"/>
          <w:szCs w:val="20"/>
          <w:lang w:val="en-GB"/>
        </w:rPr>
        <w:t>Escherichia coli</w:t>
      </w:r>
      <w:r w:rsidRPr="0042400E">
        <w:rPr>
          <w:rFonts w:ascii="Times New Roman" w:hAnsi="Times New Roman"/>
          <w:sz w:val="20"/>
          <w:szCs w:val="20"/>
          <w:lang w:val="en-GB"/>
        </w:rPr>
        <w:t xml:space="preserve"> UPMC 25922, </w:t>
      </w:r>
      <w:r w:rsidRPr="0042400E">
        <w:rPr>
          <w:rFonts w:ascii="Times New Roman" w:hAnsi="Times New Roman"/>
          <w:i/>
          <w:iCs/>
          <w:sz w:val="20"/>
          <w:szCs w:val="20"/>
          <w:lang w:val="en-GB"/>
        </w:rPr>
        <w:t>Candida albicans</w:t>
      </w:r>
      <w:r w:rsidRPr="0042400E">
        <w:rPr>
          <w:rFonts w:ascii="Times New Roman" w:hAnsi="Times New Roman"/>
          <w:sz w:val="20"/>
          <w:szCs w:val="20"/>
          <w:lang w:val="en-GB"/>
        </w:rPr>
        <w:t xml:space="preserve"> ATCC 90028, and </w:t>
      </w:r>
      <w:r w:rsidRPr="0042400E">
        <w:rPr>
          <w:rFonts w:ascii="Times New Roman" w:hAnsi="Times New Roman"/>
          <w:i/>
          <w:iCs/>
          <w:sz w:val="20"/>
          <w:szCs w:val="20"/>
          <w:lang w:val="en-GB"/>
        </w:rPr>
        <w:t>Aspergillus brasiliensis</w:t>
      </w:r>
      <w:r w:rsidRPr="0042400E">
        <w:rPr>
          <w:rFonts w:ascii="Times New Roman" w:hAnsi="Times New Roman"/>
          <w:sz w:val="20"/>
          <w:szCs w:val="20"/>
          <w:lang w:val="en-GB"/>
        </w:rPr>
        <w:t xml:space="preserve"> ATCC 16404. The sterile discs of all crude extracts with the concentration of 1,000 ppm were prepared for antibacterial and antifungal works and were used in the disc diffusion method. The antibacterial work of all crude extracts against </w:t>
      </w:r>
      <w:r w:rsidRPr="0042400E">
        <w:rPr>
          <w:rFonts w:ascii="Times New Roman" w:hAnsi="Times New Roman"/>
          <w:i/>
          <w:iCs/>
          <w:sz w:val="20"/>
          <w:szCs w:val="20"/>
          <w:lang w:val="en-GB"/>
        </w:rPr>
        <w:t>S. thypi</w:t>
      </w:r>
      <w:r w:rsidRPr="0042400E">
        <w:rPr>
          <w:rFonts w:ascii="Times New Roman" w:hAnsi="Times New Roman"/>
          <w:sz w:val="20"/>
          <w:szCs w:val="20"/>
          <w:lang w:val="en-GB"/>
        </w:rPr>
        <w:t xml:space="preserve">, </w:t>
      </w:r>
      <w:r w:rsidRPr="0042400E">
        <w:rPr>
          <w:rFonts w:ascii="Times New Roman" w:hAnsi="Times New Roman"/>
          <w:i/>
          <w:iCs/>
          <w:sz w:val="20"/>
          <w:szCs w:val="20"/>
          <w:lang w:val="en-GB"/>
        </w:rPr>
        <w:t>S. aureus</w:t>
      </w:r>
      <w:r w:rsidRPr="0042400E">
        <w:rPr>
          <w:rFonts w:ascii="Times New Roman" w:hAnsi="Times New Roman"/>
          <w:sz w:val="20"/>
          <w:szCs w:val="20"/>
          <w:lang w:val="en-GB"/>
        </w:rPr>
        <w:t xml:space="preserve">, and </w:t>
      </w:r>
      <w:r w:rsidRPr="0042400E">
        <w:rPr>
          <w:rFonts w:ascii="Times New Roman" w:hAnsi="Times New Roman"/>
          <w:i/>
          <w:iCs/>
          <w:sz w:val="20"/>
          <w:szCs w:val="20"/>
          <w:lang w:val="en-GB"/>
        </w:rPr>
        <w:t>E. coli</w:t>
      </w:r>
      <w:r w:rsidRPr="0042400E">
        <w:rPr>
          <w:rFonts w:ascii="Times New Roman" w:hAnsi="Times New Roman"/>
          <w:sz w:val="20"/>
          <w:szCs w:val="20"/>
          <w:lang w:val="en-GB"/>
        </w:rPr>
        <w:t xml:space="preserve"> and the antifungal work against</w:t>
      </w:r>
      <w:r w:rsidRPr="0042400E">
        <w:rPr>
          <w:rFonts w:ascii="Times New Roman" w:hAnsi="Times New Roman"/>
          <w:i/>
          <w:iCs/>
          <w:sz w:val="20"/>
          <w:szCs w:val="20"/>
          <w:lang w:val="en-GB"/>
        </w:rPr>
        <w:t xml:space="preserve"> C. albicans</w:t>
      </w:r>
      <w:r w:rsidRPr="0042400E">
        <w:rPr>
          <w:rFonts w:ascii="Times New Roman" w:hAnsi="Times New Roman"/>
          <w:sz w:val="20"/>
          <w:szCs w:val="20"/>
          <w:lang w:val="en-GB"/>
        </w:rPr>
        <w:t xml:space="preserve"> and </w:t>
      </w:r>
      <w:r w:rsidRPr="0042400E">
        <w:rPr>
          <w:rFonts w:ascii="Times New Roman" w:hAnsi="Times New Roman"/>
          <w:i/>
          <w:iCs/>
          <w:sz w:val="20"/>
          <w:szCs w:val="20"/>
          <w:lang w:val="en-GB"/>
        </w:rPr>
        <w:t>A. brasiliensis</w:t>
      </w:r>
      <w:r w:rsidRPr="0042400E">
        <w:rPr>
          <w:rFonts w:ascii="Times New Roman" w:hAnsi="Times New Roman"/>
          <w:sz w:val="20"/>
          <w:szCs w:val="20"/>
          <w:lang w:val="en-GB"/>
        </w:rPr>
        <w:t xml:space="preserve"> were slightly modified according to our previous study [5,6]. The positive standard discs were streptomycin and nystatin. </w:t>
      </w:r>
    </w:p>
    <w:p w14:paraId="1CBBE71E" w14:textId="77777777" w:rsidR="00C15984" w:rsidRPr="0042400E" w:rsidRDefault="00C15984" w:rsidP="00C15984">
      <w:pPr>
        <w:spacing w:after="0"/>
        <w:jc w:val="both"/>
        <w:rPr>
          <w:rFonts w:ascii="Times New Roman" w:hAnsi="Times New Roman"/>
          <w:sz w:val="20"/>
          <w:szCs w:val="20"/>
          <w:lang w:val="en-GB"/>
        </w:rPr>
      </w:pPr>
    </w:p>
    <w:p w14:paraId="6F9E2850"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Thin layer chromatography analysis</w:t>
      </w:r>
    </w:p>
    <w:p w14:paraId="217D6AAB"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The TLC method was conducted to screen phytochemicals such as alkaloid, phenolic compounds, and terpenoid. Spraying reagents such as the Dragendorff’s solution, ferric chloride solution, and vanillin/H</w:t>
      </w:r>
      <w:r w:rsidRPr="0042400E">
        <w:rPr>
          <w:rFonts w:ascii="Times New Roman" w:hAnsi="Times New Roman"/>
          <w:sz w:val="20"/>
          <w:szCs w:val="20"/>
          <w:vertAlign w:val="subscript"/>
          <w:lang w:val="en-GB"/>
        </w:rPr>
        <w:t>2</w:t>
      </w:r>
      <w:r w:rsidRPr="0042400E">
        <w:rPr>
          <w:rFonts w:ascii="Times New Roman" w:hAnsi="Times New Roman"/>
          <w:sz w:val="20"/>
          <w:szCs w:val="20"/>
          <w:lang w:val="en-GB"/>
        </w:rPr>
        <w:t>SO</w:t>
      </w:r>
      <w:r w:rsidRPr="0042400E">
        <w:rPr>
          <w:rFonts w:ascii="Times New Roman" w:hAnsi="Times New Roman"/>
          <w:sz w:val="20"/>
          <w:szCs w:val="20"/>
          <w:vertAlign w:val="subscript"/>
          <w:lang w:val="en-GB"/>
        </w:rPr>
        <w:t>4</w:t>
      </w:r>
      <w:r w:rsidRPr="0042400E">
        <w:rPr>
          <w:rFonts w:ascii="Times New Roman" w:hAnsi="Times New Roman"/>
          <w:sz w:val="20"/>
          <w:szCs w:val="20"/>
          <w:lang w:val="en-GB"/>
        </w:rPr>
        <w:t xml:space="preserve"> were used to screen the presence of alkaloid, phenolic, and terpenoid, respectively [6].</w:t>
      </w:r>
    </w:p>
    <w:p w14:paraId="6371E149" w14:textId="77777777" w:rsidR="00C15984" w:rsidRPr="0042400E" w:rsidRDefault="00C15984" w:rsidP="00C15984">
      <w:pPr>
        <w:spacing w:after="0"/>
        <w:jc w:val="both"/>
        <w:rPr>
          <w:rFonts w:ascii="Times New Roman" w:hAnsi="Times New Roman"/>
          <w:sz w:val="20"/>
          <w:szCs w:val="20"/>
          <w:lang w:val="en-GB"/>
        </w:rPr>
      </w:pPr>
    </w:p>
    <w:p w14:paraId="1EDACF37" w14:textId="77777777" w:rsidR="00FE2063"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Antioxidant activity</w:t>
      </w:r>
    </w:p>
    <w:p w14:paraId="22DC8C15" w14:textId="2996F251" w:rsidR="00C15984" w:rsidRPr="00FE2063" w:rsidRDefault="00C15984" w:rsidP="00C15984">
      <w:pPr>
        <w:spacing w:after="0"/>
        <w:jc w:val="both"/>
        <w:rPr>
          <w:rFonts w:ascii="Times New Roman" w:hAnsi="Times New Roman"/>
          <w:b/>
          <w:bCs/>
          <w:i/>
          <w:iCs/>
          <w:sz w:val="20"/>
          <w:szCs w:val="20"/>
          <w:lang w:val="en-GB"/>
        </w:rPr>
      </w:pPr>
      <w:r w:rsidRPr="00FE2063">
        <w:rPr>
          <w:rFonts w:ascii="Times New Roman" w:hAnsi="Times New Roman"/>
          <w:b/>
          <w:bCs/>
          <w:i/>
          <w:iCs/>
          <w:sz w:val="20"/>
          <w:szCs w:val="20"/>
          <w:lang w:val="en-GB"/>
        </w:rPr>
        <w:t>Semiquantitative DPPH staining dot blot assay</w:t>
      </w:r>
    </w:p>
    <w:p w14:paraId="01F6BDF3" w14:textId="77777777" w:rsidR="00C15984" w:rsidRPr="0042400E" w:rsidRDefault="00C15984" w:rsidP="00C15984">
      <w:pPr>
        <w:spacing w:after="0"/>
        <w:jc w:val="both"/>
        <w:rPr>
          <w:rFonts w:ascii="Times New Roman" w:hAnsi="Times New Roman"/>
          <w:lang w:val="en-GB"/>
        </w:rPr>
      </w:pPr>
      <w:r w:rsidRPr="0042400E">
        <w:rPr>
          <w:rFonts w:ascii="Times New Roman" w:hAnsi="Times New Roman"/>
          <w:sz w:val="20"/>
          <w:szCs w:val="20"/>
          <w:lang w:val="en-GB"/>
        </w:rPr>
        <w:t xml:space="preserve">This method was modified from our previous work [7] and was conducted to measure the lowest concentration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’s extracts to scavenge the free radical of DPPH by observing the formation of yellow spots against the purple background of the marked TLC plate. The extracts were two-fold serially diluted ranging from 100 mg/mL to 0.003 mg/mL. Then, 10µL of each prepared extract was dripped into the marked TLC plate and was allowed to dry for about 30 min under the fume hood. After completing the drying process, the TLC plate was carefully sprayed with 0.05% DPPH solution in methanol. The results were determined by observing the formation of yellow spots around the applied extracts. The yellow spot indicates the amount and nature of radical scavengers in the extracts. The </w:t>
      </w:r>
      <w:r w:rsidRPr="0042400E">
        <w:rPr>
          <w:rFonts w:ascii="Times New Roman" w:hAnsi="Times New Roman"/>
          <w:sz w:val="20"/>
          <w:szCs w:val="20"/>
          <w:lang w:val="en-GB"/>
        </w:rPr>
        <w:t>experiment was also conducted for isolated compound alkaloid and ascorbic acid as the positive standard.</w:t>
      </w:r>
      <w:r w:rsidRPr="0042400E">
        <w:rPr>
          <w:rFonts w:ascii="Times New Roman" w:hAnsi="Times New Roman"/>
          <w:lang w:val="en-GB"/>
        </w:rPr>
        <w:t xml:space="preserve"> </w:t>
      </w:r>
    </w:p>
    <w:p w14:paraId="7ED77D2C" w14:textId="77777777" w:rsidR="00C15984" w:rsidRPr="0042400E" w:rsidRDefault="00C15984" w:rsidP="00C15984">
      <w:pPr>
        <w:spacing w:after="0"/>
        <w:jc w:val="both"/>
        <w:rPr>
          <w:rFonts w:ascii="Times New Roman" w:hAnsi="Times New Roman"/>
          <w:lang w:val="en-GB"/>
        </w:rPr>
      </w:pPr>
    </w:p>
    <w:p w14:paraId="2BE9EC0F"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Total phenolic content (TPC)</w:t>
      </w:r>
    </w:p>
    <w:p w14:paraId="4811C4A7"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About 5 mg of each extract or standard ascorbic acid was measured and diluted with 5 m</w:t>
      </w:r>
      <w:r>
        <w:rPr>
          <w:rFonts w:ascii="Times New Roman" w:hAnsi="Times New Roman"/>
          <w:sz w:val="20"/>
          <w:szCs w:val="20"/>
          <w:lang w:val="en-GB"/>
        </w:rPr>
        <w:t>L</w:t>
      </w:r>
      <w:r w:rsidRPr="0042400E">
        <w:rPr>
          <w:rFonts w:ascii="Times New Roman" w:hAnsi="Times New Roman"/>
          <w:sz w:val="20"/>
          <w:szCs w:val="20"/>
          <w:lang w:val="en-GB"/>
        </w:rPr>
        <w:t xml:space="preserve"> of suitable solvent to produce the final concentration of 1 mg/m</w:t>
      </w:r>
      <w:r>
        <w:rPr>
          <w:rFonts w:ascii="Times New Roman" w:hAnsi="Times New Roman"/>
          <w:sz w:val="20"/>
          <w:szCs w:val="20"/>
          <w:lang w:val="en-GB"/>
        </w:rPr>
        <w:t>L</w:t>
      </w:r>
      <w:r w:rsidRPr="0042400E">
        <w:rPr>
          <w:rFonts w:ascii="Times New Roman" w:hAnsi="Times New Roman"/>
          <w:sz w:val="20"/>
          <w:szCs w:val="20"/>
          <w:lang w:val="en-GB"/>
        </w:rPr>
        <w:t xml:space="preserve"> (1,000 ppm). Then, 0.5 m</w:t>
      </w:r>
      <w:r>
        <w:rPr>
          <w:rFonts w:ascii="Times New Roman" w:hAnsi="Times New Roman"/>
          <w:sz w:val="20"/>
          <w:szCs w:val="20"/>
          <w:lang w:val="en-GB"/>
        </w:rPr>
        <w:t>L</w:t>
      </w:r>
      <w:r w:rsidRPr="0042400E">
        <w:rPr>
          <w:rFonts w:ascii="Times New Roman" w:hAnsi="Times New Roman"/>
          <w:sz w:val="20"/>
          <w:szCs w:val="20"/>
          <w:lang w:val="en-GB"/>
        </w:rPr>
        <w:t xml:space="preserve"> of each extract was mixed with 2.5 m</w:t>
      </w:r>
      <w:r>
        <w:rPr>
          <w:rFonts w:ascii="Times New Roman" w:hAnsi="Times New Roman"/>
          <w:sz w:val="20"/>
          <w:szCs w:val="20"/>
          <w:lang w:val="en-GB"/>
        </w:rPr>
        <w:t>L</w:t>
      </w:r>
      <w:r w:rsidRPr="0042400E">
        <w:rPr>
          <w:rFonts w:ascii="Times New Roman" w:hAnsi="Times New Roman"/>
          <w:sz w:val="20"/>
          <w:szCs w:val="20"/>
          <w:lang w:val="en-GB"/>
        </w:rPr>
        <w:t xml:space="preserve"> Folin-Ciocalteu reagent (10 times dilution) and left for 2 min. Then, 2 m</w:t>
      </w:r>
      <w:r>
        <w:rPr>
          <w:rFonts w:ascii="Times New Roman" w:hAnsi="Times New Roman"/>
          <w:sz w:val="20"/>
          <w:szCs w:val="20"/>
          <w:lang w:val="en-GB"/>
        </w:rPr>
        <w:t>L</w:t>
      </w:r>
      <w:r w:rsidRPr="0042400E">
        <w:rPr>
          <w:rFonts w:ascii="Times New Roman" w:hAnsi="Times New Roman"/>
          <w:sz w:val="20"/>
          <w:szCs w:val="20"/>
          <w:lang w:val="en-GB"/>
        </w:rPr>
        <w:t xml:space="preserve"> of 7.5% w/v Na</w:t>
      </w:r>
      <w:r w:rsidRPr="0042400E">
        <w:rPr>
          <w:rFonts w:ascii="Times New Roman" w:hAnsi="Times New Roman"/>
          <w:sz w:val="20"/>
          <w:szCs w:val="20"/>
          <w:vertAlign w:val="subscript"/>
          <w:lang w:val="en-GB"/>
        </w:rPr>
        <w:t>2</w:t>
      </w:r>
      <w:r w:rsidRPr="0042400E">
        <w:rPr>
          <w:rFonts w:ascii="Times New Roman" w:hAnsi="Times New Roman"/>
          <w:sz w:val="20"/>
          <w:szCs w:val="20"/>
          <w:lang w:val="en-GB"/>
        </w:rPr>
        <w:t>CO</w:t>
      </w:r>
      <w:r w:rsidRPr="0042400E">
        <w:rPr>
          <w:rFonts w:ascii="Times New Roman" w:hAnsi="Times New Roman"/>
          <w:sz w:val="20"/>
          <w:szCs w:val="20"/>
          <w:vertAlign w:val="subscript"/>
          <w:lang w:val="en-GB"/>
        </w:rPr>
        <w:t>3</w:t>
      </w:r>
      <w:r w:rsidRPr="0042400E">
        <w:rPr>
          <w:rFonts w:ascii="Times New Roman" w:hAnsi="Times New Roman"/>
          <w:sz w:val="20"/>
          <w:szCs w:val="20"/>
          <w:lang w:val="en-GB"/>
        </w:rPr>
        <w:t xml:space="preserve"> solution was added to the mixture and incubated for 30 min. After reaching the incubation time, the absorbance of all samples was determined using UV-VIS Spectrometer (Secomam, France) at 765 nm [8]. The method was repeated for the standard solution of gallic acid (1000, 500, 250, 125, 62.5, 31.25 ppm). The blank was made with the same procedure without any extract or standard. The standard curve was plotted using the value absorbance of standard gallic acid solution.</w:t>
      </w:r>
    </w:p>
    <w:p w14:paraId="58DED778" w14:textId="77777777" w:rsidR="00461073" w:rsidRDefault="00461073" w:rsidP="00461073">
      <w:pPr>
        <w:spacing w:after="0"/>
        <w:rPr>
          <w:rFonts w:ascii="Times New Roman" w:hAnsi="Times New Roman"/>
          <w:b/>
          <w:noProof/>
          <w:sz w:val="20"/>
          <w:szCs w:val="20"/>
          <w:lang w:bidi="ar-SA"/>
        </w:rPr>
      </w:pPr>
    </w:p>
    <w:p w14:paraId="16BCFBB5" w14:textId="77777777" w:rsidR="00461073" w:rsidRPr="00383C16" w:rsidRDefault="00461073" w:rsidP="0046107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B110A9F" w14:textId="77777777" w:rsidR="00461073" w:rsidRPr="00C15984" w:rsidRDefault="00461073" w:rsidP="00461073">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Phytochemical analysis</w:t>
      </w:r>
    </w:p>
    <w:p w14:paraId="07D154A0" w14:textId="77777777" w:rsidR="00461073" w:rsidRDefault="00461073" w:rsidP="00461073">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present study of the TLC phytochemicals screening test was conducted on four different types of extracts namely hexane, DCM, EA, and methanol extracts of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The test revealed the presence of some medicinally active constituents in a TLC fingerprint of extracts. The common phytochemical constituents found were alkaloid, phenolic, terpenoid, and saponin in each extract of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as summarised in </w:t>
      </w:r>
      <w:r w:rsidRPr="00FE2063">
        <w:rPr>
          <w:rFonts w:ascii="Times New Roman" w:hAnsi="Times New Roman"/>
          <w:sz w:val="20"/>
          <w:szCs w:val="20"/>
          <w:lang w:val="en-GB"/>
        </w:rPr>
        <w:t xml:space="preserve">Table 1. </w:t>
      </w:r>
      <w:r w:rsidRPr="00C15984">
        <w:rPr>
          <w:rFonts w:ascii="Times New Roman" w:hAnsi="Times New Roman"/>
          <w:sz w:val="20"/>
          <w:szCs w:val="20"/>
          <w:lang w:val="en-GB"/>
        </w:rPr>
        <w:t>DCM, EA, and methanol extracts were screened and contained the most phytochemicals. The hexane extract only showed the positive appearance of terpenoid compounds. The screening of these important phytochemicals is important as they are attributed to antimicrobial action and antioxidant activity. It was reported that the phenolic compounds of white cabbage have retarded lipid oxidation and microbial growth of foodborne pathogenic bacteria and fungi [9].</w:t>
      </w:r>
    </w:p>
    <w:p w14:paraId="7A20BCD1" w14:textId="77777777" w:rsidR="00461073" w:rsidRDefault="00461073" w:rsidP="00461073">
      <w:pPr>
        <w:spacing w:after="0"/>
        <w:rPr>
          <w:rFonts w:ascii="Times New Roman" w:hAnsi="Times New Roman"/>
          <w:b/>
          <w:noProof/>
          <w:sz w:val="20"/>
          <w:szCs w:val="20"/>
          <w:lang w:bidi="ar-SA"/>
        </w:rPr>
      </w:pPr>
    </w:p>
    <w:p w14:paraId="5F7B5975" w14:textId="77777777" w:rsidR="00771E02" w:rsidRDefault="00771E02" w:rsidP="00771E02">
      <w:pPr>
        <w:spacing w:after="0"/>
        <w:jc w:val="both"/>
        <w:rPr>
          <w:rFonts w:ascii="Times New Roman" w:hAnsi="Times New Roman"/>
          <w:sz w:val="20"/>
          <w:szCs w:val="20"/>
          <w:lang w:val="en-GB"/>
        </w:rPr>
      </w:pPr>
      <w:r w:rsidRPr="00FE2063">
        <w:rPr>
          <w:rFonts w:ascii="Times New Roman" w:hAnsi="Times New Roman"/>
          <w:sz w:val="20"/>
          <w:szCs w:val="20"/>
          <w:lang w:val="en-GB"/>
        </w:rPr>
        <w:t>Figure 1</w:t>
      </w:r>
      <w:r w:rsidRPr="00C15984">
        <w:rPr>
          <w:rFonts w:ascii="Times New Roman" w:hAnsi="Times New Roman"/>
          <w:sz w:val="20"/>
          <w:szCs w:val="20"/>
          <w:lang w:val="en-GB"/>
        </w:rPr>
        <w:t xml:space="preserve"> depicts some TLC fingerprints that screen the presence of alkaloid and phenolic in methanol extract and DCM extract. TLC A shows the obvious presence of alkaloid from the methanol extract compared to the alkaloid in the DCM extract in TLC D, which is </w:t>
      </w:r>
      <w:r w:rsidRPr="00C15984">
        <w:rPr>
          <w:rFonts w:ascii="Times New Roman" w:hAnsi="Times New Roman"/>
          <w:sz w:val="20"/>
          <w:szCs w:val="20"/>
          <w:lang w:val="en-GB"/>
        </w:rPr>
        <w:lastRenderedPageBreak/>
        <w:t xml:space="preserve">consistent with the previous finding [10, 11]. TLC B and TLC C of methanol extract show that alkaloid behaves as an antioxidant agent as the placement of alkaloid on TLC B is similar to the yellow spot of antioxidant on TLC C. TLC E and TLC F of DCM extract reveal the </w:t>
      </w:r>
      <w:r w:rsidRPr="00C15984">
        <w:rPr>
          <w:rFonts w:ascii="Times New Roman" w:hAnsi="Times New Roman"/>
          <w:sz w:val="20"/>
          <w:szCs w:val="20"/>
          <w:lang w:val="en-GB"/>
        </w:rPr>
        <w:t>presence of antioxidative phenolic compounds. The observations of TLC D, TLC E, and TLC F of DCM extract show that alkaloid and phenolic compounds were also antioxidative.</w:t>
      </w:r>
    </w:p>
    <w:p w14:paraId="5C79170F" w14:textId="629E9E03" w:rsidR="00771E02" w:rsidRDefault="00771E02" w:rsidP="00461073">
      <w:pPr>
        <w:spacing w:after="0"/>
        <w:rPr>
          <w:rFonts w:ascii="Times New Roman" w:hAnsi="Times New Roman"/>
          <w:b/>
          <w:noProof/>
          <w:sz w:val="20"/>
          <w:szCs w:val="20"/>
          <w:lang w:bidi="ar-SA"/>
        </w:rPr>
        <w:sectPr w:rsidR="00771E02" w:rsidSect="00461073">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526CD32A" w14:textId="77777777" w:rsidR="00C15984" w:rsidRPr="00C15984" w:rsidRDefault="00C15984" w:rsidP="00C15984">
      <w:pPr>
        <w:spacing w:after="0"/>
        <w:jc w:val="both"/>
        <w:rPr>
          <w:rFonts w:ascii="Times New Roman" w:hAnsi="Times New Roman"/>
          <w:sz w:val="20"/>
          <w:szCs w:val="20"/>
          <w:lang w:val="en-GB"/>
        </w:rPr>
      </w:pPr>
    </w:p>
    <w:p w14:paraId="2F656057" w14:textId="293D94D2" w:rsidR="00C15984" w:rsidRPr="00C15984" w:rsidRDefault="00C15984" w:rsidP="00C15984">
      <w:pPr>
        <w:spacing w:after="120"/>
        <w:jc w:val="center"/>
        <w:rPr>
          <w:rFonts w:ascii="Times New Roman" w:hAnsi="Times New Roman"/>
          <w:i/>
          <w:iCs/>
          <w:sz w:val="20"/>
          <w:szCs w:val="20"/>
          <w:lang w:val="en-GB"/>
        </w:rPr>
      </w:pPr>
      <w:r w:rsidRPr="00C15984">
        <w:rPr>
          <w:rFonts w:ascii="Times New Roman" w:hAnsi="Times New Roman"/>
          <w:sz w:val="20"/>
          <w:szCs w:val="20"/>
          <w:lang w:val="en-GB"/>
        </w:rPr>
        <w:t xml:space="preserve">Table 1. </w:t>
      </w:r>
      <w:r>
        <w:rPr>
          <w:rFonts w:ascii="Times New Roman" w:hAnsi="Times New Roman"/>
          <w:sz w:val="20"/>
          <w:szCs w:val="20"/>
          <w:lang w:val="en-GB"/>
        </w:rPr>
        <w:t xml:space="preserve"> </w:t>
      </w:r>
      <w:r w:rsidRPr="00C15984">
        <w:rPr>
          <w:rFonts w:ascii="Times New Roman" w:hAnsi="Times New Roman"/>
          <w:sz w:val="20"/>
          <w:szCs w:val="20"/>
          <w:lang w:val="en-GB"/>
        </w:rPr>
        <w:t xml:space="preserve">Phytochemicals in the stem of </w:t>
      </w:r>
      <w:r w:rsidRPr="00C15984">
        <w:rPr>
          <w:rFonts w:ascii="Times New Roman" w:hAnsi="Times New Roman"/>
          <w:i/>
          <w:iCs/>
          <w:sz w:val="20"/>
          <w:szCs w:val="20"/>
          <w:lang w:val="en-GB"/>
        </w:rPr>
        <w:t>C. fenestratum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950"/>
        <w:gridCol w:w="950"/>
        <w:gridCol w:w="1105"/>
        <w:gridCol w:w="917"/>
      </w:tblGrid>
      <w:tr w:rsidR="00E109B5" w:rsidRPr="00C15984" w14:paraId="2DEAC2D2" w14:textId="77777777" w:rsidTr="00E109B5">
        <w:trPr>
          <w:jc w:val="center"/>
        </w:trPr>
        <w:tc>
          <w:tcPr>
            <w:tcW w:w="2130" w:type="dxa"/>
            <w:tcBorders>
              <w:top w:val="single" w:sz="4" w:space="0" w:color="auto"/>
            </w:tcBorders>
          </w:tcPr>
          <w:p w14:paraId="5F2DA818" w14:textId="77777777" w:rsidR="00E109B5" w:rsidRPr="00C15984" w:rsidRDefault="00E109B5" w:rsidP="00E109B5">
            <w:pPr>
              <w:spacing w:before="120" w:after="0"/>
              <w:rPr>
                <w:rFonts w:ascii="Times New Roman" w:hAnsi="Times New Roman"/>
                <w:b/>
                <w:sz w:val="20"/>
                <w:szCs w:val="20"/>
                <w:lang w:val="en-GB"/>
              </w:rPr>
            </w:pPr>
            <w:r w:rsidRPr="00C15984">
              <w:rPr>
                <w:rFonts w:ascii="Times New Roman" w:hAnsi="Times New Roman"/>
                <w:b/>
                <w:sz w:val="20"/>
                <w:szCs w:val="20"/>
                <w:lang w:val="en-GB"/>
              </w:rPr>
              <w:t>Types of extracts</w:t>
            </w:r>
          </w:p>
        </w:tc>
        <w:tc>
          <w:tcPr>
            <w:tcW w:w="0" w:type="auto"/>
            <w:gridSpan w:val="4"/>
            <w:tcBorders>
              <w:top w:val="single" w:sz="4" w:space="0" w:color="auto"/>
              <w:bottom w:val="single" w:sz="4" w:space="0" w:color="auto"/>
            </w:tcBorders>
          </w:tcPr>
          <w:p w14:paraId="2BB7314B" w14:textId="77777777" w:rsidR="00E109B5" w:rsidRPr="00C15984" w:rsidRDefault="00E109B5" w:rsidP="00E109B5">
            <w:pPr>
              <w:spacing w:before="60" w:after="0"/>
              <w:jc w:val="center"/>
              <w:rPr>
                <w:rFonts w:ascii="Times New Roman" w:hAnsi="Times New Roman"/>
                <w:sz w:val="20"/>
                <w:szCs w:val="20"/>
                <w:lang w:val="en-GB"/>
              </w:rPr>
            </w:pPr>
            <w:r w:rsidRPr="00C15984">
              <w:rPr>
                <w:rFonts w:ascii="Times New Roman" w:hAnsi="Times New Roman"/>
                <w:b/>
                <w:sz w:val="20"/>
                <w:szCs w:val="20"/>
                <w:lang w:val="en-GB"/>
              </w:rPr>
              <w:t>Phytochemicals</w:t>
            </w:r>
          </w:p>
        </w:tc>
      </w:tr>
      <w:tr w:rsidR="00C15984" w:rsidRPr="00C15984" w14:paraId="1085E9D1" w14:textId="77777777" w:rsidTr="00E109B5">
        <w:trPr>
          <w:jc w:val="center"/>
        </w:trPr>
        <w:tc>
          <w:tcPr>
            <w:tcW w:w="2130" w:type="dxa"/>
            <w:tcBorders>
              <w:bottom w:val="single" w:sz="4" w:space="0" w:color="auto"/>
            </w:tcBorders>
          </w:tcPr>
          <w:p w14:paraId="2240AB16" w14:textId="77777777" w:rsidR="00C15984" w:rsidRPr="00C15984" w:rsidRDefault="00C15984" w:rsidP="00C15984">
            <w:pPr>
              <w:spacing w:after="0"/>
              <w:rPr>
                <w:rFonts w:ascii="Times New Roman" w:hAnsi="Times New Roman"/>
                <w:sz w:val="20"/>
                <w:szCs w:val="20"/>
                <w:lang w:val="en-GB"/>
              </w:rPr>
            </w:pPr>
          </w:p>
        </w:tc>
        <w:tc>
          <w:tcPr>
            <w:tcW w:w="0" w:type="auto"/>
            <w:tcBorders>
              <w:top w:val="single" w:sz="4" w:space="0" w:color="auto"/>
              <w:bottom w:val="single" w:sz="4" w:space="0" w:color="auto"/>
            </w:tcBorders>
          </w:tcPr>
          <w:p w14:paraId="25F038B2"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Alkaloid</w:t>
            </w:r>
          </w:p>
        </w:tc>
        <w:tc>
          <w:tcPr>
            <w:tcW w:w="0" w:type="auto"/>
            <w:tcBorders>
              <w:top w:val="single" w:sz="4" w:space="0" w:color="auto"/>
              <w:bottom w:val="single" w:sz="4" w:space="0" w:color="auto"/>
            </w:tcBorders>
          </w:tcPr>
          <w:p w14:paraId="0BBBC601"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Phenolic</w:t>
            </w:r>
          </w:p>
        </w:tc>
        <w:tc>
          <w:tcPr>
            <w:tcW w:w="0" w:type="auto"/>
            <w:tcBorders>
              <w:top w:val="single" w:sz="4" w:space="0" w:color="auto"/>
              <w:bottom w:val="single" w:sz="4" w:space="0" w:color="auto"/>
            </w:tcBorders>
          </w:tcPr>
          <w:p w14:paraId="3DA7D6D3"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Terpenoid</w:t>
            </w:r>
          </w:p>
        </w:tc>
        <w:tc>
          <w:tcPr>
            <w:tcW w:w="0" w:type="auto"/>
            <w:tcBorders>
              <w:top w:val="single" w:sz="4" w:space="0" w:color="auto"/>
              <w:bottom w:val="single" w:sz="4" w:space="0" w:color="auto"/>
            </w:tcBorders>
          </w:tcPr>
          <w:p w14:paraId="6AE93AE9" w14:textId="77777777" w:rsidR="00C15984" w:rsidRPr="00C15984" w:rsidRDefault="00C15984" w:rsidP="00E109B5">
            <w:pPr>
              <w:spacing w:after="60"/>
              <w:jc w:val="center"/>
              <w:rPr>
                <w:rFonts w:ascii="Times New Roman" w:hAnsi="Times New Roman"/>
                <w:b/>
                <w:sz w:val="20"/>
                <w:szCs w:val="20"/>
                <w:lang w:val="en-GB"/>
              </w:rPr>
            </w:pPr>
            <w:r w:rsidRPr="00C15984">
              <w:rPr>
                <w:rFonts w:ascii="Times New Roman" w:hAnsi="Times New Roman"/>
                <w:b/>
                <w:sz w:val="20"/>
                <w:szCs w:val="20"/>
                <w:lang w:val="en-GB"/>
              </w:rPr>
              <w:t>Saponin</w:t>
            </w:r>
          </w:p>
        </w:tc>
      </w:tr>
      <w:tr w:rsidR="00C15984" w:rsidRPr="00C15984" w14:paraId="18E5A51D" w14:textId="77777777" w:rsidTr="00E109B5">
        <w:trPr>
          <w:trHeight w:val="65"/>
          <w:jc w:val="center"/>
        </w:trPr>
        <w:tc>
          <w:tcPr>
            <w:tcW w:w="2130" w:type="dxa"/>
            <w:tcBorders>
              <w:top w:val="single" w:sz="4" w:space="0" w:color="auto"/>
            </w:tcBorders>
          </w:tcPr>
          <w:p w14:paraId="7C67C36D" w14:textId="77777777" w:rsidR="00C15984" w:rsidRPr="00C15984" w:rsidRDefault="00C15984" w:rsidP="00C15984">
            <w:pPr>
              <w:spacing w:before="60" w:after="0"/>
              <w:rPr>
                <w:rFonts w:ascii="Times New Roman" w:hAnsi="Times New Roman"/>
                <w:sz w:val="20"/>
                <w:szCs w:val="20"/>
                <w:lang w:val="en-GB"/>
              </w:rPr>
            </w:pPr>
            <w:r w:rsidRPr="00C15984">
              <w:rPr>
                <w:rFonts w:ascii="Times New Roman" w:hAnsi="Times New Roman"/>
                <w:sz w:val="20"/>
                <w:szCs w:val="20"/>
                <w:lang w:val="en-GB"/>
              </w:rPr>
              <w:t>Hexane</w:t>
            </w:r>
          </w:p>
        </w:tc>
        <w:tc>
          <w:tcPr>
            <w:tcW w:w="0" w:type="auto"/>
            <w:tcBorders>
              <w:top w:val="single" w:sz="4" w:space="0" w:color="auto"/>
            </w:tcBorders>
          </w:tcPr>
          <w:p w14:paraId="33C117E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Borders>
              <w:top w:val="single" w:sz="4" w:space="0" w:color="auto"/>
            </w:tcBorders>
          </w:tcPr>
          <w:p w14:paraId="11BE8A3B" w14:textId="500D3416"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Borders>
              <w:top w:val="single" w:sz="4" w:space="0" w:color="auto"/>
            </w:tcBorders>
          </w:tcPr>
          <w:p w14:paraId="55C9AB56"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top w:val="single" w:sz="4" w:space="0" w:color="auto"/>
            </w:tcBorders>
          </w:tcPr>
          <w:p w14:paraId="34BEDB09"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r>
      <w:tr w:rsidR="00C15984" w:rsidRPr="00C15984" w14:paraId="067E677D" w14:textId="77777777" w:rsidTr="00C15984">
        <w:trPr>
          <w:jc w:val="center"/>
        </w:trPr>
        <w:tc>
          <w:tcPr>
            <w:tcW w:w="2130" w:type="dxa"/>
          </w:tcPr>
          <w:p w14:paraId="3CFC0FE5" w14:textId="77777777" w:rsidR="00C15984" w:rsidRPr="00C15984" w:rsidRDefault="00C15984" w:rsidP="00C15984">
            <w:pPr>
              <w:spacing w:before="60" w:after="0"/>
              <w:rPr>
                <w:rFonts w:ascii="Times New Roman" w:hAnsi="Times New Roman"/>
                <w:sz w:val="20"/>
                <w:szCs w:val="20"/>
                <w:vertAlign w:val="superscript"/>
                <w:lang w:val="en-GB"/>
              </w:rPr>
            </w:pPr>
            <w:r w:rsidRPr="00C15984">
              <w:rPr>
                <w:rFonts w:ascii="Times New Roman" w:hAnsi="Times New Roman"/>
                <w:sz w:val="20"/>
                <w:szCs w:val="20"/>
                <w:lang w:val="en-GB"/>
              </w:rPr>
              <w:t>DCM</w:t>
            </w:r>
            <w:r w:rsidRPr="00C15984">
              <w:rPr>
                <w:rFonts w:ascii="Times New Roman" w:hAnsi="Times New Roman"/>
                <w:sz w:val="20"/>
                <w:szCs w:val="20"/>
                <w:vertAlign w:val="superscript"/>
                <w:lang w:val="en-GB"/>
              </w:rPr>
              <w:t>*</w:t>
            </w:r>
          </w:p>
          <w:p w14:paraId="2CFA8D2C" w14:textId="77777777" w:rsidR="00C15984" w:rsidRPr="00C15984" w:rsidRDefault="00C15984" w:rsidP="00C15984">
            <w:pPr>
              <w:spacing w:before="60" w:after="0"/>
              <w:rPr>
                <w:rFonts w:ascii="Times New Roman" w:hAnsi="Times New Roman"/>
                <w:sz w:val="20"/>
                <w:szCs w:val="20"/>
                <w:lang w:val="en-GB"/>
              </w:rPr>
            </w:pPr>
            <w:r w:rsidRPr="00C15984">
              <w:rPr>
                <w:rFonts w:ascii="Times New Roman" w:hAnsi="Times New Roman"/>
                <w:sz w:val="20"/>
                <w:szCs w:val="20"/>
                <w:lang w:val="en-GB"/>
              </w:rPr>
              <w:t>Ethyl acetate</w:t>
            </w:r>
            <w:r w:rsidRPr="00C15984">
              <w:rPr>
                <w:rFonts w:ascii="Times New Roman" w:hAnsi="Times New Roman"/>
                <w:sz w:val="20"/>
                <w:szCs w:val="20"/>
                <w:vertAlign w:val="superscript"/>
                <w:lang w:val="en-GB"/>
              </w:rPr>
              <w:t>*</w:t>
            </w:r>
            <w:r w:rsidRPr="00C15984">
              <w:rPr>
                <w:rFonts w:ascii="Times New Roman" w:hAnsi="Times New Roman"/>
                <w:sz w:val="20"/>
                <w:szCs w:val="20"/>
                <w:lang w:val="en-GB"/>
              </w:rPr>
              <w:t xml:space="preserve"> (EA)</w:t>
            </w:r>
          </w:p>
        </w:tc>
        <w:tc>
          <w:tcPr>
            <w:tcW w:w="0" w:type="auto"/>
          </w:tcPr>
          <w:p w14:paraId="2306A7AE"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515B77C1"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Pr>
          <w:p w14:paraId="3D0E1422"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60274134"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Pr>
          <w:p w14:paraId="5CFD5476"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7D9E144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Pr>
          <w:p w14:paraId="347CA05D"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p w14:paraId="2C20EF0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r>
      <w:tr w:rsidR="00C15984" w:rsidRPr="00C15984" w14:paraId="669D537E" w14:textId="77777777" w:rsidTr="00C15984">
        <w:trPr>
          <w:jc w:val="center"/>
        </w:trPr>
        <w:tc>
          <w:tcPr>
            <w:tcW w:w="2130" w:type="dxa"/>
            <w:tcBorders>
              <w:bottom w:val="single" w:sz="4" w:space="0" w:color="auto"/>
            </w:tcBorders>
          </w:tcPr>
          <w:p w14:paraId="65AD5A53" w14:textId="37BDCCFC" w:rsidR="00C15984" w:rsidRPr="00C15984" w:rsidRDefault="00C15984" w:rsidP="00E109B5">
            <w:pPr>
              <w:spacing w:before="60" w:after="60"/>
              <w:rPr>
                <w:rFonts w:ascii="Times New Roman" w:hAnsi="Times New Roman"/>
                <w:sz w:val="20"/>
                <w:szCs w:val="20"/>
                <w:vertAlign w:val="superscript"/>
                <w:lang w:val="en-GB"/>
              </w:rPr>
            </w:pPr>
            <w:r w:rsidRPr="00C15984">
              <w:rPr>
                <w:rFonts w:ascii="Times New Roman" w:hAnsi="Times New Roman"/>
                <w:sz w:val="20"/>
                <w:szCs w:val="20"/>
                <w:lang w:val="en-GB"/>
              </w:rPr>
              <w:t>Methanol</w:t>
            </w:r>
            <w:r w:rsidRPr="00C15984">
              <w:rPr>
                <w:rFonts w:ascii="Times New Roman" w:hAnsi="Times New Roman"/>
                <w:sz w:val="20"/>
                <w:szCs w:val="20"/>
                <w:vertAlign w:val="superscript"/>
                <w:lang w:val="en-GB"/>
              </w:rPr>
              <w:t>*</w:t>
            </w:r>
          </w:p>
        </w:tc>
        <w:tc>
          <w:tcPr>
            <w:tcW w:w="0" w:type="auto"/>
            <w:tcBorders>
              <w:bottom w:val="single" w:sz="4" w:space="0" w:color="auto"/>
            </w:tcBorders>
          </w:tcPr>
          <w:p w14:paraId="466EFCE4"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2AE88F65"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36D1E3FE"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2D2459FF"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r>
    </w:tbl>
    <w:p w14:paraId="3C98EA08" w14:textId="23420B72" w:rsidR="00C15984" w:rsidRPr="00C15984" w:rsidRDefault="00C15984" w:rsidP="00C15984">
      <w:pPr>
        <w:spacing w:before="60" w:after="0"/>
        <w:jc w:val="both"/>
        <w:rPr>
          <w:rFonts w:ascii="Times New Roman" w:hAnsi="Times New Roman"/>
          <w:sz w:val="18"/>
          <w:szCs w:val="18"/>
          <w:lang w:val="en-GB"/>
        </w:rPr>
      </w:pPr>
      <w:r w:rsidRPr="00C15984">
        <w:rPr>
          <w:rFonts w:ascii="Times New Roman" w:hAnsi="Times New Roman"/>
          <w:sz w:val="18"/>
          <w:szCs w:val="18"/>
          <w:lang w:val="en-GB"/>
        </w:rPr>
        <w:t xml:space="preserve">                                  </w:t>
      </w:r>
      <w:r>
        <w:rPr>
          <w:rFonts w:ascii="Times New Roman" w:hAnsi="Times New Roman"/>
          <w:sz w:val="18"/>
          <w:szCs w:val="18"/>
          <w:lang w:val="en-GB"/>
        </w:rPr>
        <w:t xml:space="preserve">   </w:t>
      </w:r>
      <w:r w:rsidRPr="00C15984">
        <w:rPr>
          <w:rFonts w:ascii="Times New Roman" w:hAnsi="Times New Roman"/>
          <w:sz w:val="18"/>
          <w:szCs w:val="18"/>
          <w:lang w:val="en-GB"/>
        </w:rPr>
        <w:t>√ = present; x = not present; * = antioxidative; DCM: dichloromethane</w:t>
      </w:r>
    </w:p>
    <w:p w14:paraId="60C16986" w14:textId="76FA2D71" w:rsidR="00E109B5" w:rsidRDefault="00E109B5" w:rsidP="00C15984">
      <w:pPr>
        <w:spacing w:after="0"/>
        <w:jc w:val="both"/>
        <w:rPr>
          <w:rFonts w:ascii="Times New Roman" w:hAnsi="Times New Roman"/>
          <w:sz w:val="20"/>
          <w:szCs w:val="20"/>
          <w:lang w:val="en-GB"/>
        </w:rPr>
      </w:pPr>
    </w:p>
    <w:p w14:paraId="76AE3A3D" w14:textId="77777777" w:rsidR="00E109B5" w:rsidRPr="00C15984" w:rsidRDefault="00E109B5" w:rsidP="00C15984">
      <w:pPr>
        <w:spacing w:after="0"/>
        <w:jc w:val="both"/>
        <w:rPr>
          <w:rFonts w:ascii="Times New Roman" w:hAnsi="Times New Roman"/>
          <w:sz w:val="20"/>
          <w:szCs w:val="20"/>
          <w:lang w:val="en-GB"/>
        </w:rPr>
      </w:pPr>
    </w:p>
    <w:p w14:paraId="128A5652" w14:textId="5C41F347" w:rsidR="00C15984" w:rsidRPr="00C15984" w:rsidRDefault="0091122C" w:rsidP="0091122C">
      <w:pPr>
        <w:spacing w:after="120"/>
        <w:jc w:val="center"/>
        <w:rPr>
          <w:rFonts w:ascii="Times New Roman" w:hAnsi="Times New Roman"/>
          <w:sz w:val="20"/>
          <w:szCs w:val="20"/>
          <w:lang w:val="en-GB"/>
        </w:rPr>
      </w:pPr>
      <w:r w:rsidRPr="00C15984">
        <w:rPr>
          <w:rFonts w:ascii="Times New Roman" w:hAnsi="Times New Roman"/>
          <w:noProof/>
          <w:sz w:val="20"/>
          <w:szCs w:val="20"/>
          <w:lang w:val="en-GB"/>
        </w:rPr>
        <mc:AlternateContent>
          <mc:Choice Requires="wps">
            <w:drawing>
              <wp:anchor distT="45720" distB="45720" distL="114300" distR="114300" simplePos="0" relativeHeight="251678208" behindDoc="0" locked="0" layoutInCell="1" allowOverlap="1" wp14:anchorId="5E2710D0" wp14:editId="7296AABA">
                <wp:simplePos x="0" y="0"/>
                <wp:positionH relativeFrom="column">
                  <wp:posOffset>4164330</wp:posOffset>
                </wp:positionH>
                <wp:positionV relativeFrom="paragraph">
                  <wp:posOffset>5080</wp:posOffset>
                </wp:positionV>
                <wp:extent cx="304800" cy="2540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3AB0E7A2"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10D0" id="_x0000_t202" coordsize="21600,21600" o:spt="202" path="m,l,21600r21600,l21600,xe">
                <v:stroke joinstyle="miter"/>
                <v:path gradientshapeok="t" o:connecttype="rect"/>
              </v:shapetype>
              <v:shape id="Text Box 2" o:spid="_x0000_s1026" type="#_x0000_t202" style="position:absolute;left:0;text-align:left;margin-left:327.9pt;margin-top:.4pt;width:24pt;height:20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" filled="f" stroked="f">
                <v:textbox>
                  <w:txbxContent>
                    <w:p w14:paraId="3AB0E7A2"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F</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7184" behindDoc="0" locked="0" layoutInCell="1" allowOverlap="1" wp14:anchorId="388708BE" wp14:editId="0983F08E">
                <wp:simplePos x="0" y="0"/>
                <wp:positionH relativeFrom="column">
                  <wp:posOffset>3621405</wp:posOffset>
                </wp:positionH>
                <wp:positionV relativeFrom="paragraph">
                  <wp:posOffset>7620</wp:posOffset>
                </wp:positionV>
                <wp:extent cx="304800" cy="254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2FB302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08BE" id="_x0000_s1027" type="#_x0000_t202" style="position:absolute;left:0;text-align:left;margin-left:285.15pt;margin-top:.6pt;width:24pt;height:20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xD9w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" filled="f" stroked="f">
                <v:textbox>
                  <w:txbxContent>
                    <w:p w14:paraId="2FB302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E</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6160" behindDoc="0" locked="0" layoutInCell="1" allowOverlap="1" wp14:anchorId="25E8465B" wp14:editId="4AFB9143">
                <wp:simplePos x="0" y="0"/>
                <wp:positionH relativeFrom="column">
                  <wp:posOffset>3034665</wp:posOffset>
                </wp:positionH>
                <wp:positionV relativeFrom="paragraph">
                  <wp:posOffset>5080</wp:posOffset>
                </wp:positionV>
                <wp:extent cx="304800" cy="254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17886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465B" id="_x0000_s1028" type="#_x0000_t202" style="position:absolute;left:0;text-align:left;margin-left:238.95pt;margin-top:.4pt;width:24pt;height:2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6C+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" filled="f" stroked="f">
                <v:textbox>
                  <w:txbxContent>
                    <w:p w14:paraId="017886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D</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5136" behindDoc="0" locked="0" layoutInCell="1" allowOverlap="1" wp14:anchorId="59326305" wp14:editId="7CDF48AE">
                <wp:simplePos x="0" y="0"/>
                <wp:positionH relativeFrom="column">
                  <wp:posOffset>2520950</wp:posOffset>
                </wp:positionH>
                <wp:positionV relativeFrom="paragraph">
                  <wp:posOffset>7620</wp:posOffset>
                </wp:positionV>
                <wp:extent cx="304800" cy="25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7D15B14"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26305" id="_x0000_s1029" type="#_x0000_t202" style="position:absolute;left:0;text-align:left;margin-left:198.5pt;margin-top:.6pt;width:24pt;height:20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B0+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" filled="f" stroked="f">
                <v:textbox>
                  <w:txbxContent>
                    <w:p w14:paraId="07D15B14"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C</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4112" behindDoc="0" locked="0" layoutInCell="1" allowOverlap="1" wp14:anchorId="4AF6BF01" wp14:editId="28005766">
                <wp:simplePos x="0" y="0"/>
                <wp:positionH relativeFrom="column">
                  <wp:posOffset>1993900</wp:posOffset>
                </wp:positionH>
                <wp:positionV relativeFrom="paragraph">
                  <wp:posOffset>5715</wp:posOffset>
                </wp:positionV>
                <wp:extent cx="304800" cy="254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2BE8767"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6BF01" id="_x0000_s1030" type="#_x0000_t202" style="position:absolute;left:0;text-align:left;margin-left:157pt;margin-top:.45pt;width:24pt;height:20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" filled="f" stroked="f">
                <v:textbox>
                  <w:txbxContent>
                    <w:p w14:paraId="12BE8767"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B</w:t>
                      </w:r>
                    </w:p>
                  </w:txbxContent>
                </v:textbox>
              </v:shape>
            </w:pict>
          </mc:Fallback>
        </mc:AlternateContent>
      </w:r>
      <w:r w:rsidRPr="00C15984">
        <w:rPr>
          <w:rFonts w:ascii="Times New Roman" w:hAnsi="Times New Roman"/>
          <w:noProof/>
          <w:sz w:val="20"/>
          <w:szCs w:val="20"/>
          <w:lang w:val="en-GB"/>
        </w:rPr>
        <mc:AlternateContent>
          <mc:Choice Requires="wps">
            <w:drawing>
              <wp:anchor distT="0" distB="0" distL="114300" distR="114300" simplePos="0" relativeHeight="251679232" behindDoc="0" locked="0" layoutInCell="1" allowOverlap="1" wp14:anchorId="19D862C7" wp14:editId="46559CC3">
                <wp:simplePos x="0" y="0"/>
                <wp:positionH relativeFrom="column">
                  <wp:posOffset>1447800</wp:posOffset>
                </wp:positionH>
                <wp:positionV relativeFrom="paragraph">
                  <wp:posOffset>6350</wp:posOffset>
                </wp:positionV>
                <wp:extent cx="304800" cy="25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4E9F7C1" w14:textId="77777777" w:rsidR="0091122C" w:rsidRPr="00A949AB" w:rsidRDefault="0091122C" w:rsidP="0091122C">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A</w:t>
                            </w:r>
                          </w:p>
                        </w:txbxContent>
                      </wps:txbx>
                      <wps:bodyPr rot="0" vert="horz" wrap="square" lIns="91440" tIns="45720" rIns="91440" bIns="45720" anchor="t" anchorCtr="0">
                        <a:noAutofit/>
                      </wps:bodyPr>
                    </wps:wsp>
                  </a:graphicData>
                </a:graphic>
              </wp:anchor>
            </w:drawing>
          </mc:Choice>
          <mc:Fallback>
            <w:pict>
              <v:shape w14:anchorId="19D862C7" id="_x0000_s1031" type="#_x0000_t202" style="position:absolute;left:0;text-align:left;margin-left:114pt;margin-top:.5pt;width:24pt;height:20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" filled="f" stroked="f">
                <v:textbox>
                  <w:txbxContent>
                    <w:p w14:paraId="14E9F7C1" w14:textId="77777777" w:rsidR="0091122C" w:rsidRPr="00A949AB" w:rsidRDefault="0091122C" w:rsidP="0091122C">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A</w:t>
                      </w:r>
                    </w:p>
                  </w:txbxContent>
                </v:textbox>
              </v:shape>
            </w:pict>
          </mc:Fallback>
        </mc:AlternateContent>
      </w:r>
      <w:r w:rsidR="00C15984" w:rsidRPr="00C15984">
        <w:rPr>
          <w:rFonts w:ascii="Times New Roman" w:hAnsi="Times New Roman"/>
          <w:noProof/>
          <w:sz w:val="20"/>
          <w:szCs w:val="20"/>
          <w:lang w:val="en-GB"/>
        </w:rPr>
        <w:drawing>
          <wp:inline distT="0" distB="0" distL="0" distR="0" wp14:anchorId="10C8DCC9" wp14:editId="04CAD294">
            <wp:extent cx="533319" cy="1731645"/>
            <wp:effectExtent l="0" t="0" r="635" b="190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84" t="23162" r="36367" b="5038"/>
                    <a:stretch/>
                  </pic:blipFill>
                  <pic:spPr bwMode="auto">
                    <a:xfrm>
                      <a:off x="0" y="0"/>
                      <a:ext cx="533319" cy="1731645"/>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73FD3D25" wp14:editId="551FBC49">
            <wp:extent cx="546100" cy="173989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359" t="25412" r="19888" b="21657"/>
                    <a:stretch/>
                  </pic:blipFill>
                  <pic:spPr bwMode="auto">
                    <a:xfrm>
                      <a:off x="0" y="0"/>
                      <a:ext cx="547738" cy="1745119"/>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3D87227F" wp14:editId="04434426">
            <wp:extent cx="495300" cy="1733550"/>
            <wp:effectExtent l="0" t="0" r="0" b="0"/>
            <wp:docPr id="18"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67625" t="40423" r="27669" b="32583"/>
                    <a:stretch/>
                  </pic:blipFill>
                  <pic:spPr bwMode="auto">
                    <a:xfrm>
                      <a:off x="0" y="0"/>
                      <a:ext cx="4953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239A0966" wp14:editId="67674C3E">
            <wp:extent cx="558800" cy="1731010"/>
            <wp:effectExtent l="0" t="0" r="0" b="2540"/>
            <wp:docPr id="3" name="Picture 3" descr="A picture containing food, half, dirty,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half, dirty, eate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916" t="7754" r="22616" b="46276"/>
                    <a:stretch/>
                  </pic:blipFill>
                  <pic:spPr bwMode="auto">
                    <a:xfrm>
                      <a:off x="0" y="0"/>
                      <a:ext cx="568539" cy="1761179"/>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00E4DD97" wp14:editId="67158F05">
            <wp:extent cx="533400" cy="1733550"/>
            <wp:effectExtent l="0" t="0" r="0" b="0"/>
            <wp:docPr id="23"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3">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1990" t="41138" r="52138" b="36446"/>
                    <a:stretch/>
                  </pic:blipFill>
                  <pic:spPr bwMode="auto">
                    <a:xfrm>
                      <a:off x="0" y="0"/>
                      <a:ext cx="5334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411C9041" wp14:editId="7FD6DFF5">
            <wp:extent cx="552450" cy="1727200"/>
            <wp:effectExtent l="0" t="0" r="0" b="6350"/>
            <wp:docPr id="20"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30612" t="39769" r="64025" b="36024"/>
                    <a:stretch/>
                  </pic:blipFill>
                  <pic:spPr bwMode="auto">
                    <a:xfrm>
                      <a:off x="0" y="0"/>
                      <a:ext cx="552450" cy="17272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01E54BD" w14:textId="608C4425" w:rsidR="00C15984" w:rsidRPr="00C15984" w:rsidRDefault="00C15984" w:rsidP="0091122C">
      <w:pPr>
        <w:spacing w:after="0"/>
        <w:jc w:val="center"/>
        <w:rPr>
          <w:rFonts w:ascii="Times New Roman" w:hAnsi="Times New Roman"/>
          <w:sz w:val="20"/>
          <w:szCs w:val="20"/>
          <w:lang w:val="en-GB"/>
        </w:rPr>
      </w:pPr>
      <w:r w:rsidRPr="00C15984">
        <w:rPr>
          <w:rFonts w:ascii="Times New Roman" w:hAnsi="Times New Roman"/>
          <w:sz w:val="20"/>
          <w:szCs w:val="20"/>
          <w:lang w:val="en-GB"/>
        </w:rPr>
        <w:t>Figure 1.</w:t>
      </w:r>
      <w:r w:rsidR="0091122C">
        <w:rPr>
          <w:rFonts w:ascii="Times New Roman" w:hAnsi="Times New Roman"/>
          <w:sz w:val="20"/>
          <w:szCs w:val="20"/>
          <w:lang w:val="en-GB"/>
        </w:rPr>
        <w:t xml:space="preserve">  </w:t>
      </w:r>
      <w:r w:rsidRPr="00C15984">
        <w:rPr>
          <w:rFonts w:ascii="Times New Roman" w:hAnsi="Times New Roman"/>
          <w:sz w:val="20"/>
          <w:szCs w:val="20"/>
          <w:lang w:val="en-GB"/>
        </w:rPr>
        <w:t>TLC fingerprint of alkaloid, phenolic, and antioxidant</w:t>
      </w:r>
    </w:p>
    <w:p w14:paraId="52A5E228" w14:textId="77777777" w:rsidR="006D04D0" w:rsidRDefault="006D04D0" w:rsidP="00C15984">
      <w:pPr>
        <w:spacing w:after="0"/>
        <w:jc w:val="both"/>
        <w:rPr>
          <w:rFonts w:ascii="Times New Roman" w:hAnsi="Times New Roman"/>
          <w:sz w:val="20"/>
          <w:szCs w:val="20"/>
          <w:lang w:val="en-GB"/>
        </w:rPr>
      </w:pPr>
    </w:p>
    <w:p w14:paraId="1A23C4C2" w14:textId="77777777" w:rsidR="00771E02" w:rsidRDefault="00771E02" w:rsidP="00C27651">
      <w:pPr>
        <w:pStyle w:val="ListParagraph"/>
        <w:numPr>
          <w:ilvl w:val="0"/>
          <w:numId w:val="10"/>
        </w:numPr>
        <w:spacing w:after="0"/>
        <w:ind w:left="360"/>
        <w:jc w:val="both"/>
        <w:rPr>
          <w:rFonts w:ascii="Times New Roman" w:hAnsi="Times New Roman"/>
          <w:sz w:val="20"/>
          <w:szCs w:val="20"/>
          <w:lang w:val="en-GB"/>
        </w:rPr>
        <w:sectPr w:rsidR="00771E02" w:rsidSect="00461073">
          <w:type w:val="continuous"/>
          <w:pgSz w:w="12240" w:h="15840" w:code="1"/>
          <w:pgMar w:top="1800" w:right="1469" w:bottom="1699" w:left="1440" w:header="706" w:footer="706" w:gutter="0"/>
          <w:pgNumType w:start="0"/>
          <w:cols w:space="708"/>
          <w:docGrid w:linePitch="360"/>
        </w:sectPr>
      </w:pPr>
    </w:p>
    <w:p w14:paraId="6F2EB257"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 xml:space="preserve">The orange spot against the yellow background indicates the presence of alkaloid in the methanol extract after spraying with Dragendorff’s reagent. </w:t>
      </w:r>
    </w:p>
    <w:p w14:paraId="6648C8F9"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black area indicates the presence of phenolic compounds in the methanol extract after spraying ferric chloride solution; The yellow area indicates the presence of alkaloid.</w:t>
      </w:r>
    </w:p>
    <w:p w14:paraId="13AD44E2"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yellow spot against the purple background indicates the presence of antioxidant in the methanol extract.</w:t>
      </w:r>
    </w:p>
    <w:p w14:paraId="62BDCB55"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 xml:space="preserve">The orange spot against the yellow background indicates the presence of alkaloid in the DCM extract after spraying with Dragendorff’s reagent. </w:t>
      </w:r>
    </w:p>
    <w:p w14:paraId="6922AD75"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black spots indicate the presence of phenolic compounds in the DCM extract after spraying with ferric chloride solution</w:t>
      </w:r>
    </w:p>
    <w:p w14:paraId="10D1468E" w14:textId="5959E7E9" w:rsidR="00C15984" w:rsidRP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yellow spot against the purple background indicates the presence of antioxidant in the DCM extract.</w:t>
      </w:r>
    </w:p>
    <w:p w14:paraId="4C00A49D" w14:textId="77777777" w:rsidR="00771E02" w:rsidRDefault="00771E02" w:rsidP="00C15984">
      <w:pPr>
        <w:spacing w:after="0"/>
        <w:jc w:val="both"/>
        <w:rPr>
          <w:rFonts w:ascii="Times New Roman" w:hAnsi="Times New Roman"/>
          <w:sz w:val="20"/>
          <w:szCs w:val="20"/>
          <w:lang w:val="en-GB"/>
        </w:rPr>
      </w:pPr>
    </w:p>
    <w:p w14:paraId="6940057D" w14:textId="581F8365" w:rsidR="00771E02" w:rsidRDefault="00771E02" w:rsidP="00C15984">
      <w:pPr>
        <w:spacing w:after="0"/>
        <w:jc w:val="both"/>
        <w:rPr>
          <w:rFonts w:ascii="Times New Roman" w:hAnsi="Times New Roman"/>
          <w:sz w:val="20"/>
          <w:szCs w:val="20"/>
          <w:lang w:val="en-GB"/>
        </w:rPr>
        <w:sectPr w:rsidR="00771E02" w:rsidSect="00771E02">
          <w:type w:val="continuous"/>
          <w:pgSz w:w="12240" w:h="15840" w:code="1"/>
          <w:pgMar w:top="1800" w:right="1469" w:bottom="1699" w:left="1440" w:header="706" w:footer="706" w:gutter="0"/>
          <w:pgNumType w:start="0"/>
          <w:cols w:num="2" w:space="403"/>
          <w:docGrid w:linePitch="360"/>
        </w:sectPr>
      </w:pPr>
    </w:p>
    <w:p w14:paraId="3623B5EB" w14:textId="77777777" w:rsidR="006A29A1" w:rsidRDefault="006A29A1" w:rsidP="00C15984">
      <w:pPr>
        <w:spacing w:after="0"/>
        <w:jc w:val="both"/>
        <w:rPr>
          <w:rFonts w:ascii="Times New Roman" w:hAnsi="Times New Roman"/>
          <w:b/>
          <w:bCs/>
          <w:sz w:val="20"/>
          <w:szCs w:val="20"/>
          <w:lang w:val="en-GB"/>
        </w:rPr>
      </w:pPr>
    </w:p>
    <w:p w14:paraId="03968304" w14:textId="77777777" w:rsidR="00D85342" w:rsidRDefault="00D85342" w:rsidP="00C15984">
      <w:pPr>
        <w:spacing w:after="0"/>
        <w:jc w:val="both"/>
        <w:rPr>
          <w:rFonts w:ascii="Times New Roman" w:hAnsi="Times New Roman"/>
          <w:b/>
          <w:bCs/>
          <w:sz w:val="20"/>
          <w:szCs w:val="20"/>
          <w:lang w:val="en-GB"/>
        </w:rPr>
      </w:pPr>
    </w:p>
    <w:p w14:paraId="44DFA45E" w14:textId="4B6337A0" w:rsidR="00D85342" w:rsidRDefault="00D85342" w:rsidP="00C15984">
      <w:pPr>
        <w:spacing w:after="0"/>
        <w:jc w:val="both"/>
        <w:rPr>
          <w:rFonts w:ascii="Times New Roman" w:hAnsi="Times New Roman"/>
          <w:b/>
          <w:bCs/>
          <w:sz w:val="20"/>
          <w:szCs w:val="20"/>
          <w:lang w:val="en-GB"/>
        </w:rPr>
        <w:sectPr w:rsidR="00D85342" w:rsidSect="00461073">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space="708"/>
          <w:docGrid w:linePitch="360"/>
        </w:sectPr>
      </w:pPr>
    </w:p>
    <w:p w14:paraId="71A1713B" w14:textId="77777777" w:rsidR="00C15984" w:rsidRPr="00C15984" w:rsidRDefault="00C15984" w:rsidP="00C15984">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 xml:space="preserve">Antimicrobial activity of </w:t>
      </w:r>
      <w:r w:rsidRPr="00C15984">
        <w:rPr>
          <w:rFonts w:ascii="Times New Roman" w:hAnsi="Times New Roman"/>
          <w:b/>
          <w:bCs/>
          <w:i/>
          <w:iCs/>
          <w:sz w:val="20"/>
          <w:szCs w:val="20"/>
          <w:lang w:val="en-GB"/>
        </w:rPr>
        <w:t xml:space="preserve">C. fenestratum </w:t>
      </w:r>
      <w:r w:rsidRPr="00C15984">
        <w:rPr>
          <w:rFonts w:ascii="Times New Roman" w:hAnsi="Times New Roman"/>
          <w:b/>
          <w:bCs/>
          <w:sz w:val="20"/>
          <w:szCs w:val="20"/>
          <w:lang w:val="en-GB"/>
        </w:rPr>
        <w:t>stem</w:t>
      </w:r>
    </w:p>
    <w:p w14:paraId="5981D6EC" w14:textId="77777777" w:rsidR="00C15984" w:rsidRPr="00C15984" w:rsidRDefault="00C15984" w:rsidP="00C15984">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results of antifungal and antibacterial activities in </w:t>
      </w:r>
      <w:r w:rsidRPr="00FE2063">
        <w:rPr>
          <w:rFonts w:ascii="Times New Roman" w:hAnsi="Times New Roman"/>
          <w:sz w:val="20"/>
          <w:szCs w:val="20"/>
          <w:lang w:val="en-GB"/>
        </w:rPr>
        <w:t>Table 2</w:t>
      </w:r>
      <w:r w:rsidRPr="006A29A1">
        <w:rPr>
          <w:rFonts w:ascii="Times New Roman" w:hAnsi="Times New Roman"/>
          <w:color w:val="FF0000"/>
          <w:sz w:val="20"/>
          <w:szCs w:val="20"/>
          <w:lang w:val="en-GB"/>
        </w:rPr>
        <w:t xml:space="preserve"> </w:t>
      </w:r>
      <w:r w:rsidRPr="00C15984">
        <w:rPr>
          <w:rFonts w:ascii="Times New Roman" w:hAnsi="Times New Roman"/>
          <w:sz w:val="20"/>
          <w:szCs w:val="20"/>
          <w:lang w:val="en-GB"/>
        </w:rPr>
        <w:t xml:space="preserve">indicate no inhibition zone towards </w:t>
      </w:r>
      <w:r w:rsidRPr="00C15984">
        <w:rPr>
          <w:rFonts w:ascii="Times New Roman" w:hAnsi="Times New Roman"/>
          <w:i/>
          <w:iCs/>
          <w:sz w:val="20"/>
          <w:szCs w:val="20"/>
          <w:lang w:val="en-GB"/>
        </w:rPr>
        <w:t>S. thypi</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 xml:space="preserve">E. </w:t>
      </w:r>
      <w:r w:rsidRPr="00C15984">
        <w:rPr>
          <w:rFonts w:ascii="Times New Roman" w:hAnsi="Times New Roman"/>
          <w:i/>
          <w:iCs/>
          <w:sz w:val="20"/>
          <w:szCs w:val="20"/>
          <w:lang w:val="en-GB"/>
        </w:rPr>
        <w:t>coli</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A.</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brasiliensis</w:t>
      </w:r>
      <w:r w:rsidRPr="00C15984">
        <w:rPr>
          <w:rFonts w:ascii="Times New Roman" w:hAnsi="Times New Roman"/>
          <w:sz w:val="20"/>
          <w:szCs w:val="20"/>
          <w:lang w:val="en-GB"/>
        </w:rPr>
        <w:t xml:space="preserve"> for all crude extracts. All extracts were susceptible to </w:t>
      </w:r>
      <w:r w:rsidRPr="00C15984">
        <w:rPr>
          <w:rFonts w:ascii="Times New Roman" w:hAnsi="Times New Roman"/>
          <w:i/>
          <w:iCs/>
          <w:sz w:val="20"/>
          <w:szCs w:val="20"/>
          <w:lang w:val="en-GB"/>
        </w:rPr>
        <w:t>S. aureus</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C. albicans</w:t>
      </w:r>
      <w:r w:rsidRPr="00C15984">
        <w:rPr>
          <w:rFonts w:ascii="Times New Roman" w:hAnsi="Times New Roman"/>
          <w:sz w:val="20"/>
          <w:szCs w:val="20"/>
          <w:lang w:val="en-GB"/>
        </w:rPr>
        <w:t xml:space="preserve"> due to the use of a low concentration (1,000 ppm) of </w:t>
      </w:r>
      <w:r w:rsidRPr="00C15984">
        <w:rPr>
          <w:rFonts w:ascii="Times New Roman" w:hAnsi="Times New Roman"/>
          <w:sz w:val="20"/>
          <w:szCs w:val="20"/>
          <w:lang w:val="en-GB"/>
        </w:rPr>
        <w:lastRenderedPageBreak/>
        <w:t xml:space="preserve">extracts which causes no visible inhibition zone against </w:t>
      </w:r>
      <w:r w:rsidRPr="00C15984">
        <w:rPr>
          <w:rFonts w:ascii="Times New Roman" w:hAnsi="Times New Roman"/>
          <w:i/>
          <w:iCs/>
          <w:sz w:val="20"/>
          <w:szCs w:val="20"/>
          <w:lang w:val="en-GB"/>
        </w:rPr>
        <w:t>S. thypi</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E. coli</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A.</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brasiliensis</w:t>
      </w:r>
      <w:r w:rsidRPr="00C15984">
        <w:rPr>
          <w:rFonts w:ascii="Times New Roman" w:hAnsi="Times New Roman"/>
          <w:sz w:val="20"/>
          <w:szCs w:val="20"/>
          <w:lang w:val="en-GB"/>
        </w:rPr>
        <w:t xml:space="preserve">. However, a previous study [12] revealed that the methanol extract attempted to inhibit the growth of </w:t>
      </w:r>
      <w:r w:rsidRPr="00C15984">
        <w:rPr>
          <w:rFonts w:ascii="Times New Roman" w:hAnsi="Times New Roman"/>
          <w:i/>
          <w:iCs/>
          <w:sz w:val="20"/>
          <w:szCs w:val="20"/>
          <w:lang w:val="en-GB"/>
        </w:rPr>
        <w:t>E. coli</w:t>
      </w:r>
      <w:r w:rsidRPr="00C15984">
        <w:rPr>
          <w:rFonts w:ascii="Times New Roman" w:hAnsi="Times New Roman"/>
          <w:sz w:val="20"/>
          <w:szCs w:val="20"/>
          <w:lang w:val="en-GB"/>
        </w:rPr>
        <w:t xml:space="preserve"> moderately at the concentration of 150 mg/ml with the zone inhibition of 17 mm. This finding confirms that the extracts may have the capability to block the growth of all tested microbes at a higher concentration of more than 1,000 ppm. Among the extracts, the methanol extract was moderately inhibiting the growth of </w:t>
      </w:r>
      <w:r w:rsidRPr="00C15984">
        <w:rPr>
          <w:rFonts w:ascii="Times New Roman" w:hAnsi="Times New Roman"/>
          <w:i/>
          <w:iCs/>
          <w:sz w:val="20"/>
          <w:szCs w:val="20"/>
          <w:lang w:val="en-GB"/>
        </w:rPr>
        <w:t xml:space="preserve">C. albicans </w:t>
      </w:r>
      <w:r w:rsidRPr="00C15984">
        <w:rPr>
          <w:rFonts w:ascii="Times New Roman" w:hAnsi="Times New Roman"/>
          <w:sz w:val="20"/>
          <w:szCs w:val="20"/>
          <w:lang w:val="en-GB"/>
        </w:rPr>
        <w:t xml:space="preserve">and weakly inhibits </w:t>
      </w:r>
      <w:r w:rsidRPr="00C15984">
        <w:rPr>
          <w:rFonts w:ascii="Times New Roman" w:hAnsi="Times New Roman"/>
          <w:i/>
          <w:iCs/>
          <w:sz w:val="20"/>
          <w:szCs w:val="20"/>
          <w:lang w:val="en-GB"/>
        </w:rPr>
        <w:t>S. aureus</w:t>
      </w:r>
      <w:r w:rsidRPr="00C15984">
        <w:rPr>
          <w:rFonts w:ascii="Times New Roman" w:hAnsi="Times New Roman"/>
          <w:sz w:val="20"/>
          <w:szCs w:val="20"/>
          <w:lang w:val="en-GB"/>
        </w:rPr>
        <w:t xml:space="preserve"> compared to other extracts. The richness of secondary metabolites mainly alkaloid in the methanol extract could be the main reason for the antimicrobial action. This scientific finding is also in </w:t>
      </w:r>
      <w:r w:rsidRPr="00C15984">
        <w:rPr>
          <w:rFonts w:ascii="Times New Roman" w:hAnsi="Times New Roman"/>
          <w:sz w:val="20"/>
          <w:szCs w:val="20"/>
          <w:lang w:val="en-GB"/>
        </w:rPr>
        <w:t xml:space="preserve">line with other previous reports where alkaloid berberine from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was responsible for the antibacterial activity against several human pathogenic bacteria [10]. Alkaloid berberine also displayed remarkable antimicrobial activities against phytopathogenic fungi [12]. The current investigation [13] revealed that the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has promising antibacterial activity against the plant pathogen </w:t>
      </w:r>
      <w:r w:rsidRPr="00C15984">
        <w:rPr>
          <w:rFonts w:ascii="Times New Roman" w:hAnsi="Times New Roman"/>
          <w:i/>
          <w:iCs/>
          <w:sz w:val="20"/>
          <w:szCs w:val="20"/>
          <w:lang w:val="en-GB"/>
        </w:rPr>
        <w:t>Erwinia chrysanthemi</w:t>
      </w:r>
      <w:r w:rsidRPr="00C15984">
        <w:rPr>
          <w:rFonts w:ascii="Times New Roman" w:hAnsi="Times New Roman"/>
          <w:sz w:val="20"/>
          <w:szCs w:val="20"/>
          <w:lang w:val="en-GB"/>
        </w:rPr>
        <w:t xml:space="preserve"> with an inhibition zone of about 19 mm. Thus, the result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methanol extract which behaves as a potent antimicrobial agent is in the line with the previous research.</w:t>
      </w:r>
    </w:p>
    <w:p w14:paraId="52B17B38" w14:textId="77777777" w:rsidR="00771E02" w:rsidRDefault="00771E02" w:rsidP="00C15984">
      <w:pPr>
        <w:spacing w:after="0"/>
        <w:jc w:val="both"/>
        <w:rPr>
          <w:rFonts w:ascii="Times New Roman" w:hAnsi="Times New Roman"/>
          <w:sz w:val="20"/>
          <w:szCs w:val="20"/>
          <w:lang w:val="en-GB"/>
        </w:rPr>
        <w:sectPr w:rsidR="00771E02" w:rsidSect="00771E02">
          <w:type w:val="continuous"/>
          <w:pgSz w:w="12240" w:h="15840" w:code="1"/>
          <w:pgMar w:top="1800" w:right="1469" w:bottom="1699" w:left="1440" w:header="706" w:footer="706" w:gutter="0"/>
          <w:pgNumType w:start="0"/>
          <w:cols w:num="2" w:space="403"/>
          <w:docGrid w:linePitch="360"/>
        </w:sectPr>
      </w:pPr>
    </w:p>
    <w:p w14:paraId="04CF7FB7" w14:textId="77777777" w:rsidR="00C27651" w:rsidRPr="00C15984" w:rsidRDefault="00C27651" w:rsidP="00C15984">
      <w:pPr>
        <w:spacing w:after="0"/>
        <w:jc w:val="both"/>
        <w:rPr>
          <w:rFonts w:ascii="Times New Roman" w:hAnsi="Times New Roman"/>
          <w:sz w:val="20"/>
          <w:szCs w:val="20"/>
          <w:lang w:val="en-GB"/>
        </w:rPr>
      </w:pPr>
    </w:p>
    <w:p w14:paraId="72E4B5DC" w14:textId="2763401C" w:rsidR="00C15984" w:rsidRPr="00C15984" w:rsidRDefault="00C15984" w:rsidP="00C27651">
      <w:pPr>
        <w:spacing w:after="120"/>
        <w:jc w:val="center"/>
        <w:rPr>
          <w:rFonts w:ascii="Times New Roman" w:hAnsi="Times New Roman"/>
          <w:i/>
          <w:iCs/>
          <w:sz w:val="20"/>
          <w:szCs w:val="20"/>
          <w:lang w:val="en-GB"/>
        </w:rPr>
      </w:pPr>
      <w:r w:rsidRPr="00C15984">
        <w:rPr>
          <w:rFonts w:ascii="Times New Roman" w:hAnsi="Times New Roman"/>
          <w:sz w:val="20"/>
          <w:szCs w:val="20"/>
          <w:lang w:val="en-GB"/>
        </w:rPr>
        <w:t xml:space="preserve">Table 2. </w:t>
      </w:r>
      <w:r w:rsidR="00C27651">
        <w:rPr>
          <w:rFonts w:ascii="Times New Roman" w:hAnsi="Times New Roman"/>
          <w:sz w:val="20"/>
          <w:szCs w:val="20"/>
          <w:lang w:val="en-GB"/>
        </w:rPr>
        <w:t xml:space="preserve"> </w:t>
      </w:r>
      <w:r w:rsidRPr="00C15984">
        <w:rPr>
          <w:rFonts w:ascii="Times New Roman" w:hAnsi="Times New Roman"/>
          <w:sz w:val="20"/>
          <w:szCs w:val="20"/>
          <w:lang w:val="en-GB"/>
        </w:rPr>
        <w:t xml:space="preserve">Antibacterial and antifungal activities of </w:t>
      </w:r>
      <w:r w:rsidRPr="00C15984">
        <w:rPr>
          <w:rFonts w:ascii="Times New Roman" w:hAnsi="Times New Roman"/>
          <w:i/>
          <w:iCs/>
          <w:sz w:val="20"/>
          <w:szCs w:val="20"/>
          <w:lang w:val="en-GB"/>
        </w:rPr>
        <w:t>C. fenestratum</w:t>
      </w:r>
    </w:p>
    <w:tbl>
      <w:tblPr>
        <w:tblStyle w:val="PlainTable2"/>
        <w:tblW w:w="0" w:type="auto"/>
        <w:jc w:val="center"/>
        <w:tblLayout w:type="fixed"/>
        <w:tblLook w:val="04A0" w:firstRow="1" w:lastRow="0" w:firstColumn="1" w:lastColumn="0" w:noHBand="0" w:noVBand="1"/>
      </w:tblPr>
      <w:tblGrid>
        <w:gridCol w:w="2830"/>
        <w:gridCol w:w="1134"/>
        <w:gridCol w:w="1134"/>
        <w:gridCol w:w="923"/>
        <w:gridCol w:w="1204"/>
        <w:gridCol w:w="1791"/>
      </w:tblGrid>
      <w:tr w:rsidR="00C15984" w:rsidRPr="00C15984" w14:paraId="27375FE7" w14:textId="77777777" w:rsidTr="00C27651">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49FE1282" w14:textId="77777777" w:rsidR="00C27651" w:rsidRDefault="00C15984" w:rsidP="00C27651">
            <w:pPr>
              <w:spacing w:before="60" w:after="0"/>
              <w:rPr>
                <w:rFonts w:ascii="Times New Roman" w:hAnsi="Times New Roman"/>
                <w:b w:val="0"/>
                <w:bCs w:val="0"/>
                <w:sz w:val="20"/>
                <w:szCs w:val="20"/>
                <w:lang w:val="en-GB"/>
              </w:rPr>
            </w:pPr>
            <w:r w:rsidRPr="00C15984">
              <w:rPr>
                <w:rFonts w:ascii="Times New Roman" w:hAnsi="Times New Roman"/>
                <w:sz w:val="20"/>
                <w:szCs w:val="20"/>
                <w:lang w:val="en-GB"/>
              </w:rPr>
              <w:t xml:space="preserve">Types of Extracts </w:t>
            </w:r>
          </w:p>
          <w:p w14:paraId="4B21B5AD" w14:textId="4F4FF886" w:rsidR="00C15984" w:rsidRPr="00C15984" w:rsidRDefault="00C15984" w:rsidP="00C27651">
            <w:pPr>
              <w:spacing w:after="0"/>
              <w:rPr>
                <w:rFonts w:ascii="Times New Roman" w:hAnsi="Times New Roman"/>
                <w:b w:val="0"/>
                <w:sz w:val="20"/>
                <w:szCs w:val="20"/>
                <w:lang w:val="en-GB"/>
              </w:rPr>
            </w:pPr>
            <w:r w:rsidRPr="00C15984">
              <w:rPr>
                <w:rFonts w:ascii="Times New Roman" w:hAnsi="Times New Roman"/>
                <w:sz w:val="20"/>
                <w:szCs w:val="20"/>
                <w:lang w:val="en-GB"/>
              </w:rPr>
              <w:t>(1,000 ppm)/Standard</w:t>
            </w:r>
          </w:p>
        </w:tc>
        <w:tc>
          <w:tcPr>
            <w:tcW w:w="6186" w:type="dxa"/>
            <w:gridSpan w:val="5"/>
          </w:tcPr>
          <w:p w14:paraId="67439852" w14:textId="77777777" w:rsidR="00C15984" w:rsidRPr="00C15984" w:rsidRDefault="00C15984" w:rsidP="00C27651">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Diameter of Inhibition Zone (mm)</w:t>
            </w:r>
          </w:p>
        </w:tc>
      </w:tr>
      <w:tr w:rsidR="00C15984" w:rsidRPr="00C15984" w14:paraId="76BEE13A" w14:textId="77777777" w:rsidTr="00C27651">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1266D9CB" w14:textId="77777777" w:rsidR="00C15984" w:rsidRPr="00C15984" w:rsidRDefault="00C15984" w:rsidP="00C27651">
            <w:pPr>
              <w:spacing w:after="0"/>
              <w:rPr>
                <w:rFonts w:ascii="Times New Roman" w:hAnsi="Times New Roman"/>
                <w:sz w:val="20"/>
                <w:szCs w:val="20"/>
                <w:lang w:val="en-GB"/>
              </w:rPr>
            </w:pPr>
          </w:p>
        </w:tc>
        <w:tc>
          <w:tcPr>
            <w:tcW w:w="1134" w:type="dxa"/>
          </w:tcPr>
          <w:p w14:paraId="0EBDEF0E"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S. thypi</w:t>
            </w:r>
          </w:p>
        </w:tc>
        <w:tc>
          <w:tcPr>
            <w:tcW w:w="1134" w:type="dxa"/>
          </w:tcPr>
          <w:p w14:paraId="2788A94E"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S. aureus</w:t>
            </w:r>
          </w:p>
        </w:tc>
        <w:tc>
          <w:tcPr>
            <w:tcW w:w="923" w:type="dxa"/>
          </w:tcPr>
          <w:p w14:paraId="40D3D82C"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E. coli</w:t>
            </w:r>
          </w:p>
        </w:tc>
        <w:tc>
          <w:tcPr>
            <w:tcW w:w="1204" w:type="dxa"/>
          </w:tcPr>
          <w:p w14:paraId="1A18EABA"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C. albicans</w:t>
            </w:r>
          </w:p>
        </w:tc>
        <w:tc>
          <w:tcPr>
            <w:tcW w:w="1791" w:type="dxa"/>
          </w:tcPr>
          <w:p w14:paraId="48F193C6" w14:textId="77777777" w:rsidR="00C15984" w:rsidRPr="00C15984" w:rsidRDefault="00C15984" w:rsidP="00C27651">
            <w:pPr>
              <w:pStyle w:val="ListParagraph"/>
              <w:numPr>
                <w:ilvl w:val="0"/>
                <w:numId w:val="7"/>
              </w:numPr>
              <w:spacing w:after="60"/>
              <w:ind w:left="331" w:hanging="331"/>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brasiliensis</w:t>
            </w:r>
          </w:p>
        </w:tc>
      </w:tr>
      <w:tr w:rsidR="00C15984" w:rsidRPr="00C15984" w14:paraId="4ABC5E68"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themeColor="text1" w:themeTint="80"/>
              <w:bottom w:val="nil"/>
            </w:tcBorders>
          </w:tcPr>
          <w:p w14:paraId="13D36728"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Hexane</w:t>
            </w:r>
          </w:p>
        </w:tc>
        <w:tc>
          <w:tcPr>
            <w:tcW w:w="1134" w:type="dxa"/>
            <w:tcBorders>
              <w:top w:val="single" w:sz="4" w:space="0" w:color="7F7F7F" w:themeColor="text1" w:themeTint="80"/>
              <w:bottom w:val="nil"/>
            </w:tcBorders>
          </w:tcPr>
          <w:p w14:paraId="3029316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single" w:sz="4" w:space="0" w:color="7F7F7F" w:themeColor="text1" w:themeTint="80"/>
              <w:bottom w:val="nil"/>
            </w:tcBorders>
          </w:tcPr>
          <w:p w14:paraId="37588439"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single" w:sz="4" w:space="0" w:color="7F7F7F" w:themeColor="text1" w:themeTint="80"/>
              <w:bottom w:val="nil"/>
            </w:tcBorders>
          </w:tcPr>
          <w:p w14:paraId="59D54FB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single" w:sz="4" w:space="0" w:color="7F7F7F" w:themeColor="text1" w:themeTint="80"/>
              <w:bottom w:val="nil"/>
            </w:tcBorders>
          </w:tcPr>
          <w:p w14:paraId="675F93CA"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single" w:sz="4" w:space="0" w:color="7F7F7F" w:themeColor="text1" w:themeTint="80"/>
              <w:bottom w:val="nil"/>
            </w:tcBorders>
          </w:tcPr>
          <w:p w14:paraId="58B59FB2"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4DA67988" w14:textId="77777777" w:rsidTr="00C2765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377EA774"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DCM</w:t>
            </w:r>
          </w:p>
        </w:tc>
        <w:tc>
          <w:tcPr>
            <w:tcW w:w="1134" w:type="dxa"/>
            <w:tcBorders>
              <w:top w:val="nil"/>
              <w:bottom w:val="nil"/>
            </w:tcBorders>
          </w:tcPr>
          <w:p w14:paraId="10EAE7A8"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1EC5DBB2"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2789EFF7"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71C7A853"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139170F1"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6ACA5FAB"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06914827"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EA</w:t>
            </w:r>
          </w:p>
        </w:tc>
        <w:tc>
          <w:tcPr>
            <w:tcW w:w="1134" w:type="dxa"/>
            <w:tcBorders>
              <w:top w:val="nil"/>
              <w:bottom w:val="nil"/>
            </w:tcBorders>
          </w:tcPr>
          <w:p w14:paraId="0E89A94F"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5230E476"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38B9558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391269D7"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1273427D"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1DE7D9C3" w14:textId="77777777" w:rsidTr="00C2765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70C50E0B"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MeOH</w:t>
            </w:r>
          </w:p>
        </w:tc>
        <w:tc>
          <w:tcPr>
            <w:tcW w:w="1134" w:type="dxa"/>
            <w:tcBorders>
              <w:top w:val="nil"/>
              <w:bottom w:val="nil"/>
            </w:tcBorders>
          </w:tcPr>
          <w:p w14:paraId="52B89DA0"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0F83F70B"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54A91465"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758057C1"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57B38AFC"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14103277"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6299DD1D"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Streptomycin</w:t>
            </w:r>
          </w:p>
        </w:tc>
        <w:tc>
          <w:tcPr>
            <w:tcW w:w="1134" w:type="dxa"/>
            <w:tcBorders>
              <w:top w:val="nil"/>
              <w:bottom w:val="nil"/>
            </w:tcBorders>
          </w:tcPr>
          <w:p w14:paraId="43C4821E"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64C097E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4B90856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025AD6BA"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71EC5F4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01929692" w14:textId="77777777" w:rsidTr="00C27651">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tcBorders>
          </w:tcPr>
          <w:p w14:paraId="4C6CB999" w14:textId="77777777" w:rsidR="00C15984" w:rsidRPr="00C15984" w:rsidRDefault="00C15984" w:rsidP="00C27651">
            <w:pPr>
              <w:spacing w:before="60" w:after="60"/>
              <w:rPr>
                <w:rFonts w:ascii="Times New Roman" w:hAnsi="Times New Roman"/>
                <w:b w:val="0"/>
                <w:sz w:val="20"/>
                <w:szCs w:val="20"/>
                <w:lang w:val="en-GB"/>
              </w:rPr>
            </w:pPr>
            <w:r w:rsidRPr="00C15984">
              <w:rPr>
                <w:rFonts w:ascii="Times New Roman" w:hAnsi="Times New Roman"/>
                <w:b w:val="0"/>
                <w:sz w:val="20"/>
                <w:szCs w:val="20"/>
                <w:lang w:val="en-GB"/>
              </w:rPr>
              <w:t>Nystatin</w:t>
            </w:r>
          </w:p>
        </w:tc>
        <w:tc>
          <w:tcPr>
            <w:tcW w:w="1134" w:type="dxa"/>
            <w:tcBorders>
              <w:top w:val="nil"/>
            </w:tcBorders>
          </w:tcPr>
          <w:p w14:paraId="02190F88"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tcBorders>
          </w:tcPr>
          <w:p w14:paraId="16758BEE"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tcBorders>
          </w:tcPr>
          <w:p w14:paraId="3685F3CB"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tcBorders>
          </w:tcPr>
          <w:p w14:paraId="4BE6846B"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tcBorders>
          </w:tcPr>
          <w:p w14:paraId="6572D642"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bl>
    <w:p w14:paraId="6FA7046D" w14:textId="77777777" w:rsidR="00C15984" w:rsidRPr="00C15984" w:rsidRDefault="00C15984" w:rsidP="00AA1C8C">
      <w:pPr>
        <w:spacing w:after="0"/>
        <w:ind w:left="180"/>
        <w:jc w:val="both"/>
        <w:rPr>
          <w:rFonts w:ascii="Times New Roman" w:hAnsi="Times New Roman"/>
          <w:sz w:val="20"/>
          <w:szCs w:val="20"/>
          <w:lang w:val="en-GB"/>
        </w:rPr>
      </w:pPr>
      <w:r w:rsidRPr="00C27651">
        <w:rPr>
          <w:rFonts w:ascii="Times New Roman" w:hAnsi="Times New Roman"/>
          <w:sz w:val="18"/>
          <w:szCs w:val="18"/>
          <w:lang w:val="en-GB"/>
        </w:rPr>
        <w:t>+++: strongly inhibited; ++: moderately inhibited; +: weakly inhibited; -: no inhibition zone; DCM: dichloromethane;</w:t>
      </w:r>
      <w:r w:rsidRPr="00C15984">
        <w:rPr>
          <w:rFonts w:ascii="Times New Roman" w:hAnsi="Times New Roman"/>
          <w:sz w:val="20"/>
          <w:szCs w:val="20"/>
          <w:lang w:val="en-GB"/>
        </w:rPr>
        <w:t xml:space="preserve"> MeOH: methanol; EA: ethyl acetate</w:t>
      </w:r>
    </w:p>
    <w:p w14:paraId="324C8F3B" w14:textId="77777777" w:rsidR="00AA1C8C" w:rsidRPr="00AA1C8C" w:rsidRDefault="00AA1C8C" w:rsidP="00C15984">
      <w:pPr>
        <w:spacing w:after="0"/>
        <w:jc w:val="both"/>
        <w:rPr>
          <w:rFonts w:ascii="Times New Roman" w:hAnsi="Times New Roman"/>
          <w:sz w:val="20"/>
          <w:szCs w:val="20"/>
          <w:lang w:val="en-GB"/>
        </w:rPr>
      </w:pPr>
    </w:p>
    <w:p w14:paraId="699F1CB1" w14:textId="77777777" w:rsidR="006A29A1" w:rsidRDefault="006A29A1" w:rsidP="00C15984">
      <w:pPr>
        <w:spacing w:after="0"/>
        <w:jc w:val="both"/>
        <w:rPr>
          <w:rFonts w:ascii="Times New Roman" w:hAnsi="Times New Roman"/>
          <w:b/>
          <w:bCs/>
          <w:sz w:val="20"/>
          <w:szCs w:val="20"/>
          <w:lang w:val="en-GB"/>
        </w:rPr>
      </w:pPr>
    </w:p>
    <w:p w14:paraId="7DB9824C" w14:textId="192CE021" w:rsidR="00FE2063" w:rsidRDefault="00FE2063" w:rsidP="00C15984">
      <w:pPr>
        <w:spacing w:after="0"/>
        <w:jc w:val="both"/>
        <w:rPr>
          <w:rFonts w:ascii="Times New Roman" w:hAnsi="Times New Roman"/>
          <w:b/>
          <w:bCs/>
          <w:sz w:val="20"/>
          <w:szCs w:val="20"/>
          <w:lang w:val="en-GB"/>
        </w:rPr>
        <w:sectPr w:rsidR="00FE2063" w:rsidSect="00461073">
          <w:type w:val="continuous"/>
          <w:pgSz w:w="12240" w:h="15840" w:code="1"/>
          <w:pgMar w:top="1800" w:right="1469" w:bottom="1699" w:left="1440" w:header="706" w:footer="706" w:gutter="0"/>
          <w:pgNumType w:start="0"/>
          <w:cols w:space="708"/>
          <w:docGrid w:linePitch="360"/>
        </w:sectPr>
      </w:pPr>
    </w:p>
    <w:p w14:paraId="7561BBF0" w14:textId="57640CE6" w:rsidR="00C15984" w:rsidRPr="00C15984" w:rsidRDefault="00C15984" w:rsidP="00C15984">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Antioxidant activity and total phenolic content</w:t>
      </w:r>
    </w:p>
    <w:p w14:paraId="4173D29C" w14:textId="77777777" w:rsidR="00C15984" w:rsidRPr="00C15984" w:rsidRDefault="00C15984" w:rsidP="00C15984">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DPPH dot blot assay is a semiquantitative antioxidant activity method that has been used on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by referring to its ability to reduce the DPPH – a stable free radical. The antioxidant activities of different concentrations (two-fold serially diluted) of methanol extract, DCM extract, EA, alkaloid, and ascorbic acid were evaluated through the observation of the appearance of yellow colour against the purple background on the marked TLC as illustrated in </w:t>
      </w:r>
      <w:r w:rsidRPr="00FE2063">
        <w:rPr>
          <w:rFonts w:ascii="Times New Roman" w:hAnsi="Times New Roman"/>
          <w:sz w:val="20"/>
          <w:szCs w:val="20"/>
          <w:lang w:val="en-GB"/>
        </w:rPr>
        <w:t>Figure 2.</w:t>
      </w:r>
      <w:r w:rsidRPr="00C15984">
        <w:rPr>
          <w:rFonts w:ascii="Times New Roman" w:hAnsi="Times New Roman"/>
          <w:sz w:val="20"/>
          <w:szCs w:val="20"/>
          <w:lang w:val="en-GB"/>
        </w:rPr>
        <w:t xml:space="preserve"> The hexane extract was not further evaluated for its antioxidant activity since it had been previously screened and did not display any trace of yellow colour indicating the presence of antioxidants. Table 3 shows the dot blot assay where both DCM extract and methanol extract have comparable values of their lowest </w:t>
      </w:r>
      <w:r w:rsidRPr="00C15984">
        <w:rPr>
          <w:rFonts w:ascii="Times New Roman" w:hAnsi="Times New Roman"/>
          <w:sz w:val="20"/>
          <w:szCs w:val="20"/>
          <w:lang w:val="en-GB"/>
        </w:rPr>
        <w:t xml:space="preserve">concentration to scavenge DPPH radical at 0.006 mg/mL and 0.012 mg/mL, respectively. EA extract started to scavenge DPPH radical at the concentration of 0.089 mg/mL as the yellow spot first appeared at this concentration. The concentration where the yellow colour was firstly observed on the marked TLC is considered the lowest concentration of extracts that scavenged the DPPH radical as illustrated in Figure 2. The isolated compound alkaloid scavenged the DPPH radical at a slightly higher concentration of 0.625 mg/mL. In this case, any compounds or extracts that can scavenge DPPH radical at a lower concentration are said to function as a good scavenger. This result explains that the methanol extract and DCM extract were more antioxidative as they scavenged DPPH radical at a lower </w:t>
      </w:r>
      <w:r w:rsidRPr="00C15984">
        <w:rPr>
          <w:rFonts w:ascii="Times New Roman" w:hAnsi="Times New Roman"/>
          <w:sz w:val="20"/>
          <w:szCs w:val="20"/>
          <w:lang w:val="en-GB"/>
        </w:rPr>
        <w:lastRenderedPageBreak/>
        <w:t>concentration compared to the EA extract and isolated compound alkaloid.</w:t>
      </w:r>
    </w:p>
    <w:p w14:paraId="659B2001" w14:textId="77777777" w:rsidR="006A29A1" w:rsidRDefault="006A29A1" w:rsidP="00C15984">
      <w:pPr>
        <w:spacing w:after="0"/>
        <w:jc w:val="both"/>
        <w:rPr>
          <w:rFonts w:ascii="Times New Roman" w:hAnsi="Times New Roman"/>
          <w:sz w:val="20"/>
          <w:szCs w:val="20"/>
          <w:lang w:val="en-GB"/>
        </w:rPr>
      </w:pPr>
    </w:p>
    <w:p w14:paraId="0CFCDCC0" w14:textId="77777777" w:rsidR="006A29A1" w:rsidRDefault="006A29A1" w:rsidP="006A29A1">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antioxidant activities of DCM and methanol extract might be attributable to the presence of phenolic compounds in both extracts. The presence of phenolic compounds was authenticated from the determination of TPC values using the Folin-Ciocalteu method. </w:t>
      </w:r>
      <w:r w:rsidRPr="00FE2063">
        <w:rPr>
          <w:rFonts w:ascii="Times New Roman" w:hAnsi="Times New Roman"/>
          <w:sz w:val="20"/>
          <w:szCs w:val="20"/>
          <w:lang w:val="en-GB"/>
        </w:rPr>
        <w:t xml:space="preserve">Table 3 </w:t>
      </w:r>
      <w:r w:rsidRPr="00C15984">
        <w:rPr>
          <w:rFonts w:ascii="Times New Roman" w:hAnsi="Times New Roman"/>
          <w:sz w:val="20"/>
          <w:szCs w:val="20"/>
          <w:lang w:val="en-GB"/>
        </w:rPr>
        <w:t xml:space="preserve">shows the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that contained a larger TPC value of 12.722 mg GAE/g sample compared to the DCM with a TPC value of 8.627 mg GAE/g sample. The result is parallel with a previous study [9] that determined the TPC value of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in Western Ghats, India at 18.35 mg GAE/g sample. It was reported that the </w:t>
      </w:r>
      <w:r w:rsidRPr="00C15984">
        <w:rPr>
          <w:rFonts w:ascii="Times New Roman" w:hAnsi="Times New Roman"/>
          <w:sz w:val="20"/>
          <w:szCs w:val="20"/>
          <w:lang w:val="en-GB"/>
        </w:rPr>
        <w:t xml:space="preserve">phytochemical phenolic compounds were the main cause of methanol extract of </w:t>
      </w:r>
      <w:r w:rsidRPr="00C15984">
        <w:rPr>
          <w:rFonts w:ascii="Times New Roman" w:hAnsi="Times New Roman"/>
          <w:i/>
          <w:iCs/>
          <w:sz w:val="20"/>
          <w:szCs w:val="20"/>
          <w:lang w:val="en-GB"/>
        </w:rPr>
        <w:t>Coscinium blumeanum</w:t>
      </w:r>
      <w:r w:rsidRPr="00C15984">
        <w:rPr>
          <w:rFonts w:ascii="Times New Roman" w:hAnsi="Times New Roman"/>
          <w:sz w:val="20"/>
          <w:szCs w:val="20"/>
          <w:lang w:val="en-GB"/>
        </w:rPr>
        <w:t xml:space="preserve"> for having a moderate antioxidant activity with an EC</w:t>
      </w:r>
      <w:r w:rsidRPr="00C15984">
        <w:rPr>
          <w:rFonts w:ascii="Times New Roman" w:hAnsi="Times New Roman"/>
          <w:sz w:val="20"/>
          <w:szCs w:val="20"/>
          <w:vertAlign w:val="subscript"/>
          <w:lang w:val="en-GB"/>
        </w:rPr>
        <w:t>50</w:t>
      </w:r>
      <w:r w:rsidRPr="00C15984">
        <w:rPr>
          <w:rFonts w:ascii="Times New Roman" w:hAnsi="Times New Roman"/>
          <w:sz w:val="20"/>
          <w:szCs w:val="20"/>
          <w:lang w:val="en-GB"/>
        </w:rPr>
        <w:t xml:space="preserve"> value of 50.1 µg/mL [14]. However, the scavenging of DPPH radical by the EA extract at 0.089 mg/ml was not responsible for the presence of phenolic content as it had a negative value of TPC. The activity might be due to the presence of terpenoid as depicted in Table 1. The synergistic action between alkaloid, terpenoid, and phenolic in the DCM extract could cause the DCM extract to scavenge DPPH radical at a lower concentration compared to the methanol extract although it contains a lower TPC value compared to the methanol extract.</w:t>
      </w:r>
    </w:p>
    <w:p w14:paraId="294D0E7F" w14:textId="77777777" w:rsidR="006A29A1" w:rsidRDefault="006A29A1" w:rsidP="00C15984">
      <w:pPr>
        <w:spacing w:after="0"/>
        <w:jc w:val="both"/>
        <w:rPr>
          <w:rFonts w:ascii="Times New Roman" w:hAnsi="Times New Roman"/>
          <w:sz w:val="20"/>
          <w:szCs w:val="20"/>
          <w:lang w:val="en-GB"/>
        </w:rPr>
      </w:pPr>
    </w:p>
    <w:p w14:paraId="50C88CCD" w14:textId="5BAD7ACE" w:rsidR="006A29A1" w:rsidRDefault="006A29A1" w:rsidP="00C15984">
      <w:pPr>
        <w:spacing w:after="0"/>
        <w:jc w:val="both"/>
        <w:rPr>
          <w:rFonts w:ascii="Times New Roman" w:hAnsi="Times New Roman"/>
          <w:sz w:val="20"/>
          <w:szCs w:val="20"/>
          <w:lang w:val="en-GB"/>
        </w:rPr>
        <w:sectPr w:rsidR="006A29A1" w:rsidSect="006A29A1">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0"/>
          <w:cols w:num="2" w:space="403"/>
          <w:docGrid w:linePitch="360"/>
        </w:sectPr>
      </w:pPr>
    </w:p>
    <w:p w14:paraId="6689AE75" w14:textId="63BCC9CD" w:rsidR="00C15984" w:rsidRPr="00C15984" w:rsidRDefault="00C15984" w:rsidP="00C15984">
      <w:pPr>
        <w:spacing w:after="0"/>
        <w:jc w:val="both"/>
        <w:rPr>
          <w:rFonts w:ascii="Times New Roman" w:hAnsi="Times New Roman"/>
          <w:sz w:val="20"/>
          <w:szCs w:val="20"/>
          <w:lang w:val="en-GB"/>
        </w:rPr>
      </w:pPr>
    </w:p>
    <w:p w14:paraId="044EF32D" w14:textId="77777777" w:rsidR="00AB4FEF" w:rsidRPr="00AA1C8C" w:rsidRDefault="00AB4FEF" w:rsidP="00AB4FEF">
      <w:pPr>
        <w:spacing w:after="0"/>
        <w:jc w:val="both"/>
        <w:rPr>
          <w:rFonts w:ascii="Times New Roman" w:hAnsi="Times New Roman"/>
          <w:sz w:val="20"/>
          <w:szCs w:val="20"/>
          <w:lang w:val="en-GB"/>
        </w:rPr>
      </w:pPr>
    </w:p>
    <w:p w14:paraId="63D3BDEB" w14:textId="77777777" w:rsidR="00AB4FEF" w:rsidRPr="00AA1C8C" w:rsidRDefault="00AB4FEF" w:rsidP="00AB4FEF">
      <w:pPr>
        <w:jc w:val="center"/>
        <w:rPr>
          <w:rFonts w:ascii="Times New Roman" w:hAnsi="Times New Roman"/>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1280" behindDoc="0" locked="0" layoutInCell="1" allowOverlap="1" wp14:anchorId="58F48EE2" wp14:editId="391A5193">
                <wp:simplePos x="0" y="0"/>
                <wp:positionH relativeFrom="column">
                  <wp:posOffset>5111750</wp:posOffset>
                </wp:positionH>
                <wp:positionV relativeFrom="paragraph">
                  <wp:posOffset>446405</wp:posOffset>
                </wp:positionV>
                <wp:extent cx="28575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163B63B7" w14:textId="77777777" w:rsidR="00AB4FEF" w:rsidRPr="00BC3C03" w:rsidRDefault="00AB4FEF" w:rsidP="00AB4FEF">
                            <w:pPr>
                              <w:rPr>
                                <w:rFonts w:ascii="Times New Roman" w:hAnsi="Times New Roman"/>
                                <w:color w:val="FFFFFF" w:themeColor="background1"/>
                                <w:sz w:val="20"/>
                                <w:szCs w:val="20"/>
                              </w:rPr>
                            </w:pPr>
                            <w:r w:rsidRPr="00BC3C03">
                              <w:rPr>
                                <w:rFonts w:ascii="Times New Roman" w:hAnsi="Times New Roman"/>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48EE2" id="_x0000_s1032" type="#_x0000_t202" style="position:absolute;left:0;text-align:left;margin-left:402.5pt;margin-top:35.15pt;width:22.5pt;height:2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" filled="f" stroked="f">
                <v:textbox>
                  <w:txbxContent>
                    <w:p w14:paraId="163B63B7" w14:textId="77777777" w:rsidR="00AB4FEF" w:rsidRPr="00BC3C03" w:rsidRDefault="00AB4FEF" w:rsidP="00AB4FEF">
                      <w:pPr>
                        <w:rPr>
                          <w:rFonts w:ascii="Times New Roman" w:hAnsi="Times New Roman"/>
                          <w:color w:val="FFFFFF" w:themeColor="background1"/>
                          <w:sz w:val="20"/>
                          <w:szCs w:val="20"/>
                        </w:rPr>
                      </w:pPr>
                      <w:r w:rsidRPr="00BC3C03">
                        <w:rPr>
                          <w:rFonts w:ascii="Times New Roman" w:hAnsi="Times New Roman"/>
                          <w:color w:val="FFFFFF" w:themeColor="background1"/>
                          <w:sz w:val="20"/>
                          <w:szCs w:val="20"/>
                        </w:rPr>
                        <w:t>A</w:t>
                      </w:r>
                    </w:p>
                  </w:txbxContent>
                </v:textbox>
              </v:shape>
            </w:pict>
          </mc:Fallback>
        </mc:AlternateContent>
      </w:r>
      <w:r w:rsidRPr="00AA1C8C">
        <w:rPr>
          <w:noProof/>
          <w:sz w:val="20"/>
          <w:szCs w:val="20"/>
          <w:lang w:val="en-GB"/>
        </w:rPr>
        <w:drawing>
          <wp:inline distT="0" distB="0" distL="0" distR="0" wp14:anchorId="41B83AFC" wp14:editId="53BBB36E">
            <wp:extent cx="5092700" cy="1123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l="1329" t="14475" r="7711" b="51846"/>
                    <a:stretch/>
                  </pic:blipFill>
                  <pic:spPr bwMode="auto">
                    <a:xfrm>
                      <a:off x="0" y="0"/>
                      <a:ext cx="509270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4D29BF88" w14:textId="77777777" w:rsidR="00AB4FEF" w:rsidRPr="00AA1C8C" w:rsidRDefault="00AB4FEF" w:rsidP="00AB4FEF">
      <w:pPr>
        <w:jc w:val="center"/>
        <w:rPr>
          <w:rFonts w:ascii="Times New Roman" w:hAnsi="Times New Roman"/>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2304" behindDoc="0" locked="0" layoutInCell="1" allowOverlap="1" wp14:anchorId="62DF73A7" wp14:editId="3164AEB4">
                <wp:simplePos x="0" y="0"/>
                <wp:positionH relativeFrom="column">
                  <wp:posOffset>5092700</wp:posOffset>
                </wp:positionH>
                <wp:positionV relativeFrom="paragraph">
                  <wp:posOffset>331470</wp:posOffset>
                </wp:positionV>
                <wp:extent cx="28575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7F6D12C2"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B</w:t>
                            </w:r>
                            <w:r w:rsidRPr="009013E2">
                              <w:rPr>
                                <w:rFonts w:ascii="Times New Roman" w:hAnsi="Times New Roman"/>
                                <w:noProof/>
                              </w:rPr>
                              <w:drawing>
                                <wp:inline distT="0" distB="0" distL="0" distR="0" wp14:anchorId="16758DEC" wp14:editId="36D24A83">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73A7" id="_x0000_s1033" type="#_x0000_t202" style="position:absolute;left:0;text-align:left;margin-left:401pt;margin-top:26.1pt;width:22.5pt;height: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p9gEAANMDAAAOAAAAZHJzL2Uyb0RvYy54bWysU11v2yAUfZ+0/4B4X+xE8ZJaIVXXrtOk&#10;7kPq9gMIxjEacBmQ2Nmv3wW7abS+VfMDuvhyD/ece9hcD0aTo/RBgWV0PispkVZAo+ye0Z8/7t+t&#10;KQ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" filled="f" stroked="f">
                <v:textbox>
                  <w:txbxContent>
                    <w:p w14:paraId="7F6D12C2"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B</w:t>
                      </w:r>
                      <w:r w:rsidRPr="009013E2">
                        <w:rPr>
                          <w:rFonts w:ascii="Times New Roman" w:hAnsi="Times New Roman"/>
                          <w:noProof/>
                        </w:rPr>
                        <w:drawing>
                          <wp:inline distT="0" distB="0" distL="0" distR="0" wp14:anchorId="16758DEC" wp14:editId="36D24A83">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AA1C8C">
        <w:rPr>
          <w:noProof/>
          <w:sz w:val="20"/>
          <w:szCs w:val="20"/>
          <w:lang w:val="en-GB"/>
        </w:rPr>
        <w:drawing>
          <wp:inline distT="0" distB="0" distL="0" distR="0" wp14:anchorId="7E8EEB7B" wp14:editId="4BECC173">
            <wp:extent cx="5092700" cy="11049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208" t="29746" r="2614" b="43575"/>
                    <a:stretch/>
                  </pic:blipFill>
                  <pic:spPr bwMode="auto">
                    <a:xfrm>
                      <a:off x="0" y="0"/>
                      <a:ext cx="5099781" cy="1106436"/>
                    </a:xfrm>
                    <a:prstGeom prst="rect">
                      <a:avLst/>
                    </a:prstGeom>
                    <a:noFill/>
                    <a:ln>
                      <a:noFill/>
                    </a:ln>
                    <a:extLst>
                      <a:ext uri="{53640926-AAD7-44D8-BBD7-CCE9431645EC}">
                        <a14:shadowObscured xmlns:a14="http://schemas.microsoft.com/office/drawing/2010/main"/>
                      </a:ext>
                    </a:extLst>
                  </pic:spPr>
                </pic:pic>
              </a:graphicData>
            </a:graphic>
          </wp:inline>
        </w:drawing>
      </w:r>
    </w:p>
    <w:p w14:paraId="4626BF54" w14:textId="4D0389A5" w:rsidR="00FE2063" w:rsidRDefault="00AB4FEF" w:rsidP="008222A5">
      <w:pPr>
        <w:jc w:val="center"/>
        <w:rPr>
          <w:noProof/>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6400" behindDoc="0" locked="0" layoutInCell="1" allowOverlap="1" wp14:anchorId="54C624AE" wp14:editId="737E1B8E">
                <wp:simplePos x="0" y="0"/>
                <wp:positionH relativeFrom="column">
                  <wp:posOffset>5092700</wp:posOffset>
                </wp:positionH>
                <wp:positionV relativeFrom="paragraph">
                  <wp:posOffset>311785</wp:posOffset>
                </wp:positionV>
                <wp:extent cx="285750" cy="2857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3C814AC6"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C</w:t>
                            </w:r>
                            <w:r w:rsidRPr="009013E2">
                              <w:rPr>
                                <w:rFonts w:ascii="Times New Roman" w:hAnsi="Times New Roman"/>
                                <w:noProof/>
                              </w:rPr>
                              <w:drawing>
                                <wp:inline distT="0" distB="0" distL="0" distR="0" wp14:anchorId="471E56D6" wp14:editId="71F61F77">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24AE" id="_x0000_s1034" type="#_x0000_t202" style="position:absolute;left:0;text-align:left;margin-left:401pt;margin-top:24.55pt;width:22.5pt;height:2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Z9gEAANM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" filled="f" stroked="f">
                <v:textbox>
                  <w:txbxContent>
                    <w:p w14:paraId="3C814AC6"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C</w:t>
                      </w:r>
                      <w:r w:rsidRPr="009013E2">
                        <w:rPr>
                          <w:rFonts w:ascii="Times New Roman" w:hAnsi="Times New Roman"/>
                          <w:noProof/>
                        </w:rPr>
                        <w:drawing>
                          <wp:inline distT="0" distB="0" distL="0" distR="0" wp14:anchorId="471E56D6" wp14:editId="71F61F77">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AA1C8C">
        <w:rPr>
          <w:noProof/>
          <w:sz w:val="20"/>
          <w:szCs w:val="20"/>
          <w:lang w:val="en-GB"/>
        </w:rPr>
        <w:drawing>
          <wp:inline distT="0" distB="0" distL="0" distR="0" wp14:anchorId="738A0143" wp14:editId="741A5FD7">
            <wp:extent cx="5092700" cy="105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4564" b="30724"/>
                    <a:stretch/>
                  </pic:blipFill>
                  <pic:spPr bwMode="auto">
                    <a:xfrm>
                      <a:off x="0" y="0"/>
                      <a:ext cx="5092700" cy="1054100"/>
                    </a:xfrm>
                    <a:prstGeom prst="rect">
                      <a:avLst/>
                    </a:prstGeom>
                    <a:noFill/>
                    <a:ln>
                      <a:noFill/>
                    </a:ln>
                    <a:extLst>
                      <a:ext uri="{53640926-AAD7-44D8-BBD7-CCE9431645EC}">
                        <a14:shadowObscured xmlns:a14="http://schemas.microsoft.com/office/drawing/2010/main"/>
                      </a:ext>
                    </a:extLst>
                  </pic:spPr>
                </pic:pic>
              </a:graphicData>
            </a:graphic>
          </wp:inline>
        </w:drawing>
      </w:r>
    </w:p>
    <w:p w14:paraId="5ADA1BF8" w14:textId="77777777" w:rsidR="008222A5" w:rsidRDefault="008222A5" w:rsidP="008222A5">
      <w:pPr>
        <w:rPr>
          <w:noProof/>
          <w:sz w:val="20"/>
          <w:szCs w:val="20"/>
          <w:lang w:val="en-GB"/>
        </w:rPr>
      </w:pPr>
    </w:p>
    <w:p w14:paraId="6D545A72" w14:textId="77777777" w:rsidR="008222A5" w:rsidRDefault="008222A5" w:rsidP="008222A5">
      <w:pPr>
        <w:rPr>
          <w:noProof/>
          <w:sz w:val="20"/>
          <w:szCs w:val="20"/>
          <w:lang w:val="en-GB"/>
        </w:rPr>
      </w:pPr>
    </w:p>
    <w:p w14:paraId="2C8430B0" w14:textId="77777777" w:rsidR="008222A5" w:rsidRDefault="008222A5" w:rsidP="008222A5">
      <w:pPr>
        <w:rPr>
          <w:noProof/>
          <w:sz w:val="20"/>
          <w:szCs w:val="20"/>
          <w:lang w:val="en-GB"/>
        </w:rPr>
      </w:pPr>
    </w:p>
    <w:p w14:paraId="21659F28" w14:textId="77777777" w:rsidR="008222A5" w:rsidRDefault="008222A5" w:rsidP="008222A5">
      <w:pPr>
        <w:rPr>
          <w:noProof/>
          <w:sz w:val="20"/>
          <w:szCs w:val="20"/>
          <w:lang w:val="en-GB"/>
        </w:rPr>
      </w:pPr>
    </w:p>
    <w:p w14:paraId="1CC03728" w14:textId="664C8A61" w:rsidR="00AB4FEF" w:rsidRDefault="002026B2" w:rsidP="008222A5">
      <w:pPr>
        <w:rPr>
          <w:noProof/>
          <w:sz w:val="20"/>
          <w:szCs w:val="20"/>
          <w:lang w:val="en-GB"/>
        </w:rPr>
      </w:pPr>
      <w:r w:rsidRPr="00AA1C8C">
        <w:rPr>
          <w:rFonts w:ascii="Times New Roman" w:hAnsi="Times New Roman"/>
          <w:noProof/>
          <w:sz w:val="20"/>
          <w:szCs w:val="20"/>
          <w:lang w:val="en-GB"/>
        </w:rPr>
        <w:lastRenderedPageBreak/>
        <mc:AlternateContent>
          <mc:Choice Requires="wps">
            <w:drawing>
              <wp:anchor distT="45720" distB="45720" distL="114300" distR="114300" simplePos="0" relativeHeight="251685376" behindDoc="0" locked="0" layoutInCell="1" allowOverlap="1" wp14:anchorId="3664B935" wp14:editId="21F2DEEA">
                <wp:simplePos x="0" y="0"/>
                <wp:positionH relativeFrom="page">
                  <wp:align>center</wp:align>
                </wp:positionH>
                <wp:positionV relativeFrom="paragraph">
                  <wp:posOffset>63500</wp:posOffset>
                </wp:positionV>
                <wp:extent cx="5111750" cy="22225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22250"/>
                        </a:xfrm>
                        <a:prstGeom prst="rect">
                          <a:avLst/>
                        </a:prstGeom>
                        <a:noFill/>
                        <a:ln w="9525">
                          <a:noFill/>
                          <a:miter lim="800000"/>
                          <a:headEnd/>
                          <a:tailEnd/>
                        </a:ln>
                      </wps:spPr>
                      <wps:txbx>
                        <w:txbxContent>
                          <w:p w14:paraId="0A21FC43" w14:textId="77777777" w:rsidR="00AB4FEF" w:rsidRPr="00BC3C03" w:rsidRDefault="00AB4FEF" w:rsidP="00AB4FEF">
                            <w:pPr>
                              <w:rPr>
                                <w:rFonts w:ascii="Times New Roman" w:hAnsi="Times New Roman"/>
                                <w:sz w:val="16"/>
                                <w:szCs w:val="16"/>
                              </w:rPr>
                            </w:pPr>
                            <w:r w:rsidRPr="00BC3C03">
                              <w:rPr>
                                <w:rFonts w:ascii="Times New Roman" w:hAnsi="Times New Roman"/>
                                <w:sz w:val="16"/>
                                <w:szCs w:val="16"/>
                              </w:rPr>
                              <w:t>20           10             5.0           2.5          1.25         0.625        0.312       0.156      0.078       0.039      0.019       0.0097</w:t>
                            </w:r>
                          </w:p>
                          <w:p w14:paraId="54D75CB2" w14:textId="77777777" w:rsidR="00AB4FEF" w:rsidRPr="002F11F4" w:rsidRDefault="00AB4FEF" w:rsidP="00AB4FEF">
                            <w:pPr>
                              <w:rPr>
                                <w:sz w:val="16"/>
                                <w:szCs w:val="16"/>
                              </w:rPr>
                            </w:pPr>
                            <w:r>
                              <w:rPr>
                                <w:sz w:val="16"/>
                                <w:szCs w:val="16"/>
                              </w:rPr>
                              <w:t xml:space="preserve">    0.0048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4B935" id="_x0000_s1035" type="#_x0000_t202" style="position:absolute;margin-left:0;margin-top:5pt;width:402.5pt;height:17.5pt;z-index:2516853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" filled="f" stroked="f">
                <v:textbox>
                  <w:txbxContent>
                    <w:p w14:paraId="0A21FC43" w14:textId="77777777" w:rsidR="00AB4FEF" w:rsidRPr="00BC3C03" w:rsidRDefault="00AB4FEF" w:rsidP="00AB4FEF">
                      <w:pPr>
                        <w:rPr>
                          <w:rFonts w:ascii="Times New Roman" w:hAnsi="Times New Roman"/>
                          <w:sz w:val="16"/>
                          <w:szCs w:val="16"/>
                        </w:rPr>
                      </w:pPr>
                      <w:r w:rsidRPr="00BC3C03">
                        <w:rPr>
                          <w:rFonts w:ascii="Times New Roman" w:hAnsi="Times New Roman"/>
                          <w:sz w:val="16"/>
                          <w:szCs w:val="16"/>
                        </w:rPr>
                        <w:t>20           10             5.0           2.5          1.25         0.625        0.312       0.156      0.078       0.039      0.019       0.0097</w:t>
                      </w:r>
                    </w:p>
                    <w:p w14:paraId="54D75CB2" w14:textId="77777777" w:rsidR="00AB4FEF" w:rsidRPr="002F11F4" w:rsidRDefault="00AB4FEF" w:rsidP="00AB4FEF">
                      <w:pPr>
                        <w:rPr>
                          <w:sz w:val="16"/>
                          <w:szCs w:val="16"/>
                        </w:rPr>
                      </w:pPr>
                      <w:r>
                        <w:rPr>
                          <w:sz w:val="16"/>
                          <w:szCs w:val="16"/>
                        </w:rPr>
                        <w:t xml:space="preserve">    0.0048</w:t>
                      </w:r>
                    </w:p>
                  </w:txbxContent>
                </v:textbox>
                <w10:wrap anchorx="page"/>
              </v:shape>
            </w:pict>
          </mc:Fallback>
        </mc:AlternateContent>
      </w:r>
      <w:r w:rsidR="00AB4FEF" w:rsidRPr="00AA1C8C">
        <w:rPr>
          <w:rFonts w:ascii="Times New Roman" w:hAnsi="Times New Roman"/>
          <w:noProof/>
          <w:sz w:val="20"/>
          <w:szCs w:val="20"/>
          <w:lang w:val="en-GB"/>
        </w:rPr>
        <mc:AlternateContent>
          <mc:Choice Requires="wps">
            <w:drawing>
              <wp:anchor distT="45720" distB="45720" distL="114300" distR="114300" simplePos="0" relativeHeight="251684352" behindDoc="0" locked="0" layoutInCell="1" allowOverlap="1" wp14:anchorId="1FDD90BB" wp14:editId="12061314">
                <wp:simplePos x="0" y="0"/>
                <wp:positionH relativeFrom="column">
                  <wp:posOffset>5092700</wp:posOffset>
                </wp:positionH>
                <wp:positionV relativeFrom="paragraph">
                  <wp:posOffset>286385</wp:posOffset>
                </wp:positionV>
                <wp:extent cx="2857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650C0801"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D</w:t>
                            </w:r>
                            <w:r w:rsidRPr="009013E2">
                              <w:rPr>
                                <w:rFonts w:ascii="Times New Roman" w:hAnsi="Times New Roman"/>
                                <w:noProof/>
                              </w:rPr>
                              <w:drawing>
                                <wp:inline distT="0" distB="0" distL="0" distR="0" wp14:anchorId="199C0B6C" wp14:editId="126EE7C8">
                                  <wp:extent cx="93980" cy="939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D90BB" id="_x0000_s1036" type="#_x0000_t202" style="position:absolute;margin-left:401pt;margin-top:22.55pt;width:22.5pt;height:22.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CG9gEAANQ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" filled="f" stroked="f">
                <v:textbox>
                  <w:txbxContent>
                    <w:p w14:paraId="650C0801"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D</w:t>
                      </w:r>
                      <w:r w:rsidRPr="009013E2">
                        <w:rPr>
                          <w:rFonts w:ascii="Times New Roman" w:hAnsi="Times New Roman"/>
                          <w:noProof/>
                        </w:rPr>
                        <w:drawing>
                          <wp:inline distT="0" distB="0" distL="0" distR="0" wp14:anchorId="199C0B6C" wp14:editId="126EE7C8">
                            <wp:extent cx="93980" cy="939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p>
    <w:p w14:paraId="63D01201" w14:textId="2DAE801D" w:rsidR="00AB4FEF" w:rsidRPr="002026B2" w:rsidRDefault="00AB4FEF" w:rsidP="002026B2">
      <w:pPr>
        <w:jc w:val="center"/>
        <w:rPr>
          <w:rFonts w:ascii="Times New Roman" w:hAnsi="Times New Roman"/>
          <w:sz w:val="20"/>
          <w:szCs w:val="20"/>
          <w:lang w:val="en-GB"/>
        </w:rPr>
      </w:pPr>
      <w:r w:rsidRPr="00AA1C8C">
        <w:rPr>
          <w:noProof/>
          <w:sz w:val="20"/>
          <w:szCs w:val="20"/>
          <w:lang w:val="en-GB"/>
        </w:rPr>
        <w:drawing>
          <wp:inline distT="0" distB="0" distL="0" distR="0" wp14:anchorId="0E16A223" wp14:editId="1556D137">
            <wp:extent cx="1045480" cy="5120005"/>
            <wp:effectExtent l="952" t="0" r="3493" b="3492"/>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2295" t="4364" r="31602" b="5481"/>
                    <a:stretch/>
                  </pic:blipFill>
                  <pic:spPr bwMode="auto">
                    <a:xfrm rot="16200000">
                      <a:off x="0" y="0"/>
                      <a:ext cx="1057860" cy="5180634"/>
                    </a:xfrm>
                    <a:prstGeom prst="rect">
                      <a:avLst/>
                    </a:prstGeom>
                    <a:noFill/>
                    <a:ln>
                      <a:noFill/>
                    </a:ln>
                    <a:extLst>
                      <a:ext uri="{53640926-AAD7-44D8-BBD7-CCE9431645EC}">
                        <a14:shadowObscured xmlns:a14="http://schemas.microsoft.com/office/drawing/2010/main"/>
                      </a:ext>
                    </a:extLst>
                  </pic:spPr>
                </pic:pic>
              </a:graphicData>
            </a:graphic>
          </wp:inline>
        </w:drawing>
      </w:r>
      <w:r w:rsidRPr="00AA1C8C">
        <w:rPr>
          <w:rFonts w:ascii="Times New Roman" w:hAnsi="Times New Roman"/>
          <w:noProof/>
          <w:sz w:val="20"/>
          <w:szCs w:val="20"/>
          <w:lang w:val="en-GB"/>
        </w:rPr>
        <mc:AlternateContent>
          <mc:Choice Requires="wps">
            <w:drawing>
              <wp:anchor distT="45720" distB="45720" distL="114300" distR="114300" simplePos="0" relativeHeight="251683328" behindDoc="0" locked="0" layoutInCell="1" allowOverlap="1" wp14:anchorId="3EA4DCCF" wp14:editId="55B7C305">
                <wp:simplePos x="0" y="0"/>
                <wp:positionH relativeFrom="column">
                  <wp:posOffset>5111750</wp:posOffset>
                </wp:positionH>
                <wp:positionV relativeFrom="paragraph">
                  <wp:posOffset>424180</wp:posOffset>
                </wp:positionV>
                <wp:extent cx="28575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43BEAA50"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E</w:t>
                            </w:r>
                            <w:r w:rsidRPr="009013E2">
                              <w:rPr>
                                <w:rFonts w:ascii="Times New Roman" w:hAnsi="Times New Roman"/>
                                <w:noProof/>
                              </w:rPr>
                              <w:drawing>
                                <wp:inline distT="0" distB="0" distL="0" distR="0" wp14:anchorId="0498A3EC" wp14:editId="6ED53494">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4DCCF" id="_x0000_s1037" type="#_x0000_t202" style="position:absolute;left:0;text-align:left;margin-left:402.5pt;margin-top:33.4pt;width:22.5pt;height:2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" filled="f" stroked="f">
                <v:textbox>
                  <w:txbxContent>
                    <w:p w14:paraId="43BEAA50"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E</w:t>
                      </w:r>
                      <w:r w:rsidRPr="009013E2">
                        <w:rPr>
                          <w:rFonts w:ascii="Times New Roman" w:hAnsi="Times New Roman"/>
                          <w:noProof/>
                        </w:rPr>
                        <w:drawing>
                          <wp:inline distT="0" distB="0" distL="0" distR="0" wp14:anchorId="0498A3EC" wp14:editId="6ED53494">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p>
    <w:p w14:paraId="32F02C08" w14:textId="27F1016A" w:rsidR="00AB4FEF" w:rsidRPr="00AA1C8C" w:rsidRDefault="00AB4FEF" w:rsidP="00AB4FEF">
      <w:pPr>
        <w:jc w:val="center"/>
        <w:rPr>
          <w:rFonts w:ascii="Times New Roman" w:hAnsi="Times New Roman"/>
          <w:sz w:val="20"/>
          <w:szCs w:val="20"/>
          <w:lang w:val="en-GB"/>
        </w:rPr>
      </w:pPr>
      <w:r w:rsidRPr="00AA1C8C">
        <w:rPr>
          <w:noProof/>
          <w:sz w:val="20"/>
          <w:szCs w:val="20"/>
          <w:lang w:val="en-GB"/>
        </w:rPr>
        <w:drawing>
          <wp:inline distT="0" distB="0" distL="0" distR="0" wp14:anchorId="05C17E25" wp14:editId="6B11176C">
            <wp:extent cx="1069964" cy="5155565"/>
            <wp:effectExtent l="0" t="4763"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l="26025" t="7431" r="40666" b="3270"/>
                    <a:stretch/>
                  </pic:blipFill>
                  <pic:spPr bwMode="auto">
                    <a:xfrm rot="16200000">
                      <a:off x="0" y="0"/>
                      <a:ext cx="1080282" cy="5205282"/>
                    </a:xfrm>
                    <a:prstGeom prst="rect">
                      <a:avLst/>
                    </a:prstGeom>
                    <a:noFill/>
                    <a:ln>
                      <a:noFill/>
                    </a:ln>
                    <a:extLst>
                      <a:ext uri="{53640926-AAD7-44D8-BBD7-CCE9431645EC}">
                        <a14:shadowObscured xmlns:a14="http://schemas.microsoft.com/office/drawing/2010/main"/>
                      </a:ext>
                    </a:extLst>
                  </pic:spPr>
                </pic:pic>
              </a:graphicData>
            </a:graphic>
          </wp:inline>
        </w:drawing>
      </w:r>
    </w:p>
    <w:p w14:paraId="42D606CC" w14:textId="09BC7D1A" w:rsidR="00AB4FEF" w:rsidRPr="00AA1C8C" w:rsidRDefault="00AB4FEF" w:rsidP="00AB4FEF">
      <w:pPr>
        <w:jc w:val="center"/>
        <w:rPr>
          <w:rFonts w:ascii="Times New Roman" w:hAnsi="Times New Roman"/>
          <w:sz w:val="20"/>
          <w:szCs w:val="20"/>
          <w:lang w:val="en-GB"/>
        </w:rPr>
      </w:pPr>
      <w:r w:rsidRPr="00AA1C8C">
        <w:rPr>
          <w:rFonts w:ascii="Times New Roman" w:hAnsi="Times New Roman"/>
          <w:sz w:val="20"/>
          <w:szCs w:val="20"/>
          <w:lang w:val="en-GB"/>
        </w:rPr>
        <w:t xml:space="preserve">Figure 2. </w:t>
      </w:r>
      <w:r>
        <w:rPr>
          <w:rFonts w:ascii="Times New Roman" w:hAnsi="Times New Roman"/>
          <w:sz w:val="20"/>
          <w:szCs w:val="20"/>
          <w:lang w:val="en-GB"/>
        </w:rPr>
        <w:t xml:space="preserve"> </w:t>
      </w:r>
      <w:r w:rsidRPr="00AA1C8C">
        <w:rPr>
          <w:rFonts w:ascii="Times New Roman" w:hAnsi="Times New Roman"/>
          <w:sz w:val="20"/>
          <w:szCs w:val="20"/>
          <w:lang w:val="en-GB"/>
        </w:rPr>
        <w:t xml:space="preserve">DPPH staining dot blot assay of </w:t>
      </w:r>
      <w:r w:rsidRPr="00AA1C8C">
        <w:rPr>
          <w:rFonts w:ascii="Times New Roman" w:hAnsi="Times New Roman"/>
          <w:i/>
          <w:iCs/>
          <w:sz w:val="20"/>
          <w:szCs w:val="20"/>
          <w:lang w:val="en-GB"/>
        </w:rPr>
        <w:t>C. fenestratum</w:t>
      </w:r>
      <w:r w:rsidRPr="00AA1C8C">
        <w:rPr>
          <w:rFonts w:ascii="Times New Roman" w:hAnsi="Times New Roman"/>
          <w:sz w:val="20"/>
          <w:szCs w:val="20"/>
          <w:lang w:val="en-GB"/>
        </w:rPr>
        <w:t xml:space="preserve"> extracts, alkaloid, and standard ascorbic acid</w:t>
      </w:r>
    </w:p>
    <w:p w14:paraId="201504F4"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methanol extract</w:t>
      </w:r>
    </w:p>
    <w:p w14:paraId="682CC939"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DCM extract</w:t>
      </w:r>
    </w:p>
    <w:p w14:paraId="38F2DCFE"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EA extract</w:t>
      </w:r>
    </w:p>
    <w:p w14:paraId="677A7504"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alkaloid from methanol extract</w:t>
      </w:r>
    </w:p>
    <w:p w14:paraId="025D8644" w14:textId="034775AF" w:rsidR="00AB4FEF" w:rsidRP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standard ascorbic acid</w:t>
      </w:r>
    </w:p>
    <w:p w14:paraId="1A7C4F9D" w14:textId="68E2458C" w:rsidR="006A29A1" w:rsidRDefault="006A29A1" w:rsidP="00AB4FEF">
      <w:pPr>
        <w:tabs>
          <w:tab w:val="left" w:pos="336"/>
        </w:tabs>
        <w:spacing w:after="0"/>
        <w:rPr>
          <w:rFonts w:ascii="Times New Roman" w:hAnsi="Times New Roman"/>
          <w:b/>
          <w:noProof/>
          <w:sz w:val="20"/>
          <w:szCs w:val="20"/>
          <w:lang w:bidi="ar-SA"/>
        </w:rPr>
      </w:pPr>
    </w:p>
    <w:p w14:paraId="4B92FAFA" w14:textId="77777777" w:rsidR="00FE2063" w:rsidRDefault="00FE2063" w:rsidP="00AB4FEF">
      <w:pPr>
        <w:tabs>
          <w:tab w:val="left" w:pos="336"/>
        </w:tabs>
        <w:spacing w:after="0"/>
        <w:rPr>
          <w:rFonts w:ascii="Times New Roman" w:hAnsi="Times New Roman"/>
          <w:b/>
          <w:noProof/>
          <w:sz w:val="20"/>
          <w:szCs w:val="20"/>
          <w:lang w:bidi="ar-SA"/>
        </w:rPr>
      </w:pPr>
    </w:p>
    <w:p w14:paraId="7C3AD8EA" w14:textId="77777777" w:rsidR="006A29A1" w:rsidRPr="00C15984" w:rsidRDefault="006A29A1" w:rsidP="006A29A1">
      <w:pPr>
        <w:spacing w:after="120"/>
        <w:jc w:val="center"/>
        <w:rPr>
          <w:rFonts w:ascii="Times New Roman" w:hAnsi="Times New Roman"/>
          <w:sz w:val="20"/>
          <w:szCs w:val="20"/>
          <w:lang w:val="en-GB"/>
        </w:rPr>
      </w:pPr>
      <w:r w:rsidRPr="00C15984">
        <w:rPr>
          <w:rFonts w:ascii="Times New Roman" w:hAnsi="Times New Roman"/>
          <w:sz w:val="20"/>
          <w:szCs w:val="20"/>
          <w:lang w:val="en-GB"/>
        </w:rPr>
        <w:t xml:space="preserve">Table 3. </w:t>
      </w:r>
      <w:r>
        <w:rPr>
          <w:rFonts w:ascii="Times New Roman" w:hAnsi="Times New Roman"/>
          <w:sz w:val="20"/>
          <w:szCs w:val="20"/>
          <w:lang w:val="en-GB"/>
        </w:rPr>
        <w:t xml:space="preserve"> </w:t>
      </w:r>
      <w:r w:rsidRPr="00C15984">
        <w:rPr>
          <w:rFonts w:ascii="Times New Roman" w:hAnsi="Times New Roman"/>
          <w:sz w:val="20"/>
          <w:szCs w:val="20"/>
          <w:lang w:val="en-GB"/>
        </w:rPr>
        <w:t>Semiquantitative antioxidant activity from DPPH staining dot blot assay and total phenolic content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1899"/>
      </w:tblGrid>
      <w:tr w:rsidR="006A29A1" w:rsidRPr="00C15984" w14:paraId="2A5B762E" w14:textId="77777777" w:rsidTr="004525B9">
        <w:trPr>
          <w:trHeight w:val="673"/>
          <w:jc w:val="center"/>
        </w:trPr>
        <w:tc>
          <w:tcPr>
            <w:tcW w:w="2835" w:type="dxa"/>
            <w:tcBorders>
              <w:top w:val="single" w:sz="4" w:space="0" w:color="auto"/>
              <w:bottom w:val="single" w:sz="4" w:space="0" w:color="auto"/>
            </w:tcBorders>
          </w:tcPr>
          <w:p w14:paraId="78A07BC2" w14:textId="77777777" w:rsidR="006A29A1" w:rsidRPr="00C15984" w:rsidRDefault="006A29A1" w:rsidP="004525B9">
            <w:pPr>
              <w:spacing w:before="240" w:after="0"/>
              <w:rPr>
                <w:rFonts w:ascii="Times New Roman" w:hAnsi="Times New Roman"/>
                <w:b/>
                <w:sz w:val="20"/>
                <w:szCs w:val="20"/>
                <w:lang w:val="en-GB"/>
              </w:rPr>
            </w:pPr>
            <w:r w:rsidRPr="00C15984">
              <w:rPr>
                <w:rFonts w:ascii="Times New Roman" w:hAnsi="Times New Roman"/>
                <w:b/>
                <w:sz w:val="20"/>
                <w:szCs w:val="20"/>
                <w:lang w:val="en-GB"/>
              </w:rPr>
              <w:t>Extract/Standard</w:t>
            </w:r>
          </w:p>
        </w:tc>
        <w:tc>
          <w:tcPr>
            <w:tcW w:w="2552" w:type="dxa"/>
            <w:tcBorders>
              <w:top w:val="single" w:sz="4" w:space="0" w:color="auto"/>
              <w:bottom w:val="single" w:sz="4" w:space="0" w:color="auto"/>
            </w:tcBorders>
          </w:tcPr>
          <w:p w14:paraId="3FB8B58A" w14:textId="77777777" w:rsidR="006A29A1" w:rsidRPr="00C15984" w:rsidRDefault="006A29A1" w:rsidP="004525B9">
            <w:pPr>
              <w:spacing w:before="60" w:after="0"/>
              <w:jc w:val="center"/>
              <w:rPr>
                <w:rFonts w:ascii="Times New Roman" w:hAnsi="Times New Roman"/>
                <w:b/>
                <w:sz w:val="20"/>
                <w:szCs w:val="20"/>
                <w:lang w:val="en-GB"/>
              </w:rPr>
            </w:pPr>
            <w:r w:rsidRPr="00C15984">
              <w:rPr>
                <w:rFonts w:ascii="Times New Roman" w:hAnsi="Times New Roman"/>
                <w:b/>
                <w:sz w:val="20"/>
                <w:szCs w:val="20"/>
                <w:lang w:val="en-GB"/>
              </w:rPr>
              <w:t>Lowest Concentration for DPPH Inhibition</w:t>
            </w:r>
          </w:p>
          <w:p w14:paraId="2C1956E9" w14:textId="77777777" w:rsidR="006A29A1" w:rsidRPr="00C15984" w:rsidRDefault="006A29A1" w:rsidP="004525B9">
            <w:pPr>
              <w:spacing w:after="0"/>
              <w:jc w:val="center"/>
              <w:rPr>
                <w:rFonts w:ascii="Times New Roman" w:hAnsi="Times New Roman"/>
                <w:b/>
                <w:sz w:val="20"/>
                <w:szCs w:val="20"/>
                <w:lang w:val="en-GB"/>
              </w:rPr>
            </w:pPr>
            <w:r w:rsidRPr="00C15984">
              <w:rPr>
                <w:rFonts w:ascii="Times New Roman" w:hAnsi="Times New Roman"/>
                <w:b/>
                <w:sz w:val="20"/>
                <w:szCs w:val="20"/>
                <w:lang w:val="en-GB"/>
              </w:rPr>
              <w:t>(mg/mL)</w:t>
            </w:r>
          </w:p>
        </w:tc>
        <w:tc>
          <w:tcPr>
            <w:tcW w:w="1899" w:type="dxa"/>
            <w:tcBorders>
              <w:top w:val="single" w:sz="4" w:space="0" w:color="auto"/>
              <w:bottom w:val="single" w:sz="4" w:space="0" w:color="auto"/>
            </w:tcBorders>
          </w:tcPr>
          <w:p w14:paraId="6327F213" w14:textId="77777777" w:rsidR="006A29A1" w:rsidRPr="00C15984" w:rsidRDefault="006A29A1" w:rsidP="004525B9">
            <w:pPr>
              <w:spacing w:before="60" w:after="0"/>
              <w:jc w:val="center"/>
              <w:rPr>
                <w:rFonts w:ascii="Times New Roman" w:hAnsi="Times New Roman"/>
                <w:b/>
                <w:sz w:val="20"/>
                <w:szCs w:val="20"/>
                <w:lang w:val="en-GB"/>
              </w:rPr>
            </w:pPr>
            <w:r w:rsidRPr="00C15984">
              <w:rPr>
                <w:rFonts w:ascii="Times New Roman" w:hAnsi="Times New Roman"/>
                <w:b/>
                <w:sz w:val="20"/>
                <w:szCs w:val="20"/>
                <w:lang w:val="en-GB"/>
              </w:rPr>
              <w:t>Total Phenolic Content,</w:t>
            </w:r>
          </w:p>
          <w:p w14:paraId="0E7E9D0B" w14:textId="77777777" w:rsidR="006A29A1" w:rsidRPr="00C15984" w:rsidRDefault="006A29A1" w:rsidP="004525B9">
            <w:pPr>
              <w:spacing w:after="60"/>
              <w:jc w:val="center"/>
              <w:rPr>
                <w:rFonts w:ascii="Times New Roman" w:hAnsi="Times New Roman"/>
                <w:b/>
                <w:sz w:val="20"/>
                <w:szCs w:val="20"/>
                <w:lang w:val="en-GB"/>
              </w:rPr>
            </w:pPr>
            <w:r w:rsidRPr="00C15984">
              <w:rPr>
                <w:rFonts w:ascii="Times New Roman" w:hAnsi="Times New Roman"/>
                <w:b/>
                <w:sz w:val="20"/>
                <w:szCs w:val="20"/>
                <w:lang w:val="en-GB"/>
              </w:rPr>
              <w:t>mg GAE/g sample</w:t>
            </w:r>
          </w:p>
        </w:tc>
      </w:tr>
      <w:tr w:rsidR="006A29A1" w:rsidRPr="00C15984" w14:paraId="2C6BA488" w14:textId="77777777" w:rsidTr="004525B9">
        <w:trPr>
          <w:trHeight w:val="227"/>
          <w:jc w:val="center"/>
        </w:trPr>
        <w:tc>
          <w:tcPr>
            <w:tcW w:w="2835" w:type="dxa"/>
            <w:tcBorders>
              <w:top w:val="single" w:sz="4" w:space="0" w:color="auto"/>
            </w:tcBorders>
          </w:tcPr>
          <w:p w14:paraId="11D18B9F"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Dichloromethane (DCM)</w:t>
            </w:r>
          </w:p>
        </w:tc>
        <w:tc>
          <w:tcPr>
            <w:tcW w:w="2552" w:type="dxa"/>
            <w:tcBorders>
              <w:top w:val="single" w:sz="4" w:space="0" w:color="auto"/>
            </w:tcBorders>
          </w:tcPr>
          <w:p w14:paraId="2EE5FC20"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0.006</w:t>
            </w:r>
          </w:p>
        </w:tc>
        <w:tc>
          <w:tcPr>
            <w:tcW w:w="1899" w:type="dxa"/>
            <w:tcBorders>
              <w:top w:val="single" w:sz="4" w:space="0" w:color="auto"/>
            </w:tcBorders>
          </w:tcPr>
          <w:p w14:paraId="4806154A"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8.627</w:t>
            </w:r>
          </w:p>
        </w:tc>
      </w:tr>
      <w:tr w:rsidR="006A29A1" w:rsidRPr="00C15984" w14:paraId="171ADF5B" w14:textId="77777777" w:rsidTr="004525B9">
        <w:trPr>
          <w:trHeight w:val="218"/>
          <w:jc w:val="center"/>
        </w:trPr>
        <w:tc>
          <w:tcPr>
            <w:tcW w:w="2835" w:type="dxa"/>
          </w:tcPr>
          <w:p w14:paraId="3893B76B"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Ethyl acetate (EA)</w:t>
            </w:r>
          </w:p>
        </w:tc>
        <w:tc>
          <w:tcPr>
            <w:tcW w:w="2552" w:type="dxa"/>
          </w:tcPr>
          <w:p w14:paraId="15F05EB0"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0.089</w:t>
            </w:r>
          </w:p>
        </w:tc>
        <w:tc>
          <w:tcPr>
            <w:tcW w:w="1899" w:type="dxa"/>
          </w:tcPr>
          <w:p w14:paraId="416D3F1C"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negative</w:t>
            </w:r>
          </w:p>
        </w:tc>
      </w:tr>
      <w:tr w:rsidR="006A29A1" w:rsidRPr="00C15984" w14:paraId="140BD108" w14:textId="77777777" w:rsidTr="004525B9">
        <w:trPr>
          <w:trHeight w:val="227"/>
          <w:jc w:val="center"/>
        </w:trPr>
        <w:tc>
          <w:tcPr>
            <w:tcW w:w="2835" w:type="dxa"/>
          </w:tcPr>
          <w:p w14:paraId="7CF752CA"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Methanol</w:t>
            </w:r>
          </w:p>
        </w:tc>
        <w:tc>
          <w:tcPr>
            <w:tcW w:w="2552" w:type="dxa"/>
          </w:tcPr>
          <w:p w14:paraId="372FFA15"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0.012</w:t>
            </w:r>
          </w:p>
        </w:tc>
        <w:tc>
          <w:tcPr>
            <w:tcW w:w="1899" w:type="dxa"/>
          </w:tcPr>
          <w:p w14:paraId="4699C448"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12.722</w:t>
            </w:r>
          </w:p>
        </w:tc>
      </w:tr>
      <w:tr w:rsidR="006A29A1" w:rsidRPr="00C15984" w14:paraId="601DE1C7" w14:textId="77777777" w:rsidTr="004525B9">
        <w:trPr>
          <w:trHeight w:val="445"/>
          <w:jc w:val="center"/>
        </w:trPr>
        <w:tc>
          <w:tcPr>
            <w:tcW w:w="2835" w:type="dxa"/>
          </w:tcPr>
          <w:p w14:paraId="245ECF56"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 xml:space="preserve">Alkaloid </w:t>
            </w:r>
          </w:p>
          <w:p w14:paraId="6444EF41"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(isolate from methanol extract)</w:t>
            </w:r>
          </w:p>
        </w:tc>
        <w:tc>
          <w:tcPr>
            <w:tcW w:w="2552" w:type="dxa"/>
          </w:tcPr>
          <w:p w14:paraId="439B88B9"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0.625</w:t>
            </w:r>
          </w:p>
        </w:tc>
        <w:tc>
          <w:tcPr>
            <w:tcW w:w="1899" w:type="dxa"/>
          </w:tcPr>
          <w:p w14:paraId="40D90191"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negative</w:t>
            </w:r>
          </w:p>
        </w:tc>
      </w:tr>
      <w:tr w:rsidR="006A29A1" w:rsidRPr="00C15984" w14:paraId="0784CBD9" w14:textId="77777777" w:rsidTr="004525B9">
        <w:trPr>
          <w:trHeight w:val="227"/>
          <w:jc w:val="center"/>
        </w:trPr>
        <w:tc>
          <w:tcPr>
            <w:tcW w:w="2835" w:type="dxa"/>
          </w:tcPr>
          <w:p w14:paraId="756B81C8" w14:textId="77777777" w:rsidR="006A29A1" w:rsidRPr="00C15984" w:rsidRDefault="006A29A1" w:rsidP="004525B9">
            <w:pPr>
              <w:spacing w:before="60" w:after="60"/>
              <w:rPr>
                <w:rFonts w:ascii="Times New Roman" w:hAnsi="Times New Roman"/>
                <w:sz w:val="20"/>
                <w:szCs w:val="20"/>
                <w:lang w:val="en-GB"/>
              </w:rPr>
            </w:pPr>
            <w:r w:rsidRPr="00C15984">
              <w:rPr>
                <w:rFonts w:ascii="Times New Roman" w:hAnsi="Times New Roman"/>
                <w:sz w:val="20"/>
                <w:szCs w:val="20"/>
                <w:lang w:val="en-GB"/>
              </w:rPr>
              <w:t>Standard ascorbic acid</w:t>
            </w:r>
          </w:p>
        </w:tc>
        <w:tc>
          <w:tcPr>
            <w:tcW w:w="2552" w:type="dxa"/>
          </w:tcPr>
          <w:p w14:paraId="385EC47A" w14:textId="77777777" w:rsidR="006A29A1" w:rsidRPr="00C15984" w:rsidRDefault="006A29A1" w:rsidP="004525B9">
            <w:pPr>
              <w:spacing w:before="60" w:after="60"/>
              <w:jc w:val="center"/>
              <w:rPr>
                <w:rFonts w:ascii="Times New Roman" w:hAnsi="Times New Roman"/>
                <w:sz w:val="20"/>
                <w:szCs w:val="20"/>
                <w:lang w:val="en-GB"/>
              </w:rPr>
            </w:pPr>
            <w:r w:rsidRPr="00C15984">
              <w:rPr>
                <w:rFonts w:ascii="Times New Roman" w:hAnsi="Times New Roman"/>
                <w:sz w:val="20"/>
                <w:szCs w:val="20"/>
                <w:lang w:val="en-GB"/>
              </w:rPr>
              <w:t>&lt; 0.006</w:t>
            </w:r>
          </w:p>
        </w:tc>
        <w:tc>
          <w:tcPr>
            <w:tcW w:w="1899" w:type="dxa"/>
          </w:tcPr>
          <w:p w14:paraId="26A448AD" w14:textId="77777777" w:rsidR="006A29A1" w:rsidRPr="00C15984" w:rsidRDefault="006A29A1" w:rsidP="004525B9">
            <w:pPr>
              <w:spacing w:before="60" w:after="60"/>
              <w:jc w:val="center"/>
              <w:rPr>
                <w:rFonts w:ascii="Times New Roman" w:hAnsi="Times New Roman"/>
                <w:sz w:val="20"/>
                <w:szCs w:val="20"/>
                <w:lang w:val="en-GB"/>
              </w:rPr>
            </w:pPr>
            <w:r w:rsidRPr="00C15984">
              <w:rPr>
                <w:rFonts w:ascii="Times New Roman" w:hAnsi="Times New Roman"/>
                <w:sz w:val="20"/>
                <w:szCs w:val="20"/>
                <w:lang w:val="en-GB"/>
              </w:rPr>
              <w:t>693.416</w:t>
            </w:r>
          </w:p>
        </w:tc>
      </w:tr>
    </w:tbl>
    <w:p w14:paraId="33C08854" w14:textId="0C8D03C0" w:rsidR="006A29A1" w:rsidRDefault="006A29A1" w:rsidP="00FE2063">
      <w:pPr>
        <w:tabs>
          <w:tab w:val="left" w:pos="336"/>
        </w:tabs>
        <w:spacing w:after="0"/>
        <w:rPr>
          <w:rFonts w:ascii="Times New Roman" w:hAnsi="Times New Roman"/>
          <w:b/>
          <w:noProof/>
          <w:sz w:val="20"/>
          <w:szCs w:val="20"/>
          <w:lang w:bidi="ar-SA"/>
        </w:rPr>
      </w:pPr>
    </w:p>
    <w:p w14:paraId="556A865D" w14:textId="77777777" w:rsidR="00325C24" w:rsidRDefault="00325C24" w:rsidP="00325C24">
      <w:pPr>
        <w:tabs>
          <w:tab w:val="left" w:pos="336"/>
        </w:tabs>
        <w:spacing w:after="0"/>
        <w:rPr>
          <w:rFonts w:ascii="Times New Roman" w:hAnsi="Times New Roman"/>
          <w:b/>
          <w:noProof/>
          <w:sz w:val="20"/>
          <w:szCs w:val="20"/>
          <w:lang w:bidi="ar-SA"/>
        </w:rPr>
      </w:pPr>
    </w:p>
    <w:p w14:paraId="78823787" w14:textId="77777777" w:rsidR="00FE2063" w:rsidRDefault="00FE2063" w:rsidP="00325C24">
      <w:pPr>
        <w:tabs>
          <w:tab w:val="left" w:pos="336"/>
        </w:tabs>
        <w:spacing w:after="0"/>
        <w:rPr>
          <w:rFonts w:ascii="Times New Roman" w:hAnsi="Times New Roman"/>
          <w:b/>
          <w:noProof/>
          <w:sz w:val="20"/>
          <w:szCs w:val="20"/>
          <w:lang w:bidi="ar-SA"/>
        </w:rPr>
        <w:sectPr w:rsidR="00FE2063" w:rsidSect="00461073">
          <w:headerReference w:type="even" r:id="rId44"/>
          <w:headerReference w:type="default" r:id="rId45"/>
          <w:footerReference w:type="even" r:id="rId46"/>
          <w:headerReference w:type="first" r:id="rId47"/>
          <w:type w:val="continuous"/>
          <w:pgSz w:w="12240" w:h="15840" w:code="1"/>
          <w:pgMar w:top="1800" w:right="1469" w:bottom="1699" w:left="1440" w:header="706" w:footer="706" w:gutter="0"/>
          <w:pgNumType w:start="0"/>
          <w:cols w:space="708"/>
          <w:docGrid w:linePitch="360"/>
        </w:sectPr>
      </w:pPr>
    </w:p>
    <w:p w14:paraId="0B142EA6" w14:textId="77777777" w:rsidR="00FE2063" w:rsidRPr="00383C16" w:rsidRDefault="00FE2063" w:rsidP="003F1A92">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204E5792" w14:textId="77777777" w:rsidR="00FE2063" w:rsidRPr="0042400E" w:rsidRDefault="00FE2063" w:rsidP="00FE2063">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We concluded that the methanol extract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acts as a potent antibacterial and antifungal agent. The dichloromethane and methanol extracts scavenged the DPPH radical at the concentration of 0.006 mg/ml and 0.012 mg/ml, respectively. The highest TPC value among the extracts belonged to the methanol </w:t>
      </w:r>
      <w:r w:rsidRPr="0042400E">
        <w:rPr>
          <w:rFonts w:ascii="Times New Roman" w:hAnsi="Times New Roman"/>
          <w:sz w:val="20"/>
          <w:szCs w:val="20"/>
          <w:lang w:val="en-GB"/>
        </w:rPr>
        <w:t>extract with a TPC value of 12.722 mg GAE/g sample. It is recommended that future work uses different concentrations of extracts tested on fungi that cause superficial skin disease and other bioactivity assays such cytotoxicity and anti-inflammatory and antiviral activities.</w:t>
      </w:r>
    </w:p>
    <w:p w14:paraId="36993ECA" w14:textId="77777777" w:rsidR="00FE2063" w:rsidRDefault="00FE2063" w:rsidP="00325C24">
      <w:pPr>
        <w:tabs>
          <w:tab w:val="left" w:pos="336"/>
        </w:tabs>
        <w:spacing w:after="0"/>
        <w:rPr>
          <w:rFonts w:ascii="Times New Roman" w:hAnsi="Times New Roman"/>
          <w:b/>
          <w:noProof/>
          <w:sz w:val="20"/>
          <w:szCs w:val="20"/>
          <w:lang w:bidi="ar-SA"/>
        </w:rPr>
        <w:sectPr w:rsidR="00FE2063" w:rsidSect="00FE2063">
          <w:type w:val="continuous"/>
          <w:pgSz w:w="12240" w:h="15840" w:code="1"/>
          <w:pgMar w:top="1800" w:right="1469" w:bottom="1699" w:left="1440" w:header="706" w:footer="706" w:gutter="0"/>
          <w:pgNumType w:start="0"/>
          <w:cols w:num="2" w:space="403"/>
          <w:docGrid w:linePitch="360"/>
        </w:sectPr>
      </w:pPr>
    </w:p>
    <w:p w14:paraId="6C597089" w14:textId="1A098225" w:rsidR="00FE2063" w:rsidRDefault="00FE2063" w:rsidP="00325C24">
      <w:pPr>
        <w:tabs>
          <w:tab w:val="left" w:pos="336"/>
        </w:tabs>
        <w:spacing w:after="0"/>
        <w:rPr>
          <w:rFonts w:ascii="Times New Roman" w:hAnsi="Times New Roman"/>
          <w:b/>
          <w:noProof/>
          <w:sz w:val="20"/>
          <w:szCs w:val="20"/>
          <w:lang w:bidi="ar-SA"/>
        </w:rPr>
        <w:sectPr w:rsidR="00FE2063" w:rsidSect="00461073">
          <w:type w:val="continuous"/>
          <w:pgSz w:w="12240" w:h="15840" w:code="1"/>
          <w:pgMar w:top="1800" w:right="1469" w:bottom="1699" w:left="1440" w:header="706" w:footer="706" w:gutter="0"/>
          <w:pgNumType w:start="0"/>
          <w:cols w:space="708"/>
          <w:docGrid w:linePitch="360"/>
        </w:sectPr>
      </w:pPr>
    </w:p>
    <w:p w14:paraId="2E06F89A" w14:textId="77777777" w:rsidR="006A29A1" w:rsidRDefault="006A29A1" w:rsidP="00325C24">
      <w:pPr>
        <w:spacing w:after="0"/>
        <w:rPr>
          <w:rFonts w:ascii="Times New Roman" w:hAnsi="Times New Roman"/>
          <w:b/>
          <w:noProof/>
          <w:sz w:val="20"/>
          <w:szCs w:val="20"/>
          <w:lang w:bidi="ar-SA"/>
        </w:rPr>
        <w:sectPr w:rsidR="006A29A1" w:rsidSect="00325C24">
          <w:headerReference w:type="even" r:id="rId48"/>
          <w:headerReference w:type="default" r:id="rId49"/>
          <w:footerReference w:type="default" r:id="rId50"/>
          <w:headerReference w:type="first" r:id="rId51"/>
          <w:type w:val="oddPage"/>
          <w:pgSz w:w="12240" w:h="15840" w:code="1"/>
          <w:pgMar w:top="1800" w:right="1469" w:bottom="1699" w:left="1440" w:header="706" w:footer="706" w:gutter="0"/>
          <w:pgNumType w:start="0"/>
          <w:cols w:space="708"/>
          <w:docGrid w:linePitch="360"/>
        </w:sectPr>
      </w:pPr>
    </w:p>
    <w:p w14:paraId="51C545AC" w14:textId="0DAA68C5" w:rsidR="002026B2" w:rsidRPr="0042400E" w:rsidRDefault="002026B2" w:rsidP="003F1A92">
      <w:pPr>
        <w:spacing w:after="0"/>
        <w:jc w:val="center"/>
        <w:rPr>
          <w:rFonts w:ascii="Times New Roman" w:hAnsi="Times New Roman"/>
          <w:b/>
          <w:bCs/>
          <w:sz w:val="20"/>
          <w:szCs w:val="20"/>
          <w:lang w:val="en-GB"/>
        </w:rPr>
      </w:pPr>
      <w:r w:rsidRPr="0042400E">
        <w:rPr>
          <w:rFonts w:ascii="Times New Roman" w:hAnsi="Times New Roman"/>
          <w:b/>
          <w:bCs/>
          <w:sz w:val="20"/>
          <w:szCs w:val="20"/>
          <w:lang w:val="en-GB"/>
        </w:rPr>
        <w:t>Acknowledgement</w:t>
      </w:r>
    </w:p>
    <w:p w14:paraId="180EBD2A" w14:textId="77777777" w:rsidR="002026B2" w:rsidRPr="00BC3C03" w:rsidRDefault="002026B2" w:rsidP="002026B2">
      <w:pPr>
        <w:spacing w:after="0"/>
        <w:jc w:val="both"/>
        <w:rPr>
          <w:rFonts w:ascii="Times New Roman" w:hAnsi="Times New Roman"/>
          <w:noProof/>
          <w:sz w:val="20"/>
          <w:szCs w:val="20"/>
          <w:lang w:val="en-GB"/>
        </w:rPr>
      </w:pPr>
      <w:r w:rsidRPr="00BC3C03">
        <w:rPr>
          <w:rFonts w:ascii="Times New Roman" w:hAnsi="Times New Roman"/>
          <w:noProof/>
          <w:sz w:val="20"/>
          <w:szCs w:val="20"/>
          <w:lang w:val="en-GB"/>
        </w:rPr>
        <w:t>The author would like to express her warmest gratitude to Puan Nor Habibah Mohd Rosli, En. Mohd Zahir Ismail, and En. Mohd Rosdi Mat Tahir who were involved directly or indirectly in the completion of this research work.</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4E9CBEA"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Cook, N. C. and Samman, S. (1996). Flavonoids-chemistry, metabolism, cardioprotective effects, and dietary sources. </w:t>
      </w:r>
      <w:r w:rsidRPr="00384343">
        <w:rPr>
          <w:rFonts w:ascii="Times New Roman" w:hAnsi="Times New Roman"/>
          <w:i/>
          <w:iCs/>
          <w:noProof/>
          <w:sz w:val="20"/>
          <w:szCs w:val="20"/>
          <w:lang w:val="en-GB"/>
        </w:rPr>
        <w:t>Nutritional Biochemistry</w:t>
      </w:r>
      <w:r w:rsidRPr="00384343">
        <w:rPr>
          <w:rFonts w:ascii="Times New Roman" w:hAnsi="Times New Roman"/>
          <w:noProof/>
          <w:sz w:val="20"/>
          <w:szCs w:val="20"/>
          <w:lang w:val="en-GB"/>
        </w:rPr>
        <w:t>, 7: 66-76.</w:t>
      </w:r>
    </w:p>
    <w:p w14:paraId="574B516F"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Rojsanga, P. and Gritsanapan, W.(2005). Variation of berberine content in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stem in thailand market. </w:t>
      </w:r>
      <w:r w:rsidRPr="00384343">
        <w:rPr>
          <w:rFonts w:ascii="Times New Roman" w:hAnsi="Times New Roman"/>
          <w:i/>
          <w:iCs/>
          <w:noProof/>
          <w:sz w:val="20"/>
          <w:szCs w:val="20"/>
          <w:lang w:val="en-GB"/>
        </w:rPr>
        <w:t>Mahidol University Journal of Pharmaceutical Sciences</w:t>
      </w:r>
      <w:r w:rsidRPr="00384343">
        <w:rPr>
          <w:rFonts w:ascii="Times New Roman" w:hAnsi="Times New Roman"/>
          <w:noProof/>
          <w:sz w:val="20"/>
          <w:szCs w:val="20"/>
          <w:lang w:val="en-GB"/>
        </w:rPr>
        <w:t>, 32(3-4): 66-70.</w:t>
      </w:r>
    </w:p>
    <w:p w14:paraId="3084AAFB"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Danapur, V., Haleshi, C. and Sringeswara A. N. (2020). Endangered medicinal plant </w:t>
      </w:r>
      <w:r w:rsidRPr="00384343">
        <w:rPr>
          <w:rFonts w:ascii="Times New Roman" w:hAnsi="Times New Roman"/>
          <w:i/>
          <w:iCs/>
          <w:noProof/>
          <w:sz w:val="20"/>
          <w:szCs w:val="20"/>
          <w:lang w:val="en-GB"/>
        </w:rPr>
        <w:t xml:space="preserve">Coscinium fenestratum </w:t>
      </w:r>
      <w:r w:rsidRPr="00384343">
        <w:rPr>
          <w:rFonts w:ascii="Times New Roman" w:hAnsi="Times New Roman"/>
          <w:noProof/>
          <w:sz w:val="20"/>
          <w:szCs w:val="20"/>
          <w:lang w:val="en-GB"/>
        </w:rPr>
        <w:t>(Gaertn.) Colebr. - A review</w:t>
      </w:r>
      <w:r w:rsidRPr="00384343">
        <w:rPr>
          <w:rFonts w:ascii="Times New Roman" w:hAnsi="Times New Roman"/>
          <w:i/>
          <w:iCs/>
          <w:noProof/>
          <w:sz w:val="20"/>
          <w:szCs w:val="20"/>
          <w:lang w:val="en-GB"/>
        </w:rPr>
        <w:t xml:space="preserve">. Pharmacognosy Journal, </w:t>
      </w:r>
      <w:r w:rsidRPr="00384343">
        <w:rPr>
          <w:rFonts w:ascii="Times New Roman" w:hAnsi="Times New Roman"/>
          <w:noProof/>
          <w:sz w:val="20"/>
          <w:szCs w:val="20"/>
          <w:lang w:val="en-GB"/>
        </w:rPr>
        <w:t>12(5): 1077-1085</w:t>
      </w:r>
    </w:p>
    <w:p w14:paraId="756458E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Eamsiri, J., Chookaew, S., Pewlong, W., Sajjabut, S. and Orpong, P. (2019). Effects of irradiation on antioxidant and antimicrobial activities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(Goetgh.) Colebr. </w:t>
      </w:r>
      <w:r w:rsidRPr="00384343">
        <w:rPr>
          <w:rFonts w:ascii="Times New Roman" w:hAnsi="Times New Roman"/>
          <w:i/>
          <w:noProof/>
          <w:sz w:val="20"/>
          <w:szCs w:val="20"/>
          <w:lang w:val="en-GB"/>
        </w:rPr>
        <w:t xml:space="preserve">IOP Conf. Series: </w:t>
      </w:r>
      <w:r w:rsidRPr="00384343">
        <w:rPr>
          <w:rFonts w:ascii="Times New Roman" w:hAnsi="Times New Roman"/>
          <w:i/>
          <w:iCs/>
          <w:noProof/>
          <w:sz w:val="20"/>
          <w:szCs w:val="20"/>
          <w:lang w:val="en-GB"/>
        </w:rPr>
        <w:t>Journal of Physics</w:t>
      </w:r>
      <w:r w:rsidRPr="00384343">
        <w:rPr>
          <w:rFonts w:ascii="Times New Roman" w:hAnsi="Times New Roman"/>
          <w:noProof/>
          <w:sz w:val="20"/>
          <w:szCs w:val="20"/>
          <w:lang w:val="en-GB"/>
        </w:rPr>
        <w:t>: Conf. Series 1285 (2019) 012006.</w:t>
      </w:r>
    </w:p>
    <w:p w14:paraId="4BA2BD03"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Harun, A., Mat So’ad, S.Z., Mohd Hassan, N. and Che Mohd Ramli, N.K. (2014). In-vitro antidermatophytic activity of methanolic fractions from </w:t>
      </w:r>
      <w:r w:rsidRPr="00384343">
        <w:rPr>
          <w:rFonts w:ascii="Times New Roman" w:hAnsi="Times New Roman"/>
          <w:i/>
          <w:iCs/>
          <w:noProof/>
          <w:sz w:val="20"/>
          <w:szCs w:val="20"/>
          <w:lang w:val="en-GB"/>
        </w:rPr>
        <w:t>Entada spiralis</w:t>
      </w:r>
      <w:r w:rsidRPr="00384343">
        <w:rPr>
          <w:rFonts w:ascii="Times New Roman" w:hAnsi="Times New Roman"/>
          <w:noProof/>
          <w:sz w:val="20"/>
          <w:szCs w:val="20"/>
          <w:lang w:val="en-GB"/>
        </w:rPr>
        <w:t xml:space="preserve"> Ridl. stem bark and its bioautographic profile. </w:t>
      </w:r>
      <w:r w:rsidRPr="00384343">
        <w:rPr>
          <w:rFonts w:ascii="Times New Roman" w:hAnsi="Times New Roman"/>
          <w:i/>
          <w:iCs/>
          <w:noProof/>
          <w:sz w:val="20"/>
          <w:szCs w:val="20"/>
          <w:lang w:val="en-GB"/>
        </w:rPr>
        <w:t>Pertanika Journal Science &amp; Technol</w:t>
      </w:r>
      <w:r w:rsidRPr="00384343">
        <w:rPr>
          <w:rFonts w:ascii="Times New Roman" w:hAnsi="Times New Roman"/>
          <w:i/>
          <w:noProof/>
          <w:sz w:val="20"/>
          <w:szCs w:val="20"/>
          <w:lang w:val="en-GB"/>
        </w:rPr>
        <w:t>ogy</w:t>
      </w:r>
      <w:r w:rsidRPr="00384343">
        <w:rPr>
          <w:rFonts w:ascii="Times New Roman" w:hAnsi="Times New Roman"/>
          <w:noProof/>
          <w:sz w:val="20"/>
          <w:szCs w:val="20"/>
          <w:lang w:val="en-GB"/>
        </w:rPr>
        <w:t xml:space="preserve"> 22(1): 113-121.</w:t>
      </w:r>
    </w:p>
    <w:p w14:paraId="0F57BCA1"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Daud, A. D., Azman, N. S., Alias, N. I. A., Syaifudin, N., Harun, A. and Abdul Aziz, N. (2021). Phytochemical and antibacterial properties on three medicinal plants for potent anti-soft rot agents. </w:t>
      </w:r>
      <w:r w:rsidRPr="00384343">
        <w:rPr>
          <w:rFonts w:ascii="Times New Roman" w:hAnsi="Times New Roman"/>
          <w:i/>
          <w:iCs/>
          <w:noProof/>
          <w:sz w:val="20"/>
          <w:szCs w:val="20"/>
          <w:lang w:val="en-GB"/>
        </w:rPr>
        <w:t>Malaysian Journal of Analytical Sciences</w:t>
      </w:r>
      <w:r w:rsidRPr="00384343">
        <w:rPr>
          <w:rFonts w:ascii="Times New Roman" w:hAnsi="Times New Roman"/>
          <w:noProof/>
          <w:sz w:val="20"/>
          <w:szCs w:val="20"/>
          <w:lang w:val="en-GB"/>
        </w:rPr>
        <w:t>, 25(1): 119-128.</w:t>
      </w:r>
    </w:p>
    <w:p w14:paraId="0F13532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Harun, A., Abdul Aziz, N., Mohd Azenan, N. S., Muhammad Kamarazzaman, N. F and Mat So’ad., S. Z. (2020). Antimicrobial efficacy, antioxidant </w:t>
      </w:r>
      <w:r w:rsidRPr="00384343">
        <w:rPr>
          <w:rFonts w:ascii="Times New Roman" w:hAnsi="Times New Roman"/>
          <w:noProof/>
          <w:sz w:val="20"/>
          <w:szCs w:val="20"/>
          <w:lang w:val="en-GB"/>
        </w:rPr>
        <w:t xml:space="preserve">profile and nine alternative active constituents from petroleum ether and ethyl acetate extract of </w:t>
      </w:r>
      <w:r w:rsidRPr="00384343">
        <w:rPr>
          <w:rFonts w:ascii="Times New Roman" w:hAnsi="Times New Roman"/>
          <w:i/>
          <w:iCs/>
          <w:noProof/>
          <w:sz w:val="20"/>
          <w:szCs w:val="20"/>
          <w:lang w:val="en-GB"/>
        </w:rPr>
        <w:t>Entada spiralis</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Malaysian Journal of Analytical Sciences</w:t>
      </w:r>
      <w:r w:rsidRPr="00384343">
        <w:rPr>
          <w:rFonts w:ascii="Times New Roman" w:hAnsi="Times New Roman"/>
          <w:noProof/>
          <w:sz w:val="20"/>
          <w:szCs w:val="20"/>
          <w:lang w:val="en-GB"/>
        </w:rPr>
        <w:t>, 25(5): 707-718.</w:t>
      </w:r>
    </w:p>
    <w:p w14:paraId="41D026A2"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Siddiqui, N., Rauf, A., Latif, A. and Mahmood, Z.(2017). Spectrophotometric determination of the totalphenolic content, spectral and fluorescence study of the herbal Unani drug Gul-e Zoofa (Nepeta bracteata Benth). </w:t>
      </w:r>
      <w:r w:rsidRPr="00384343">
        <w:rPr>
          <w:rFonts w:ascii="Times New Roman" w:hAnsi="Times New Roman"/>
          <w:i/>
          <w:iCs/>
          <w:noProof/>
          <w:sz w:val="20"/>
          <w:szCs w:val="20"/>
          <w:lang w:val="en-GB"/>
        </w:rPr>
        <w:t>Journal of Taibah University Medical Sciences,</w:t>
      </w:r>
      <w:r w:rsidRPr="00384343">
        <w:rPr>
          <w:rFonts w:ascii="Times New Roman" w:hAnsi="Times New Roman"/>
          <w:noProof/>
          <w:sz w:val="20"/>
          <w:szCs w:val="20"/>
          <w:lang w:val="en-GB"/>
        </w:rPr>
        <w:t xml:space="preserve"> 12(4): 360-363.</w:t>
      </w:r>
    </w:p>
    <w:p w14:paraId="7485E545" w14:textId="77777777" w:rsidR="00384343" w:rsidRP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Style w:val="bold"/>
          <w:rFonts w:ascii="Times New Roman" w:hAnsi="Times New Roman"/>
          <w:noProof/>
          <w:sz w:val="20"/>
          <w:szCs w:val="20"/>
          <w:shd w:val="clear" w:color="auto" w:fill="FFFFFF"/>
          <w:lang w:val="en-GB"/>
        </w:rPr>
        <w:t>Rubab, M., Chelliah, R., Saravanakumar, K., Kim</w:t>
      </w:r>
      <w:r w:rsidRPr="00384343">
        <w:rPr>
          <w:rFonts w:ascii="Times New Roman" w:hAnsi="Times New Roman"/>
          <w:noProof/>
          <w:sz w:val="20"/>
          <w:szCs w:val="20"/>
          <w:shd w:val="clear" w:color="auto" w:fill="FFFFFF"/>
          <w:lang w:val="en-GB"/>
        </w:rPr>
        <w:t>, J. R., </w:t>
      </w:r>
      <w:r w:rsidRPr="00384343">
        <w:rPr>
          <w:rStyle w:val="bold"/>
          <w:rFonts w:ascii="Times New Roman" w:hAnsi="Times New Roman"/>
          <w:noProof/>
          <w:sz w:val="20"/>
          <w:szCs w:val="20"/>
          <w:shd w:val="clear" w:color="auto" w:fill="FFFFFF"/>
          <w:lang w:val="en-GB"/>
        </w:rPr>
        <w:t>Yoo</w:t>
      </w:r>
      <w:r w:rsidRPr="00384343">
        <w:rPr>
          <w:rFonts w:ascii="Times New Roman" w:hAnsi="Times New Roman"/>
          <w:noProof/>
          <w:sz w:val="20"/>
          <w:szCs w:val="20"/>
          <w:shd w:val="clear" w:color="auto" w:fill="FFFFFF"/>
          <w:lang w:val="en-GB"/>
        </w:rPr>
        <w:t xml:space="preserve">, D., </w:t>
      </w:r>
      <w:r w:rsidRPr="00384343">
        <w:rPr>
          <w:rStyle w:val="bold"/>
          <w:rFonts w:ascii="Times New Roman" w:hAnsi="Times New Roman"/>
          <w:noProof/>
          <w:sz w:val="20"/>
          <w:szCs w:val="20"/>
          <w:shd w:val="clear" w:color="auto" w:fill="FFFFFF"/>
          <w:lang w:val="en-GB"/>
        </w:rPr>
        <w:t xml:space="preserve">Wang, M. H. and Oh, D. H.   (2020). </w:t>
      </w:r>
      <w:r w:rsidRPr="00384343">
        <w:rPr>
          <w:rFonts w:ascii="Times New Roman" w:hAnsi="Times New Roman"/>
          <w:noProof/>
          <w:spacing w:val="-7"/>
          <w:kern w:val="36"/>
          <w:sz w:val="20"/>
          <w:szCs w:val="20"/>
          <w:lang w:val="en-GB" w:eastAsia="en-MY"/>
        </w:rPr>
        <w:t>Phytochemical characterization, and antioxidant and antimicrobial activities of white cabbage extract on the quality and shelf life of raw beef during refrigerated storage.</w:t>
      </w:r>
      <w:r w:rsidRPr="00384343">
        <w:rPr>
          <w:rFonts w:ascii="Times New Roman" w:hAnsi="Times New Roman"/>
          <w:i/>
          <w:iCs/>
          <w:noProof/>
          <w:sz w:val="20"/>
          <w:szCs w:val="20"/>
          <w:shd w:val="clear" w:color="auto" w:fill="FFFFFF"/>
          <w:vertAlign w:val="superscript"/>
          <w:lang w:val="en-GB"/>
        </w:rPr>
        <w:t xml:space="preserve"> </w:t>
      </w:r>
      <w:r w:rsidRPr="00384343">
        <w:rPr>
          <w:rStyle w:val="italic"/>
          <w:rFonts w:ascii="Times New Roman" w:hAnsi="Times New Roman"/>
          <w:noProof/>
          <w:sz w:val="20"/>
          <w:szCs w:val="20"/>
          <w:shd w:val="clear" w:color="auto" w:fill="FFFFFF"/>
          <w:lang w:val="en-GB"/>
        </w:rPr>
        <w:t>Royal Society of Chemistry,</w:t>
      </w:r>
      <w:r w:rsidRPr="00384343">
        <w:rPr>
          <w:rStyle w:val="Strong"/>
          <w:rFonts w:ascii="Times New Roman" w:hAnsi="Times New Roman"/>
          <w:b w:val="0"/>
          <w:bCs w:val="0"/>
          <w:noProof/>
          <w:sz w:val="20"/>
          <w:szCs w:val="20"/>
          <w:shd w:val="clear" w:color="auto" w:fill="FFFFFF"/>
          <w:lang w:val="en-GB"/>
        </w:rPr>
        <w:t>10</w:t>
      </w:r>
      <w:r w:rsidRPr="00384343">
        <w:rPr>
          <w:rFonts w:ascii="Times New Roman" w:hAnsi="Times New Roman"/>
          <w:noProof/>
          <w:sz w:val="20"/>
          <w:szCs w:val="20"/>
          <w:shd w:val="clear" w:color="auto" w:fill="FFFFFF"/>
          <w:lang w:val="en-GB"/>
        </w:rPr>
        <w:t>: 41430-41442.</w:t>
      </w:r>
    </w:p>
    <w:p w14:paraId="7E87739C"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Nair, G. M., Narasimhan, S., Shiburaj, S. and Abraham, T. K.(2005). Antibacterial effects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Fitoterapia</w:t>
      </w:r>
      <w:r w:rsidRPr="00384343">
        <w:rPr>
          <w:rFonts w:ascii="Times New Roman" w:hAnsi="Times New Roman"/>
          <w:noProof/>
          <w:sz w:val="20"/>
          <w:szCs w:val="20"/>
          <w:lang w:val="en-GB"/>
        </w:rPr>
        <w:t>,76: 585-587.</w:t>
      </w:r>
    </w:p>
    <w:p w14:paraId="0CF077F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Singburaudom, N. (2015). The alkaloid berberine isolated from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is an inhibitor of phytopathogenic fungi. </w:t>
      </w:r>
      <w:r w:rsidRPr="00384343">
        <w:rPr>
          <w:rFonts w:ascii="Times New Roman" w:hAnsi="Times New Roman"/>
          <w:i/>
          <w:iCs/>
          <w:noProof/>
          <w:sz w:val="20"/>
          <w:szCs w:val="20"/>
          <w:lang w:val="en-GB"/>
        </w:rPr>
        <w:t xml:space="preserve">Journal of Biopesticides, </w:t>
      </w:r>
      <w:r w:rsidRPr="00384343">
        <w:rPr>
          <w:rFonts w:ascii="Times New Roman" w:hAnsi="Times New Roman"/>
          <w:noProof/>
          <w:sz w:val="20"/>
          <w:szCs w:val="20"/>
          <w:lang w:val="en-GB"/>
        </w:rPr>
        <w:t>8(1):28-36.</w:t>
      </w:r>
    </w:p>
    <w:p w14:paraId="43A3ABDB"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Goveas, S.W. and Abraham, A. (2013). Evaluation of antimicrobial and antioxidant activity of stem and leaf extracts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Asian Journal of Pharmaceutical Clinical Research</w:t>
      </w:r>
      <w:r w:rsidRPr="00384343">
        <w:rPr>
          <w:rFonts w:ascii="Times New Roman" w:hAnsi="Times New Roman"/>
          <w:noProof/>
          <w:sz w:val="20"/>
          <w:szCs w:val="20"/>
          <w:lang w:val="en-GB"/>
        </w:rPr>
        <w:t>, 6(3): 218-221.</w:t>
      </w:r>
    </w:p>
    <w:p w14:paraId="7FE9733E" w14:textId="44D64D1E" w:rsidR="00D85342" w:rsidRPr="003F1A92" w:rsidRDefault="00DC3DD2" w:rsidP="00D8534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eastAsia="en-MY"/>
        </w:rPr>
        <w:t>Mohd Azli, N. A. N., Harun, A., Abdul Aziz, N. and Daud, S. (2021). Anti soft rot and antioxidant behaviour of nine medicinal plants from Paya Bungor, Pahang.</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eastAsia="en-MY"/>
        </w:rPr>
        <w:t>GADING Journal of Science and Technology</w:t>
      </w:r>
      <w:r w:rsidRPr="00384343">
        <w:rPr>
          <w:rFonts w:ascii="Times New Roman" w:hAnsi="Times New Roman"/>
          <w:noProof/>
          <w:sz w:val="20"/>
          <w:szCs w:val="20"/>
          <w:lang w:val="en-GB" w:eastAsia="en-MY"/>
        </w:rPr>
        <w:t>, 4(2): 20-26.</w:t>
      </w:r>
    </w:p>
    <w:p w14:paraId="3827FBE4" w14:textId="74FD36D6" w:rsidR="00DC3DD2" w:rsidRP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Keawpradub, N., Dej-adisai, S. and Yuenyongsawad., S. (2005). Antioxidant and cytotoxic activities of Thai medicinal plants named Khaminkhruea: </w:t>
      </w:r>
      <w:r w:rsidRPr="00384343">
        <w:rPr>
          <w:rFonts w:ascii="Times New Roman" w:hAnsi="Times New Roman"/>
          <w:i/>
          <w:iCs/>
          <w:noProof/>
          <w:sz w:val="20"/>
          <w:szCs w:val="20"/>
          <w:lang w:val="en-GB"/>
        </w:rPr>
        <w:t>Arcangelisia flava, Coscinium blumeanum and Fibraurea tinctoria</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Songklanakarin Journal of Science Technology</w:t>
      </w:r>
      <w:r w:rsidRPr="00384343">
        <w:rPr>
          <w:rFonts w:ascii="Times New Roman" w:hAnsi="Times New Roman"/>
          <w:noProof/>
          <w:sz w:val="20"/>
          <w:szCs w:val="20"/>
          <w:lang w:val="en-GB"/>
        </w:rPr>
        <w:t>, 27(2): 455-467.</w:t>
      </w:r>
    </w:p>
    <w:p w14:paraId="5C7BF91F" w14:textId="77777777" w:rsidR="006A29A1" w:rsidRDefault="006A29A1" w:rsidP="00383C16">
      <w:pPr>
        <w:spacing w:after="0"/>
        <w:jc w:val="both"/>
        <w:rPr>
          <w:rFonts w:ascii="Times New Roman" w:hAnsi="Times New Roman"/>
          <w:noProof/>
          <w:sz w:val="20"/>
          <w:szCs w:val="20"/>
          <w:lang w:bidi="ar-SA"/>
        </w:rPr>
        <w:sectPr w:rsidR="006A29A1" w:rsidSect="006A29A1">
          <w:headerReference w:type="even" r:id="rId52"/>
          <w:headerReference w:type="default" r:id="rId53"/>
          <w:footerReference w:type="even" r:id="rId54"/>
          <w:headerReference w:type="first" r:id="rId55"/>
          <w:type w:val="continuous"/>
          <w:pgSz w:w="12240" w:h="15840" w:code="1"/>
          <w:pgMar w:top="1800" w:right="1469" w:bottom="1699" w:left="1440" w:header="706" w:footer="706" w:gutter="0"/>
          <w:pgNumType w:start="0"/>
          <w:cols w:num="2" w:space="403"/>
          <w:docGrid w:linePitch="360"/>
        </w:sectPr>
      </w:pPr>
    </w:p>
    <w:p w14:paraId="43AD231F" w14:textId="1DF5CF28" w:rsidR="00A74A7E" w:rsidRDefault="00A74A7E" w:rsidP="00383C16">
      <w:pPr>
        <w:spacing w:after="0"/>
        <w:jc w:val="both"/>
        <w:rPr>
          <w:rFonts w:ascii="Times New Roman" w:hAnsi="Times New Roman"/>
          <w:noProof/>
          <w:sz w:val="20"/>
          <w:szCs w:val="20"/>
          <w:lang w:bidi="ar-SA"/>
        </w:rPr>
      </w:pPr>
    </w:p>
    <w:p w14:paraId="7A190380" w14:textId="2CA83AC4" w:rsidR="004D546E" w:rsidRDefault="004D546E" w:rsidP="00383C16">
      <w:pPr>
        <w:spacing w:after="0"/>
        <w:jc w:val="both"/>
        <w:rPr>
          <w:rFonts w:ascii="Times New Roman" w:hAnsi="Times New Roman"/>
          <w:noProof/>
          <w:sz w:val="20"/>
          <w:szCs w:val="20"/>
          <w:lang w:bidi="ar-SA"/>
        </w:rPr>
      </w:pPr>
    </w:p>
    <w:sectPr w:rsidR="004D546E" w:rsidSect="00461073">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1A91EFB"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734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630C0B42" w:rsidR="00D75B35" w:rsidRPr="004B43FF" w:rsidRDefault="006C052F">
    <w:pPr>
      <w:pStyle w:val="Footer"/>
      <w:rPr>
        <w:rFonts w:ascii="Times New Roman" w:hAnsi="Times New Roman"/>
        <w:lang w:val="en-US"/>
      </w:rPr>
    </w:pPr>
    <w:r>
      <w:rPr>
        <w:rFonts w:ascii="Times New Roman" w:hAnsi="Times New Roman"/>
        <w:noProof/>
        <w:lang w:val="en-US"/>
      </w:rPr>
      <w:t>735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514F" w14:textId="1A603497"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736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E6EC" w14:textId="3D2D8DBD" w:rsidR="00325C24" w:rsidRPr="004B43FF" w:rsidRDefault="006C052F">
    <w:pPr>
      <w:pStyle w:val="Footer"/>
      <w:rPr>
        <w:rFonts w:ascii="Times New Roman" w:hAnsi="Times New Roman"/>
        <w:lang w:val="en-US"/>
      </w:rPr>
    </w:pPr>
    <w:r>
      <w:rPr>
        <w:rFonts w:ascii="Times New Roman" w:hAnsi="Times New Roman"/>
        <w:noProof/>
        <w:lang w:val="en-US"/>
      </w:rPr>
      <w:t>737</w:t>
    </w:r>
    <w:r w:rsidR="00325C24" w:rsidRPr="0069547D">
      <w:rPr>
        <w:rFonts w:ascii="Times New Roman" w:hAnsi="Times New Roman"/>
        <w:noProof/>
        <w:lang w:val="en-US"/>
      </w:rPr>
      <w:ptab w:relativeTo="margin" w:alignment="center" w:leader="none"/>
    </w:r>
    <w:r w:rsidR="00325C24"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65C6" w14:textId="42525121"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738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801F" w14:textId="05242E4F" w:rsidR="00325C24" w:rsidRPr="004B43FF" w:rsidRDefault="006C052F">
    <w:pPr>
      <w:pStyle w:val="Footer"/>
      <w:rPr>
        <w:rFonts w:ascii="Times New Roman" w:hAnsi="Times New Roman"/>
        <w:lang w:val="en-US"/>
      </w:rPr>
    </w:pPr>
    <w:r>
      <w:rPr>
        <w:rFonts w:ascii="Times New Roman" w:hAnsi="Times New Roman"/>
        <w:noProof/>
        <w:lang w:val="en-US"/>
      </w:rPr>
      <w:t>739</w:t>
    </w:r>
    <w:r w:rsidR="00325C24" w:rsidRPr="0069547D">
      <w:rPr>
        <w:rFonts w:ascii="Times New Roman" w:hAnsi="Times New Roman"/>
        <w:noProof/>
        <w:lang w:val="en-US"/>
      </w:rPr>
      <w:ptab w:relativeTo="margin" w:alignment="center" w:leader="none"/>
    </w:r>
    <w:r w:rsidR="00325C24"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6A24" w14:textId="36D4D02B"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740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E4FF" w14:textId="0BDC0DF1" w:rsidR="00474B0A" w:rsidRPr="004B43FF" w:rsidRDefault="006C052F">
    <w:pPr>
      <w:pStyle w:val="Footer"/>
      <w:rPr>
        <w:rFonts w:ascii="Times New Roman" w:hAnsi="Times New Roman"/>
        <w:lang w:val="en-US"/>
      </w:rPr>
    </w:pPr>
    <w:r>
      <w:rPr>
        <w:rFonts w:ascii="Times New Roman" w:hAnsi="Times New Roman"/>
        <w:noProof/>
        <w:lang w:val="en-US"/>
      </w:rPr>
      <w:t>741</w:t>
    </w:r>
    <w:r w:rsidR="00474B0A" w:rsidRPr="0069547D">
      <w:rPr>
        <w:rFonts w:ascii="Times New Roman" w:hAnsi="Times New Roman"/>
        <w:noProof/>
        <w:lang w:val="en-US"/>
      </w:rPr>
      <w:ptab w:relativeTo="margin" w:alignment="center" w:leader="none"/>
    </w:r>
    <w:r w:rsidR="00474B0A"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5CED" w14:textId="46F8443D" w:rsidR="00A8247A" w:rsidRDefault="00A8247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33BF4CC"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6C052F">
      <w:rPr>
        <w:rFonts w:ascii="Times New Roman" w:hAnsi="Times New Roman"/>
        <w:i/>
        <w:lang w:val="en-US"/>
      </w:rPr>
      <w:t>734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6C052F">
      <w:rPr>
        <w:rFonts w:ascii="Times New Roman" w:hAnsi="Times New Roman"/>
        <w:i/>
        <w:lang w:val="en-US"/>
      </w:rPr>
      <w:t>741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4731" w14:textId="7505B5DA" w:rsidR="00EC3BA6" w:rsidRPr="004A5E14" w:rsidRDefault="00EC3BA6" w:rsidP="00EC3BA6">
    <w:pPr>
      <w:spacing w:after="0"/>
      <w:ind w:left="990" w:hanging="990"/>
      <w:rPr>
        <w:rFonts w:ascii="Times New Roman" w:hAnsi="Times New Roman"/>
        <w:sz w:val="20"/>
        <w:szCs w:val="20"/>
        <w:lang w:val="en-GB"/>
      </w:rPr>
    </w:pP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087325F4" w14:textId="2D37653D" w:rsidR="00EC3BA6" w:rsidRDefault="00EC3B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0AE6" w14:textId="66F5E747" w:rsidR="00EC3BA6" w:rsidRDefault="00EC3B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2D8A" w14:textId="1BDE42D0" w:rsidR="00EC3BA6" w:rsidRDefault="00EC3BA6" w:rsidP="00EC3BA6">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C052F">
      <w:rPr>
        <w:rFonts w:ascii="Times New Roman" w:hAnsi="Times New Roman"/>
        <w:i/>
        <w:lang w:val="en-US"/>
      </w:rPr>
      <w:t>734 - 741</w:t>
    </w:r>
  </w:p>
  <w:p w14:paraId="04247C58" w14:textId="72E8088C" w:rsidR="00EC3BA6" w:rsidRDefault="00EC3B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5E1A" w14:textId="4A9CE41C" w:rsidR="00EC3BA6" w:rsidRDefault="00EC3B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2F67" w14:textId="41339500" w:rsidR="00EC3BA6" w:rsidRDefault="00EC3BA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F671" w14:textId="7F724EC6" w:rsidR="00EC3BA6" w:rsidRDefault="00EC3BA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1182" w14:textId="615D22FA" w:rsidR="00EC3BA6" w:rsidRPr="004A5E14" w:rsidRDefault="00EC3BA6" w:rsidP="00EC3BA6">
    <w:pPr>
      <w:spacing w:after="0"/>
      <w:ind w:left="990" w:hanging="990"/>
      <w:rPr>
        <w:rFonts w:ascii="Times New Roman" w:hAnsi="Times New Roman"/>
        <w:sz w:val="20"/>
        <w:szCs w:val="20"/>
        <w:lang w:val="en-GB"/>
      </w:rPr>
    </w:pP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0945E623" w14:textId="5F44F7A4" w:rsidR="00EC3BA6" w:rsidRDefault="00EC3B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A4EE" w14:textId="7FE7ECBF" w:rsidR="00EC3BA6" w:rsidRDefault="00EC3BA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DD2A" w14:textId="08754AC0" w:rsidR="00EC3BA6" w:rsidRDefault="00EC3B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DD4D" w14:textId="16C163EC" w:rsidR="00EC3BA6" w:rsidRDefault="00EC3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A4E7" w14:textId="2FB768D5" w:rsidR="004A5E14" w:rsidRPr="004A5E14" w:rsidRDefault="004A5E14" w:rsidP="004A5E14">
    <w:pPr>
      <w:spacing w:after="0"/>
      <w:ind w:left="990" w:hanging="990"/>
      <w:rPr>
        <w:rFonts w:ascii="Times New Roman" w:hAnsi="Times New Roman"/>
        <w:sz w:val="20"/>
        <w:szCs w:val="20"/>
        <w:lang w:val="en-GB"/>
      </w:rPr>
    </w:pPr>
    <w:r>
      <w:rPr>
        <w:rFonts w:ascii="Times New Roman" w:hAnsi="Times New Roman"/>
        <w:sz w:val="20"/>
        <w:szCs w:val="20"/>
      </w:rPr>
      <w:t>Aiza et al</w:t>
    </w:r>
    <w:r w:rsidR="00A37A74" w:rsidRPr="004A5E14">
      <w:rPr>
        <w:rFonts w:ascii="Times New Roman" w:hAnsi="Times New Roman"/>
        <w:sz w:val="20"/>
        <w:szCs w:val="20"/>
      </w:rPr>
      <w:t xml:space="preserve">:   </w:t>
    </w:r>
    <w:r w:rsidR="00C15984">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652E6EB3" w14:textId="4B2FD4E9"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D58A" w14:textId="73DD3633" w:rsidR="00EC3BA6" w:rsidRDefault="00EC3B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A1C1" w14:textId="728A0A19" w:rsidR="00EC3BA6" w:rsidRDefault="00EC3BA6" w:rsidP="00EC3BA6">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C052F">
      <w:rPr>
        <w:rFonts w:ascii="Times New Roman" w:hAnsi="Times New Roman"/>
        <w:i/>
        <w:lang w:val="en-US"/>
      </w:rPr>
      <w:t>734 - 741</w:t>
    </w:r>
  </w:p>
  <w:p w14:paraId="538863A1" w14:textId="15AD428A" w:rsidR="00EC3BA6" w:rsidRDefault="00EC3B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527D" w14:textId="1E2CFABB" w:rsidR="00EC3BA6" w:rsidRPr="004A5E14" w:rsidRDefault="00EC3BA6" w:rsidP="00EC3BA6">
    <w:pPr>
      <w:spacing w:after="0"/>
      <w:ind w:left="990" w:hanging="990"/>
      <w:rPr>
        <w:rFonts w:ascii="Times New Roman" w:hAnsi="Times New Roman"/>
        <w:sz w:val="20"/>
        <w:szCs w:val="20"/>
        <w:lang w:val="en-GB"/>
      </w:rPr>
    </w:pP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18A4A21D" w14:textId="32DE5CC5" w:rsidR="00EC3BA6" w:rsidRDefault="00EC3B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9F0E" w14:textId="2A3D8893" w:rsidR="00EC3BA6" w:rsidRDefault="00EC3B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031C" w14:textId="35CD32FF" w:rsidR="00EC3BA6" w:rsidRDefault="00EC3BA6" w:rsidP="00EC3BA6">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C052F">
      <w:rPr>
        <w:rFonts w:ascii="Times New Roman" w:hAnsi="Times New Roman"/>
        <w:i/>
        <w:lang w:val="en-US"/>
      </w:rPr>
      <w:t>734 - 741</w:t>
    </w:r>
  </w:p>
  <w:p w14:paraId="11213EDA" w14:textId="02B40FAB" w:rsidR="00EC3BA6" w:rsidRDefault="00EC3B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E754" w14:textId="50C9C0CA" w:rsidR="00EC3BA6" w:rsidRDefault="00EC3B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7B7A" w14:textId="1799CF58" w:rsidR="00EC3BA6" w:rsidRDefault="00EC3B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29DD" w14:textId="02B67872" w:rsidR="00EC3BA6" w:rsidRDefault="00EC3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7D5F"/>
    <w:multiLevelType w:val="hybridMultilevel"/>
    <w:tmpl w:val="F834AEFA"/>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1D6909"/>
    <w:multiLevelType w:val="hybridMultilevel"/>
    <w:tmpl w:val="22FC8C56"/>
    <w:lvl w:ilvl="0" w:tplc="3C54E252">
      <w:start w:val="5"/>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BE46A69"/>
    <w:multiLevelType w:val="hybridMultilevel"/>
    <w:tmpl w:val="1D780A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4E70D8D"/>
    <w:multiLevelType w:val="hybridMultilevel"/>
    <w:tmpl w:val="D66203A4"/>
    <w:lvl w:ilvl="0" w:tplc="DBA633AC">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58631F3E"/>
    <w:multiLevelType w:val="hybridMultilevel"/>
    <w:tmpl w:val="82C440E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A6E6910"/>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CCB1AB2"/>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DFC56BB"/>
    <w:multiLevelType w:val="hybridMultilevel"/>
    <w:tmpl w:val="1DFCCCF0"/>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27E4EF2"/>
    <w:multiLevelType w:val="hybridMultilevel"/>
    <w:tmpl w:val="4C74931C"/>
    <w:lvl w:ilvl="0" w:tplc="F5BCB58C">
      <w:start w:val="1"/>
      <w:numFmt w:val="upperLetter"/>
      <w:lvlText w:val="%1."/>
      <w:lvlJc w:val="left"/>
      <w:pPr>
        <w:ind w:left="392" w:hanging="360"/>
      </w:pPr>
      <w:rPr>
        <w:rFonts w:hint="default"/>
      </w:rPr>
    </w:lvl>
    <w:lvl w:ilvl="1" w:tplc="44090019" w:tentative="1">
      <w:start w:val="1"/>
      <w:numFmt w:val="lowerLetter"/>
      <w:lvlText w:val="%2."/>
      <w:lvlJc w:val="left"/>
      <w:pPr>
        <w:ind w:left="1112" w:hanging="360"/>
      </w:pPr>
    </w:lvl>
    <w:lvl w:ilvl="2" w:tplc="4409001B" w:tentative="1">
      <w:start w:val="1"/>
      <w:numFmt w:val="lowerRoman"/>
      <w:lvlText w:val="%3."/>
      <w:lvlJc w:val="right"/>
      <w:pPr>
        <w:ind w:left="1832" w:hanging="180"/>
      </w:pPr>
    </w:lvl>
    <w:lvl w:ilvl="3" w:tplc="4409000F" w:tentative="1">
      <w:start w:val="1"/>
      <w:numFmt w:val="decimal"/>
      <w:lvlText w:val="%4."/>
      <w:lvlJc w:val="left"/>
      <w:pPr>
        <w:ind w:left="2552" w:hanging="360"/>
      </w:pPr>
    </w:lvl>
    <w:lvl w:ilvl="4" w:tplc="44090019" w:tentative="1">
      <w:start w:val="1"/>
      <w:numFmt w:val="lowerLetter"/>
      <w:lvlText w:val="%5."/>
      <w:lvlJc w:val="left"/>
      <w:pPr>
        <w:ind w:left="3272" w:hanging="360"/>
      </w:pPr>
    </w:lvl>
    <w:lvl w:ilvl="5" w:tplc="4409001B" w:tentative="1">
      <w:start w:val="1"/>
      <w:numFmt w:val="lowerRoman"/>
      <w:lvlText w:val="%6."/>
      <w:lvlJc w:val="right"/>
      <w:pPr>
        <w:ind w:left="3992" w:hanging="180"/>
      </w:pPr>
    </w:lvl>
    <w:lvl w:ilvl="6" w:tplc="4409000F" w:tentative="1">
      <w:start w:val="1"/>
      <w:numFmt w:val="decimal"/>
      <w:lvlText w:val="%7."/>
      <w:lvlJc w:val="left"/>
      <w:pPr>
        <w:ind w:left="4712" w:hanging="360"/>
      </w:pPr>
    </w:lvl>
    <w:lvl w:ilvl="7" w:tplc="44090019" w:tentative="1">
      <w:start w:val="1"/>
      <w:numFmt w:val="lowerLetter"/>
      <w:lvlText w:val="%8."/>
      <w:lvlJc w:val="left"/>
      <w:pPr>
        <w:ind w:left="5432" w:hanging="360"/>
      </w:pPr>
    </w:lvl>
    <w:lvl w:ilvl="8" w:tplc="4409001B" w:tentative="1">
      <w:start w:val="1"/>
      <w:numFmt w:val="lowerRoman"/>
      <w:lvlText w:val="%9."/>
      <w:lvlJc w:val="right"/>
      <w:pPr>
        <w:ind w:left="6152" w:hanging="180"/>
      </w:pPr>
    </w:lvl>
  </w:abstractNum>
  <w:abstractNum w:abstractNumId="11" w15:restartNumberingAfterBreak="0">
    <w:nsid w:val="65732E69"/>
    <w:multiLevelType w:val="hybridMultilevel"/>
    <w:tmpl w:val="38BA95E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2"/>
  </w:num>
  <w:num w:numId="3" w16cid:durableId="2070222787">
    <w:abstractNumId w:val="12"/>
  </w:num>
  <w:num w:numId="4" w16cid:durableId="115876583">
    <w:abstractNumId w:val="6"/>
  </w:num>
  <w:num w:numId="5" w16cid:durableId="719748714">
    <w:abstractNumId w:val="1"/>
  </w:num>
  <w:num w:numId="6" w16cid:durableId="2040466971">
    <w:abstractNumId w:val="10"/>
  </w:num>
  <w:num w:numId="7" w16cid:durableId="1542203632">
    <w:abstractNumId w:val="7"/>
  </w:num>
  <w:num w:numId="8" w16cid:durableId="766124356">
    <w:abstractNumId w:val="8"/>
  </w:num>
  <w:num w:numId="9" w16cid:durableId="1975475969">
    <w:abstractNumId w:val="3"/>
  </w:num>
  <w:num w:numId="10" w16cid:durableId="122043416">
    <w:abstractNumId w:val="0"/>
  </w:num>
  <w:num w:numId="11" w16cid:durableId="1861821844">
    <w:abstractNumId w:val="9"/>
  </w:num>
  <w:num w:numId="12" w16cid:durableId="1027171166">
    <w:abstractNumId w:val="11"/>
  </w:num>
  <w:num w:numId="13" w16cid:durableId="10378527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70690"/>
    <w:rsid w:val="00084936"/>
    <w:rsid w:val="00090FD4"/>
    <w:rsid w:val="000944A8"/>
    <w:rsid w:val="00096510"/>
    <w:rsid w:val="000C49FF"/>
    <w:rsid w:val="000C5261"/>
    <w:rsid w:val="000E5AF1"/>
    <w:rsid w:val="000F77DA"/>
    <w:rsid w:val="001068E8"/>
    <w:rsid w:val="00117BCD"/>
    <w:rsid w:val="00122FA9"/>
    <w:rsid w:val="001B0F9D"/>
    <w:rsid w:val="001D035A"/>
    <w:rsid w:val="001D3855"/>
    <w:rsid w:val="001D6F2C"/>
    <w:rsid w:val="001F72B9"/>
    <w:rsid w:val="002004F5"/>
    <w:rsid w:val="002026B2"/>
    <w:rsid w:val="00221D39"/>
    <w:rsid w:val="002752F0"/>
    <w:rsid w:val="002867F0"/>
    <w:rsid w:val="0029079C"/>
    <w:rsid w:val="002B188F"/>
    <w:rsid w:val="002B3BD8"/>
    <w:rsid w:val="002F0EDB"/>
    <w:rsid w:val="002F3F91"/>
    <w:rsid w:val="00304767"/>
    <w:rsid w:val="00304B34"/>
    <w:rsid w:val="00312C0E"/>
    <w:rsid w:val="00325C24"/>
    <w:rsid w:val="00345738"/>
    <w:rsid w:val="00361BAF"/>
    <w:rsid w:val="0036379A"/>
    <w:rsid w:val="00367D1F"/>
    <w:rsid w:val="00373A9B"/>
    <w:rsid w:val="0038323C"/>
    <w:rsid w:val="00383C16"/>
    <w:rsid w:val="00383F26"/>
    <w:rsid w:val="00384343"/>
    <w:rsid w:val="0039005B"/>
    <w:rsid w:val="003B0AC0"/>
    <w:rsid w:val="003D585B"/>
    <w:rsid w:val="003E7DA6"/>
    <w:rsid w:val="003F12FF"/>
    <w:rsid w:val="003F1A92"/>
    <w:rsid w:val="00420074"/>
    <w:rsid w:val="00461073"/>
    <w:rsid w:val="00474B0A"/>
    <w:rsid w:val="004760D4"/>
    <w:rsid w:val="00494C46"/>
    <w:rsid w:val="004A1191"/>
    <w:rsid w:val="004A12DD"/>
    <w:rsid w:val="004A5E14"/>
    <w:rsid w:val="004B43FF"/>
    <w:rsid w:val="004D546E"/>
    <w:rsid w:val="004E1231"/>
    <w:rsid w:val="00502641"/>
    <w:rsid w:val="00510BA6"/>
    <w:rsid w:val="00534441"/>
    <w:rsid w:val="00542CFC"/>
    <w:rsid w:val="00545363"/>
    <w:rsid w:val="0055400A"/>
    <w:rsid w:val="00567D9E"/>
    <w:rsid w:val="00583C85"/>
    <w:rsid w:val="00584156"/>
    <w:rsid w:val="00590E9D"/>
    <w:rsid w:val="005C6768"/>
    <w:rsid w:val="005D3BF9"/>
    <w:rsid w:val="00624C7C"/>
    <w:rsid w:val="0063144D"/>
    <w:rsid w:val="0063361E"/>
    <w:rsid w:val="00634C25"/>
    <w:rsid w:val="006416AB"/>
    <w:rsid w:val="00672075"/>
    <w:rsid w:val="006768E9"/>
    <w:rsid w:val="00685E31"/>
    <w:rsid w:val="00687982"/>
    <w:rsid w:val="0069547D"/>
    <w:rsid w:val="00695D0E"/>
    <w:rsid w:val="00696232"/>
    <w:rsid w:val="006A29A1"/>
    <w:rsid w:val="006A3A0F"/>
    <w:rsid w:val="006B3EC8"/>
    <w:rsid w:val="006C052F"/>
    <w:rsid w:val="006C412F"/>
    <w:rsid w:val="006D04D0"/>
    <w:rsid w:val="006D695E"/>
    <w:rsid w:val="00725A6A"/>
    <w:rsid w:val="00730CB3"/>
    <w:rsid w:val="00735444"/>
    <w:rsid w:val="00752360"/>
    <w:rsid w:val="007703FE"/>
    <w:rsid w:val="00771E02"/>
    <w:rsid w:val="007859BE"/>
    <w:rsid w:val="007943F3"/>
    <w:rsid w:val="007A738C"/>
    <w:rsid w:val="007B1349"/>
    <w:rsid w:val="007C7480"/>
    <w:rsid w:val="007E25BD"/>
    <w:rsid w:val="007F4ECC"/>
    <w:rsid w:val="00801E18"/>
    <w:rsid w:val="00802C35"/>
    <w:rsid w:val="00816289"/>
    <w:rsid w:val="0082181A"/>
    <w:rsid w:val="008222A5"/>
    <w:rsid w:val="0086622B"/>
    <w:rsid w:val="008B02C7"/>
    <w:rsid w:val="008B470E"/>
    <w:rsid w:val="008C14D6"/>
    <w:rsid w:val="008E1211"/>
    <w:rsid w:val="008E5BBF"/>
    <w:rsid w:val="008E6968"/>
    <w:rsid w:val="008F2DC2"/>
    <w:rsid w:val="009110FB"/>
    <w:rsid w:val="0091122C"/>
    <w:rsid w:val="00917637"/>
    <w:rsid w:val="00917A23"/>
    <w:rsid w:val="00975FE1"/>
    <w:rsid w:val="00992776"/>
    <w:rsid w:val="009C3FDA"/>
    <w:rsid w:val="00A02282"/>
    <w:rsid w:val="00A14DB9"/>
    <w:rsid w:val="00A37A74"/>
    <w:rsid w:val="00A4762A"/>
    <w:rsid w:val="00A74A7E"/>
    <w:rsid w:val="00A8247A"/>
    <w:rsid w:val="00A87399"/>
    <w:rsid w:val="00AA1C8C"/>
    <w:rsid w:val="00AA7D6B"/>
    <w:rsid w:val="00AB4FEF"/>
    <w:rsid w:val="00AD1B8A"/>
    <w:rsid w:val="00AD76AF"/>
    <w:rsid w:val="00AE713F"/>
    <w:rsid w:val="00B1121C"/>
    <w:rsid w:val="00B138FC"/>
    <w:rsid w:val="00B21436"/>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13E38"/>
    <w:rsid w:val="00C141CE"/>
    <w:rsid w:val="00C15984"/>
    <w:rsid w:val="00C2226A"/>
    <w:rsid w:val="00C27651"/>
    <w:rsid w:val="00C42066"/>
    <w:rsid w:val="00C80273"/>
    <w:rsid w:val="00C943DD"/>
    <w:rsid w:val="00C94D92"/>
    <w:rsid w:val="00C97340"/>
    <w:rsid w:val="00CA2E2F"/>
    <w:rsid w:val="00CA513F"/>
    <w:rsid w:val="00CB59E0"/>
    <w:rsid w:val="00CC6D67"/>
    <w:rsid w:val="00CD41CA"/>
    <w:rsid w:val="00CF05FF"/>
    <w:rsid w:val="00D33D1A"/>
    <w:rsid w:val="00D340BB"/>
    <w:rsid w:val="00D348AF"/>
    <w:rsid w:val="00D462E8"/>
    <w:rsid w:val="00D505D5"/>
    <w:rsid w:val="00D63C28"/>
    <w:rsid w:val="00D75B35"/>
    <w:rsid w:val="00D76E09"/>
    <w:rsid w:val="00D85342"/>
    <w:rsid w:val="00D9736F"/>
    <w:rsid w:val="00D97773"/>
    <w:rsid w:val="00D9792A"/>
    <w:rsid w:val="00DC3DD2"/>
    <w:rsid w:val="00DD377F"/>
    <w:rsid w:val="00E109B5"/>
    <w:rsid w:val="00E156A2"/>
    <w:rsid w:val="00E17493"/>
    <w:rsid w:val="00E229C4"/>
    <w:rsid w:val="00E25547"/>
    <w:rsid w:val="00E2773B"/>
    <w:rsid w:val="00E3287E"/>
    <w:rsid w:val="00E41980"/>
    <w:rsid w:val="00E429D7"/>
    <w:rsid w:val="00E66197"/>
    <w:rsid w:val="00E95DB4"/>
    <w:rsid w:val="00E9669B"/>
    <w:rsid w:val="00EB5BA5"/>
    <w:rsid w:val="00EC3BA6"/>
    <w:rsid w:val="00EF4195"/>
    <w:rsid w:val="00F202C3"/>
    <w:rsid w:val="00F23D94"/>
    <w:rsid w:val="00F307D5"/>
    <w:rsid w:val="00F31093"/>
    <w:rsid w:val="00F412AF"/>
    <w:rsid w:val="00F43667"/>
    <w:rsid w:val="00F447A7"/>
    <w:rsid w:val="00F467A2"/>
    <w:rsid w:val="00F567E6"/>
    <w:rsid w:val="00F62342"/>
    <w:rsid w:val="00F7207F"/>
    <w:rsid w:val="00F7357E"/>
    <w:rsid w:val="00F743E1"/>
    <w:rsid w:val="00FB4C59"/>
    <w:rsid w:val="00FB4F34"/>
    <w:rsid w:val="00FC2F16"/>
    <w:rsid w:val="00FE0572"/>
    <w:rsid w:val="00FE2063"/>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customStyle="1" w:styleId="y2iqfc">
    <w:name w:val="y2iqfc"/>
    <w:basedOn w:val="DefaultParagraphFont"/>
    <w:rsid w:val="00DC3DD2"/>
  </w:style>
  <w:style w:type="paragraph" w:styleId="HTMLPreformatted">
    <w:name w:val="HTML Preformatted"/>
    <w:basedOn w:val="Normal"/>
    <w:link w:val="HTMLPreformattedChar"/>
    <w:uiPriority w:val="99"/>
    <w:semiHidden/>
    <w:unhideWhenUsed/>
    <w:rsid w:val="00DC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semiHidden/>
    <w:rsid w:val="00DC3DD2"/>
    <w:rPr>
      <w:rFonts w:ascii="Courier New" w:eastAsia="Times New Roman" w:hAnsi="Courier New" w:cs="Courier New"/>
    </w:rPr>
  </w:style>
  <w:style w:type="character" w:customStyle="1" w:styleId="bold">
    <w:name w:val="bold"/>
    <w:basedOn w:val="DefaultParagraphFont"/>
    <w:rsid w:val="00DC3DD2"/>
  </w:style>
  <w:style w:type="character" w:customStyle="1" w:styleId="orcid">
    <w:name w:val="orcid"/>
    <w:basedOn w:val="DefaultParagraphFont"/>
    <w:rsid w:val="00DC3DD2"/>
  </w:style>
  <w:style w:type="character" w:customStyle="1" w:styleId="supref">
    <w:name w:val="sup_ref"/>
    <w:basedOn w:val="DefaultParagraphFont"/>
    <w:rsid w:val="00DC3DD2"/>
  </w:style>
  <w:style w:type="character" w:customStyle="1" w:styleId="titleheading">
    <w:name w:val="title_heading"/>
    <w:basedOn w:val="DefaultParagraphFont"/>
    <w:rsid w:val="00DC3DD2"/>
  </w:style>
  <w:style w:type="character" w:customStyle="1" w:styleId="italic">
    <w:name w:val="italic"/>
    <w:basedOn w:val="DefaultParagraphFont"/>
    <w:rsid w:val="00DC3DD2"/>
  </w:style>
  <w:style w:type="table" w:styleId="TableGridLight">
    <w:name w:val="Grid Table Light"/>
    <w:basedOn w:val="TableNormal"/>
    <w:uiPriority w:val="40"/>
    <w:rsid w:val="00DC3DD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oter" Target="footer5.xml"/><Relationship Id="rId39" Type="http://schemas.openxmlformats.org/officeDocument/2006/relationships/image" Target="media/image10.jpeg"/><Relationship Id="rId21" Type="http://schemas.microsoft.com/office/2007/relationships/hdphoto" Target="media/hdphoto1.wdp"/><Relationship Id="rId34" Type="http://schemas.openxmlformats.org/officeDocument/2006/relationships/image" Target="media/image8.emf"/><Relationship Id="rId42" Type="http://schemas.openxmlformats.org/officeDocument/2006/relationships/image" Target="media/image12.png"/><Relationship Id="rId47" Type="http://schemas.openxmlformats.org/officeDocument/2006/relationships/header" Target="header14.xml"/><Relationship Id="rId50" Type="http://schemas.openxmlformats.org/officeDocument/2006/relationships/footer" Target="footer8.xml"/><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eader" Target="header13.xml"/><Relationship Id="rId53" Type="http://schemas.openxmlformats.org/officeDocument/2006/relationships/header" Target="header19.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header" Target="header12.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footer" Target="footer6.xml"/><Relationship Id="rId43" Type="http://schemas.microsoft.com/office/2007/relationships/hdphoto" Target="media/hdphoto5.wdp"/><Relationship Id="rId48" Type="http://schemas.openxmlformats.org/officeDocument/2006/relationships/header" Target="header15.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microsoft.com/office/2007/relationships/hdphoto" Target="media/hdphoto2.wdp"/><Relationship Id="rId38" Type="http://schemas.microsoft.com/office/2007/relationships/hdphoto" Target="media/hdphoto3.wdp"/><Relationship Id="rId46" Type="http://schemas.openxmlformats.org/officeDocument/2006/relationships/footer" Target="footer7.xml"/><Relationship Id="rId20" Type="http://schemas.openxmlformats.org/officeDocument/2006/relationships/image" Target="media/image4.png"/><Relationship Id="rId41" Type="http://schemas.microsoft.com/office/2007/relationships/hdphoto" Target="media/hdphoto4.wdp"/><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9.xml"/><Relationship Id="rId36" Type="http://schemas.openxmlformats.org/officeDocument/2006/relationships/image" Target="media/image80.emf"/><Relationship Id="rId49" Type="http://schemas.openxmlformats.org/officeDocument/2006/relationships/header" Target="header16.xml"/><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4</cp:revision>
  <dcterms:created xsi:type="dcterms:W3CDTF">2022-08-04T06:57:00Z</dcterms:created>
  <dcterms:modified xsi:type="dcterms:W3CDTF">2022-08-11T02:57:00Z</dcterms:modified>
</cp:coreProperties>
</file>