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9AE6121" w14:textId="77777777" w:rsidR="007A7BA6" w:rsidRPr="00811B73" w:rsidRDefault="007A7BA6" w:rsidP="00BA67D5">
      <w:pPr>
        <w:widowControl w:val="0"/>
        <w:autoSpaceDE w:val="0"/>
        <w:autoSpaceDN w:val="0"/>
        <w:spacing w:after="0"/>
        <w:jc w:val="center"/>
        <w:outlineLvl w:val="0"/>
        <w:rPr>
          <w:rFonts w:ascii="Times New Roman" w:eastAsia="SimSun" w:hAnsi="Times New Roman"/>
          <w:kern w:val="2"/>
          <w:sz w:val="28"/>
          <w:szCs w:val="28"/>
          <w:lang w:val="en-GB" w:eastAsia="ko-KR" w:bidi="ar-SA"/>
        </w:rPr>
      </w:pPr>
      <w:bookmarkStart w:id="0" w:name="_Hlk105074850"/>
      <w:bookmarkStart w:id="1" w:name="_Hlk95087926"/>
      <w:bookmarkStart w:id="2" w:name="_Hlk105930895"/>
      <w:r w:rsidRPr="00811B73">
        <w:rPr>
          <w:rFonts w:ascii="Times New Roman" w:eastAsia="SimSun" w:hAnsi="Times New Roman"/>
          <w:kern w:val="2"/>
          <w:sz w:val="28"/>
          <w:szCs w:val="28"/>
          <w:lang w:eastAsia="ko-KR" w:bidi="ar-SA"/>
        </w:rPr>
        <w:t xml:space="preserve">PHYSICAL AND ELECTROCHEMICAL CHARACTERISTICS </w:t>
      </w:r>
      <w:r w:rsidRPr="00811B73">
        <w:rPr>
          <w:rFonts w:ascii="Times New Roman" w:eastAsia="SimSun" w:hAnsi="Times New Roman"/>
          <w:kern w:val="2"/>
          <w:sz w:val="28"/>
          <w:szCs w:val="28"/>
          <w:lang w:val="en-GB" w:eastAsia="ko-KR" w:bidi="ar-SA"/>
        </w:rPr>
        <w:t>OF LiCo</w:t>
      </w:r>
      <w:r w:rsidRPr="00811B73">
        <w:rPr>
          <w:rFonts w:ascii="Times New Roman" w:eastAsia="SimSun" w:hAnsi="Times New Roman"/>
          <w:kern w:val="2"/>
          <w:sz w:val="28"/>
          <w:szCs w:val="28"/>
          <w:vertAlign w:val="subscript"/>
          <w:lang w:val="en-GB" w:eastAsia="ko-KR" w:bidi="ar-SA"/>
        </w:rPr>
        <w:t>0.6</w:t>
      </w:r>
      <w:r w:rsidRPr="00811B73">
        <w:rPr>
          <w:rFonts w:ascii="Times New Roman" w:eastAsia="SimSun" w:hAnsi="Times New Roman"/>
          <w:kern w:val="2"/>
          <w:sz w:val="28"/>
          <w:szCs w:val="28"/>
          <w:lang w:val="en-GB" w:eastAsia="ko-KR" w:bidi="ar-SA"/>
        </w:rPr>
        <w:t>Sr</w:t>
      </w:r>
      <w:r w:rsidRPr="00811B73">
        <w:rPr>
          <w:rFonts w:ascii="Times New Roman" w:eastAsia="SimSun" w:hAnsi="Times New Roman"/>
          <w:kern w:val="2"/>
          <w:sz w:val="28"/>
          <w:szCs w:val="28"/>
          <w:vertAlign w:val="subscript"/>
          <w:lang w:val="en-GB" w:eastAsia="ko-KR" w:bidi="ar-SA"/>
        </w:rPr>
        <w:t>0.4</w:t>
      </w:r>
      <w:r w:rsidRPr="00811B73">
        <w:rPr>
          <w:rFonts w:ascii="Times New Roman" w:eastAsia="SimSun" w:hAnsi="Times New Roman"/>
          <w:kern w:val="2"/>
          <w:sz w:val="28"/>
          <w:szCs w:val="28"/>
          <w:lang w:val="en-GB" w:eastAsia="ko-KR" w:bidi="ar-SA"/>
        </w:rPr>
        <w:t>O</w:t>
      </w:r>
      <w:r w:rsidRPr="00811B73">
        <w:rPr>
          <w:rFonts w:ascii="Times New Roman" w:eastAsia="SimSun" w:hAnsi="Times New Roman"/>
          <w:kern w:val="2"/>
          <w:sz w:val="28"/>
          <w:szCs w:val="28"/>
          <w:vertAlign w:val="subscript"/>
          <w:lang w:val="en-GB" w:eastAsia="ko-KR" w:bidi="ar-SA"/>
        </w:rPr>
        <w:t>2</w:t>
      </w:r>
      <w:r w:rsidRPr="00811B73">
        <w:rPr>
          <w:rFonts w:ascii="Times New Roman" w:eastAsia="SimSun" w:hAnsi="Times New Roman"/>
          <w:kern w:val="2"/>
          <w:sz w:val="28"/>
          <w:szCs w:val="28"/>
          <w:lang w:val="en-GB" w:eastAsia="ko-KR" w:bidi="ar-SA"/>
        </w:rPr>
        <w:t xml:space="preserve"> CATHODE INK FOR INTERMEDIATE-LOW TEMPERATURE SOLID OXIDE FUEL CELL</w:t>
      </w:r>
    </w:p>
    <w:bookmarkEnd w:id="0"/>
    <w:p w14:paraId="21D0ECE2" w14:textId="77777777" w:rsidR="007A7BA6" w:rsidRPr="00811B73" w:rsidRDefault="007A7BA6" w:rsidP="00BA67D5">
      <w:pPr>
        <w:widowControl w:val="0"/>
        <w:autoSpaceDE w:val="0"/>
        <w:autoSpaceDN w:val="0"/>
        <w:spacing w:after="0"/>
        <w:jc w:val="center"/>
        <w:outlineLvl w:val="0"/>
        <w:rPr>
          <w:rFonts w:ascii="Times New Roman" w:eastAsia="SimSun" w:hAnsi="Times New Roman"/>
          <w:kern w:val="2"/>
          <w:sz w:val="24"/>
          <w:szCs w:val="24"/>
          <w:lang w:val="en-GB" w:eastAsia="ko-KR" w:bidi="ar-SA"/>
        </w:rPr>
      </w:pPr>
    </w:p>
    <w:p w14:paraId="671C4EED" w14:textId="64DEAE93" w:rsidR="007A7BA6" w:rsidRPr="00811B73" w:rsidRDefault="007A7BA6" w:rsidP="00BA67D5">
      <w:pPr>
        <w:widowControl w:val="0"/>
        <w:autoSpaceDE w:val="0"/>
        <w:autoSpaceDN w:val="0"/>
        <w:spacing w:after="0"/>
        <w:jc w:val="center"/>
        <w:outlineLvl w:val="0"/>
        <w:rPr>
          <w:rFonts w:ascii="Times New Roman" w:eastAsia="SimSun" w:hAnsi="Times New Roman"/>
          <w:kern w:val="2"/>
          <w:sz w:val="24"/>
          <w:szCs w:val="24"/>
          <w:lang w:val="en-GB" w:eastAsia="ko-KR" w:bidi="ar-SA"/>
        </w:rPr>
      </w:pPr>
      <w:r w:rsidRPr="00811B73">
        <w:rPr>
          <w:rFonts w:ascii="Times New Roman" w:eastAsia="SimSun" w:hAnsi="Times New Roman"/>
          <w:kern w:val="2"/>
          <w:sz w:val="24"/>
          <w:szCs w:val="24"/>
          <w:lang w:val="en-GB" w:eastAsia="ko-KR" w:bidi="ar-SA"/>
        </w:rPr>
        <w:t>(</w:t>
      </w:r>
      <w:r w:rsidRPr="00811B73">
        <w:rPr>
          <w:rFonts w:ascii="Times New Roman" w:eastAsia="SimSun" w:hAnsi="Times New Roman"/>
          <w:noProof/>
          <w:kern w:val="2"/>
          <w:sz w:val="24"/>
          <w:szCs w:val="24"/>
          <w:lang w:val="ms-MY" w:eastAsia="ko-KR" w:bidi="ar-SA"/>
        </w:rPr>
        <w:t>Pencirian Fizikal dan Elektrokimia Terhadap Dakwat Katod LiCo</w:t>
      </w:r>
      <w:r w:rsidRPr="00811B73">
        <w:rPr>
          <w:rFonts w:ascii="Times New Roman" w:eastAsia="SimSun" w:hAnsi="Times New Roman"/>
          <w:noProof/>
          <w:kern w:val="2"/>
          <w:sz w:val="24"/>
          <w:szCs w:val="24"/>
          <w:vertAlign w:val="subscript"/>
          <w:lang w:val="ms-MY" w:eastAsia="ko-KR" w:bidi="ar-SA"/>
        </w:rPr>
        <w:t>0.6</w:t>
      </w:r>
      <w:r w:rsidRPr="00811B73">
        <w:rPr>
          <w:rFonts w:ascii="Times New Roman" w:eastAsia="SimSun" w:hAnsi="Times New Roman"/>
          <w:noProof/>
          <w:kern w:val="2"/>
          <w:sz w:val="24"/>
          <w:szCs w:val="24"/>
          <w:lang w:val="ms-MY" w:eastAsia="ko-KR" w:bidi="ar-SA"/>
        </w:rPr>
        <w:t>Sr</w:t>
      </w:r>
      <w:r w:rsidRPr="00811B73">
        <w:rPr>
          <w:rFonts w:ascii="Times New Roman" w:eastAsia="SimSun" w:hAnsi="Times New Roman"/>
          <w:noProof/>
          <w:kern w:val="2"/>
          <w:sz w:val="24"/>
          <w:szCs w:val="24"/>
          <w:vertAlign w:val="subscript"/>
          <w:lang w:val="ms-MY" w:eastAsia="ko-KR" w:bidi="ar-SA"/>
        </w:rPr>
        <w:t>0.4</w:t>
      </w:r>
      <w:r w:rsidRPr="00811B73">
        <w:rPr>
          <w:rFonts w:ascii="Times New Roman" w:eastAsia="SimSun" w:hAnsi="Times New Roman"/>
          <w:noProof/>
          <w:kern w:val="2"/>
          <w:sz w:val="24"/>
          <w:szCs w:val="24"/>
          <w:lang w:val="ms-MY" w:eastAsia="ko-KR" w:bidi="ar-SA"/>
        </w:rPr>
        <w:t>O</w:t>
      </w:r>
      <w:r w:rsidRPr="00811B73">
        <w:rPr>
          <w:rFonts w:ascii="Times New Roman" w:eastAsia="SimSun" w:hAnsi="Times New Roman"/>
          <w:noProof/>
          <w:kern w:val="2"/>
          <w:sz w:val="24"/>
          <w:szCs w:val="24"/>
          <w:vertAlign w:val="subscript"/>
          <w:lang w:val="ms-MY" w:eastAsia="ko-KR" w:bidi="ar-SA"/>
        </w:rPr>
        <w:t>2</w:t>
      </w:r>
      <w:r w:rsidRPr="00811B73">
        <w:rPr>
          <w:rFonts w:ascii="Times New Roman" w:eastAsia="SimSun" w:hAnsi="Times New Roman"/>
          <w:noProof/>
          <w:kern w:val="2"/>
          <w:sz w:val="24"/>
          <w:szCs w:val="24"/>
          <w:lang w:val="ms-MY" w:eastAsia="ko-KR" w:bidi="ar-SA"/>
        </w:rPr>
        <w:t xml:space="preserve"> bagi Sel </w:t>
      </w:r>
      <w:r w:rsidR="00A43226">
        <w:rPr>
          <w:rFonts w:ascii="Times New Roman" w:eastAsia="SimSun" w:hAnsi="Times New Roman"/>
          <w:noProof/>
          <w:kern w:val="2"/>
          <w:sz w:val="24"/>
          <w:szCs w:val="24"/>
          <w:lang w:val="ms-MY" w:eastAsia="ko-KR" w:bidi="ar-SA"/>
        </w:rPr>
        <w:t>Fuel</w:t>
      </w:r>
      <w:r w:rsidRPr="00811B73">
        <w:rPr>
          <w:rFonts w:ascii="Times New Roman" w:eastAsia="SimSun" w:hAnsi="Times New Roman"/>
          <w:noProof/>
          <w:kern w:val="2"/>
          <w:sz w:val="24"/>
          <w:szCs w:val="24"/>
          <w:lang w:val="ms-MY" w:eastAsia="ko-KR" w:bidi="ar-SA"/>
        </w:rPr>
        <w:t xml:space="preserve"> Oksida Pepejal Bersuhu Sederhana Rendah</w:t>
      </w:r>
      <w:r w:rsidRPr="00811B73">
        <w:rPr>
          <w:rFonts w:ascii="Times New Roman" w:eastAsia="SimSun" w:hAnsi="Times New Roman"/>
          <w:kern w:val="2"/>
          <w:sz w:val="24"/>
          <w:szCs w:val="24"/>
          <w:lang w:val="en-GB" w:eastAsia="ko-KR" w:bidi="ar-SA"/>
        </w:rPr>
        <w:t>)</w:t>
      </w:r>
    </w:p>
    <w:bookmarkEnd w:id="1"/>
    <w:p w14:paraId="440CB61C" w14:textId="77777777" w:rsidR="007A7BA6" w:rsidRPr="00811B73" w:rsidRDefault="007A7BA6" w:rsidP="00BA67D5">
      <w:pPr>
        <w:widowControl w:val="0"/>
        <w:autoSpaceDE w:val="0"/>
        <w:autoSpaceDN w:val="0"/>
        <w:spacing w:after="0"/>
        <w:jc w:val="center"/>
        <w:outlineLvl w:val="0"/>
        <w:rPr>
          <w:rFonts w:ascii="Times New Roman" w:eastAsia="SimSun" w:hAnsi="Times New Roman"/>
          <w:b/>
          <w:kern w:val="2"/>
          <w:sz w:val="20"/>
          <w:szCs w:val="20"/>
          <w:lang w:val="en-GB" w:eastAsia="ko-KR" w:bidi="ar-SA"/>
        </w:rPr>
      </w:pPr>
    </w:p>
    <w:p w14:paraId="4038787E" w14:textId="77777777" w:rsidR="00811B73" w:rsidRDefault="007A7BA6" w:rsidP="00BA67D5">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bookmarkStart w:id="3" w:name="_Hlk95088030"/>
      <w:r w:rsidRPr="00811B73">
        <w:rPr>
          <w:rFonts w:ascii="Times New Roman" w:eastAsia="SimSun" w:hAnsi="Times New Roman"/>
          <w:noProof/>
          <w:kern w:val="2"/>
          <w:sz w:val="20"/>
          <w:szCs w:val="20"/>
          <w:lang w:val="ms-MY" w:eastAsia="ko-KR" w:bidi="ar-SA"/>
        </w:rPr>
        <w:t>Nur Nadhihah Mohd Tahir</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Nurul Akidah Baharuddin</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Wan Nor Anasuhah Wan Yusoff</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xml:space="preserve">, </w:t>
      </w:r>
    </w:p>
    <w:p w14:paraId="12B00325" w14:textId="5912C5BB" w:rsidR="007A7BA6" w:rsidRPr="00811B73" w:rsidRDefault="007A7BA6" w:rsidP="00BA67D5">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811B73">
        <w:rPr>
          <w:rFonts w:ascii="Times New Roman" w:eastAsia="SimSun" w:hAnsi="Times New Roman"/>
          <w:noProof/>
          <w:kern w:val="2"/>
          <w:sz w:val="20"/>
          <w:szCs w:val="20"/>
          <w:lang w:val="ms-MY" w:eastAsia="ko-KR" w:bidi="ar-SA"/>
        </w:rPr>
        <w:t>Azreen Junaida Abd Aziz</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Mahendra Rao Somalu</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Andanastuti Muchtar</w:t>
      </w:r>
      <w:r w:rsidRPr="00811B73">
        <w:rPr>
          <w:rFonts w:ascii="Times New Roman" w:eastAsia="SimSun" w:hAnsi="Times New Roman"/>
          <w:noProof/>
          <w:kern w:val="2"/>
          <w:sz w:val="20"/>
          <w:szCs w:val="20"/>
          <w:vertAlign w:val="superscript"/>
          <w:lang w:val="ms-MY" w:eastAsia="ko-KR" w:bidi="ar-SA"/>
        </w:rPr>
        <w:t>1,2</w:t>
      </w:r>
      <w:r w:rsidRPr="00811B73">
        <w:rPr>
          <w:rFonts w:ascii="Times New Roman" w:eastAsia="SimSun" w:hAnsi="Times New Roman"/>
          <w:noProof/>
          <w:kern w:val="2"/>
          <w:sz w:val="20"/>
          <w:szCs w:val="20"/>
          <w:lang w:val="ms-MY" w:eastAsia="ko-KR" w:bidi="ar-SA"/>
        </w:rPr>
        <w:t xml:space="preserve"> </w:t>
      </w:r>
    </w:p>
    <w:bookmarkEnd w:id="3"/>
    <w:p w14:paraId="0575552C" w14:textId="77777777" w:rsidR="007A7BA6" w:rsidRPr="00811B73" w:rsidRDefault="007A7BA6" w:rsidP="00BA67D5">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1512B57" w14:textId="51734048" w:rsidR="007A7BA6" w:rsidRPr="00811B73" w:rsidRDefault="007A7BA6" w:rsidP="00BA67D5">
      <w:pPr>
        <w:widowControl w:val="0"/>
        <w:pBdr>
          <w:top w:val="nil"/>
          <w:left w:val="nil"/>
          <w:bottom w:val="nil"/>
          <w:right w:val="nil"/>
          <w:between w:val="nil"/>
        </w:pBdr>
        <w:autoSpaceDE w:val="0"/>
        <w:autoSpaceDN w:val="0"/>
        <w:spacing w:after="0"/>
        <w:jc w:val="center"/>
        <w:rPr>
          <w:rFonts w:ascii="Times New Roman" w:hAnsi="Times New Roman"/>
          <w:i/>
          <w:noProof/>
          <w:kern w:val="2"/>
          <w:sz w:val="18"/>
          <w:szCs w:val="18"/>
          <w:lang w:val="ms-MY" w:eastAsia="ko-KR" w:bidi="ar-SA"/>
        </w:rPr>
      </w:pPr>
      <w:r w:rsidRPr="00811B73">
        <w:rPr>
          <w:rFonts w:ascii="Times New Roman" w:hAnsi="Times New Roman"/>
          <w:i/>
          <w:noProof/>
          <w:kern w:val="2"/>
          <w:sz w:val="18"/>
          <w:szCs w:val="18"/>
          <w:vertAlign w:val="superscript"/>
          <w:lang w:val="ms-MY" w:eastAsia="ko-KR" w:bidi="ar-SA"/>
        </w:rPr>
        <w:t>1</w:t>
      </w:r>
      <w:r w:rsidRPr="00811B73">
        <w:rPr>
          <w:rFonts w:ascii="Times New Roman" w:hAnsi="Times New Roman"/>
          <w:i/>
          <w:noProof/>
          <w:kern w:val="2"/>
          <w:sz w:val="18"/>
          <w:szCs w:val="18"/>
          <w:lang w:val="ms-MY" w:eastAsia="ko-KR" w:bidi="ar-SA"/>
        </w:rPr>
        <w:t xml:space="preserve">Fuel Cell Institute </w:t>
      </w:r>
    </w:p>
    <w:p w14:paraId="312E3B91" w14:textId="77777777" w:rsidR="00811B73" w:rsidRDefault="007A7BA6" w:rsidP="00BA67D5">
      <w:pPr>
        <w:widowControl w:val="0"/>
        <w:pBdr>
          <w:top w:val="nil"/>
          <w:left w:val="nil"/>
          <w:bottom w:val="nil"/>
          <w:right w:val="nil"/>
          <w:between w:val="nil"/>
        </w:pBdr>
        <w:autoSpaceDE w:val="0"/>
        <w:autoSpaceDN w:val="0"/>
        <w:spacing w:after="0"/>
        <w:jc w:val="center"/>
        <w:rPr>
          <w:rFonts w:ascii="Times New Roman" w:hAnsi="Times New Roman"/>
          <w:i/>
          <w:noProof/>
          <w:kern w:val="2"/>
          <w:sz w:val="18"/>
          <w:szCs w:val="18"/>
          <w:lang w:val="ms-MY" w:eastAsia="ko-KR" w:bidi="ar-SA"/>
        </w:rPr>
      </w:pPr>
      <w:r w:rsidRPr="00811B73">
        <w:rPr>
          <w:rFonts w:ascii="Times New Roman" w:hAnsi="Times New Roman"/>
          <w:i/>
          <w:noProof/>
          <w:kern w:val="2"/>
          <w:sz w:val="18"/>
          <w:szCs w:val="18"/>
          <w:vertAlign w:val="superscript"/>
          <w:lang w:val="ms-MY" w:eastAsia="ko-KR" w:bidi="ar-SA"/>
        </w:rPr>
        <w:t>2</w:t>
      </w:r>
      <w:r w:rsidRPr="00811B73">
        <w:rPr>
          <w:rFonts w:ascii="Times New Roman" w:hAnsi="Times New Roman"/>
          <w:i/>
          <w:noProof/>
          <w:kern w:val="2"/>
          <w:sz w:val="18"/>
          <w:szCs w:val="18"/>
          <w:lang w:val="ms-MY" w:eastAsia="ko-KR" w:bidi="ar-SA"/>
        </w:rPr>
        <w:t>Department of Mechanical and Manufacturing Engineering, Faculty of Engineering and Built Environment</w:t>
      </w:r>
    </w:p>
    <w:p w14:paraId="5489B2AF" w14:textId="68DA4BC7" w:rsidR="007A7BA6" w:rsidRPr="00811B73" w:rsidRDefault="007A7BA6" w:rsidP="00BA67D5">
      <w:pPr>
        <w:widowControl w:val="0"/>
        <w:pBdr>
          <w:top w:val="nil"/>
          <w:left w:val="nil"/>
          <w:bottom w:val="nil"/>
          <w:right w:val="nil"/>
          <w:between w:val="nil"/>
        </w:pBdr>
        <w:autoSpaceDE w:val="0"/>
        <w:autoSpaceDN w:val="0"/>
        <w:spacing w:after="0"/>
        <w:jc w:val="center"/>
        <w:rPr>
          <w:rFonts w:ascii="Times New Roman" w:hAnsi="Times New Roman"/>
          <w:i/>
          <w:noProof/>
          <w:kern w:val="2"/>
          <w:sz w:val="18"/>
          <w:szCs w:val="18"/>
          <w:lang w:val="ms-MY" w:eastAsia="ko-KR" w:bidi="ar-SA"/>
        </w:rPr>
      </w:pPr>
      <w:r w:rsidRPr="00811B73">
        <w:rPr>
          <w:rFonts w:ascii="Times New Roman" w:hAnsi="Times New Roman"/>
          <w:i/>
          <w:noProof/>
          <w:kern w:val="2"/>
          <w:sz w:val="18"/>
          <w:szCs w:val="18"/>
          <w:lang w:val="ms-MY" w:eastAsia="ko-KR" w:bidi="ar-SA"/>
        </w:rPr>
        <w:t xml:space="preserve">Universiti Kebangsaan Malaysia, </w:t>
      </w:r>
      <w:r w:rsidR="00811B73">
        <w:rPr>
          <w:rFonts w:ascii="Times New Roman" w:hAnsi="Times New Roman"/>
          <w:i/>
          <w:noProof/>
          <w:kern w:val="2"/>
          <w:sz w:val="18"/>
          <w:szCs w:val="18"/>
          <w:lang w:val="ms-MY" w:eastAsia="ko-KR" w:bidi="ar-SA"/>
        </w:rPr>
        <w:t xml:space="preserve">43600 UKM </w:t>
      </w:r>
      <w:r w:rsidRPr="00811B73">
        <w:rPr>
          <w:rFonts w:ascii="Times New Roman" w:hAnsi="Times New Roman"/>
          <w:i/>
          <w:noProof/>
          <w:kern w:val="2"/>
          <w:sz w:val="18"/>
          <w:szCs w:val="18"/>
          <w:lang w:val="ms-MY" w:eastAsia="ko-KR" w:bidi="ar-SA"/>
        </w:rPr>
        <w:t xml:space="preserve">Bangi, </w:t>
      </w:r>
      <w:r w:rsidR="00811B73">
        <w:rPr>
          <w:rFonts w:ascii="Times New Roman" w:hAnsi="Times New Roman"/>
          <w:i/>
          <w:noProof/>
          <w:kern w:val="2"/>
          <w:sz w:val="18"/>
          <w:szCs w:val="18"/>
          <w:lang w:val="ms-MY" w:eastAsia="ko-KR" w:bidi="ar-SA"/>
        </w:rPr>
        <w:t xml:space="preserve">Selangor, </w:t>
      </w:r>
      <w:r w:rsidRPr="00811B73">
        <w:rPr>
          <w:rFonts w:ascii="Times New Roman" w:hAnsi="Times New Roman"/>
          <w:i/>
          <w:noProof/>
          <w:kern w:val="2"/>
          <w:sz w:val="18"/>
          <w:szCs w:val="18"/>
          <w:lang w:val="ms-MY" w:eastAsia="ko-KR" w:bidi="ar-SA"/>
        </w:rPr>
        <w:t>Malaysia</w:t>
      </w:r>
    </w:p>
    <w:p w14:paraId="372DEDF2" w14:textId="77777777" w:rsidR="007A7BA6" w:rsidRPr="00811B73" w:rsidRDefault="007A7BA6" w:rsidP="00BA67D5">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144121D0" w14:textId="1DC82E34" w:rsidR="00491C77" w:rsidRPr="00F8356E" w:rsidRDefault="007A7BA6" w:rsidP="00BA67D5">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811B73">
        <w:rPr>
          <w:rFonts w:ascii="Times New Roman" w:eastAsia="SimSun" w:hAnsi="Times New Roman"/>
          <w:i/>
          <w:noProof/>
          <w:kern w:val="2"/>
          <w:sz w:val="18"/>
          <w:szCs w:val="18"/>
          <w:lang w:val="ms-MY" w:eastAsia="ko-KR" w:bidi="ar-SA"/>
        </w:rPr>
        <w:t>*Corresponding author:</w:t>
      </w:r>
      <w:r w:rsidR="00811B73">
        <w:rPr>
          <w:rFonts w:ascii="Times New Roman" w:eastAsia="SimSun" w:hAnsi="Times New Roman"/>
          <w:i/>
          <w:noProof/>
          <w:kern w:val="2"/>
          <w:sz w:val="18"/>
          <w:szCs w:val="18"/>
          <w:lang w:val="ms-MY" w:eastAsia="ko-KR" w:bidi="ar-SA"/>
        </w:rPr>
        <w:t xml:space="preserve"> </w:t>
      </w:r>
      <w:r w:rsidRPr="00811B73">
        <w:rPr>
          <w:rFonts w:ascii="Times New Roman" w:eastAsia="SimSun" w:hAnsi="Times New Roman"/>
          <w:i/>
          <w:noProof/>
          <w:kern w:val="2"/>
          <w:sz w:val="18"/>
          <w:szCs w:val="18"/>
          <w:lang w:val="ms-MY" w:eastAsia="ko-KR" w:bidi="ar-SA"/>
        </w:rPr>
        <w:t xml:space="preserve"> akidah@ukm.edu.my</w:t>
      </w:r>
    </w:p>
    <w:p w14:paraId="42FA47E3" w14:textId="5430547D" w:rsidR="00F8356E" w:rsidRDefault="00F8356E" w:rsidP="00BA67D5">
      <w:pPr>
        <w:spacing w:after="0"/>
        <w:rPr>
          <w:rFonts w:ascii="Times New Roman" w:hAnsi="Times New Roman"/>
          <w:noProof/>
          <w:sz w:val="18"/>
          <w:szCs w:val="18"/>
          <w:lang w:bidi="ar-SA"/>
        </w:rPr>
      </w:pPr>
    </w:p>
    <w:p w14:paraId="5D2634E5" w14:textId="77777777" w:rsidR="00811B73" w:rsidRDefault="00811B73" w:rsidP="00BA67D5">
      <w:pPr>
        <w:spacing w:after="0"/>
        <w:rPr>
          <w:rFonts w:ascii="Times New Roman" w:hAnsi="Times New Roman"/>
          <w:noProof/>
          <w:sz w:val="18"/>
          <w:szCs w:val="18"/>
          <w:lang w:bidi="ar-SA"/>
        </w:rPr>
      </w:pPr>
    </w:p>
    <w:p w14:paraId="21BAE063" w14:textId="6B9F99B1" w:rsidR="00491C77" w:rsidRDefault="00491C77" w:rsidP="00BA67D5">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E0DE1">
        <w:rPr>
          <w:rFonts w:ascii="Times New Roman" w:hAnsi="Times New Roman"/>
          <w:noProof/>
          <w:sz w:val="18"/>
          <w:szCs w:val="18"/>
          <w:lang w:bidi="ar-SA"/>
        </w:rPr>
        <w:t>30</w:t>
      </w:r>
      <w:r w:rsidRPr="009F2093">
        <w:rPr>
          <w:rFonts w:ascii="Times New Roman" w:hAnsi="Times New Roman"/>
          <w:noProof/>
          <w:sz w:val="18"/>
          <w:szCs w:val="18"/>
          <w:lang w:bidi="ar-SA"/>
        </w:rPr>
        <w:t xml:space="preserve"> </w:t>
      </w:r>
      <w:r w:rsidR="000E0DE1">
        <w:rPr>
          <w:rFonts w:ascii="Times New Roman" w:hAnsi="Times New Roman"/>
          <w:noProof/>
          <w:sz w:val="18"/>
          <w:szCs w:val="18"/>
          <w:lang w:bidi="ar-SA"/>
        </w:rPr>
        <w:t>November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Pr="009F2093">
        <w:rPr>
          <w:rFonts w:ascii="Times New Roman" w:hAnsi="Times New Roman"/>
          <w:noProof/>
          <w:sz w:val="18"/>
          <w:szCs w:val="18"/>
          <w:lang w:bidi="ar-SA"/>
        </w:rPr>
        <w:t>27 Feb</w:t>
      </w:r>
      <w:r>
        <w:rPr>
          <w:rFonts w:ascii="Times New Roman" w:hAnsi="Times New Roman"/>
          <w:noProof/>
          <w:sz w:val="18"/>
          <w:szCs w:val="18"/>
          <w:lang w:bidi="ar-SA"/>
        </w:rPr>
        <w:t>ruary</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811B73">
        <w:rPr>
          <w:rFonts w:ascii="Times New Roman" w:hAnsi="Times New Roman"/>
          <w:noProof/>
          <w:sz w:val="18"/>
          <w:szCs w:val="18"/>
          <w:lang w:bidi="ar-SA"/>
        </w:rPr>
        <w:t>Published:</w:t>
      </w:r>
      <w:r w:rsidR="00811B73">
        <w:rPr>
          <w:rFonts w:ascii="Times New Roman" w:hAnsi="Times New Roman"/>
          <w:noProof/>
          <w:sz w:val="18"/>
          <w:szCs w:val="18"/>
          <w:lang w:bidi="ar-SA"/>
        </w:rPr>
        <w:t xml:space="preserve">  </w:t>
      </w:r>
      <w:r w:rsidR="007C5F6F">
        <w:rPr>
          <w:rFonts w:ascii="Times New Roman" w:hAnsi="Times New Roman"/>
          <w:noProof/>
          <w:sz w:val="18"/>
          <w:szCs w:val="18"/>
          <w:lang w:bidi="ar-SA"/>
        </w:rPr>
        <w:t>27</w:t>
      </w:r>
      <w:r w:rsidR="00811B73">
        <w:rPr>
          <w:rFonts w:ascii="Times New Roman" w:hAnsi="Times New Roman"/>
          <w:noProof/>
          <w:sz w:val="18"/>
          <w:szCs w:val="18"/>
          <w:lang w:bidi="ar-SA"/>
        </w:rPr>
        <w:t xml:space="preserve"> June 2022</w:t>
      </w:r>
      <w:r>
        <w:rPr>
          <w:rFonts w:ascii="Times New Roman" w:hAnsi="Times New Roman"/>
          <w:noProof/>
          <w:sz w:val="18"/>
          <w:szCs w:val="18"/>
          <w:lang w:bidi="ar-SA"/>
        </w:rPr>
        <w:t xml:space="preserve">  </w:t>
      </w:r>
    </w:p>
    <w:p w14:paraId="193EF5CE" w14:textId="77777777" w:rsidR="00491C77" w:rsidRDefault="00491C77" w:rsidP="00BA67D5">
      <w:pPr>
        <w:spacing w:after="0"/>
        <w:jc w:val="center"/>
        <w:rPr>
          <w:rFonts w:ascii="Times New Roman" w:hAnsi="Times New Roman"/>
          <w:noProof/>
          <w:sz w:val="18"/>
          <w:szCs w:val="18"/>
          <w:lang w:bidi="ar-SA"/>
        </w:rPr>
      </w:pPr>
    </w:p>
    <w:p w14:paraId="1F68B063" w14:textId="77777777" w:rsidR="00491C77" w:rsidRPr="00F447A7" w:rsidRDefault="00491C77" w:rsidP="00BA67D5">
      <w:pPr>
        <w:spacing w:after="0"/>
        <w:jc w:val="center"/>
        <w:rPr>
          <w:rFonts w:ascii="Times New Roman" w:hAnsi="Times New Roman"/>
          <w:noProof/>
          <w:sz w:val="18"/>
          <w:szCs w:val="18"/>
          <w:lang w:bidi="ar-SA"/>
        </w:rPr>
      </w:pPr>
    </w:p>
    <w:p w14:paraId="59C43A3B" w14:textId="77777777" w:rsidR="007A7BA6" w:rsidRPr="007A7BA6" w:rsidRDefault="007A7BA6" w:rsidP="00BA67D5">
      <w:pPr>
        <w:widowControl w:val="0"/>
        <w:autoSpaceDE w:val="0"/>
        <w:autoSpaceDN w:val="0"/>
        <w:spacing w:after="0"/>
        <w:jc w:val="center"/>
        <w:outlineLvl w:val="0"/>
        <w:rPr>
          <w:rFonts w:ascii="Times New Roman" w:eastAsia="SimSun" w:hAnsi="Times New Roman"/>
          <w:b/>
          <w:kern w:val="2"/>
          <w:sz w:val="18"/>
          <w:szCs w:val="18"/>
          <w:lang w:val="en-GB" w:eastAsia="ko-KR" w:bidi="ar-SA"/>
        </w:rPr>
      </w:pPr>
      <w:r w:rsidRPr="007A7BA6">
        <w:rPr>
          <w:rFonts w:ascii="Times New Roman" w:eastAsia="SimSun" w:hAnsi="Times New Roman"/>
          <w:b/>
          <w:kern w:val="2"/>
          <w:sz w:val="18"/>
          <w:szCs w:val="18"/>
          <w:lang w:val="en-GB" w:eastAsia="ko-KR" w:bidi="ar-SA"/>
        </w:rPr>
        <w:t>Abstract</w:t>
      </w:r>
    </w:p>
    <w:p w14:paraId="57FAE118" w14:textId="77777777" w:rsidR="007A7BA6" w:rsidRPr="007A7BA6" w:rsidRDefault="007A7BA6" w:rsidP="00BA67D5">
      <w:pPr>
        <w:widowControl w:val="0"/>
        <w:autoSpaceDE w:val="0"/>
        <w:autoSpaceDN w:val="0"/>
        <w:spacing w:after="0"/>
        <w:jc w:val="both"/>
        <w:outlineLvl w:val="0"/>
        <w:rPr>
          <w:rFonts w:ascii="Times New Roman" w:eastAsia="SimSun" w:hAnsi="Times New Roman"/>
          <w:kern w:val="2"/>
          <w:sz w:val="18"/>
          <w:szCs w:val="18"/>
          <w:lang w:val="en-GB" w:eastAsia="ko-KR" w:bidi="ar-SA"/>
        </w:rPr>
      </w:pPr>
      <w:bookmarkStart w:id="4" w:name="_Hlk89164742"/>
      <w:r w:rsidRPr="007A7BA6">
        <w:rPr>
          <w:rFonts w:ascii="Times New Roman" w:eastAsia="SimSun" w:hAnsi="Times New Roman"/>
          <w:kern w:val="2"/>
          <w:sz w:val="18"/>
          <w:szCs w:val="18"/>
          <w:lang w:val="en-GB" w:eastAsia="ko-KR" w:bidi="ar-SA"/>
        </w:rPr>
        <w:t>Solid oxide fuel cell (SOFC) is a technology used to generate electricity with less emission. Selection of a suitable, compatible cathode material that will be used with the ionic and protonic electrolyte is crucial in achieving an excellent performance of intermediate-low temperature SOFC. LiCo</w:t>
      </w:r>
      <w:r w:rsidRPr="007A7BA6">
        <w:rPr>
          <w:rFonts w:ascii="Times New Roman" w:eastAsia="SimSun" w:hAnsi="Times New Roman"/>
          <w:kern w:val="2"/>
          <w:sz w:val="18"/>
          <w:szCs w:val="18"/>
          <w:vertAlign w:val="subscript"/>
          <w:lang w:val="en-GB" w:eastAsia="ko-KR" w:bidi="ar-SA"/>
        </w:rPr>
        <w:t>0.6</w:t>
      </w:r>
      <w:r w:rsidRPr="007A7BA6">
        <w:rPr>
          <w:rFonts w:ascii="Times New Roman" w:eastAsia="SimSun" w:hAnsi="Times New Roman"/>
          <w:kern w:val="2"/>
          <w:sz w:val="18"/>
          <w:szCs w:val="18"/>
          <w:lang w:val="en-GB" w:eastAsia="ko-KR" w:bidi="ar-SA"/>
        </w:rPr>
        <w:t>Sr</w:t>
      </w:r>
      <w:r w:rsidRPr="007A7BA6">
        <w:rPr>
          <w:rFonts w:ascii="Times New Roman" w:eastAsia="SimSun" w:hAnsi="Times New Roman"/>
          <w:kern w:val="2"/>
          <w:sz w:val="18"/>
          <w:szCs w:val="18"/>
          <w:vertAlign w:val="subscript"/>
          <w:lang w:val="en-GB" w:eastAsia="ko-KR" w:bidi="ar-SA"/>
        </w:rPr>
        <w:t>0.4</w:t>
      </w:r>
      <w:r w:rsidRPr="007A7BA6">
        <w:rPr>
          <w:rFonts w:ascii="Times New Roman" w:eastAsia="SimSun" w:hAnsi="Times New Roman"/>
          <w:kern w:val="2"/>
          <w:sz w:val="18"/>
          <w:szCs w:val="18"/>
          <w:lang w:val="en-GB" w:eastAsia="ko-KR" w:bidi="ar-SA"/>
        </w:rPr>
        <w:t>O</w:t>
      </w:r>
      <w:r w:rsidRPr="007A7BA6">
        <w:rPr>
          <w:rFonts w:ascii="Times New Roman" w:eastAsia="SimSun" w:hAnsi="Times New Roman"/>
          <w:kern w:val="2"/>
          <w:sz w:val="18"/>
          <w:szCs w:val="18"/>
          <w:vertAlign w:val="subscript"/>
          <w:lang w:val="en-GB" w:eastAsia="ko-KR" w:bidi="ar-SA"/>
        </w:rPr>
        <w:t>2</w:t>
      </w:r>
      <w:r w:rsidRPr="007A7BA6">
        <w:rPr>
          <w:rFonts w:ascii="Times New Roman" w:eastAsia="SimSun" w:hAnsi="Times New Roman"/>
          <w:kern w:val="2"/>
          <w:sz w:val="18"/>
          <w:szCs w:val="18"/>
          <w:lang w:val="en-GB" w:eastAsia="ko-KR" w:bidi="ar-SA"/>
        </w:rPr>
        <w:t xml:space="preserve"> (LCSO) is stoichiometrically prepared via glycine nitrate combustion followed by ball milling and triple roll mill (TRM) machine to produce a homogeneous LCSO cathode ink. The prepared sample powder of LCSO is initially characterised by X-ray diffraction (XRD) and scanning electron microscope (SEM) fitted with energy-dispersive X-ray spectroscopy. The XRD demonstrated that the prepared LCSO powder calcined at 800 °C shows a phase structure of rhombic lattice and space group of R-3m. The prepared ink is then layered on both sides of the samarium-doped-ceria (SDC) electrolyte to produce LCSO | SDC | LCSO symmetrical cell. The prepared ink has varied gap sizes on the TRM machine. The electrochemical performance of electrochemical impedance spectroscopy reports that the best gap size is at 40 µm with the lowest polarisation resistance (R</w:t>
      </w:r>
      <w:r w:rsidRPr="007A7BA6">
        <w:rPr>
          <w:rFonts w:ascii="Times New Roman" w:eastAsia="SimSun" w:hAnsi="Times New Roman"/>
          <w:kern w:val="2"/>
          <w:sz w:val="18"/>
          <w:szCs w:val="18"/>
          <w:vertAlign w:val="subscript"/>
          <w:lang w:val="en-GB" w:eastAsia="ko-KR" w:bidi="ar-SA"/>
        </w:rPr>
        <w:t>p</w:t>
      </w:r>
      <w:r w:rsidRPr="007A7BA6">
        <w:rPr>
          <w:rFonts w:ascii="Times New Roman" w:eastAsia="SimSun" w:hAnsi="Times New Roman"/>
          <w:kern w:val="2"/>
          <w:sz w:val="18"/>
          <w:szCs w:val="18"/>
          <w:lang w:val="en-GB" w:eastAsia="ko-KR" w:bidi="ar-SA"/>
        </w:rPr>
        <w:t>), of 8.32 Ω. In conclusion, this work confirms the importance of a high-quality lithium-based cathode ink in SOFC applications.</w:t>
      </w:r>
    </w:p>
    <w:bookmarkEnd w:id="4"/>
    <w:p w14:paraId="4E9A32A1" w14:textId="77777777" w:rsidR="007A7BA6" w:rsidRPr="007A7BA6" w:rsidRDefault="007A7BA6" w:rsidP="00BA67D5">
      <w:pPr>
        <w:widowControl w:val="0"/>
        <w:autoSpaceDE w:val="0"/>
        <w:autoSpaceDN w:val="0"/>
        <w:spacing w:after="0"/>
        <w:jc w:val="both"/>
        <w:outlineLvl w:val="0"/>
        <w:rPr>
          <w:rFonts w:ascii="Times New Roman" w:eastAsia="SimSun" w:hAnsi="Times New Roman"/>
          <w:b/>
          <w:kern w:val="2"/>
          <w:sz w:val="18"/>
          <w:szCs w:val="18"/>
          <w:lang w:val="en-GB" w:eastAsia="ko-KR" w:bidi="ar-SA"/>
        </w:rPr>
      </w:pPr>
    </w:p>
    <w:p w14:paraId="0C952D52" w14:textId="36467DD0" w:rsidR="007A7BA6" w:rsidRPr="007A7BA6" w:rsidRDefault="007A7BA6" w:rsidP="00BA67D5">
      <w:pPr>
        <w:widowControl w:val="0"/>
        <w:autoSpaceDE w:val="0"/>
        <w:autoSpaceDN w:val="0"/>
        <w:spacing w:after="0"/>
        <w:jc w:val="both"/>
        <w:outlineLvl w:val="0"/>
        <w:rPr>
          <w:rFonts w:ascii="Times New Roman" w:eastAsia="SimSun" w:hAnsi="Times New Roman"/>
          <w:bCs/>
          <w:kern w:val="2"/>
          <w:sz w:val="18"/>
          <w:szCs w:val="20"/>
          <w:lang w:val="en-GB" w:eastAsia="ko-KR" w:bidi="ar-SA"/>
        </w:rPr>
      </w:pPr>
      <w:r w:rsidRPr="007A7BA6">
        <w:rPr>
          <w:rFonts w:ascii="Times New Roman" w:eastAsia="SimSun" w:hAnsi="Times New Roman"/>
          <w:b/>
          <w:kern w:val="2"/>
          <w:sz w:val="18"/>
          <w:szCs w:val="18"/>
          <w:lang w:val="en-GB" w:eastAsia="ko-KR" w:bidi="ar-SA"/>
        </w:rPr>
        <w:t>Keywords</w:t>
      </w:r>
      <w:r w:rsidRPr="007A7BA6">
        <w:rPr>
          <w:rFonts w:ascii="Times New Roman" w:eastAsia="SimSun" w:hAnsi="Times New Roman"/>
          <w:b/>
          <w:bCs/>
          <w:kern w:val="2"/>
          <w:sz w:val="18"/>
          <w:szCs w:val="18"/>
          <w:lang w:val="en-GB" w:eastAsia="ko-KR" w:bidi="ar-SA"/>
        </w:rPr>
        <w:t>:</w:t>
      </w:r>
      <w:r w:rsidRPr="007A7BA6">
        <w:rPr>
          <w:rFonts w:ascii="Times New Roman" w:eastAsia="SimSun" w:hAnsi="Times New Roman"/>
          <w:b/>
          <w:bCs/>
          <w:kern w:val="2"/>
          <w:sz w:val="20"/>
          <w:lang w:val="en-GB" w:eastAsia="ko-KR" w:bidi="ar-SA"/>
        </w:rPr>
        <w:t xml:space="preserve"> </w:t>
      </w:r>
      <w:r w:rsidR="00903C01">
        <w:rPr>
          <w:rFonts w:ascii="Times New Roman" w:eastAsia="SimSun" w:hAnsi="Times New Roman"/>
          <w:b/>
          <w:bCs/>
          <w:kern w:val="2"/>
          <w:sz w:val="20"/>
          <w:lang w:val="en-GB" w:eastAsia="ko-KR" w:bidi="ar-SA"/>
        </w:rPr>
        <w:t xml:space="preserve"> </w:t>
      </w:r>
      <w:r w:rsidRPr="007A7BA6">
        <w:rPr>
          <w:rFonts w:ascii="Times New Roman" w:eastAsia="SimSun" w:hAnsi="Times New Roman"/>
          <w:bCs/>
          <w:kern w:val="2"/>
          <w:sz w:val="18"/>
          <w:szCs w:val="20"/>
          <w:lang w:val="en-GB" w:eastAsia="ko-KR" w:bidi="ar-SA"/>
        </w:rPr>
        <w:t>solid oxide fuel cell, cathode, ink, lithium, triple roll mill</w:t>
      </w:r>
    </w:p>
    <w:p w14:paraId="51F86CAB" w14:textId="77777777" w:rsidR="007A7BA6" w:rsidRPr="007A7BA6" w:rsidRDefault="007A7BA6" w:rsidP="00BA67D5">
      <w:pPr>
        <w:widowControl w:val="0"/>
        <w:autoSpaceDE w:val="0"/>
        <w:autoSpaceDN w:val="0"/>
        <w:spacing w:after="0"/>
        <w:jc w:val="center"/>
        <w:outlineLvl w:val="0"/>
        <w:rPr>
          <w:rFonts w:ascii="Times New Roman" w:eastAsia="SimSun" w:hAnsi="Times New Roman"/>
          <w:b/>
          <w:kern w:val="2"/>
          <w:sz w:val="18"/>
          <w:szCs w:val="18"/>
          <w:lang w:eastAsia="ko-KR" w:bidi="ar-SA"/>
        </w:rPr>
      </w:pPr>
    </w:p>
    <w:p w14:paraId="426DB9B5" w14:textId="77777777" w:rsidR="007A7BA6" w:rsidRPr="007A7BA6" w:rsidRDefault="007A7BA6" w:rsidP="00BA67D5">
      <w:pPr>
        <w:widowControl w:val="0"/>
        <w:autoSpaceDE w:val="0"/>
        <w:autoSpaceDN w:val="0"/>
        <w:spacing w:after="0"/>
        <w:jc w:val="center"/>
        <w:outlineLvl w:val="0"/>
        <w:rPr>
          <w:rFonts w:ascii="Times New Roman" w:eastAsia="SimSun" w:hAnsi="Times New Roman"/>
          <w:b/>
          <w:kern w:val="2"/>
          <w:sz w:val="18"/>
          <w:szCs w:val="18"/>
          <w:lang w:eastAsia="ko-KR" w:bidi="ar-SA"/>
        </w:rPr>
      </w:pPr>
      <w:r w:rsidRPr="007A7BA6">
        <w:rPr>
          <w:rFonts w:ascii="Times New Roman" w:eastAsia="SimSun" w:hAnsi="Times New Roman"/>
          <w:b/>
          <w:kern w:val="2"/>
          <w:sz w:val="18"/>
          <w:szCs w:val="18"/>
          <w:lang w:eastAsia="ko-KR" w:bidi="ar-SA"/>
        </w:rPr>
        <w:t>Abstrak</w:t>
      </w:r>
    </w:p>
    <w:p w14:paraId="067A2994" w14:textId="77777777" w:rsidR="007A7BA6" w:rsidRPr="007A7BA6" w:rsidRDefault="007A7BA6" w:rsidP="00BA67D5">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r w:rsidRPr="007A7BA6">
        <w:rPr>
          <w:rFonts w:ascii="Times New Roman" w:eastAsia="SimSun" w:hAnsi="Times New Roman"/>
          <w:noProof/>
          <w:kern w:val="2"/>
          <w:sz w:val="18"/>
          <w:szCs w:val="18"/>
          <w:lang w:val="ms-MY" w:eastAsia="ko-KR" w:bidi="ar-SA"/>
        </w:rPr>
        <w:t>Sel fuel oksida pepejal (SOFC) boleh dikategorikan sebagai teknologi pembebasan karbon rendah dalam menjana tenaga elektik.</w:t>
      </w:r>
      <w:r w:rsidRPr="007A7BA6">
        <w:rPr>
          <w:rFonts w:ascii="Calibri" w:eastAsia="SimSun" w:hAnsi="Calibri" w:cs="Arial"/>
          <w:noProof/>
          <w:kern w:val="2"/>
          <w:sz w:val="18"/>
          <w:szCs w:val="18"/>
          <w:lang w:val="ms-MY" w:eastAsia="ko-KR" w:bidi="ar-SA"/>
        </w:rPr>
        <w:t xml:space="preserve"> </w:t>
      </w:r>
      <w:r w:rsidRPr="007A7BA6">
        <w:rPr>
          <w:rFonts w:ascii="Times New Roman" w:eastAsia="SimSun" w:hAnsi="Times New Roman"/>
          <w:noProof/>
          <w:kern w:val="2"/>
          <w:sz w:val="18"/>
          <w:szCs w:val="18"/>
          <w:lang w:val="ms-MY" w:eastAsia="ko-KR" w:bidi="ar-SA"/>
        </w:rPr>
        <w:t>Pemilihan bahan katod yang sesuai dan serasi untuk digunakan bersama dengan elektrolit ionik dan protonik adalah penting dalam mencapai prestasi SOFC bersuhu sederhana-rendah (IT-LT SOFC) yang baik. LiCo</w:t>
      </w:r>
      <w:r w:rsidRPr="007A7BA6">
        <w:rPr>
          <w:rFonts w:ascii="Times New Roman" w:eastAsia="SimSun" w:hAnsi="Times New Roman"/>
          <w:noProof/>
          <w:kern w:val="2"/>
          <w:sz w:val="18"/>
          <w:szCs w:val="18"/>
          <w:vertAlign w:val="subscript"/>
          <w:lang w:val="ms-MY" w:eastAsia="ko-KR" w:bidi="ar-SA"/>
        </w:rPr>
        <w:t>0.6</w:t>
      </w:r>
      <w:r w:rsidRPr="007A7BA6">
        <w:rPr>
          <w:rFonts w:ascii="Times New Roman" w:eastAsia="SimSun" w:hAnsi="Times New Roman"/>
          <w:noProof/>
          <w:kern w:val="2"/>
          <w:sz w:val="18"/>
          <w:szCs w:val="18"/>
          <w:lang w:val="ms-MY" w:eastAsia="ko-KR" w:bidi="ar-SA"/>
        </w:rPr>
        <w:t>Sr</w:t>
      </w:r>
      <w:r w:rsidRPr="007A7BA6">
        <w:rPr>
          <w:rFonts w:ascii="Times New Roman" w:eastAsia="SimSun" w:hAnsi="Times New Roman"/>
          <w:noProof/>
          <w:kern w:val="2"/>
          <w:sz w:val="18"/>
          <w:szCs w:val="18"/>
          <w:vertAlign w:val="subscript"/>
          <w:lang w:val="ms-MY" w:eastAsia="ko-KR" w:bidi="ar-SA"/>
        </w:rPr>
        <w:t>0.4</w:t>
      </w:r>
      <w:r w:rsidRPr="007A7BA6">
        <w:rPr>
          <w:rFonts w:ascii="Times New Roman" w:eastAsia="SimSun" w:hAnsi="Times New Roman"/>
          <w:noProof/>
          <w:kern w:val="2"/>
          <w:sz w:val="18"/>
          <w:szCs w:val="18"/>
          <w:lang w:val="ms-MY" w:eastAsia="ko-KR" w:bidi="ar-SA"/>
        </w:rPr>
        <w:t>O</w:t>
      </w:r>
      <w:r w:rsidRPr="007A7BA6">
        <w:rPr>
          <w:rFonts w:ascii="Times New Roman" w:eastAsia="SimSun" w:hAnsi="Times New Roman"/>
          <w:noProof/>
          <w:kern w:val="2"/>
          <w:sz w:val="18"/>
          <w:szCs w:val="18"/>
          <w:vertAlign w:val="subscript"/>
          <w:lang w:val="ms-MY" w:eastAsia="ko-KR" w:bidi="ar-SA"/>
        </w:rPr>
        <w:t>2</w:t>
      </w:r>
      <w:r w:rsidRPr="007A7BA6">
        <w:rPr>
          <w:rFonts w:ascii="Times New Roman" w:eastAsia="SimSun" w:hAnsi="Times New Roman"/>
          <w:noProof/>
          <w:kern w:val="2"/>
          <w:sz w:val="18"/>
          <w:szCs w:val="18"/>
          <w:lang w:val="ms-MY" w:eastAsia="ko-KR" w:bidi="ar-SA"/>
        </w:rPr>
        <w:t xml:space="preserve"> (LCSO) telah disediakan mengikut stoikiometri menggunakan pembakaran glisin nitrat diikuti dengan pengisaran bebola dan pengisaran tiga penggelek untuk menghasilkan dakwat katod LCSO yang homogen. Serbuk sampel LCSO yang disediakan pada mulanya dicirikan menggunakan pembelauan sinar-X (XRD) dan mikroskop elektron pengimbasan (SEM) yang dipasang dengan spektroskopi sinar-X penyebaran tenaga (EDX). Hasil dapatan XRD menunjukkan kalsin serbuk katod LCSO yang disediakan pada 800 °C menunjukkan struktur </w:t>
      </w:r>
      <w:r w:rsidRPr="007A7BA6">
        <w:rPr>
          <w:rFonts w:ascii="Times New Roman" w:eastAsia="SimSun" w:hAnsi="Times New Roman"/>
          <w:noProof/>
          <w:kern w:val="2"/>
          <w:sz w:val="18"/>
          <w:szCs w:val="18"/>
          <w:lang w:val="ms-MY" w:eastAsia="ko-KR" w:bidi="ar-SA"/>
        </w:rPr>
        <w:lastRenderedPageBreak/>
        <w:t>fasa kekisi Rhombo dan kumpulan ruang R-3m Dakwat yang disediakan kemudiannya disapukan pada kedua-dua belah elektrolit samarium terdop seria (SDC) untuk menghasilkan sel simetri LCSO | SDC | LCSO. Dakwat yang disediakan dipelbagaikan saiz celah mesin gulung tiga. Daripada prestasi elektrokimia spektroskopi impedans elektrokimia (EIS) melaporkan bahawa saiz celah terbaik adalah pada 40 µm dengan rintangan polarisasi terendah, R</w:t>
      </w:r>
      <w:r w:rsidRPr="007A7BA6">
        <w:rPr>
          <w:rFonts w:ascii="Times New Roman" w:eastAsia="SimSun" w:hAnsi="Times New Roman"/>
          <w:noProof/>
          <w:kern w:val="2"/>
          <w:sz w:val="18"/>
          <w:szCs w:val="18"/>
          <w:vertAlign w:val="subscript"/>
          <w:lang w:val="ms-MY" w:eastAsia="ko-KR" w:bidi="ar-SA"/>
        </w:rPr>
        <w:t>p</w:t>
      </w:r>
      <w:r w:rsidRPr="007A7BA6">
        <w:rPr>
          <w:rFonts w:ascii="Times New Roman" w:eastAsia="SimSun" w:hAnsi="Times New Roman"/>
          <w:noProof/>
          <w:kern w:val="2"/>
          <w:sz w:val="18"/>
          <w:szCs w:val="18"/>
          <w:lang w:val="ms-MY" w:eastAsia="ko-KR" w:bidi="ar-SA"/>
        </w:rPr>
        <w:t xml:space="preserve"> 8.32 Ω Kesimpulannya, kajian ini mengesahkan kepentingan dakwat katod berasaskan litium berkualiti tinggi dalam aplikasi SOFC. </w:t>
      </w:r>
    </w:p>
    <w:p w14:paraId="1799B78F" w14:textId="77777777" w:rsidR="007A7BA6" w:rsidRPr="007A7BA6" w:rsidRDefault="007A7BA6" w:rsidP="00BA67D5">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p>
    <w:p w14:paraId="7E8B76E4" w14:textId="375FA9B8" w:rsidR="00491C77" w:rsidRDefault="007A7BA6" w:rsidP="00BA67D5">
      <w:pPr>
        <w:widowControl w:val="0"/>
        <w:autoSpaceDE w:val="0"/>
        <w:autoSpaceDN w:val="0"/>
        <w:spacing w:after="0"/>
        <w:jc w:val="both"/>
        <w:outlineLvl w:val="0"/>
        <w:rPr>
          <w:rFonts w:ascii="Times New Roman" w:eastAsia="SimSun" w:hAnsi="Times New Roman"/>
          <w:b/>
          <w:noProof/>
          <w:sz w:val="20"/>
          <w:szCs w:val="20"/>
          <w:lang w:val="ms-MY" w:eastAsia="ko-KR" w:bidi="ar-SA"/>
        </w:rPr>
      </w:pPr>
      <w:r w:rsidRPr="007A7BA6">
        <w:rPr>
          <w:rFonts w:ascii="Times New Roman" w:eastAsia="SimSun" w:hAnsi="Times New Roman"/>
          <w:b/>
          <w:noProof/>
          <w:kern w:val="2"/>
          <w:sz w:val="18"/>
          <w:szCs w:val="18"/>
          <w:lang w:val="ms-MY" w:eastAsia="ko-KR" w:bidi="ar-SA"/>
        </w:rPr>
        <w:t>Kata kunci:</w:t>
      </w:r>
      <w:r w:rsidRPr="007A7BA6">
        <w:rPr>
          <w:rFonts w:ascii="Times New Roman" w:eastAsia="SimSun" w:hAnsi="Times New Roman"/>
          <w:b/>
          <w:noProof/>
          <w:kern w:val="2"/>
          <w:sz w:val="20"/>
          <w:lang w:val="ms-MY" w:eastAsia="ko-KR" w:bidi="ar-SA"/>
        </w:rPr>
        <w:t xml:space="preserve"> </w:t>
      </w:r>
      <w:r w:rsidR="00903C01">
        <w:rPr>
          <w:rFonts w:ascii="Times New Roman" w:eastAsia="SimSun" w:hAnsi="Times New Roman"/>
          <w:b/>
          <w:noProof/>
          <w:kern w:val="2"/>
          <w:sz w:val="20"/>
          <w:lang w:val="ms-MY" w:eastAsia="ko-KR" w:bidi="ar-SA"/>
        </w:rPr>
        <w:t xml:space="preserve"> </w:t>
      </w:r>
      <w:r w:rsidR="00903C01">
        <w:rPr>
          <w:rFonts w:ascii="Times New Roman" w:eastAsia="SimSun" w:hAnsi="Times New Roman"/>
          <w:bCs/>
          <w:noProof/>
          <w:kern w:val="2"/>
          <w:sz w:val="18"/>
          <w:szCs w:val="20"/>
          <w:lang w:val="ms-MY" w:eastAsia="ko-KR" w:bidi="ar-SA"/>
        </w:rPr>
        <w:t>s</w:t>
      </w:r>
      <w:r w:rsidRPr="007A7BA6">
        <w:rPr>
          <w:rFonts w:ascii="Times New Roman" w:eastAsia="SimSun" w:hAnsi="Times New Roman"/>
          <w:bCs/>
          <w:noProof/>
          <w:kern w:val="2"/>
          <w:sz w:val="18"/>
          <w:szCs w:val="20"/>
          <w:lang w:val="ms-MY" w:eastAsia="ko-KR" w:bidi="ar-SA"/>
        </w:rPr>
        <w:t>el fuel oksida pepejal, katod, dakwat, litium, pengisar tiga penggelek</w:t>
      </w:r>
    </w:p>
    <w:bookmarkEnd w:id="2"/>
    <w:p w14:paraId="558C9C89" w14:textId="77777777" w:rsidR="00D143C9" w:rsidRDefault="00D143C9"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p>
    <w:p w14:paraId="2A5FF101" w14:textId="77777777" w:rsidR="00D143C9" w:rsidRDefault="00D143C9"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p>
    <w:p w14:paraId="1BD04BAE" w14:textId="6BFED5E0" w:rsidR="00903C01" w:rsidRPr="00D143C9" w:rsidRDefault="00903C01"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sectPr w:rsidR="00903C01" w:rsidRPr="00D143C9" w:rsidSect="00491C77">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403"/>
          <w:docGrid w:linePitch="360"/>
        </w:sectPr>
      </w:pPr>
    </w:p>
    <w:p w14:paraId="7617D60E" w14:textId="77777777" w:rsidR="00D143C9" w:rsidRPr="00903C01" w:rsidRDefault="00D143C9" w:rsidP="00A43226">
      <w:pPr>
        <w:widowControl w:val="0"/>
        <w:wordWrap w:val="0"/>
        <w:autoSpaceDE w:val="0"/>
        <w:autoSpaceDN w:val="0"/>
        <w:spacing w:after="0"/>
        <w:jc w:val="center"/>
        <w:outlineLvl w:val="0"/>
        <w:rPr>
          <w:rFonts w:ascii="Times New Roman" w:eastAsia="SimSun" w:hAnsi="Times New Roman"/>
          <w:b/>
          <w:kern w:val="2"/>
          <w:sz w:val="20"/>
          <w:lang w:val="en-GB" w:eastAsia="ko-KR" w:bidi="ar-SA"/>
        </w:rPr>
      </w:pPr>
      <w:r w:rsidRPr="00903C01">
        <w:rPr>
          <w:rFonts w:ascii="Times New Roman" w:eastAsia="SimSun" w:hAnsi="Times New Roman"/>
          <w:b/>
          <w:kern w:val="2"/>
          <w:sz w:val="20"/>
          <w:lang w:val="en-GB" w:eastAsia="ko-KR" w:bidi="ar-SA"/>
        </w:rPr>
        <w:t>Introduction</w:t>
      </w:r>
    </w:p>
    <w:p w14:paraId="0B7BDB57" w14:textId="77777777" w:rsidR="00D143C9" w:rsidRPr="00903C01" w:rsidRDefault="00D143C9"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Fuel cells are currently receiving great attention worldwide due to their claim of being the safest and cleanest technology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{"citationItems":[{"id":"ITEM-1","itemData":{"DOI":"10.1016/j.ceramint.2016.10.075","ISSN":"02728842","author":[{"dropping-particle":"","family":"Muhammed Ali","given":"S.A.","non-dropping-particle":"","parse-names":false,"suffix":""},{"dropping-particle":"","family":"Anwar","given":"Mustafa","non-dropping-particle":"","parse-names":false,"suffix":""},{"dropping-particle":"","family":"Abdalla","given":"Abdalla M.","non-dropping-particle":"","parse-names":false,"suffix":""},{"dropping-particle":"","family":"Somalu","given":"Mahendra Rao","non-dropping-particle":"","parse-names":false,"suffix":""},{"dropping-particle":"","family":"Muchtar","given":"Andanastuti","non-dropping-particle":"","parse-names":false,"suffix":""}],"container-title":"Ceramics International","id":"ITEM-1","issue":"1","issued":{"date-parts":[["2016"]]},"page":"1265-1271","publisher":"Elsevier","title":"Ce0.80Sm0.10Ba0.05Er0.05O2-δ multi-doped ceria electrolyte for intermediate temperature solid oxide fuel cells","type":"article-journal","volume":"43"},"uris":["http://www.mendeley.com/documents/?uuid=32208621-537a-4d8e-9581-cf0ef8c150d3"]}],"mendeley":{"formattedCitation":"[1]","plainTextFormattedCitation":"[1]","previouslyFormattedCitation":"[1]"},"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A fuel cell can also be considered an efficient power generator due to lesser emission and a higher rate of energy conversion efficiency compared with conventional internal combustion engines. Lina et al. stated that a fuel cell is a clean power generator with less noise pollution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ceramint.2019.01.045","ISSN":"0272-8842","author":[{"dropping-particle":"","family":"Lina","given":"Nur","non-dropping-particle":"","parse-names":false,"suffix":""},{"dropping-particle":"","family":"Mohd","given":"Rashidah","non-dropping-particle":"","parse-names":false,"suffix":""},{"dropping-particle":"","family":"Abdul","given":"Abdullah","non-dropping-particle":"","parse-names":false,"suffix":""},{"dropping-particle":"","family":"Azim","given":"Abdul","non-dropping-particle":"","parse-names":false,"suffix":""}],"container-title":"Ceramics International","id":"ITEM-1","issue":"6","issued":{"date-parts":[["2019"]]},"page":"6605-6615","publisher":"Elsevier Ltd and Techna Group S.r.l.","title":"Review on zirconate-cerate-based electrolytes for proton-conducting solid oxide fuel cell","type":"article-journal","volume":"45"},"uris":["http://www.mendeley.com/documents/?uuid=f552eeea-8a86-4148-a475-d646f9b3d0c7"]}],"mendeley":{"formattedCitation":"[2]","plainTextFormattedCitation":"[2]","previouslyFormattedCitation":"[2]"},"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[2]</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Fuel cells have several types, and this work explains solid oxide fuel cell (SOFC) in detail. Nowadays, SOFC is well-known in the technological and industrial fields. The only identification that distinguishes SOFC from other types of fuel cells is that they operate at a high temperature, ranging from 400 °C to 1000 °C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{"citationItems":[{"id":"ITEM-1","itemData":{"DOI":"10.1002/er.5518","ISSN":"1099114X","abstract":"Solid oxide fuel cell (SOFC) is known as the most efficient fuel cell, with an efficiency of 60% in converting fuel to electricity and up to 80% in fuel to energy conversion (including heat). A SOFC consists of three primary components, namely, anode, electrolyte and cathode. Given the demand for reducing the operating temperature below 800°C, not only thin electrolytes have become a necessity for their ability to reduce ohmic losses but also high-quality porous electrode (anode and cathode) films for their ability to accelerate electrochemical reactions with fuels. In this context, screen printing is known for its capability to form high-quality porous electrode films in a cost-effective manner. In addition, screen printing offers fabrication-related parameters that can be easily manipulated to produce different film qualities depending on the requirements which have been explored in various applications. However, screen printing is only utilised in SOFC application as a fabrication tool to produce electrode films, neglecting the effects of its fabrication-related parameters on electrode performance, as indicated by the limited number of related works. Despite limited resources, this study aims to review the fabrication-related parameters in producing SOFC electrodes through screen printing and their effects on electrochemical performance. The parameters at different stages (ie, prior, during and post printing), including ink formation, printing numbers and sintering, are extensively reviewed. To the best of our knowledge, this study is not only the first review that discusses the effects of screen-printing fabrication-related parameters on electrode potentials but also offers suggestions on future directions regarding these parameters towards the improvement of SOFC performance. Novelty Statement: Among all thin-film fabrication methods, screen printing is known for its capability to form homogenous-porous SOFC electrode films; however, the processing parameters of screen printing at three primary stages (prior, during, and postprinting) are rarely explored. As such, the current paper highlights important parameters in screen printing, such as ink rheology, printing number, and sintering, to contribute to the understanding of the influence of these parameters on SOFC electrode film quality and their effects on electrochemical performance.","author":[{"dropping-particle":"","family":"Baharuddin","given":"Nurul Akidah","non-dropping-particle":"","parse-names":false,"suffix":""},{"dropping-particle":"","family":"Abdul Rahman","given":"Nurul Farhana","non-dropping-particle":"","parse-names":false,"suffix":""},{"dropping-particle":"","family":"Abd. Rahman","given":"Hamimah","non-dropping-particle":"","parse-names":false,"suffix":""},{"dropping-particle":"","family":"Somalu","given":"Mahendra Rao","non-dropping-particle":"","parse-names":false,"suffix":""},{"dropping-particle":"","family":"Azmi","given":"Mohd Azham","non-dropping-particle":"","parse-names":false,"suffix":""},{"dropping-particle":"","family":"Raharjo","given":"Jarot","non-dropping-particle":"","parse-names":false,"suffix":""}],"container-title":"International Journal of Energy Research","id":"ITEM-1","issue":"11","issued":{"date-parts":[["2020"]]},"page":"8296-8313","title":"Fabrication of high-quality electrode films for solid oxide fuel cell by screen printing: A review on important processing parameters","type":"article-journal","volume":"44"},"uris":["http://www.mendeley.com/documents/?uuid=e90e24b2-a9b1-4125-a9eb-c1b33b2ce1ce"]},{"id":"ITEM-2","itemData":{"DOI":"10.1016/j.ceramint.2020.06.176","ISSN":"02728842","abstract":"A composite cathode exhibits low activation polarisation by spreading its electrochemically active area within its volume. Composite cathodes enable the development of high-performance electrodes for solid oxide fuel cells (SOFCs) at intermediate temperatures (600 °C – 800 °C) because of their significant role in determining the kinetics of oxygen reduction reaction (ORR). Few anions O2− are transferred through the electrolyte component when the ORR is low, thereby lowering the reaction with cation H+ from an anode side to transfer electrons along the outer circuit to the cathode side to participate in ORR. The resistance to the ORR at the cathode is minimised, thereby contributing to performance degradation and efficiency loss in existing SOFCs, especially at intermediate temperatures. The suitability and compatibility of the cathode and electrolyte are crucial in the development of cathodes and electrochemical reactions. The intercomponent compatibility is important to ensure the robustness and durability of SOFCs, especially at an operating temperature around 800 °C, at which the components experience extreme thermal and mechanical stresses. Composite cathodes are used to improve cathode performance. These composite cathodes help enhance the properties of mixed electronic–ionic conductors and the intercomponent compatibility. Herein, we reviewed historical data of composite-cathode development for SOFCs, including its basic principle and criteria. The overall performance of as-synthesised composite cathodes in terms of microstructure, electrochemical reaction and intercomponent compatibility is briefly discussed.","author":[{"dropping-particle":"","family":"Abd Aziz","given":"Azreen Junaida","non-dropping-particle":"","parse-names":false,"suffix":""},{"dropping-particle":"","family":"Baharuddin","given":"Nurul Akidah","non-dropping-particle":"","parse-names":false,"suffix":""},{"dropping-particle":"","family":"Somalu","given":"Mahendra Rao","non-dropping-particle":"","parse-names":false,"suffix":""},{"dropping-particle":"","family":"Muchtar","given":"Andanastuti","non-dropping-particle":"","parse-names":false,"suffix":""}],"container-title":"Ceramics International","id":"ITEM-2","issue":"15","issued":{"date-parts":[["2020"]]},"page":"23314-23325","publisher":"Elsevier Ltd and Techna Group S.r.l.","title":"Review of composite cathodes for intermediate-temperature solid oxide fuel cell applications","type":"article-journal","volume":"46"},"uris":["http://www.mendeley.com/documents/?uuid=c051f5b5-626f-4fb8-8528-077bbaef02a6"]},{"id":"ITEM-3","itemData":{"DOI":"10.1016/j.jallcom.2021.162458","ISSN":"09258388","author":[{"dropping-particle":"","family":"Tahir","given":"Nur Nadhihah Mohd","non-dropping-particle":"","parse-names":false,"suffix":""},{"dropping-particle":"","family":"Baharuddin","given":"Nurul Akidah","non-dropping-particle":"","parse-names":false,"suffix":""},{"dropping-particle":"","family":"Samat","given":"Abdullah Abdul","non-dropping-particle":"","parse-names":false,"suffix":""},{"dropping-particle":"","family":"Osman","given":"Nafisah","non-dropping-particle":"","parse-names":false,"suffix":""},{"dropping-particle":"","family":"Somalu","given":"Mahendra Rao","non-dropping-particle":"","parse-names":false,"suffix":""}],"container-title":"Journal of Alloys and Compounds","id":"ITEM-3","issued":{"date-parts":[["2021"]]},"page":"162458","publisher":"Elsevier","title":"A Review on Cathode Materials for Conventional and Proton-conducting Solid Oxide Fuel Cells","type":"article-journal","volume":"894"},"uris":["http://www.mendeley.com/documents/?uuid=296ee7fb-e163-41e1-a96b-6e4ba3fb249b"]}],"mendeley":{"formattedCitation":"[3–5]","plainTextFormattedCitation":"[3–5]","previouslyFormattedCitation":"[3–5]"},"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[3–5]</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SOFC is an energy conversion device that can convert chemical energy derived from the fuel into electrical and thermal energy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{"citationItems":[{"id":"ITEM-1","itemData":{"DOI":"10.1016/j.jallcom.2020.155806","ISSN":"09258388","abstract":"In this study, lanthanum strontium cobalt ferrite cathodes surface-treated with lanthanum strontium cobaltite nanoparticles are synthesized using inkjet printing and their performances are evaluated using intermediate-temperature solid oxide fuel cells. The porous lanthanum strontium cobalt ferrite cathode of an anode-support solid oxide fuel cell is prepared under optimized inkjet printing conditions. The surface treatment is performed by infiltrating a lanthanum strontium cobaltite ink followed by calcination. The lanthanum strontium cobalt ferrite cathode is evenly surface-covered with lanthanum strontium cobaltite nanoparticles, confirming the effectiveness of the inkjet printing for the cathode surface modification. The fuel cell performances are evaluated in the intermediate temperature range of 550–650 °C. The power is significantly improved even with a small addition of the surface lanthanum strontium cobaltite; the enhancement factor reaches the value of five. An electrochemical impedance analysis confirms that the enhanced fuel cell performance is attributed to the reduced polarization impedance, significantly activating the surface catalysis. The addition of lanthanum strontium cobaltite retained the stability of the lanthanum strontium cobalt ferrite cell. However, an excessive amount of lanthanum strontium cobaltite significantly reduces the cell performance.","author":[{"dropping-particle":"","family":"Kim","given":"Minsik","non-dropping-particle":"","parse-names":false,"suffix":""},{"dropping-particle":"","family":"Kim","given":"Dong Hwan","non-dropping-particle":"","parse-names":false,"suffix":""},{"dropping-particle":"","family":"Han","given":"Gwon Deok","non-dropping-particle":"","parse-names":false,"suffix":""},{"dropping-particle":"","family":"Choi","given":"Hyung Jong","non-dropping-particle":"","parse-names":false,"suffix":""},{"dropping-particle":"","family":"Choi","given":"Hyeon Rak","non-dropping-particle":"","parse-names":false,"suffix":""},{"dropping-particle":"","family":"Shim","given":"Joon Hyung","non-dropping-particle":"","parse-names":false,"suffix":""}],"container-title":"Journal of Alloys and Compounds","id":"ITEM-1","issued":{"date-parts":[["2020"]]},"page":"155806","publisher":"Elsevier B.V","title":"Lanthanum strontium cobaltite-infiltrated lanthanum strontium cobalt ferrite cathodes fabricated by inkjet printing for high-performance solid oxide fuel cells","type":"article-journal","volume":"843"},"uris":["http://www.mendeley.com/documents/?uuid=9224abf5-6c4e-4a8f-9d73-5b77af38e13a"]},{"id":"ITEM-2","itemData":{"DOI":"10.1016/j.ijhydene.2012.09.027","ISSN":"03603199","abstract":"While the desired microstructure of the state-of-the-art Ni-YSZ anode for a solid oxide fuel cell (SOFC) based on YSZ is well known, the anode microstructure for a SOFC based on a proton conductor is yet to be optimized. In this study, we examined the effect of anode porosity on the performance of a SOFC based on BaZr 0.1Ce 0.7Y 0.1Yb 0.1O 3-δ (BZCYYb), a mixed ion (proton and oxygen anion) conductor with high ionic conductivity at intermediate temperatures. Three cells with Ni-BZCYYb cermet anodes of different porosities (37%, 42%, and 50%) and identical electrolytes and cathode components were fabricated and tested. Under typical fuel cell operating conditions, the cell with anode of the lowest porosity (37%), prepared without pore former, achieved the highest performance, demonstrating a peak power density of 1.2 W/cm 2 at 750 °C. This is radically different from the results of Ni-YSZ anodes for YSZ based cells, where high anode porosity (</w:instrText>
      </w:r>
      <w:r w:rsidRPr="00903C01">
        <w:rPr>
          <w:rFonts w:ascii="Cambria Math" w:eastAsia="SimSun" w:hAnsi="Cambria Math" w:cs="Cambria Math"/>
          <w:kern w:val="2"/>
          <w:sz w:val="20"/>
          <w:szCs w:val="20"/>
          <w:lang w:val="en-GB" w:eastAsia="ko-KR" w:bidi="ar-SA"/>
        </w:rPr>
        <w:instrText>∼</w:instrText>
      </w:r>
      <w:r w:rsidRPr="00903C01">
        <w:rPr>
          <w:rFonts w:ascii="Times New Roman" w:eastAsia="SimSun" w:hAnsi="Times New Roman"/>
          <w:kern w:val="2"/>
          <w:sz w:val="20"/>
          <w:szCs w:val="20"/>
          <w:lang w:val="en-GB" w:eastAsia="ko-KR" w:bidi="ar-SA"/>
        </w:rPr>
        <w:instrText>55%) is necessary to achieve high performance. The observed increase in performance (or electrocatalytic activity for anode reactions) is attributed primarily to the unique microstructure of the anode fabricated without the use of pore forming precursors. Copyright © 2012, Hydrogen Energy Publications, LLC. Published by Elsevier Ltd. All rights reserved.","author":[{"dropping-particle":"","family":"Rainwater","given":"Ben H.","non-dropping-particle":"","parse-names":false,"suffix":""},{"dropping-particle":"","family":"Liu","given":"Mingfei","non-dropping-particle":"","parse-names":false,"suffix":""},{"dropping-particle":"","family":"Liu","given":"Meilin","non-dropping-particle":"","parse-names":false,"suffix":""}],"container-title":"International Journal of Hydrogen Energy","id":"ITEM-2","issue":"23","issued":{"date-parts":[["2012"]]},"page":"18342-18348","publisher":"Elsevier Ltd","title":"A more efficient anode microstructure for SOFCs based on proton conductors","type":"article-journal","volume":"37"},"uris":["http://www.mendeley.com/documents/?uuid=697054df-2e65-4843-b476-35344e6e8d6a"]}],"mendeley":{"formattedCitation":"[6,7]","plainTextFormattedCitation":"[6,7]","previouslyFormattedCitation":"[6,7]"},"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[6,7]</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w:t>
      </w:r>
    </w:p>
    <w:p w14:paraId="299A3CA6" w14:textId="77777777" w:rsidR="00D143C9" w:rsidRPr="00903C01" w:rsidRDefault="00D143C9"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D156DF2" w14:textId="77777777" w:rsidR="00D143C9" w:rsidRPr="00903C01" w:rsidRDefault="00D143C9" w:rsidP="00903C01">
      <w:pPr>
        <w:widowControl w:val="0"/>
        <w:wordWrap w:val="0"/>
        <w:autoSpaceDE w:val="0"/>
        <w:autoSpaceDN w:val="0"/>
        <w:spacing w:after="120"/>
        <w:jc w:val="both"/>
        <w:outlineLvl w:val="0"/>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SOFC consists of three main components: anode, cathode and electrolyte. The anode and the cathode are known as an electrode–electrolyte layer that is sandwiched between the anode and cathode electrodes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{"citationItems":[{"id":"ITEM-1","itemData":{"DOI":"10.1016/j.ijhydene.2019.11.234","ISSN":"03603199","abstract":"Solid oxide fuel cell technology is the technology which can be driving force to change the course of action of the modern era due to its optimal power generation features with maximum electrical efficiency for automobiles and household devices. Fuel cells can be best described as electrochemical devices that make use of fuel oxidation to convert chemical energy into electrical energy and also lower the amount of oxidant simultaneously. A typical SOFC consists of a cathode, anode and an electrolyte constituting a single cell. These single cells are stacked together for a bigger assembly to produce higher degree of power. The solid electrolyte fills the gap between the cathode and anode transporting O2− ions only. This leaves out electrons as transporting medium, which then pass through the cell via external circuit. Out of the two electrodes, oxidation of fuel takes place at the anode and reduction of oxygen takes place at the cathode. The SOFCs operate at higher temperatures of 600–1200°C producing heat as a byproduct of high quality, actively encouraging quick electrocatalysis utilizing non-precious metals and allowing internal restructuration. The SOFC can also work with high purity hydrogen for proton transport other than O2− ion transport. There are many ceramic materials which have been engineered to act as efficient electrolyte materials. Yttria-stabilized zirconia (YSZ) is the most widely used material as solid electrolyte in SOFC. The present review presents a detailed overview of the SOFC related materials and devices and is an effort to present various reported works in a concise manner.","author":[{"dropping-particle":"","family":"Dwivedi","given":"Sudhanshu","non-dropping-particle":"","parse-names":false,"suffix":""}],"container-title":"International Journal of Hydrogen Energy","id":"ITEM-1","issue":"44","issued":{"date-parts":[["2020"]]},"page":"23988-24013","publisher":"Elsevier Ltd","title":"Solid oxide fuel cell: Materials for anode, cathode and electrolyte","type":"article-journal","volume":"45"},"uris":["http://www.mendeley.com/documents/?uuid=eb202619-13fb-45b0-9668-2563a18252c6"]}],"mendeley":{"formattedCitation":"[8]","plainTextFormattedCitation":"[8]","previouslyFormattedCitation":"[8]"},"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[8]</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The schematic of the SOFC is shown in Figure 1. </w:t>
      </w:r>
    </w:p>
    <w:p w14:paraId="5A2794E2" w14:textId="77777777" w:rsidR="00D143C9" w:rsidRPr="00903C01" w:rsidRDefault="00D143C9" w:rsidP="00903C01">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903C01">
        <w:rPr>
          <w:rFonts w:ascii="Times New Roman" w:eastAsia="SimSun" w:hAnsi="Times New Roman"/>
          <w:noProof/>
          <w:kern w:val="2"/>
          <w:sz w:val="20"/>
          <w:szCs w:val="20"/>
          <w:lang w:val="en-GB" w:eastAsia="ko-KR" w:bidi="ar-SA"/>
        </w:rPr>
        <w:drawing>
          <wp:inline distT="0" distB="0" distL="0" distR="0" wp14:anchorId="2CD8E985" wp14:editId="1883636B">
            <wp:extent cx="2372122" cy="161411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4" t="3799" r="13854" b="5051"/>
                    <a:stretch/>
                  </pic:blipFill>
                  <pic:spPr bwMode="auto">
                    <a:xfrm>
                      <a:off x="0" y="0"/>
                      <a:ext cx="2407502" cy="1638190"/>
                    </a:xfrm>
                    <a:prstGeom prst="rect">
                      <a:avLst/>
                    </a:prstGeom>
                    <a:noFill/>
                    <a:ln>
                      <a:noFill/>
                    </a:ln>
                    <a:extLst>
                      <a:ext uri="{53640926-AAD7-44D8-BBD7-CCE9431645EC}">
                        <a14:shadowObscured xmlns:a14="http://schemas.microsoft.com/office/drawing/2010/main"/>
                      </a:ext>
                    </a:extLst>
                  </pic:spPr>
                </pic:pic>
              </a:graphicData>
            </a:graphic>
          </wp:inline>
        </w:drawing>
      </w:r>
    </w:p>
    <w:p w14:paraId="3B87963E" w14:textId="38CC52B0" w:rsidR="00D143C9" w:rsidRPr="00903C01" w:rsidRDefault="00D143C9" w:rsidP="00903C01">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Figure 1. </w:t>
      </w:r>
      <w:r w:rsidR="00903C01">
        <w:rPr>
          <w:rFonts w:ascii="Times New Roman" w:eastAsia="SimSun" w:hAnsi="Times New Roman"/>
          <w:kern w:val="2"/>
          <w:sz w:val="20"/>
          <w:szCs w:val="20"/>
          <w:lang w:val="en-GB" w:eastAsia="ko-KR" w:bidi="ar-SA"/>
        </w:rPr>
        <w:t xml:space="preserve"> </w:t>
      </w:r>
      <w:r w:rsidRPr="00903C01">
        <w:rPr>
          <w:rFonts w:ascii="Times New Roman" w:eastAsia="SimSun" w:hAnsi="Times New Roman"/>
          <w:kern w:val="2"/>
          <w:sz w:val="20"/>
          <w:szCs w:val="20"/>
          <w:lang w:val="en-GB" w:eastAsia="ko-KR" w:bidi="ar-SA"/>
        </w:rPr>
        <w:t>Schematic of SOFC</w:t>
      </w:r>
    </w:p>
    <w:p w14:paraId="6797D4D4" w14:textId="50C4CBE9" w:rsidR="00903C01" w:rsidRDefault="00903C01"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28CF7AF2" w14:textId="77777777" w:rsidR="00903C01" w:rsidRDefault="00903C01"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B9B90D4" w14:textId="7F2C3C36" w:rsidR="00D143C9" w:rsidRDefault="00D143C9"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SOFC has a high energy efficiency when operating at a high temperature of 1000 °C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matpr.2021.01.778","ISSN":"22147853","author":[{"dropping-particle":"","family":"Rosli","given":"A.Z.","non-dropping-particle":"","parse-names":false,"suffix":""},{"dropping-particle":"","family":"Somalu","given":"M.R.","non-dropping-particle":"","parse-names":false,"suffix":""},{"dropping-particle":"","family":"Osman","given":"N.","non-dropping-particle":"","parse-names":false,"suffix":""},{"dropping-particle":"","family":"Hamid","given":"N.A.","non-dropping-particle":"","parse-names":false,"suffix":""}],"container-title":"Materials Today: Proceedings","id":"ITEM-1","issued":{"date-parts":[["2021"]]},"page":"1895-1900","publisher":"Elsevier Ltd.","title":"Physical characterization of LSCF-NiO as cathode material for intermediate temperature solid oxide fuel cell (IT-SOFCs)","type":"article-journal","volume":"46"},"uris":["http://www.mendeley.com/documents/?uuid=319355ec-c9ef-4406-8707-c4c94fe2299c"]}],"mendeley":{"formattedCitation":"[9]","manualFormatting":"[9","plainTextFormattedCitation":"[9]","previouslyFormattedCitation":"[9]"},"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[9</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{"citationItems":[{"id":"ITEM-1","itemData":{"DOI":"10.1088/1755-1315/268/1/012136","ISSN":"17551315","abstract":"Solid oxide fuel cell (SOFC) electrodes often suffer from degradation resulting from different contaminations such as water vapour from air during high-temperature operation. Thus, humidity-resistant electrode materials must be developed for SOFC application. In this work, La0.6Sr0.4CoO3-δ (LSC) material is prepared by sol-gel method and evaluated as a potential cathode to be operated with proton-conducting electrolyte of BaCe0.54Zr0.36Y0.1O3 (BCZY) at intermediate temperature (500 - 800 °C). An LSC|BCZY|LSC symmetrical cell is fabricated by screen printing an LSC cathode ink onto a BCZY electrolyte pellet. The electrochemical performance of the LSC cathode for the fabricated symmetrical cell in air and wet air is characterised using an electrochemical impedance spectroscopy (EIS) analyser. EIS results revealed that the area specific resistance value of the LSC cathode in wet air is lower than that in air at temperatures ranging from 600 °C (0.35 Ω cm2) to 800 °C (0.06 Ω cm2) with a low value of activation energy (0.70 eV). Hence, the LSC cathode exhibits better electrocatalytic activity and performance in wet air than in air. This work suggests that the LSC material meets the requirements for application as a cathode in intermediate-temperature proton-conducting SOFC based on BCZY electrolyte.","author":[{"dropping-particle":"","family":"Abdul Samat","given":"Abdullah","non-dropping-particle":"","parse-names":false,"suffix":""},{"dropping-particle":"","family":"Rao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IOP Conference Series: Earth and Environmental Science","id":"ITEM-1","issue":"1","issued":{"date-parts":[["2019"]]},"page":"0-6","title":"Electrochemical performance of La0.6Sr0.4CoO3-δ cathode in air and wet air for BaCe0.54Zr0.36Y0.1O3-based proton-conducting solid oxide fuel cell","type":"article-journal","volume":"268"},"uris":["http://www.mendeley.com/documents/?uuid=0b0e4ad3-30af-4a73-b6a7-adc711e6e7a1"]}],"mendeley":{"formattedCitation":"[10]","manualFormatting":"10]","plainTextFormattedCitation":"[10]","previouslyFormattedCitation":"[10]"},"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10]</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Studies show that SOFC can achieve an efficiency of 60%–65%. On the one hand, SOFC has been declared as the most promising power generation technology due to its variety of advantages. On the other hand, the high operating temperature which causes material degradation and an increase in manufacturing cost, also results in poor durability of SOFC and limits its application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{"citationItems":[{"id":"ITEM-1","itemData":{"DOI":"10.1016/j.ceramint.2019.08.096","ISSN":"02728842","abstract":"A series of cubic perovskite phase BaCoxFe0.7-xZr0.3O3–δ(0.2 ≤ x ≤ 0.5) (BCxFZ) cathode powders are synthesized and their cobalt to iron ratios is varied to explore the best performance on the cell. The experimental results show that as the cobalt content increases, the conductivity and thermal expansion of the cathode samples increase. The density functional theory (DFT) calculation suggests the Oxygen vacancy formation energy continue to decrease but the hydration energy decreases at first and then gets worse. As a result, in BaZr0.3Ce0.5Y0.2O3–δ (BZCY)-based cell applications, the maximum power output of the cell reaches 679 mW/cm2 when the cobalt content is 0.4, and the impedance value is 0.067 Ω cm2 in this ratio.","author":[{"dropping-particle":"","family":"Lv","given":"Huanlin","non-dropping-particle":"","parse-names":false,"suffix":""},{"dropping-particle":"","family":"Jin","given":"Zongzi","non-dropping-particle":"","parse-names":false,"suffix":""},{"dropping-particle":"","family":"Peng","given":"Ranran","non-dropping-particle":"","parse-names":false,"suffix":""},{"dropping-particle":"","family":"Liu","given":"Wei","non-dropping-particle":"","parse-names":false,"suffix":""},{"dropping-particle":"","family":"Gong","given":"Zheng","non-dropping-particle":"","parse-names":false,"suffix":""}],"container-title":"Ceramics International","id":"ITEM-1","issue":"18","issued":{"date-parts":[["2019"]]},"page":"23948-23953","title":"BaCoxFe0.7-xZr0.3O3-δ(0.2≤x≤0.5) as cathode materials for proton-based SOFCs","type":"article-journal","volume":"45"},"uris":["http://www.mendeley.com/documents/?uuid=7acf5390-59b0-41cf-8d1e-4f2c3bf849fd"]}],"mendeley":{"formattedCitation":"[11]","plainTextFormattedCitation":"[11]","previouslyFormattedCitation":"[11]"},"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[11]</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Accordingly, selection of an intermediate-low temperature is crucial to overcome these arising issues on high operating temperature. The temperature range of intermediate-low temperature is 400 °C–700 °C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b978-0-12-817445-6.00008-9","ISBN":"9780128174456","author":[{"dropping-particle":"","family":"Huan","given":"Daoming","non-dropping-particle":"","parse-names":false,"suffix":""},{"dropping-particle":"","family":"Shi","given":"Nai","non-dropping-particle":"","parse-names":false,"suffix":""},{"dropping-particle":"","family":"Xie","given":"Yun","non-dropping-particle":"","parse-names":false,"suffix":""},{"dropping-particle":"","family":"Li","given":"Xinyu","non-dropping-particle":"","parse-names":false,"suffix":""},{"dropping-particle":"","family":"Wang","given":"Wanhua","non-dropping-particle":"","parse-names":false,"suffix":""},{"dropping-particle":"","family":"Xue","given":"Shuangshuang","non-dropping-particle":"","parse-names":false,"suffix":""},{"dropping-particle":"","family":"Peng","given":"Ranran","non-dropping-particle":"","parse-names":false,"suffix":""},{"dropping-particle":"","family":"Lu","given":"Yalin","non-dropping-particle":"","parse-names":false,"suffix":""}],"container-title":"Intermediate Temperature Solid Oxide Fuel Cells","id":"ITEM-1","issued":{"date-parts":[["2020"]]},"page":"263-314","publisher":"INC","title":"Cathode materials for proton-conducting solid oxide fuel cells","type":"chapter"},"uris":["http://www.mendeley.com/documents/?uuid=685c0d4a-e4c7-4ccf-b653-5dd28f2b5e93"]}],"mendeley":{"formattedCitation":"[12]","plainTextFormattedCitation":"[12]","previouslyFormattedCitation":"[12]"},"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[12]</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The operating cost of this device will be reduced by lowering its temperature, thereby enhancing its commercialisation. SOFC has two types of environments: oxide-conducting SOFC (O</w:t>
      </w:r>
      <w:r w:rsidRPr="00903C01">
        <w:rPr>
          <w:rFonts w:ascii="Times New Roman" w:eastAsia="SimSun" w:hAnsi="Times New Roman"/>
          <w:kern w:val="2"/>
          <w:sz w:val="20"/>
          <w:szCs w:val="20"/>
          <w:vertAlign w:val="superscript"/>
          <w:lang w:val="en-GB" w:eastAsia="ko-KR" w:bidi="ar-SA"/>
        </w:rPr>
        <w:t>2−</w:t>
      </w:r>
      <w:r w:rsidRPr="00903C01">
        <w:rPr>
          <w:rFonts w:ascii="Times New Roman" w:eastAsia="SimSun" w:hAnsi="Times New Roman"/>
          <w:kern w:val="2"/>
          <w:sz w:val="20"/>
          <w:szCs w:val="20"/>
          <w:lang w:val="en-GB" w:eastAsia="ko-KR" w:bidi="ar-SA"/>
        </w:rPr>
        <w:t>-SOFC), which is the pioneer or conventional type, and proton-conducting SOFC (H</w:t>
      </w:r>
      <w:r w:rsidRPr="00903C01">
        <w:rPr>
          <w:rFonts w:ascii="Times New Roman" w:eastAsia="SimSun" w:hAnsi="Times New Roman"/>
          <w:kern w:val="2"/>
          <w:sz w:val="20"/>
          <w:szCs w:val="20"/>
          <w:vertAlign w:val="superscript"/>
          <w:lang w:val="en-GB" w:eastAsia="ko-KR" w:bidi="ar-SA"/>
        </w:rPr>
        <w:t>+</w:t>
      </w:r>
      <w:r w:rsidRPr="00903C01">
        <w:rPr>
          <w:rFonts w:ascii="Times New Roman" w:eastAsia="SimSun" w:hAnsi="Times New Roman"/>
          <w:kern w:val="2"/>
          <w:sz w:val="20"/>
          <w:szCs w:val="20"/>
          <w:lang w:val="en-GB" w:eastAsia="ko-KR" w:bidi="ar-SA"/>
        </w:rPr>
        <w:t>-SOFC). Figure 2 (a) and (b) show the O</w:t>
      </w:r>
      <w:r w:rsidRPr="00903C01">
        <w:rPr>
          <w:rFonts w:ascii="Times New Roman" w:eastAsia="SimSun" w:hAnsi="Times New Roman"/>
          <w:kern w:val="2"/>
          <w:sz w:val="20"/>
          <w:szCs w:val="20"/>
          <w:vertAlign w:val="superscript"/>
          <w:lang w:val="en-GB" w:eastAsia="ko-KR" w:bidi="ar-SA"/>
        </w:rPr>
        <w:t>2—</w:t>
      </w:r>
      <w:r w:rsidRPr="00903C01">
        <w:rPr>
          <w:rFonts w:ascii="Times New Roman" w:eastAsia="SimSun" w:hAnsi="Times New Roman"/>
          <w:kern w:val="2"/>
          <w:sz w:val="20"/>
          <w:szCs w:val="20"/>
          <w:lang w:val="en-GB" w:eastAsia="ko-KR" w:bidi="ar-SA"/>
        </w:rPr>
        <w:t>SOFC and H</w:t>
      </w:r>
      <w:r w:rsidRPr="00903C01">
        <w:rPr>
          <w:rFonts w:ascii="Times New Roman" w:eastAsia="SimSun" w:hAnsi="Times New Roman"/>
          <w:kern w:val="2"/>
          <w:sz w:val="20"/>
          <w:szCs w:val="20"/>
          <w:vertAlign w:val="superscript"/>
          <w:lang w:val="en-GB" w:eastAsia="ko-KR" w:bidi="ar-SA"/>
        </w:rPr>
        <w:t>+</w:t>
      </w:r>
      <w:r w:rsidRPr="00903C01">
        <w:rPr>
          <w:rFonts w:ascii="Times New Roman" w:eastAsia="SimSun" w:hAnsi="Times New Roman"/>
          <w:kern w:val="2"/>
          <w:sz w:val="20"/>
          <w:szCs w:val="20"/>
          <w:lang w:val="en-GB" w:eastAsia="ko-KR" w:bidi="ar-SA"/>
        </w:rPr>
        <w:t>-SOFC, respectively.</w:t>
      </w:r>
    </w:p>
    <w:p w14:paraId="5F0ECD1D" w14:textId="77777777" w:rsidR="00F942CA" w:rsidRDefault="00F942CA"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A8D70C6" w14:textId="77777777" w:rsidR="00F942CA" w:rsidRPr="00D143C9" w:rsidRDefault="00F942CA" w:rsidP="00F942CA">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D143C9">
        <w:rPr>
          <w:rFonts w:ascii="Times New Roman" w:eastAsia="SimSun" w:hAnsi="Times New Roman"/>
          <w:kern w:val="2"/>
          <w:sz w:val="20"/>
          <w:szCs w:val="20"/>
          <w:lang w:val="en-GB" w:eastAsia="ko-KR" w:bidi="ar-SA"/>
        </w:rPr>
        <w:t xml:space="preserve">Currently, the focus of SOFC development is on intermediate-low temperature SOFC (IT-LT SOFC). </w:t>
      </w:r>
      <w:r w:rsidRPr="00D143C9">
        <w:rPr>
          <w:rFonts w:ascii="Times New Roman" w:eastAsia="SimSun" w:hAnsi="Times New Roman"/>
          <w:bCs/>
          <w:kern w:val="2"/>
          <w:sz w:val="20"/>
          <w:szCs w:val="20"/>
          <w:lang w:eastAsia="ko-KR" w:bidi="ar-SA"/>
        </w:rPr>
        <w:t>However, the high operating temperature of SOFC causes cell degradation issues. To overcome this problem, the operating temperature of SOFC should be reduced to 400</w:t>
      </w:r>
      <w:r w:rsidRPr="00D143C9">
        <w:rPr>
          <w:rFonts w:ascii="Times New Roman" w:eastAsia="SimSun" w:hAnsi="Times New Roman"/>
          <w:bCs/>
          <w:kern w:val="2"/>
          <w:sz w:val="20"/>
          <w:szCs w:val="20"/>
          <w:lang w:eastAsia="ko-KR" w:bidi="ar-SA"/>
        </w:rPr>
        <w:softHyphen/>
        <w:t xml:space="preserve">-800 </w:t>
      </w:r>
      <w:r w:rsidRPr="00D143C9">
        <w:rPr>
          <w:rFonts w:ascii="Times New Roman" w:eastAsia="SimSun" w:hAnsi="Times New Roman" w:hint="eastAsia"/>
          <w:bCs/>
          <w:kern w:val="2"/>
          <w:sz w:val="20"/>
          <w:szCs w:val="20"/>
          <w:lang w:eastAsia="ko-KR" w:bidi="ar-SA"/>
        </w:rPr>
        <w:t>℃</w:t>
      </w:r>
      <w:r w:rsidRPr="00D143C9">
        <w:rPr>
          <w:rFonts w:ascii="Times New Roman" w:eastAsia="SimSun" w:hAnsi="Times New Roman"/>
          <w:bCs/>
          <w:kern w:val="2"/>
          <w:sz w:val="20"/>
          <w:szCs w:val="20"/>
          <w:lang w:eastAsia="ko-KR" w:bidi="ar-SA"/>
        </w:rPr>
        <w:t>. Existing materials that have been traditionally operated at elevated temperatures have poor electrochemical performance under this intermediate-low temperature environment. Accordingly, selection of a suitable and compatible cathode material is crucial for IT-LT SOFCs. Lithiated-based materials are one of the strong candidates for the cathode component of IT-LT SOFCs.</w:t>
      </w:r>
      <w:r w:rsidRPr="00D143C9">
        <w:rPr>
          <w:rFonts w:ascii="Times New Roman" w:eastAsia="SimSun" w:hAnsi="Times New Roman"/>
          <w:kern w:val="2"/>
          <w:sz w:val="20"/>
          <w:szCs w:val="20"/>
          <w:lang w:val="en-GB" w:eastAsia="ko-KR" w:bidi="ar-SA"/>
        </w:rPr>
        <w:t xml:space="preserve"> The lithiated-based cathode has been widely used in many applications, such as  batteries, electrochemical capacitors and 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metal batteries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{"citationItems":[{"id":"ITEM-1","itemData":{"DOI":"10.1016/jjpowsour.2012.08.020","ISBN":"0378-7753","ISSN":"03787753","abstract":"20 mol% samarium doped cerium oxide (Sm0.2Ce0.8O 19, SDC) has one of the highest ionic conductivities as electrolyte for solid oxide fuel cell in intermediate temperature, but is restricted to commercial application for its poor densification behavior. The addition of 2 mol% Li2O in the Sm0.2Ce0.8O19 (SDC2) improves its maximum shrinkage rate from 4.6 × 10T3 min-1-1.1 min-1 at a heating rate of 10 °C min -1. The relative density of SDC2 achieves 99.5% at 898 °C and 3 °C$min-1, while it is only 82% for SDC at 1250 °C and 3 °C min-1. The grain boundary diffusion is the densification mechanism, and the mobility of grain boundary increases from 9.8 × 10 -19 m3 NT1 s-1 of SDC to 4.2 × 10-17 m3 NT1 s-1 of SDC2 at 900 °C. The activation energy for densification as high as 5.5 ± 0.5 eV for SDC2 contributes to the formation of liquid phase in the grain boundary. The open circuit voltage of the cell using SDC2 as electrolyte as high as 0.78 V at 600 \"Cunder solid oxide fuel cell (SOFC) working conditions demonstrates its promising for SOFC electrolyte. © 2012 Elsevier B.V. All rights reserved.","author":[{"dropping-particle":"","family":"Le","given":"Shiru","non-dropping-particle":"","parse-names":false,"suffix":""},{"dropping-particle":"","family":"Zhu","given":"Shengcai","non-dropping-particle":"","parse-names":false,"suffix":""},{"dropping-particle":"","family":"Zhu","given":"Xiaodong","non-dropping-particle":"","parse-names":false,"suffix":""},{"dropping-particle":"","family":"Sun","given":"Kening","non-dropping-particle":"","parse-names":false,"suffix":""}],"container-title":"Journal of Power Sources","id":"ITEM-1","issued":{"date-parts":[["2013"]]},"page":"367-372","publisher":"Elsevier B.V","title":"Densification of Sm0.2Ce0.8O1.9 with the addition of lithium oxide as sintering aid","type":"article-journal","volume":"222"},"uris":["http://www.mendeley.com/documents/?uuid=9cd74bcc-2485-4857-8d7d-500716270dac"]},{"id":"ITEM-2","itemData":{"DOI":"10.1039/c0ee00029a","author":[{"dropping-particle":"","family":"Yuan","given":"Li-xia","non-dropping-particle":"","parse-names":false,"suffix":""},{"dropping-particle":"","family":"Wang","given":"Zhao-hui","non-dropping-particle":"","parse-names":false,"suffix":""},{"dropping-particle":"","family":"Zhang","given":"Wu-xing","non-dropping-particle":"","parse-names":false,"suffix":""},{"dropping-particle":"","family":"Hu","given":"Xian-luo","non-dropping-particle":"","parse-names":false,"suffix":""},{"dropping-particle":"","family":"Chen","given":"Ji-tao","non-dropping-particle":"","parse-names":false,"suffix":""},{"dropping-particle":"","family":"Huang","given":"Yun-hui","non-dropping-particle":"","parse-names":false,"suffix":""}],"id":"ITEM-2","issue":"July","issued":{"date-parts":[["2010"]]},"title":"Development and challenges of LiFePO4 cathode material for lithium-ion batteries Development and challenges of LiFePO 4 cathode material for lithium-ion batteries","type":"article-journal"},"uris":["http://www.mendeley.com/documents/?uuid=835e0162-7842-4da9-9a69-a3c5054bc37e"]},{"id":"ITEM-3","itemData":{"DOI":"10.1016/j.ijsolstr.2019.05.002","ISSN":"00207683","abstract":"In this work a phase field method is used for the solution of an electro-chemical diffusion model for a lithium-iron-phosphate particle coupled to a small-strain elasto-plasticity model. This coupling takes the mechanical dilatation of the crystal lattice during intercalation into account. The electro-chemo-mechanical coupling is derived from a Helmholtz free energy, resulting in constitutive equations for both the diffusion and the mechanical equilibrium in the electrode material. A new method for the generation of virtual microstructures is given with additional constraints to obtain smooth boundaries. This ensures valid mechanical solutions for grid refinement. The model is then discretized, linearized and solved for various microstructures. Academic results in one and two spatial dimensions are presented as well as results on spherical structures. The versatility of the numerical method is demonstrated for virtual microstructures generated by stochastic models on graphite.","author":[{"dropping-particle":"","family":"Hofmann","given":"Tobias","non-dropping-particle":"","parse-names":false,"suffix":""},{"dropping-particle":"","family":"Westhoff","given":"Daniel","non-dropping-particle":"","parse-names":false,"suffix":""},{"dropping-particle":"","family":"Feinauer","given":"Julian","non-dropping-particle":"","parse-names":false,"suffix":""},{"dropping-particle":"","family":"Andrä","given":"Heiko","non-dropping-particle":"","parse-names":false,"suffix":""},{"dropping-particle":"","family":"Zausch","given":"Jochen","non-dropping-particle":"","parse-names":false,"suffix":""},{"dropping-particle":"","family":"Schmidt","given":"Volker","non-dropping-particle":"","parse-names":false,"suffix":""},{"dropping-particle":"","family":"Müller","given":"Ralf","non-dropping-particle":"","parse-names":false,"suffix":""}],"container-title":"International Journal of Solids and Structures","id":"ITEM-3","issued":{"date-parts":[["2020"]]},"page":"24-39","publisher":"Elsevier Ltd","title":"Electro-chemo-mechanical simulation for lithium ion batteries across the scales","type":"article-journal","volume":"184"},"uris":["http://www.mendeley.com/documents/?uuid=68a4f96a-6667-460e-94a2-42da417d7f4b"]},{"id":"ITEM-4","itemData":{"author":[{"dropping-particle":"","family":"Janowitz","given":"Kosmas","non-dropping-particle":"","parse-names":false,"suffix":""},{"dropping-particle":"","family":"Kah","given":"Michael","non-dropping-particle":"","parse-names":false,"suffix":""},{"dropping-particle":"","family":"Wendt","given":"Hartmut","non-dropping-particle":"","parse-names":false,"suffix":""}],"id":"ITEM-4","issued":{"date-parts":[["1999"]]},"page":"1025-1037","title":"Molten carbonate fuel cell research Part I . Comparing cathodic oxygen reduction in lithium / potassium and lithium / sodium carbonate melts","type":"article-journal","volume":"45"},"uris":["http://www.mendeley.com/documents/?uuid=19503a5b-61dc-4ada-a037-31c814abc2a9"]},{"id":"ITEM-5","itemData":{"DOI":"10.1016/j.ijhydene.2019.03.052","ISSN":"03603199","abstract":"Lithium-gadolinium-doped ceria electrolytes (2–5 mol% of lithium)are prepared by fast and reliable one-pot sol gel combustion synthesis and sintered at low temperature. The aim is to improve the microstructure, electrochemical and power generation of electrolyte-supported intermediate temperature solid oxide fuel cells. Time-of-flight coupled secondary ions mass spectroscopy and transmission electron microscopy reveal the uniform distribution of lithium and the structural modification and surface change induced by the doping. Lithium addition reduces the sintering temperature to 950 °C, and the electrochemical properties compared to the pure gadolinium doped ceria are highly superior. A maximum of 3.59·10−2–1.41·10−1 S·cm−1 for total conductivity are achieved for 3 mol.% of lithium addition at intermediate operative temperature range. An electrolyte-supported solid oxide fuel cell is then fabricated and tested in different gas conditions and operative temperatures. The maximum power density is 359 mW·cm−2 at 668 mA·cm−2 (750 °C). The results demonstrate the reliability, the short time-to-product and the feasibility of both synthesis cycle and electrolyte production for industrial application to develop a cost-effective and marketable fuel cell technology.","author":[{"dropping-particle":"","family":"Accardo","given":"Grazia","non-dropping-particle":"","parse-names":false,"suffix":""},{"dropping-particle":"","family":"Kim","given":"Ghun Sik","non-dropping-particle":"","parse-names":false,"suffix":""},{"dropping-particle":"","family":"Ham","given":"Hyung Chul","non-dropping-particle":"","parse-names":false,"suffix":""},{"dropping-particle":"","family":"Yoon","given":"Sung Pil","non-dropping-particle":"","parse-names":false,"suffix":""}],"container-title":"International Journal of Hydrogen Energy","id":"ITEM-5","issue":"23","issued":{"date-parts":[["2019"]]},"page":"12138-12150","publisher":"Elsevier Ltd","title":"Optimized lithium-doped ceramic electrolytes and their use in fabrication of an electrolyte-supported solid oxide fuel cell","type":"article-journal","volume":"44"},"uris":["http://www.mendeley.com/documents/?uuid=4a680e9b-70a9-444e-9951-22202388b2cf"]},{"id":"ITEM-6","itemData":{"DOI":"10.1016/j.ceramint.2018.11.251","ISSN":"0272-8842","author":[{"dropping-particle":"","family":"Preethi","given":"S","non-dropping-particle":"","parse-names":false,"suffix":""},{"dropping-particle":"","family":"Abhiroop","given":"M","non-dropping-particle":"","parse-names":false,"suffix":""},{"dropping-particle":"","family":"Babu","given":"K Suresh","non-dropping-particle":"","parse-names":false,"suffix":""}],"container-title":"Ceramics International","id":"ITEM-6","issue":"5","issued":{"date-parts":[["2019"]]},"page":"5819-5828","publisher":"Elsevier Ltd and Techna Group S.r.l.","title":"Low temperature densi fi cation by lithium co-doping and its e ff ect on ionic conductivity of samarium doped ceria electrolyte","type":"article-journal","volume":"45"},"uris":["http://www.mendeley.com/documents/?uuid=abed0b52-2a74-4f22-899a-d9fdd3856ca9"]},{"id":"ITEM-7","itemData":{"DOI":"10.1016/j.matpr.2021.03.691","ISSN":"22147853","author":[{"dropping-particle":"","family":"Kanthachan","given":"Jaruwan","non-dropping-particle":"","parse-names":false,"suffix":""},{"dropping-particle":"","family":"Khamman","given":"Orawan","non-dropping-particle":"","parse-names":false,"suffix":""},{"dropping-particle":"","family":"Intatha","given":"Uraiwan","non-dropping-particle":"","parse-names":false,"suffix":""},{"dropping-particle":"","family":"Eitssayeam","given":"Sukum","non-dropping-particle":"","parse-names":false,"suffix":""}],"container-title":"Materials Today: Proceedings","id":"ITEM-7","issue":"xxxx","issued":{"date-parts":[["2021"]]},"page":"4-7","publisher":"Elsevier Ltd","title":"Effect of reducing calcination processing on structural and electrochemical properties of LiNi0.5Mn0.3Co0.2O2 cathode materials for lithium battery","type":"article-journal"},"uris":["http://www.mendeley.com/documents/?uuid=35f93d03-a850-4653-9ad6-7f93c62cedab"]},{"id":"ITEM-8","itemData":{"DOI":"10.1016/j.ensm.2017.05.011","ISSN":"2405-8297","author":[{"dropping-particle":"","family":"Hu","given":"Xitao","non-dropping-particle":"","parse-names":false,"suffix":""},{"dropping-particle":"","family":"Qiang","given":"Wenjiang","non-dropping-particle":"","parse-names":false,"suffix":""},{"dropping-particle":"","family":"Huang","given":"Bingxin","non-dropping-particle":"","parse-names":false,"suffix":""}],"container-title":"Energy Storage Materials","id":"ITEM-8","issue":"May","issued":{"date-parts":[["2017"]]},"page":"141-146","publisher":"Elsevier B.V.","title":"Surface layer design of cathode materials based on mechanical stability towards long cycle life for lithium secondary batteries","type":"article-journal","volume":"8"},"uris":["http://www.mendeley.com/documents/?uuid=657022e4-d85a-40ea-a70b-3d7279bd111f"]},{"id":"ITEM-9","itemData":{"author":[{"dropping-particle":"","family":"Peng","given":"Yi","non-dropping-particle":"","parse-names":false,"suffix":""},{"dropping-particle":"","family":"Tan","given":"Rou","non-dropping-particle":"","parse-names":false,"suffix":""}],"id":"ITEM-9","issued":{"date-parts":[["2019"]]},"title":"Electrospun Li 3 V 2 ( PO 4 ) 3 nanocubes / carbon nanofibers as free- standing cathodes for high-performance lithium-ion batteries","type":"article-journal","volume":"2"},"uris":["http://www.mendeley.com/documents/?uuid=18c4541a-a380-4e76-b46b-e60d75fa2728"]},{"id":"ITEM-10","itemData":{"DOI":"10.1016/j.carbon.2020.01.046","ISSN":"0008-6223","author":[{"dropping-particle":"","family":"Yan","given":"Runyu","non-dropping-particle":"","parse-names":false,"suffix":""},{"dropping-particle":"","family":"Oschatz","given":"Martin","non-dropping-particle":"","parse-names":false,"suffix":""},{"dropping-particle":"","family":"Wu","given":"Feixiang","non-dropping-particle":"","parse-names":false,"suffix":""}],"container-title":"Carbon","id":"ITEM-10","issued":{"date-parts":[["2020"]]},"page":"162-168","publisher":"Elsevier Ltd","title":"Towards stable lithium-sulfur battery cathodes by combining physical and chemical con fi nement of polysul fi des in core-shell structured nitrogen-doped carbons","type":"article-journal","volume":"161"},"uris":["http://www.mendeley.com/documents/?uuid=4d463672-77bf-41bb-b325-637f5ca43723"]}],"mendeley":{"formattedCitation":"[13–22]","plainTextFormattedCitation":"[13–22]","previouslyFormattedCitation":"[13–22]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[13–22]</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The lithiated-based material in SOFC provides a free moving lithium-</w:t>
      </w:r>
      <w:r w:rsidRPr="00D143C9">
        <w:rPr>
          <w:rFonts w:ascii="Times New Roman" w:eastAsia="SimSun" w:hAnsi="Times New Roman"/>
          <w:kern w:val="2"/>
          <w:sz w:val="20"/>
          <w:szCs w:val="20"/>
          <w:lang w:val="en-GB" w:eastAsia="ko-KR" w:bidi="ar-SA"/>
        </w:rPr>
        <w:lastRenderedPageBreak/>
        <w:t>ion (Li</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cation pathway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elecom.2010.08.038","ISSN":"1388-2481","author":[{"dropping-particle":"","family":"Zhang","given":"Lei","non-dropping-particle":"","parse-names":false,"suffix":""},{"dropping-particle":"","family":"Lan","given":"Rong","non-dropping-particle":"","parse-names":false,"suffix":""},{"dropping-particle":"","family":"Kraft","given":"Arno","non-dropping-particle":"","parse-names":false,"suffix":""},{"dropping-particle":"","family":"Wang","given":"Mingtai","non-dropping-particle":"","parse-names":false,"suffix":""},{"dropping-particle":"","family":"Tao","given":"Shanwen","non-dropping-particle":"","parse-names":false,"suffix":""}],"container-title":"Electrochemistry Communications","id":"ITEM-1","issue":"11","issued":{"date-parts":[["2010"]]},"page":"1589-1592","publisher":"Elsevier B.V.","title":"Electrochemistry Communications Cost-effective solid oxide fuel cell prepared by single step co-press- fi ring process with lithiated NiO cathode","type":"article-journal","volume":"12"},"uris":["http://www.mendeley.com/documents/?uuid=6868a4ce-4698-4c94-9cfe-39296b5a7fcd"]}],"mendeley":{"formattedCitation":"[23]","plainTextFormattedCitation":"[23]","previouslyFormattedCitation":"[23]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[23]</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The lithium-based cathode can be categorised as a triple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/e</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conducting cathode material, indicating that it can allow those three conducting elements to pass through the cathode boundary or cathode active site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{"citationItems":[{"id":"ITEM-1","itemData":{"DOI":"10.1007/s41825-020-00029-8","ISBN":"4182502000","ISSN":"2520-1166","abstract":" There is a growing interest in solid oxide fuel cells (SOFCs) technology among the researchers a promising power generation with high energy efficiency, inflated fuel flexibility, and low environmental impact compared to conventional power generation systems. SOFCs are devices in which the chemical energy is directly converted into electrical energy with negligible emission. SOFCs have low pollution characteristics, high efficiency (~ 60%), and possess expanded fuel selection with little environmental effects. A single cell component of SOFCs is consisting an anode, cathode and an electrolyte which are stacked layer by layer to produce higher amount of power. The dense ceramic electrolyte transporting O 2− ions and fills the space between the electrodes material. Redox reaction occurred at the electrodes side in the presence of fuels. The operating temperatures of SOFCs of 600–1200 °C which produced heat as a byproduct and fast electro-catalytic activity while using nonprecious metals. Many ceramic materials have been investigated for SOFCs electrolyte. Yttria-stabilized zirconia (YSZ) material was extensively used as dense electrolyte in SOFCs technology. In this review, the article presents; overview of the SOFCs devices and their related materials and mostly reviewed newly available reported. ","author":[{"dropping-particle":"","family":"Hussain","given":"Saddam","non-dropping-particle":"","parse-names":false,"suffix":""},{"dropping-particle":"","family":"Yangping","given":"Li","non-dropping-particle":"","parse-names":false,"suffix":""}],"container-title":"Energy Transitions","id":"ITEM-1","issue":"2","issued":{"date-parts":[["2020"]]},"page":"113-126","publisher":"Springer International Publishing","title":"Review of solid oxide fuel cell materials: cathode, anode, and electrolyte","type":"article-journal","volume":"4"},"uris":["http://www.mendeley.com/documents/?uuid=bbe0b42a-4f04-4982-ab4d-620afd457900"]}],"mendeley":{"formattedCitation":"[24]","plainTextFormattedCitation":"[24]","previouslyFormattedCitation":"[24]"},"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[24]</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Liu et al. stated that lithium cobaltite,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is one of the promising lithiated-based materials to be used in SOFC applications with triple conducting mechanism capabilities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{"citationItems":[{"id":"ITEM-1","itemData":{"DOI":"10.1039/c8ta00859k","ISSN":"20507496","abstract":"Developing new low-cost high-performance cobalt-free cathode materials for low temperature proton-conducting solid oxide fuel cells (H-SOFCs) has been an imperative topic. In response to this challenge, we herein develop a novel in situ Pr diffusion strategy based on a Sm0.2Ce0.8O2-δ-Pr(Pr0.5Ba1.5)Cu3O7-δ (SDC-PBCu, 3:7 wt%) compound, to achieve a perovskite-related proton-blocking composite cathode (PBCC) Ce1-xPrxO2-δ-Ba2CeCu3O7.4-Sm2Ba1.33Ce0.67Cu3O9-CuO (PDC-BCC-SBCC-CuO) for BaZr0.1Ce0.7Y0.2O3-δ-based H-SOFCs. The single cell achieves a remarkable performance with a maximum power density (MPD) of 1000 and 566 mW cm-2, corresponding to the interfacial polarization resistance (RP) of 0.037 and 0.188 Ω cm2 at 700 and 600 °C, respectively. The XRD results demonstrate that the PBCu phase disappears after the calcination of the mixed SDC-PBCu composite powder at 900 °C, with the formation of four new phases including fluorite structured PDC, orthorhombic layered material BCC, tetragonal perovskite-related SBCC and a small quantity of metallic oxide CuO, being favorable for a superior cathode performance. The ascendant electrochemical performance including the very high MPD and the lower RP obtained here indicate that the quaternary cobalt-free PBCC PDC-BCC-SBCC-CuO is a preferable alternative for high-performance low-temperature H-SOFCs.","author":[{"dropping-particle":"","family":"Hou","given":"Jie","non-dropping-particle":"","parse-names":false,"suffix":""},{"dropping-particle":"","family":"Miao","given":"Lina","non-dropping-particle":"","parse-names":false,"suffix":""},{"dropping-particle":"","family":"Hui","given":"Jianing","non-dropping-particle":"","parse-names":false,"suffix":""},{"dropping-particle":"","family":"Bi","given":"Lei","non-dropping-particle":"","parse-names":false,"suffix":""},{"dropping-particle":"","family":"Liu","given":"Wei","non-dropping-particle":"","parse-names":false,"suffix":""},{"dropping-particle":"","family":"Irvine","given":"John T.S.","non-dropping-particle":"","parse-names":false,"suffix":""}],"container-title":"Journal of Materials Chemistry A","id":"ITEM-1","issue":"22","issued":{"date-parts":[["2018"]]},"page":"10411-10420","title":"A novel: In situ diffusion strategy to fabricate high performance cathodes for low temperature proton-conducting solid oxide fuel cells","type":"article-journal","volume":"6"},"uris":["http://www.mendeley.com/documents/?uuid=935d7178-f16a-45bb-9132-8a62953bdfb9"]},{"id":"ITEM-2","itemData":{"DOI":"10.1016/j.ijhydene.2018.03.215","ISSN":"03603199","abstract":"In this paper, a new plasma spray technology working in low pressure condition has been successfully applied to deposit Lix(Ni,Co)yO2 catalyst/electrode layers for low-temperature solid oxide fuel cells (LT-SOFCs). The low pressure induced distinctive phenomena were illustrated for presenting the characteristics and advances of such coating technique. Micro-nano crystalline microstructure was generated on the plasma sprayed coatings simultaneously with phase transformation taking place. To study the effect of high temperature on such catalyst material, sintering experiments were carried out at 600–1000 °C. The results show that the ratio of x/y decreased when increasing temperature and sintering time because of the degradation of Li from Lix(Ni,Co)yO2 phase. The catalytic property and stability of the Lix(Ni,Co)yO2 at various temperatures were also discussed.","author":[{"dropping-particle":"","family":"Yuan","given":"Kang","non-dropping-particle":"","parse-names":false,"suffix":""},{"dropping-particle":"","family":"Yu","given":"Yueguang","non-dropping-particle":"","parse-names":false,"suffix":""},{"dropping-particle":"","family":"Wu","given":"Yan","non-dropping-particle":"","parse-names":false,"suffix":""},{"dropping-particle":"","family":"Ji","given":"Xiaojuan","non-dropping-particle":"","parse-names":false,"suffix":""},{"dropping-particle":"","family":"Xu","given":"Zhenyuan","non-dropping-particle":"","parse-names":false,"suffix":""},{"dropping-particle":"","family":"Shen","given":"Jie","non-dropping-particle":"","parse-names":false,"suffix":""}],"container-title":"International Journal of Hydrogen Energy","id":"ITEM-2","issue":"28","issued":{"date-parts":[["2018"]]},"page":"12782-12788","title":"Plasma sprayed coatings for low-temperature SOFC and high temperature effects on Lix(Ni,Co)yO2 catalyst layers","type":"article-journal","volume":"43"},"uris":["http://www.mendeley.com/documents/?uuid=51a212e1-56c9-426d-a396-60e9a59c0a2d"]}],"mendeley":{"formattedCitation":"[25,26]","plainTextFormattedCitation":"[25,26]","previouslyFormattedCitation":"[25,26]"},"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[25,26]</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Wan Yusof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[27]</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reported that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or lithium-based material shows a reasonable perspective in intermediate to low temperature for proton- and oxide-conducting SOFC applications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10.1088/1755-1315/268/1/012139","author":[{"dropping-particle":"","family":"Nor","given":"Wan","non-dropping-particle":"","parse-names":false,"suffix":""},{"dropping-particle":"","family":"Wan","given":"Anasuhah","non-dropping-particle":"","parse-names":false,"suffix":""},{"dropping-particle":"","family":"Norman","given":"Nur Wardah","non-dropping-particle":"","parse-names":false,"suffix":""},{"dropping-particle":"","family":"Abdul","given":"Abdullah","non-dropping-particle":"","parse-names":false,"suffix":""},{"dropping-particle":"","family":"Somalu","given":"Mahendra Rao","non-dropping-particle":"","parse-names":false,"suffix":""},{"dropping-particle":"","family":"Muchtar","given":"Andanastuti","non-dropping-particle":"","parse-names":false,"suffix":""},{"dropping-particle":"","family":"Baharuddin","given":"Nurul Akidah","non-dropping-particle":"","parse-names":false,"suffix":""}],"container-title":"IOP Conf. Series: Earth and Environmental Science","id":"ITEM-1","issued":{"date-parts":[["2019"]]},"page":"1-6","title":"Performance of LiCo0.6Zn0.4O2 as a potential cathode material candidate for intermediate solid oxide fuel cell application","type":"article-journal","volume":"268"},"uris":["http://www.mendeley.com/documents/?uuid=7e8e519c-f95c-4518-a0ec-1513a3c95e4e"]}],"mendeley":{"formattedCitation":"[28]","plainTextFormattedCitation":"[28]","previouslyFormattedCitation":"[28]"},"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[28]</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Moreover, strontium (Sr) is widely used as a cathode dopant for most cathode materials to achieve high electrocatalytic activity, especially at the oxygen reduction reaction (ORR) that occurs only in the cathode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{"citationItems":[{"id":"ITEM-1","itemData":{"DOI":"10.1021/acsami.5b09780","ISSN":"19448252","abstract":"A solid oxide fuel cell (SOFC) is a highly efficient device for converting chemical energy to electrical energy. In addition to the efforts to reduce the operating temperature of SOFCs to below 600 °C, research studies of the basic mechanism of CO2 poisoning on cathode materials are envisioned to improve the operation of dual-chamber SOFCs using ambient air. In this work, we comparatively studied the CO2 poisoning effect on two highly active perovskites SrSc0.175Nb0.025Co0.8O3-δ (SSNC) and Ba0.5Sr0.5Co0.8Fe0.2O3-δ (BSCF), using complementary characterization techniques, e.g., powder X-ray diffraction (XRD), Fourier transform-infrared (FT-IR) spectroscopy, atomic force microscopy (AFM), scanning electron microscopy (SEM), CO2-temperature-programmed desorption (CO2-TPD), and electrochemical impedance spectroscopy (EIS). The SSNC cathode shows better tolerance to CO2 as compared with BSCF, which is attributed to the absence of Ba, higher average metal-oxygen bond energy (ABE) of SSNC, and the higher acidity of Nb5+ cations, whereas the oxygen vacancy concentration plays a less important role.","author":[{"dropping-particle":"","family":"Zhang","given":"Yuan","non-dropping-particle":"","parse-names":false,"suffix":""},{"dropping-particle":"","family":"Yang","given":"Guangming","non-dropping-particle":"","parse-names":false,"suffix":""},{"dropping-particle":"","family":"Chen","given":"Gao","non-dropping-particle":"","parse-names":false,"suffix":""},{"dropping-particle":"","family":"Ran","given":"Ran","non-dropping-particle":"","parse-names":false,"suffix":""},{"dropping-particle":"","family":"Zhou","given":"Wei","non-dropping-particle":"","parse-names":false,"suffix":""},{"dropping-particle":"","family":"Shao","given":"Zongping","non-dropping-particle":"","parse-names":false,"suffix":""}],"container-title":"ACS Applied Materials and Interfaces","id":"ITEM-1","issue":"5","issued":{"date-parts":[["2016"]]},"page":"3003-3011","title":"Evaluation of the CO2 Poisoning Effect on a Highly Active Cathode SrSc0.175Nb0.025Co0.8O3-δ in the Oxygen Reduction Reaction","type":"article-journal","volume":"8"},"uris":["http://www.mendeley.com/documents/?uuid=fe97e5b7-cfaf-4707-9b05-8da3ccadd605"]}],"mendeley":{"formattedCitation":"[29]","plainTextFormattedCitation":"[29]","previouslyFormattedCitation":"[29]"},"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[29]</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w:t>
      </w:r>
      <w:r w:rsidRPr="00D143C9">
        <w:rPr>
          <w:rFonts w:ascii="Calibri" w:eastAsia="SimSun" w:hAnsi="Calibri" w:cs="Arial"/>
          <w:kern w:val="2"/>
          <w:sz w:val="20"/>
          <w:lang w:val="en-GB" w:eastAsia="ko-KR" w:bidi="ar-SA"/>
        </w:rPr>
        <w:t xml:space="preserve"> </w:t>
      </w:r>
      <w:r w:rsidRPr="00D143C9">
        <w:rPr>
          <w:rFonts w:ascii="Times New Roman" w:eastAsia="SimSun" w:hAnsi="Times New Roman"/>
          <w:kern w:val="2"/>
          <w:sz w:val="20"/>
          <w:szCs w:val="20"/>
          <w:lang w:val="en-GB" w:eastAsia="ko-KR" w:bidi="ar-SA"/>
        </w:rPr>
        <w:t xml:space="preserve">Jamil et al. adopted a broad perspective, in which the existence of an Li compound may uplift oxygen concentration, especially at the grain boundary, resulting in high ionic conductivity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{"citationItems":[{"id":"ITEM-1","itemData":{"DOI":"10.1016/j.ssi.2017.03.031","ISSN":"01672738","abstract":"Anode-supported micro-tubular solid oxide fuel cell (MT-SOFC) made from lithium (Li) doped cerium gadolinium oxide (CGO) electrolyte was prepared via phase inversion based co-extrusion/co-sintering technique. In this study, the co-sintering temperature of CGO electrolyte with anode layer was reduced by adding Li that acts as sintering additive. The prepared Li doped CGO (Li-CGO) were characterized by shrinkage analysis, atomic resolution analytical microscope (ARM) observation and X-ray photoelectron spectroscopy (XPS) spectra. Meanwhile, the developed half-cell of MT-SOFC which was co-sintered at 1350–1500°C with interval of 50°C were characterized by its mechanical strength, gas tightness and microstructural analysis. The electrochemical performances of the cells were tested in anode-supported MT-SOFCs with configuration of Ni-CGO anode, Li-CGO electrolyte and LSCF-CGO cathode using humidified hydrogen as fuel and oxygen air as oxidant. MT-SOFCs fabricated with Li-CGO electrolyte were found to exhibit maximum power density of 60Wm−2 at 500°C compared to 200Wm−2 for cells with unmodified CGO electrolyte. The poor performance of cell with Li-CGO electrolyte is probably due to the combined effects of (i) moderately dense electrolyte layer and (ii) appearance of electronic conductivity in Li-CGO electrolyte. Nevertheless, lowering the sintering temperature has shown good properties of the electrolyte materials, which allows the electrolyte materials and anode can be co-sintered together at lower temperature.","author":[{"dropping-particle":"","family":"Jamil","given":"Siti Munira","non-dropping-particle":"","parse-names":false,"suffix":""},{"dropping-particle":"","family":"Othman","given":"Mohd Hafiz Dzarfan","non-dropping-particle":"","parse-names":false,"suffix":""},{"dropping-particle":"","family":"Rahman","given":"Mukhlis A.","non-dropping-particle":"","parse-names":false,"suffix":""},{"dropping-particle":"","family":"Jaafar","given":"Juhana","non-dropping-particle":"","parse-names":false,"suffix":""},{"dropping-particle":"","family":"Mohamed","given":"Mohamad Azuwa","non-dropping-particle":"","parse-names":false,"suffix":""},{"dropping-particle":"","family":"Yusop","given":"Mohd Zamri Mohd","non-dropping-particle":"","parse-names":false,"suffix":""},{"dropping-particle":"","family":"Ismail","given":"Ahmad Fauzi","non-dropping-particle":"","parse-names":false,"suffix":""},{"dropping-particle":"","family":"Tanemura","given":"Masaki","non-dropping-particle":"","parse-names":false,"suffix":""}],"container-title":"Solid State Ionics","id":"ITEM-1","issue":"April","issued":{"date-parts":[["2017"]]},"page":"113-125","title":"Dual-layer hollow fiber MT-SOFC using lithium doped CGO electrolyte fabricated via phase-inversion technique","type":"article-journal","volume":"304"},"uris":["http://www.mendeley.com/documents/?uuid=d727025b-9e0d-4dce-b14e-ad56c4404309"]}],"mendeley":{"formattedCitation":"[30]","plainTextFormattedCitation":"[30]"},"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[30]</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Li</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promotes proton transfer, which makes Li-based cathode materials viable for proton-conducting IT-LT SOFC. </w:t>
      </w:r>
      <w:r w:rsidRPr="00D143C9">
        <w:rPr>
          <w:rFonts w:ascii="Times New Roman" w:eastAsia="SimSun" w:hAnsi="Times New Roman"/>
          <w:bCs/>
          <w:kern w:val="2"/>
          <w:sz w:val="20"/>
          <w:szCs w:val="20"/>
          <w:lang w:eastAsia="ko-KR" w:bidi="ar-SA"/>
        </w:rPr>
        <w:t>Improving the performance of this material requires an in-depth study of the powder and ink preparation aspects.</w:t>
      </w:r>
      <w:r w:rsidRPr="00D143C9">
        <w:rPr>
          <w:rFonts w:ascii="Times New Roman" w:eastAsia="SimSun" w:hAnsi="Times New Roman"/>
          <w:sz w:val="24"/>
          <w:szCs w:val="24"/>
          <w:lang w:eastAsia="zh-CN" w:bidi="ar-SA"/>
        </w:rPr>
        <w:t xml:space="preserve"> </w:t>
      </w:r>
      <w:r w:rsidRPr="00D143C9">
        <w:rPr>
          <w:rFonts w:ascii="Times New Roman" w:eastAsia="SimSun" w:hAnsi="Times New Roman"/>
          <w:kern w:val="2"/>
          <w:sz w:val="20"/>
          <w:szCs w:val="20"/>
          <w:lang w:eastAsia="ko-KR" w:bidi="ar-SA"/>
        </w:rPr>
        <w:t xml:space="preserve">Meanwhile, numerous studies have been conducted on the powder synthesis-related parameters.  As previously discussed, a huge gap was observed on the ink production-related parameters. </w:t>
      </w:r>
      <w:r w:rsidRPr="00D143C9">
        <w:rPr>
          <w:rFonts w:ascii="Times New Roman" w:eastAsia="SimSun" w:hAnsi="Times New Roman"/>
          <w:bCs/>
          <w:kern w:val="2"/>
          <w:sz w:val="20"/>
          <w:szCs w:val="20"/>
          <w:lang w:eastAsia="ko-KR" w:bidi="ar-SA"/>
        </w:rPr>
        <w:t>Hence, this study aims to produce a high-quality lithiated-based cathode ink (LiCo</w:t>
      </w:r>
      <w:r w:rsidRPr="00D143C9">
        <w:rPr>
          <w:rFonts w:ascii="Times New Roman" w:eastAsia="SimSun" w:hAnsi="Times New Roman"/>
          <w:bCs/>
          <w:kern w:val="2"/>
          <w:sz w:val="20"/>
          <w:szCs w:val="20"/>
          <w:vertAlign w:val="subscript"/>
          <w:lang w:eastAsia="ko-KR" w:bidi="ar-SA"/>
        </w:rPr>
        <w:t>0.6</w:t>
      </w:r>
      <w:r w:rsidRPr="00D143C9">
        <w:rPr>
          <w:rFonts w:ascii="Times New Roman" w:eastAsia="SimSun" w:hAnsi="Times New Roman"/>
          <w:bCs/>
          <w:kern w:val="2"/>
          <w:sz w:val="20"/>
          <w:szCs w:val="20"/>
          <w:lang w:eastAsia="ko-KR" w:bidi="ar-SA"/>
        </w:rPr>
        <w:t>Sr</w:t>
      </w:r>
      <w:r w:rsidRPr="00D143C9">
        <w:rPr>
          <w:rFonts w:ascii="Times New Roman" w:eastAsia="SimSun" w:hAnsi="Times New Roman"/>
          <w:bCs/>
          <w:kern w:val="2"/>
          <w:sz w:val="20"/>
          <w:szCs w:val="20"/>
          <w:vertAlign w:val="subscript"/>
          <w:lang w:eastAsia="ko-KR" w:bidi="ar-SA"/>
        </w:rPr>
        <w:t>0.4</w:t>
      </w:r>
      <w:r w:rsidRPr="00D143C9">
        <w:rPr>
          <w:rFonts w:ascii="Times New Roman" w:eastAsia="SimSun" w:hAnsi="Times New Roman"/>
          <w:bCs/>
          <w:kern w:val="2"/>
          <w:sz w:val="20"/>
          <w:szCs w:val="20"/>
          <w:lang w:eastAsia="ko-KR" w:bidi="ar-SA"/>
        </w:rPr>
        <w:t>O</w:t>
      </w:r>
      <w:r w:rsidRPr="00D143C9">
        <w:rPr>
          <w:rFonts w:ascii="Times New Roman" w:eastAsia="SimSun" w:hAnsi="Times New Roman"/>
          <w:bCs/>
          <w:kern w:val="2"/>
          <w:sz w:val="20"/>
          <w:szCs w:val="20"/>
          <w:vertAlign w:val="subscript"/>
          <w:lang w:eastAsia="ko-KR" w:bidi="ar-SA"/>
        </w:rPr>
        <w:t>2</w:t>
      </w:r>
      <w:r w:rsidRPr="00D143C9">
        <w:rPr>
          <w:rFonts w:ascii="Times New Roman" w:eastAsia="SimSun" w:hAnsi="Times New Roman"/>
          <w:bCs/>
          <w:kern w:val="2"/>
          <w:sz w:val="20"/>
          <w:szCs w:val="20"/>
          <w:lang w:eastAsia="ko-KR" w:bidi="ar-SA"/>
        </w:rPr>
        <w:t>) by altering the gap size of roller in triple-roll mills and to characterize the physical properties and electrochemical performance of the cathode inks for IT-LT SOFC application. The high-quality cathode ink will be produced with a triple roll mill machine, which has been proven to be the optimum method for ink production.</w:t>
      </w:r>
    </w:p>
    <w:p w14:paraId="71A1E9FE" w14:textId="77777777" w:rsidR="00903C01" w:rsidRPr="00903C01" w:rsidRDefault="00903C01"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32A4A95" w14:textId="77777777" w:rsidR="00D6722F" w:rsidRPr="00D143C9" w:rsidRDefault="00D6722F"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32615069" w14:textId="45B69ECC" w:rsidR="00D6722F" w:rsidRDefault="00D6722F" w:rsidP="00F942CA">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Pr>
          <w:rFonts w:ascii="Times New Roman" w:eastAsia="SimSun" w:hAnsi="Times New Roman"/>
          <w:noProof/>
          <w:kern w:val="2"/>
          <w:sz w:val="20"/>
          <w:szCs w:val="20"/>
          <w:lang w:val="en-GB" w:eastAsia="ko-KR" w:bidi="ar-SA"/>
        </w:rPr>
        <w:drawing>
          <wp:inline distT="0" distB="0" distL="0" distR="0" wp14:anchorId="5509B194" wp14:editId="5DBD6681">
            <wp:extent cx="2820244" cy="373343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522" cy="3747043"/>
                    </a:xfrm>
                    <a:prstGeom prst="rect">
                      <a:avLst/>
                    </a:prstGeom>
                    <a:noFill/>
                  </pic:spPr>
                </pic:pic>
              </a:graphicData>
            </a:graphic>
          </wp:inline>
        </w:drawing>
      </w:r>
    </w:p>
    <w:p w14:paraId="2BD54B27" w14:textId="3F621F61" w:rsidR="00D143C9" w:rsidRPr="00D143C9" w:rsidRDefault="00D143C9" w:rsidP="00F942CA">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2. (a)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and (b)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w:t>
      </w:r>
    </w:p>
    <w:p w14:paraId="0A971F64" w14:textId="77777777" w:rsidR="00D143C9" w:rsidRPr="00D143C9" w:rsidRDefault="00D143C9" w:rsidP="000A1D0B">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629BF965" w14:textId="77777777" w:rsidR="00D143C9" w:rsidRPr="00D143C9" w:rsidRDefault="00D143C9" w:rsidP="000A1D0B">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Materials and Methods</w:t>
      </w:r>
    </w:p>
    <w:p w14:paraId="14BB8F21" w14:textId="77777777" w:rsidR="00D143C9" w:rsidRPr="00D143C9" w:rsidRDefault="00D143C9" w:rsidP="000A1D0B">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Preparation of cathode sample powder LiCoSrO</w:t>
      </w:r>
    </w:p>
    <w:p w14:paraId="7A6EACFE"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In this work, LiCo</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precursor powders were produced through the glycine nitrate combustion method. The precursor materials were Lithium Nitrate ReagentPLus, LiNO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xml:space="preserve"> (Sigma Aldrich, Germany), Strontium Nitrate (ACS Reagent, &gt;99%) Sr(NO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(Sigma Aldrich, Germany) and Cobalt (II) Nitrate Hexahydrate Reagent Grade, 98%, Co(NO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.6H</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O (Merck Chemicals, Germany). A stoichiometric amount of the precursor materials was dissolved in 100 mL deionised water and stirred for 40 min on a hotplate with a magnetic stirrer at room temperature. Afterwards, a calculated amount of glycine (Sigma–Aldrich, Germany) was added to the precursor material solution as fuel. The mixture was continuously stirred on the hotplate at room temperature for 18 h. Subsequently, the solution was continuously stirred whilst the temperature of the hotplate was slowly increased to between 250 °C to 300 °C to achieve the combustion of the materials and all the nitrates. Thereafter, the obtained black ash precursor powder was further dried at 120 °C for 12 h in </w:t>
      </w:r>
      <w:r w:rsidRPr="00D143C9">
        <w:rPr>
          <w:rFonts w:ascii="Times New Roman" w:eastAsia="SimSun" w:hAnsi="Times New Roman"/>
          <w:kern w:val="2"/>
          <w:sz w:val="20"/>
          <w:szCs w:val="20"/>
          <w:lang w:val="en-GB" w:eastAsia="ko-KR" w:bidi="ar-SA"/>
        </w:rPr>
        <w:lastRenderedPageBreak/>
        <w:t xml:space="preserve">a drying oven. The raw powder was then ground using a mortar agate to obtain a fine, smooth powder. Finally, the dried fine precursor powder was calcined at 800 </w:t>
      </w:r>
      <w:r w:rsidRPr="00D143C9">
        <w:rPr>
          <w:rFonts w:ascii="Cambria Math" w:eastAsia="SimSun" w:hAnsi="Cambria Math" w:cs="Cambria Math"/>
          <w:kern w:val="2"/>
          <w:sz w:val="20"/>
          <w:szCs w:val="20"/>
          <w:lang w:val="en-GB" w:eastAsia="ko-KR" w:bidi="ar-SA"/>
        </w:rPr>
        <w:t>℃</w:t>
      </w:r>
      <w:r w:rsidRPr="00D143C9">
        <w:rPr>
          <w:rFonts w:ascii="Times New Roman" w:eastAsia="SimSun" w:hAnsi="Times New Roman"/>
          <w:kern w:val="2"/>
          <w:sz w:val="20"/>
          <w:szCs w:val="20"/>
          <w:lang w:val="en-GB" w:eastAsia="ko-KR" w:bidi="ar-SA"/>
        </w:rPr>
        <w:t xml:space="preserve"> in a high-temperature furnace (Berkeley Scientific, USA) for 5 h holding time. The TGA graph of the previous study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[27]</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on the same material shows that LCSO materials were decomposed at temperatures ranging from 700 – 1000 </w:t>
      </w:r>
      <w:r w:rsidRPr="00D143C9">
        <w:rPr>
          <w:rFonts w:ascii="Cambria Math" w:eastAsia="SimSun" w:hAnsi="Cambria Math" w:cs="Cambria Math"/>
          <w:kern w:val="2"/>
          <w:sz w:val="20"/>
          <w:szCs w:val="20"/>
          <w:lang w:val="en-GB" w:eastAsia="ko-KR" w:bidi="ar-SA"/>
        </w:rPr>
        <w:t>℃</w:t>
      </w:r>
      <w:r w:rsidRPr="00D143C9">
        <w:rPr>
          <w:rFonts w:ascii="Times New Roman" w:eastAsia="SimSun" w:hAnsi="Times New Roman"/>
          <w:kern w:val="2"/>
          <w:sz w:val="20"/>
          <w:szCs w:val="20"/>
          <w:lang w:val="en-GB" w:eastAsia="ko-KR" w:bidi="ar-SA"/>
        </w:rPr>
        <w:t>.  After the LCSO powder was calcined, it was subjected to X-ray diffraction (XRD) testing and scanning electron microscope (SEM) analysis for LCSO its characterisation.</w:t>
      </w:r>
    </w:p>
    <w:p w14:paraId="02EF7B79"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3860735A" w14:textId="77777777" w:rsidR="00D143C9" w:rsidRPr="00D143C9" w:rsidRDefault="00D143C9" w:rsidP="000A1D0B">
      <w:pPr>
        <w:widowControl w:val="0"/>
        <w:wordWrap w:val="0"/>
        <w:autoSpaceDE w:val="0"/>
        <w:autoSpaceDN w:val="0"/>
        <w:spacing w:after="0"/>
        <w:jc w:val="both"/>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Material characterisation </w:t>
      </w:r>
    </w:p>
    <w:p w14:paraId="6736057C"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Wan Yusoff et al. [27] investigated the thermal decomposition behaviour of the LCSO powder in 2020, via thermogravimetric analysis/differential scanning calorimetry (TGA/DSC, SING Mettler Toledo, United States) to determine the optimal calcination temperature. The analysis was conducted on the LCSO precursor powder synthesised from room temperature to 1000 °C at a heating rate of 10 °C/min</w:t>
      </w:r>
      <w:r w:rsidRPr="00D143C9">
        <w:rPr>
          <w:rFonts w:ascii="Times New Roman" w:eastAsia="SimSun" w:hAnsi="Times New Roman"/>
          <w:kern w:val="2"/>
          <w:sz w:val="20"/>
          <w:szCs w:val="20"/>
          <w:vertAlign w:val="superscript"/>
          <w:lang w:val="en-GB" w:eastAsia="ko-KR" w:bidi="ar-SA"/>
        </w:rPr>
        <w:t>−1</w:t>
      </w:r>
      <w:r w:rsidRPr="00D143C9">
        <w:rPr>
          <w:rFonts w:ascii="Times New Roman" w:eastAsia="SimSun" w:hAnsi="Times New Roman"/>
          <w:kern w:val="2"/>
          <w:sz w:val="20"/>
          <w:szCs w:val="20"/>
          <w:lang w:val="en-GB" w:eastAsia="ko-KR" w:bidi="ar-SA"/>
        </w:rPr>
        <w:t xml:space="preserve"> under air with a flow rate </w:t>
      </w:r>
      <w:r w:rsidRPr="00D143C9">
        <w:rPr>
          <w:rFonts w:ascii="Times New Roman" w:eastAsia="SimSun" w:hAnsi="Times New Roman"/>
          <w:kern w:val="2"/>
          <w:sz w:val="20"/>
          <w:szCs w:val="20"/>
          <w:lang w:val="en-GB" w:eastAsia="ko-KR" w:bidi="ar-SA"/>
        </w:rPr>
        <w:t>of 50 mL/min</w:t>
      </w:r>
      <w:r w:rsidRPr="00D143C9">
        <w:rPr>
          <w:rFonts w:ascii="Times New Roman" w:eastAsia="SimSun" w:hAnsi="Times New Roman"/>
          <w:kern w:val="2"/>
          <w:sz w:val="20"/>
          <w:szCs w:val="20"/>
          <w:vertAlign w:val="superscript"/>
          <w:lang w:val="en-GB" w:eastAsia="ko-KR" w:bidi="ar-SA"/>
        </w:rPr>
        <w:t>−1</w:t>
      </w:r>
      <w:r w:rsidRPr="00D143C9">
        <w:rPr>
          <w:rFonts w:ascii="Times New Roman" w:eastAsia="SimSun" w:hAnsi="Times New Roman"/>
          <w:kern w:val="2"/>
          <w:sz w:val="20"/>
          <w:szCs w:val="20"/>
          <w:lang w:val="en-GB" w:eastAsia="ko-KR" w:bidi="ar-SA"/>
        </w:rPr>
        <w:t xml:space="preserve">. Then, the precursor LCSO powder was further analysed via XRD (Bruker AXS D8 Advance, Germany) with a CuKα (λ = 0.15406 nm) radiation source to confirm its phase and structure. An X-ray diffractometer was operated at 40 kV and 40 mA, and fitted with a 1-D fast detector (Lynx-Eye). The XRD spectrum was recorded for 2θ ranging from 20° to 70° with a step size of 0.025°. The morphology of the LCSO particles was examined via SEM (Carl Zeiss EVO MA10, Germany). From the material characterisation, the optimal calcination temperature was selected to produce another batch of LCSO cathode powder, which was used to synthesise the LCSO cathode ink. </w:t>
      </w:r>
    </w:p>
    <w:p w14:paraId="1E7D42F6"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467E93D6" w14:textId="77777777" w:rsidR="00D143C9" w:rsidRPr="00D143C9" w:rsidRDefault="00D143C9" w:rsidP="000A1D0B">
      <w:pPr>
        <w:widowControl w:val="0"/>
        <w:wordWrap w:val="0"/>
        <w:autoSpaceDE w:val="0"/>
        <w:autoSpaceDN w:val="0"/>
        <w:spacing w:after="0"/>
        <w:jc w:val="both"/>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Ink preparation</w:t>
      </w:r>
    </w:p>
    <w:p w14:paraId="3B0BC764" w14:textId="77777777" w:rsidR="00D6722F"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cathode ink was produced using several methods and techniques that have been utilized by other researchers. The common methods used for synthesizing the ink are triple roll mill (TRM) machine, ball milling and manual mixing (hands-on). The methods used by other researchers are summarised in Table 1</w:t>
      </w:r>
      <w:r w:rsidR="00D6722F">
        <w:rPr>
          <w:rFonts w:ascii="Times New Roman" w:eastAsia="SimSun" w:hAnsi="Times New Roman"/>
          <w:kern w:val="2"/>
          <w:sz w:val="20"/>
          <w:szCs w:val="20"/>
          <w:lang w:val="en-GB" w:eastAsia="ko-KR" w:bidi="ar-SA"/>
        </w:rPr>
        <w:t>.</w:t>
      </w:r>
    </w:p>
    <w:p w14:paraId="773D0495" w14:textId="3ADF46F4" w:rsidR="00D6722F" w:rsidRDefault="00D6722F" w:rsidP="00D6722F">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D6722F" w:rsidSect="00355755">
          <w:footerReference w:type="even" r:id="rId15"/>
          <w:footerReference w:type="default" r:id="rId16"/>
          <w:type w:val="continuous"/>
          <w:pgSz w:w="12240" w:h="15840" w:code="1"/>
          <w:pgMar w:top="1800" w:right="1469" w:bottom="1699" w:left="1440" w:header="706" w:footer="706" w:gutter="0"/>
          <w:pgNumType w:start="1"/>
          <w:cols w:num="2" w:space="403"/>
          <w:docGrid w:linePitch="360"/>
        </w:sectPr>
      </w:pPr>
    </w:p>
    <w:p w14:paraId="0C44802B" w14:textId="77777777" w:rsidR="00D6722F" w:rsidRDefault="00D6722F" w:rsidP="00730F75">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39E590D3" w14:textId="5C234D9B" w:rsidR="00D143C9" w:rsidRPr="00D143C9" w:rsidRDefault="00D143C9" w:rsidP="00F942CA">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Table 1. </w:t>
      </w:r>
      <w:r w:rsidR="00F942CA">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Summary of methods used to produce ink</w:t>
      </w:r>
    </w:p>
    <w:tbl>
      <w:tblPr>
        <w:tblW w:w="9180" w:type="dxa"/>
        <w:jc w:val="center"/>
        <w:tblCellMar>
          <w:left w:w="0" w:type="dxa"/>
          <w:right w:w="0" w:type="dxa"/>
        </w:tblCellMar>
        <w:tblLook w:val="0420" w:firstRow="1" w:lastRow="0" w:firstColumn="0" w:lastColumn="0" w:noHBand="0" w:noVBand="1"/>
      </w:tblPr>
      <w:tblGrid>
        <w:gridCol w:w="1620"/>
        <w:gridCol w:w="2970"/>
        <w:gridCol w:w="2933"/>
        <w:gridCol w:w="1657"/>
      </w:tblGrid>
      <w:tr w:rsidR="00D143C9" w:rsidRPr="00D143C9" w14:paraId="64560F1A" w14:textId="77777777" w:rsidTr="0056390E">
        <w:trPr>
          <w:trHeight w:val="304"/>
          <w:jc w:val="center"/>
        </w:trPr>
        <w:tc>
          <w:tcPr>
            <w:tcW w:w="162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36F1B7E5"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Method</w:t>
            </w:r>
          </w:p>
        </w:tc>
        <w:tc>
          <w:tcPr>
            <w:tcW w:w="297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7228A80D"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Element </w:t>
            </w:r>
          </w:p>
        </w:tc>
        <w:tc>
          <w:tcPr>
            <w:tcW w:w="2933"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1CC3EF17"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Performance </w:t>
            </w:r>
          </w:p>
        </w:tc>
        <w:tc>
          <w:tcPr>
            <w:tcW w:w="1657"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23B7FC48"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Reference </w:t>
            </w:r>
          </w:p>
        </w:tc>
      </w:tr>
      <w:tr w:rsidR="00D143C9" w:rsidRPr="00D143C9" w14:paraId="435DCC19" w14:textId="77777777" w:rsidTr="0056390E">
        <w:trPr>
          <w:trHeight w:val="423"/>
          <w:jc w:val="center"/>
        </w:trPr>
        <w:tc>
          <w:tcPr>
            <w:tcW w:w="1620" w:type="dxa"/>
            <w:tcBorders>
              <w:top w:val="single" w:sz="4" w:space="0" w:color="auto"/>
              <w:left w:val="nil"/>
              <w:right w:val="nil"/>
            </w:tcBorders>
            <w:shd w:val="clear" w:color="auto" w:fill="auto"/>
            <w:tcMar>
              <w:top w:w="127" w:type="dxa"/>
              <w:left w:w="253" w:type="dxa"/>
              <w:bottom w:w="127" w:type="dxa"/>
              <w:right w:w="190" w:type="dxa"/>
            </w:tcMar>
          </w:tcPr>
          <w:p w14:paraId="548E3415" w14:textId="77777777" w:rsidR="00D143C9" w:rsidRPr="00D143C9" w:rsidRDefault="00D143C9" w:rsidP="00F942CA">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Ball Milling</w:t>
            </w:r>
          </w:p>
        </w:tc>
        <w:tc>
          <w:tcPr>
            <w:tcW w:w="2970" w:type="dxa"/>
            <w:tcBorders>
              <w:top w:val="single" w:sz="4" w:space="0" w:color="auto"/>
              <w:left w:val="nil"/>
              <w:right w:val="nil"/>
            </w:tcBorders>
            <w:shd w:val="clear" w:color="auto" w:fill="auto"/>
            <w:tcMar>
              <w:top w:w="127" w:type="dxa"/>
              <w:left w:w="253" w:type="dxa"/>
              <w:bottom w:w="127" w:type="dxa"/>
              <w:right w:w="190" w:type="dxa"/>
            </w:tcMar>
          </w:tcPr>
          <w:p w14:paraId="6E70E916" w14:textId="77777777" w:rsidR="00D143C9" w:rsidRPr="00D143C9" w:rsidRDefault="00D143C9" w:rsidP="00F942CA">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 xml:space="preserve">Iron and nitrogen dope carbide-derived carbon (SiCDC) </w:t>
            </w:r>
          </w:p>
        </w:tc>
        <w:tc>
          <w:tcPr>
            <w:tcW w:w="2933" w:type="dxa"/>
            <w:tcBorders>
              <w:top w:val="single" w:sz="4" w:space="0" w:color="auto"/>
              <w:left w:val="nil"/>
              <w:right w:val="nil"/>
            </w:tcBorders>
            <w:shd w:val="clear" w:color="auto" w:fill="auto"/>
            <w:tcMar>
              <w:top w:w="127" w:type="dxa"/>
              <w:left w:w="253" w:type="dxa"/>
              <w:bottom w:w="127" w:type="dxa"/>
              <w:right w:w="190" w:type="dxa"/>
            </w:tcMar>
          </w:tcPr>
          <w:p w14:paraId="7CAADA90" w14:textId="77777777" w:rsidR="00D143C9" w:rsidRPr="00D143C9" w:rsidRDefault="00D143C9" w:rsidP="00D42E22">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The grain size decreases from 1 µ to 200 nm.</w:t>
            </w:r>
          </w:p>
        </w:tc>
        <w:tc>
          <w:tcPr>
            <w:tcW w:w="1657" w:type="dxa"/>
            <w:tcBorders>
              <w:top w:val="single" w:sz="4" w:space="0" w:color="auto"/>
              <w:left w:val="nil"/>
              <w:right w:val="nil"/>
            </w:tcBorders>
            <w:shd w:val="clear" w:color="auto" w:fill="auto"/>
            <w:tcMar>
              <w:top w:w="127" w:type="dxa"/>
              <w:left w:w="253" w:type="dxa"/>
              <w:bottom w:w="127" w:type="dxa"/>
              <w:right w:w="190" w:type="dxa"/>
            </w:tcMar>
          </w:tcPr>
          <w:p w14:paraId="418FC3F8" w14:textId="77777777" w:rsidR="00D143C9" w:rsidRPr="00D143C9" w:rsidRDefault="00D143C9" w:rsidP="00D42E22">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Ratso et al. 2021</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{"citationItems":[{"id":"ITEM-1","itemData":{"DOI":"10.1016/j.renene.2020.11.154","ISSN":"18790682","abstract":"Iron and nitrogen doping of carbon materials is one of the promising pathways towards replacing Pt/C in polymer electrolyte fuel cell cathodes. Here, we show a synthesis method to produce highly active non-precious metal catalysts and study the effect of synthesis parameters on the oxygen reduction reaction (ORR) activity in high-pH conditions. The electrocatalysts are prepared by functionalizing silicon carbide-derived carbon (SiCDC) with 1,10-phenanthroline, iron(II)acetate and, optionally polyvinylpyrrolidone, by ball-milling with ZrO2 in dry or wet conditions, followed by pyrolysis at 800 °C. The catalysts are characterized by scanning and transmission electron microscopy, X-ray photoelectron spectroscopy, X-ray absorption spectroscopy, N2 physisorption and inductively coupled plasma mass spectrometry. By optimizing the ball-milling conditions, we achieved a reduction in the size of SiCDC grains from &gt;1 μm to 200 nm without negatively affecting the high BET area of catalysts derived from SiCDC. This resulted in increased ORR activity in both rotating disk electrode and anion exchange membrane fuel cell (AEMFC) environments, and improved mass-transport properties of the cathode layer in fuel cell. The ORR activity at 0.9 V in AEMFC of the optimized iron and nitrogen-doped SiCDC reaches 52 mA cm−2, exceeding that of a Pt/C cathode at 36.5 mA cm−2.","author":[{"dropping-particle":"","family":"Ratso","given":"Sander","non-dropping-particle":"","parse-names":false,"suffix":""},{"dropping-particle":"","family":"Zitolo","given":"Andrea","non-dropping-particle":"","parse-names":false,"suffix":""},{"dropping-particle":"","family":"Käärik","given":"Maike","non-dropping-particle":"","parse-names":false,"suffix":""},{"dropping-particle":"","family":"Merisalu","given":"Maido","non-dropping-particle":"","parse-names":false,"suffix":""},{"dropping-particle":"","family":"Kikas","given":"Arvo","non-dropping-particle":"","parse-names":false,"suffix":""},{"dropping-particle":"","family":"Kisand","given":"Vambola","non-dropping-particle":"","parse-names":false,"suffix":""},{"dropping-particle":"","family":"Rähn","given":"Mihkel","non-dropping-particle":"","parse-names":false,"suffix":""},{"dropping-particle":"","family":"Paiste","given":"Päärn","non-dropping-particle":"","parse-names":false,"suffix":""},{"dropping-particle":"","family":"Leis","given":"Jaan","non-dropping-particle":"","parse-names":false,"suffix":""},{"dropping-particle":"","family":"Sammelselg","given":"Väino","non-dropping-particle":"","parse-names":false,"suffix":""},{"dropping-particle":"","family":"Holdcroft","given":"Steven","non-dropping-particle":"","parse-names":false,"suffix":""},{"dropping-particle":"","family":"Jaouen","given":"Frédéric","non-dropping-particle":"","parse-names":false,"suffix":""},{"dropping-particle":"","family":"Tammeveski","given":"Kaido","non-dropping-particle":"","parse-names":false,"suffix":""}],"container-title":"Renewable Energy","id":"ITEM-1","issued":{"date-parts":[["2021"]]},"page":"800-810","title":"Non-precious metal cathodes for anion exchange membrane fuel cells from ball-milled iron and nitrogen doped carbide-derived carbons","type":"article-journal","volume":"167"},"uris":["http://www.mendeley.com/documents/?uuid=39ccc94d-ccc8-443b-9bec-5e2920d2bd48"]}],"mendeley":{"formattedCitation":"[31]","plainTextFormattedCitation":"[31]","previouslyFormattedCitation":"[31]"},"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[31]</w:t>
            </w:r>
            <w:r w:rsidRPr="00D143C9">
              <w:rPr>
                <w:rFonts w:ascii="Times New Roman" w:eastAsia="SimSun" w:hAnsi="Times New Roman"/>
                <w:kern w:val="2"/>
                <w:sz w:val="20"/>
                <w:szCs w:val="20"/>
                <w:lang w:val="en-GB" w:eastAsia="ko-KR" w:bidi="ar-SA"/>
              </w:rPr>
              <w:fldChar w:fldCharType="end"/>
            </w:r>
          </w:p>
        </w:tc>
      </w:tr>
      <w:tr w:rsidR="00D143C9" w:rsidRPr="00D143C9" w14:paraId="28193502" w14:textId="77777777" w:rsidTr="0056390E">
        <w:trPr>
          <w:trHeight w:val="529"/>
          <w:jc w:val="center"/>
        </w:trPr>
        <w:tc>
          <w:tcPr>
            <w:tcW w:w="1620" w:type="dxa"/>
            <w:vMerge w:val="restart"/>
            <w:tcBorders>
              <w:left w:val="nil"/>
              <w:right w:val="nil"/>
            </w:tcBorders>
            <w:shd w:val="clear" w:color="auto" w:fill="auto"/>
            <w:tcMar>
              <w:top w:w="127" w:type="dxa"/>
              <w:left w:w="253" w:type="dxa"/>
              <w:bottom w:w="127" w:type="dxa"/>
              <w:right w:w="190" w:type="dxa"/>
            </w:tcMar>
            <w:vAlign w:val="center"/>
            <w:hideMark/>
          </w:tcPr>
          <w:p w14:paraId="006BAE1B"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TRM Machine</w:t>
            </w:r>
          </w:p>
        </w:tc>
        <w:tc>
          <w:tcPr>
            <w:tcW w:w="2970" w:type="dxa"/>
            <w:tcBorders>
              <w:left w:val="nil"/>
              <w:right w:val="nil"/>
            </w:tcBorders>
            <w:shd w:val="clear" w:color="auto" w:fill="auto"/>
            <w:tcMar>
              <w:top w:w="127" w:type="dxa"/>
              <w:left w:w="253" w:type="dxa"/>
              <w:bottom w:w="127" w:type="dxa"/>
              <w:right w:w="190" w:type="dxa"/>
            </w:tcMar>
          </w:tcPr>
          <w:p w14:paraId="3E02FF2D"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Multiwalled carbon nanotubes/epoxy suspensions</w:t>
            </w:r>
          </w:p>
        </w:tc>
        <w:tc>
          <w:tcPr>
            <w:tcW w:w="2933" w:type="dxa"/>
            <w:tcBorders>
              <w:left w:val="nil"/>
              <w:right w:val="nil"/>
            </w:tcBorders>
            <w:shd w:val="clear" w:color="auto" w:fill="auto"/>
            <w:tcMar>
              <w:top w:w="72" w:type="dxa"/>
              <w:left w:w="144" w:type="dxa"/>
              <w:bottom w:w="72" w:type="dxa"/>
              <w:right w:w="144" w:type="dxa"/>
            </w:tcMar>
          </w:tcPr>
          <w:p w14:paraId="14043220"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A better-quality texture of the material is produced.</w:t>
            </w:r>
          </w:p>
        </w:tc>
        <w:tc>
          <w:tcPr>
            <w:tcW w:w="1657" w:type="dxa"/>
            <w:tcBorders>
              <w:left w:val="nil"/>
              <w:right w:val="nil"/>
            </w:tcBorders>
            <w:shd w:val="clear" w:color="auto" w:fill="auto"/>
            <w:tcMar>
              <w:top w:w="127" w:type="dxa"/>
              <w:left w:w="253" w:type="dxa"/>
              <w:bottom w:w="127" w:type="dxa"/>
              <w:right w:w="190" w:type="dxa"/>
            </w:tcMar>
          </w:tcPr>
          <w:p w14:paraId="0003AD3A"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Olowojoba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[32]</w:t>
            </w:r>
            <w:r w:rsidRPr="00D143C9">
              <w:rPr>
                <w:rFonts w:ascii="Times New Roman" w:eastAsia="SimSun" w:hAnsi="Times New Roman"/>
                <w:kern w:val="2"/>
                <w:sz w:val="20"/>
                <w:szCs w:val="20"/>
                <w:lang w:val="en-GB" w:eastAsia="ko-KR" w:bidi="ar-SA"/>
              </w:rPr>
              <w:fldChar w:fldCharType="end"/>
            </w:r>
          </w:p>
        </w:tc>
      </w:tr>
      <w:tr w:rsidR="00D143C9" w:rsidRPr="00D143C9" w14:paraId="12E79B22" w14:textId="77777777" w:rsidTr="0056390E">
        <w:trPr>
          <w:trHeight w:val="927"/>
          <w:jc w:val="center"/>
        </w:trPr>
        <w:tc>
          <w:tcPr>
            <w:tcW w:w="1620" w:type="dxa"/>
            <w:vMerge/>
            <w:tcBorders>
              <w:left w:val="nil"/>
              <w:right w:val="nil"/>
            </w:tcBorders>
            <w:shd w:val="clear" w:color="auto" w:fill="auto"/>
            <w:tcMar>
              <w:top w:w="127" w:type="dxa"/>
              <w:left w:w="253" w:type="dxa"/>
              <w:bottom w:w="127" w:type="dxa"/>
              <w:right w:w="190" w:type="dxa"/>
            </w:tcMar>
            <w:vAlign w:val="center"/>
          </w:tcPr>
          <w:p w14:paraId="6A134446"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p>
        </w:tc>
        <w:tc>
          <w:tcPr>
            <w:tcW w:w="2970" w:type="dxa"/>
            <w:tcBorders>
              <w:left w:val="nil"/>
              <w:right w:val="nil"/>
            </w:tcBorders>
            <w:shd w:val="clear" w:color="auto" w:fill="auto"/>
            <w:tcMar>
              <w:top w:w="127" w:type="dxa"/>
              <w:left w:w="253" w:type="dxa"/>
              <w:bottom w:w="127" w:type="dxa"/>
              <w:right w:w="190" w:type="dxa"/>
            </w:tcMar>
          </w:tcPr>
          <w:p w14:paraId="002F2217"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Soda lime glass</w:t>
            </w:r>
          </w:p>
        </w:tc>
        <w:tc>
          <w:tcPr>
            <w:tcW w:w="2933" w:type="dxa"/>
            <w:tcBorders>
              <w:left w:val="nil"/>
              <w:right w:val="nil"/>
            </w:tcBorders>
            <w:shd w:val="clear" w:color="auto" w:fill="auto"/>
            <w:tcMar>
              <w:top w:w="72" w:type="dxa"/>
              <w:left w:w="144" w:type="dxa"/>
              <w:bottom w:w="72" w:type="dxa"/>
              <w:right w:w="144" w:type="dxa"/>
            </w:tcMar>
          </w:tcPr>
          <w:p w14:paraId="2B3B7053"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Fast response and process can be broken down into phases. The particle size breakage yields a good result. </w:t>
            </w:r>
          </w:p>
        </w:tc>
        <w:tc>
          <w:tcPr>
            <w:tcW w:w="1657" w:type="dxa"/>
            <w:tcBorders>
              <w:left w:val="nil"/>
              <w:right w:val="nil"/>
            </w:tcBorders>
            <w:shd w:val="clear" w:color="auto" w:fill="auto"/>
            <w:tcMar>
              <w:top w:w="127" w:type="dxa"/>
              <w:left w:w="253" w:type="dxa"/>
              <w:bottom w:w="127" w:type="dxa"/>
              <w:right w:w="190" w:type="dxa"/>
            </w:tcMar>
          </w:tcPr>
          <w:p w14:paraId="2250DAD3"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Böttcher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[33]</w:t>
            </w:r>
            <w:r w:rsidRPr="00D143C9">
              <w:rPr>
                <w:rFonts w:ascii="Times New Roman" w:eastAsia="SimSun" w:hAnsi="Times New Roman"/>
                <w:kern w:val="2"/>
                <w:sz w:val="20"/>
                <w:szCs w:val="20"/>
                <w:lang w:val="en-GB" w:eastAsia="ko-KR" w:bidi="ar-SA"/>
              </w:rPr>
              <w:fldChar w:fldCharType="end"/>
            </w:r>
          </w:p>
        </w:tc>
      </w:tr>
      <w:tr w:rsidR="00D143C9" w:rsidRPr="00D143C9" w14:paraId="64C9BFFB" w14:textId="77777777" w:rsidTr="0056390E">
        <w:trPr>
          <w:trHeight w:val="669"/>
          <w:jc w:val="center"/>
        </w:trPr>
        <w:tc>
          <w:tcPr>
            <w:tcW w:w="1620" w:type="dxa"/>
            <w:vMerge/>
            <w:tcBorders>
              <w:left w:val="nil"/>
              <w:right w:val="nil"/>
            </w:tcBorders>
            <w:vAlign w:val="center"/>
            <w:hideMark/>
          </w:tcPr>
          <w:p w14:paraId="5A372FF5"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p>
        </w:tc>
        <w:tc>
          <w:tcPr>
            <w:tcW w:w="2970" w:type="dxa"/>
            <w:tcBorders>
              <w:left w:val="nil"/>
              <w:right w:val="nil"/>
            </w:tcBorders>
            <w:shd w:val="clear" w:color="auto" w:fill="auto"/>
            <w:tcMar>
              <w:top w:w="127" w:type="dxa"/>
              <w:left w:w="253" w:type="dxa"/>
              <w:bottom w:w="127" w:type="dxa"/>
              <w:right w:w="190" w:type="dxa"/>
            </w:tcMar>
            <w:hideMark/>
          </w:tcPr>
          <w:p w14:paraId="1237A438"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La</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CoO</w:t>
            </w:r>
            <w:r w:rsidRPr="00D143C9">
              <w:rPr>
                <w:rFonts w:ascii="Times New Roman" w:eastAsia="SimSun" w:hAnsi="Times New Roman"/>
                <w:kern w:val="2"/>
                <w:sz w:val="20"/>
                <w:szCs w:val="20"/>
                <w:vertAlign w:val="subscript"/>
                <w:lang w:val="en-GB" w:eastAsia="ko-KR" w:bidi="ar-SA"/>
              </w:rPr>
              <w:t>3-δ</w:t>
            </w:r>
            <w:r w:rsidRPr="00D143C9">
              <w:rPr>
                <w:rFonts w:ascii="Times New Roman" w:eastAsia="SimSun" w:hAnsi="Times New Roman"/>
                <w:kern w:val="2"/>
                <w:sz w:val="20"/>
                <w:szCs w:val="20"/>
                <w:lang w:val="en-GB" w:eastAsia="ko-KR" w:bidi="ar-SA"/>
              </w:rPr>
              <w:t xml:space="preserve"> (LSC)</w:t>
            </w:r>
          </w:p>
        </w:tc>
        <w:tc>
          <w:tcPr>
            <w:tcW w:w="2933" w:type="dxa"/>
            <w:tcBorders>
              <w:left w:val="nil"/>
              <w:right w:val="nil"/>
            </w:tcBorders>
            <w:shd w:val="clear" w:color="auto" w:fill="auto"/>
            <w:tcMar>
              <w:top w:w="72" w:type="dxa"/>
              <w:left w:w="144" w:type="dxa"/>
              <w:bottom w:w="72" w:type="dxa"/>
              <w:right w:w="144" w:type="dxa"/>
            </w:tcMar>
            <w:hideMark/>
          </w:tcPr>
          <w:p w14:paraId="7BA3C67E"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High porosity and good electrochemical performance are achieved with a TRM machine. </w:t>
            </w:r>
          </w:p>
        </w:tc>
        <w:tc>
          <w:tcPr>
            <w:tcW w:w="1657" w:type="dxa"/>
            <w:tcBorders>
              <w:left w:val="nil"/>
              <w:right w:val="nil"/>
            </w:tcBorders>
            <w:shd w:val="clear" w:color="auto" w:fill="auto"/>
            <w:tcMar>
              <w:top w:w="127" w:type="dxa"/>
              <w:left w:w="253" w:type="dxa"/>
              <w:bottom w:w="127" w:type="dxa"/>
              <w:right w:w="190" w:type="dxa"/>
            </w:tcMar>
            <w:hideMark/>
          </w:tcPr>
          <w:p w14:paraId="5502BAEC"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Samat et al. [10]</w:t>
            </w:r>
          </w:p>
        </w:tc>
      </w:tr>
      <w:tr w:rsidR="00D143C9" w:rsidRPr="00D143C9" w14:paraId="7DFC1211" w14:textId="77777777" w:rsidTr="0056390E">
        <w:trPr>
          <w:trHeight w:val="756"/>
          <w:jc w:val="center"/>
        </w:trPr>
        <w:tc>
          <w:tcPr>
            <w:tcW w:w="1620" w:type="dxa"/>
            <w:tcBorders>
              <w:left w:val="nil"/>
              <w:bottom w:val="single" w:sz="4" w:space="0" w:color="auto"/>
              <w:right w:val="nil"/>
            </w:tcBorders>
            <w:shd w:val="clear" w:color="auto" w:fill="auto"/>
            <w:tcMar>
              <w:top w:w="127" w:type="dxa"/>
              <w:left w:w="253" w:type="dxa"/>
              <w:bottom w:w="127" w:type="dxa"/>
              <w:right w:w="190" w:type="dxa"/>
            </w:tcMar>
            <w:hideMark/>
          </w:tcPr>
          <w:p w14:paraId="2AD6EEA1"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Manual Mixing</w:t>
            </w:r>
          </w:p>
        </w:tc>
        <w:tc>
          <w:tcPr>
            <w:tcW w:w="2970" w:type="dxa"/>
            <w:tcBorders>
              <w:left w:val="nil"/>
              <w:bottom w:val="single" w:sz="4" w:space="0" w:color="auto"/>
              <w:right w:val="nil"/>
            </w:tcBorders>
            <w:shd w:val="clear" w:color="auto" w:fill="auto"/>
            <w:tcMar>
              <w:top w:w="127" w:type="dxa"/>
              <w:left w:w="253" w:type="dxa"/>
              <w:bottom w:w="127" w:type="dxa"/>
              <w:right w:w="190" w:type="dxa"/>
            </w:tcMar>
            <w:hideMark/>
          </w:tcPr>
          <w:p w14:paraId="128D664A"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La</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CoO</w:t>
            </w:r>
            <w:r w:rsidRPr="00D143C9">
              <w:rPr>
                <w:rFonts w:ascii="Times New Roman" w:eastAsia="SimSun" w:hAnsi="Times New Roman"/>
                <w:kern w:val="2"/>
                <w:sz w:val="20"/>
                <w:szCs w:val="20"/>
                <w:vertAlign w:val="subscript"/>
                <w:lang w:val="en-GB" w:eastAsia="ko-KR" w:bidi="ar-SA"/>
              </w:rPr>
              <w:t>3-δ</w:t>
            </w:r>
            <w:r w:rsidRPr="00D143C9">
              <w:rPr>
                <w:rFonts w:ascii="Times New Roman" w:eastAsia="SimSun" w:hAnsi="Times New Roman"/>
                <w:kern w:val="2"/>
                <w:sz w:val="20"/>
                <w:szCs w:val="20"/>
                <w:lang w:val="en-GB" w:eastAsia="ko-KR" w:bidi="ar-SA"/>
              </w:rPr>
              <w:t xml:space="preserve"> (LSC)</w:t>
            </w:r>
          </w:p>
        </w:tc>
        <w:tc>
          <w:tcPr>
            <w:tcW w:w="2933" w:type="dxa"/>
            <w:tcBorders>
              <w:left w:val="nil"/>
              <w:bottom w:val="single" w:sz="4" w:space="0" w:color="auto"/>
              <w:right w:val="nil"/>
            </w:tcBorders>
            <w:shd w:val="clear" w:color="auto" w:fill="auto"/>
            <w:tcMar>
              <w:top w:w="72" w:type="dxa"/>
              <w:left w:w="144" w:type="dxa"/>
              <w:bottom w:w="72" w:type="dxa"/>
              <w:right w:w="144" w:type="dxa"/>
            </w:tcMar>
            <w:hideMark/>
          </w:tcPr>
          <w:p w14:paraId="5599E984"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The porosity is lower, and the value of ASR is higher compared with other methods. </w:t>
            </w:r>
          </w:p>
        </w:tc>
        <w:tc>
          <w:tcPr>
            <w:tcW w:w="1657" w:type="dxa"/>
            <w:tcBorders>
              <w:left w:val="nil"/>
              <w:bottom w:val="single" w:sz="4" w:space="0" w:color="auto"/>
              <w:right w:val="nil"/>
            </w:tcBorders>
            <w:shd w:val="clear" w:color="auto" w:fill="auto"/>
            <w:tcMar>
              <w:top w:w="127" w:type="dxa"/>
              <w:left w:w="253" w:type="dxa"/>
              <w:bottom w:w="127" w:type="dxa"/>
              <w:right w:w="190" w:type="dxa"/>
            </w:tcMar>
            <w:hideMark/>
          </w:tcPr>
          <w:p w14:paraId="0CA0557B"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Samat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[34]</w:t>
            </w:r>
            <w:r w:rsidRPr="00D143C9">
              <w:rPr>
                <w:rFonts w:ascii="Times New Roman" w:eastAsia="SimSun" w:hAnsi="Times New Roman"/>
                <w:kern w:val="2"/>
                <w:sz w:val="20"/>
                <w:szCs w:val="20"/>
                <w:lang w:val="en-GB" w:eastAsia="ko-KR" w:bidi="ar-SA"/>
              </w:rPr>
              <w:fldChar w:fldCharType="end"/>
            </w:r>
          </w:p>
        </w:tc>
      </w:tr>
    </w:tbl>
    <w:p w14:paraId="7AE5C63B" w14:textId="77777777" w:rsidR="00D6722F" w:rsidRDefault="00D6722F"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D6722F" w:rsidSect="00D6722F">
          <w:type w:val="continuous"/>
          <w:pgSz w:w="12240" w:h="15840" w:code="1"/>
          <w:pgMar w:top="1800" w:right="1469" w:bottom="1699" w:left="1440" w:header="706" w:footer="706" w:gutter="0"/>
          <w:pgNumType w:start="1"/>
          <w:cols w:space="403"/>
          <w:docGrid w:linePitch="360"/>
        </w:sectPr>
      </w:pPr>
    </w:p>
    <w:p w14:paraId="47280218" w14:textId="02DCA5AA" w:rsidR="000A1D0B"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0A1D0B" w:rsidSect="00355755">
          <w:footerReference w:type="default" r:id="rId17"/>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kern w:val="2"/>
          <w:sz w:val="20"/>
          <w:szCs w:val="20"/>
          <w:lang w:val="en-GB" w:eastAsia="ko-KR" w:bidi="ar-SA"/>
        </w:rPr>
        <w:lastRenderedPageBreak/>
        <w:t xml:space="preserve">Table 1 shows that using the TRM machine as the medium in synthesising the cathode is the best option because if the better quality and outstanding electrochemical performance. Several parameters in the ink production process are maintained variable during the research. Determining and varying the parameters is </w:t>
      </w:r>
      <w:r w:rsidRPr="00D143C9">
        <w:rPr>
          <w:rFonts w:ascii="Times New Roman" w:eastAsia="SimSun" w:hAnsi="Times New Roman"/>
          <w:kern w:val="2"/>
          <w:sz w:val="20"/>
          <w:szCs w:val="20"/>
          <w:lang w:val="en-GB" w:eastAsia="ko-KR" w:bidi="ar-SA"/>
        </w:rPr>
        <w:t>crucial to producing a high-quality cathode ink. Table 2 shows the parameters considered and previously studied. The parameters studied by the researchers include roller speed, frequency of rotation, roller gap size, ink thickness, feed rate and breakage behaviour.</w:t>
      </w:r>
    </w:p>
    <w:p w14:paraId="024FEFB0" w14:textId="77777777" w:rsidR="0056390E" w:rsidRDefault="0056390E" w:rsidP="00730F75">
      <w:pPr>
        <w:widowControl w:val="0"/>
        <w:wordWrap w:val="0"/>
        <w:autoSpaceDE w:val="0"/>
        <w:autoSpaceDN w:val="0"/>
        <w:spacing w:after="0"/>
        <w:outlineLvl w:val="0"/>
        <w:rPr>
          <w:rFonts w:ascii="Times New Roman" w:eastAsia="SimSun" w:hAnsi="Times New Roman"/>
          <w:kern w:val="2"/>
          <w:sz w:val="20"/>
          <w:szCs w:val="20"/>
          <w:lang w:val="en-GB" w:eastAsia="ko-KR" w:bidi="ar-SA"/>
        </w:rPr>
      </w:pPr>
    </w:p>
    <w:p w14:paraId="6BA5508B" w14:textId="6AD1DC9E" w:rsidR="00D143C9" w:rsidRPr="00D143C9" w:rsidRDefault="00D143C9" w:rsidP="0056390E">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Table 2. </w:t>
      </w:r>
      <w:r w:rsidR="0056390E">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Parameter study related to the TRM machine</w:t>
      </w:r>
    </w:p>
    <w:tbl>
      <w:tblPr>
        <w:tblStyle w:val="LightShading11"/>
        <w:tblW w:w="7511" w:type="dxa"/>
        <w:jc w:val="center"/>
        <w:tblLook w:val="0420" w:firstRow="1" w:lastRow="0" w:firstColumn="0" w:lastColumn="0" w:noHBand="0" w:noVBand="1"/>
      </w:tblPr>
      <w:tblGrid>
        <w:gridCol w:w="5445"/>
        <w:gridCol w:w="2066"/>
      </w:tblGrid>
      <w:tr w:rsidR="00D143C9" w:rsidRPr="00D143C9" w14:paraId="47C29B01" w14:textId="77777777" w:rsidTr="0056390E">
        <w:trPr>
          <w:cnfStyle w:val="100000000000" w:firstRow="1" w:lastRow="0" w:firstColumn="0" w:lastColumn="0" w:oddVBand="0" w:evenVBand="0" w:oddHBand="0" w:evenHBand="0" w:firstRowFirstColumn="0" w:firstRowLastColumn="0" w:lastRowFirstColumn="0" w:lastRowLastColumn="0"/>
          <w:trHeight w:val="421"/>
          <w:jc w:val="center"/>
        </w:trPr>
        <w:tc>
          <w:tcPr>
            <w:tcW w:w="0" w:type="auto"/>
            <w:tcBorders>
              <w:top w:val="single" w:sz="4" w:space="0" w:color="auto"/>
              <w:bottom w:val="single" w:sz="4" w:space="0" w:color="auto"/>
            </w:tcBorders>
            <w:hideMark/>
          </w:tcPr>
          <w:p w14:paraId="400FDD5B"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Parameter study related to the TRM</w:t>
            </w:r>
          </w:p>
        </w:tc>
        <w:tc>
          <w:tcPr>
            <w:tcW w:w="0" w:type="auto"/>
            <w:tcBorders>
              <w:top w:val="single" w:sz="4" w:space="0" w:color="auto"/>
              <w:bottom w:val="single" w:sz="4" w:space="0" w:color="auto"/>
            </w:tcBorders>
            <w:hideMark/>
          </w:tcPr>
          <w:p w14:paraId="3BABC573"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Reference</w:t>
            </w:r>
          </w:p>
        </w:tc>
      </w:tr>
      <w:tr w:rsidR="00D143C9" w:rsidRPr="00D143C9" w14:paraId="0C2B5D43" w14:textId="77777777" w:rsidTr="0056390E">
        <w:trPr>
          <w:cnfStyle w:val="000000100000" w:firstRow="0" w:lastRow="0" w:firstColumn="0" w:lastColumn="0" w:oddVBand="0" w:evenVBand="0" w:oddHBand="1" w:evenHBand="0" w:firstRowFirstColumn="0" w:firstRowLastColumn="0" w:lastRowFirstColumn="0" w:lastRowLastColumn="0"/>
          <w:trHeight w:val="74"/>
          <w:jc w:val="center"/>
        </w:trPr>
        <w:tc>
          <w:tcPr>
            <w:tcW w:w="0" w:type="auto"/>
            <w:tcBorders>
              <w:top w:val="single" w:sz="4" w:space="0" w:color="auto"/>
            </w:tcBorders>
            <w:shd w:val="clear" w:color="auto" w:fill="auto"/>
          </w:tcPr>
          <w:p w14:paraId="0FC1411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gap size</w:t>
            </w:r>
          </w:p>
        </w:tc>
        <w:tc>
          <w:tcPr>
            <w:tcW w:w="0" w:type="auto"/>
            <w:tcBorders>
              <w:top w:val="single" w:sz="4" w:space="0" w:color="auto"/>
            </w:tcBorders>
            <w:shd w:val="clear" w:color="auto" w:fill="auto"/>
          </w:tcPr>
          <w:p w14:paraId="03EBE7E1"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Wan Yusoff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[27]</w:t>
            </w:r>
            <w:r w:rsidRPr="00D143C9">
              <w:rPr>
                <w:rFonts w:ascii="Times New Roman" w:eastAsia="SimSun" w:hAnsi="Times New Roman"/>
                <w:sz w:val="20"/>
                <w:szCs w:val="20"/>
                <w:lang w:val="en-GB" w:eastAsia="ko-KR" w:bidi="ar-SA"/>
              </w:rPr>
              <w:fldChar w:fldCharType="end"/>
            </w:r>
          </w:p>
        </w:tc>
      </w:tr>
      <w:tr w:rsidR="00D143C9" w:rsidRPr="00D143C9" w14:paraId="47BB55CF" w14:textId="77777777" w:rsidTr="000A1D0B">
        <w:trPr>
          <w:trHeight w:val="74"/>
          <w:jc w:val="center"/>
        </w:trPr>
        <w:tc>
          <w:tcPr>
            <w:tcW w:w="0" w:type="auto"/>
            <w:shd w:val="clear" w:color="auto" w:fill="auto"/>
          </w:tcPr>
          <w:p w14:paraId="76A5817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and rotation frequency</w:t>
            </w:r>
          </w:p>
        </w:tc>
        <w:tc>
          <w:tcPr>
            <w:tcW w:w="0" w:type="auto"/>
            <w:shd w:val="clear" w:color="auto" w:fill="auto"/>
          </w:tcPr>
          <w:p w14:paraId="4665BAC8"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Olowojoba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[32]</w:t>
            </w:r>
            <w:r w:rsidRPr="00D143C9">
              <w:rPr>
                <w:rFonts w:ascii="Times New Roman" w:eastAsia="SimSun" w:hAnsi="Times New Roman"/>
                <w:sz w:val="20"/>
                <w:szCs w:val="20"/>
                <w:lang w:val="en-GB" w:eastAsia="ko-KR" w:bidi="ar-SA"/>
              </w:rPr>
              <w:fldChar w:fldCharType="end"/>
            </w:r>
          </w:p>
        </w:tc>
      </w:tr>
      <w:tr w:rsidR="00D143C9" w:rsidRPr="00D143C9" w14:paraId="65990269" w14:textId="77777777" w:rsidTr="000A1D0B">
        <w:trPr>
          <w:cnfStyle w:val="000000100000" w:firstRow="0" w:lastRow="0" w:firstColumn="0" w:lastColumn="0" w:oddVBand="0" w:evenVBand="0" w:oddHBand="1" w:evenHBand="0" w:firstRowFirstColumn="0" w:firstRowLastColumn="0" w:lastRowFirstColumn="0" w:lastRowLastColumn="0"/>
          <w:trHeight w:val="193"/>
          <w:jc w:val="center"/>
        </w:trPr>
        <w:tc>
          <w:tcPr>
            <w:tcW w:w="0" w:type="auto"/>
            <w:shd w:val="clear" w:color="auto" w:fill="auto"/>
          </w:tcPr>
          <w:p w14:paraId="78D7C727"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roller gap size, feed rate and breakage behaviour</w:t>
            </w:r>
          </w:p>
        </w:tc>
        <w:tc>
          <w:tcPr>
            <w:tcW w:w="0" w:type="auto"/>
            <w:shd w:val="clear" w:color="auto" w:fill="auto"/>
          </w:tcPr>
          <w:p w14:paraId="09002506"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Böttcher et al. [33]</w:t>
            </w:r>
          </w:p>
        </w:tc>
      </w:tr>
      <w:tr w:rsidR="00D143C9" w:rsidRPr="00D143C9" w14:paraId="202B3A94" w14:textId="77777777" w:rsidTr="000A1D0B">
        <w:trPr>
          <w:trHeight w:val="104"/>
          <w:jc w:val="center"/>
        </w:trPr>
        <w:tc>
          <w:tcPr>
            <w:tcW w:w="0" w:type="auto"/>
            <w:shd w:val="clear" w:color="auto" w:fill="auto"/>
          </w:tcPr>
          <w:p w14:paraId="39FE6EE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Ink thickness</w:t>
            </w:r>
          </w:p>
        </w:tc>
        <w:tc>
          <w:tcPr>
            <w:tcW w:w="0" w:type="auto"/>
            <w:shd w:val="clear" w:color="auto" w:fill="auto"/>
          </w:tcPr>
          <w:p w14:paraId="70F272C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Samat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[34]</w:t>
            </w:r>
            <w:r w:rsidRPr="00D143C9">
              <w:rPr>
                <w:rFonts w:ascii="Times New Roman" w:eastAsia="SimSun" w:hAnsi="Times New Roman"/>
                <w:sz w:val="20"/>
                <w:szCs w:val="20"/>
                <w:lang w:val="en-GB" w:eastAsia="ko-KR" w:bidi="ar-SA"/>
              </w:rPr>
              <w:fldChar w:fldCharType="end"/>
            </w:r>
          </w:p>
        </w:tc>
      </w:tr>
      <w:tr w:rsidR="00D143C9" w:rsidRPr="00D143C9" w14:paraId="5357D571" w14:textId="77777777" w:rsidTr="000A1D0B">
        <w:trPr>
          <w:cnfStyle w:val="000000100000" w:firstRow="0" w:lastRow="0" w:firstColumn="0" w:lastColumn="0" w:oddVBand="0" w:evenVBand="0" w:oddHBand="1" w:evenHBand="0" w:firstRowFirstColumn="0" w:firstRowLastColumn="0" w:lastRowFirstColumn="0" w:lastRowLastColumn="0"/>
          <w:trHeight w:val="104"/>
          <w:jc w:val="center"/>
        </w:trPr>
        <w:tc>
          <w:tcPr>
            <w:tcW w:w="0" w:type="auto"/>
            <w:shd w:val="clear" w:color="auto" w:fill="auto"/>
          </w:tcPr>
          <w:p w14:paraId="35730F6A"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and roller gap size</w:t>
            </w:r>
          </w:p>
        </w:tc>
        <w:tc>
          <w:tcPr>
            <w:tcW w:w="0" w:type="auto"/>
            <w:shd w:val="clear" w:color="auto" w:fill="auto"/>
          </w:tcPr>
          <w:p w14:paraId="1A233292"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Somalu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{"citationItems":[{"id":"ITEM-1","itemData":{"DOI":"10.1016/j.rser.2016.11.008","ISSN":"13640321","author":[{"dropping-particle":"","family":"Somalu","given":"Mahendra R.","non-dropping-particle":"","parse-names":false,"suffix":""},{"dropping-particle":"","family":"Muchtar","given":"Andanastuti","non-dropping-particle":"","parse-names":false,"suffix":""},{"dropping-particle":"","family":"Daud","given":"Wan Ramli Wan","non-dropping-particle":"","parse-names":false,"suffix":""},{"dropping-particle":"","family":"Brandon","given":"Nigel P.","non-dropping-particle":"","parse-names":false,"suffix":""}],"container-title":"Renewable and Sustainable Energy Reviews","id":"ITEM-1","issued":{"date-parts":[["2017"]]},"page":"426–439","publisher":"Elsevier","title":"Screen-printing inks for the fabrication of solid oxide fuel cell films: A review","type":"article-journal","volume":"75"},"uris":["http://www.mendeley.com/documents/?uuid=022491f8-a7b6-406e-8a16-7d9d3da0fe02"]}],"mendeley":{"formattedCitation":"[35]","plainTextFormattedCitation":"[35]","previouslyFormattedCitation":"[35]"},"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[35]</w:t>
            </w:r>
            <w:r w:rsidRPr="00D143C9">
              <w:rPr>
                <w:rFonts w:ascii="Times New Roman" w:eastAsia="SimSun" w:hAnsi="Times New Roman"/>
                <w:sz w:val="20"/>
                <w:szCs w:val="20"/>
                <w:lang w:val="en-GB" w:eastAsia="ko-KR" w:bidi="ar-SA"/>
              </w:rPr>
              <w:fldChar w:fldCharType="end"/>
            </w:r>
          </w:p>
        </w:tc>
      </w:tr>
    </w:tbl>
    <w:p w14:paraId="24F52B0E" w14:textId="77777777" w:rsidR="000A1D0B" w:rsidRDefault="000A1D0B"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220DCE7F" w14:textId="77777777" w:rsidR="000A1D0B" w:rsidRDefault="000A1D0B"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395AA9" w14:textId="3583F2FE" w:rsidR="0032108A" w:rsidRDefault="0032108A"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32108A" w:rsidSect="000A1D0B">
          <w:type w:val="continuous"/>
          <w:pgSz w:w="12240" w:h="15840" w:code="1"/>
          <w:pgMar w:top="1800" w:right="1469" w:bottom="1699" w:left="1440" w:header="706" w:footer="706" w:gutter="0"/>
          <w:pgNumType w:start="1"/>
          <w:cols w:space="403"/>
          <w:docGrid w:linePitch="360"/>
        </w:sectPr>
      </w:pPr>
    </w:p>
    <w:p w14:paraId="2BBEF24D" w14:textId="06B797E9" w:rsidR="00D143C9" w:rsidRPr="0032108A" w:rsidRDefault="00D143C9" w:rsidP="0032108A">
      <w:pPr>
        <w:widowControl w:val="0"/>
        <w:wordWrap w:val="0"/>
        <w:autoSpaceDE w:val="0"/>
        <w:autoSpaceDN w:val="0"/>
        <w:spacing w:after="120"/>
        <w:jc w:val="both"/>
        <w:outlineLvl w:val="0"/>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TRM is essential in the production of homogenous screen-printing inks because it breaks down most particle agglomerates during milling. The difference in roller speeds produces shear stress between the rollers, which pull agglomerates apart when the material passes between the gaps. The working principle of the TRM machine is shown in Figure 3. The resulting shear rates between the gaps are provided in the following equation:</w:t>
      </w:r>
    </w:p>
    <w:p w14:paraId="6FBAA877" w14:textId="701F36B7" w:rsidR="00D143C9" w:rsidRPr="0032108A" w:rsidRDefault="00D143C9" w:rsidP="0032108A">
      <w:pPr>
        <w:widowControl w:val="0"/>
        <w:wordWrap w:val="0"/>
        <w:autoSpaceDE w:val="0"/>
        <w:autoSpaceDN w:val="0"/>
        <w:spacing w:after="120"/>
        <w:ind w:firstLine="720"/>
        <w:jc w:val="both"/>
        <w:outlineLvl w:val="0"/>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Shear rate</w:t>
      </w:r>
      <m:oMath>
        <m:r>
          <w:rPr>
            <w:rFonts w:ascii="Cambria Math" w:eastAsia="SimSun" w:hAnsi="Cambria Math"/>
            <w:kern w:val="2"/>
            <w:sz w:val="20"/>
            <w:szCs w:val="20"/>
            <w:lang w:val="en-GB" w:eastAsia="ko-KR" w:bidi="ar-SA"/>
          </w:rPr>
          <m:t>=</m:t>
        </m:r>
        <m:f>
          <m:fPr>
            <m:ctrlPr>
              <w:rPr>
                <w:rFonts w:ascii="Cambria Math" w:eastAsia="SimSun" w:hAnsi="Cambria Math"/>
                <w:i/>
                <w:kern w:val="2"/>
                <w:sz w:val="20"/>
                <w:szCs w:val="20"/>
                <w:lang w:val="en-GB" w:eastAsia="ko-KR" w:bidi="ar-SA"/>
              </w:rPr>
            </m:ctrlPr>
          </m:fPr>
          <m:num>
            <m:r>
              <w:rPr>
                <w:rFonts w:ascii="Cambria Math" w:eastAsia="SimSun" w:hAnsi="Cambria Math"/>
                <w:kern w:val="2"/>
                <w:sz w:val="20"/>
                <w:szCs w:val="20"/>
                <w:lang w:val="en-GB" w:eastAsia="ko-KR" w:bidi="ar-SA"/>
              </w:rPr>
              <m:t>△v</m:t>
            </m:r>
          </m:num>
          <m:den>
            <m:r>
              <w:rPr>
                <w:rFonts w:ascii="Cambria Math" w:eastAsia="SimSun" w:hAnsi="Cambria Math"/>
                <w:kern w:val="2"/>
                <w:sz w:val="20"/>
                <w:szCs w:val="20"/>
                <w:lang w:val="en-GB" w:eastAsia="ko-KR" w:bidi="ar-SA"/>
              </w:rPr>
              <m:t>x</m:t>
            </m:r>
          </m:den>
        </m:f>
        <m:r>
          <w:rPr>
            <w:rFonts w:ascii="Cambria Math" w:eastAsia="SimSun" w:hAnsi="Cambria Math"/>
            <w:kern w:val="2"/>
            <w:sz w:val="20"/>
            <w:szCs w:val="20"/>
            <w:lang w:val="en-GB" w:eastAsia="ko-KR" w:bidi="ar-SA"/>
          </w:rPr>
          <m:t>,</m:t>
        </m:r>
      </m:oMath>
      <w:r w:rsidRPr="0032108A">
        <w:rPr>
          <w:rFonts w:ascii="Times New Roman" w:eastAsia="SimSun" w:hAnsi="Times New Roman"/>
          <w:kern w:val="2"/>
          <w:sz w:val="20"/>
          <w:szCs w:val="20"/>
          <w:lang w:val="en-GB" w:eastAsia="ko-KR" w:bidi="ar-SA"/>
        </w:rPr>
        <w:tab/>
      </w:r>
      <w:r w:rsidRPr="0032108A">
        <w:rPr>
          <w:rFonts w:ascii="Times New Roman" w:eastAsia="SimSun" w:hAnsi="Times New Roman"/>
          <w:kern w:val="2"/>
          <w:sz w:val="20"/>
          <w:szCs w:val="20"/>
          <w:lang w:val="en-GB" w:eastAsia="ko-KR" w:bidi="ar-SA"/>
        </w:rPr>
        <w:tab/>
      </w:r>
      <w:r w:rsidRPr="0032108A">
        <w:rPr>
          <w:rFonts w:ascii="Times New Roman" w:eastAsia="SimSun" w:hAnsi="Times New Roman"/>
          <w:kern w:val="2"/>
          <w:sz w:val="20"/>
          <w:szCs w:val="20"/>
          <w:lang w:val="en-GB" w:eastAsia="ko-KR" w:bidi="ar-SA"/>
        </w:rPr>
        <w:tab/>
      </w:r>
      <w:r w:rsidR="000A1D0B" w:rsidRPr="0032108A">
        <w:rPr>
          <w:rFonts w:ascii="Times New Roman" w:eastAsia="SimSun" w:hAnsi="Times New Roman"/>
          <w:kern w:val="2"/>
          <w:sz w:val="20"/>
          <w:szCs w:val="20"/>
          <w:lang w:val="en-GB" w:eastAsia="ko-KR" w:bidi="ar-SA"/>
        </w:rPr>
        <w:t xml:space="preserve">            </w:t>
      </w:r>
      <w:r w:rsidRPr="0032108A">
        <w:rPr>
          <w:rFonts w:ascii="Times New Roman" w:eastAsia="SimSun" w:hAnsi="Times New Roman"/>
          <w:kern w:val="2"/>
          <w:sz w:val="20"/>
          <w:szCs w:val="20"/>
          <w:lang w:val="en-GB" w:eastAsia="ko-KR" w:bidi="ar-SA"/>
        </w:rPr>
        <w:t>(1)</w:t>
      </w:r>
    </w:p>
    <w:p w14:paraId="694B1412" w14:textId="16017EBB" w:rsidR="00D143C9" w:rsidRPr="0032108A" w:rsidRDefault="00D143C9" w:rsidP="0032108A">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 xml:space="preserve">∆v: speed difference, and </w:t>
      </w:r>
      <m:oMath>
        <m:r>
          <w:rPr>
            <w:rFonts w:ascii="Cambria Math" w:eastAsia="SimSun" w:hAnsi="Cambria Math"/>
            <w:kern w:val="2"/>
            <w:sz w:val="20"/>
            <w:szCs w:val="20"/>
            <w:lang w:val="en-GB" w:eastAsia="ko-KR" w:bidi="ar-SA"/>
          </w:rPr>
          <m:t>x</m:t>
        </m:r>
      </m:oMath>
      <w:r w:rsidRPr="0032108A">
        <w:rPr>
          <w:rFonts w:ascii="Times New Roman" w:eastAsia="SimSun" w:hAnsi="Times New Roman"/>
          <w:kern w:val="2"/>
          <w:sz w:val="20"/>
          <w:szCs w:val="20"/>
          <w:lang w:val="en-GB" w:eastAsia="ko-KR" w:bidi="ar-SA"/>
        </w:rPr>
        <w:t>: gap between rollers.</w:t>
      </w:r>
    </w:p>
    <w:p w14:paraId="52679B22" w14:textId="77777777" w:rsidR="0032108A" w:rsidRPr="0032108A" w:rsidRDefault="0032108A" w:rsidP="0032108A">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04DE67C" w14:textId="77777777" w:rsidR="00D143C9" w:rsidRPr="0032108A" w:rsidRDefault="00D143C9" w:rsidP="0032108A">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 xml:space="preserve">The LCSO ink was prepared with EXAKT 50 I, Germany TRM machine in the SOFC Laboratory at Institute Fuel Cell UKM. The produced LCSO powder was ball-milled for 24 h with a 10-rpm rotating rate. The ink was prepared by using the right composition to produce a good-quality cathode ink. The ink composition is tabulated in Table 3. The postball milled LCSO powder was mixed with a vehicle buffer solution, dispersant and solvent. The premixed ink was manually ground before producing a smooth, fine ink with the TRM machine. Then, all the premixed ink was mixed well. The LCSO with various ink parameters were formed, and the parameters produced throughout this work are listed in Table 4. </w:t>
      </w:r>
    </w:p>
    <w:p w14:paraId="478FE4C2" w14:textId="578D9FDD" w:rsidR="00D143C9" w:rsidRDefault="00D143C9" w:rsidP="00E85F8C">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6F3ACBE8" w14:textId="77777777" w:rsidR="00730F75" w:rsidRPr="00D143C9" w:rsidRDefault="00730F75" w:rsidP="00E85F8C">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7A4B22CE" w14:textId="01D461F3" w:rsidR="00496D5A" w:rsidRPr="00D143C9" w:rsidRDefault="00D143C9" w:rsidP="0032108A">
      <w:pPr>
        <w:widowControl w:val="0"/>
        <w:wordWrap w:val="0"/>
        <w:autoSpaceDE w:val="0"/>
        <w:autoSpaceDN w:val="0"/>
        <w:spacing w:after="12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Table 3. </w:t>
      </w:r>
      <w:r w:rsidR="00E44E2E">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LCSO ink composition</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800"/>
      </w:tblGrid>
      <w:tr w:rsidR="00D143C9" w:rsidRPr="00D143C9" w14:paraId="378C301B" w14:textId="77777777" w:rsidTr="00496D5A">
        <w:trPr>
          <w:trHeight w:val="60"/>
          <w:jc w:val="center"/>
        </w:trPr>
        <w:tc>
          <w:tcPr>
            <w:tcW w:w="2340" w:type="dxa"/>
            <w:tcBorders>
              <w:top w:val="single" w:sz="4" w:space="0" w:color="auto"/>
              <w:bottom w:val="single" w:sz="4" w:space="0" w:color="auto"/>
            </w:tcBorders>
          </w:tcPr>
          <w:p w14:paraId="28D289FD" w14:textId="77777777" w:rsidR="00D143C9" w:rsidRPr="00D143C9" w:rsidRDefault="00D143C9" w:rsidP="00E44E2E">
            <w:pPr>
              <w:widowControl w:val="0"/>
              <w:wordWrap w:val="0"/>
              <w:autoSpaceDE w:val="0"/>
              <w:autoSpaceDN w:val="0"/>
              <w:spacing w:after="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Solid Content</w:t>
            </w:r>
          </w:p>
        </w:tc>
        <w:tc>
          <w:tcPr>
            <w:tcW w:w="1800" w:type="dxa"/>
            <w:tcBorders>
              <w:top w:val="single" w:sz="4" w:space="0" w:color="auto"/>
              <w:bottom w:val="single" w:sz="4" w:space="0" w:color="auto"/>
            </w:tcBorders>
          </w:tcPr>
          <w:p w14:paraId="30047F16" w14:textId="77777777" w:rsidR="00D143C9" w:rsidRPr="00D143C9" w:rsidRDefault="00D143C9" w:rsidP="0032108A">
            <w:pPr>
              <w:widowControl w:val="0"/>
              <w:wordWrap w:val="0"/>
              <w:autoSpaceDE w:val="0"/>
              <w:autoSpaceDN w:val="0"/>
              <w:spacing w:before="60" w:after="60" w:line="278" w:lineRule="auto"/>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Weigh (wt.%)</w:t>
            </w:r>
          </w:p>
        </w:tc>
      </w:tr>
      <w:tr w:rsidR="00D143C9" w:rsidRPr="00D143C9" w14:paraId="4800ACD9" w14:textId="77777777" w:rsidTr="00496D5A">
        <w:trPr>
          <w:jc w:val="center"/>
        </w:trPr>
        <w:tc>
          <w:tcPr>
            <w:tcW w:w="2340" w:type="dxa"/>
            <w:tcBorders>
              <w:top w:val="single" w:sz="4" w:space="0" w:color="auto"/>
            </w:tcBorders>
          </w:tcPr>
          <w:p w14:paraId="181E4FBB" w14:textId="77777777" w:rsidR="00D143C9" w:rsidRPr="00D143C9" w:rsidRDefault="00D143C9" w:rsidP="00E44E2E">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LCSO powder (ball milled)</w:t>
            </w:r>
          </w:p>
        </w:tc>
        <w:tc>
          <w:tcPr>
            <w:tcW w:w="1800" w:type="dxa"/>
            <w:tcBorders>
              <w:top w:val="single" w:sz="4" w:space="0" w:color="auto"/>
            </w:tcBorders>
          </w:tcPr>
          <w:p w14:paraId="5DE57D31"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67.33</w:t>
            </w:r>
          </w:p>
        </w:tc>
      </w:tr>
      <w:tr w:rsidR="00D143C9" w:rsidRPr="00D143C9" w14:paraId="7D9C8212" w14:textId="77777777" w:rsidTr="00496D5A">
        <w:trPr>
          <w:jc w:val="center"/>
        </w:trPr>
        <w:tc>
          <w:tcPr>
            <w:tcW w:w="2340" w:type="dxa"/>
          </w:tcPr>
          <w:p w14:paraId="5CF3D7D3" w14:textId="77777777" w:rsidR="00D143C9" w:rsidRPr="00D143C9" w:rsidRDefault="00D143C9" w:rsidP="00E44E2E">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Solvent (Terpineol)</w:t>
            </w:r>
          </w:p>
        </w:tc>
        <w:tc>
          <w:tcPr>
            <w:tcW w:w="1800" w:type="dxa"/>
          </w:tcPr>
          <w:p w14:paraId="11AB8F13"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29.98</w:t>
            </w:r>
          </w:p>
        </w:tc>
      </w:tr>
      <w:tr w:rsidR="00D143C9" w:rsidRPr="00D143C9" w14:paraId="0D73879D" w14:textId="77777777" w:rsidTr="00E44E2E">
        <w:trPr>
          <w:jc w:val="center"/>
        </w:trPr>
        <w:tc>
          <w:tcPr>
            <w:tcW w:w="2340" w:type="dxa"/>
            <w:tcBorders>
              <w:bottom w:val="nil"/>
            </w:tcBorders>
          </w:tcPr>
          <w:p w14:paraId="7836F940" w14:textId="77777777" w:rsidR="00D143C9" w:rsidRPr="00D143C9" w:rsidRDefault="00D143C9" w:rsidP="00E44E2E">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Binder (Ethylcelulose N7 grade (0.25%–0.5 wt.%)</w:t>
            </w:r>
          </w:p>
        </w:tc>
        <w:tc>
          <w:tcPr>
            <w:tcW w:w="1800" w:type="dxa"/>
            <w:tcBorders>
              <w:bottom w:val="nil"/>
            </w:tcBorders>
          </w:tcPr>
          <w:p w14:paraId="7005113F"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1.35</w:t>
            </w:r>
          </w:p>
        </w:tc>
      </w:tr>
      <w:tr w:rsidR="00D143C9" w:rsidRPr="00D143C9" w14:paraId="5EBEB71C" w14:textId="77777777" w:rsidTr="00E44E2E">
        <w:trPr>
          <w:jc w:val="center"/>
        </w:trPr>
        <w:tc>
          <w:tcPr>
            <w:tcW w:w="2340" w:type="dxa"/>
            <w:tcBorders>
              <w:top w:val="nil"/>
              <w:bottom w:val="single" w:sz="4" w:space="0" w:color="auto"/>
            </w:tcBorders>
          </w:tcPr>
          <w:p w14:paraId="242650E7" w14:textId="77777777" w:rsidR="00D143C9" w:rsidRPr="00D143C9" w:rsidRDefault="00D143C9" w:rsidP="00E44E2E">
            <w:pPr>
              <w:widowControl w:val="0"/>
              <w:wordWrap w:val="0"/>
              <w:autoSpaceDE w:val="0"/>
              <w:autoSpaceDN w:val="0"/>
              <w:spacing w:before="60" w:after="6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Dispersant (Hypermer KD15)</w:t>
            </w:r>
          </w:p>
        </w:tc>
        <w:tc>
          <w:tcPr>
            <w:tcW w:w="1800" w:type="dxa"/>
            <w:tcBorders>
              <w:top w:val="nil"/>
              <w:bottom w:val="single" w:sz="4" w:space="0" w:color="auto"/>
            </w:tcBorders>
          </w:tcPr>
          <w:p w14:paraId="6CFA709A"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1.35</w:t>
            </w:r>
          </w:p>
        </w:tc>
      </w:tr>
    </w:tbl>
    <w:p w14:paraId="2120915D" w14:textId="77777777" w:rsidR="00E44E2E" w:rsidRDefault="00E44E2E" w:rsidP="00E85F8C">
      <w:pPr>
        <w:widowControl w:val="0"/>
        <w:wordWrap w:val="0"/>
        <w:autoSpaceDE w:val="0"/>
        <w:autoSpaceDN w:val="0"/>
        <w:jc w:val="center"/>
        <w:rPr>
          <w:rFonts w:ascii="Times New Roman" w:eastAsia="SimSun" w:hAnsi="Times New Roman"/>
          <w:kern w:val="2"/>
          <w:sz w:val="20"/>
          <w:szCs w:val="20"/>
          <w:lang w:val="en-GB" w:eastAsia="ko-KR" w:bidi="ar-SA"/>
        </w:rPr>
      </w:pPr>
    </w:p>
    <w:p w14:paraId="6C971DD4" w14:textId="75B3AB74" w:rsidR="00D143C9" w:rsidRPr="00D143C9" w:rsidRDefault="00D143C9" w:rsidP="00E44E2E">
      <w:pPr>
        <w:widowControl w:val="0"/>
        <w:wordWrap w:val="0"/>
        <w:autoSpaceDE w:val="0"/>
        <w:autoSpaceDN w:val="0"/>
        <w:spacing w:after="12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4.</w:t>
      </w:r>
      <w:r w:rsidR="00E44E2E">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LCSO ink parameter</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2061"/>
      </w:tblGrid>
      <w:tr w:rsidR="00D143C9" w:rsidRPr="00D143C9" w14:paraId="5C1FAA2F" w14:textId="77777777" w:rsidTr="00E44E2E">
        <w:trPr>
          <w:jc w:val="center"/>
        </w:trPr>
        <w:tc>
          <w:tcPr>
            <w:tcW w:w="2060" w:type="dxa"/>
            <w:tcBorders>
              <w:top w:val="single" w:sz="4" w:space="0" w:color="auto"/>
              <w:bottom w:val="single" w:sz="4" w:space="0" w:color="auto"/>
            </w:tcBorders>
          </w:tcPr>
          <w:p w14:paraId="7C603E2E" w14:textId="77777777" w:rsidR="00D143C9" w:rsidRPr="00D143C9" w:rsidRDefault="00D143C9" w:rsidP="00E44E2E">
            <w:pPr>
              <w:widowControl w:val="0"/>
              <w:wordWrap w:val="0"/>
              <w:autoSpaceDE w:val="0"/>
              <w:autoSpaceDN w:val="0"/>
              <w:spacing w:before="60" w:after="6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Variable Parameter</w:t>
            </w:r>
          </w:p>
        </w:tc>
        <w:tc>
          <w:tcPr>
            <w:tcW w:w="2061" w:type="dxa"/>
            <w:tcBorders>
              <w:top w:val="single" w:sz="4" w:space="0" w:color="auto"/>
              <w:bottom w:val="single" w:sz="4" w:space="0" w:color="auto"/>
            </w:tcBorders>
          </w:tcPr>
          <w:p w14:paraId="133E67C5" w14:textId="77777777" w:rsidR="00D143C9" w:rsidRPr="00D143C9" w:rsidRDefault="00D143C9" w:rsidP="00E44E2E">
            <w:pPr>
              <w:widowControl w:val="0"/>
              <w:wordWrap w:val="0"/>
              <w:autoSpaceDE w:val="0"/>
              <w:autoSpaceDN w:val="0"/>
              <w:spacing w:before="60" w:after="60"/>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Gap Size (</w:t>
            </w:r>
            <w:r w:rsidRPr="00D143C9">
              <w:rPr>
                <w:rFonts w:ascii="SimSun" w:eastAsia="SimSun" w:hAnsi="SimSun" w:cs="SimSun"/>
                <w:b/>
                <w:bCs/>
                <w:kern w:val="2"/>
                <w:sz w:val="20"/>
                <w:szCs w:val="20"/>
                <w:lang w:val="en-GB" w:eastAsia="ko-KR" w:bidi="ar-SA"/>
              </w:rPr>
              <w:t>µ</w:t>
            </w:r>
            <w:r w:rsidRPr="00D143C9">
              <w:rPr>
                <w:rFonts w:ascii="Times New Roman" w:eastAsia="SimSun" w:hAnsi="Times New Roman"/>
                <w:b/>
                <w:bCs/>
                <w:kern w:val="2"/>
                <w:sz w:val="20"/>
                <w:szCs w:val="20"/>
                <w:lang w:val="en-GB" w:eastAsia="ko-KR" w:bidi="ar-SA"/>
              </w:rPr>
              <w:t>m)</w:t>
            </w:r>
          </w:p>
        </w:tc>
      </w:tr>
      <w:tr w:rsidR="00D143C9" w:rsidRPr="00D143C9" w14:paraId="2276B872" w14:textId="77777777" w:rsidTr="00E44E2E">
        <w:trPr>
          <w:jc w:val="center"/>
        </w:trPr>
        <w:tc>
          <w:tcPr>
            <w:tcW w:w="2060" w:type="dxa"/>
            <w:tcBorders>
              <w:top w:val="single" w:sz="4" w:space="0" w:color="auto"/>
            </w:tcBorders>
          </w:tcPr>
          <w:p w14:paraId="45D0C110"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w:t>
            </w:r>
          </w:p>
        </w:tc>
        <w:tc>
          <w:tcPr>
            <w:tcW w:w="2061" w:type="dxa"/>
            <w:tcBorders>
              <w:top w:val="single" w:sz="4" w:space="0" w:color="auto"/>
            </w:tcBorders>
          </w:tcPr>
          <w:p w14:paraId="748B638B"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- 10</w:t>
            </w:r>
          </w:p>
        </w:tc>
      </w:tr>
      <w:tr w:rsidR="00D143C9" w:rsidRPr="00D143C9" w14:paraId="271C5DC5" w14:textId="77777777" w:rsidTr="00063852">
        <w:trPr>
          <w:jc w:val="center"/>
        </w:trPr>
        <w:tc>
          <w:tcPr>
            <w:tcW w:w="2060" w:type="dxa"/>
          </w:tcPr>
          <w:p w14:paraId="3F8EA516"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w:t>
            </w:r>
          </w:p>
        </w:tc>
        <w:tc>
          <w:tcPr>
            <w:tcW w:w="2061" w:type="dxa"/>
          </w:tcPr>
          <w:p w14:paraId="5E601542"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- 20</w:t>
            </w:r>
          </w:p>
        </w:tc>
      </w:tr>
      <w:tr w:rsidR="00D143C9" w:rsidRPr="00D143C9" w14:paraId="07E4FAD9" w14:textId="77777777" w:rsidTr="00063852">
        <w:trPr>
          <w:jc w:val="center"/>
        </w:trPr>
        <w:tc>
          <w:tcPr>
            <w:tcW w:w="2060" w:type="dxa"/>
          </w:tcPr>
          <w:p w14:paraId="06460B69"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w:t>
            </w:r>
          </w:p>
        </w:tc>
        <w:tc>
          <w:tcPr>
            <w:tcW w:w="2061" w:type="dxa"/>
          </w:tcPr>
          <w:p w14:paraId="48308181"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- 30</w:t>
            </w:r>
          </w:p>
        </w:tc>
      </w:tr>
      <w:tr w:rsidR="00D143C9" w:rsidRPr="00D143C9" w14:paraId="1E14987F" w14:textId="77777777" w:rsidTr="005D3098">
        <w:trPr>
          <w:jc w:val="center"/>
        </w:trPr>
        <w:tc>
          <w:tcPr>
            <w:tcW w:w="2060" w:type="dxa"/>
            <w:tcBorders>
              <w:bottom w:val="nil"/>
            </w:tcBorders>
          </w:tcPr>
          <w:p w14:paraId="76780728"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w:t>
            </w:r>
          </w:p>
        </w:tc>
        <w:tc>
          <w:tcPr>
            <w:tcW w:w="2061" w:type="dxa"/>
            <w:tcBorders>
              <w:bottom w:val="nil"/>
            </w:tcBorders>
          </w:tcPr>
          <w:p w14:paraId="75B78FCD"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4</w:t>
            </w:r>
            <w:r w:rsidRPr="00D143C9">
              <w:rPr>
                <w:rFonts w:ascii="Times New Roman" w:eastAsia="SimSun" w:hAnsi="Times New Roman"/>
                <w:kern w:val="2"/>
                <w:sz w:val="20"/>
                <w:szCs w:val="20"/>
                <w:lang w:val="en-GB" w:eastAsia="ko-KR" w:bidi="ar-SA"/>
              </w:rPr>
              <w:t>- 40</w:t>
            </w:r>
          </w:p>
        </w:tc>
      </w:tr>
      <w:tr w:rsidR="00D143C9" w:rsidRPr="00D143C9" w14:paraId="5040F3F6" w14:textId="77777777" w:rsidTr="005D3098">
        <w:trPr>
          <w:jc w:val="center"/>
        </w:trPr>
        <w:tc>
          <w:tcPr>
            <w:tcW w:w="2060" w:type="dxa"/>
            <w:tcBorders>
              <w:top w:val="nil"/>
              <w:bottom w:val="single" w:sz="4" w:space="0" w:color="auto"/>
            </w:tcBorders>
          </w:tcPr>
          <w:p w14:paraId="172AFEB4" w14:textId="77777777" w:rsidR="00D143C9" w:rsidRPr="00D143C9" w:rsidRDefault="00D143C9" w:rsidP="005D3098">
            <w:pPr>
              <w:widowControl w:val="0"/>
              <w:wordWrap w:val="0"/>
              <w:autoSpaceDE w:val="0"/>
              <w:autoSpaceDN w:val="0"/>
              <w:spacing w:before="60" w:after="12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5</w:t>
            </w:r>
          </w:p>
        </w:tc>
        <w:tc>
          <w:tcPr>
            <w:tcW w:w="2061" w:type="dxa"/>
            <w:tcBorders>
              <w:top w:val="nil"/>
              <w:bottom w:val="single" w:sz="4" w:space="0" w:color="auto"/>
            </w:tcBorders>
          </w:tcPr>
          <w:p w14:paraId="677A0C91" w14:textId="77777777" w:rsidR="00D143C9" w:rsidRPr="00D143C9" w:rsidRDefault="00D143C9" w:rsidP="005D3098">
            <w:pPr>
              <w:widowControl w:val="0"/>
              <w:wordWrap w:val="0"/>
              <w:autoSpaceDE w:val="0"/>
              <w:autoSpaceDN w:val="0"/>
              <w:spacing w:before="60" w:after="12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5</w:t>
            </w:r>
            <w:r w:rsidRPr="00D143C9">
              <w:rPr>
                <w:rFonts w:ascii="Times New Roman" w:eastAsia="SimSun" w:hAnsi="Times New Roman"/>
                <w:kern w:val="2"/>
                <w:sz w:val="20"/>
                <w:szCs w:val="20"/>
                <w:lang w:val="en-GB" w:eastAsia="ko-KR" w:bidi="ar-SA"/>
              </w:rPr>
              <w:t>- 50</w:t>
            </w:r>
          </w:p>
        </w:tc>
      </w:tr>
    </w:tbl>
    <w:p w14:paraId="66DC03AD" w14:textId="77777777" w:rsidR="00D143C9" w:rsidRPr="00D143C9" w:rsidRDefault="00D143C9" w:rsidP="00E85F8C">
      <w:pPr>
        <w:widowControl w:val="0"/>
        <w:wordWrap w:val="0"/>
        <w:autoSpaceDE w:val="0"/>
        <w:autoSpaceDN w:val="0"/>
        <w:spacing w:after="0"/>
        <w:outlineLvl w:val="0"/>
        <w:rPr>
          <w:rFonts w:ascii="Times New Roman" w:eastAsia="SimSun" w:hAnsi="Times New Roman"/>
          <w:bCs/>
          <w:i/>
          <w:iCs/>
          <w:kern w:val="2"/>
          <w:sz w:val="20"/>
          <w:szCs w:val="20"/>
          <w:lang w:val="en-GB" w:eastAsia="ko-KR" w:bidi="ar-SA"/>
        </w:rPr>
      </w:pPr>
    </w:p>
    <w:p w14:paraId="5073901E" w14:textId="7C6CA01E" w:rsid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6E479B34" w14:textId="4C1A00EB" w:rsid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1CA207EC" w14:textId="0F16A654" w:rsid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72F7A3D4" w14:textId="77777777" w:rsidR="005D3098" w:rsidRP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2185DF7D" w14:textId="2D13175A" w:rsidR="00D143C9" w:rsidRPr="00D143C9" w:rsidRDefault="00D143C9" w:rsidP="005D3098">
      <w:pPr>
        <w:widowControl w:val="0"/>
        <w:wordWrap w:val="0"/>
        <w:autoSpaceDE w:val="0"/>
        <w:autoSpaceDN w:val="0"/>
        <w:spacing w:after="0"/>
        <w:jc w:val="both"/>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lastRenderedPageBreak/>
        <w:t>Fabrication of symmetrical cell LCSO|SDC|LCSO</w:t>
      </w:r>
    </w:p>
    <w:p w14:paraId="27DB7782" w14:textId="79071765" w:rsidR="00D143C9" w:rsidRPr="00D143C9" w:rsidRDefault="00D143C9"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The fabrication of symmetrical cell started with the production of an electrolyte pellet of Sm</w:t>
      </w:r>
      <w:r w:rsidRPr="00D143C9">
        <w:rPr>
          <w:rFonts w:ascii="Times New Roman" w:eastAsia="SimSun" w:hAnsi="Times New Roman"/>
          <w:bCs/>
          <w:kern w:val="2"/>
          <w:sz w:val="20"/>
          <w:szCs w:val="20"/>
          <w:vertAlign w:val="subscript"/>
          <w:lang w:val="en-GB" w:eastAsia="ko-KR" w:bidi="ar-SA"/>
        </w:rPr>
        <w:t>0.2</w:t>
      </w:r>
      <w:r w:rsidRPr="00D143C9">
        <w:rPr>
          <w:rFonts w:ascii="Times New Roman" w:eastAsia="SimSun" w:hAnsi="Times New Roman"/>
          <w:bCs/>
          <w:kern w:val="2"/>
          <w:sz w:val="20"/>
          <w:szCs w:val="20"/>
          <w:lang w:val="en-GB" w:eastAsia="ko-KR" w:bidi="ar-SA"/>
        </w:rPr>
        <w:t>Ce</w:t>
      </w:r>
      <w:r w:rsidRPr="00D143C9">
        <w:rPr>
          <w:rFonts w:ascii="Times New Roman" w:eastAsia="SimSun" w:hAnsi="Times New Roman"/>
          <w:bCs/>
          <w:kern w:val="2"/>
          <w:sz w:val="20"/>
          <w:szCs w:val="20"/>
          <w:vertAlign w:val="subscript"/>
          <w:lang w:val="en-GB" w:eastAsia="ko-KR" w:bidi="ar-SA"/>
        </w:rPr>
        <w:t>0.8</w:t>
      </w:r>
      <w:r w:rsidRPr="00D143C9">
        <w:rPr>
          <w:rFonts w:ascii="Times New Roman" w:eastAsia="SimSun" w:hAnsi="Times New Roman"/>
          <w:bCs/>
          <w:kern w:val="2"/>
          <w:sz w:val="20"/>
          <w:szCs w:val="20"/>
          <w:lang w:val="en-GB" w:eastAsia="ko-KR" w:bidi="ar-SA"/>
        </w:rPr>
        <w:t>O</w:t>
      </w:r>
      <w:r w:rsidRPr="00D143C9">
        <w:rPr>
          <w:rFonts w:ascii="Times New Roman" w:eastAsia="SimSun" w:hAnsi="Times New Roman"/>
          <w:bCs/>
          <w:kern w:val="2"/>
          <w:sz w:val="20"/>
          <w:szCs w:val="20"/>
          <w:vertAlign w:val="subscript"/>
          <w:lang w:val="en-GB" w:eastAsia="ko-KR" w:bidi="ar-SA"/>
        </w:rPr>
        <w:t>1.9</w:t>
      </w:r>
      <w:r w:rsidRPr="00D143C9">
        <w:rPr>
          <w:rFonts w:ascii="Times New Roman" w:eastAsia="SimSun" w:hAnsi="Times New Roman"/>
          <w:bCs/>
          <w:kern w:val="2"/>
          <w:sz w:val="20"/>
          <w:szCs w:val="20"/>
          <w:lang w:val="en-GB" w:eastAsia="ko-KR" w:bidi="ar-SA"/>
        </w:rPr>
        <w:t xml:space="preserve"> (SDC). Then, the prepared LCSO cathode ink was layered on both sides of the electrolyte pellet. Prior to the half and symmetrical cell production for electrical conductivity and electrochemical impedance spectroscopy (EIS) analysis, the SDC powders (Sigma–Aldrich) were pressed into a coin-shaped structure to form an electrolyte substrate at 52 MPa. The SDC electrolyte was sintered at 1400 °C for 6 h. Then, the as-prepared cathode inks were screen printed two layers on one side (half-cell) and both sides (symmetrical cell) of the electrolyte surface with an active area, A, of 1 cm</w:t>
      </w:r>
      <w:r w:rsidRPr="00D143C9">
        <w:rPr>
          <w:rFonts w:ascii="Times New Roman" w:eastAsia="SimSun" w:hAnsi="Times New Roman"/>
          <w:bCs/>
          <w:kern w:val="2"/>
          <w:sz w:val="20"/>
          <w:szCs w:val="20"/>
          <w:vertAlign w:val="superscript"/>
          <w:lang w:val="en-GB" w:eastAsia="ko-KR" w:bidi="ar-SA"/>
        </w:rPr>
        <w:t>2</w:t>
      </w:r>
      <w:r w:rsidRPr="00D143C9">
        <w:rPr>
          <w:rFonts w:ascii="Times New Roman" w:eastAsia="SimSun" w:hAnsi="Times New Roman"/>
          <w:bCs/>
          <w:kern w:val="2"/>
          <w:sz w:val="20"/>
          <w:szCs w:val="20"/>
          <w:lang w:val="en-GB" w:eastAsia="ko-KR" w:bidi="ar-SA"/>
        </w:rPr>
        <w:t xml:space="preserve"> prior to sintering at 800 °C for 2 h. The prepared symmetrical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 xml:space="preserve">cell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LCSO|SDC|LCSO</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 xml:space="preserve"> is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 xml:space="preserve">shown in Figure 3. </w:t>
      </w:r>
    </w:p>
    <w:p w14:paraId="29847970" w14:textId="77777777" w:rsidR="00D143C9" w:rsidRPr="00D143C9" w:rsidRDefault="00D143C9"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07E44C3F" w14:textId="13277923" w:rsidR="00D143C9" w:rsidRPr="00D143C9" w:rsidRDefault="00D143C9" w:rsidP="005D3098">
      <w:pPr>
        <w:widowControl w:val="0"/>
        <w:wordWrap w:val="0"/>
        <w:autoSpaceDE w:val="0"/>
        <w:autoSpaceDN w:val="0"/>
        <w:spacing w:after="120"/>
        <w:jc w:val="center"/>
        <w:outlineLvl w:val="0"/>
        <w:rPr>
          <w:rFonts w:ascii="Times New Roman" w:eastAsia="SimSun" w:hAnsi="Times New Roman"/>
          <w:bCs/>
          <w:kern w:val="2"/>
          <w:sz w:val="20"/>
          <w:szCs w:val="20"/>
          <w:lang w:val="en-GB" w:eastAsia="ko-KR" w:bidi="ar-SA"/>
        </w:rPr>
      </w:pPr>
      <w:r w:rsidRPr="00D143C9">
        <w:rPr>
          <w:rFonts w:ascii="Calibri" w:eastAsia="SimSun" w:hAnsi="Calibri" w:cs="Arial"/>
          <w:noProof/>
          <w:kern w:val="2"/>
          <w:sz w:val="20"/>
          <w:lang w:val="en-GB" w:eastAsia="ko-KR" w:bidi="ar-SA"/>
        </w:rPr>
        <w:drawing>
          <wp:inline distT="0" distB="0" distL="0" distR="0" wp14:anchorId="21E31C68" wp14:editId="1FB2FB3F">
            <wp:extent cx="2361033" cy="1328057"/>
            <wp:effectExtent l="0" t="0" r="1270" b="5715"/>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397109" cy="1348349"/>
                    </a:xfrm>
                    <a:prstGeom prst="rect">
                      <a:avLst/>
                    </a:prstGeom>
                  </pic:spPr>
                </pic:pic>
              </a:graphicData>
            </a:graphic>
          </wp:inline>
        </w:drawing>
      </w:r>
    </w:p>
    <w:p w14:paraId="5C4DB6B2" w14:textId="2A14D3AF" w:rsidR="00D143C9" w:rsidRPr="00D143C9" w:rsidRDefault="00D143C9" w:rsidP="005D3098">
      <w:pPr>
        <w:widowControl w:val="0"/>
        <w:wordWrap w:val="0"/>
        <w:autoSpaceDE w:val="0"/>
        <w:autoSpaceDN w:val="0"/>
        <w:spacing w:after="0"/>
        <w:jc w:val="center"/>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 xml:space="preserve">Figure 3.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Prepared symmetrical cell LCSO|SDC|LCSO</w:t>
      </w:r>
    </w:p>
    <w:p w14:paraId="1310A1E6" w14:textId="77777777" w:rsidR="005D3098" w:rsidRPr="005D3098" w:rsidRDefault="005D3098"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7ACCE2FF" w14:textId="7C09A4FB" w:rsidR="00D143C9" w:rsidRPr="00D143C9" w:rsidRDefault="00D143C9" w:rsidP="005D3098">
      <w:pPr>
        <w:widowControl w:val="0"/>
        <w:wordWrap w:val="0"/>
        <w:autoSpaceDE w:val="0"/>
        <w:autoSpaceDN w:val="0"/>
        <w:spacing w:after="0"/>
        <w:jc w:val="both"/>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Electrochemical analysis of the LCSO|SDC|LCSO symmetrical cell</w:t>
      </w:r>
    </w:p>
    <w:p w14:paraId="212D3B43" w14:textId="77777777" w:rsidR="00D143C9" w:rsidRPr="00D143C9" w:rsidRDefault="00D143C9"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The electrochemical performance was measured using EIS with a potentiostat (PGSTAT302 N, Metrohm Autolab, Netherlands) operating at 106–0.1 Hz with a sinusoidal voltage amplitude of 10 mV. Symmetrical cells were evaluated in the air at 500 °C–800 °C under typical IT-SOFC operating conditions, with a constant air flow rate of 0.2 Lmin</w:t>
      </w:r>
      <w:r w:rsidRPr="00D143C9">
        <w:rPr>
          <w:rFonts w:ascii="Times New Roman" w:eastAsia="SimSun" w:hAnsi="Times New Roman"/>
          <w:bCs/>
          <w:kern w:val="2"/>
          <w:sz w:val="20"/>
          <w:szCs w:val="20"/>
          <w:vertAlign w:val="superscript"/>
          <w:lang w:val="en-GB" w:eastAsia="ko-KR" w:bidi="ar-SA"/>
        </w:rPr>
        <w:t>−1</w:t>
      </w:r>
      <w:r w:rsidRPr="00D143C9">
        <w:rPr>
          <w:rFonts w:ascii="Times New Roman" w:eastAsia="SimSun" w:hAnsi="Times New Roman"/>
          <w:bCs/>
          <w:kern w:val="2"/>
          <w:sz w:val="20"/>
          <w:szCs w:val="20"/>
          <w:lang w:val="en-GB" w:eastAsia="ko-KR" w:bidi="ar-SA"/>
        </w:rPr>
        <w:t>. EIS was performed on all symmetrical cells with a constant active area of 1 cm</w:t>
      </w:r>
      <w:r w:rsidRPr="00D143C9">
        <w:rPr>
          <w:rFonts w:ascii="Times New Roman" w:eastAsia="SimSun" w:hAnsi="Times New Roman"/>
          <w:bCs/>
          <w:kern w:val="2"/>
          <w:sz w:val="20"/>
          <w:szCs w:val="20"/>
          <w:vertAlign w:val="superscript"/>
          <w:lang w:val="en-GB" w:eastAsia="ko-KR" w:bidi="ar-SA"/>
        </w:rPr>
        <w:t>2</w:t>
      </w:r>
      <w:r w:rsidRPr="00D143C9">
        <w:rPr>
          <w:rFonts w:ascii="Times New Roman" w:eastAsia="SimSun" w:hAnsi="Times New Roman"/>
          <w:bCs/>
          <w:kern w:val="2"/>
          <w:sz w:val="20"/>
          <w:szCs w:val="20"/>
          <w:lang w:val="en-GB" w:eastAsia="ko-KR" w:bidi="ar-SA"/>
        </w:rPr>
        <w:t>, and the data were processed with NOVA software (version 1.10) to determine the ASR values of the LCSO cathode.</w:t>
      </w:r>
    </w:p>
    <w:p w14:paraId="75735E3D" w14:textId="77777777" w:rsidR="00B35233" w:rsidRDefault="00B35233" w:rsidP="00B35233">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4B4C800B" w14:textId="2EA11A1C" w:rsidR="00D143C9" w:rsidRPr="00D143C9" w:rsidRDefault="00D143C9" w:rsidP="00B35233">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Results and Discussion</w:t>
      </w:r>
    </w:p>
    <w:p w14:paraId="50D8F74B" w14:textId="77777777" w:rsidR="00D143C9" w:rsidRPr="00D143C9" w:rsidRDefault="00D143C9" w:rsidP="00E85F8C">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Properties of prepared powder </w:t>
      </w:r>
    </w:p>
    <w:p w14:paraId="1283B6EA" w14:textId="77777777" w:rsidR="00496D5A" w:rsidRDefault="00D143C9"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XRD spectrum of the as-synthesised powder cathode calcined at 800 °C and 900 °C for 5 h is shown in Figure 4. The data base cannot provide the full spectrum of LiCoSrO because this material is new. Accordingly, the XRD was compared with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and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The calcined LCSO powders exhibited merely a single phase, as confirmed by the XRD measurement. The plotted results showed a peak almost similar to the reference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with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All the prominent peaks in the XRD spectrum of the calcined powder were matched with the reference code PDF 00-050-0653 lithium cobalt oxide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of rhombic lattice structure and space group of R-3m and PDF 01-084-1778 strontium carbonate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of orthorhombic lattice structure with space group of R-3m. Thus, the highest peaks were indexed to their Miller indices (hkl) of (111) and (104) for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and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xml:space="preserve">, respectively. </w:t>
      </w:r>
    </w:p>
    <w:p w14:paraId="244DD5BA" w14:textId="77777777" w:rsidR="005D3098" w:rsidRDefault="005D3098"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90D14F0" w14:textId="77777777" w:rsidR="005D3098" w:rsidRPr="00D143C9" w:rsidRDefault="005D3098" w:rsidP="005D3098">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morphological analysis was conducted on the LCSO powders calcined at temperatures of 800 °C and 900 °C by SEM and EDX. The results for both microstructures are illustrated in Figures 5 and 6. The results show that the microgram has a random fragment structure, whereas EDX confirms that all the components of LCSO are in the cathode powders. The EDX graph in Figure 6 clearly shows that all the components of Li, cobalt (Co), strontium (Sr) and oxide (O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are present in the LCSO powder for both temperatures of calcined LCSO. However, the LCSO precursor powder calcined at a temperature of 800 °C shows less impurities than that calcined at 900 °C</w:t>
      </w:r>
      <w:r>
        <w:rPr>
          <w:rFonts w:ascii="Times New Roman" w:eastAsia="SimSun" w:hAnsi="Times New Roman"/>
          <w:kern w:val="2"/>
          <w:sz w:val="20"/>
          <w:szCs w:val="20"/>
          <w:lang w:val="en-GB" w:eastAsia="ko-KR" w:bidi="ar-SA"/>
        </w:rPr>
        <w:t>.</w:t>
      </w:r>
    </w:p>
    <w:p w14:paraId="3CE09C4C" w14:textId="77777777" w:rsidR="005D3098" w:rsidRDefault="005D3098"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55E78D0" w14:textId="2CA4CC7D" w:rsidR="00730746" w:rsidRDefault="00730746" w:rsidP="00B3523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After analysing the calcined powder and producing a high-quality ink, the best composition was considered. Based on the LCSO ink composition in Table 3, the smooth, fine-texture ink was successfully produced using the in-house TRM machine. The produced LCSO cathode ink is shown in Figure 7.</w:t>
      </w:r>
    </w:p>
    <w:p w14:paraId="49459DEB" w14:textId="77777777" w:rsidR="00B35233" w:rsidRDefault="00B35233" w:rsidP="00B3523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402852BD" w14:textId="77777777" w:rsidR="00730746" w:rsidRDefault="00730746" w:rsidP="00730746">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1FAF02" w14:textId="65F34198" w:rsidR="00B35233" w:rsidRDefault="00B35233" w:rsidP="00730746">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B35233" w:rsidSect="00355755">
          <w:footerReference w:type="even" r:id="rId20"/>
          <w:type w:val="continuous"/>
          <w:pgSz w:w="12240" w:h="15840" w:code="1"/>
          <w:pgMar w:top="1800" w:right="1469" w:bottom="1699" w:left="1440" w:header="706" w:footer="706" w:gutter="0"/>
          <w:pgNumType w:start="1"/>
          <w:cols w:num="2" w:space="403"/>
          <w:docGrid w:linePitch="360"/>
        </w:sectPr>
      </w:pPr>
    </w:p>
    <w:p w14:paraId="0D818FD0" w14:textId="65E92941" w:rsidR="005D3098" w:rsidRDefault="005D3098"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5D3098" w:rsidSect="00355755">
          <w:type w:val="continuous"/>
          <w:pgSz w:w="12240" w:h="15840" w:code="1"/>
          <w:pgMar w:top="1800" w:right="1469" w:bottom="1699" w:left="1440" w:header="706" w:footer="706" w:gutter="0"/>
          <w:pgNumType w:start="1"/>
          <w:cols w:num="2" w:space="403"/>
          <w:docGrid w:linePitch="360"/>
        </w:sectPr>
      </w:pPr>
    </w:p>
    <w:p w14:paraId="2E93D529"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865425C"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E994698" w14:textId="77777777" w:rsidR="00496D5A" w:rsidRDefault="00496D5A"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496D5A" w:rsidSect="00355755">
          <w:type w:val="continuous"/>
          <w:pgSz w:w="12240" w:h="15840" w:code="1"/>
          <w:pgMar w:top="1800" w:right="1469" w:bottom="1699" w:left="1440" w:header="706" w:footer="706" w:gutter="0"/>
          <w:pgNumType w:start="1"/>
          <w:cols w:num="2" w:space="403"/>
          <w:docGrid w:linePitch="360"/>
        </w:sectPr>
      </w:pPr>
    </w:p>
    <w:p w14:paraId="66DCA4D6" w14:textId="0FD8E8DA" w:rsidR="00E85F8C" w:rsidRDefault="00D143C9" w:rsidP="005D3098">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lastRenderedPageBreak/>
        <w:drawing>
          <wp:inline distT="0" distB="0" distL="0" distR="0" wp14:anchorId="54BCB94A" wp14:editId="27BF4D05">
            <wp:extent cx="5193792" cy="2852928"/>
            <wp:effectExtent l="19050" t="19050" r="26035" b="24130"/>
            <wp:docPr id="34" name="Content Placeholder 3" descr="Graphical user interface, application, table, Excel&#10;&#10;Description automatically generated">
              <a:extLst xmlns:a="http://schemas.openxmlformats.org/drawingml/2006/main">
                <a:ext uri="{FF2B5EF4-FFF2-40B4-BE49-F238E27FC236}">
                  <a16:creationId xmlns:a16="http://schemas.microsoft.com/office/drawing/2014/main" id="{DC008208-1C54-4ECF-BA90-311CAD53BD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Graphical user interface, application, table, Excel&#10;&#10;Description automatically generated">
                      <a:extLst>
                        <a:ext uri="{FF2B5EF4-FFF2-40B4-BE49-F238E27FC236}">
                          <a16:creationId xmlns:a16="http://schemas.microsoft.com/office/drawing/2014/main" id="{DC008208-1C54-4ECF-BA90-311CAD53BD57}"/>
                        </a:ext>
                      </a:extLst>
                    </pic:cNvPr>
                    <pic:cNvPicPr>
                      <a:picLocks noGrp="1" noChangeAspect="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33124" t="30404" r="8127" b="12203"/>
                    <a:stretch/>
                  </pic:blipFill>
                  <pic:spPr>
                    <a:xfrm>
                      <a:off x="0" y="0"/>
                      <a:ext cx="5193792" cy="2852928"/>
                    </a:xfrm>
                    <a:prstGeom prst="rect">
                      <a:avLst/>
                    </a:prstGeom>
                    <a:ln>
                      <a:solidFill>
                        <a:sysClr val="windowText" lastClr="000000"/>
                      </a:solidFill>
                    </a:ln>
                  </pic:spPr>
                </pic:pic>
              </a:graphicData>
            </a:graphic>
          </wp:inline>
        </w:drawing>
      </w:r>
    </w:p>
    <w:p w14:paraId="50718152" w14:textId="47E22D69" w:rsidR="00496D5A" w:rsidRPr="00D143C9" w:rsidRDefault="00496D5A" w:rsidP="00496D5A">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Figure 4. </w:t>
      </w:r>
      <w:r w:rsidR="00730746">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XRD spectrum obtained by this research</w:t>
      </w:r>
    </w:p>
    <w:p w14:paraId="0D9E163D" w14:textId="77777777" w:rsidR="00496D5A" w:rsidRDefault="00496D5A" w:rsidP="00496D5A">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593625AF" w14:textId="744B7395" w:rsidR="00E85F8C" w:rsidRDefault="00E85F8C" w:rsidP="00496D5A">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E85F8C" w:rsidSect="00496D5A">
          <w:footerReference w:type="default" r:id="rId23"/>
          <w:type w:val="continuous"/>
          <w:pgSz w:w="12240" w:h="15840" w:code="1"/>
          <w:pgMar w:top="1800" w:right="1469" w:bottom="1699" w:left="1440" w:header="706" w:footer="706" w:gutter="0"/>
          <w:pgNumType w:start="1"/>
          <w:cols w:space="403"/>
          <w:docGrid w:linePitch="360"/>
        </w:sectPr>
      </w:pPr>
    </w:p>
    <w:p w14:paraId="00A85BCE" w14:textId="77777777" w:rsidR="00E85F8C" w:rsidRDefault="00E85F8C"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E85F8C" w:rsidSect="00355755">
          <w:type w:val="continuous"/>
          <w:pgSz w:w="12240" w:h="15840" w:code="1"/>
          <w:pgMar w:top="1800" w:right="1469" w:bottom="1699" w:left="1440" w:header="706" w:footer="706" w:gutter="0"/>
          <w:pgNumType w:start="1"/>
          <w:cols w:num="2" w:space="403"/>
          <w:docGrid w:linePitch="360"/>
        </w:sectPr>
      </w:pPr>
    </w:p>
    <w:p w14:paraId="7019E7F4" w14:textId="4AF501A4" w:rsidR="00D143C9" w:rsidRPr="00D143C9" w:rsidRDefault="00D143C9" w:rsidP="00730746">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pPr>
      <w:r w:rsidRPr="00D143C9">
        <w:rPr>
          <w:rFonts w:ascii="Calibri" w:eastAsia="SimSun" w:hAnsi="Calibri" w:cs="Arial"/>
          <w:noProof/>
          <w:kern w:val="2"/>
          <w:sz w:val="20"/>
          <w:lang w:val="en-GB" w:eastAsia="ko-KR" w:bidi="ar-SA"/>
        </w:rPr>
        <w:drawing>
          <wp:inline distT="0" distB="0" distL="0" distR="0" wp14:anchorId="67B533EA" wp14:editId="0B445A03">
            <wp:extent cx="4197096" cy="180136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54" r="13325"/>
                    <a:stretch/>
                  </pic:blipFill>
                  <pic:spPr bwMode="auto">
                    <a:xfrm>
                      <a:off x="0" y="0"/>
                      <a:ext cx="4197096" cy="1801368"/>
                    </a:xfrm>
                    <a:prstGeom prst="rect">
                      <a:avLst/>
                    </a:prstGeom>
                    <a:noFill/>
                    <a:ln>
                      <a:noFill/>
                    </a:ln>
                    <a:extLst>
                      <a:ext uri="{53640926-AAD7-44D8-BBD7-CCE9431645EC}">
                        <a14:shadowObscured xmlns:a14="http://schemas.microsoft.com/office/drawing/2010/main"/>
                      </a:ext>
                    </a:extLst>
                  </pic:spPr>
                </pic:pic>
              </a:graphicData>
            </a:graphic>
          </wp:inline>
        </w:drawing>
      </w:r>
    </w:p>
    <w:p w14:paraId="6DF3AB90" w14:textId="613C0072" w:rsidR="00E85F8C" w:rsidRDefault="00D143C9" w:rsidP="00730746">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Figure 5. </w:t>
      </w:r>
      <w:r w:rsidR="00730746">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SEM of the LCSO powder calcined at temperatures of 800 °C and 900 °C</w:t>
      </w:r>
    </w:p>
    <w:p w14:paraId="55E9F40C" w14:textId="77777777" w:rsidR="00730746" w:rsidRPr="00730746" w:rsidRDefault="00730746" w:rsidP="00730746">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3FC0624A" w14:textId="554C860F" w:rsidR="00D143C9" w:rsidRPr="00D143C9" w:rsidRDefault="00D143C9" w:rsidP="00730746">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5DCF4EDE" wp14:editId="70FA81A5">
            <wp:extent cx="4242816" cy="1746504"/>
            <wp:effectExtent l="19050" t="19050" r="2476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242816" cy="17465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2877451" w14:textId="425260D2"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Figure 6. </w:t>
      </w:r>
      <w:r w:rsidR="00730746">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EDX analysis of the calcined LCSO powder</w:t>
      </w:r>
    </w:p>
    <w:p w14:paraId="60030E19" w14:textId="77777777" w:rsidR="00E85F8C" w:rsidRDefault="00E85F8C"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55D6A069" w14:textId="5FBC9092" w:rsidR="00E85F8C" w:rsidRDefault="00E85F8C"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E85F8C" w:rsidSect="00E85F8C">
          <w:footerReference w:type="even" r:id="rId26"/>
          <w:type w:val="continuous"/>
          <w:pgSz w:w="12240" w:h="15840" w:code="1"/>
          <w:pgMar w:top="1800" w:right="1469" w:bottom="1699" w:left="1440" w:header="706" w:footer="706" w:gutter="0"/>
          <w:pgNumType w:start="1"/>
          <w:cols w:space="403"/>
          <w:docGrid w:linePitch="360"/>
        </w:sectPr>
      </w:pPr>
    </w:p>
    <w:p w14:paraId="04745FD3"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F8CCC95"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040C5D9" w14:textId="77777777" w:rsidR="00E85F8C" w:rsidRDefault="00E85F8C"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E85F8C" w:rsidSect="00355755">
          <w:type w:val="continuous"/>
          <w:pgSz w:w="12240" w:h="15840" w:code="1"/>
          <w:pgMar w:top="1800" w:right="1469" w:bottom="1699" w:left="1440" w:header="706" w:footer="706" w:gutter="0"/>
          <w:pgNumType w:start="1"/>
          <w:cols w:num="2" w:space="403"/>
          <w:docGrid w:linePitch="360"/>
        </w:sectPr>
      </w:pPr>
    </w:p>
    <w:p w14:paraId="02051941" w14:textId="2BBC3778" w:rsidR="00D143C9" w:rsidRPr="00D143C9" w:rsidRDefault="00D143C9" w:rsidP="00B35233">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3B387F5D" wp14:editId="2AEDD17D">
            <wp:extent cx="3735395" cy="2100943"/>
            <wp:effectExtent l="0" t="0" r="0" b="0"/>
            <wp:docPr id="37" name="Picture 37" descr="A picture containing differen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fferent, kitchen applian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623" cy="2126943"/>
                    </a:xfrm>
                    <a:prstGeom prst="rect">
                      <a:avLst/>
                    </a:prstGeom>
                    <a:noFill/>
                  </pic:spPr>
                </pic:pic>
              </a:graphicData>
            </a:graphic>
          </wp:inline>
        </w:drawing>
      </w:r>
    </w:p>
    <w:p w14:paraId="3C5AE0EA" w14:textId="77777777" w:rsidR="00E85F8C" w:rsidRDefault="00D143C9" w:rsidP="00E85F8C">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7. Produced LCSO cathode ink</w:t>
      </w:r>
    </w:p>
    <w:p w14:paraId="314DAC8D" w14:textId="77777777" w:rsidR="00B35233" w:rsidRDefault="00B35233" w:rsidP="00E85F8C">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142A794A" w14:textId="77777777" w:rsidR="00B35233" w:rsidRDefault="00B35233" w:rsidP="00B35233">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7FF2FDD4" w14:textId="7670EFAA" w:rsidR="00F2514D" w:rsidRPr="00E85F8C" w:rsidRDefault="00F2514D" w:rsidP="00B35233">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F2514D" w:rsidRPr="00E85F8C" w:rsidSect="00E85F8C">
          <w:type w:val="continuous"/>
          <w:pgSz w:w="12240" w:h="15840" w:code="1"/>
          <w:pgMar w:top="1800" w:right="1469" w:bottom="1699" w:left="1440" w:header="706" w:footer="706" w:gutter="0"/>
          <w:pgNumType w:start="1"/>
          <w:cols w:space="403"/>
          <w:docGrid w:linePitch="360"/>
        </w:sectPr>
      </w:pPr>
    </w:p>
    <w:p w14:paraId="5F25CC39" w14:textId="12CF52AB" w:rsidR="00D143C9" w:rsidRPr="00D143C9" w:rsidRDefault="00D143C9" w:rsidP="0059443E">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Electrochemical performance analysis </w:t>
      </w:r>
    </w:p>
    <w:p w14:paraId="50679247" w14:textId="77777777" w:rsidR="00F8356E" w:rsidRDefault="00D143C9"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8 shows the electrochemical impedance spectrum of the LCSO|SDC|LCSO symmetrical cells with different cathode ink parameters of the gap size of the TRM. The spectra are fitted via electrical circuit fitting composed of resistance (R) and constant phase element (CPE).</w:t>
      </w:r>
      <w:r w:rsidRPr="00D143C9">
        <w:rPr>
          <w:rFonts w:ascii="Times New Roman" w:eastAsia="SimSun" w:hAnsi="Times New Roman"/>
          <w:kern w:val="2"/>
          <w:sz w:val="20"/>
          <w:lang w:val="en-GB" w:eastAsia="ko-KR" w:bidi="ar-SA"/>
        </w:rPr>
        <w:t xml:space="preserve"> </w:t>
      </w:r>
      <w:r w:rsidRPr="00D143C9">
        <w:rPr>
          <w:rFonts w:ascii="Times New Roman" w:eastAsia="SimSun" w:hAnsi="Times New Roman"/>
          <w:kern w:val="2"/>
          <w:sz w:val="20"/>
          <w:szCs w:val="20"/>
          <w:lang w:val="en-GB" w:eastAsia="ko-KR" w:bidi="ar-SA"/>
        </w:rPr>
        <w:t>Resistances and constant phase elements are illustrated by R</w:t>
      </w:r>
      <w:r w:rsidRPr="00D143C9">
        <w:rPr>
          <w:rFonts w:ascii="Times New Roman" w:eastAsia="SimSun" w:hAnsi="Times New Roman"/>
          <w:kern w:val="2"/>
          <w:sz w:val="20"/>
          <w:szCs w:val="20"/>
          <w:vertAlign w:val="subscript"/>
          <w:lang w:val="en-GB" w:eastAsia="ko-KR" w:bidi="ar-SA"/>
        </w:rPr>
        <w:t>S</w:t>
      </w:r>
      <w:r w:rsidRPr="00D143C9">
        <w:rPr>
          <w:rFonts w:ascii="Times New Roman" w:eastAsia="SimSun" w:hAnsi="Times New Roman"/>
          <w:kern w:val="2"/>
          <w:sz w:val="20"/>
          <w:szCs w:val="20"/>
          <w:lang w:val="en-GB" w:eastAsia="ko-KR" w:bidi="ar-SA"/>
        </w:rPr>
        <w:t>, R</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R</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CPE</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xml:space="preserve"> and CPE</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for high- and low-frequency arcs. The impedance arc was analysed using an electric equivalent circuit, as shown in Figure 8(b). All the measured and calculated values of polarisation resistance and area specific resistance </w:t>
      </w:r>
      <w:r w:rsidRPr="00D143C9">
        <w:rPr>
          <w:rFonts w:ascii="Times New Roman" w:eastAsia="SimSun" w:hAnsi="Times New Roman"/>
          <w:kern w:val="2"/>
          <w:sz w:val="20"/>
          <w:szCs w:val="20"/>
          <w:lang w:val="en-GB" w:eastAsia="ko-KR" w:bidi="ar-SA"/>
        </w:rPr>
        <w:t>(ASR) at 800 °C of each symmetrical cell with different gap size are listed in Table 5. The impedance spectra in Figure 8(a) show that gap size of 40 µm is the lowest amongst the other gap sizes, and this is proven by the measured and calculated polarisation resistance, R</w:t>
      </w:r>
      <w:r w:rsidRPr="00D143C9">
        <w:rPr>
          <w:rFonts w:ascii="Times New Roman" w:eastAsia="SimSun" w:hAnsi="Times New Roman"/>
          <w:kern w:val="2"/>
          <w:sz w:val="20"/>
          <w:szCs w:val="20"/>
          <w:vertAlign w:val="subscript"/>
          <w:lang w:val="en-GB" w:eastAsia="ko-KR" w:bidi="ar-SA"/>
        </w:rPr>
        <w:t>p</w:t>
      </w:r>
      <w:r w:rsidRPr="00D143C9">
        <w:rPr>
          <w:rFonts w:ascii="Times New Roman" w:eastAsia="SimSun" w:hAnsi="Times New Roman"/>
          <w:kern w:val="2"/>
          <w:sz w:val="20"/>
          <w:szCs w:val="20"/>
          <w:lang w:val="en-GB" w:eastAsia="ko-KR" w:bidi="ar-SA"/>
        </w:rPr>
        <w:t xml:space="preserve">, value in Table 5 that shows the gap sizes of 10, 20, 30, 40 and 50 µm of 32.35, 39.63, 17.07, 8.32 and 43.36 Ω, respectively. The LCSO cathode ink produced with the TRM shows that the best gap size is 40 µm with proven electrochemical performance of 8.32 Ω. </w:t>
      </w:r>
    </w:p>
    <w:p w14:paraId="5C521963" w14:textId="77777777" w:rsidR="00F2514D" w:rsidRDefault="00F2514D"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E24AF86" w14:textId="13AFDA30" w:rsidR="004A7E37" w:rsidRDefault="004A7E37"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4A7E37" w:rsidSect="00355755">
          <w:type w:val="continuous"/>
          <w:pgSz w:w="12240" w:h="15840" w:code="1"/>
          <w:pgMar w:top="1800" w:right="1469" w:bottom="1699" w:left="1440" w:header="706" w:footer="706" w:gutter="0"/>
          <w:pgNumType w:start="1"/>
          <w:cols w:num="2" w:space="403"/>
          <w:docGrid w:linePitch="360"/>
        </w:sectPr>
      </w:pPr>
    </w:p>
    <w:p w14:paraId="5EA6D6F5" w14:textId="77777777" w:rsidR="00F8356E" w:rsidRDefault="00F8356E" w:rsidP="00F8356E">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F8356E" w:rsidSect="00355755">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noProof/>
          <w:kern w:val="2"/>
          <w:sz w:val="20"/>
          <w:szCs w:val="20"/>
          <w:lang w:val="en-GB" w:eastAsia="ko-KR" w:bidi="ar-SA"/>
        </w:rPr>
        <mc:AlternateContent>
          <mc:Choice Requires="wps">
            <w:drawing>
              <wp:anchor distT="0" distB="0" distL="114300" distR="114300" simplePos="0" relativeHeight="251659264" behindDoc="0" locked="0" layoutInCell="1" allowOverlap="1" wp14:anchorId="694DD4B8" wp14:editId="0A5D003D">
                <wp:simplePos x="0" y="0"/>
                <wp:positionH relativeFrom="column">
                  <wp:posOffset>904240</wp:posOffset>
                </wp:positionH>
                <wp:positionV relativeFrom="paragraph">
                  <wp:posOffset>139700</wp:posOffset>
                </wp:positionV>
                <wp:extent cx="419100" cy="3714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006E64FA" w14:textId="77777777" w:rsidR="00F8356E" w:rsidRPr="00C62F8B" w:rsidRDefault="00F8356E" w:rsidP="00F8356E">
                            <w:pPr>
                              <w:rPr>
                                <w:rFonts w:ascii="Times New Roman" w:hAnsi="Times New Roman"/>
                              </w:rPr>
                            </w:pPr>
                            <w:r w:rsidRPr="00C62F8B">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DD4B8" id="_x0000_t202" coordsize="21600,21600" o:spt="202" path="m,l,21600r21600,l21600,xe">
                <v:stroke joinstyle="miter"/>
                <v:path gradientshapeok="t" o:connecttype="rect"/>
              </v:shapetype>
              <v:shape id="Text Box 27" o:spid="_x0000_s1026" type="#_x0000_t202" style="position:absolute;margin-left:71.2pt;margin-top:11pt;width:33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aPFgIAACs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" filled="f" stroked="f" strokeweight=".5pt">
                <v:textbox>
                  <w:txbxContent>
                    <w:p w14:paraId="006E64FA" w14:textId="77777777" w:rsidR="00F8356E" w:rsidRPr="00C62F8B" w:rsidRDefault="00F8356E" w:rsidP="00F8356E">
                      <w:pPr>
                        <w:rPr>
                          <w:rFonts w:ascii="Times New Roman" w:hAnsi="Times New Roman"/>
                        </w:rPr>
                      </w:pPr>
                      <w:r w:rsidRPr="00C62F8B">
                        <w:rPr>
                          <w:rFonts w:ascii="Times New Roman" w:hAnsi="Times New Roman"/>
                        </w:rPr>
                        <w:t>(a)</w:t>
                      </w:r>
                    </w:p>
                  </w:txbxContent>
                </v:textbox>
              </v:shape>
            </w:pict>
          </mc:Fallback>
        </mc:AlternateContent>
      </w:r>
    </w:p>
    <w:p w14:paraId="2CFF4277" w14:textId="77777777" w:rsidR="00493CBE" w:rsidRDefault="00F8356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4A8323F8" wp14:editId="6AFAE420">
            <wp:extent cx="4050792" cy="2359152"/>
            <wp:effectExtent l="19050" t="19050" r="26035"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50792" cy="2359152"/>
                    </a:xfrm>
                    <a:prstGeom prst="rect">
                      <a:avLst/>
                    </a:prstGeom>
                    <a:noFill/>
                    <a:ln>
                      <a:solidFill>
                        <a:sysClr val="windowText" lastClr="000000"/>
                      </a:solidFill>
                    </a:ln>
                  </pic:spPr>
                </pic:pic>
              </a:graphicData>
            </a:graphic>
          </wp:inline>
        </w:drawing>
      </w:r>
    </w:p>
    <w:p w14:paraId="054637E7" w14:textId="77777777" w:rsidR="00493CBE" w:rsidRDefault="00493CB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3F96291F" w14:textId="30638097" w:rsidR="00F8356E" w:rsidRPr="00D143C9" w:rsidRDefault="00F8356E" w:rsidP="00352CA1">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lastRenderedPageBreak/>
        <mc:AlternateContent>
          <mc:Choice Requires="wps">
            <w:drawing>
              <wp:anchor distT="0" distB="0" distL="114300" distR="114300" simplePos="0" relativeHeight="251660288" behindDoc="0" locked="0" layoutInCell="1" allowOverlap="1" wp14:anchorId="559B8B84" wp14:editId="1ED34DDF">
                <wp:simplePos x="0" y="0"/>
                <wp:positionH relativeFrom="margin">
                  <wp:posOffset>1023620</wp:posOffset>
                </wp:positionH>
                <wp:positionV relativeFrom="paragraph">
                  <wp:posOffset>91440</wp:posOffset>
                </wp:positionV>
                <wp:extent cx="419100" cy="371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26246E43" w14:textId="77777777" w:rsidR="00F8356E" w:rsidRPr="00C62F8B" w:rsidRDefault="00F8356E" w:rsidP="00F8356E">
                            <w:pPr>
                              <w:rPr>
                                <w:rFonts w:ascii="Times New Roman" w:hAnsi="Times New Roman"/>
                              </w:rPr>
                            </w:pPr>
                            <w:r w:rsidRPr="00C62F8B">
                              <w:rPr>
                                <w:rFonts w:ascii="Times New Roman" w:hAnsi="Times New Roman"/>
                              </w:rPr>
                              <w:t>(</w:t>
                            </w:r>
                            <w:r>
                              <w:rPr>
                                <w:rFonts w:ascii="Times New Roman" w:hAnsi="Times New Roman"/>
                              </w:rPr>
                              <w:t>b</w:t>
                            </w:r>
                            <w:r w:rsidRPr="00C62F8B">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B8B84" id="Text Box 28" o:spid="_x0000_s1027" type="#_x0000_t202" style="position:absolute;left:0;text-align:left;margin-left:80.6pt;margin-top:7.2pt;width:33pt;height:29.2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QxGQIAADI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" filled="f" stroked="f" strokeweight=".5pt">
                <v:textbox>
                  <w:txbxContent>
                    <w:p w14:paraId="26246E43" w14:textId="77777777" w:rsidR="00F8356E" w:rsidRPr="00C62F8B" w:rsidRDefault="00F8356E" w:rsidP="00F8356E">
                      <w:pPr>
                        <w:rPr>
                          <w:rFonts w:ascii="Times New Roman" w:hAnsi="Times New Roman"/>
                        </w:rPr>
                      </w:pPr>
                      <w:r w:rsidRPr="00C62F8B">
                        <w:rPr>
                          <w:rFonts w:ascii="Times New Roman" w:hAnsi="Times New Roman"/>
                        </w:rPr>
                        <w:t>(</w:t>
                      </w:r>
                      <w:r>
                        <w:rPr>
                          <w:rFonts w:ascii="Times New Roman" w:hAnsi="Times New Roman"/>
                        </w:rPr>
                        <w:t>b</w:t>
                      </w:r>
                      <w:r w:rsidRPr="00C62F8B">
                        <w:rPr>
                          <w:rFonts w:ascii="Times New Roman" w:hAnsi="Times New Roman"/>
                        </w:rPr>
                        <w:t>)</w:t>
                      </w:r>
                    </w:p>
                  </w:txbxContent>
                </v:textbox>
                <w10:wrap anchorx="margin"/>
              </v:shape>
            </w:pict>
          </mc:Fallback>
        </mc:AlternateContent>
      </w:r>
      <w:r w:rsidRPr="00D143C9">
        <w:rPr>
          <w:rFonts w:ascii="Times New Roman" w:eastAsia="SimSun" w:hAnsi="Times New Roman"/>
          <w:b/>
          <w:bCs/>
          <w:noProof/>
          <w:kern w:val="2"/>
          <w:sz w:val="20"/>
          <w:szCs w:val="20"/>
          <w:lang w:val="en-GB" w:eastAsia="ko-KR" w:bidi="ar-SA"/>
        </w:rPr>
        <w:drawing>
          <wp:inline distT="0" distB="0" distL="0" distR="0" wp14:anchorId="104BD62E" wp14:editId="69A07F23">
            <wp:extent cx="3968496" cy="1746504"/>
            <wp:effectExtent l="19050" t="19050" r="13335" b="2540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968496" cy="17465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7EB4632E" w14:textId="77777777" w:rsidR="00F8356E" w:rsidRPr="00D143C9" w:rsidRDefault="00F8356E" w:rsidP="00640BC3">
      <w:pPr>
        <w:widowControl w:val="0"/>
        <w:wordWrap w:val="0"/>
        <w:autoSpaceDE w:val="0"/>
        <w:autoSpaceDN w:val="0"/>
        <w:spacing w:after="0"/>
        <w:ind w:left="810" w:hanging="81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8. (a) Impedance spectra of the different gap sizes; (b) adopted an electrical equivalent circuit to analyse the impedance data</w:t>
      </w:r>
    </w:p>
    <w:p w14:paraId="3D2317DA" w14:textId="77777777" w:rsidR="00352CA1" w:rsidRDefault="00352CA1"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78700C4A" w14:textId="77777777" w:rsidR="00352CA1" w:rsidRDefault="00352CA1" w:rsidP="00352CA1">
      <w:pPr>
        <w:widowControl w:val="0"/>
        <w:wordWrap w:val="0"/>
        <w:autoSpaceDE w:val="0"/>
        <w:autoSpaceDN w:val="0"/>
        <w:spacing w:after="0"/>
        <w:ind w:left="709" w:hanging="709"/>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5.</w:t>
      </w:r>
      <w:r>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 xml:space="preserve">Values of the polarisation resistance and ASR of LCSO|SDC|LCSO symmetrical cells of </w:t>
      </w:r>
    </w:p>
    <w:p w14:paraId="7E77DCF4" w14:textId="7D946F1C" w:rsidR="00352CA1" w:rsidRPr="00D143C9" w:rsidRDefault="00352CA1" w:rsidP="00352CA1">
      <w:pPr>
        <w:widowControl w:val="0"/>
        <w:wordWrap w:val="0"/>
        <w:autoSpaceDE w:val="0"/>
        <w:autoSpaceDN w:val="0"/>
        <w:spacing w:after="120"/>
        <w:ind w:left="706" w:hanging="706"/>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different gap sizes of the ink produced</w:t>
      </w:r>
    </w:p>
    <w:tbl>
      <w:tblPr>
        <w:tblStyle w:val="TableGrid1"/>
        <w:tblW w:w="57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2771"/>
        <w:gridCol w:w="1796"/>
      </w:tblGrid>
      <w:tr w:rsidR="00352CA1" w:rsidRPr="00D143C9" w14:paraId="314AD378" w14:textId="77777777" w:rsidTr="000F5309">
        <w:trPr>
          <w:trHeight w:val="525"/>
          <w:jc w:val="center"/>
        </w:trPr>
        <w:tc>
          <w:tcPr>
            <w:tcW w:w="0" w:type="auto"/>
            <w:tcBorders>
              <w:top w:val="single" w:sz="4" w:space="0" w:color="auto"/>
              <w:bottom w:val="single" w:sz="4" w:space="0" w:color="auto"/>
            </w:tcBorders>
          </w:tcPr>
          <w:p w14:paraId="57646910" w14:textId="77777777" w:rsidR="00352CA1" w:rsidRPr="00D143C9" w:rsidRDefault="00352CA1" w:rsidP="00352CA1">
            <w:pPr>
              <w:widowControl w:val="0"/>
              <w:wordWrap w:val="0"/>
              <w:autoSpaceDE w:val="0"/>
              <w:autoSpaceDN w:val="0"/>
              <w:spacing w:after="0"/>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Gap Size</w:t>
            </w:r>
          </w:p>
          <w:p w14:paraId="421F5E5C" w14:textId="77777777" w:rsidR="00352CA1" w:rsidRPr="00D143C9" w:rsidRDefault="00352CA1" w:rsidP="00352CA1">
            <w:pPr>
              <w:widowControl w:val="0"/>
              <w:wordWrap w:val="0"/>
              <w:autoSpaceDE w:val="0"/>
              <w:autoSpaceDN w:val="0"/>
              <w:spacing w:after="0"/>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w:t>
            </w:r>
            <w:r w:rsidRPr="00D143C9">
              <w:rPr>
                <w:rFonts w:ascii="SimSun" w:eastAsia="SimSun" w:hAnsi="SimSun" w:cs="SimSun"/>
                <w:b/>
                <w:bCs/>
                <w:kern w:val="2"/>
                <w:sz w:val="20"/>
                <w:szCs w:val="20"/>
                <w:lang w:val="en-GB" w:eastAsia="ko-KR" w:bidi="ar-SA"/>
              </w:rPr>
              <w:t>µ</w:t>
            </w:r>
            <w:r w:rsidRPr="00D143C9">
              <w:rPr>
                <w:rFonts w:ascii="Times New Roman" w:eastAsia="SimSun" w:hAnsi="Times New Roman"/>
                <w:b/>
                <w:bCs/>
                <w:kern w:val="2"/>
                <w:sz w:val="20"/>
                <w:szCs w:val="20"/>
                <w:lang w:val="en-GB" w:eastAsia="ko-KR" w:bidi="ar-SA"/>
              </w:rPr>
              <w:t>m)</w:t>
            </w:r>
          </w:p>
        </w:tc>
        <w:tc>
          <w:tcPr>
            <w:tcW w:w="0" w:type="auto"/>
            <w:tcBorders>
              <w:top w:val="single" w:sz="4" w:space="0" w:color="auto"/>
              <w:bottom w:val="single" w:sz="4" w:space="0" w:color="auto"/>
            </w:tcBorders>
          </w:tcPr>
          <w:p w14:paraId="4873B734" w14:textId="77777777" w:rsidR="00352CA1" w:rsidRPr="00D143C9" w:rsidRDefault="00352CA1" w:rsidP="00352CA1">
            <w:pPr>
              <w:widowControl w:val="0"/>
              <w:wordWrap w:val="0"/>
              <w:autoSpaceDE w:val="0"/>
              <w:autoSpaceDN w:val="0"/>
              <w:spacing w:after="0"/>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Polarisation Resistance,</w:t>
            </w:r>
          </w:p>
          <w:p w14:paraId="1A48202F" w14:textId="77777777" w:rsidR="00352CA1" w:rsidRPr="00D143C9" w:rsidRDefault="00352CA1" w:rsidP="00352CA1">
            <w:pPr>
              <w:widowControl w:val="0"/>
              <w:wordWrap w:val="0"/>
              <w:autoSpaceDE w:val="0"/>
              <w:autoSpaceDN w:val="0"/>
              <w:spacing w:after="0"/>
              <w:jc w:val="center"/>
              <w:outlineLvl w:val="0"/>
              <w:rPr>
                <w:rFonts w:ascii="Times New Roman" w:eastAsia="Malgun Gothic"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Rp (</w:t>
            </w:r>
            <w:r w:rsidRPr="00D143C9">
              <w:rPr>
                <w:rFonts w:ascii="Times New Roman" w:eastAsia="Malgun Gothic" w:hAnsi="Times New Roman"/>
                <w:b/>
                <w:bCs/>
                <w:kern w:val="2"/>
                <w:sz w:val="20"/>
                <w:szCs w:val="20"/>
                <w:lang w:val="en-GB" w:eastAsia="ko-KR" w:bidi="ar-SA"/>
              </w:rPr>
              <w:t>Ω)</w:t>
            </w:r>
          </w:p>
        </w:tc>
        <w:tc>
          <w:tcPr>
            <w:tcW w:w="0" w:type="auto"/>
            <w:tcBorders>
              <w:top w:val="single" w:sz="4" w:space="0" w:color="auto"/>
              <w:bottom w:val="single" w:sz="4" w:space="0" w:color="auto"/>
            </w:tcBorders>
          </w:tcPr>
          <w:p w14:paraId="5C0759D4" w14:textId="77777777" w:rsidR="00352CA1" w:rsidRPr="00D143C9" w:rsidRDefault="00352CA1" w:rsidP="00352CA1">
            <w:pPr>
              <w:widowControl w:val="0"/>
              <w:wordWrap w:val="0"/>
              <w:autoSpaceDE w:val="0"/>
              <w:autoSpaceDN w:val="0"/>
              <w:spacing w:after="0"/>
              <w:jc w:val="center"/>
              <w:outlineLvl w:val="0"/>
              <w:rPr>
                <w:rFonts w:ascii="Times New Roman" w:eastAsia="Malgun Gothic"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ASR at 800 </w:t>
            </w:r>
            <w:r w:rsidRPr="00D143C9">
              <w:rPr>
                <w:rFonts w:ascii="Times New Roman" w:eastAsia="Malgun Gothic" w:hAnsi="Times New Roman"/>
                <w:b/>
                <w:bCs/>
                <w:kern w:val="2"/>
                <w:sz w:val="20"/>
                <w:szCs w:val="20"/>
                <w:lang w:val="en-GB" w:eastAsia="ko-KR" w:bidi="ar-SA"/>
              </w:rPr>
              <w:t>°C</w:t>
            </w:r>
          </w:p>
          <w:p w14:paraId="210E010B" w14:textId="77777777" w:rsidR="00352CA1" w:rsidRPr="00D143C9" w:rsidRDefault="00352CA1" w:rsidP="00352CA1">
            <w:pPr>
              <w:widowControl w:val="0"/>
              <w:wordWrap w:val="0"/>
              <w:autoSpaceDE w:val="0"/>
              <w:autoSpaceDN w:val="0"/>
              <w:spacing w:after="0"/>
              <w:jc w:val="center"/>
              <w:outlineLvl w:val="0"/>
              <w:rPr>
                <w:rFonts w:ascii="Times New Roman" w:eastAsia="Malgun Gothic" w:hAnsi="Times New Roman"/>
                <w:b/>
                <w:bCs/>
                <w:kern w:val="2"/>
                <w:sz w:val="20"/>
                <w:szCs w:val="20"/>
                <w:lang w:val="en-GB" w:eastAsia="ko-KR" w:bidi="ar-SA"/>
              </w:rPr>
            </w:pPr>
            <w:r w:rsidRPr="00D143C9">
              <w:rPr>
                <w:rFonts w:ascii="Times New Roman" w:eastAsia="Malgun Gothic" w:hAnsi="Times New Roman"/>
                <w:b/>
                <w:bCs/>
                <w:kern w:val="2"/>
                <w:sz w:val="20"/>
                <w:szCs w:val="20"/>
                <w:lang w:val="en-GB" w:eastAsia="ko-KR" w:bidi="ar-SA"/>
              </w:rPr>
              <w:t>(Ω cm</w:t>
            </w:r>
            <w:r w:rsidRPr="00D143C9">
              <w:rPr>
                <w:rFonts w:ascii="Times New Roman" w:eastAsia="Malgun Gothic" w:hAnsi="Times New Roman"/>
                <w:b/>
                <w:bCs/>
                <w:kern w:val="2"/>
                <w:sz w:val="20"/>
                <w:szCs w:val="20"/>
                <w:vertAlign w:val="superscript"/>
                <w:lang w:val="en-GB" w:eastAsia="ko-KR" w:bidi="ar-SA"/>
              </w:rPr>
              <w:t>2</w:t>
            </w:r>
            <w:r w:rsidRPr="00D143C9">
              <w:rPr>
                <w:rFonts w:ascii="Times New Roman" w:eastAsia="Malgun Gothic" w:hAnsi="Times New Roman"/>
                <w:b/>
                <w:bCs/>
                <w:kern w:val="2"/>
                <w:sz w:val="20"/>
                <w:szCs w:val="20"/>
                <w:lang w:val="en-GB" w:eastAsia="ko-KR" w:bidi="ar-SA"/>
              </w:rPr>
              <w:t>)</w:t>
            </w:r>
          </w:p>
        </w:tc>
      </w:tr>
      <w:tr w:rsidR="00352CA1" w:rsidRPr="00D143C9" w14:paraId="56838A49" w14:textId="77777777" w:rsidTr="000F5309">
        <w:trPr>
          <w:trHeight w:val="250"/>
          <w:jc w:val="center"/>
        </w:trPr>
        <w:tc>
          <w:tcPr>
            <w:tcW w:w="0" w:type="auto"/>
            <w:tcBorders>
              <w:top w:val="single" w:sz="4" w:space="0" w:color="auto"/>
            </w:tcBorders>
          </w:tcPr>
          <w:p w14:paraId="1E9F7F95"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10</w:t>
            </w:r>
          </w:p>
        </w:tc>
        <w:tc>
          <w:tcPr>
            <w:tcW w:w="0" w:type="auto"/>
            <w:tcBorders>
              <w:top w:val="single" w:sz="4" w:space="0" w:color="auto"/>
            </w:tcBorders>
          </w:tcPr>
          <w:p w14:paraId="67EE3A90"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32.35</w:t>
            </w:r>
          </w:p>
        </w:tc>
        <w:tc>
          <w:tcPr>
            <w:tcW w:w="0" w:type="auto"/>
            <w:tcBorders>
              <w:top w:val="single" w:sz="4" w:space="0" w:color="auto"/>
            </w:tcBorders>
          </w:tcPr>
          <w:p w14:paraId="3949926F"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16.175</w:t>
            </w:r>
          </w:p>
        </w:tc>
      </w:tr>
      <w:tr w:rsidR="00352CA1" w:rsidRPr="00D143C9" w14:paraId="637E025B" w14:textId="77777777" w:rsidTr="000F5309">
        <w:trPr>
          <w:trHeight w:val="225"/>
          <w:jc w:val="center"/>
        </w:trPr>
        <w:tc>
          <w:tcPr>
            <w:tcW w:w="0" w:type="auto"/>
          </w:tcPr>
          <w:p w14:paraId="0F5CE3D2"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20</w:t>
            </w:r>
          </w:p>
        </w:tc>
        <w:tc>
          <w:tcPr>
            <w:tcW w:w="0" w:type="auto"/>
          </w:tcPr>
          <w:p w14:paraId="799CA5D5"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39.63</w:t>
            </w:r>
          </w:p>
        </w:tc>
        <w:tc>
          <w:tcPr>
            <w:tcW w:w="0" w:type="auto"/>
          </w:tcPr>
          <w:p w14:paraId="0992E594"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19.815</w:t>
            </w:r>
          </w:p>
        </w:tc>
      </w:tr>
      <w:tr w:rsidR="00352CA1" w:rsidRPr="00D143C9" w14:paraId="4D28AAF5" w14:textId="77777777" w:rsidTr="000F5309">
        <w:trPr>
          <w:trHeight w:val="250"/>
          <w:jc w:val="center"/>
        </w:trPr>
        <w:tc>
          <w:tcPr>
            <w:tcW w:w="0" w:type="auto"/>
          </w:tcPr>
          <w:p w14:paraId="742D419C"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30</w:t>
            </w:r>
          </w:p>
        </w:tc>
        <w:tc>
          <w:tcPr>
            <w:tcW w:w="0" w:type="auto"/>
          </w:tcPr>
          <w:p w14:paraId="073AF4BD"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17.07</w:t>
            </w:r>
          </w:p>
        </w:tc>
        <w:tc>
          <w:tcPr>
            <w:tcW w:w="0" w:type="auto"/>
          </w:tcPr>
          <w:p w14:paraId="7BCB9BE5"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8.535</w:t>
            </w:r>
          </w:p>
        </w:tc>
      </w:tr>
      <w:tr w:rsidR="00352CA1" w:rsidRPr="00D143C9" w14:paraId="54BE832F" w14:textId="77777777" w:rsidTr="00352CA1">
        <w:trPr>
          <w:trHeight w:val="250"/>
          <w:jc w:val="center"/>
        </w:trPr>
        <w:tc>
          <w:tcPr>
            <w:tcW w:w="0" w:type="auto"/>
            <w:tcBorders>
              <w:bottom w:val="nil"/>
            </w:tcBorders>
          </w:tcPr>
          <w:p w14:paraId="2C336221"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40</w:t>
            </w:r>
          </w:p>
        </w:tc>
        <w:tc>
          <w:tcPr>
            <w:tcW w:w="0" w:type="auto"/>
            <w:tcBorders>
              <w:bottom w:val="nil"/>
            </w:tcBorders>
          </w:tcPr>
          <w:p w14:paraId="4A485FC2"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8.32</w:t>
            </w:r>
          </w:p>
        </w:tc>
        <w:tc>
          <w:tcPr>
            <w:tcW w:w="0" w:type="auto"/>
            <w:tcBorders>
              <w:bottom w:val="nil"/>
            </w:tcBorders>
          </w:tcPr>
          <w:p w14:paraId="558E7229"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4.160</w:t>
            </w:r>
          </w:p>
        </w:tc>
      </w:tr>
      <w:tr w:rsidR="00352CA1" w:rsidRPr="00D143C9" w14:paraId="25346D71" w14:textId="77777777" w:rsidTr="00352CA1">
        <w:trPr>
          <w:trHeight w:val="250"/>
          <w:jc w:val="center"/>
        </w:trPr>
        <w:tc>
          <w:tcPr>
            <w:tcW w:w="0" w:type="auto"/>
            <w:tcBorders>
              <w:top w:val="nil"/>
              <w:bottom w:val="single" w:sz="4" w:space="0" w:color="auto"/>
            </w:tcBorders>
          </w:tcPr>
          <w:p w14:paraId="2BBB7851" w14:textId="77777777" w:rsidR="00352CA1" w:rsidRPr="00D143C9" w:rsidRDefault="00352CA1" w:rsidP="00352CA1">
            <w:pPr>
              <w:widowControl w:val="0"/>
              <w:wordWrap w:val="0"/>
              <w:autoSpaceDE w:val="0"/>
              <w:autoSpaceDN w:val="0"/>
              <w:spacing w:before="60" w:after="6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50</w:t>
            </w:r>
          </w:p>
        </w:tc>
        <w:tc>
          <w:tcPr>
            <w:tcW w:w="0" w:type="auto"/>
            <w:tcBorders>
              <w:top w:val="nil"/>
              <w:bottom w:val="single" w:sz="4" w:space="0" w:color="auto"/>
            </w:tcBorders>
          </w:tcPr>
          <w:p w14:paraId="520397E3" w14:textId="77777777" w:rsidR="00352CA1" w:rsidRPr="00D143C9" w:rsidRDefault="00352CA1" w:rsidP="00352CA1">
            <w:pPr>
              <w:widowControl w:val="0"/>
              <w:wordWrap w:val="0"/>
              <w:autoSpaceDE w:val="0"/>
              <w:autoSpaceDN w:val="0"/>
              <w:spacing w:before="60" w:after="6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43.36</w:t>
            </w:r>
          </w:p>
        </w:tc>
        <w:tc>
          <w:tcPr>
            <w:tcW w:w="0" w:type="auto"/>
            <w:tcBorders>
              <w:top w:val="nil"/>
              <w:bottom w:val="single" w:sz="4" w:space="0" w:color="auto"/>
            </w:tcBorders>
          </w:tcPr>
          <w:p w14:paraId="6EE6BED9" w14:textId="77777777" w:rsidR="00352CA1" w:rsidRPr="00D143C9" w:rsidRDefault="00352CA1" w:rsidP="00352CA1">
            <w:pPr>
              <w:widowControl w:val="0"/>
              <w:wordWrap w:val="0"/>
              <w:autoSpaceDE w:val="0"/>
              <w:autoSpaceDN w:val="0"/>
              <w:spacing w:before="60" w:after="6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21.680</w:t>
            </w:r>
          </w:p>
        </w:tc>
      </w:tr>
    </w:tbl>
    <w:p w14:paraId="466B5FFE" w14:textId="77777777" w:rsidR="00730F75" w:rsidRDefault="00730F75" w:rsidP="00335C69">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69FFC21E" w14:textId="77777777" w:rsidR="00335C6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2ABE4851" w14:textId="60E91CB9" w:rsidR="00335C6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sectPr w:rsidR="00335C69" w:rsidSect="00F8356E">
          <w:footerReference w:type="default" r:id="rId31"/>
          <w:type w:val="continuous"/>
          <w:pgSz w:w="12240" w:h="15840" w:code="1"/>
          <w:pgMar w:top="1800" w:right="1469" w:bottom="1699" w:left="1440" w:header="706" w:footer="706" w:gutter="0"/>
          <w:pgNumType w:start="1"/>
          <w:cols w:space="403"/>
          <w:docGrid w:linePitch="360"/>
        </w:sectPr>
      </w:pPr>
    </w:p>
    <w:p w14:paraId="7FE88933" w14:textId="77777777" w:rsidR="00335C69" w:rsidRPr="00D143C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Conclusion</w:t>
      </w:r>
    </w:p>
    <w:p w14:paraId="16E464CA" w14:textId="300AB4E4" w:rsidR="00335C69"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lang w:val="en-GB" w:eastAsia="ko-KR" w:bidi="ar-SA"/>
        </w:rPr>
        <w:t>The LCSO cathode ink is synthesised via glycine nitrate combustion. Subsequently, the cathode ink was produced using the TRM machine method, and the gap size of the TRM varied at 10, 20, 30, 40 and 50 µm. Amongst the different gap sizes, the best gap size is 40 µm with proven electrochemical performance of EIS with polarisation resistance, R</w:t>
      </w:r>
      <w:r w:rsidRPr="00D143C9">
        <w:rPr>
          <w:rFonts w:ascii="Times New Roman" w:eastAsia="SimSun" w:hAnsi="Times New Roman"/>
          <w:kern w:val="2"/>
          <w:sz w:val="20"/>
          <w:vertAlign w:val="subscript"/>
          <w:lang w:val="en-GB" w:eastAsia="ko-KR" w:bidi="ar-SA"/>
        </w:rPr>
        <w:t>p</w:t>
      </w:r>
      <w:r w:rsidRPr="00D143C9">
        <w:rPr>
          <w:rFonts w:ascii="Times New Roman" w:eastAsia="SimSun" w:hAnsi="Times New Roman"/>
          <w:kern w:val="2"/>
          <w:sz w:val="20"/>
          <w:lang w:val="en-GB" w:eastAsia="ko-KR" w:bidi="ar-SA"/>
        </w:rPr>
        <w:t xml:space="preserve"> value of 8.32 Ω and ASR of 4.160 Ωcm</w:t>
      </w:r>
      <w:r w:rsidRPr="00D143C9">
        <w:rPr>
          <w:rFonts w:ascii="Times New Roman" w:eastAsia="SimSun" w:hAnsi="Times New Roman"/>
          <w:kern w:val="2"/>
          <w:sz w:val="20"/>
          <w:vertAlign w:val="superscript"/>
          <w:lang w:val="en-GB" w:eastAsia="ko-KR" w:bidi="ar-SA"/>
        </w:rPr>
        <w:t>2</w:t>
      </w:r>
      <w:r w:rsidRPr="00D143C9">
        <w:rPr>
          <w:rFonts w:ascii="Times New Roman" w:eastAsia="SimSun" w:hAnsi="Times New Roman"/>
          <w:kern w:val="2"/>
          <w:sz w:val="20"/>
          <w:lang w:val="en-GB" w:eastAsia="ko-KR" w:bidi="ar-SA"/>
        </w:rPr>
        <w:t xml:space="preserve">. </w:t>
      </w:r>
      <w:r w:rsidRPr="00D143C9">
        <w:rPr>
          <w:rFonts w:ascii="Times New Roman" w:eastAsia="SimSun" w:hAnsi="Times New Roman"/>
          <w:kern w:val="2"/>
          <w:sz w:val="20"/>
          <w:szCs w:val="20"/>
          <w:lang w:val="en-GB" w:eastAsia="ko-KR" w:bidi="ar-SA"/>
        </w:rPr>
        <w:t>This work benchmarks the attempt of a compatibility of an Li-based cathode ink in the application of IT-LT SOFCs. Moreover, this work is involved in and will compete in the production of a durable SOFC system to enhance its viability in actual applications. In the future,</w:t>
      </w:r>
      <w:r w:rsidRPr="00D143C9">
        <w:rPr>
          <w:rFonts w:ascii="Times New Roman" w:hAnsi="Times New Roman"/>
          <w:sz w:val="40"/>
          <w:szCs w:val="40"/>
          <w:lang w:val="en-GB" w:eastAsia="en-MY" w:bidi="ar-SA"/>
        </w:rPr>
        <w:t xml:space="preserve"> </w:t>
      </w:r>
      <w:r w:rsidRPr="00D143C9">
        <w:rPr>
          <w:rFonts w:ascii="Times New Roman" w:eastAsia="SimSun" w:hAnsi="Times New Roman"/>
          <w:kern w:val="2"/>
          <w:sz w:val="20"/>
          <w:szCs w:val="20"/>
          <w:lang w:val="en-GB" w:eastAsia="ko-KR" w:bidi="ar-SA"/>
        </w:rPr>
        <w:t>the production of the LCSO cathode ink under various IT-LT SOFC environments, such as proton conducting SOFC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 and oxide conducting SOFC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will be conducted to find the optimal environment for LCSO cathode ink to work for.</w:t>
      </w:r>
    </w:p>
    <w:p w14:paraId="25CA4B4C" w14:textId="77777777" w:rsidR="00335C69" w:rsidRPr="007C646A"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C9B32CA" w14:textId="77777777" w:rsidR="00335C69" w:rsidRPr="00D143C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Acknowledgement</w:t>
      </w:r>
    </w:p>
    <w:p w14:paraId="38F820C3" w14:textId="63B16C58" w:rsidR="00335C69"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authors gratefully acknowledge the financial support provided by the Ministry of Higher Education, Malaysia and the funding support via the research sponsorship under Fundamental Research Grant Scheme grant number FRGS/1/2019/TK07/UKM/02/1 and Universiti Kebangsaan Malaysia through Research Grant DIP-2010-011.</w:t>
      </w:r>
      <w:r w:rsidRPr="00D143C9" w:rsidDel="00C9788F">
        <w:rPr>
          <w:rFonts w:ascii="Times New Roman" w:eastAsia="SimSun" w:hAnsi="Times New Roman"/>
          <w:kern w:val="2"/>
          <w:sz w:val="20"/>
          <w:szCs w:val="20"/>
          <w:lang w:val="en-GB" w:eastAsia="ko-KR" w:bidi="ar-SA"/>
        </w:rPr>
        <w:t xml:space="preserve"> </w:t>
      </w:r>
    </w:p>
    <w:p w14:paraId="28965818" w14:textId="77777777" w:rsidR="00335C69"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220DA738" w14:textId="77777777" w:rsidR="00335C69" w:rsidRPr="00BA67D5" w:rsidRDefault="00335C69" w:rsidP="00BA67D5">
      <w:pPr>
        <w:spacing w:after="0"/>
        <w:jc w:val="center"/>
        <w:rPr>
          <w:rFonts w:ascii="Times New Roman" w:eastAsia="SimSun" w:hAnsi="Times New Roman"/>
          <w:b/>
          <w:bCs/>
          <w:sz w:val="20"/>
          <w:szCs w:val="20"/>
          <w:lang w:val="en-GB" w:eastAsia="ko-KR" w:bidi="ar-SA"/>
        </w:rPr>
      </w:pPr>
      <w:r w:rsidRPr="00BA67D5">
        <w:rPr>
          <w:rFonts w:ascii="Times New Roman" w:eastAsia="SimSun" w:hAnsi="Times New Roman"/>
          <w:b/>
          <w:bCs/>
          <w:sz w:val="20"/>
          <w:szCs w:val="20"/>
          <w:lang w:val="en-GB" w:eastAsia="ko-KR" w:bidi="ar-SA"/>
        </w:rPr>
        <w:t>References</w:t>
      </w:r>
    </w:p>
    <w:p w14:paraId="3BD9B01A" w14:textId="5CB76C7D"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kern w:val="2"/>
          <w:sz w:val="20"/>
          <w:szCs w:val="20"/>
          <w:lang w:eastAsia="ko-KR" w:bidi="ar-SA"/>
        </w:rPr>
        <w:t xml:space="preserve">Ali, S. M., Anwar, M., Abdalla, A. M., Somalu, M. R. and Muchtar, A. (2017). Ce0.80Sm0.10Ba0.05Er0. 05O2-δ multi-doped ceria electrolyte for intermediate temperature solid oxide fuel cells. </w:t>
      </w:r>
      <w:r w:rsidRPr="00BA67D5">
        <w:rPr>
          <w:rFonts w:ascii="Times New Roman" w:eastAsia="SimSun" w:hAnsi="Times New Roman"/>
          <w:i/>
          <w:kern w:val="2"/>
          <w:sz w:val="20"/>
          <w:szCs w:val="20"/>
          <w:lang w:eastAsia="ko-KR" w:bidi="ar-SA"/>
        </w:rPr>
        <w:t xml:space="preserve">Ceramics International, </w:t>
      </w:r>
      <w:r w:rsidRPr="00BA67D5">
        <w:rPr>
          <w:rFonts w:ascii="Times New Roman" w:eastAsia="SimSun" w:hAnsi="Times New Roman"/>
          <w:kern w:val="2"/>
          <w:sz w:val="20"/>
          <w:szCs w:val="20"/>
          <w:lang w:eastAsia="ko-KR" w:bidi="ar-SA"/>
        </w:rPr>
        <w:t>43(1): 1265-1271.</w:t>
      </w:r>
    </w:p>
    <w:p w14:paraId="03C9D500" w14:textId="70FD0F74" w:rsidR="00335C69" w:rsidRPr="00BA67D5" w:rsidRDefault="00335C69" w:rsidP="00BA67D5">
      <w:pPr>
        <w:widowControl w:val="0"/>
        <w:autoSpaceDE w:val="0"/>
        <w:autoSpaceDN w:val="0"/>
        <w:adjustRightInd w:val="0"/>
        <w:spacing w:after="0"/>
        <w:jc w:val="both"/>
        <w:rPr>
          <w:rFonts w:ascii="Times New Roman" w:eastAsia="SimSun" w:hAnsi="Times New Roman"/>
          <w:kern w:val="2"/>
          <w:sz w:val="20"/>
          <w:szCs w:val="20"/>
          <w:lang w:eastAsia="ko-KR" w:bidi="ar-SA"/>
        </w:rPr>
      </w:pPr>
    </w:p>
    <w:p w14:paraId="3746C6A8" w14:textId="313FFC11" w:rsidR="00335C69" w:rsidRPr="00BA67D5" w:rsidRDefault="00335C69" w:rsidP="00BA67D5">
      <w:pPr>
        <w:widowControl w:val="0"/>
        <w:autoSpaceDE w:val="0"/>
        <w:autoSpaceDN w:val="0"/>
        <w:adjustRightInd w:val="0"/>
        <w:spacing w:after="0"/>
        <w:jc w:val="both"/>
        <w:rPr>
          <w:rFonts w:ascii="Times New Roman" w:eastAsia="SimSun" w:hAnsi="Times New Roman"/>
          <w:kern w:val="2"/>
          <w:sz w:val="20"/>
          <w:szCs w:val="20"/>
          <w:lang w:eastAsia="ko-KR" w:bidi="ar-SA"/>
        </w:rPr>
      </w:pPr>
    </w:p>
    <w:p w14:paraId="7EB5D444" w14:textId="209D2878" w:rsidR="00335C69" w:rsidRPr="00BA67D5" w:rsidRDefault="00335C69" w:rsidP="00BA67D5">
      <w:pPr>
        <w:widowControl w:val="0"/>
        <w:autoSpaceDE w:val="0"/>
        <w:autoSpaceDN w:val="0"/>
        <w:adjustRightInd w:val="0"/>
        <w:spacing w:after="0"/>
        <w:jc w:val="both"/>
        <w:rPr>
          <w:rFonts w:ascii="Times New Roman" w:eastAsia="SimSun" w:hAnsi="Times New Roman"/>
          <w:kern w:val="2"/>
          <w:sz w:val="20"/>
          <w:szCs w:val="20"/>
          <w:lang w:eastAsia="ko-KR" w:bidi="ar-SA"/>
        </w:rPr>
      </w:pPr>
    </w:p>
    <w:p w14:paraId="48264F7F" w14:textId="77777777" w:rsidR="00335C69" w:rsidRPr="00BA67D5" w:rsidRDefault="00335C69" w:rsidP="00BA67D5">
      <w:pPr>
        <w:widowControl w:val="0"/>
        <w:autoSpaceDE w:val="0"/>
        <w:autoSpaceDN w:val="0"/>
        <w:adjustRightInd w:val="0"/>
        <w:spacing w:after="0"/>
        <w:jc w:val="both"/>
        <w:rPr>
          <w:rFonts w:ascii="Times New Roman" w:eastAsia="SimSun" w:hAnsi="Times New Roman"/>
          <w:noProof/>
          <w:kern w:val="2"/>
          <w:sz w:val="20"/>
          <w:szCs w:val="24"/>
          <w:lang w:eastAsia="ko-KR" w:bidi="ar-SA"/>
        </w:rPr>
      </w:pPr>
    </w:p>
    <w:p w14:paraId="7D3D0437"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lastRenderedPageBreak/>
        <w:t xml:space="preserve">Rashid, N. L. R. M., Samat, A. A., Jais, A. A., Somalu, M. R., Muchtar, A., Baharuddin, N. A. and Isahak, W. N. R. W. (2019). Review on zirconate-cerate-based electrolytes for proton-conducting solid oxide fuel cell. </w:t>
      </w:r>
      <w:r w:rsidRPr="00BA67D5">
        <w:rPr>
          <w:rFonts w:ascii="Times New Roman" w:eastAsia="SimSun" w:hAnsi="Times New Roman"/>
          <w:i/>
          <w:noProof/>
          <w:kern w:val="2"/>
          <w:sz w:val="20"/>
          <w:szCs w:val="24"/>
          <w:lang w:eastAsia="ko-KR" w:bidi="ar-SA"/>
        </w:rPr>
        <w:t xml:space="preserve">Ceramics International, </w:t>
      </w:r>
      <w:r w:rsidRPr="00BA67D5">
        <w:rPr>
          <w:rFonts w:ascii="Times New Roman" w:eastAsia="SimSun" w:hAnsi="Times New Roman"/>
          <w:noProof/>
          <w:kern w:val="2"/>
          <w:sz w:val="20"/>
          <w:szCs w:val="24"/>
          <w:lang w:eastAsia="ko-KR" w:bidi="ar-SA"/>
        </w:rPr>
        <w:t>45(6): 6605-6615.</w:t>
      </w:r>
    </w:p>
    <w:p w14:paraId="28D7B9FA"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Baharuddin, N. A., Abdul Rahman, N. F., Abd. Rahman, H., Somalu, M. R., Azmi, M. A. and Raharjo, J. (2020). Fabrication of high‐quality electrode films for solid oxide fuel cell by screen printing: a review on important processing parameters. </w:t>
      </w:r>
      <w:r w:rsidRPr="00BA67D5">
        <w:rPr>
          <w:rFonts w:ascii="Times New Roman" w:eastAsia="SimSun" w:hAnsi="Times New Roman"/>
          <w:i/>
          <w:noProof/>
          <w:kern w:val="2"/>
          <w:sz w:val="20"/>
          <w:szCs w:val="24"/>
          <w:lang w:eastAsia="ko-KR" w:bidi="ar-SA"/>
        </w:rPr>
        <w:t>International Journal of Energy Research,</w:t>
      </w:r>
      <w:r w:rsidRPr="00BA67D5">
        <w:rPr>
          <w:rFonts w:ascii="Times New Roman" w:eastAsia="SimSun" w:hAnsi="Times New Roman"/>
          <w:noProof/>
          <w:kern w:val="2"/>
          <w:sz w:val="20"/>
          <w:szCs w:val="24"/>
          <w:lang w:eastAsia="ko-KR" w:bidi="ar-SA"/>
        </w:rPr>
        <w:t xml:space="preserve"> 44(11): 8296-8313.</w:t>
      </w:r>
    </w:p>
    <w:p w14:paraId="770684E8"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Abd Aziz, A. J., Baharuddin, N. A., Somalu, M. R. and Muchtar, A. (2020). Review of composite cathodes for intermediate-temperature solid oxide fuel cell applications. </w:t>
      </w:r>
      <w:r w:rsidRPr="00BA67D5">
        <w:rPr>
          <w:rFonts w:ascii="Times New Roman" w:eastAsia="SimSun" w:hAnsi="Times New Roman"/>
          <w:i/>
          <w:noProof/>
          <w:kern w:val="2"/>
          <w:sz w:val="20"/>
          <w:szCs w:val="24"/>
          <w:lang w:eastAsia="ko-KR" w:bidi="ar-SA"/>
        </w:rPr>
        <w:t>Ceramics International,</w:t>
      </w:r>
      <w:r w:rsidRPr="00BA67D5">
        <w:rPr>
          <w:rFonts w:ascii="Times New Roman" w:eastAsia="SimSun" w:hAnsi="Times New Roman"/>
          <w:noProof/>
          <w:kern w:val="2"/>
          <w:sz w:val="20"/>
          <w:szCs w:val="24"/>
          <w:lang w:eastAsia="ko-KR" w:bidi="ar-SA"/>
        </w:rPr>
        <w:t xml:space="preserve"> 46(15): 23314-23325.</w:t>
      </w:r>
    </w:p>
    <w:p w14:paraId="5025B75C"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Tahir, N. N. M., Baharuddin, N. A., Samat, A. A., Osman, N. and Somalu, M. R. (2022). A review on cathode materials for conventional and proton-conducting solid oxide fuel cells. </w:t>
      </w:r>
      <w:r w:rsidRPr="00BA67D5">
        <w:rPr>
          <w:rFonts w:ascii="Times New Roman" w:eastAsia="SimSun" w:hAnsi="Times New Roman"/>
          <w:i/>
          <w:noProof/>
          <w:kern w:val="2"/>
          <w:sz w:val="20"/>
          <w:szCs w:val="24"/>
          <w:lang w:eastAsia="ko-KR" w:bidi="ar-SA"/>
        </w:rPr>
        <w:t xml:space="preserve">Journal of Alloys and Compounds, </w:t>
      </w:r>
      <w:r w:rsidRPr="00BA67D5">
        <w:rPr>
          <w:rFonts w:ascii="Times New Roman" w:eastAsia="SimSun" w:hAnsi="Times New Roman"/>
          <w:noProof/>
          <w:kern w:val="2"/>
          <w:sz w:val="20"/>
          <w:szCs w:val="24"/>
          <w:lang w:eastAsia="ko-KR" w:bidi="ar-SA"/>
        </w:rPr>
        <w:t>894: 162458.</w:t>
      </w:r>
    </w:p>
    <w:p w14:paraId="51F820A8"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Kim, M., Kim, D. H., Han, G. D., Choi, H. J., Choi, H. R. and Shim, J. H. (2020). Lanthanum strontium cobaltite-infiltrated lanthanum strontium cobalt ferrite cathodes fabricated by inkjet printing for high-performance solid oxide fuel cells. </w:t>
      </w:r>
      <w:r w:rsidRPr="00BA67D5">
        <w:rPr>
          <w:rFonts w:ascii="Times New Roman" w:eastAsia="SimSun" w:hAnsi="Times New Roman"/>
          <w:i/>
          <w:noProof/>
          <w:kern w:val="2"/>
          <w:sz w:val="20"/>
          <w:szCs w:val="24"/>
          <w:lang w:eastAsia="ko-KR" w:bidi="ar-SA"/>
        </w:rPr>
        <w:t xml:space="preserve">Journal of Alloys and Compounds, </w:t>
      </w:r>
      <w:r w:rsidRPr="00BA67D5">
        <w:rPr>
          <w:rFonts w:ascii="Times New Roman" w:eastAsia="SimSun" w:hAnsi="Times New Roman"/>
          <w:noProof/>
          <w:kern w:val="2"/>
          <w:sz w:val="20"/>
          <w:szCs w:val="24"/>
          <w:lang w:eastAsia="ko-KR" w:bidi="ar-SA"/>
        </w:rPr>
        <w:t>843: 155806.</w:t>
      </w:r>
    </w:p>
    <w:p w14:paraId="3709BDE0"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Rainwater, B. H., Liu, M. and Liu, M. (2012). A more efficient anode microstructure for SOFCs based on proton conductors. </w:t>
      </w:r>
      <w:r w:rsidRPr="00BA67D5">
        <w:rPr>
          <w:rFonts w:ascii="Times New Roman" w:eastAsia="SimSun" w:hAnsi="Times New Roman"/>
          <w:i/>
          <w:noProof/>
          <w:kern w:val="2"/>
          <w:sz w:val="20"/>
          <w:szCs w:val="24"/>
          <w:lang w:eastAsia="ko-KR" w:bidi="ar-SA"/>
        </w:rPr>
        <w:t>International Journal of Hydrogen Energy,</w:t>
      </w:r>
      <w:r w:rsidRPr="00BA67D5">
        <w:rPr>
          <w:rFonts w:ascii="Times New Roman" w:eastAsia="SimSun" w:hAnsi="Times New Roman"/>
          <w:noProof/>
          <w:kern w:val="2"/>
          <w:sz w:val="20"/>
          <w:szCs w:val="24"/>
          <w:lang w:eastAsia="ko-KR" w:bidi="ar-SA"/>
        </w:rPr>
        <w:t xml:space="preserve"> 37(23): 18342-18348.</w:t>
      </w:r>
    </w:p>
    <w:p w14:paraId="0BC602FC"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Dwivedi, S. (2020). Solid oxide fuel cell: Materials for anode, cathode and electrolyte. </w:t>
      </w:r>
      <w:r w:rsidRPr="00BA67D5">
        <w:rPr>
          <w:rFonts w:ascii="Times New Roman" w:eastAsia="SimSun" w:hAnsi="Times New Roman"/>
          <w:i/>
          <w:noProof/>
          <w:kern w:val="2"/>
          <w:sz w:val="20"/>
          <w:szCs w:val="24"/>
          <w:lang w:eastAsia="ko-KR" w:bidi="ar-SA"/>
        </w:rPr>
        <w:t xml:space="preserve">International Journal of Hydrogen Energy, </w:t>
      </w:r>
      <w:r w:rsidRPr="00BA67D5">
        <w:rPr>
          <w:rFonts w:ascii="Times New Roman" w:eastAsia="SimSun" w:hAnsi="Times New Roman"/>
          <w:noProof/>
          <w:kern w:val="2"/>
          <w:sz w:val="20"/>
          <w:szCs w:val="24"/>
          <w:lang w:eastAsia="ko-KR" w:bidi="ar-SA"/>
        </w:rPr>
        <w:t>45(44): 23988-24013.</w:t>
      </w:r>
    </w:p>
    <w:p w14:paraId="466D3166"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Rosli, A. Z., Somalu, M. R., Osman, N. and Hamid, N. A. (2021). Physical characterization of LSCF-NiO as cathode material for intermediate temperature solid oxide fuel cell (IT-SOFCs). </w:t>
      </w:r>
      <w:r w:rsidRPr="00BA67D5">
        <w:rPr>
          <w:rFonts w:ascii="Times New Roman" w:eastAsia="SimSun" w:hAnsi="Times New Roman"/>
          <w:i/>
          <w:noProof/>
          <w:kern w:val="2"/>
          <w:sz w:val="20"/>
          <w:szCs w:val="24"/>
          <w:lang w:eastAsia="ko-KR" w:bidi="ar-SA"/>
        </w:rPr>
        <w:t xml:space="preserve">Materials Today: Proceedings, </w:t>
      </w:r>
      <w:r w:rsidRPr="00BA67D5">
        <w:rPr>
          <w:rFonts w:ascii="Times New Roman" w:eastAsia="SimSun" w:hAnsi="Times New Roman"/>
          <w:noProof/>
          <w:kern w:val="2"/>
          <w:sz w:val="20"/>
          <w:szCs w:val="24"/>
          <w:lang w:eastAsia="ko-KR" w:bidi="ar-SA"/>
        </w:rPr>
        <w:t>46:1895-1900.</w:t>
      </w:r>
    </w:p>
    <w:p w14:paraId="660CE434"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Samat, A. A., Somalu, M. R., Muchtar, A. and Osman, N. (2019, June). Electrochemical performance of La0. 6Sr0. 4CoO3-δ cathode in air and wet air for BaCe0.54Zr0.36Y0.1O3-based proton-conducting solid oxide fuel cell. </w:t>
      </w:r>
      <w:r w:rsidRPr="00BA67D5">
        <w:rPr>
          <w:rFonts w:ascii="Times New Roman" w:eastAsia="SimSun" w:hAnsi="Times New Roman"/>
          <w:i/>
          <w:noProof/>
          <w:kern w:val="2"/>
          <w:sz w:val="20"/>
          <w:szCs w:val="24"/>
          <w:lang w:eastAsia="ko-KR" w:bidi="ar-SA"/>
        </w:rPr>
        <w:t xml:space="preserve">In IOP </w:t>
      </w:r>
      <w:r w:rsidRPr="00BA67D5">
        <w:rPr>
          <w:rFonts w:ascii="Times New Roman" w:eastAsia="SimSun" w:hAnsi="Times New Roman"/>
          <w:i/>
          <w:noProof/>
          <w:kern w:val="2"/>
          <w:sz w:val="20"/>
          <w:szCs w:val="24"/>
          <w:lang w:eastAsia="ko-KR" w:bidi="ar-SA"/>
        </w:rPr>
        <w:t>Conference Series: Earth and Environmental Science</w:t>
      </w:r>
      <w:r w:rsidRPr="00BA67D5">
        <w:rPr>
          <w:rFonts w:ascii="Times New Roman" w:eastAsia="SimSun" w:hAnsi="Times New Roman"/>
          <w:noProof/>
          <w:kern w:val="2"/>
          <w:sz w:val="20"/>
          <w:szCs w:val="24"/>
          <w:lang w:eastAsia="ko-KR" w:bidi="ar-SA"/>
        </w:rPr>
        <w:t>, 268(1): 012136.</w:t>
      </w:r>
    </w:p>
    <w:p w14:paraId="179B8A0A"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color w:val="222222"/>
          <w:kern w:val="2"/>
          <w:sz w:val="20"/>
          <w:szCs w:val="20"/>
          <w:shd w:val="clear" w:color="auto" w:fill="FFFFFF"/>
          <w:lang w:eastAsia="ko-KR" w:bidi="ar-SA"/>
        </w:rPr>
        <w:t>Lv, H., Jin, Z., Peng, R., Liu, W. and Gong, Z. (2019). BaCoxFe0. 7-xZr0. 3O3-δ (0.2≤ x≤ 0.5) as cathode materials for proton-based SOFCs. </w:t>
      </w:r>
      <w:r w:rsidRPr="00BA67D5">
        <w:rPr>
          <w:rFonts w:ascii="Times New Roman" w:eastAsia="SimSun" w:hAnsi="Times New Roman"/>
          <w:i/>
          <w:iCs/>
          <w:color w:val="222222"/>
          <w:kern w:val="2"/>
          <w:sz w:val="20"/>
          <w:szCs w:val="20"/>
          <w:shd w:val="clear" w:color="auto" w:fill="FFFFFF"/>
          <w:lang w:eastAsia="ko-KR" w:bidi="ar-SA"/>
        </w:rPr>
        <w:t>Ceramics International</w:t>
      </w:r>
      <w:r w:rsidRPr="00BA67D5">
        <w:rPr>
          <w:rFonts w:ascii="Times New Roman" w:eastAsia="SimSun" w:hAnsi="Times New Roman"/>
          <w:color w:val="222222"/>
          <w:kern w:val="2"/>
          <w:sz w:val="20"/>
          <w:szCs w:val="20"/>
          <w:shd w:val="clear" w:color="auto" w:fill="FFFFFF"/>
          <w:lang w:eastAsia="ko-KR" w:bidi="ar-SA"/>
        </w:rPr>
        <w:t>, 45(18): 23948-23953.</w:t>
      </w:r>
    </w:p>
    <w:p w14:paraId="450B71BB"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color w:val="222222"/>
          <w:kern w:val="2"/>
          <w:sz w:val="20"/>
          <w:szCs w:val="20"/>
          <w:shd w:val="clear" w:color="auto" w:fill="FFFFFF"/>
          <w:lang w:eastAsia="ko-KR" w:bidi="ar-SA"/>
        </w:rPr>
        <w:t xml:space="preserve">Huan, D., Shi, N., Xie, Y., Li, X., Wang, W., Xue, S., ... and Lu, Y. (2020). Cathode materials for proton-conducting solid oxide fuel cells. </w:t>
      </w:r>
      <w:r w:rsidRPr="00BA67D5">
        <w:rPr>
          <w:rFonts w:ascii="Times New Roman" w:eastAsia="SimSun" w:hAnsi="Times New Roman"/>
          <w:i/>
          <w:iCs/>
          <w:color w:val="222222"/>
          <w:kern w:val="2"/>
          <w:sz w:val="20"/>
          <w:szCs w:val="20"/>
          <w:shd w:val="clear" w:color="auto" w:fill="FFFFFF"/>
          <w:lang w:eastAsia="ko-KR" w:bidi="ar-SA"/>
        </w:rPr>
        <w:t>Intermediate Temperature Solid Oxide Fuel Cells</w:t>
      </w:r>
      <w:r w:rsidRPr="00BA67D5">
        <w:rPr>
          <w:rFonts w:ascii="Times New Roman" w:eastAsia="SimSun" w:hAnsi="Times New Roman"/>
          <w:color w:val="222222"/>
          <w:kern w:val="2"/>
          <w:sz w:val="20"/>
          <w:szCs w:val="20"/>
          <w:shd w:val="clear" w:color="auto" w:fill="FFFFFF"/>
          <w:lang w:eastAsia="ko-KR" w:bidi="ar-SA"/>
        </w:rPr>
        <w:t>: pp. 263-314.</w:t>
      </w:r>
    </w:p>
    <w:p w14:paraId="6316F370"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Le, S., Zhu, S., Zhu, X. and Sun, K. (2013). Densification of Sm0. 2Ce0.8O1.9 with the addition of lithium oxide as sintering aid. </w:t>
      </w:r>
      <w:r w:rsidRPr="00BA67D5">
        <w:rPr>
          <w:rFonts w:ascii="Times New Roman" w:eastAsia="SimSun" w:hAnsi="Times New Roman"/>
          <w:i/>
          <w:iCs/>
          <w:noProof/>
          <w:kern w:val="2"/>
          <w:sz w:val="20"/>
          <w:szCs w:val="24"/>
          <w:lang w:eastAsia="ko-KR" w:bidi="ar-SA"/>
        </w:rPr>
        <w:t>Journal of Power Sources,</w:t>
      </w:r>
      <w:r w:rsidRPr="00BA67D5">
        <w:rPr>
          <w:rFonts w:ascii="Times New Roman" w:eastAsia="SimSun" w:hAnsi="Times New Roman"/>
          <w:noProof/>
          <w:kern w:val="2"/>
          <w:sz w:val="20"/>
          <w:szCs w:val="24"/>
          <w:lang w:eastAsia="ko-KR" w:bidi="ar-SA"/>
        </w:rPr>
        <w:t xml:space="preserve"> 222: 367-372.</w:t>
      </w:r>
    </w:p>
    <w:p w14:paraId="02860E18"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Yuan, L. X., Wang, Z. H., Zhang, W. X., Hu, X. L., Chen, J. T., Huang, Y. H. and Goodenough, J. B. (2011). Development and challenges of LiFePO</w:t>
      </w:r>
      <w:r w:rsidRPr="00BA67D5">
        <w:rPr>
          <w:rFonts w:ascii="Times New Roman" w:eastAsia="SimSun" w:hAnsi="Times New Roman"/>
          <w:noProof/>
          <w:kern w:val="2"/>
          <w:sz w:val="20"/>
          <w:szCs w:val="24"/>
          <w:vertAlign w:val="subscript"/>
          <w:lang w:eastAsia="ko-KR" w:bidi="ar-SA"/>
        </w:rPr>
        <w:t>4</w:t>
      </w:r>
      <w:r w:rsidRPr="00BA67D5">
        <w:rPr>
          <w:rFonts w:ascii="Times New Roman" w:eastAsia="SimSun" w:hAnsi="Times New Roman"/>
          <w:noProof/>
          <w:kern w:val="2"/>
          <w:sz w:val="20"/>
          <w:szCs w:val="24"/>
          <w:lang w:eastAsia="ko-KR" w:bidi="ar-SA"/>
        </w:rPr>
        <w:t xml:space="preserve"> cathode material for lithium-ion batteries. </w:t>
      </w:r>
      <w:r w:rsidRPr="00BA67D5">
        <w:rPr>
          <w:rFonts w:ascii="Times New Roman" w:eastAsia="SimSun" w:hAnsi="Times New Roman"/>
          <w:i/>
          <w:iCs/>
          <w:noProof/>
          <w:kern w:val="2"/>
          <w:sz w:val="20"/>
          <w:szCs w:val="24"/>
          <w:lang w:eastAsia="ko-KR" w:bidi="ar-SA"/>
        </w:rPr>
        <w:t>Energy &amp; Environmental Science,</w:t>
      </w:r>
      <w:r w:rsidRPr="00BA67D5">
        <w:rPr>
          <w:rFonts w:ascii="Times New Roman" w:eastAsia="SimSun" w:hAnsi="Times New Roman"/>
          <w:noProof/>
          <w:kern w:val="2"/>
          <w:sz w:val="20"/>
          <w:szCs w:val="24"/>
          <w:lang w:eastAsia="ko-KR" w:bidi="ar-SA"/>
        </w:rPr>
        <w:t xml:space="preserve"> 4(2): 269-284.</w:t>
      </w:r>
    </w:p>
    <w:p w14:paraId="6BD7729A"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Hofmann, T., Westhoff, D., Feinauer, J., Andrä, H., Zausch, J., Schmidt, V. and Mueller, R. (2020). Electro-chemo-mechanical simulation for lithium ion batteries across the scales. </w:t>
      </w:r>
      <w:r w:rsidRPr="00BA67D5">
        <w:rPr>
          <w:rFonts w:ascii="Times New Roman" w:eastAsia="SimSun" w:hAnsi="Times New Roman"/>
          <w:i/>
          <w:iCs/>
          <w:noProof/>
          <w:kern w:val="2"/>
          <w:sz w:val="20"/>
          <w:szCs w:val="24"/>
          <w:lang w:eastAsia="ko-KR" w:bidi="ar-SA"/>
        </w:rPr>
        <w:t>International Journal of Solids and Structures,</w:t>
      </w:r>
      <w:r w:rsidRPr="00BA67D5">
        <w:rPr>
          <w:rFonts w:ascii="Times New Roman" w:eastAsia="SimSun" w:hAnsi="Times New Roman"/>
          <w:noProof/>
          <w:kern w:val="2"/>
          <w:sz w:val="20"/>
          <w:szCs w:val="24"/>
          <w:lang w:eastAsia="ko-KR" w:bidi="ar-SA"/>
        </w:rPr>
        <w:t xml:space="preserve"> 184: 24-39.</w:t>
      </w:r>
    </w:p>
    <w:p w14:paraId="43546D84"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Janowitz, K., Kah, M. and Wendt, H. (1999). Molten carbonate fuel cell research: Part I. Comparing cathodic oxygen reduction in lithium/potassium and lithium/sodium carbonate melts. </w:t>
      </w:r>
      <w:r w:rsidRPr="00BA67D5">
        <w:rPr>
          <w:rFonts w:ascii="Times New Roman" w:eastAsia="SimSun" w:hAnsi="Times New Roman"/>
          <w:i/>
          <w:iCs/>
          <w:noProof/>
          <w:kern w:val="2"/>
          <w:sz w:val="20"/>
          <w:szCs w:val="24"/>
          <w:lang w:eastAsia="ko-KR" w:bidi="ar-SA"/>
        </w:rPr>
        <w:t xml:space="preserve">Electrochimica Acta, </w:t>
      </w:r>
      <w:r w:rsidRPr="00BA67D5">
        <w:rPr>
          <w:rFonts w:ascii="Times New Roman" w:eastAsia="SimSun" w:hAnsi="Times New Roman"/>
          <w:noProof/>
          <w:kern w:val="2"/>
          <w:sz w:val="20"/>
          <w:szCs w:val="24"/>
          <w:lang w:eastAsia="ko-KR" w:bidi="ar-SA"/>
        </w:rPr>
        <w:t>45(7): 1025-1037.</w:t>
      </w:r>
    </w:p>
    <w:p w14:paraId="18FA3D31"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Accardo, G., Kim, G. S., Ham, H. C. and Yoon, S. P. (2019). Optimized lithium-doped ceramic electrolytes and their use in fabrication of an electrolyte-supported solid oxide fuel cell. </w:t>
      </w:r>
      <w:r w:rsidRPr="00BA67D5">
        <w:rPr>
          <w:rFonts w:ascii="Times New Roman" w:eastAsia="SimSun" w:hAnsi="Times New Roman"/>
          <w:i/>
          <w:iCs/>
          <w:noProof/>
          <w:kern w:val="2"/>
          <w:sz w:val="20"/>
          <w:szCs w:val="24"/>
          <w:lang w:eastAsia="ko-KR" w:bidi="ar-SA"/>
        </w:rPr>
        <w:t>International Journal of Hydrogen Energy,</w:t>
      </w:r>
      <w:r w:rsidRPr="00BA67D5">
        <w:rPr>
          <w:rFonts w:ascii="Times New Roman" w:eastAsia="SimSun" w:hAnsi="Times New Roman"/>
          <w:noProof/>
          <w:kern w:val="2"/>
          <w:sz w:val="20"/>
          <w:szCs w:val="24"/>
          <w:lang w:eastAsia="ko-KR" w:bidi="ar-SA"/>
        </w:rPr>
        <w:t xml:space="preserve"> 44(23): 12138-12150.</w:t>
      </w:r>
    </w:p>
    <w:p w14:paraId="530A4B47" w14:textId="2945A7F1"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Preethi, S., Abhiroop, M. and Babu, K. S. (2019). Low temperature densification by lithium co-doping and its effect on ionic conductivity of samarium doped ceria electrolyte. </w:t>
      </w:r>
      <w:r w:rsidRPr="00BA67D5">
        <w:rPr>
          <w:rFonts w:ascii="Times New Roman" w:eastAsia="SimSun" w:hAnsi="Times New Roman"/>
          <w:i/>
          <w:iCs/>
          <w:noProof/>
          <w:kern w:val="2"/>
          <w:sz w:val="20"/>
          <w:szCs w:val="24"/>
          <w:lang w:eastAsia="ko-KR" w:bidi="ar-SA"/>
        </w:rPr>
        <w:t xml:space="preserve">Ceramics International, </w:t>
      </w:r>
      <w:r w:rsidRPr="00BA67D5">
        <w:rPr>
          <w:rFonts w:ascii="Times New Roman" w:eastAsia="SimSun" w:hAnsi="Times New Roman"/>
          <w:noProof/>
          <w:kern w:val="2"/>
          <w:sz w:val="20"/>
          <w:szCs w:val="24"/>
          <w:lang w:eastAsia="ko-KR" w:bidi="ar-SA"/>
        </w:rPr>
        <w:t>45(5): 5819-5828.</w:t>
      </w:r>
    </w:p>
    <w:p w14:paraId="7048A1DD" w14:textId="2D7688E8" w:rsidR="00335C69" w:rsidRPr="00BA67D5" w:rsidRDefault="00335C69" w:rsidP="00BA67D5">
      <w:pPr>
        <w:widowControl w:val="0"/>
        <w:autoSpaceDE w:val="0"/>
        <w:autoSpaceDN w:val="0"/>
        <w:adjustRightInd w:val="0"/>
        <w:spacing w:after="0"/>
        <w:jc w:val="both"/>
        <w:rPr>
          <w:rFonts w:ascii="Times New Roman" w:eastAsia="SimSun" w:hAnsi="Times New Roman"/>
          <w:noProof/>
          <w:kern w:val="2"/>
          <w:sz w:val="20"/>
          <w:szCs w:val="24"/>
          <w:lang w:eastAsia="ko-KR" w:bidi="ar-SA"/>
        </w:rPr>
      </w:pPr>
    </w:p>
    <w:p w14:paraId="376EFC3B" w14:textId="37CF3601" w:rsidR="00335C69" w:rsidRPr="00BA67D5" w:rsidRDefault="00335C69" w:rsidP="00BA67D5">
      <w:pPr>
        <w:widowControl w:val="0"/>
        <w:autoSpaceDE w:val="0"/>
        <w:autoSpaceDN w:val="0"/>
        <w:adjustRightInd w:val="0"/>
        <w:spacing w:after="0"/>
        <w:jc w:val="both"/>
        <w:rPr>
          <w:rFonts w:ascii="Times New Roman" w:eastAsia="SimSun" w:hAnsi="Times New Roman"/>
          <w:noProof/>
          <w:kern w:val="2"/>
          <w:sz w:val="20"/>
          <w:szCs w:val="24"/>
          <w:lang w:eastAsia="ko-KR" w:bidi="ar-SA"/>
        </w:rPr>
      </w:pPr>
    </w:p>
    <w:p w14:paraId="2357A4A6" w14:textId="74543770" w:rsidR="00335C69" w:rsidRPr="00BA67D5" w:rsidRDefault="00335C69" w:rsidP="00BA67D5">
      <w:pPr>
        <w:widowControl w:val="0"/>
        <w:autoSpaceDE w:val="0"/>
        <w:autoSpaceDN w:val="0"/>
        <w:adjustRightInd w:val="0"/>
        <w:spacing w:after="0"/>
        <w:jc w:val="both"/>
        <w:rPr>
          <w:rFonts w:ascii="Times New Roman" w:eastAsia="SimSun" w:hAnsi="Times New Roman"/>
          <w:noProof/>
          <w:kern w:val="2"/>
          <w:sz w:val="20"/>
          <w:szCs w:val="24"/>
          <w:lang w:eastAsia="ko-KR" w:bidi="ar-SA"/>
        </w:rPr>
      </w:pPr>
    </w:p>
    <w:p w14:paraId="5DDFBA4C" w14:textId="77777777" w:rsidR="00335C69" w:rsidRPr="00BA67D5" w:rsidRDefault="00335C69" w:rsidP="00BA67D5">
      <w:pPr>
        <w:widowControl w:val="0"/>
        <w:autoSpaceDE w:val="0"/>
        <w:autoSpaceDN w:val="0"/>
        <w:adjustRightInd w:val="0"/>
        <w:spacing w:after="0"/>
        <w:jc w:val="both"/>
        <w:rPr>
          <w:rFonts w:ascii="Times New Roman" w:eastAsia="SimSun" w:hAnsi="Times New Roman"/>
          <w:noProof/>
          <w:kern w:val="2"/>
          <w:sz w:val="20"/>
          <w:szCs w:val="24"/>
          <w:lang w:eastAsia="ko-KR" w:bidi="ar-SA"/>
        </w:rPr>
      </w:pPr>
    </w:p>
    <w:p w14:paraId="4CF6D1C3"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lastRenderedPageBreak/>
        <w:t xml:space="preserve">Kanthachan, J., Khamman, O., Intatha, U. and Eitssayeam, S. (2021). Effect of reducing calcination processing on structural and electrochemical properties of LiNi0.5Mn0.3Co0.2O2 cathode materials for lithium battery. </w:t>
      </w:r>
      <w:r w:rsidRPr="00BA67D5">
        <w:rPr>
          <w:rFonts w:ascii="Times New Roman" w:eastAsia="SimSun" w:hAnsi="Times New Roman"/>
          <w:i/>
          <w:iCs/>
          <w:noProof/>
          <w:kern w:val="2"/>
          <w:sz w:val="20"/>
          <w:szCs w:val="24"/>
          <w:lang w:eastAsia="ko-KR" w:bidi="ar-SA"/>
        </w:rPr>
        <w:t>Materials Today: Proceedings,</w:t>
      </w:r>
      <w:r w:rsidRPr="00BA67D5">
        <w:rPr>
          <w:rFonts w:ascii="Times New Roman" w:eastAsia="SimSun" w:hAnsi="Times New Roman"/>
          <w:noProof/>
          <w:kern w:val="2"/>
          <w:sz w:val="20"/>
          <w:szCs w:val="24"/>
          <w:lang w:eastAsia="ko-KR" w:bidi="ar-SA"/>
        </w:rPr>
        <w:t xml:space="preserve"> 47: 3600-3603.</w:t>
      </w:r>
    </w:p>
    <w:p w14:paraId="0398F942" w14:textId="77777777" w:rsidR="00D90792"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Hu, X., Qiang, W. and Huang, B. (2017). Surface layer design of cathode materials based on mechanical stability towards long cycle life for lithium secondary batteries. </w:t>
      </w:r>
      <w:r w:rsidRPr="00BA67D5">
        <w:rPr>
          <w:rFonts w:ascii="Times New Roman" w:eastAsia="SimSun" w:hAnsi="Times New Roman"/>
          <w:i/>
          <w:iCs/>
          <w:noProof/>
          <w:kern w:val="2"/>
          <w:sz w:val="20"/>
          <w:szCs w:val="24"/>
          <w:lang w:eastAsia="ko-KR" w:bidi="ar-SA"/>
        </w:rPr>
        <w:t xml:space="preserve">Energy Storage Materials, </w:t>
      </w:r>
      <w:r w:rsidRPr="00BA67D5">
        <w:rPr>
          <w:rFonts w:ascii="Times New Roman" w:eastAsia="SimSun" w:hAnsi="Times New Roman"/>
          <w:noProof/>
          <w:kern w:val="2"/>
          <w:sz w:val="20"/>
          <w:szCs w:val="24"/>
          <w:lang w:eastAsia="ko-KR" w:bidi="ar-SA"/>
        </w:rPr>
        <w:t>8: 141-146.</w:t>
      </w:r>
    </w:p>
    <w:p w14:paraId="33DA000E" w14:textId="3FD5AEA0"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Peng, Y., Tan, R., Ma, J., Li, Q., Wang, T. and Duan, X. (2019). Electrospun Li</w:t>
      </w:r>
      <w:r w:rsidRPr="00BA67D5">
        <w:rPr>
          <w:rFonts w:ascii="Times New Roman" w:eastAsia="SimSun" w:hAnsi="Times New Roman"/>
          <w:noProof/>
          <w:kern w:val="2"/>
          <w:sz w:val="20"/>
          <w:szCs w:val="24"/>
          <w:vertAlign w:val="subscript"/>
          <w:lang w:eastAsia="ko-KR" w:bidi="ar-SA"/>
        </w:rPr>
        <w:t>3</w:t>
      </w:r>
      <w:r w:rsidRPr="00BA67D5">
        <w:rPr>
          <w:rFonts w:ascii="Times New Roman" w:eastAsia="SimSun" w:hAnsi="Times New Roman"/>
          <w:noProof/>
          <w:kern w:val="2"/>
          <w:sz w:val="20"/>
          <w:szCs w:val="24"/>
          <w:lang w:eastAsia="ko-KR" w:bidi="ar-SA"/>
        </w:rPr>
        <w:t>V</w:t>
      </w:r>
      <w:r w:rsidRPr="00BA67D5">
        <w:rPr>
          <w:rFonts w:ascii="Times New Roman" w:eastAsia="SimSun" w:hAnsi="Times New Roman"/>
          <w:noProof/>
          <w:kern w:val="2"/>
          <w:sz w:val="20"/>
          <w:szCs w:val="24"/>
          <w:vertAlign w:val="subscript"/>
          <w:lang w:eastAsia="ko-KR" w:bidi="ar-SA"/>
        </w:rPr>
        <w:t>2</w:t>
      </w:r>
      <w:r w:rsidRPr="00BA67D5">
        <w:rPr>
          <w:rFonts w:ascii="Times New Roman" w:eastAsia="SimSun" w:hAnsi="Times New Roman"/>
          <w:noProof/>
          <w:kern w:val="2"/>
          <w:sz w:val="20"/>
          <w:szCs w:val="24"/>
          <w:lang w:eastAsia="ko-KR" w:bidi="ar-SA"/>
        </w:rPr>
        <w:t>(PO</w:t>
      </w:r>
      <w:r w:rsidRPr="00BA67D5">
        <w:rPr>
          <w:rFonts w:ascii="Times New Roman" w:eastAsia="SimSun" w:hAnsi="Times New Roman"/>
          <w:noProof/>
          <w:kern w:val="2"/>
          <w:sz w:val="20"/>
          <w:szCs w:val="24"/>
          <w:vertAlign w:val="subscript"/>
          <w:lang w:eastAsia="ko-KR" w:bidi="ar-SA"/>
        </w:rPr>
        <w:t>4</w:t>
      </w:r>
      <w:r w:rsidRPr="00BA67D5">
        <w:rPr>
          <w:rFonts w:ascii="Times New Roman" w:eastAsia="SimSun" w:hAnsi="Times New Roman"/>
          <w:noProof/>
          <w:kern w:val="2"/>
          <w:sz w:val="20"/>
          <w:szCs w:val="24"/>
          <w:lang w:eastAsia="ko-KR" w:bidi="ar-SA"/>
        </w:rPr>
        <w:t>)</w:t>
      </w:r>
      <w:r w:rsidRPr="00BA67D5">
        <w:rPr>
          <w:rFonts w:ascii="Times New Roman" w:eastAsia="SimSun" w:hAnsi="Times New Roman"/>
          <w:noProof/>
          <w:kern w:val="2"/>
          <w:sz w:val="20"/>
          <w:szCs w:val="24"/>
          <w:vertAlign w:val="subscript"/>
          <w:lang w:eastAsia="ko-KR" w:bidi="ar-SA"/>
        </w:rPr>
        <w:t xml:space="preserve">3 </w:t>
      </w:r>
      <w:r w:rsidRPr="00BA67D5">
        <w:rPr>
          <w:rFonts w:ascii="Times New Roman" w:eastAsia="SimSun" w:hAnsi="Times New Roman"/>
          <w:noProof/>
          <w:kern w:val="2"/>
          <w:sz w:val="20"/>
          <w:szCs w:val="24"/>
          <w:lang w:eastAsia="ko-KR" w:bidi="ar-SA"/>
        </w:rPr>
        <w:t xml:space="preserve">nanocubes/carbon nanofibers as free-standing cathodes for high-performance lithium-ion batteries. </w:t>
      </w:r>
      <w:r w:rsidRPr="00BA67D5">
        <w:rPr>
          <w:rFonts w:ascii="Times New Roman" w:eastAsia="SimSun" w:hAnsi="Times New Roman"/>
          <w:i/>
          <w:iCs/>
          <w:noProof/>
          <w:kern w:val="2"/>
          <w:sz w:val="20"/>
          <w:szCs w:val="24"/>
          <w:lang w:eastAsia="ko-KR" w:bidi="ar-SA"/>
        </w:rPr>
        <w:t>Journal of Materials Chemistry A</w:t>
      </w:r>
      <w:r w:rsidRPr="00BA67D5">
        <w:rPr>
          <w:rFonts w:ascii="Times New Roman" w:eastAsia="SimSun" w:hAnsi="Times New Roman"/>
          <w:noProof/>
          <w:kern w:val="2"/>
          <w:sz w:val="20"/>
          <w:szCs w:val="24"/>
          <w:lang w:eastAsia="ko-KR" w:bidi="ar-SA"/>
        </w:rPr>
        <w:t>, 7(24): 14681-14688.</w:t>
      </w:r>
    </w:p>
    <w:p w14:paraId="4D40E73C"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Yan, R., Oschatz, M. and Wu, F. (2020). Towards stable lithium-sulfur battery cathodes by combining physical and chemical confinement of polysulfides in core-shell structured nitrogen-doped carbons. </w:t>
      </w:r>
      <w:r w:rsidRPr="00BA67D5">
        <w:rPr>
          <w:rFonts w:ascii="Times New Roman" w:eastAsia="SimSun" w:hAnsi="Times New Roman"/>
          <w:i/>
          <w:iCs/>
          <w:noProof/>
          <w:kern w:val="2"/>
          <w:sz w:val="20"/>
          <w:szCs w:val="24"/>
          <w:lang w:eastAsia="ko-KR" w:bidi="ar-SA"/>
        </w:rPr>
        <w:t xml:space="preserve">Carbon, </w:t>
      </w:r>
      <w:r w:rsidRPr="00BA67D5">
        <w:rPr>
          <w:rFonts w:ascii="Times New Roman" w:eastAsia="SimSun" w:hAnsi="Times New Roman"/>
          <w:noProof/>
          <w:kern w:val="2"/>
          <w:sz w:val="20"/>
          <w:szCs w:val="24"/>
          <w:lang w:eastAsia="ko-KR" w:bidi="ar-SA"/>
        </w:rPr>
        <w:t>161, 162-168.</w:t>
      </w:r>
    </w:p>
    <w:p w14:paraId="4DF3D3F2"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Zhang, L., Lan, R., Kraft, A., Wang, M. and Tao, S. (2010). Cost-effective solid oxide fuel cell prepared by single step co-press-firing process with lithiated NiO cathode. </w:t>
      </w:r>
      <w:r w:rsidRPr="00BA67D5">
        <w:rPr>
          <w:rFonts w:ascii="Times New Roman" w:eastAsia="SimSun" w:hAnsi="Times New Roman"/>
          <w:i/>
          <w:iCs/>
          <w:noProof/>
          <w:kern w:val="2"/>
          <w:sz w:val="20"/>
          <w:szCs w:val="24"/>
          <w:lang w:eastAsia="ko-KR" w:bidi="ar-SA"/>
        </w:rPr>
        <w:t>Electrochemistry Communications,</w:t>
      </w:r>
      <w:r w:rsidRPr="00BA67D5">
        <w:rPr>
          <w:rFonts w:ascii="Times New Roman" w:eastAsia="SimSun" w:hAnsi="Times New Roman"/>
          <w:noProof/>
          <w:kern w:val="2"/>
          <w:sz w:val="20"/>
          <w:szCs w:val="24"/>
          <w:lang w:eastAsia="ko-KR" w:bidi="ar-SA"/>
        </w:rPr>
        <w:t xml:space="preserve"> 12(11): 1589-1592.</w:t>
      </w:r>
    </w:p>
    <w:p w14:paraId="1E16BB04"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Hussain, S. and Yangping, L. (2020). Review of solid oxide fuel cell materials: Cathode, anode, and electrolyte. </w:t>
      </w:r>
      <w:r w:rsidRPr="00BA67D5">
        <w:rPr>
          <w:rFonts w:ascii="Times New Roman" w:eastAsia="SimSun" w:hAnsi="Times New Roman"/>
          <w:i/>
          <w:iCs/>
          <w:noProof/>
          <w:kern w:val="2"/>
          <w:sz w:val="20"/>
          <w:szCs w:val="24"/>
          <w:lang w:eastAsia="ko-KR" w:bidi="ar-SA"/>
        </w:rPr>
        <w:t>Energy Transitions</w:t>
      </w:r>
      <w:r w:rsidRPr="00BA67D5">
        <w:rPr>
          <w:rFonts w:ascii="Times New Roman" w:eastAsia="SimSun" w:hAnsi="Times New Roman"/>
          <w:noProof/>
          <w:kern w:val="2"/>
          <w:sz w:val="20"/>
          <w:szCs w:val="24"/>
          <w:lang w:eastAsia="ko-KR" w:bidi="ar-SA"/>
        </w:rPr>
        <w:t>, 4(2): 113-126.</w:t>
      </w:r>
    </w:p>
    <w:p w14:paraId="69114298"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Hou, J., Miao, L., Hui, J., Bi, L., Liu, W. and Irvine, J. T. (2018). A novel in situ diffusion strategy to fabricate high performance cathodes for low temperature proton-conducting solid oxide fuel cells. </w:t>
      </w:r>
      <w:r w:rsidRPr="00BA67D5">
        <w:rPr>
          <w:rFonts w:ascii="Times New Roman" w:eastAsia="SimSun" w:hAnsi="Times New Roman"/>
          <w:i/>
          <w:iCs/>
          <w:noProof/>
          <w:kern w:val="2"/>
          <w:sz w:val="20"/>
          <w:szCs w:val="24"/>
          <w:lang w:eastAsia="ko-KR" w:bidi="ar-SA"/>
        </w:rPr>
        <w:t>Journal of Materials Chemistry A,</w:t>
      </w:r>
      <w:r w:rsidRPr="00BA67D5">
        <w:rPr>
          <w:rFonts w:ascii="Times New Roman" w:eastAsia="SimSun" w:hAnsi="Times New Roman"/>
          <w:noProof/>
          <w:kern w:val="2"/>
          <w:sz w:val="20"/>
          <w:szCs w:val="24"/>
          <w:lang w:eastAsia="ko-KR" w:bidi="ar-SA"/>
        </w:rPr>
        <w:t xml:space="preserve"> 6(22): 10411-10420.</w:t>
      </w:r>
    </w:p>
    <w:p w14:paraId="5634BF9F"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Yuan, K., Yu, Y., Wu, Y., Ji, X., Xu, Z. and Shen, J. (2018). Plasma sprayed coatings for low-temperature SOFC and high temperature effects on Lix (Ni, Co) yO</w:t>
      </w:r>
      <w:r w:rsidRPr="00BA67D5">
        <w:rPr>
          <w:rFonts w:ascii="Times New Roman" w:eastAsia="SimSun" w:hAnsi="Times New Roman"/>
          <w:noProof/>
          <w:kern w:val="2"/>
          <w:sz w:val="20"/>
          <w:szCs w:val="24"/>
          <w:vertAlign w:val="subscript"/>
          <w:lang w:eastAsia="ko-KR" w:bidi="ar-SA"/>
        </w:rPr>
        <w:t>2</w:t>
      </w:r>
      <w:r w:rsidRPr="00BA67D5">
        <w:rPr>
          <w:rFonts w:ascii="Times New Roman" w:eastAsia="SimSun" w:hAnsi="Times New Roman"/>
          <w:noProof/>
          <w:kern w:val="2"/>
          <w:sz w:val="20"/>
          <w:szCs w:val="24"/>
          <w:lang w:eastAsia="ko-KR" w:bidi="ar-SA"/>
        </w:rPr>
        <w:t xml:space="preserve"> catalyst layers. </w:t>
      </w:r>
      <w:r w:rsidRPr="00BA67D5">
        <w:rPr>
          <w:rFonts w:ascii="Times New Roman" w:eastAsia="SimSun" w:hAnsi="Times New Roman"/>
          <w:i/>
          <w:iCs/>
          <w:noProof/>
          <w:kern w:val="2"/>
          <w:sz w:val="20"/>
          <w:szCs w:val="24"/>
          <w:lang w:eastAsia="ko-KR" w:bidi="ar-SA"/>
        </w:rPr>
        <w:t>International Journal of Hydrogen Energy,</w:t>
      </w:r>
      <w:r w:rsidRPr="00BA67D5">
        <w:rPr>
          <w:rFonts w:ascii="Times New Roman" w:eastAsia="SimSun" w:hAnsi="Times New Roman"/>
          <w:noProof/>
          <w:kern w:val="2"/>
          <w:sz w:val="20"/>
          <w:szCs w:val="24"/>
          <w:lang w:eastAsia="ko-KR" w:bidi="ar-SA"/>
        </w:rPr>
        <w:t xml:space="preserve"> 43(28): 12782-12788.</w:t>
      </w:r>
    </w:p>
    <w:p w14:paraId="40A82103"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Wan Yusoff, W. N. A., Somalu, M. R., Baharuddin, N. A., Muchtar, A. and Wei, L. J. (2020). Enhanced performance of lithiated cathode materials of LiCo0.6X0.4O</w:t>
      </w:r>
      <w:r w:rsidRPr="00BA67D5">
        <w:rPr>
          <w:rFonts w:ascii="Times New Roman" w:eastAsia="SimSun" w:hAnsi="Times New Roman"/>
          <w:noProof/>
          <w:kern w:val="2"/>
          <w:sz w:val="20"/>
          <w:szCs w:val="24"/>
          <w:vertAlign w:val="subscript"/>
          <w:lang w:eastAsia="ko-KR" w:bidi="ar-SA"/>
        </w:rPr>
        <w:t>2</w:t>
      </w:r>
      <w:r w:rsidRPr="00BA67D5">
        <w:rPr>
          <w:rFonts w:ascii="Times New Roman" w:eastAsia="SimSun" w:hAnsi="Times New Roman"/>
          <w:noProof/>
          <w:kern w:val="2"/>
          <w:sz w:val="20"/>
          <w:szCs w:val="24"/>
          <w:lang w:eastAsia="ko-KR" w:bidi="ar-SA"/>
        </w:rPr>
        <w:t xml:space="preserve"> (X= Mn, Sr, Zn) for proton</w:t>
      </w:r>
      <w:r w:rsidRPr="00BA67D5">
        <w:rPr>
          <w:rFonts w:ascii="Times New Roman" w:eastAsia="Malgun Gothic" w:hAnsi="Times New Roman"/>
          <w:noProof/>
          <w:kern w:val="2"/>
          <w:sz w:val="20"/>
          <w:szCs w:val="24"/>
          <w:lang w:eastAsia="ko-KR" w:bidi="ar-SA"/>
        </w:rPr>
        <w:t>-</w:t>
      </w:r>
      <w:r w:rsidRPr="00BA67D5">
        <w:rPr>
          <w:rFonts w:ascii="Times New Roman" w:eastAsia="SimSun" w:hAnsi="Times New Roman"/>
          <w:noProof/>
          <w:kern w:val="2"/>
          <w:sz w:val="20"/>
          <w:szCs w:val="24"/>
          <w:lang w:eastAsia="ko-KR" w:bidi="ar-SA"/>
        </w:rPr>
        <w:t xml:space="preserve">conducting solid oxide fuel cell applications. </w:t>
      </w:r>
      <w:r w:rsidRPr="00BA67D5">
        <w:rPr>
          <w:rFonts w:ascii="Times New Roman" w:eastAsia="SimSun" w:hAnsi="Times New Roman"/>
          <w:i/>
          <w:iCs/>
          <w:noProof/>
          <w:kern w:val="2"/>
          <w:sz w:val="20"/>
          <w:szCs w:val="24"/>
          <w:lang w:eastAsia="ko-KR" w:bidi="ar-SA"/>
        </w:rPr>
        <w:t xml:space="preserve">International Journal of Energy Research, </w:t>
      </w:r>
      <w:r w:rsidRPr="00BA67D5">
        <w:rPr>
          <w:rFonts w:ascii="Times New Roman" w:eastAsia="SimSun" w:hAnsi="Times New Roman"/>
          <w:noProof/>
          <w:kern w:val="2"/>
          <w:sz w:val="20"/>
          <w:szCs w:val="24"/>
          <w:lang w:eastAsia="ko-KR" w:bidi="ar-SA"/>
        </w:rPr>
        <w:t>44(14): 11783-11793.</w:t>
      </w:r>
    </w:p>
    <w:p w14:paraId="0D07394C"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Yusoff, W. N. A. W., Norman, N. W., Samat, A. A., Somalu, M. R., Muchtar, A. and Baharuddin, N. A. (2019). Performance of LiCo0.6Zn0.4O</w:t>
      </w:r>
      <w:r w:rsidRPr="00BA67D5">
        <w:rPr>
          <w:rFonts w:ascii="Times New Roman" w:eastAsia="SimSun" w:hAnsi="Times New Roman"/>
          <w:noProof/>
          <w:kern w:val="2"/>
          <w:sz w:val="20"/>
          <w:szCs w:val="24"/>
          <w:vertAlign w:val="subscript"/>
          <w:lang w:eastAsia="ko-KR" w:bidi="ar-SA"/>
        </w:rPr>
        <w:t xml:space="preserve">2 </w:t>
      </w:r>
      <w:r w:rsidRPr="00BA67D5">
        <w:rPr>
          <w:rFonts w:ascii="Times New Roman" w:eastAsia="SimSun" w:hAnsi="Times New Roman"/>
          <w:noProof/>
          <w:kern w:val="2"/>
          <w:sz w:val="20"/>
          <w:szCs w:val="24"/>
          <w:lang w:eastAsia="ko-KR" w:bidi="ar-SA"/>
        </w:rPr>
        <w:t xml:space="preserve">as a potential cathode material candidate for intermediate solid oxide fuel cell application. </w:t>
      </w:r>
      <w:r w:rsidRPr="00BA67D5">
        <w:rPr>
          <w:rFonts w:ascii="Times New Roman" w:eastAsia="SimSun" w:hAnsi="Times New Roman"/>
          <w:i/>
          <w:iCs/>
          <w:noProof/>
          <w:kern w:val="2"/>
          <w:sz w:val="20"/>
          <w:szCs w:val="24"/>
          <w:lang w:eastAsia="ko-KR" w:bidi="ar-SA"/>
        </w:rPr>
        <w:t>In IOP Conference Series: Earth and Environmental Science</w:t>
      </w:r>
      <w:r w:rsidRPr="00BA67D5">
        <w:rPr>
          <w:rFonts w:ascii="Times New Roman" w:eastAsia="SimSun" w:hAnsi="Times New Roman"/>
          <w:noProof/>
          <w:kern w:val="2"/>
          <w:sz w:val="20"/>
          <w:szCs w:val="24"/>
          <w:lang w:eastAsia="ko-KR" w:bidi="ar-SA"/>
        </w:rPr>
        <w:t>, 268(1): 012139.</w:t>
      </w:r>
    </w:p>
    <w:p w14:paraId="692DDDD7"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Zhang, Y., Yang, G., Chen, G., Ran, R., Zhou, W. and Shao, Z. (2016). Evaluation of the CO</w:t>
      </w:r>
      <w:r w:rsidRPr="00BA67D5">
        <w:rPr>
          <w:rFonts w:ascii="Times New Roman" w:eastAsia="SimSun" w:hAnsi="Times New Roman"/>
          <w:noProof/>
          <w:kern w:val="2"/>
          <w:sz w:val="20"/>
          <w:szCs w:val="24"/>
          <w:vertAlign w:val="subscript"/>
          <w:lang w:eastAsia="ko-KR" w:bidi="ar-SA"/>
        </w:rPr>
        <w:t>2</w:t>
      </w:r>
      <w:r w:rsidRPr="00BA67D5">
        <w:rPr>
          <w:rFonts w:ascii="Times New Roman" w:eastAsia="SimSun" w:hAnsi="Times New Roman"/>
          <w:noProof/>
          <w:kern w:val="2"/>
          <w:sz w:val="20"/>
          <w:szCs w:val="24"/>
          <w:lang w:eastAsia="ko-KR" w:bidi="ar-SA"/>
        </w:rPr>
        <w:t xml:space="preserve"> poisoning effect on a highly active cathode SrSc0.175Nb0.025Co0.8O3-δ in the oxygen reduction reaction. </w:t>
      </w:r>
      <w:r w:rsidRPr="00BA67D5">
        <w:rPr>
          <w:rFonts w:ascii="Times New Roman" w:eastAsia="SimSun" w:hAnsi="Times New Roman"/>
          <w:i/>
          <w:iCs/>
          <w:noProof/>
          <w:kern w:val="2"/>
          <w:sz w:val="20"/>
          <w:szCs w:val="24"/>
          <w:lang w:eastAsia="ko-KR" w:bidi="ar-SA"/>
        </w:rPr>
        <w:t>ACS Applied Materials &amp; Interfaces,</w:t>
      </w:r>
      <w:r w:rsidRPr="00BA67D5">
        <w:rPr>
          <w:rFonts w:ascii="Times New Roman" w:eastAsia="SimSun" w:hAnsi="Times New Roman"/>
          <w:noProof/>
          <w:kern w:val="2"/>
          <w:sz w:val="20"/>
          <w:szCs w:val="24"/>
          <w:lang w:eastAsia="ko-KR" w:bidi="ar-SA"/>
        </w:rPr>
        <w:t xml:space="preserve"> 8(5): 3003-3011.</w:t>
      </w:r>
    </w:p>
    <w:p w14:paraId="1FA47B04"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Jamil, S. M., Othman, M. H. D., Rahman, M. A., Jaafar, J., Mohamed, M. A., Yusop, M. Z. M., ... and Tanemura, M. (2017). Dual-layer hollow fiber MT-SOFC using lithium doped CGO electrolyte fabricated via phase-inversion technique. </w:t>
      </w:r>
      <w:r w:rsidRPr="00BA67D5">
        <w:rPr>
          <w:rFonts w:ascii="Times New Roman" w:eastAsia="SimSun" w:hAnsi="Times New Roman"/>
          <w:i/>
          <w:iCs/>
          <w:noProof/>
          <w:kern w:val="2"/>
          <w:sz w:val="20"/>
          <w:szCs w:val="24"/>
          <w:lang w:eastAsia="ko-KR" w:bidi="ar-SA"/>
        </w:rPr>
        <w:t>Solid State Ionics,</w:t>
      </w:r>
      <w:r w:rsidRPr="00BA67D5">
        <w:rPr>
          <w:rFonts w:ascii="Times New Roman" w:eastAsia="SimSun" w:hAnsi="Times New Roman"/>
          <w:noProof/>
          <w:kern w:val="2"/>
          <w:sz w:val="20"/>
          <w:szCs w:val="24"/>
          <w:lang w:eastAsia="ko-KR" w:bidi="ar-SA"/>
        </w:rPr>
        <w:t xml:space="preserve"> 304: 113-125.</w:t>
      </w:r>
    </w:p>
    <w:p w14:paraId="0410103D"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Ratso, S., Zitolo, A., Käärik, M., Merisalu, M., Kikas, A., Kisand, V., ... and Tammeveski, K. (2021). Non-precious metal cathodes for anion exchange membrane fuel cells from ball-milled iron and nitrogen doped carbide-derived carbons. </w:t>
      </w:r>
      <w:r w:rsidRPr="00BA67D5">
        <w:rPr>
          <w:rFonts w:ascii="Times New Roman" w:eastAsia="SimSun" w:hAnsi="Times New Roman"/>
          <w:i/>
          <w:iCs/>
          <w:noProof/>
          <w:kern w:val="2"/>
          <w:sz w:val="20"/>
          <w:szCs w:val="24"/>
          <w:lang w:eastAsia="ko-KR" w:bidi="ar-SA"/>
        </w:rPr>
        <w:t xml:space="preserve">Renewable Energy, </w:t>
      </w:r>
      <w:r w:rsidRPr="00BA67D5">
        <w:rPr>
          <w:rFonts w:ascii="Times New Roman" w:eastAsia="SimSun" w:hAnsi="Times New Roman"/>
          <w:noProof/>
          <w:kern w:val="2"/>
          <w:sz w:val="20"/>
          <w:szCs w:val="24"/>
          <w:lang w:eastAsia="ko-KR" w:bidi="ar-SA"/>
        </w:rPr>
        <w:t>167: 800-810.</w:t>
      </w:r>
    </w:p>
    <w:p w14:paraId="774BA815"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Olowojoba, G., Sathyanarayana, S., Caglar, B., Kiss-Pataki, B., Mikonsaari, I., Hübner, C. and Elsner, P. (2013). Influence of process parameters on the morphology, rheological and dielectric properties of three-roll-milled multiwalled carbon nanotube/epoxy suspensions. </w:t>
      </w:r>
      <w:r w:rsidRPr="00BA67D5">
        <w:rPr>
          <w:rFonts w:ascii="Times New Roman" w:eastAsia="SimSun" w:hAnsi="Times New Roman"/>
          <w:i/>
          <w:iCs/>
          <w:noProof/>
          <w:kern w:val="2"/>
          <w:sz w:val="20"/>
          <w:szCs w:val="24"/>
          <w:lang w:eastAsia="ko-KR" w:bidi="ar-SA"/>
        </w:rPr>
        <w:t xml:space="preserve">Polymer, </w:t>
      </w:r>
      <w:r w:rsidRPr="00BA67D5">
        <w:rPr>
          <w:rFonts w:ascii="Times New Roman" w:eastAsia="SimSun" w:hAnsi="Times New Roman"/>
          <w:noProof/>
          <w:kern w:val="2"/>
          <w:sz w:val="20"/>
          <w:szCs w:val="24"/>
          <w:lang w:eastAsia="ko-KR" w:bidi="ar-SA"/>
        </w:rPr>
        <w:t>54(1): 188-198.</w:t>
      </w:r>
    </w:p>
    <w:p w14:paraId="2C7C291D" w14:textId="0096A744"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Böttcher, A. C., Thon, C., Fragnière, G., Chagas, A., Schilde, C. and Kwade, A. (2021). Rigidly-mounted roll mill as breakage tester for characterizing fine particle breakage. </w:t>
      </w:r>
      <w:r w:rsidRPr="00BA67D5">
        <w:rPr>
          <w:rFonts w:ascii="Times New Roman" w:eastAsia="SimSun" w:hAnsi="Times New Roman"/>
          <w:i/>
          <w:iCs/>
          <w:noProof/>
          <w:kern w:val="2"/>
          <w:sz w:val="20"/>
          <w:szCs w:val="24"/>
          <w:lang w:eastAsia="ko-KR" w:bidi="ar-SA"/>
        </w:rPr>
        <w:t xml:space="preserve">Powder Technology, </w:t>
      </w:r>
      <w:r w:rsidRPr="00BA67D5">
        <w:rPr>
          <w:rFonts w:ascii="Times New Roman" w:eastAsia="SimSun" w:hAnsi="Times New Roman"/>
          <w:noProof/>
          <w:kern w:val="2"/>
          <w:sz w:val="20"/>
          <w:szCs w:val="24"/>
          <w:lang w:eastAsia="ko-KR" w:bidi="ar-SA"/>
        </w:rPr>
        <w:t>383: 554-563.</w:t>
      </w:r>
    </w:p>
    <w:p w14:paraId="068A9E77" w14:textId="77777777" w:rsidR="00F5547E" w:rsidRPr="00BA67D5" w:rsidRDefault="00F5547E" w:rsidP="00BA67D5">
      <w:pPr>
        <w:widowControl w:val="0"/>
        <w:autoSpaceDE w:val="0"/>
        <w:autoSpaceDN w:val="0"/>
        <w:adjustRightInd w:val="0"/>
        <w:spacing w:after="0"/>
        <w:jc w:val="both"/>
        <w:rPr>
          <w:rFonts w:ascii="Times New Roman" w:eastAsia="SimSun" w:hAnsi="Times New Roman"/>
          <w:noProof/>
          <w:kern w:val="2"/>
          <w:sz w:val="20"/>
          <w:szCs w:val="24"/>
          <w:lang w:eastAsia="ko-KR" w:bidi="ar-SA"/>
        </w:rPr>
        <w:sectPr w:rsidR="00F5547E" w:rsidRPr="00BA67D5" w:rsidSect="00335C69">
          <w:footerReference w:type="even" r:id="rId32"/>
          <w:footerReference w:type="default" r:id="rId33"/>
          <w:type w:val="continuous"/>
          <w:pgSz w:w="12240" w:h="15840" w:code="1"/>
          <w:pgMar w:top="1800" w:right="1469" w:bottom="1699" w:left="1440" w:header="706" w:footer="706" w:gutter="0"/>
          <w:pgNumType w:start="1"/>
          <w:cols w:num="2" w:space="403"/>
          <w:docGrid w:linePitch="360"/>
        </w:sectPr>
      </w:pPr>
    </w:p>
    <w:p w14:paraId="3241FE33" w14:textId="3DE0AA3A" w:rsidR="00335C69" w:rsidRPr="00BA67D5" w:rsidRDefault="00335C69" w:rsidP="00BA67D5">
      <w:pPr>
        <w:pStyle w:val="ListParagraph"/>
        <w:widowControl w:val="0"/>
        <w:numPr>
          <w:ilvl w:val="0"/>
          <w:numId w:val="4"/>
        </w:numPr>
        <w:autoSpaceDE w:val="0"/>
        <w:autoSpaceDN w:val="0"/>
        <w:adjustRightInd w:val="0"/>
        <w:spacing w:after="0"/>
        <w:ind w:left="360"/>
        <w:contextualSpacing w:val="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lastRenderedPageBreak/>
        <w:t>Abdul, S. A., Yusoff, W. N. A. W., Baharuddin, N. A., Somalu, M. R., Muchtar, A. and Osman, N. (2018). Electrochemical performance of sol-gel derived La0.6S0.4CoO3-δ cathode material for proton-conducting fuel cell: A comparison between simple and advanced cell fabrication techniques. P</w:t>
      </w:r>
      <w:r w:rsidRPr="00BA67D5">
        <w:rPr>
          <w:rFonts w:ascii="Times New Roman" w:eastAsia="SimSun" w:hAnsi="Times New Roman"/>
          <w:i/>
          <w:iCs/>
          <w:noProof/>
          <w:kern w:val="2"/>
          <w:sz w:val="20"/>
          <w:szCs w:val="24"/>
          <w:lang w:eastAsia="ko-KR" w:bidi="ar-SA"/>
        </w:rPr>
        <w:t xml:space="preserve">rocessing and Application of Ceramics, </w:t>
      </w:r>
      <w:r w:rsidRPr="00BA67D5">
        <w:rPr>
          <w:rFonts w:ascii="Times New Roman" w:eastAsia="SimSun" w:hAnsi="Times New Roman"/>
          <w:noProof/>
          <w:kern w:val="2"/>
          <w:sz w:val="20"/>
          <w:szCs w:val="24"/>
          <w:lang w:eastAsia="ko-KR" w:bidi="ar-SA"/>
        </w:rPr>
        <w:t>12(3): 277-286.</w:t>
      </w:r>
    </w:p>
    <w:p w14:paraId="28C1BB01" w14:textId="77777777" w:rsidR="00335C69" w:rsidRPr="00BA67D5"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Somalu, M. R., Muchtar, A., Daud, W. R. W. and Brandon, N. P. (2017). Screen-printing inks for the </w:t>
      </w:r>
      <w:r w:rsidRPr="00BA67D5">
        <w:rPr>
          <w:rFonts w:ascii="Times New Roman" w:eastAsia="SimSun" w:hAnsi="Times New Roman"/>
          <w:noProof/>
          <w:kern w:val="2"/>
          <w:sz w:val="20"/>
          <w:szCs w:val="24"/>
          <w:lang w:eastAsia="ko-KR" w:bidi="ar-SA"/>
        </w:rPr>
        <w:t xml:space="preserve">fabrication of solid oxide fuel cell films: a review. </w:t>
      </w:r>
      <w:r w:rsidRPr="00BA67D5">
        <w:rPr>
          <w:rFonts w:ascii="Times New Roman" w:eastAsia="SimSun" w:hAnsi="Times New Roman"/>
          <w:i/>
          <w:iCs/>
          <w:noProof/>
          <w:kern w:val="2"/>
          <w:sz w:val="20"/>
          <w:szCs w:val="24"/>
          <w:lang w:eastAsia="ko-KR" w:bidi="ar-SA"/>
        </w:rPr>
        <w:t>Renewable and Sustainable Energy Reviews,</w:t>
      </w:r>
      <w:r w:rsidRPr="00BA67D5">
        <w:rPr>
          <w:rFonts w:ascii="Times New Roman" w:eastAsia="SimSun" w:hAnsi="Times New Roman"/>
          <w:noProof/>
          <w:kern w:val="2"/>
          <w:sz w:val="20"/>
          <w:szCs w:val="24"/>
          <w:lang w:eastAsia="ko-KR" w:bidi="ar-SA"/>
        </w:rPr>
        <w:t xml:space="preserve"> 75: 426-439.</w:t>
      </w:r>
    </w:p>
    <w:p w14:paraId="2B2FCBFD" w14:textId="77777777" w:rsidR="00335C69" w:rsidRDefault="00335C69" w:rsidP="00BA67D5">
      <w:pPr>
        <w:widowControl w:val="0"/>
        <w:numPr>
          <w:ilvl w:val="0"/>
          <w:numId w:val="4"/>
        </w:numPr>
        <w:autoSpaceDE w:val="0"/>
        <w:autoSpaceDN w:val="0"/>
        <w:adjustRightInd w:val="0"/>
        <w:spacing w:after="0"/>
        <w:ind w:left="360"/>
        <w:jc w:val="both"/>
        <w:rPr>
          <w:rFonts w:ascii="Times New Roman" w:eastAsia="SimSun" w:hAnsi="Times New Roman"/>
          <w:noProof/>
          <w:kern w:val="2"/>
          <w:sz w:val="20"/>
          <w:szCs w:val="24"/>
          <w:lang w:eastAsia="ko-KR" w:bidi="ar-SA"/>
        </w:rPr>
      </w:pPr>
      <w:r w:rsidRPr="00BA67D5">
        <w:rPr>
          <w:rFonts w:ascii="Times New Roman" w:eastAsia="SimSun" w:hAnsi="Times New Roman"/>
          <w:noProof/>
          <w:kern w:val="2"/>
          <w:sz w:val="20"/>
          <w:szCs w:val="24"/>
          <w:lang w:eastAsia="ko-KR" w:bidi="ar-SA"/>
        </w:rPr>
        <w:t xml:space="preserve">Sun, G., Yu, F. D., Zhao, C., Yu, R., Farnum, S., Shao, G., ... and Wang, Z. B. (2021). Decoupling the voltage hysteresis of Li‐rich cathodes: electrochemical monitoring, modulation anionic redox chemistry and theoretical verifying. </w:t>
      </w:r>
      <w:r w:rsidRPr="00BA67D5">
        <w:rPr>
          <w:rFonts w:ascii="Times New Roman" w:eastAsia="SimSun" w:hAnsi="Times New Roman"/>
          <w:i/>
          <w:iCs/>
          <w:noProof/>
          <w:kern w:val="2"/>
          <w:sz w:val="20"/>
          <w:szCs w:val="24"/>
          <w:lang w:eastAsia="ko-KR" w:bidi="ar-SA"/>
        </w:rPr>
        <w:t xml:space="preserve">Advanced Functional Materials, </w:t>
      </w:r>
      <w:r w:rsidRPr="00BA67D5">
        <w:rPr>
          <w:rFonts w:ascii="Times New Roman" w:eastAsia="SimSun" w:hAnsi="Times New Roman"/>
          <w:noProof/>
          <w:kern w:val="2"/>
          <w:sz w:val="20"/>
          <w:szCs w:val="24"/>
          <w:lang w:eastAsia="ko-KR" w:bidi="ar-SA"/>
        </w:rPr>
        <w:t>31(1): 2002643.</w:t>
      </w:r>
    </w:p>
    <w:p w14:paraId="3DAD6F54" w14:textId="5151B3CB" w:rsidR="00730F75" w:rsidRDefault="00730F75" w:rsidP="00DB2685">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sectPr w:rsidR="00730F75" w:rsidSect="00F5547E">
          <w:footerReference w:type="even" r:id="rId34"/>
          <w:type w:val="evenPage"/>
          <w:pgSz w:w="12240" w:h="15840" w:code="1"/>
          <w:pgMar w:top="1800" w:right="1469" w:bottom="1699" w:left="1440" w:header="706" w:footer="706" w:gutter="0"/>
          <w:pgNumType w:start="1"/>
          <w:cols w:num="2" w:space="403"/>
          <w:docGrid w:linePitch="360"/>
        </w:sectPr>
      </w:pPr>
    </w:p>
    <w:p w14:paraId="320D071A" w14:textId="53961705" w:rsidR="004A7E37" w:rsidRDefault="004A7E37" w:rsidP="004A7E37">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4A7E37" w:rsidSect="004A7E37">
          <w:type w:val="continuous"/>
          <w:pgSz w:w="12240" w:h="15840" w:code="1"/>
          <w:pgMar w:top="1800" w:right="1469" w:bottom="1699" w:left="1440" w:header="706" w:footer="706" w:gutter="0"/>
          <w:pgNumType w:start="1"/>
          <w:cols w:num="2" w:space="403"/>
          <w:docGrid w:linePitch="360"/>
        </w:sectPr>
      </w:pPr>
    </w:p>
    <w:p w14:paraId="0EE168B6" w14:textId="787AD0CD" w:rsidR="00DC595F" w:rsidRDefault="00DC595F" w:rsidP="00DC595F">
      <w:pPr>
        <w:widowControl w:val="0"/>
        <w:wordWrap w:val="0"/>
        <w:autoSpaceDE w:val="0"/>
        <w:autoSpaceDN w:val="0"/>
        <w:spacing w:after="0"/>
        <w:jc w:val="both"/>
        <w:outlineLvl w:val="0"/>
        <w:rPr>
          <w:rFonts w:ascii="Times New Roman" w:hAnsi="Times New Roman"/>
          <w:noProof/>
          <w:sz w:val="20"/>
          <w:szCs w:val="20"/>
          <w:lang w:bidi="ar-SA"/>
        </w:rPr>
      </w:pPr>
    </w:p>
    <w:sectPr w:rsidR="00DC595F" w:rsidSect="00F02887">
      <w:footerReference w:type="default" r:id="rId35"/>
      <w:type w:val="continuous"/>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15394074" w:rsidR="00491C77" w:rsidRDefault="002240B5">
    <w:pPr>
      <w:pStyle w:val="Footer"/>
    </w:pPr>
    <w:r>
      <w:rPr>
        <w:rFonts w:ascii="Times New Roman" w:hAnsi="Times New Roman"/>
        <w:lang w:val="en-US"/>
      </w:rPr>
      <w:t>641</w:t>
    </w:r>
    <w:r w:rsidR="00491C77" w:rsidRPr="002F1D31">
      <w:rPr>
        <w:rFonts w:ascii="Times New Roman" w:hAnsi="Times New Roman"/>
        <w:lang w:val="en-US"/>
      </w:rPr>
      <w:ptab w:relativeTo="margin" w:alignment="center" w:leader="none"/>
    </w:r>
    <w:r w:rsidR="00491C77"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5243" w14:textId="1A708AAA" w:rsidR="00F5547E" w:rsidRDefault="002240B5">
    <w:pPr>
      <w:pStyle w:val="Footer"/>
    </w:pPr>
    <w:r>
      <w:rPr>
        <w:rFonts w:ascii="Times New Roman" w:hAnsi="Times New Roman"/>
        <w:lang w:val="en-US"/>
      </w:rPr>
      <w:t>649</w:t>
    </w:r>
    <w:r w:rsidR="00F5547E" w:rsidRPr="002F1D31">
      <w:rPr>
        <w:rFonts w:ascii="Times New Roman" w:hAnsi="Times New Roman"/>
        <w:lang w:val="en-US"/>
      </w:rPr>
      <w:ptab w:relativeTo="margin" w:alignment="center" w:leader="none"/>
    </w:r>
    <w:r w:rsidR="00F5547E"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EC81" w14:textId="2C52F21B"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sidR="002240B5">
      <w:rPr>
        <w:lang w:val="en-US"/>
      </w:rPr>
      <w:t>650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9328" w14:textId="6A7F755B" w:rsidR="007771B3" w:rsidRDefault="002240B5">
    <w:pPr>
      <w:pStyle w:val="Footer"/>
    </w:pPr>
    <w:r>
      <w:rPr>
        <w:rFonts w:ascii="Times New Roman" w:hAnsi="Times New Roman"/>
        <w:lang w:val="en-US"/>
      </w:rPr>
      <w:t>651</w:t>
    </w:r>
    <w:r w:rsidR="007771B3" w:rsidRPr="002F1D31">
      <w:rPr>
        <w:rFonts w:ascii="Times New Roman" w:hAnsi="Times New Roman"/>
        <w:lang w:val="en-US"/>
      </w:rPr>
      <w:ptab w:relativeTo="margin" w:alignment="center" w:leader="none"/>
    </w:r>
    <w:r w:rsidR="007771B3"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10D299DD" w14:textId="77777777" w:rsidR="001E54EB" w:rsidRDefault="001044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A655EBE" w14:textId="77777777" w:rsidR="001E54EB" w:rsidRDefault="007C5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34432D44" w:rsidR="00491C77" w:rsidRPr="007D4BAB" w:rsidRDefault="00F5547E" w:rsidP="00F5547E">
    <w:pPr>
      <w:pStyle w:val="Footer"/>
      <w:ind w:left="1440"/>
      <w:jc w:val="right"/>
    </w:pPr>
    <w:r>
      <w:rPr>
        <w:lang w:val="en-US"/>
      </w:rPr>
      <w:tab/>
    </w:r>
    <w:r w:rsidR="00491C77" w:rsidRPr="002F1D31">
      <w:rPr>
        <w:lang w:val="en-US"/>
      </w:rPr>
      <w:ptab w:relativeTo="margin" w:alignment="center" w:leader="none"/>
    </w:r>
    <w:r w:rsidR="00491C77" w:rsidRPr="002F1D31">
      <w:rPr>
        <w:lang w:val="en-US"/>
      </w:rPr>
      <w:ptab w:relativeTo="margin" w:alignment="right" w:leader="none"/>
    </w:r>
    <w:r w:rsidR="002240B5">
      <w:rPr>
        <w:lang w:val="en-US"/>
      </w:rPr>
      <w:t>640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66EE" w14:textId="3EF037E7" w:rsidR="00F5547E" w:rsidRDefault="002240B5">
    <w:pPr>
      <w:pStyle w:val="Footer"/>
    </w:pPr>
    <w:r>
      <w:rPr>
        <w:rFonts w:ascii="Times New Roman" w:hAnsi="Times New Roman"/>
        <w:lang w:val="en-US"/>
      </w:rPr>
      <w:t>643</w:t>
    </w:r>
    <w:r w:rsidR="00F5547E" w:rsidRPr="002F1D31">
      <w:rPr>
        <w:rFonts w:ascii="Times New Roman" w:hAnsi="Times New Roman"/>
        <w:lang w:val="en-US"/>
      </w:rPr>
      <w:ptab w:relativeTo="margin" w:alignment="center" w:leader="none"/>
    </w:r>
    <w:r w:rsidR="00F5547E"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DE37" w14:textId="5F5406A7"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sidR="002240B5">
      <w:rPr>
        <w:lang w:val="en-US"/>
      </w:rPr>
      <w:t>642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6C68" w14:textId="6AEF861B"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sidR="002240B5">
      <w:rPr>
        <w:lang w:val="en-US"/>
      </w:rPr>
      <w:t>644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72E5" w14:textId="3BC030F6" w:rsidR="00F5547E" w:rsidRDefault="00F5547E">
    <w:pPr>
      <w:pStyle w:val="Footer"/>
    </w:pPr>
    <w:r>
      <w:rPr>
        <w:rFonts w:ascii="Times New Roman" w:hAnsi="Times New Roman"/>
        <w:lang w:val="en-US"/>
      </w:rPr>
      <w:t>6</w:t>
    </w:r>
    <w:r w:rsidR="002240B5">
      <w:rPr>
        <w:rFonts w:ascii="Times New Roman" w:hAnsi="Times New Roman"/>
        <w:lang w:val="en-US"/>
      </w:rPr>
      <w:t>45</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B75A" w14:textId="2EA5668F"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sidR="002240B5">
      <w:rPr>
        <w:lang w:val="en-US"/>
      </w:rPr>
      <w:t>646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F734" w14:textId="6BD4C4B1" w:rsidR="00F5547E" w:rsidRDefault="002240B5">
    <w:pPr>
      <w:pStyle w:val="Footer"/>
    </w:pPr>
    <w:r>
      <w:rPr>
        <w:rFonts w:ascii="Times New Roman" w:hAnsi="Times New Roman"/>
        <w:lang w:val="en-US"/>
      </w:rPr>
      <w:t>647</w:t>
    </w:r>
    <w:r w:rsidR="00F5547E" w:rsidRPr="002F1D31">
      <w:rPr>
        <w:rFonts w:ascii="Times New Roman" w:hAnsi="Times New Roman"/>
        <w:lang w:val="en-US"/>
      </w:rPr>
      <w:ptab w:relativeTo="margin" w:alignment="center" w:leader="none"/>
    </w:r>
    <w:r w:rsidR="00F5547E"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BD22" w14:textId="20657188"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sidR="002240B5">
      <w:rPr>
        <w:lang w:val="en-US"/>
      </w:rPr>
      <w:t>648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B537" w14:textId="46199106" w:rsidR="00491C77" w:rsidRPr="00F02887" w:rsidRDefault="00491C77" w:rsidP="00F2514D">
    <w:pPr>
      <w:widowControl w:val="0"/>
      <w:wordWrap w:val="0"/>
      <w:autoSpaceDE w:val="0"/>
      <w:autoSpaceDN w:val="0"/>
      <w:spacing w:after="0" w:line="240" w:lineRule="auto"/>
      <w:ind w:left="1890" w:hanging="1890"/>
      <w:outlineLvl w:val="0"/>
      <w:rPr>
        <w:rFonts w:ascii="Times New Roman" w:eastAsia="SimSun" w:hAnsi="Times New Roman"/>
        <w:kern w:val="2"/>
        <w:sz w:val="28"/>
        <w:lang w:val="en-GB" w:eastAsia="ko-KR" w:bidi="ar-SA"/>
      </w:rPr>
    </w:pPr>
    <w:r>
      <w:rPr>
        <w:rFonts w:ascii="Times New Roman" w:hAnsi="Times New Roman"/>
      </w:rPr>
      <w:t xml:space="preserve">Nur </w:t>
    </w:r>
    <w:r w:rsidR="00F2514D">
      <w:rPr>
        <w:rFonts w:ascii="Times New Roman" w:hAnsi="Times New Roman"/>
      </w:rPr>
      <w:t xml:space="preserve">Nadhihah </w:t>
    </w:r>
    <w:r>
      <w:rPr>
        <w:rFonts w:ascii="Times New Roman" w:hAnsi="Times New Roman"/>
      </w:rPr>
      <w:t>et al</w:t>
    </w:r>
    <w:r w:rsidRPr="006B72B0">
      <w:rPr>
        <w:rFonts w:ascii="Times New Roman" w:hAnsi="Times New Roman"/>
      </w:rPr>
      <w:t xml:space="preserve">: </w:t>
    </w:r>
    <w:r>
      <w:rPr>
        <w:rFonts w:ascii="Times New Roman" w:hAnsi="Times New Roman"/>
      </w:rPr>
      <w:t xml:space="preserve"> </w:t>
    </w:r>
    <w:r w:rsidR="00F2514D">
      <w:rPr>
        <w:rFonts w:ascii="Times New Roman" w:hAnsi="Times New Roman"/>
      </w:rPr>
      <w:tab/>
    </w:r>
    <w:r w:rsidR="007A7BA6" w:rsidRPr="007A7BA6">
      <w:rPr>
        <w:rFonts w:ascii="Times New Roman" w:eastAsia="SimSun" w:hAnsi="Times New Roman"/>
        <w:kern w:val="2"/>
        <w:sz w:val="20"/>
        <w:szCs w:val="16"/>
        <w:lang w:eastAsia="ko-KR" w:bidi="ar-SA"/>
      </w:rPr>
      <w:t xml:space="preserve">PHYSICAL AND ELECTROCHEMICAL CHARACTERISTICS </w:t>
    </w:r>
    <w:r w:rsidR="007A7BA6" w:rsidRPr="007A7BA6">
      <w:rPr>
        <w:rFonts w:ascii="Times New Roman" w:eastAsia="SimSun" w:hAnsi="Times New Roman"/>
        <w:kern w:val="2"/>
        <w:sz w:val="20"/>
        <w:szCs w:val="16"/>
        <w:lang w:val="en-GB" w:eastAsia="ko-KR" w:bidi="ar-SA"/>
      </w:rPr>
      <w:t>OF LiCo</w:t>
    </w:r>
    <w:r w:rsidR="007A7BA6" w:rsidRPr="007A7BA6">
      <w:rPr>
        <w:rFonts w:ascii="Times New Roman" w:eastAsia="SimSun" w:hAnsi="Times New Roman"/>
        <w:kern w:val="2"/>
        <w:sz w:val="20"/>
        <w:szCs w:val="16"/>
        <w:vertAlign w:val="subscript"/>
        <w:lang w:val="en-GB" w:eastAsia="ko-KR" w:bidi="ar-SA"/>
      </w:rPr>
      <w:t>0.6</w:t>
    </w:r>
    <w:r w:rsidR="007A7BA6" w:rsidRPr="007A7BA6">
      <w:rPr>
        <w:rFonts w:ascii="Times New Roman" w:eastAsia="SimSun" w:hAnsi="Times New Roman"/>
        <w:kern w:val="2"/>
        <w:sz w:val="20"/>
        <w:szCs w:val="16"/>
        <w:lang w:val="en-GB" w:eastAsia="ko-KR" w:bidi="ar-SA"/>
      </w:rPr>
      <w:t>Sr</w:t>
    </w:r>
    <w:r w:rsidR="007A7BA6" w:rsidRPr="007A7BA6">
      <w:rPr>
        <w:rFonts w:ascii="Times New Roman" w:eastAsia="SimSun" w:hAnsi="Times New Roman"/>
        <w:kern w:val="2"/>
        <w:sz w:val="20"/>
        <w:szCs w:val="16"/>
        <w:vertAlign w:val="subscript"/>
        <w:lang w:val="en-GB" w:eastAsia="ko-KR" w:bidi="ar-SA"/>
      </w:rPr>
      <w:t>0.4</w:t>
    </w:r>
    <w:r w:rsidR="007A7BA6" w:rsidRPr="007A7BA6">
      <w:rPr>
        <w:rFonts w:ascii="Times New Roman" w:eastAsia="SimSun" w:hAnsi="Times New Roman"/>
        <w:kern w:val="2"/>
        <w:sz w:val="20"/>
        <w:szCs w:val="16"/>
        <w:lang w:val="en-GB" w:eastAsia="ko-KR" w:bidi="ar-SA"/>
      </w:rPr>
      <w:t>O</w:t>
    </w:r>
    <w:r w:rsidR="007A7BA6" w:rsidRPr="007A7BA6">
      <w:rPr>
        <w:rFonts w:ascii="Times New Roman" w:eastAsia="SimSun" w:hAnsi="Times New Roman"/>
        <w:kern w:val="2"/>
        <w:sz w:val="20"/>
        <w:szCs w:val="16"/>
        <w:vertAlign w:val="subscript"/>
        <w:lang w:val="en-GB" w:eastAsia="ko-KR" w:bidi="ar-SA"/>
      </w:rPr>
      <w:t>2</w:t>
    </w:r>
    <w:r w:rsidR="007A7BA6" w:rsidRPr="007A7BA6">
      <w:rPr>
        <w:rFonts w:ascii="Times New Roman" w:eastAsia="SimSun" w:hAnsi="Times New Roman"/>
        <w:kern w:val="2"/>
        <w:sz w:val="20"/>
        <w:szCs w:val="16"/>
        <w:lang w:val="en-GB" w:eastAsia="ko-KR" w:bidi="ar-SA"/>
      </w:rPr>
      <w:t xml:space="preserve"> CATHODE INK</w:t>
    </w:r>
    <w:r w:rsidR="00F02887">
      <w:rPr>
        <w:rFonts w:ascii="Times New Roman" w:eastAsia="SimSun" w:hAnsi="Times New Roman"/>
        <w:kern w:val="2"/>
        <w:sz w:val="20"/>
        <w:szCs w:val="16"/>
        <w:lang w:val="en-GB" w:eastAsia="ko-KR" w:bidi="ar-SA"/>
      </w:rPr>
      <w:t xml:space="preserve"> </w:t>
    </w:r>
    <w:r w:rsidR="007A7BA6" w:rsidRPr="007A7BA6">
      <w:rPr>
        <w:rFonts w:ascii="Times New Roman" w:eastAsia="SimSun" w:hAnsi="Times New Roman"/>
        <w:kern w:val="2"/>
        <w:sz w:val="20"/>
        <w:szCs w:val="16"/>
        <w:lang w:val="en-GB" w:eastAsia="ko-KR" w:bidi="ar-SA"/>
      </w:rPr>
      <w:t>FOR INTERMEDIATE-LOW TEMPERATURE SOLID OXIDE FUEL CELL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67981846" w:rsidR="00491C77" w:rsidRDefault="00491C7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2F05C4">
      <w:rPr>
        <w:rFonts w:ascii="Times New Roman" w:hAnsi="Times New Roman"/>
        <w:i/>
        <w:lang w:val="en-MY"/>
      </w:rPr>
      <w:t>2</w:t>
    </w:r>
    <w:r w:rsidRPr="00D75B35">
      <w:rPr>
        <w:rFonts w:ascii="Times New Roman" w:hAnsi="Times New Roman"/>
        <w:i/>
      </w:rPr>
      <w:t xml:space="preserve">): </w:t>
    </w:r>
    <w:r w:rsidR="002240B5">
      <w:rPr>
        <w:rFonts w:ascii="Times New Roman" w:hAnsi="Times New Roman"/>
        <w:i/>
        <w:lang w:val="en-US"/>
      </w:rPr>
      <w:t>640</w:t>
    </w:r>
    <w:r>
      <w:rPr>
        <w:rFonts w:ascii="Times New Roman" w:hAnsi="Times New Roman"/>
        <w:i/>
        <w:lang w:val="en-US"/>
      </w:rPr>
      <w:t xml:space="preserve"> - </w:t>
    </w:r>
    <w:r w:rsidR="002240B5">
      <w:rPr>
        <w:rFonts w:ascii="Times New Roman" w:hAnsi="Times New Roman"/>
        <w:i/>
        <w:lang w:val="en-US"/>
      </w:rPr>
      <w:t>651</w:t>
    </w:r>
  </w:p>
  <w:p w14:paraId="526DBDC8" w14:textId="77777777" w:rsidR="00491C77" w:rsidRPr="00F4760B" w:rsidRDefault="00491C77"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6B07D5"/>
    <w:multiLevelType w:val="hybridMultilevel"/>
    <w:tmpl w:val="55E81B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69680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
  </w:num>
  <w:num w:numId="3" w16cid:durableId="1629362220">
    <w:abstractNumId w:val="3"/>
  </w:num>
  <w:num w:numId="4" w16cid:durableId="44724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A1D0B"/>
    <w:rsid w:val="000C49FF"/>
    <w:rsid w:val="000D16A1"/>
    <w:rsid w:val="000D2B0C"/>
    <w:rsid w:val="000E0DE1"/>
    <w:rsid w:val="000F77DA"/>
    <w:rsid w:val="00104440"/>
    <w:rsid w:val="001068E8"/>
    <w:rsid w:val="001106D8"/>
    <w:rsid w:val="00117BCD"/>
    <w:rsid w:val="00152CEC"/>
    <w:rsid w:val="00153F07"/>
    <w:rsid w:val="001A3275"/>
    <w:rsid w:val="001D035A"/>
    <w:rsid w:val="001D3855"/>
    <w:rsid w:val="001D6F2C"/>
    <w:rsid w:val="002240B5"/>
    <w:rsid w:val="00233177"/>
    <w:rsid w:val="002627A2"/>
    <w:rsid w:val="00277498"/>
    <w:rsid w:val="002860B7"/>
    <w:rsid w:val="00290F4D"/>
    <w:rsid w:val="002A2FC0"/>
    <w:rsid w:val="002B188F"/>
    <w:rsid w:val="002B3BD8"/>
    <w:rsid w:val="002B412F"/>
    <w:rsid w:val="002F05C4"/>
    <w:rsid w:val="002F1D31"/>
    <w:rsid w:val="002F3F91"/>
    <w:rsid w:val="002F55F5"/>
    <w:rsid w:val="00304767"/>
    <w:rsid w:val="00304B34"/>
    <w:rsid w:val="00307602"/>
    <w:rsid w:val="00312A6F"/>
    <w:rsid w:val="0032108A"/>
    <w:rsid w:val="00335C69"/>
    <w:rsid w:val="00352CA1"/>
    <w:rsid w:val="00352D57"/>
    <w:rsid w:val="003609F3"/>
    <w:rsid w:val="00361BAF"/>
    <w:rsid w:val="00362FCE"/>
    <w:rsid w:val="00367D1F"/>
    <w:rsid w:val="003B4FC1"/>
    <w:rsid w:val="003B6019"/>
    <w:rsid w:val="003D585B"/>
    <w:rsid w:val="003E7DA6"/>
    <w:rsid w:val="003F12FF"/>
    <w:rsid w:val="004760D4"/>
    <w:rsid w:val="00482180"/>
    <w:rsid w:val="00491C77"/>
    <w:rsid w:val="00493CBE"/>
    <w:rsid w:val="00494C46"/>
    <w:rsid w:val="00496D5A"/>
    <w:rsid w:val="004A7E37"/>
    <w:rsid w:val="004B43FF"/>
    <w:rsid w:val="004C070C"/>
    <w:rsid w:val="004C7089"/>
    <w:rsid w:val="004D7E25"/>
    <w:rsid w:val="004F265B"/>
    <w:rsid w:val="00502641"/>
    <w:rsid w:val="0054578F"/>
    <w:rsid w:val="0056390E"/>
    <w:rsid w:val="0056630A"/>
    <w:rsid w:val="0059443E"/>
    <w:rsid w:val="005C6768"/>
    <w:rsid w:val="005D3098"/>
    <w:rsid w:val="005E4871"/>
    <w:rsid w:val="00601C8A"/>
    <w:rsid w:val="00617AA2"/>
    <w:rsid w:val="006257E5"/>
    <w:rsid w:val="00634C25"/>
    <w:rsid w:val="0063542E"/>
    <w:rsid w:val="00637469"/>
    <w:rsid w:val="00640BC3"/>
    <w:rsid w:val="006416AB"/>
    <w:rsid w:val="00645E6F"/>
    <w:rsid w:val="0065373D"/>
    <w:rsid w:val="00660445"/>
    <w:rsid w:val="00664F73"/>
    <w:rsid w:val="00666974"/>
    <w:rsid w:val="006768E9"/>
    <w:rsid w:val="00687982"/>
    <w:rsid w:val="006B3EC8"/>
    <w:rsid w:val="006B72B0"/>
    <w:rsid w:val="006D286E"/>
    <w:rsid w:val="006D695E"/>
    <w:rsid w:val="00725A6A"/>
    <w:rsid w:val="00730746"/>
    <w:rsid w:val="00730F75"/>
    <w:rsid w:val="007706A6"/>
    <w:rsid w:val="007771B3"/>
    <w:rsid w:val="007943F3"/>
    <w:rsid w:val="007A0583"/>
    <w:rsid w:val="007A738C"/>
    <w:rsid w:val="007A7BA6"/>
    <w:rsid w:val="007B1349"/>
    <w:rsid w:val="007C5F6F"/>
    <w:rsid w:val="007C646A"/>
    <w:rsid w:val="007D45AC"/>
    <w:rsid w:val="007D4BAB"/>
    <w:rsid w:val="007D517A"/>
    <w:rsid w:val="007E25BD"/>
    <w:rsid w:val="00802C35"/>
    <w:rsid w:val="00811B73"/>
    <w:rsid w:val="0082181A"/>
    <w:rsid w:val="0082457A"/>
    <w:rsid w:val="00825624"/>
    <w:rsid w:val="0083587A"/>
    <w:rsid w:val="00883CC3"/>
    <w:rsid w:val="008B470E"/>
    <w:rsid w:val="008B5904"/>
    <w:rsid w:val="008C3D6E"/>
    <w:rsid w:val="008D1880"/>
    <w:rsid w:val="008D29BF"/>
    <w:rsid w:val="008E1211"/>
    <w:rsid w:val="008E5BBF"/>
    <w:rsid w:val="008E6968"/>
    <w:rsid w:val="008F45FE"/>
    <w:rsid w:val="00903C01"/>
    <w:rsid w:val="0091237C"/>
    <w:rsid w:val="009211AF"/>
    <w:rsid w:val="00921742"/>
    <w:rsid w:val="009357B8"/>
    <w:rsid w:val="009866F6"/>
    <w:rsid w:val="009B0F4A"/>
    <w:rsid w:val="009B3139"/>
    <w:rsid w:val="009D030D"/>
    <w:rsid w:val="00A049C6"/>
    <w:rsid w:val="00A14DB9"/>
    <w:rsid w:val="00A43226"/>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35233"/>
    <w:rsid w:val="00B51963"/>
    <w:rsid w:val="00B57BD3"/>
    <w:rsid w:val="00B75BF6"/>
    <w:rsid w:val="00B7735A"/>
    <w:rsid w:val="00B91DE7"/>
    <w:rsid w:val="00BA1F7B"/>
    <w:rsid w:val="00BA67D5"/>
    <w:rsid w:val="00BB58AF"/>
    <w:rsid w:val="00BE6617"/>
    <w:rsid w:val="00BE7C30"/>
    <w:rsid w:val="00BF1444"/>
    <w:rsid w:val="00C055BF"/>
    <w:rsid w:val="00C056F9"/>
    <w:rsid w:val="00C2226A"/>
    <w:rsid w:val="00C23746"/>
    <w:rsid w:val="00C74D67"/>
    <w:rsid w:val="00C94D92"/>
    <w:rsid w:val="00C96A2B"/>
    <w:rsid w:val="00C97340"/>
    <w:rsid w:val="00CA513F"/>
    <w:rsid w:val="00CB3AA6"/>
    <w:rsid w:val="00CE203C"/>
    <w:rsid w:val="00CE2BC6"/>
    <w:rsid w:val="00CF05FF"/>
    <w:rsid w:val="00D10C6A"/>
    <w:rsid w:val="00D143C9"/>
    <w:rsid w:val="00D257FB"/>
    <w:rsid w:val="00D340BB"/>
    <w:rsid w:val="00D34708"/>
    <w:rsid w:val="00D42E22"/>
    <w:rsid w:val="00D505D5"/>
    <w:rsid w:val="00D613A2"/>
    <w:rsid w:val="00D6722F"/>
    <w:rsid w:val="00D6781A"/>
    <w:rsid w:val="00D75B35"/>
    <w:rsid w:val="00D76E09"/>
    <w:rsid w:val="00D90792"/>
    <w:rsid w:val="00D9736F"/>
    <w:rsid w:val="00D9792A"/>
    <w:rsid w:val="00DB2685"/>
    <w:rsid w:val="00DC595F"/>
    <w:rsid w:val="00DD0CD5"/>
    <w:rsid w:val="00DD377F"/>
    <w:rsid w:val="00DD7C38"/>
    <w:rsid w:val="00DF1E96"/>
    <w:rsid w:val="00E25547"/>
    <w:rsid w:val="00E3287E"/>
    <w:rsid w:val="00E44E2E"/>
    <w:rsid w:val="00E54D12"/>
    <w:rsid w:val="00E66197"/>
    <w:rsid w:val="00E85F8C"/>
    <w:rsid w:val="00F02887"/>
    <w:rsid w:val="00F121A0"/>
    <w:rsid w:val="00F2514D"/>
    <w:rsid w:val="00F31093"/>
    <w:rsid w:val="00F318AC"/>
    <w:rsid w:val="00F33AB1"/>
    <w:rsid w:val="00F412AF"/>
    <w:rsid w:val="00F43667"/>
    <w:rsid w:val="00F447A7"/>
    <w:rsid w:val="00F4716C"/>
    <w:rsid w:val="00F4760B"/>
    <w:rsid w:val="00F507FE"/>
    <w:rsid w:val="00F5547E"/>
    <w:rsid w:val="00F82059"/>
    <w:rsid w:val="00F8356E"/>
    <w:rsid w:val="00F942CA"/>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basedOn w:val="DefaultParagraphFont"/>
    <w:uiPriority w:val="99"/>
    <w:semiHidden/>
    <w:unhideWhenUsed/>
    <w:rsid w:val="00F02887"/>
    <w:rPr>
      <w:vertAlign w:val="superscript"/>
    </w:rPr>
  </w:style>
  <w:style w:type="paragraph" w:styleId="Caption">
    <w:name w:val="caption"/>
    <w:basedOn w:val="Normal"/>
    <w:next w:val="Normal"/>
    <w:uiPriority w:val="35"/>
    <w:unhideWhenUsed/>
    <w:qFormat/>
    <w:rsid w:val="00F02887"/>
    <w:pPr>
      <w:widowControl w:val="0"/>
      <w:wordWrap w:val="0"/>
      <w:autoSpaceDE w:val="0"/>
      <w:autoSpaceDN w:val="0"/>
      <w:spacing w:line="240" w:lineRule="auto"/>
      <w:jc w:val="both"/>
    </w:pPr>
    <w:rPr>
      <w:rFonts w:asciiTheme="minorHAnsi" w:eastAsiaTheme="minorEastAsia" w:hAnsiTheme="minorHAnsi" w:cstheme="minorBidi"/>
      <w:i/>
      <w:iCs/>
      <w:color w:val="1F497D" w:themeColor="text2"/>
      <w:kern w:val="2"/>
      <w:sz w:val="18"/>
      <w:szCs w:val="18"/>
      <w:lang w:eastAsia="ko-KR" w:bidi="ar-SA"/>
    </w:rPr>
  </w:style>
  <w:style w:type="character" w:styleId="CommentReference">
    <w:name w:val="annotation reference"/>
    <w:basedOn w:val="DefaultParagraphFont"/>
    <w:uiPriority w:val="99"/>
    <w:semiHidden/>
    <w:unhideWhenUsed/>
    <w:rsid w:val="00F02887"/>
    <w:rPr>
      <w:sz w:val="16"/>
      <w:szCs w:val="16"/>
    </w:rPr>
  </w:style>
  <w:style w:type="paragraph" w:styleId="CommentText">
    <w:name w:val="annotation text"/>
    <w:basedOn w:val="Normal"/>
    <w:link w:val="CommentTextChar"/>
    <w:uiPriority w:val="99"/>
    <w:semiHidden/>
    <w:unhideWhenUsed/>
    <w:rsid w:val="00F0288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02887"/>
    <w:rPr>
      <w:rFonts w:asciiTheme="minorHAnsi" w:eastAsiaTheme="minorEastAsia" w:hAnsiTheme="minorHAnsi" w:cstheme="minorBidi"/>
      <w:kern w:val="2"/>
      <w:lang w:val="en-US" w:eastAsia="ko-KR"/>
    </w:rPr>
  </w:style>
  <w:style w:type="table" w:styleId="TableGrid">
    <w:name w:val="Table Grid"/>
    <w:basedOn w:val="TableNormal"/>
    <w:uiPriority w:val="59"/>
    <w:rsid w:val="00F02887"/>
    <w:rPr>
      <w:rFonts w:asciiTheme="minorHAnsi" w:eastAsia="Batang"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02887"/>
    <w:rPr>
      <w:b/>
      <w:bCs/>
    </w:rPr>
  </w:style>
  <w:style w:type="character" w:customStyle="1" w:styleId="CommentSubjectChar">
    <w:name w:val="Comment Subject Char"/>
    <w:basedOn w:val="CommentTextChar"/>
    <w:link w:val="CommentSubject"/>
    <w:uiPriority w:val="99"/>
    <w:semiHidden/>
    <w:rsid w:val="00F02887"/>
    <w:rPr>
      <w:rFonts w:asciiTheme="minorHAnsi" w:eastAsiaTheme="minorEastAsia" w:hAnsiTheme="minorHAnsi" w:cstheme="minorBidi"/>
      <w:b/>
      <w:bCs/>
      <w:kern w:val="2"/>
      <w:lang w:val="en-US" w:eastAsia="ko-KR"/>
    </w:rPr>
  </w:style>
  <w:style w:type="paragraph" w:styleId="NormalWeb">
    <w:name w:val="Normal (Web)"/>
    <w:basedOn w:val="Normal"/>
    <w:uiPriority w:val="99"/>
    <w:unhideWhenUsed/>
    <w:rsid w:val="00F02887"/>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F02887"/>
    <w:rPr>
      <w:rFonts w:asciiTheme="minorHAnsi" w:eastAsiaTheme="minorEastAsia" w:hAnsiTheme="minorHAnsi" w:cstheme="minorBidi"/>
      <w:kern w:val="2"/>
      <w:szCs w:val="22"/>
      <w:lang w:val="en-US" w:eastAsia="ko-KR"/>
    </w:rPr>
  </w:style>
  <w:style w:type="numbering" w:customStyle="1" w:styleId="NoList1">
    <w:name w:val="No List1"/>
    <w:next w:val="NoList"/>
    <w:uiPriority w:val="99"/>
    <w:semiHidden/>
    <w:unhideWhenUsed/>
    <w:rsid w:val="00D143C9"/>
  </w:style>
  <w:style w:type="table" w:customStyle="1" w:styleId="LightShading11">
    <w:name w:val="Light Shading11"/>
    <w:basedOn w:val="TableNormal"/>
    <w:uiPriority w:val="60"/>
    <w:rsid w:val="00D143C9"/>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D143C9"/>
    <w:rPr>
      <w:rFonts w:ascii="Calibri" w:eastAsia="Batang"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1D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8.xml"/><Relationship Id="rId21" Type="http://schemas.openxmlformats.org/officeDocument/2006/relationships/image" Target="media/image6.pn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sv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17070</Words>
  <Characters>97301</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114143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8</cp:revision>
  <dcterms:created xsi:type="dcterms:W3CDTF">2022-06-06T04:14:00Z</dcterms:created>
  <dcterms:modified xsi:type="dcterms:W3CDTF">2022-06-23T02:33:00Z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