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7.xml" ContentType="application/vnd.openxmlformats-officedocument.wordprocessingml.footer+xml"/>
  <Override PartName="/word/charts/chart3.xml" ContentType="application/vnd.openxmlformats-officedocument.drawingml.chart+xml"/>
  <Override PartName="/word/footer8.xml" ContentType="application/vnd.openxmlformats-officedocument.wordprocessingml.footer+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footer9.xml" ContentType="application/vnd.openxmlformats-officedocument.wordprocessingml.footer+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4BEE50F4" w14:textId="149A902E" w:rsidR="005912F0" w:rsidRPr="005912F0" w:rsidRDefault="005912F0" w:rsidP="00A80CA5">
      <w:pPr>
        <w:spacing w:after="0"/>
        <w:jc w:val="center"/>
        <w:rPr>
          <w:rFonts w:ascii="Times New Roman" w:eastAsia="MS Mincho" w:hAnsi="Times New Roman"/>
          <w:bCs/>
          <w:iCs/>
          <w:sz w:val="28"/>
          <w:lang w:bidi="ar-SA"/>
        </w:rPr>
      </w:pPr>
      <w:bookmarkStart w:id="0" w:name="_Hlk104619829"/>
      <w:bookmarkStart w:id="1" w:name="_Hlk105857001"/>
      <w:r w:rsidRPr="005912F0">
        <w:rPr>
          <w:rFonts w:ascii="Times New Roman" w:eastAsia="MS Mincho" w:hAnsi="Times New Roman"/>
          <w:bCs/>
          <w:iCs/>
          <w:sz w:val="28"/>
          <w:lang w:bidi="ar-SA"/>
        </w:rPr>
        <w:t xml:space="preserve">BIOSORPTION CAPACITY OF HEAVY METAL LEAD (Pb(II)) </w:t>
      </w:r>
    </w:p>
    <w:p w14:paraId="10A48B91" w14:textId="77777777" w:rsidR="005912F0" w:rsidRPr="005912F0" w:rsidRDefault="005912F0" w:rsidP="00A80CA5">
      <w:pPr>
        <w:spacing w:after="0"/>
        <w:jc w:val="center"/>
        <w:rPr>
          <w:rFonts w:ascii="Times New Roman" w:eastAsia="MS Mincho" w:hAnsi="Times New Roman"/>
          <w:b/>
          <w:i/>
          <w:iCs/>
          <w:sz w:val="28"/>
          <w:lang w:bidi="ar-SA"/>
        </w:rPr>
      </w:pPr>
      <w:r w:rsidRPr="005912F0">
        <w:rPr>
          <w:rFonts w:ascii="Times New Roman" w:eastAsia="MS Mincho" w:hAnsi="Times New Roman"/>
          <w:bCs/>
          <w:iCs/>
          <w:sz w:val="28"/>
          <w:lang w:bidi="ar-SA"/>
        </w:rPr>
        <w:t xml:space="preserve">USING DRY SEAWEED </w:t>
      </w:r>
      <w:r w:rsidRPr="005912F0">
        <w:rPr>
          <w:rFonts w:ascii="Times New Roman" w:eastAsia="MS Mincho" w:hAnsi="Times New Roman"/>
          <w:bCs/>
          <w:i/>
          <w:iCs/>
          <w:sz w:val="28"/>
          <w:lang w:bidi="ar-SA"/>
        </w:rPr>
        <w:t>Eucheuma denticulatum</w:t>
      </w:r>
      <w:r w:rsidRPr="005912F0">
        <w:rPr>
          <w:rFonts w:ascii="Times New Roman" w:eastAsia="MS Mincho" w:hAnsi="Times New Roman"/>
          <w:b/>
          <w:i/>
          <w:iCs/>
          <w:sz w:val="28"/>
          <w:lang w:bidi="ar-SA"/>
        </w:rPr>
        <w:t xml:space="preserve"> </w:t>
      </w:r>
    </w:p>
    <w:bookmarkEnd w:id="0"/>
    <w:p w14:paraId="349D3987" w14:textId="77777777" w:rsidR="006768E9" w:rsidRPr="00F447A7" w:rsidRDefault="006768E9" w:rsidP="00A80CA5">
      <w:pPr>
        <w:spacing w:after="0"/>
        <w:jc w:val="center"/>
        <w:rPr>
          <w:rFonts w:ascii="Times New Roman" w:hAnsi="Times New Roman"/>
          <w:noProof/>
          <w:sz w:val="24"/>
          <w:szCs w:val="24"/>
          <w:lang w:bidi="ar-SA"/>
        </w:rPr>
      </w:pPr>
    </w:p>
    <w:p w14:paraId="36D5BA2F" w14:textId="77777777" w:rsidR="005912F0" w:rsidRPr="005912F0" w:rsidRDefault="005912F0" w:rsidP="00A80CA5">
      <w:pPr>
        <w:spacing w:after="0"/>
        <w:jc w:val="center"/>
        <w:rPr>
          <w:rFonts w:ascii="Times New Roman" w:eastAsia="MS Mincho" w:hAnsi="Times New Roman"/>
          <w:bCs/>
          <w:sz w:val="24"/>
          <w:szCs w:val="20"/>
          <w:lang w:bidi="ar-SA"/>
        </w:rPr>
      </w:pPr>
      <w:r w:rsidRPr="005912F0">
        <w:rPr>
          <w:rFonts w:ascii="Times New Roman" w:eastAsia="MS Mincho" w:hAnsi="Times New Roman"/>
          <w:bCs/>
          <w:sz w:val="24"/>
          <w:szCs w:val="20"/>
          <w:lang w:bidi="ar-SA"/>
        </w:rPr>
        <w:t xml:space="preserve">(Kapasiti Biojerapan Logam Berat Plumbum (Pb(II)) Mengunakan Rumpai Laut Kering </w:t>
      </w:r>
      <w:r w:rsidRPr="005912F0">
        <w:rPr>
          <w:rFonts w:ascii="Times New Roman" w:eastAsia="MS Mincho" w:hAnsi="Times New Roman"/>
          <w:bCs/>
          <w:i/>
          <w:iCs/>
          <w:sz w:val="24"/>
          <w:szCs w:val="20"/>
          <w:lang w:bidi="ar-SA"/>
        </w:rPr>
        <w:t>Eucheuma denticulatum</w:t>
      </w:r>
      <w:r w:rsidRPr="005912F0">
        <w:rPr>
          <w:rFonts w:ascii="Times New Roman" w:eastAsia="MS Mincho" w:hAnsi="Times New Roman"/>
          <w:bCs/>
          <w:sz w:val="24"/>
          <w:szCs w:val="20"/>
          <w:lang w:bidi="ar-SA"/>
        </w:rPr>
        <w:t>)</w:t>
      </w:r>
    </w:p>
    <w:p w14:paraId="4A07C562" w14:textId="77777777" w:rsidR="006768E9" w:rsidRPr="00F447A7" w:rsidRDefault="006768E9" w:rsidP="00A80CA5">
      <w:pPr>
        <w:spacing w:after="0"/>
        <w:jc w:val="center"/>
        <w:rPr>
          <w:rFonts w:ascii="Times New Roman" w:hAnsi="Times New Roman"/>
          <w:noProof/>
          <w:sz w:val="20"/>
          <w:szCs w:val="20"/>
          <w:lang w:bidi="ar-SA"/>
        </w:rPr>
      </w:pPr>
    </w:p>
    <w:p w14:paraId="40C666E4" w14:textId="37752A05" w:rsidR="005912F0" w:rsidRDefault="005912F0" w:rsidP="00A80CA5">
      <w:pPr>
        <w:spacing w:after="0"/>
        <w:jc w:val="center"/>
        <w:rPr>
          <w:rFonts w:ascii="Times New Roman" w:eastAsia="MS Mincho" w:hAnsi="Times New Roman"/>
          <w:bCs/>
          <w:iCs/>
          <w:sz w:val="20"/>
          <w:szCs w:val="16"/>
          <w:lang w:bidi="ar-SA"/>
        </w:rPr>
      </w:pPr>
      <w:r w:rsidRPr="005912F0">
        <w:rPr>
          <w:rFonts w:ascii="Times New Roman" w:eastAsia="MS Mincho" w:hAnsi="Times New Roman"/>
          <w:bCs/>
          <w:iCs/>
          <w:sz w:val="20"/>
          <w:szCs w:val="16"/>
          <w:lang w:bidi="ar-SA"/>
        </w:rPr>
        <w:t xml:space="preserve">Hamad Maalim Sharif </w:t>
      </w:r>
      <w:r w:rsidRPr="005912F0">
        <w:rPr>
          <w:rFonts w:ascii="Times New Roman" w:eastAsia="MS Mincho" w:hAnsi="Times New Roman"/>
          <w:bCs/>
          <w:iCs/>
          <w:sz w:val="20"/>
          <w:szCs w:val="16"/>
          <w:vertAlign w:val="superscript"/>
          <w:lang w:bidi="ar-SA"/>
        </w:rPr>
        <w:t>1</w:t>
      </w:r>
      <w:r w:rsidRPr="005912F0">
        <w:rPr>
          <w:rFonts w:ascii="Times New Roman" w:eastAsia="MS Mincho" w:hAnsi="Times New Roman"/>
          <w:bCs/>
          <w:iCs/>
          <w:sz w:val="20"/>
          <w:szCs w:val="16"/>
          <w:lang w:bidi="ar-SA"/>
        </w:rPr>
        <w:t xml:space="preserve">, Yahya Makame </w:t>
      </w:r>
      <w:r w:rsidRPr="005912F0">
        <w:rPr>
          <w:rFonts w:ascii="Times New Roman" w:eastAsia="MS Mincho" w:hAnsi="Times New Roman"/>
          <w:bCs/>
          <w:iCs/>
          <w:sz w:val="20"/>
          <w:szCs w:val="16"/>
          <w:vertAlign w:val="superscript"/>
          <w:lang w:bidi="ar-SA"/>
        </w:rPr>
        <w:t>2</w:t>
      </w:r>
      <w:r w:rsidRPr="005912F0">
        <w:rPr>
          <w:rFonts w:ascii="Times New Roman" w:eastAsia="MS Mincho" w:hAnsi="Times New Roman"/>
          <w:bCs/>
          <w:iCs/>
          <w:sz w:val="20"/>
          <w:szCs w:val="16"/>
          <w:lang w:bidi="ar-SA"/>
        </w:rPr>
        <w:t>,</w:t>
      </w:r>
      <w:r w:rsidRPr="005912F0">
        <w:rPr>
          <w:rFonts w:ascii="Times New Roman" w:eastAsia="MS Mincho" w:hAnsi="Times New Roman"/>
          <w:bCs/>
          <w:iCs/>
          <w:sz w:val="20"/>
          <w:szCs w:val="16"/>
          <w:vertAlign w:val="superscript"/>
          <w:lang w:bidi="ar-SA"/>
        </w:rPr>
        <w:t xml:space="preserve"> </w:t>
      </w:r>
      <w:r w:rsidRPr="005912F0">
        <w:rPr>
          <w:rFonts w:ascii="Times New Roman" w:eastAsia="MS Mincho" w:hAnsi="Times New Roman"/>
          <w:bCs/>
          <w:iCs/>
          <w:sz w:val="20"/>
          <w:szCs w:val="16"/>
          <w:lang w:bidi="ar-SA"/>
        </w:rPr>
        <w:t xml:space="preserve">Mohammed Ali Sheikh </w:t>
      </w:r>
      <w:r w:rsidRPr="005912F0">
        <w:rPr>
          <w:rFonts w:ascii="Times New Roman" w:eastAsia="MS Mincho" w:hAnsi="Times New Roman"/>
          <w:bCs/>
          <w:iCs/>
          <w:sz w:val="20"/>
          <w:szCs w:val="16"/>
          <w:vertAlign w:val="superscript"/>
          <w:lang w:bidi="ar-SA"/>
        </w:rPr>
        <w:t>3</w:t>
      </w:r>
      <w:r w:rsidRPr="005912F0">
        <w:rPr>
          <w:rFonts w:ascii="Times New Roman" w:eastAsia="MS Mincho" w:hAnsi="Times New Roman"/>
          <w:bCs/>
          <w:iCs/>
          <w:sz w:val="20"/>
          <w:szCs w:val="16"/>
          <w:lang w:bidi="ar-SA"/>
        </w:rPr>
        <w:t xml:space="preserve">, Hasrizal Shaari </w:t>
      </w:r>
      <w:r w:rsidRPr="005912F0">
        <w:rPr>
          <w:rFonts w:ascii="Times New Roman" w:eastAsia="MS Mincho" w:hAnsi="Times New Roman"/>
          <w:bCs/>
          <w:iCs/>
          <w:sz w:val="20"/>
          <w:szCs w:val="16"/>
          <w:vertAlign w:val="superscript"/>
          <w:lang w:bidi="ar-SA"/>
        </w:rPr>
        <w:t>1,4</w:t>
      </w:r>
      <w:r w:rsidRPr="00A80CA5">
        <w:rPr>
          <w:rFonts w:ascii="Times New Roman" w:eastAsia="MS Mincho" w:hAnsi="Times New Roman"/>
          <w:bCs/>
          <w:iCs/>
          <w:sz w:val="20"/>
          <w:szCs w:val="16"/>
          <w:lang w:bidi="ar-SA"/>
        </w:rPr>
        <w:t>*</w:t>
      </w:r>
      <w:r w:rsidRPr="005912F0">
        <w:rPr>
          <w:rFonts w:ascii="Times New Roman" w:eastAsia="MS Mincho" w:hAnsi="Times New Roman"/>
          <w:bCs/>
          <w:iCs/>
          <w:sz w:val="20"/>
          <w:szCs w:val="16"/>
          <w:lang w:bidi="ar-SA"/>
        </w:rPr>
        <w:t>, Rokiah Suriadi</w:t>
      </w:r>
      <w:r w:rsidRPr="005912F0">
        <w:rPr>
          <w:rFonts w:ascii="Times New Roman" w:eastAsia="MS Mincho" w:hAnsi="Times New Roman"/>
          <w:bCs/>
          <w:iCs/>
          <w:sz w:val="20"/>
          <w:szCs w:val="16"/>
          <w:vertAlign w:val="superscript"/>
          <w:lang w:bidi="ar-SA"/>
        </w:rPr>
        <w:t>1</w:t>
      </w:r>
      <w:r w:rsidR="001921CF">
        <w:rPr>
          <w:rFonts w:ascii="Times New Roman" w:eastAsia="MS Mincho" w:hAnsi="Times New Roman"/>
          <w:bCs/>
          <w:iCs/>
          <w:sz w:val="20"/>
          <w:szCs w:val="16"/>
          <w:lang w:bidi="ar-SA"/>
        </w:rPr>
        <w:t>,</w:t>
      </w:r>
    </w:p>
    <w:p w14:paraId="24D9C09C" w14:textId="1397FCE6" w:rsidR="001921CF" w:rsidRPr="001921CF" w:rsidRDefault="001921CF" w:rsidP="00A80CA5">
      <w:pPr>
        <w:spacing w:after="0"/>
        <w:jc w:val="center"/>
        <w:rPr>
          <w:rFonts w:ascii="Times New Roman" w:eastAsia="MS Mincho" w:hAnsi="Times New Roman"/>
          <w:bCs/>
          <w:iCs/>
          <w:sz w:val="20"/>
          <w:szCs w:val="16"/>
          <w:lang w:bidi="ar-SA"/>
        </w:rPr>
      </w:pPr>
      <w:r>
        <w:rPr>
          <w:rFonts w:ascii="Times New Roman" w:eastAsia="MS Mincho" w:hAnsi="Times New Roman"/>
          <w:bCs/>
          <w:iCs/>
          <w:sz w:val="20"/>
          <w:szCs w:val="16"/>
          <w:lang w:bidi="ar-SA"/>
        </w:rPr>
        <w:t>Fatin Izzati Minhat</w:t>
      </w:r>
      <w:r w:rsidRPr="001921CF">
        <w:rPr>
          <w:rFonts w:ascii="Times New Roman" w:eastAsia="MS Mincho" w:hAnsi="Times New Roman"/>
          <w:bCs/>
          <w:iCs/>
          <w:sz w:val="20"/>
          <w:szCs w:val="16"/>
          <w:vertAlign w:val="superscript"/>
          <w:lang w:bidi="ar-SA"/>
        </w:rPr>
        <w:t>4</w:t>
      </w:r>
    </w:p>
    <w:p w14:paraId="539EED43" w14:textId="77777777" w:rsidR="00A80CA5" w:rsidRPr="00A80CA5" w:rsidRDefault="00A80CA5" w:rsidP="00A80CA5">
      <w:pPr>
        <w:adjustRightInd w:val="0"/>
        <w:snapToGrid w:val="0"/>
        <w:spacing w:after="0"/>
        <w:jc w:val="center"/>
        <w:rPr>
          <w:rFonts w:ascii="Times New Roman" w:eastAsia="MS Mincho" w:hAnsi="Times New Roman"/>
          <w:i/>
          <w:iCs/>
          <w:sz w:val="18"/>
          <w:szCs w:val="18"/>
          <w:lang w:eastAsia="ja-JP" w:bidi="ar-SA"/>
        </w:rPr>
      </w:pPr>
    </w:p>
    <w:p w14:paraId="19312F30" w14:textId="77777777" w:rsidR="00A80CA5" w:rsidRDefault="005912F0" w:rsidP="00A80CA5">
      <w:pPr>
        <w:adjustRightInd w:val="0"/>
        <w:snapToGrid w:val="0"/>
        <w:spacing w:after="0"/>
        <w:jc w:val="center"/>
        <w:rPr>
          <w:rFonts w:ascii="Times New Roman" w:eastAsia="MS Mincho" w:hAnsi="Times New Roman"/>
          <w:i/>
          <w:iCs/>
          <w:sz w:val="18"/>
          <w:szCs w:val="18"/>
          <w:lang w:eastAsia="ja-JP" w:bidi="ar-SA"/>
        </w:rPr>
      </w:pPr>
      <w:r w:rsidRPr="005912F0">
        <w:rPr>
          <w:rFonts w:ascii="Times New Roman" w:eastAsia="MS Mincho" w:hAnsi="Times New Roman"/>
          <w:i/>
          <w:iCs/>
          <w:sz w:val="18"/>
          <w:szCs w:val="18"/>
          <w:vertAlign w:val="superscript"/>
          <w:lang w:eastAsia="ja-JP" w:bidi="ar-SA"/>
        </w:rPr>
        <w:t>1</w:t>
      </w:r>
      <w:r w:rsidRPr="005912F0">
        <w:rPr>
          <w:rFonts w:ascii="Times New Roman" w:eastAsia="MS Mincho" w:hAnsi="Times New Roman"/>
          <w:i/>
          <w:iCs/>
          <w:sz w:val="18"/>
          <w:szCs w:val="18"/>
          <w:lang w:eastAsia="ja-JP" w:bidi="ar-SA"/>
        </w:rPr>
        <w:t xml:space="preserve">Institute of Oceanography and Environment, </w:t>
      </w:r>
    </w:p>
    <w:p w14:paraId="64AD7E61" w14:textId="0E059883" w:rsidR="005912F0" w:rsidRPr="005912F0" w:rsidRDefault="005912F0" w:rsidP="00A80CA5">
      <w:pPr>
        <w:adjustRightInd w:val="0"/>
        <w:snapToGrid w:val="0"/>
        <w:spacing w:after="0"/>
        <w:jc w:val="center"/>
        <w:rPr>
          <w:rFonts w:ascii="Times New Roman" w:eastAsia="MS Mincho" w:hAnsi="Times New Roman"/>
          <w:i/>
          <w:iCs/>
          <w:sz w:val="18"/>
          <w:szCs w:val="18"/>
          <w:lang w:eastAsia="ja-JP" w:bidi="ar-SA"/>
        </w:rPr>
      </w:pPr>
      <w:r w:rsidRPr="005912F0">
        <w:rPr>
          <w:rFonts w:ascii="Times New Roman" w:eastAsia="MS Mincho" w:hAnsi="Times New Roman"/>
          <w:i/>
          <w:iCs/>
          <w:sz w:val="18"/>
          <w:szCs w:val="18"/>
          <w:lang w:eastAsia="ja-JP" w:bidi="ar-SA"/>
        </w:rPr>
        <w:t>Universiti Malaysia Terengganu,</w:t>
      </w:r>
      <w:r w:rsidR="00A80CA5">
        <w:rPr>
          <w:rFonts w:ascii="Times New Roman" w:eastAsia="MS Mincho" w:hAnsi="Times New Roman"/>
          <w:i/>
          <w:iCs/>
          <w:sz w:val="18"/>
          <w:szCs w:val="18"/>
          <w:lang w:eastAsia="ja-JP" w:bidi="ar-SA"/>
        </w:rPr>
        <w:t xml:space="preserve"> </w:t>
      </w:r>
      <w:r w:rsidRPr="005912F0">
        <w:rPr>
          <w:rFonts w:ascii="Times New Roman" w:eastAsia="MS Mincho" w:hAnsi="Times New Roman"/>
          <w:i/>
          <w:iCs/>
          <w:sz w:val="18"/>
          <w:szCs w:val="18"/>
          <w:lang w:eastAsia="ja-JP" w:bidi="ar-SA"/>
        </w:rPr>
        <w:t>21030, Kuala Nerus, Terengganu, Malaysia</w:t>
      </w:r>
    </w:p>
    <w:p w14:paraId="6ED62E52" w14:textId="77777777" w:rsidR="005912F0" w:rsidRPr="005912F0" w:rsidRDefault="005912F0" w:rsidP="00A80CA5">
      <w:pPr>
        <w:adjustRightInd w:val="0"/>
        <w:snapToGrid w:val="0"/>
        <w:spacing w:after="0"/>
        <w:jc w:val="center"/>
        <w:rPr>
          <w:rFonts w:ascii="Times New Roman" w:eastAsia="MS Mincho" w:hAnsi="Times New Roman"/>
          <w:i/>
          <w:iCs/>
          <w:sz w:val="18"/>
          <w:szCs w:val="18"/>
          <w:lang w:eastAsia="ja-JP" w:bidi="ar-SA"/>
        </w:rPr>
      </w:pPr>
      <w:r w:rsidRPr="005912F0">
        <w:rPr>
          <w:rFonts w:ascii="Times New Roman" w:eastAsia="MS Mincho" w:hAnsi="Times New Roman"/>
          <w:i/>
          <w:iCs/>
          <w:sz w:val="18"/>
          <w:szCs w:val="18"/>
          <w:vertAlign w:val="superscript"/>
          <w:lang w:eastAsia="ja-JP" w:bidi="ar-SA"/>
        </w:rPr>
        <w:t>2</w:t>
      </w:r>
      <w:r w:rsidRPr="005912F0">
        <w:rPr>
          <w:rFonts w:ascii="Times New Roman" w:eastAsia="MS Mincho" w:hAnsi="Times New Roman"/>
          <w:i/>
          <w:iCs/>
          <w:sz w:val="18"/>
          <w:szCs w:val="18"/>
          <w:lang w:eastAsia="ja-JP" w:bidi="ar-SA"/>
        </w:rPr>
        <w:t xml:space="preserve">Chemistry Department, School of Natural and Applied Sciences, </w:t>
      </w:r>
    </w:p>
    <w:p w14:paraId="29BBECE3" w14:textId="77777777" w:rsidR="005912F0" w:rsidRPr="005912F0" w:rsidRDefault="005912F0" w:rsidP="00A80CA5">
      <w:pPr>
        <w:adjustRightInd w:val="0"/>
        <w:snapToGrid w:val="0"/>
        <w:spacing w:after="0"/>
        <w:jc w:val="center"/>
        <w:rPr>
          <w:rFonts w:ascii="Times New Roman" w:eastAsia="MS Mincho" w:hAnsi="Times New Roman"/>
          <w:i/>
          <w:iCs/>
          <w:sz w:val="18"/>
          <w:szCs w:val="18"/>
          <w:lang w:eastAsia="ja-JP" w:bidi="ar-SA"/>
        </w:rPr>
      </w:pPr>
      <w:r w:rsidRPr="005912F0">
        <w:rPr>
          <w:rFonts w:ascii="Times New Roman" w:eastAsia="MS Mincho" w:hAnsi="Times New Roman"/>
          <w:i/>
          <w:iCs/>
          <w:sz w:val="18"/>
          <w:szCs w:val="18"/>
          <w:lang w:eastAsia="ja-JP" w:bidi="ar-SA"/>
        </w:rPr>
        <w:t>University of Dar es Salaam, P.O. Box 35065, Dar es Salaam, Tanzania</w:t>
      </w:r>
    </w:p>
    <w:p w14:paraId="297B85ED" w14:textId="77777777" w:rsidR="005912F0" w:rsidRPr="005912F0" w:rsidRDefault="005912F0" w:rsidP="00A80CA5">
      <w:pPr>
        <w:adjustRightInd w:val="0"/>
        <w:snapToGrid w:val="0"/>
        <w:spacing w:after="0"/>
        <w:jc w:val="center"/>
        <w:rPr>
          <w:rFonts w:ascii="Times New Roman" w:eastAsia="MS Mincho" w:hAnsi="Times New Roman"/>
          <w:i/>
          <w:iCs/>
          <w:sz w:val="18"/>
          <w:szCs w:val="18"/>
          <w:lang w:eastAsia="ja-JP" w:bidi="ar-SA"/>
        </w:rPr>
      </w:pPr>
      <w:r w:rsidRPr="005912F0">
        <w:rPr>
          <w:rFonts w:ascii="Times New Roman" w:eastAsia="MS Mincho" w:hAnsi="Times New Roman"/>
          <w:i/>
          <w:iCs/>
          <w:sz w:val="18"/>
          <w:szCs w:val="18"/>
          <w:vertAlign w:val="superscript"/>
          <w:lang w:eastAsia="ja-JP" w:bidi="ar-SA"/>
        </w:rPr>
        <w:t>3</w:t>
      </w:r>
      <w:r w:rsidRPr="005912F0">
        <w:rPr>
          <w:rFonts w:ascii="Times New Roman" w:eastAsia="MS Mincho" w:hAnsi="Times New Roman"/>
          <w:i/>
          <w:iCs/>
          <w:sz w:val="18"/>
          <w:szCs w:val="18"/>
          <w:lang w:eastAsia="ja-JP" w:bidi="ar-SA"/>
        </w:rPr>
        <w:t xml:space="preserve">School of Natural and Social Sciences, </w:t>
      </w:r>
    </w:p>
    <w:p w14:paraId="02CD9730" w14:textId="77777777" w:rsidR="005912F0" w:rsidRPr="005912F0" w:rsidRDefault="005912F0" w:rsidP="00A80CA5">
      <w:pPr>
        <w:adjustRightInd w:val="0"/>
        <w:snapToGrid w:val="0"/>
        <w:spacing w:after="0"/>
        <w:jc w:val="center"/>
        <w:rPr>
          <w:rFonts w:ascii="Times New Roman" w:eastAsia="MS Mincho" w:hAnsi="Times New Roman"/>
          <w:i/>
          <w:iCs/>
          <w:sz w:val="18"/>
          <w:szCs w:val="18"/>
          <w:lang w:eastAsia="ja-JP" w:bidi="ar-SA"/>
        </w:rPr>
      </w:pPr>
      <w:r w:rsidRPr="005912F0">
        <w:rPr>
          <w:rFonts w:ascii="Times New Roman" w:eastAsia="MS Mincho" w:hAnsi="Times New Roman"/>
          <w:i/>
          <w:iCs/>
          <w:sz w:val="18"/>
          <w:szCs w:val="18"/>
          <w:lang w:eastAsia="ja-JP" w:bidi="ar-SA"/>
        </w:rPr>
        <w:t>The State University of Zanzibar, P. O. Box 146, Zanzibar, Tanzania</w:t>
      </w:r>
    </w:p>
    <w:p w14:paraId="4C426B48" w14:textId="77777777" w:rsidR="00A80CA5" w:rsidRDefault="005912F0" w:rsidP="00A80CA5">
      <w:pPr>
        <w:adjustRightInd w:val="0"/>
        <w:snapToGrid w:val="0"/>
        <w:spacing w:after="0"/>
        <w:jc w:val="center"/>
        <w:rPr>
          <w:rFonts w:ascii="Times New Roman" w:eastAsia="MS Mincho" w:hAnsi="Times New Roman"/>
          <w:i/>
          <w:iCs/>
          <w:sz w:val="18"/>
          <w:szCs w:val="18"/>
          <w:lang w:eastAsia="ja-JP" w:bidi="ar-SA"/>
        </w:rPr>
      </w:pPr>
      <w:r w:rsidRPr="005912F0">
        <w:rPr>
          <w:rFonts w:ascii="Times New Roman" w:eastAsia="MS Mincho" w:hAnsi="Times New Roman"/>
          <w:i/>
          <w:iCs/>
          <w:sz w:val="18"/>
          <w:szCs w:val="18"/>
          <w:vertAlign w:val="superscript"/>
          <w:lang w:eastAsia="ja-JP" w:bidi="ar-SA"/>
        </w:rPr>
        <w:t>4</w:t>
      </w:r>
      <w:r w:rsidRPr="005912F0">
        <w:rPr>
          <w:rFonts w:ascii="Times New Roman" w:eastAsia="MS Mincho" w:hAnsi="Times New Roman"/>
          <w:i/>
          <w:iCs/>
          <w:sz w:val="18"/>
          <w:szCs w:val="18"/>
          <w:lang w:eastAsia="ja-JP" w:bidi="ar-SA"/>
        </w:rPr>
        <w:t xml:space="preserve">Faculty of Science and Marine Environment, </w:t>
      </w:r>
    </w:p>
    <w:p w14:paraId="0B58F7FA" w14:textId="32E6C4E5" w:rsidR="005912F0" w:rsidRPr="005912F0" w:rsidRDefault="005912F0" w:rsidP="00A80CA5">
      <w:pPr>
        <w:adjustRightInd w:val="0"/>
        <w:snapToGrid w:val="0"/>
        <w:spacing w:after="0"/>
        <w:jc w:val="center"/>
        <w:rPr>
          <w:rFonts w:ascii="Times New Roman" w:eastAsia="MS Mincho" w:hAnsi="Times New Roman"/>
          <w:i/>
          <w:iCs/>
          <w:sz w:val="18"/>
          <w:szCs w:val="18"/>
          <w:lang w:eastAsia="ja-JP" w:bidi="ar-SA"/>
        </w:rPr>
      </w:pPr>
      <w:r w:rsidRPr="005912F0">
        <w:rPr>
          <w:rFonts w:ascii="Times New Roman" w:eastAsia="MS Mincho" w:hAnsi="Times New Roman"/>
          <w:i/>
          <w:iCs/>
          <w:sz w:val="18"/>
          <w:szCs w:val="18"/>
          <w:lang w:eastAsia="ja-JP" w:bidi="ar-SA"/>
        </w:rPr>
        <w:t>Universiti Malaysia Terengganu,</w:t>
      </w:r>
      <w:r w:rsidR="00A80CA5">
        <w:rPr>
          <w:rFonts w:ascii="Times New Roman" w:eastAsia="MS Mincho" w:hAnsi="Times New Roman"/>
          <w:i/>
          <w:iCs/>
          <w:sz w:val="18"/>
          <w:szCs w:val="18"/>
          <w:lang w:eastAsia="ja-JP" w:bidi="ar-SA"/>
        </w:rPr>
        <w:t xml:space="preserve"> </w:t>
      </w:r>
      <w:r w:rsidRPr="005912F0">
        <w:rPr>
          <w:rFonts w:ascii="Times New Roman" w:eastAsia="MS Mincho" w:hAnsi="Times New Roman"/>
          <w:i/>
          <w:iCs/>
          <w:sz w:val="18"/>
          <w:szCs w:val="18"/>
          <w:lang w:eastAsia="ja-JP" w:bidi="ar-SA"/>
        </w:rPr>
        <w:t>21030, Kuala Nerus, Terengganu, Malaysia</w:t>
      </w:r>
    </w:p>
    <w:p w14:paraId="269E47F3" w14:textId="77777777" w:rsidR="005912F0" w:rsidRPr="005912F0" w:rsidRDefault="005912F0" w:rsidP="00A80CA5">
      <w:pPr>
        <w:adjustRightInd w:val="0"/>
        <w:snapToGrid w:val="0"/>
        <w:spacing w:after="0"/>
        <w:rPr>
          <w:rFonts w:ascii="Times New Roman" w:eastAsia="MS Mincho" w:hAnsi="Times New Roman"/>
          <w:i/>
          <w:iCs/>
          <w:sz w:val="18"/>
          <w:szCs w:val="18"/>
          <w:lang w:eastAsia="ja-JP" w:bidi="ar-SA"/>
        </w:rPr>
      </w:pPr>
    </w:p>
    <w:p w14:paraId="4FEA78F6" w14:textId="77777777" w:rsidR="005912F0" w:rsidRPr="005912F0" w:rsidRDefault="005912F0" w:rsidP="00A80CA5">
      <w:pPr>
        <w:spacing w:after="0"/>
        <w:jc w:val="center"/>
        <w:outlineLvl w:val="0"/>
        <w:rPr>
          <w:rFonts w:ascii="Times New Roman" w:eastAsia="MS Mincho" w:hAnsi="Times New Roman"/>
          <w:i/>
          <w:color w:val="548DD4"/>
          <w:sz w:val="18"/>
          <w:lang w:bidi="ar-SA"/>
        </w:rPr>
      </w:pPr>
      <w:r w:rsidRPr="00A80CA5">
        <w:rPr>
          <w:rFonts w:ascii="Times New Roman" w:eastAsia="MS Mincho" w:hAnsi="Times New Roman"/>
          <w:i/>
          <w:sz w:val="18"/>
          <w:lang w:bidi="ar-SA"/>
        </w:rPr>
        <w:t>*</w:t>
      </w:r>
      <w:r w:rsidRPr="005912F0">
        <w:rPr>
          <w:rFonts w:ascii="Times New Roman" w:eastAsia="MS Mincho" w:hAnsi="Times New Roman"/>
          <w:i/>
          <w:sz w:val="18"/>
          <w:lang w:bidi="ar-SA"/>
        </w:rPr>
        <w:t>Corresponding author: riz@umt.edu.my</w:t>
      </w:r>
    </w:p>
    <w:p w14:paraId="605ADCCB" w14:textId="77777777" w:rsidR="006768E9" w:rsidRPr="00F447A7" w:rsidRDefault="006768E9" w:rsidP="002B412F">
      <w:pPr>
        <w:spacing w:after="0"/>
        <w:jc w:val="center"/>
        <w:rPr>
          <w:rFonts w:ascii="Times New Roman" w:hAnsi="Times New Roman"/>
          <w:noProof/>
          <w:sz w:val="18"/>
          <w:szCs w:val="18"/>
          <w:lang w:bidi="ar-SA"/>
        </w:rPr>
      </w:pPr>
    </w:p>
    <w:p w14:paraId="18D54BE3" w14:textId="77777777" w:rsidR="006768E9" w:rsidRDefault="006768E9" w:rsidP="002B412F">
      <w:pPr>
        <w:spacing w:after="0"/>
        <w:jc w:val="center"/>
        <w:rPr>
          <w:rFonts w:ascii="Times New Roman" w:hAnsi="Times New Roman"/>
          <w:noProof/>
          <w:sz w:val="18"/>
          <w:szCs w:val="18"/>
          <w:lang w:bidi="ar-SA"/>
        </w:rPr>
      </w:pPr>
    </w:p>
    <w:p w14:paraId="49CD0BC5" w14:textId="38CFC80F" w:rsidR="00BA1F7B" w:rsidRDefault="00BA1F7B" w:rsidP="002B412F">
      <w:pPr>
        <w:spacing w:after="0"/>
        <w:jc w:val="center"/>
        <w:rPr>
          <w:rFonts w:ascii="Times New Roman" w:hAnsi="Times New Roman"/>
          <w:noProof/>
          <w:sz w:val="18"/>
          <w:szCs w:val="18"/>
          <w:lang w:bidi="ar-SA"/>
        </w:rPr>
      </w:pPr>
      <w:r>
        <w:rPr>
          <w:rFonts w:ascii="Times New Roman" w:hAnsi="Times New Roman"/>
          <w:noProof/>
          <w:sz w:val="18"/>
          <w:szCs w:val="18"/>
          <w:lang w:bidi="ar-SA"/>
        </w:rPr>
        <w:t>Received:</w:t>
      </w:r>
      <w:r w:rsidR="005912F0">
        <w:rPr>
          <w:rFonts w:ascii="Times New Roman" w:hAnsi="Times New Roman"/>
          <w:noProof/>
          <w:sz w:val="18"/>
          <w:szCs w:val="18"/>
          <w:lang w:bidi="ar-SA"/>
        </w:rPr>
        <w:t xml:space="preserve"> 29 October 2021</w:t>
      </w:r>
      <w:r>
        <w:rPr>
          <w:rFonts w:ascii="Times New Roman" w:hAnsi="Times New Roman"/>
          <w:noProof/>
          <w:sz w:val="18"/>
          <w:szCs w:val="18"/>
          <w:lang w:bidi="ar-SA"/>
        </w:rPr>
        <w:t>; Accepted:</w:t>
      </w:r>
      <w:r w:rsidR="005912F0">
        <w:rPr>
          <w:rFonts w:ascii="Times New Roman" w:hAnsi="Times New Roman"/>
          <w:noProof/>
          <w:sz w:val="18"/>
          <w:szCs w:val="18"/>
          <w:lang w:bidi="ar-SA"/>
        </w:rPr>
        <w:t xml:space="preserve"> 27 February 202</w:t>
      </w:r>
      <w:r w:rsidR="00453480">
        <w:rPr>
          <w:rFonts w:ascii="Times New Roman" w:hAnsi="Times New Roman"/>
          <w:noProof/>
          <w:sz w:val="18"/>
          <w:szCs w:val="18"/>
          <w:lang w:bidi="ar-SA"/>
        </w:rPr>
        <w:t>2</w:t>
      </w:r>
      <w:r>
        <w:rPr>
          <w:rFonts w:ascii="Times New Roman" w:hAnsi="Times New Roman"/>
          <w:noProof/>
          <w:sz w:val="18"/>
          <w:szCs w:val="18"/>
          <w:lang w:bidi="ar-SA"/>
        </w:rPr>
        <w:t xml:space="preserve"> </w:t>
      </w:r>
      <w:r w:rsidR="00F82059">
        <w:rPr>
          <w:rFonts w:ascii="Times New Roman" w:hAnsi="Times New Roman"/>
          <w:noProof/>
          <w:sz w:val="18"/>
          <w:szCs w:val="18"/>
          <w:lang w:bidi="ar-SA"/>
        </w:rPr>
        <w:t xml:space="preserve">; Published: </w:t>
      </w:r>
      <w:r w:rsidR="003B4ACB">
        <w:rPr>
          <w:rFonts w:ascii="Times New Roman" w:hAnsi="Times New Roman"/>
          <w:noProof/>
          <w:sz w:val="18"/>
          <w:szCs w:val="18"/>
          <w:lang w:bidi="ar-SA"/>
        </w:rPr>
        <w:t>27</w:t>
      </w:r>
      <w:r w:rsidR="00A80CA5">
        <w:rPr>
          <w:rFonts w:ascii="Times New Roman" w:hAnsi="Times New Roman"/>
          <w:noProof/>
          <w:sz w:val="18"/>
          <w:szCs w:val="18"/>
          <w:lang w:bidi="ar-SA"/>
        </w:rPr>
        <w:t xml:space="preserve"> June 2022</w:t>
      </w:r>
      <w:r w:rsidR="00F82059">
        <w:rPr>
          <w:rFonts w:ascii="Times New Roman" w:hAnsi="Times New Roman"/>
          <w:noProof/>
          <w:sz w:val="18"/>
          <w:szCs w:val="18"/>
          <w:lang w:bidi="ar-SA"/>
        </w:rPr>
        <w:t xml:space="preserve"> </w:t>
      </w:r>
    </w:p>
    <w:p w14:paraId="5A496945" w14:textId="77777777" w:rsidR="00BA1F7B" w:rsidRDefault="00BA1F7B" w:rsidP="002B412F">
      <w:pPr>
        <w:spacing w:after="0"/>
        <w:jc w:val="center"/>
        <w:rPr>
          <w:rFonts w:ascii="Times New Roman" w:hAnsi="Times New Roman"/>
          <w:noProof/>
          <w:sz w:val="18"/>
          <w:szCs w:val="18"/>
          <w:lang w:bidi="ar-SA"/>
        </w:rPr>
      </w:pPr>
    </w:p>
    <w:p w14:paraId="4D585AB3" w14:textId="77777777" w:rsidR="00BA1F7B" w:rsidRPr="00F447A7" w:rsidRDefault="00BA1F7B" w:rsidP="002B412F">
      <w:pPr>
        <w:spacing w:after="0"/>
        <w:jc w:val="center"/>
        <w:rPr>
          <w:rFonts w:ascii="Times New Roman" w:hAnsi="Times New Roman"/>
          <w:noProof/>
          <w:sz w:val="18"/>
          <w:szCs w:val="18"/>
          <w:lang w:bidi="ar-SA"/>
        </w:rPr>
      </w:pPr>
    </w:p>
    <w:p w14:paraId="519C6EAD" w14:textId="3D5E23A2" w:rsidR="006768E9" w:rsidRPr="00F447A7" w:rsidRDefault="006768E9" w:rsidP="00A80CA5">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5D50361B" w14:textId="41C3644C" w:rsidR="006768E9" w:rsidRDefault="00B238A8" w:rsidP="00A80CA5">
      <w:pPr>
        <w:keepNext/>
        <w:spacing w:after="0"/>
        <w:jc w:val="both"/>
        <w:outlineLvl w:val="3"/>
        <w:rPr>
          <w:rFonts w:ascii="Times New Roman" w:eastAsia="MS Mincho" w:hAnsi="Times New Roman"/>
          <w:bCs/>
          <w:sz w:val="18"/>
          <w:szCs w:val="14"/>
          <w:lang w:bidi="ar-SA"/>
        </w:rPr>
      </w:pPr>
      <w:r w:rsidRPr="00B238A8">
        <w:rPr>
          <w:rFonts w:ascii="Times New Roman" w:eastAsia="MS Mincho" w:hAnsi="Times New Roman"/>
          <w:sz w:val="18"/>
          <w:szCs w:val="14"/>
          <w:lang w:bidi="ar-SA"/>
        </w:rPr>
        <w:t xml:space="preserve">The seaweed industry plays a significant socio-economic role </w:t>
      </w:r>
      <w:r w:rsidRPr="00B238A8">
        <w:rPr>
          <w:rFonts w:ascii="Times New Roman" w:eastAsia="MS Mincho" w:hAnsi="Times New Roman"/>
          <w:sz w:val="18"/>
          <w:szCs w:val="14"/>
          <w:lang w:val="en-MY" w:bidi="ar-SA"/>
        </w:rPr>
        <w:t xml:space="preserve">in </w:t>
      </w:r>
      <w:r w:rsidRPr="00B238A8">
        <w:rPr>
          <w:rFonts w:ascii="Times New Roman" w:eastAsia="MS Mincho" w:hAnsi="Times New Roman"/>
          <w:sz w:val="18"/>
          <w:szCs w:val="14"/>
          <w:lang w:bidi="ar-SA"/>
        </w:rPr>
        <w:t xml:space="preserve">tropical coastal communities. </w:t>
      </w:r>
      <w:r w:rsidRPr="00B238A8">
        <w:rPr>
          <w:rFonts w:ascii="Times New Roman" w:eastAsia="MS Mincho" w:hAnsi="Times New Roman"/>
          <w:bCs/>
          <w:sz w:val="18"/>
          <w:szCs w:val="14"/>
          <w:lang w:bidi="ar-SA"/>
        </w:rPr>
        <w:t>Th</w:t>
      </w:r>
      <w:r w:rsidRPr="00B238A8">
        <w:rPr>
          <w:rFonts w:ascii="Times New Roman" w:eastAsia="MS Mincho" w:hAnsi="Times New Roman"/>
          <w:bCs/>
          <w:sz w:val="18"/>
          <w:szCs w:val="14"/>
          <w:lang w:val="en-MY" w:bidi="ar-SA"/>
        </w:rPr>
        <w:t>is</w:t>
      </w:r>
      <w:r w:rsidRPr="00B238A8">
        <w:rPr>
          <w:rFonts w:ascii="Times New Roman" w:eastAsia="MS Mincho" w:hAnsi="Times New Roman"/>
          <w:bCs/>
          <w:sz w:val="18"/>
          <w:szCs w:val="14"/>
          <w:lang w:bidi="ar-SA"/>
        </w:rPr>
        <w:t xml:space="preserve"> study presents the biosorption beha</w:t>
      </w:r>
      <w:r w:rsidRPr="00B238A8">
        <w:rPr>
          <w:rFonts w:ascii="Times New Roman" w:eastAsia="MS Mincho" w:hAnsi="Times New Roman"/>
          <w:bCs/>
          <w:sz w:val="18"/>
          <w:szCs w:val="14"/>
          <w:lang w:val="en-MY" w:bidi="ar-SA"/>
        </w:rPr>
        <w:t>viour</w:t>
      </w:r>
      <w:r w:rsidRPr="00B238A8">
        <w:rPr>
          <w:rFonts w:ascii="Times New Roman" w:eastAsia="MS Mincho" w:hAnsi="Times New Roman"/>
          <w:bCs/>
          <w:sz w:val="18"/>
          <w:szCs w:val="14"/>
          <w:lang w:bidi="ar-SA"/>
        </w:rPr>
        <w:t xml:space="preserve"> of Pb(II) aqueous solution onto seaweed </w:t>
      </w:r>
      <w:r w:rsidRPr="00B238A8">
        <w:rPr>
          <w:rFonts w:ascii="Times New Roman" w:eastAsia="MS Mincho" w:hAnsi="Times New Roman"/>
          <w:bCs/>
          <w:i/>
          <w:sz w:val="18"/>
          <w:szCs w:val="14"/>
          <w:lang w:bidi="ar-SA"/>
        </w:rPr>
        <w:t>E. denticulatum</w:t>
      </w:r>
      <w:r w:rsidRPr="00B238A8">
        <w:rPr>
          <w:rFonts w:ascii="Times New Roman" w:eastAsia="MS Mincho" w:hAnsi="Times New Roman"/>
          <w:bCs/>
          <w:sz w:val="18"/>
          <w:szCs w:val="14"/>
          <w:lang w:bidi="ar-SA"/>
        </w:rPr>
        <w:t xml:space="preserve">. The impact of pH contact time, </w:t>
      </w:r>
      <w:r w:rsidRPr="00B238A8">
        <w:rPr>
          <w:rFonts w:ascii="Times New Roman" w:eastAsia="MS Mincho" w:hAnsi="Times New Roman"/>
          <w:bCs/>
          <w:sz w:val="18"/>
          <w:szCs w:val="14"/>
          <w:lang w:val="en-MY" w:bidi="ar-SA"/>
        </w:rPr>
        <w:t xml:space="preserve">the </w:t>
      </w:r>
      <w:r w:rsidRPr="00B238A8">
        <w:rPr>
          <w:rFonts w:ascii="Times New Roman" w:eastAsia="MS Mincho" w:hAnsi="Times New Roman"/>
          <w:bCs/>
          <w:sz w:val="18"/>
          <w:szCs w:val="14"/>
          <w:lang w:bidi="ar-SA"/>
        </w:rPr>
        <w:t xml:space="preserve">initial concentration of the metals, and the adsorption </w:t>
      </w:r>
      <w:r w:rsidRPr="00B238A8">
        <w:rPr>
          <w:rFonts w:ascii="Times New Roman" w:eastAsia="MS Mincho" w:hAnsi="Times New Roman"/>
          <w:bCs/>
          <w:sz w:val="18"/>
          <w:szCs w:val="14"/>
          <w:lang w:val="en-MY" w:bidi="ar-SA"/>
        </w:rPr>
        <w:t xml:space="preserve">activities </w:t>
      </w:r>
      <w:r w:rsidRPr="00B238A8">
        <w:rPr>
          <w:rFonts w:ascii="Times New Roman" w:eastAsia="MS Mincho" w:hAnsi="Times New Roman"/>
          <w:bCs/>
          <w:sz w:val="18"/>
          <w:szCs w:val="14"/>
          <w:lang w:bidi="ar-SA"/>
        </w:rPr>
        <w:t xml:space="preserve">were studied. The findings demonstrated that </w:t>
      </w:r>
      <w:r w:rsidRPr="00B238A8">
        <w:rPr>
          <w:rFonts w:ascii="Times New Roman" w:eastAsia="MS Mincho" w:hAnsi="Times New Roman"/>
          <w:bCs/>
          <w:sz w:val="18"/>
          <w:szCs w:val="14"/>
          <w:lang w:val="en-MY" w:bidi="ar-SA"/>
        </w:rPr>
        <w:t xml:space="preserve">the </w:t>
      </w:r>
      <w:r w:rsidRPr="00B238A8">
        <w:rPr>
          <w:rFonts w:ascii="Times New Roman" w:eastAsia="MS Mincho" w:hAnsi="Times New Roman"/>
          <w:bCs/>
          <w:sz w:val="18"/>
          <w:szCs w:val="14"/>
          <w:lang w:bidi="ar-SA"/>
        </w:rPr>
        <w:t xml:space="preserve">Pb(II) uptake rate </w:t>
      </w:r>
      <w:r w:rsidRPr="00B238A8">
        <w:rPr>
          <w:rFonts w:ascii="Times New Roman" w:eastAsia="MS Mincho" w:hAnsi="Times New Roman"/>
          <w:bCs/>
          <w:sz w:val="18"/>
          <w:szCs w:val="14"/>
          <w:lang w:val="en-MY" w:bidi="ar-SA"/>
        </w:rPr>
        <w:t xml:space="preserve">rose </w:t>
      </w:r>
      <w:r w:rsidRPr="00B238A8">
        <w:rPr>
          <w:rFonts w:ascii="Times New Roman" w:eastAsia="MS Mincho" w:hAnsi="Times New Roman"/>
          <w:bCs/>
          <w:sz w:val="18"/>
          <w:szCs w:val="14"/>
          <w:lang w:bidi="ar-SA"/>
        </w:rPr>
        <w:t xml:space="preserve">with increased concentration and contact time. The Pb(II) uptake reached saturation at 1000 mg/L after 120 min at room temperature. Pb(II) biosorption onto </w:t>
      </w:r>
      <w:r w:rsidRPr="00B238A8">
        <w:rPr>
          <w:rFonts w:ascii="Times New Roman" w:eastAsia="MS Mincho" w:hAnsi="Times New Roman"/>
          <w:bCs/>
          <w:i/>
          <w:iCs/>
          <w:sz w:val="18"/>
          <w:szCs w:val="14"/>
          <w:lang w:bidi="ar-SA"/>
        </w:rPr>
        <w:t>Eucheuma</w:t>
      </w:r>
      <w:r w:rsidRPr="00B238A8">
        <w:rPr>
          <w:rFonts w:ascii="Times New Roman" w:eastAsia="MS Mincho" w:hAnsi="Times New Roman"/>
          <w:bCs/>
          <w:i/>
          <w:sz w:val="18"/>
          <w:szCs w:val="14"/>
          <w:lang w:bidi="ar-SA"/>
        </w:rPr>
        <w:t xml:space="preserve"> denticulatum</w:t>
      </w:r>
      <w:r w:rsidRPr="00B238A8">
        <w:rPr>
          <w:rFonts w:ascii="Times New Roman" w:eastAsia="MS Mincho" w:hAnsi="Times New Roman"/>
          <w:bCs/>
          <w:sz w:val="18"/>
          <w:szCs w:val="14"/>
          <w:lang w:bidi="ar-SA"/>
        </w:rPr>
        <w:t xml:space="preserve"> fitted well to </w:t>
      </w:r>
      <w:r w:rsidRPr="00B238A8">
        <w:rPr>
          <w:rFonts w:ascii="Times New Roman" w:eastAsia="MS Mincho" w:hAnsi="Times New Roman"/>
          <w:bCs/>
          <w:sz w:val="18"/>
          <w:szCs w:val="14"/>
          <w:lang w:val="en-MY" w:bidi="ar-SA"/>
        </w:rPr>
        <w:t xml:space="preserve">the </w:t>
      </w:r>
      <w:r w:rsidRPr="00B238A8">
        <w:rPr>
          <w:rFonts w:ascii="Times New Roman" w:eastAsia="MS Mincho" w:hAnsi="Times New Roman"/>
          <w:bCs/>
          <w:sz w:val="18"/>
          <w:szCs w:val="14"/>
          <w:lang w:bidi="ar-SA"/>
        </w:rPr>
        <w:t>Langmuir isotherm</w:t>
      </w:r>
      <w:r w:rsidRPr="00B238A8">
        <w:rPr>
          <w:rFonts w:ascii="Times New Roman" w:eastAsia="MS Mincho" w:hAnsi="Times New Roman"/>
          <w:bCs/>
          <w:sz w:val="18"/>
          <w:szCs w:val="14"/>
          <w:lang w:val="en-MY" w:bidi="ar-SA"/>
        </w:rPr>
        <w:t>,</w:t>
      </w:r>
      <w:r w:rsidRPr="00B238A8">
        <w:rPr>
          <w:rFonts w:ascii="Times New Roman" w:eastAsia="MS Mincho" w:hAnsi="Times New Roman"/>
          <w:bCs/>
          <w:sz w:val="18"/>
          <w:szCs w:val="14"/>
          <w:lang w:bidi="ar-SA"/>
        </w:rPr>
        <w:t xml:space="preserve"> with a maximum adsorption capacity (</w:t>
      </w:r>
      <w:r w:rsidRPr="00B238A8">
        <w:rPr>
          <w:rFonts w:ascii="Times New Roman" w:eastAsia="MS Mincho" w:hAnsi="Times New Roman"/>
          <w:bCs/>
          <w:i/>
          <w:sz w:val="18"/>
          <w:szCs w:val="14"/>
          <w:lang w:bidi="ar-SA"/>
        </w:rPr>
        <w:t>q</w:t>
      </w:r>
      <w:r w:rsidRPr="00B238A8">
        <w:rPr>
          <w:rFonts w:ascii="Times New Roman" w:eastAsia="MS Mincho" w:hAnsi="Times New Roman"/>
          <w:bCs/>
          <w:sz w:val="18"/>
          <w:szCs w:val="14"/>
          <w:vertAlign w:val="subscript"/>
          <w:lang w:bidi="ar-SA"/>
        </w:rPr>
        <w:t>max</w:t>
      </w:r>
      <w:r w:rsidRPr="00B238A8">
        <w:rPr>
          <w:rFonts w:ascii="Times New Roman" w:eastAsia="MS Mincho" w:hAnsi="Times New Roman"/>
          <w:bCs/>
          <w:sz w:val="18"/>
          <w:szCs w:val="14"/>
          <w:lang w:bidi="ar-SA"/>
        </w:rPr>
        <w:t>) of 416.67 mg/g. The results suggest that th</w:t>
      </w:r>
      <w:r w:rsidRPr="00B238A8">
        <w:rPr>
          <w:rFonts w:ascii="Times New Roman" w:eastAsia="MS Mincho" w:hAnsi="Times New Roman"/>
          <w:bCs/>
          <w:sz w:val="18"/>
          <w:szCs w:val="14"/>
          <w:lang w:val="en-MY" w:bidi="ar-SA"/>
        </w:rPr>
        <w:t>is type of</w:t>
      </w:r>
      <w:r w:rsidRPr="00B238A8">
        <w:rPr>
          <w:rFonts w:ascii="Times New Roman" w:eastAsia="MS Mincho" w:hAnsi="Times New Roman"/>
          <w:bCs/>
          <w:sz w:val="18"/>
          <w:szCs w:val="14"/>
          <w:lang w:bidi="ar-SA"/>
        </w:rPr>
        <w:t xml:space="preserve"> seaweed</w:t>
      </w:r>
      <w:r w:rsidRPr="00B238A8">
        <w:rPr>
          <w:rFonts w:ascii="Times New Roman" w:eastAsia="MS Mincho" w:hAnsi="Times New Roman"/>
          <w:bCs/>
          <w:sz w:val="18"/>
          <w:szCs w:val="14"/>
          <w:lang w:val="en-MY" w:bidi="ar-SA"/>
        </w:rPr>
        <w:t>,</w:t>
      </w:r>
      <w:r w:rsidRPr="00B238A8">
        <w:rPr>
          <w:rFonts w:ascii="Times New Roman" w:eastAsia="MS Mincho" w:hAnsi="Times New Roman"/>
          <w:bCs/>
          <w:sz w:val="18"/>
          <w:szCs w:val="14"/>
          <w:lang w:bidi="ar-SA"/>
        </w:rPr>
        <w:t xml:space="preserve"> </w:t>
      </w:r>
      <w:r w:rsidRPr="00B238A8">
        <w:rPr>
          <w:rFonts w:ascii="Times New Roman" w:eastAsia="MS Mincho" w:hAnsi="Times New Roman"/>
          <w:bCs/>
          <w:i/>
          <w:sz w:val="18"/>
          <w:szCs w:val="14"/>
          <w:lang w:bidi="ar-SA"/>
        </w:rPr>
        <w:t>E. denticulatum</w:t>
      </w:r>
      <w:r w:rsidRPr="00B238A8">
        <w:rPr>
          <w:rFonts w:ascii="Times New Roman" w:eastAsia="MS Mincho" w:hAnsi="Times New Roman"/>
          <w:bCs/>
          <w:sz w:val="18"/>
          <w:szCs w:val="14"/>
          <w:lang w:val="en-MY" w:bidi="ar-SA"/>
        </w:rPr>
        <w:t xml:space="preserve">, </w:t>
      </w:r>
      <w:r w:rsidRPr="00B238A8">
        <w:rPr>
          <w:rFonts w:ascii="Times New Roman" w:eastAsia="MS Mincho" w:hAnsi="Times New Roman"/>
          <w:bCs/>
          <w:sz w:val="18"/>
          <w:szCs w:val="14"/>
          <w:lang w:bidi="ar-SA"/>
        </w:rPr>
        <w:t>is an effective biosorbent for removing Pb (II) and may control toxic metal pollution in tropical aquatic ecosystems.</w:t>
      </w:r>
    </w:p>
    <w:p w14:paraId="0B2A4E97" w14:textId="77777777" w:rsidR="00B238A8" w:rsidRPr="00B238A8" w:rsidRDefault="00B238A8" w:rsidP="00A80CA5">
      <w:pPr>
        <w:keepNext/>
        <w:spacing w:after="0"/>
        <w:jc w:val="both"/>
        <w:outlineLvl w:val="3"/>
        <w:rPr>
          <w:rFonts w:ascii="Times New Roman" w:eastAsia="MS Mincho" w:hAnsi="Times New Roman"/>
          <w:bCs/>
          <w:sz w:val="18"/>
          <w:szCs w:val="14"/>
          <w:lang w:bidi="ar-SA"/>
        </w:rPr>
      </w:pPr>
    </w:p>
    <w:p w14:paraId="6938A0B8" w14:textId="29368CF3" w:rsidR="006768E9" w:rsidRPr="00F447A7" w:rsidRDefault="006768E9" w:rsidP="00A80CA5">
      <w:pPr>
        <w:spacing w:after="0"/>
        <w:jc w:val="both"/>
        <w:rPr>
          <w:rFonts w:ascii="Times New Roman" w:hAnsi="Times New Roman"/>
          <w:noProof/>
          <w:sz w:val="18"/>
          <w:szCs w:val="18"/>
          <w:lang w:bidi="ar-SA"/>
        </w:rPr>
      </w:pPr>
      <w:r w:rsidRPr="00F447A7">
        <w:rPr>
          <w:rFonts w:ascii="Times New Roman" w:hAnsi="Times New Roman"/>
          <w:b/>
          <w:noProof/>
          <w:sz w:val="18"/>
          <w:szCs w:val="18"/>
          <w:lang w:bidi="ar-SA"/>
        </w:rPr>
        <w:t>Keywords</w:t>
      </w:r>
      <w:r w:rsidRPr="00F447A7">
        <w:rPr>
          <w:rFonts w:ascii="Times New Roman" w:hAnsi="Times New Roman"/>
          <w:noProof/>
          <w:sz w:val="18"/>
          <w:szCs w:val="18"/>
          <w:lang w:bidi="ar-SA"/>
        </w:rPr>
        <w:t>:</w:t>
      </w:r>
      <w:r w:rsidR="00B238A8">
        <w:rPr>
          <w:rFonts w:ascii="Times New Roman" w:hAnsi="Times New Roman"/>
          <w:noProof/>
          <w:sz w:val="18"/>
          <w:szCs w:val="18"/>
          <w:lang w:bidi="ar-SA"/>
        </w:rPr>
        <w:t xml:space="preserve"> </w:t>
      </w:r>
      <w:r w:rsidR="00A80CA5">
        <w:rPr>
          <w:rFonts w:ascii="Times New Roman" w:hAnsi="Times New Roman"/>
          <w:noProof/>
          <w:sz w:val="18"/>
          <w:szCs w:val="18"/>
          <w:lang w:bidi="ar-SA"/>
        </w:rPr>
        <w:t xml:space="preserve"> </w:t>
      </w:r>
      <w:r w:rsidR="00B238A8" w:rsidRPr="00B238A8">
        <w:rPr>
          <w:rFonts w:ascii="Times New Roman" w:hAnsi="Times New Roman"/>
          <w:noProof/>
          <w:sz w:val="18"/>
          <w:szCs w:val="18"/>
          <w:lang w:bidi="ar-SA"/>
        </w:rPr>
        <w:t xml:space="preserve">biosorption, </w:t>
      </w:r>
      <w:r w:rsidR="00B238A8">
        <w:rPr>
          <w:rFonts w:ascii="Times New Roman" w:hAnsi="Times New Roman"/>
          <w:i/>
          <w:iCs/>
          <w:noProof/>
          <w:sz w:val="18"/>
          <w:szCs w:val="18"/>
          <w:lang w:bidi="ar-SA"/>
        </w:rPr>
        <w:t>E</w:t>
      </w:r>
      <w:r w:rsidR="00B238A8" w:rsidRPr="00B238A8">
        <w:rPr>
          <w:rFonts w:ascii="Times New Roman" w:hAnsi="Times New Roman"/>
          <w:i/>
          <w:iCs/>
          <w:noProof/>
          <w:sz w:val="18"/>
          <w:szCs w:val="18"/>
          <w:lang w:bidi="ar-SA"/>
        </w:rPr>
        <w:t>ucheuma denticulatum</w:t>
      </w:r>
      <w:r w:rsidR="00B238A8" w:rsidRPr="00B238A8">
        <w:rPr>
          <w:rFonts w:ascii="Times New Roman" w:hAnsi="Times New Roman"/>
          <w:noProof/>
          <w:sz w:val="18"/>
          <w:szCs w:val="18"/>
          <w:lang w:bidi="ar-SA"/>
        </w:rPr>
        <w:t>, heavy metals, Langmuir and Freundlich models</w:t>
      </w:r>
      <w:r w:rsidR="00F447A7">
        <w:rPr>
          <w:rFonts w:ascii="Times New Roman" w:hAnsi="Times New Roman"/>
          <w:noProof/>
          <w:sz w:val="18"/>
          <w:szCs w:val="18"/>
          <w:lang w:bidi="ar-SA"/>
        </w:rPr>
        <w:t xml:space="preserve"> </w:t>
      </w:r>
    </w:p>
    <w:p w14:paraId="3C7A96CC" w14:textId="77777777" w:rsidR="00DD377F" w:rsidRDefault="00DD377F" w:rsidP="00A80CA5">
      <w:pPr>
        <w:spacing w:after="0"/>
        <w:jc w:val="center"/>
        <w:rPr>
          <w:rFonts w:ascii="Times New Roman" w:hAnsi="Times New Roman"/>
          <w:b/>
          <w:noProof/>
          <w:sz w:val="18"/>
          <w:szCs w:val="18"/>
          <w:lang w:bidi="ar-SA"/>
        </w:rPr>
      </w:pPr>
    </w:p>
    <w:p w14:paraId="45F7F5C9" w14:textId="672E4EC1" w:rsidR="006768E9" w:rsidRPr="00F447A7" w:rsidRDefault="006768E9" w:rsidP="00A80CA5">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14:paraId="01CECC39" w14:textId="77777777" w:rsidR="00B238A8" w:rsidRPr="00B238A8" w:rsidRDefault="00B238A8" w:rsidP="00A80CA5">
      <w:pPr>
        <w:spacing w:after="0"/>
        <w:jc w:val="both"/>
        <w:rPr>
          <w:rFonts w:ascii="Times New Roman" w:eastAsia="MS Mincho" w:hAnsi="Times New Roman"/>
          <w:sz w:val="18"/>
          <w:szCs w:val="18"/>
          <w:lang w:bidi="ar-SA"/>
        </w:rPr>
      </w:pPr>
      <w:r w:rsidRPr="00B238A8">
        <w:rPr>
          <w:rFonts w:ascii="Times New Roman" w:eastAsia="MS Mincho" w:hAnsi="Times New Roman"/>
          <w:sz w:val="18"/>
          <w:szCs w:val="18"/>
          <w:lang w:bidi="ar-SA"/>
        </w:rPr>
        <w:t xml:space="preserve">Industri rumpai laut memainkan peranan sosio-ekonomi yang sangat penting bagi masyarakat pesisir pantai tropika. Kajian ini menunjukkan tingkah laku biojerapan larutan akues Pb(II) ke atas </w:t>
      </w:r>
      <w:r w:rsidRPr="00B238A8">
        <w:rPr>
          <w:rFonts w:ascii="Times New Roman" w:eastAsia="MS Mincho" w:hAnsi="Times New Roman"/>
          <w:i/>
          <w:sz w:val="18"/>
          <w:szCs w:val="18"/>
          <w:lang w:bidi="ar-SA"/>
        </w:rPr>
        <w:t>Eucheuma denticulatum</w:t>
      </w:r>
      <w:r w:rsidRPr="00B238A8">
        <w:rPr>
          <w:rFonts w:ascii="Times New Roman" w:eastAsia="MS Mincho" w:hAnsi="Times New Roman"/>
          <w:sz w:val="18"/>
          <w:szCs w:val="18"/>
          <w:lang w:bidi="ar-SA"/>
        </w:rPr>
        <w:t xml:space="preserve">. Pengaruh hubungan masa pH, kepekatan awal logam, dan kajian penjerapan-penyerapan telah dilakukan. Hasil kajian menunjukkan bahawa kadar pengambilan Pb(II) meningkat dengan peningkatan kepekatan dan masa hubungan. Pengambilan Pb(II) mencapai titik tepu pada 1000 mg/L setelah 120 minit pada suhu bilik. Biojerapan Pb(II) ke atas </w:t>
      </w:r>
      <w:r w:rsidRPr="00B238A8">
        <w:rPr>
          <w:rFonts w:ascii="Times New Roman" w:eastAsia="MS Mincho" w:hAnsi="Times New Roman"/>
          <w:i/>
          <w:sz w:val="18"/>
          <w:szCs w:val="18"/>
          <w:lang w:bidi="ar-SA"/>
        </w:rPr>
        <w:t>E. denticulatum</w:t>
      </w:r>
      <w:r w:rsidRPr="00B238A8">
        <w:rPr>
          <w:rFonts w:ascii="Times New Roman" w:eastAsia="MS Mincho" w:hAnsi="Times New Roman"/>
          <w:sz w:val="18"/>
          <w:szCs w:val="18"/>
          <w:lang w:bidi="ar-SA"/>
        </w:rPr>
        <w:t xml:space="preserve"> dipasang dengan baik pada isoterm Langmuir dengan kapasiti penjerapan maksimum (</w:t>
      </w:r>
      <w:r w:rsidRPr="00B238A8">
        <w:rPr>
          <w:rFonts w:ascii="Times New Roman" w:eastAsia="MS Mincho" w:hAnsi="Times New Roman"/>
          <w:i/>
          <w:iCs/>
          <w:sz w:val="18"/>
          <w:szCs w:val="18"/>
          <w:lang w:bidi="ar-SA"/>
        </w:rPr>
        <w:t>q</w:t>
      </w:r>
      <w:r w:rsidRPr="00B238A8">
        <w:rPr>
          <w:rFonts w:ascii="Times New Roman" w:eastAsia="MS Mincho" w:hAnsi="Times New Roman"/>
          <w:sz w:val="18"/>
          <w:szCs w:val="18"/>
          <w:vertAlign w:val="subscript"/>
          <w:lang w:bidi="ar-SA"/>
        </w:rPr>
        <w:t>max</w:t>
      </w:r>
      <w:r w:rsidRPr="00B238A8">
        <w:rPr>
          <w:rFonts w:ascii="Times New Roman" w:eastAsia="MS Mincho" w:hAnsi="Times New Roman"/>
          <w:sz w:val="18"/>
          <w:szCs w:val="18"/>
          <w:lang w:bidi="ar-SA"/>
        </w:rPr>
        <w:t xml:space="preserve">) 416.67 mg/g. Hasilnya menunjukkan bahawa rumpai laut </w:t>
      </w:r>
      <w:r w:rsidRPr="00B238A8">
        <w:rPr>
          <w:rFonts w:ascii="Times New Roman" w:eastAsia="MS Mincho" w:hAnsi="Times New Roman"/>
          <w:i/>
          <w:sz w:val="18"/>
          <w:szCs w:val="18"/>
          <w:lang w:bidi="ar-SA"/>
        </w:rPr>
        <w:t>E. denticulatum</w:t>
      </w:r>
      <w:r w:rsidRPr="00B238A8">
        <w:rPr>
          <w:rFonts w:ascii="Times New Roman" w:eastAsia="MS Mincho" w:hAnsi="Times New Roman"/>
          <w:sz w:val="18"/>
          <w:szCs w:val="18"/>
          <w:lang w:bidi="ar-SA"/>
        </w:rPr>
        <w:t xml:space="preserve"> adalah biopenjerap yang berkesan untuk menghilangkan Pb(II) dan mungkin boleh digunakan untuk mengawal pencemaran logam toksik di ekosistem perairan tropika.</w:t>
      </w:r>
    </w:p>
    <w:p w14:paraId="27F5FE65" w14:textId="77777777" w:rsidR="006768E9" w:rsidRPr="00F447A7" w:rsidRDefault="006768E9" w:rsidP="00A80CA5">
      <w:pPr>
        <w:spacing w:after="0"/>
        <w:jc w:val="both"/>
        <w:rPr>
          <w:rFonts w:ascii="Times New Roman" w:hAnsi="Times New Roman"/>
          <w:noProof/>
          <w:sz w:val="18"/>
          <w:szCs w:val="18"/>
          <w:lang w:bidi="ar-SA"/>
        </w:rPr>
      </w:pPr>
    </w:p>
    <w:p w14:paraId="7411C31F" w14:textId="2CCA08AA" w:rsidR="00B238A8" w:rsidRDefault="006768E9" w:rsidP="00A80CA5">
      <w:pPr>
        <w:spacing w:after="0"/>
        <w:jc w:val="both"/>
        <w:rPr>
          <w:rFonts w:ascii="Times New Roman" w:hAnsi="Times New Roman"/>
          <w:noProof/>
          <w:sz w:val="18"/>
          <w:szCs w:val="18"/>
          <w:lang w:bidi="ar-SA"/>
        </w:rPr>
      </w:pPr>
      <w:r w:rsidRPr="00F447A7">
        <w:rPr>
          <w:rFonts w:ascii="Times New Roman" w:hAnsi="Times New Roman"/>
          <w:b/>
          <w:noProof/>
          <w:sz w:val="18"/>
          <w:szCs w:val="18"/>
          <w:lang w:bidi="ar-SA"/>
        </w:rPr>
        <w:t>Kata kunci</w:t>
      </w:r>
      <w:r w:rsidRPr="00F447A7">
        <w:rPr>
          <w:rFonts w:ascii="Times New Roman" w:hAnsi="Times New Roman"/>
          <w:noProof/>
          <w:sz w:val="18"/>
          <w:szCs w:val="18"/>
          <w:lang w:bidi="ar-SA"/>
        </w:rPr>
        <w:t>:</w:t>
      </w:r>
      <w:r w:rsidR="00B238A8">
        <w:rPr>
          <w:rFonts w:ascii="Times New Roman" w:hAnsi="Times New Roman"/>
          <w:noProof/>
          <w:sz w:val="18"/>
          <w:szCs w:val="18"/>
          <w:lang w:bidi="ar-SA"/>
        </w:rPr>
        <w:t xml:space="preserve"> </w:t>
      </w:r>
      <w:r w:rsidR="00A80CA5">
        <w:rPr>
          <w:rFonts w:ascii="Times New Roman" w:hAnsi="Times New Roman"/>
          <w:noProof/>
          <w:sz w:val="18"/>
          <w:szCs w:val="18"/>
          <w:lang w:bidi="ar-SA"/>
        </w:rPr>
        <w:t xml:space="preserve"> </w:t>
      </w:r>
      <w:r w:rsidR="00B238A8" w:rsidRPr="00B238A8">
        <w:rPr>
          <w:rFonts w:ascii="Times New Roman" w:hAnsi="Times New Roman"/>
          <w:noProof/>
          <w:sz w:val="18"/>
          <w:szCs w:val="18"/>
          <w:lang w:bidi="ar-SA"/>
        </w:rPr>
        <w:t xml:space="preserve">biojerapan, </w:t>
      </w:r>
      <w:r w:rsidR="00B238A8" w:rsidRPr="00B238A8">
        <w:rPr>
          <w:rFonts w:ascii="Times New Roman" w:hAnsi="Times New Roman"/>
          <w:i/>
          <w:iCs/>
          <w:noProof/>
          <w:sz w:val="18"/>
          <w:szCs w:val="18"/>
          <w:lang w:bidi="ar-SA"/>
        </w:rPr>
        <w:t>Eucheuma denticulatum</w:t>
      </w:r>
      <w:r w:rsidR="00B238A8" w:rsidRPr="00B238A8">
        <w:rPr>
          <w:rFonts w:ascii="Times New Roman" w:hAnsi="Times New Roman"/>
          <w:noProof/>
          <w:sz w:val="18"/>
          <w:szCs w:val="18"/>
          <w:lang w:bidi="ar-SA"/>
        </w:rPr>
        <w:t>, logam berat, model Langmuir dan Freundlich</w:t>
      </w:r>
      <w:bookmarkEnd w:id="1"/>
    </w:p>
    <w:p w14:paraId="728872A6" w14:textId="311B2EE4" w:rsidR="00292F86" w:rsidRDefault="00292F86" w:rsidP="00A80CA5">
      <w:pPr>
        <w:spacing w:after="0"/>
        <w:jc w:val="center"/>
        <w:rPr>
          <w:rFonts w:ascii="Times New Roman" w:hAnsi="Times New Roman"/>
          <w:b/>
          <w:noProof/>
          <w:sz w:val="20"/>
          <w:szCs w:val="20"/>
          <w:lang w:bidi="ar-SA"/>
        </w:rPr>
      </w:pPr>
    </w:p>
    <w:p w14:paraId="7AE2A8C2" w14:textId="77777777" w:rsidR="00F87302" w:rsidRDefault="00F87302" w:rsidP="00A80CA5">
      <w:pPr>
        <w:spacing w:after="0"/>
        <w:jc w:val="center"/>
        <w:rPr>
          <w:rFonts w:ascii="Times New Roman" w:hAnsi="Times New Roman"/>
          <w:b/>
          <w:noProof/>
          <w:sz w:val="20"/>
          <w:szCs w:val="20"/>
          <w:lang w:bidi="ar-SA"/>
        </w:rPr>
      </w:pPr>
    </w:p>
    <w:p w14:paraId="647102B3" w14:textId="77777777" w:rsidR="00F87302" w:rsidRDefault="00F87302" w:rsidP="00F87302">
      <w:pPr>
        <w:spacing w:after="0"/>
        <w:jc w:val="center"/>
        <w:rPr>
          <w:rFonts w:ascii="Times New Roman" w:hAnsi="Times New Roman"/>
          <w:b/>
          <w:noProof/>
          <w:sz w:val="20"/>
          <w:szCs w:val="20"/>
          <w:lang w:bidi="ar-SA"/>
        </w:rPr>
        <w:sectPr w:rsidR="00F87302" w:rsidSect="00292F86">
          <w:headerReference w:type="even" r:id="rId9"/>
          <w:headerReference w:type="default" r:id="rId10"/>
          <w:footerReference w:type="even" r:id="rId11"/>
          <w:footerReference w:type="default" r:id="rId12"/>
          <w:type w:val="continuous"/>
          <w:pgSz w:w="12240" w:h="15840" w:code="1"/>
          <w:pgMar w:top="1800" w:right="1469" w:bottom="1699" w:left="1440" w:header="706" w:footer="706" w:gutter="0"/>
          <w:pgNumType w:start="1"/>
          <w:cols w:space="403"/>
          <w:docGrid w:linePitch="360"/>
        </w:sectPr>
      </w:pPr>
    </w:p>
    <w:p w14:paraId="070E6AA8" w14:textId="77777777" w:rsidR="00F87302" w:rsidRPr="00B238A8" w:rsidRDefault="00F87302" w:rsidP="00F87302">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14:paraId="4F1E7131" w14:textId="596632E0" w:rsidR="00F87302" w:rsidRDefault="00F87302" w:rsidP="00F87302">
      <w:pPr>
        <w:spacing w:after="0"/>
        <w:jc w:val="both"/>
        <w:rPr>
          <w:rFonts w:ascii="Times New Roman" w:eastAsia="MS Mincho" w:hAnsi="Times New Roman" w:cs="Arial"/>
          <w:sz w:val="20"/>
          <w:szCs w:val="20"/>
          <w:lang w:bidi="ar-SA"/>
        </w:rPr>
      </w:pPr>
      <w:r w:rsidRPr="00B238A8">
        <w:rPr>
          <w:rFonts w:ascii="Times New Roman" w:eastAsia="MS Mincho" w:hAnsi="Times New Roman" w:cs="Arial"/>
          <w:sz w:val="20"/>
          <w:szCs w:val="20"/>
          <w:lang w:bidi="ar-SA"/>
        </w:rPr>
        <w:t xml:space="preserve">Heavy metal pollution </w:t>
      </w:r>
      <w:r w:rsidRPr="00B238A8">
        <w:rPr>
          <w:rFonts w:ascii="Times New Roman" w:eastAsia="MS Mincho" w:hAnsi="Times New Roman" w:cs="Arial"/>
          <w:sz w:val="20"/>
          <w:szCs w:val="20"/>
          <w:lang w:val="en-MY" w:bidi="ar-SA"/>
        </w:rPr>
        <w:t>is a</w:t>
      </w:r>
      <w:r w:rsidRPr="00B238A8">
        <w:rPr>
          <w:rFonts w:ascii="Times New Roman" w:eastAsia="MS Mincho" w:hAnsi="Times New Roman" w:cs="Arial"/>
          <w:sz w:val="20"/>
          <w:szCs w:val="20"/>
          <w:lang w:bidi="ar-SA"/>
        </w:rPr>
        <w:t xml:space="preserve"> serious concern due to its profound impact</w:t>
      </w:r>
      <w:r w:rsidRPr="00B238A8">
        <w:rPr>
          <w:rFonts w:ascii="Times New Roman" w:eastAsia="MS Mincho" w:hAnsi="Times New Roman" w:cs="Arial"/>
          <w:sz w:val="20"/>
          <w:szCs w:val="20"/>
          <w:lang w:val="en-MY" w:bidi="ar-SA"/>
        </w:rPr>
        <w:t>,</w:t>
      </w:r>
      <w:r w:rsidRPr="00B238A8">
        <w:rPr>
          <w:rFonts w:ascii="Times New Roman" w:eastAsia="MS Mincho" w:hAnsi="Times New Roman" w:cs="Arial"/>
          <w:sz w:val="20"/>
          <w:szCs w:val="20"/>
          <w:lang w:bidi="ar-SA"/>
        </w:rPr>
        <w:t xml:space="preserve"> even at small concentrations</w:t>
      </w:r>
      <w:r w:rsidRPr="00B238A8">
        <w:rPr>
          <w:rFonts w:ascii="Times New Roman" w:eastAsia="MS Mincho" w:hAnsi="Times New Roman" w:cs="Arial"/>
          <w:sz w:val="20"/>
          <w:szCs w:val="20"/>
          <w:lang w:val="en-MY" w:bidi="ar-SA"/>
        </w:rPr>
        <w:t>.</w:t>
      </w:r>
      <w:r w:rsidRPr="00B238A8">
        <w:rPr>
          <w:rFonts w:ascii="Times New Roman" w:eastAsia="MS Mincho" w:hAnsi="Times New Roman" w:cs="Arial"/>
          <w:sz w:val="20"/>
          <w:szCs w:val="20"/>
          <w:lang w:bidi="ar-SA"/>
        </w:rPr>
        <w:t xml:space="preserve"> </w:t>
      </w:r>
      <w:r w:rsidRPr="00B238A8">
        <w:rPr>
          <w:rFonts w:ascii="Times New Roman" w:eastAsia="MS Mincho" w:hAnsi="Times New Roman" w:cs="Arial"/>
          <w:sz w:val="20"/>
          <w:szCs w:val="20"/>
          <w:lang w:val="en-MY" w:bidi="ar-SA"/>
        </w:rPr>
        <w:t>It is caused</w:t>
      </w:r>
      <w:r w:rsidRPr="00B238A8">
        <w:rPr>
          <w:rFonts w:ascii="Times New Roman" w:eastAsia="MS Mincho" w:hAnsi="Times New Roman" w:cs="Arial"/>
          <w:sz w:val="20"/>
          <w:szCs w:val="20"/>
          <w:lang w:bidi="ar-SA"/>
        </w:rPr>
        <w:t xml:space="preserve"> </w:t>
      </w:r>
      <w:r w:rsidRPr="00B238A8">
        <w:rPr>
          <w:rFonts w:ascii="Times New Roman" w:eastAsia="MS Mincho" w:hAnsi="Times New Roman" w:cs="Arial"/>
          <w:sz w:val="20"/>
          <w:szCs w:val="20"/>
          <w:lang w:val="en-MY" w:bidi="ar-SA"/>
        </w:rPr>
        <w:t xml:space="preserve">by </w:t>
      </w:r>
      <w:r w:rsidRPr="00B238A8">
        <w:rPr>
          <w:rFonts w:ascii="Times New Roman" w:eastAsia="MS Mincho" w:hAnsi="Times New Roman" w:cs="Arial"/>
          <w:sz w:val="20"/>
          <w:szCs w:val="20"/>
          <w:lang w:bidi="ar-SA"/>
        </w:rPr>
        <w:t>enhanced industrial</w:t>
      </w:r>
      <w:r w:rsidRPr="00B238A8">
        <w:rPr>
          <w:rFonts w:ascii="Times New Roman" w:eastAsia="MS Mincho" w:hAnsi="Times New Roman" w:cs="Arial"/>
          <w:sz w:val="20"/>
          <w:szCs w:val="20"/>
          <w:lang w:val="en-MY" w:bidi="ar-SA"/>
        </w:rPr>
        <w:t>is</w:t>
      </w:r>
      <w:r w:rsidRPr="00B238A8">
        <w:rPr>
          <w:rFonts w:ascii="Times New Roman" w:eastAsia="MS Mincho" w:hAnsi="Times New Roman" w:cs="Arial"/>
          <w:sz w:val="20"/>
          <w:szCs w:val="20"/>
          <w:lang w:bidi="ar-SA"/>
        </w:rPr>
        <w:t xml:space="preserve">ation and human activities that release </w:t>
      </w:r>
      <w:r w:rsidRPr="00B238A8">
        <w:rPr>
          <w:rFonts w:ascii="Times New Roman" w:eastAsia="MS Mincho" w:hAnsi="Times New Roman" w:cs="Arial"/>
          <w:sz w:val="20"/>
          <w:szCs w:val="20"/>
          <w:lang w:val="en-MY" w:bidi="ar-SA"/>
        </w:rPr>
        <w:t xml:space="preserve">various </w:t>
      </w:r>
      <w:r w:rsidRPr="00B238A8">
        <w:rPr>
          <w:rFonts w:ascii="Times New Roman" w:eastAsia="MS Mincho" w:hAnsi="Times New Roman" w:cs="Arial"/>
          <w:sz w:val="20"/>
          <w:szCs w:val="20"/>
          <w:lang w:bidi="ar-SA"/>
        </w:rPr>
        <w:t xml:space="preserve">contaminants </w:t>
      </w:r>
      <w:r w:rsidRPr="00B238A8">
        <w:rPr>
          <w:rFonts w:ascii="Times New Roman" w:eastAsia="MS Mincho" w:hAnsi="Times New Roman" w:cs="Arial"/>
          <w:sz w:val="20"/>
          <w:szCs w:val="20"/>
          <w:lang w:val="en-MY" w:bidi="ar-SA"/>
        </w:rPr>
        <w:t>in</w:t>
      </w:r>
      <w:r w:rsidRPr="00B238A8">
        <w:rPr>
          <w:rFonts w:ascii="Times New Roman" w:eastAsia="MS Mincho" w:hAnsi="Times New Roman" w:cs="Arial"/>
          <w:sz w:val="20"/>
          <w:szCs w:val="20"/>
          <w:lang w:bidi="ar-SA"/>
        </w:rPr>
        <w:t xml:space="preserve">to the environment [1, 2, 3]. </w:t>
      </w:r>
      <w:r w:rsidRPr="00B238A8">
        <w:rPr>
          <w:rFonts w:ascii="Times New Roman" w:eastAsia="MS Mincho" w:hAnsi="Times New Roman" w:cs="Arial"/>
          <w:sz w:val="20"/>
          <w:szCs w:val="20"/>
          <w:lang w:val="en-MY" w:bidi="ar-SA"/>
        </w:rPr>
        <w:t>Heavy metals</w:t>
      </w:r>
      <w:r w:rsidRPr="00B238A8">
        <w:rPr>
          <w:rFonts w:ascii="Times New Roman" w:eastAsia="MS Mincho" w:hAnsi="Times New Roman" w:cs="Arial"/>
          <w:sz w:val="20"/>
          <w:szCs w:val="20"/>
          <w:lang w:bidi="ar-SA"/>
        </w:rPr>
        <w:t xml:space="preserve"> are considered among the most toxic groups reaching the food chain via waste disposal in water bodies and </w:t>
      </w:r>
      <w:r w:rsidRPr="00B238A8">
        <w:rPr>
          <w:rFonts w:ascii="Times New Roman" w:eastAsia="MS Mincho" w:hAnsi="Times New Roman" w:cs="Arial"/>
          <w:sz w:val="20"/>
          <w:szCs w:val="20"/>
          <w:lang w:val="en-MY" w:bidi="ar-SA"/>
        </w:rPr>
        <w:t xml:space="preserve">on </w:t>
      </w:r>
      <w:r w:rsidRPr="00B238A8">
        <w:rPr>
          <w:rFonts w:ascii="Times New Roman" w:eastAsia="MS Mincho" w:hAnsi="Times New Roman" w:cs="Arial"/>
          <w:sz w:val="20"/>
          <w:szCs w:val="20"/>
          <w:lang w:bidi="ar-SA"/>
        </w:rPr>
        <w:t xml:space="preserve">land [4]. Therefore, eliminating heavy metal ions in wastewater is crucial for public health protection. </w:t>
      </w:r>
      <w:r w:rsidRPr="00B238A8">
        <w:rPr>
          <w:rFonts w:ascii="Times New Roman" w:eastAsia="MS Mincho" w:hAnsi="Times New Roman" w:cs="Arial"/>
          <w:sz w:val="20"/>
          <w:szCs w:val="20"/>
          <w:lang w:val="en-MY" w:bidi="ar-SA"/>
        </w:rPr>
        <w:t>The c</w:t>
      </w:r>
      <w:r w:rsidRPr="00B238A8">
        <w:rPr>
          <w:rFonts w:ascii="Times New Roman" w:eastAsia="MS Mincho" w:hAnsi="Times New Roman" w:cs="Arial"/>
          <w:sz w:val="20"/>
          <w:szCs w:val="20"/>
          <w:lang w:bidi="ar-SA"/>
        </w:rPr>
        <w:t xml:space="preserve">onventional methods for treating toxic metals are expensive and difficult to </w:t>
      </w:r>
      <w:r w:rsidRPr="00B238A8">
        <w:rPr>
          <w:rFonts w:ascii="Times New Roman" w:eastAsia="MS Mincho" w:hAnsi="Times New Roman" w:cs="Arial"/>
          <w:sz w:val="20"/>
          <w:szCs w:val="20"/>
          <w:lang w:val="en-MY" w:bidi="ar-SA"/>
        </w:rPr>
        <w:t>manage</w:t>
      </w:r>
      <w:r w:rsidRPr="00B238A8">
        <w:rPr>
          <w:rFonts w:ascii="Times New Roman" w:eastAsia="MS Mincho" w:hAnsi="Times New Roman" w:cs="Arial"/>
          <w:sz w:val="20"/>
          <w:szCs w:val="20"/>
          <w:lang w:bidi="ar-SA"/>
        </w:rPr>
        <w:t xml:space="preserve">. Some methods lead to ineffective metals removal, restricted tolerance to pH change, slight metal selectivity, and </w:t>
      </w:r>
      <w:r w:rsidRPr="00B238A8">
        <w:rPr>
          <w:rFonts w:ascii="Times New Roman" w:eastAsia="MS Mincho" w:hAnsi="Times New Roman" w:cs="Arial"/>
          <w:sz w:val="20"/>
          <w:szCs w:val="20"/>
          <w:lang w:val="en-MY" w:bidi="ar-SA"/>
        </w:rPr>
        <w:t xml:space="preserve">the </w:t>
      </w:r>
      <w:r w:rsidRPr="00B238A8">
        <w:rPr>
          <w:rFonts w:ascii="Times New Roman" w:eastAsia="MS Mincho" w:hAnsi="Times New Roman" w:cs="Arial"/>
          <w:sz w:val="20"/>
          <w:szCs w:val="20"/>
          <w:lang w:bidi="ar-SA"/>
        </w:rPr>
        <w:t>generati</w:t>
      </w:r>
      <w:r w:rsidRPr="00B238A8">
        <w:rPr>
          <w:rFonts w:ascii="Times New Roman" w:eastAsia="MS Mincho" w:hAnsi="Times New Roman" w:cs="Arial"/>
          <w:sz w:val="20"/>
          <w:szCs w:val="20"/>
          <w:lang w:val="en-MY" w:bidi="ar-SA"/>
        </w:rPr>
        <w:t>on of</w:t>
      </w:r>
      <w:r w:rsidRPr="00B238A8">
        <w:rPr>
          <w:rFonts w:ascii="Times New Roman" w:eastAsia="MS Mincho" w:hAnsi="Times New Roman" w:cs="Arial"/>
          <w:sz w:val="20"/>
          <w:szCs w:val="20"/>
          <w:lang w:bidi="ar-SA"/>
        </w:rPr>
        <w:t xml:space="preserve"> toxic by-product waste that must be appropriately disposed</w:t>
      </w:r>
      <w:r w:rsidRPr="00B238A8">
        <w:rPr>
          <w:rFonts w:ascii="Times New Roman" w:eastAsia="MS Mincho" w:hAnsi="Times New Roman" w:cs="Arial"/>
          <w:sz w:val="20"/>
          <w:szCs w:val="20"/>
          <w:lang w:val="en-MY" w:bidi="ar-SA"/>
        </w:rPr>
        <w:t xml:space="preserve"> of</w:t>
      </w:r>
      <w:r w:rsidRPr="00B238A8">
        <w:rPr>
          <w:rFonts w:ascii="Times New Roman" w:eastAsia="MS Mincho" w:hAnsi="Times New Roman" w:cs="Arial"/>
          <w:sz w:val="20"/>
          <w:szCs w:val="20"/>
          <w:lang w:bidi="ar-SA"/>
        </w:rPr>
        <w:t xml:space="preserve"> [5]. Attention </w:t>
      </w:r>
      <w:r w:rsidRPr="00B238A8">
        <w:rPr>
          <w:rFonts w:ascii="Times New Roman" w:eastAsia="MS Mincho" w:hAnsi="Times New Roman" w:cs="Arial"/>
          <w:sz w:val="20"/>
          <w:szCs w:val="20"/>
          <w:lang w:val="en-MY" w:bidi="ar-SA"/>
        </w:rPr>
        <w:t>has focused on</w:t>
      </w:r>
      <w:r w:rsidRPr="00B238A8">
        <w:rPr>
          <w:rFonts w:ascii="Times New Roman" w:eastAsia="MS Mincho" w:hAnsi="Times New Roman" w:cs="Arial"/>
          <w:sz w:val="20"/>
          <w:szCs w:val="20"/>
          <w:lang w:bidi="ar-SA"/>
        </w:rPr>
        <w:t xml:space="preserve"> heavy metals biosorption using various biological materials </w:t>
      </w:r>
      <w:r w:rsidRPr="00B238A8">
        <w:rPr>
          <w:rFonts w:ascii="Times New Roman" w:eastAsia="MS Mincho" w:hAnsi="Times New Roman" w:cs="Arial"/>
          <w:sz w:val="20"/>
          <w:szCs w:val="20"/>
          <w:lang w:val="en-MY" w:bidi="ar-SA"/>
        </w:rPr>
        <w:t>as this enables a</w:t>
      </w:r>
      <w:r w:rsidRPr="00B238A8">
        <w:rPr>
          <w:rFonts w:ascii="Times New Roman" w:eastAsia="MS Mincho" w:hAnsi="Times New Roman" w:cs="Arial"/>
          <w:sz w:val="20"/>
          <w:szCs w:val="20"/>
          <w:lang w:bidi="ar-SA"/>
        </w:rPr>
        <w:t xml:space="preserve"> higher metal </w:t>
      </w:r>
      <w:r>
        <w:rPr>
          <w:rFonts w:ascii="Times New Roman" w:eastAsia="MS Mincho" w:hAnsi="Times New Roman" w:cs="Arial"/>
          <w:sz w:val="20"/>
          <w:szCs w:val="20"/>
          <w:lang w:bidi="ar-SA"/>
        </w:rPr>
        <w:t xml:space="preserve"> </w:t>
      </w:r>
      <w:r w:rsidRPr="00B238A8">
        <w:rPr>
          <w:rFonts w:ascii="Times New Roman" w:eastAsia="MS Mincho" w:hAnsi="Times New Roman" w:cs="Arial"/>
          <w:sz w:val="20"/>
          <w:szCs w:val="20"/>
          <w:lang w:bidi="ar-SA"/>
        </w:rPr>
        <w:t>binding capacity than chemical-based methods [6, 7].</w:t>
      </w:r>
    </w:p>
    <w:p w14:paraId="5DE94D8D" w14:textId="77777777" w:rsidR="00F87302" w:rsidRPr="00B238A8" w:rsidRDefault="00F87302" w:rsidP="00F87302">
      <w:pPr>
        <w:spacing w:after="0"/>
        <w:jc w:val="both"/>
        <w:rPr>
          <w:rFonts w:ascii="Times New Roman" w:eastAsia="MS Mincho" w:hAnsi="Times New Roman" w:cs="Arial"/>
          <w:sz w:val="20"/>
          <w:szCs w:val="20"/>
          <w:lang w:bidi="ar-SA"/>
        </w:rPr>
      </w:pPr>
    </w:p>
    <w:p w14:paraId="5A50F183" w14:textId="77777777" w:rsidR="00F87302" w:rsidRDefault="00F87302" w:rsidP="00F87302">
      <w:pPr>
        <w:spacing w:after="0"/>
        <w:jc w:val="both"/>
        <w:rPr>
          <w:rFonts w:ascii="Times New Roman" w:eastAsia="MS Mincho" w:hAnsi="Times New Roman" w:cs="Arial"/>
          <w:sz w:val="20"/>
          <w:szCs w:val="20"/>
          <w:lang w:bidi="ar-SA"/>
        </w:rPr>
      </w:pPr>
      <w:r w:rsidRPr="00B238A8">
        <w:rPr>
          <w:rFonts w:ascii="Times New Roman" w:eastAsia="MS Mincho" w:hAnsi="Times New Roman" w:cs="Arial"/>
          <w:sz w:val="20"/>
          <w:szCs w:val="20"/>
          <w:lang w:bidi="ar-SA"/>
        </w:rPr>
        <w:t xml:space="preserve">Biosorption is </w:t>
      </w:r>
      <w:r w:rsidRPr="00B238A8">
        <w:rPr>
          <w:rFonts w:ascii="Times New Roman" w:eastAsia="MS Mincho" w:hAnsi="Times New Roman" w:cs="Arial"/>
          <w:sz w:val="20"/>
          <w:szCs w:val="20"/>
          <w:lang w:val="en-MY" w:bidi="ar-SA"/>
        </w:rPr>
        <w:t xml:space="preserve">a </w:t>
      </w:r>
      <w:r w:rsidRPr="00B238A8">
        <w:rPr>
          <w:rFonts w:ascii="Times New Roman" w:eastAsia="MS Mincho" w:hAnsi="Times New Roman" w:cs="Arial"/>
          <w:sz w:val="20"/>
          <w:szCs w:val="20"/>
          <w:lang w:bidi="ar-SA"/>
        </w:rPr>
        <w:t xml:space="preserve">subtraction technique </w:t>
      </w:r>
      <w:r w:rsidRPr="00B238A8">
        <w:rPr>
          <w:rFonts w:ascii="Times New Roman" w:eastAsia="MS Mincho" w:hAnsi="Times New Roman" w:cs="Arial"/>
          <w:sz w:val="20"/>
          <w:szCs w:val="20"/>
          <w:lang w:val="en-MY" w:bidi="ar-SA"/>
        </w:rPr>
        <w:t xml:space="preserve">directed at </w:t>
      </w:r>
      <w:r w:rsidRPr="00B238A8">
        <w:rPr>
          <w:rFonts w:ascii="Times New Roman" w:eastAsia="MS Mincho" w:hAnsi="Times New Roman" w:cs="Arial"/>
          <w:sz w:val="20"/>
          <w:szCs w:val="20"/>
          <w:lang w:bidi="ar-SA"/>
        </w:rPr>
        <w:t xml:space="preserve">contaminants or pollutants </w:t>
      </w:r>
      <w:r w:rsidRPr="00B238A8">
        <w:rPr>
          <w:rFonts w:ascii="Times New Roman" w:eastAsia="MS Mincho" w:hAnsi="Times New Roman" w:cs="Arial"/>
          <w:sz w:val="20"/>
          <w:szCs w:val="20"/>
          <w:lang w:val="en-MY" w:bidi="ar-SA"/>
        </w:rPr>
        <w:t xml:space="preserve">through </w:t>
      </w:r>
      <w:r w:rsidRPr="00B238A8">
        <w:rPr>
          <w:rFonts w:ascii="Times New Roman" w:eastAsia="MS Mincho" w:hAnsi="Times New Roman" w:cs="Arial"/>
          <w:sz w:val="20"/>
          <w:szCs w:val="20"/>
          <w:lang w:bidi="ar-SA"/>
        </w:rPr>
        <w:t>inactive biomass,</w:t>
      </w:r>
      <w:r w:rsidRPr="00B238A8">
        <w:rPr>
          <w:rFonts w:ascii="Times New Roman" w:eastAsia="MS Mincho" w:hAnsi="Times New Roman" w:cs="Arial"/>
          <w:sz w:val="20"/>
          <w:szCs w:val="20"/>
          <w:lang w:val="en-MY" w:bidi="ar-SA"/>
        </w:rPr>
        <w:t xml:space="preserve"> which</w:t>
      </w:r>
      <w:r w:rsidRPr="00B238A8">
        <w:rPr>
          <w:rFonts w:ascii="Times New Roman" w:eastAsia="MS Mincho" w:hAnsi="Times New Roman" w:cs="Arial"/>
          <w:sz w:val="20"/>
          <w:szCs w:val="20"/>
          <w:lang w:bidi="ar-SA"/>
        </w:rPr>
        <w:t xml:space="preserve"> allow</w:t>
      </w:r>
      <w:r w:rsidRPr="00B238A8">
        <w:rPr>
          <w:rFonts w:ascii="Times New Roman" w:eastAsia="MS Mincho" w:hAnsi="Times New Roman" w:cs="Arial"/>
          <w:sz w:val="20"/>
          <w:szCs w:val="20"/>
          <w:lang w:val="en-MY" w:bidi="ar-SA"/>
        </w:rPr>
        <w:t xml:space="preserve">s </w:t>
      </w:r>
      <w:r w:rsidRPr="00B238A8">
        <w:rPr>
          <w:rFonts w:ascii="Times New Roman" w:eastAsia="MS Mincho" w:hAnsi="Times New Roman" w:cs="Arial"/>
          <w:sz w:val="20"/>
          <w:szCs w:val="20"/>
          <w:lang w:bidi="ar-SA"/>
        </w:rPr>
        <w:t>the contaminants to be passively concentrated and b</w:t>
      </w:r>
      <w:r w:rsidRPr="00B238A8">
        <w:rPr>
          <w:rFonts w:ascii="Times New Roman" w:eastAsia="MS Mincho" w:hAnsi="Times New Roman" w:cs="Arial"/>
          <w:sz w:val="20"/>
          <w:szCs w:val="20"/>
          <w:lang w:val="en-MY" w:bidi="ar-SA"/>
        </w:rPr>
        <w:t>ou</w:t>
      </w:r>
      <w:r w:rsidRPr="00B238A8">
        <w:rPr>
          <w:rFonts w:ascii="Times New Roman" w:eastAsia="MS Mincho" w:hAnsi="Times New Roman" w:cs="Arial"/>
          <w:sz w:val="20"/>
          <w:szCs w:val="20"/>
          <w:lang w:bidi="ar-SA"/>
        </w:rPr>
        <w:t xml:space="preserve">nd to their cellular structure. Several absorbent materials have previously been used, </w:t>
      </w:r>
      <w:r w:rsidRPr="00B238A8">
        <w:rPr>
          <w:rFonts w:ascii="Times New Roman" w:eastAsia="MS Mincho" w:hAnsi="Times New Roman" w:cs="Arial"/>
          <w:sz w:val="20"/>
          <w:szCs w:val="20"/>
          <w:lang w:val="en-MY" w:bidi="ar-SA"/>
        </w:rPr>
        <w:t xml:space="preserve">including </w:t>
      </w:r>
      <w:r w:rsidRPr="00B238A8">
        <w:rPr>
          <w:rFonts w:ascii="Times New Roman" w:eastAsia="MS Mincho" w:hAnsi="Times New Roman" w:cs="Arial"/>
          <w:sz w:val="20"/>
          <w:szCs w:val="20"/>
          <w:lang w:bidi="ar-SA"/>
        </w:rPr>
        <w:t xml:space="preserve">algae [8], fungi [9], bacteria [10], seaweeds [11], and some higher plants [12]. Several studies have assessed the efficiency of </w:t>
      </w:r>
      <w:r w:rsidRPr="00B238A8">
        <w:rPr>
          <w:rFonts w:ascii="Times New Roman" w:eastAsia="MS Mincho" w:hAnsi="Times New Roman" w:cs="Arial"/>
          <w:sz w:val="20"/>
          <w:szCs w:val="20"/>
          <w:lang w:val="en-MY" w:bidi="ar-SA"/>
        </w:rPr>
        <w:t xml:space="preserve">using </w:t>
      </w:r>
      <w:r w:rsidRPr="00B238A8">
        <w:rPr>
          <w:rFonts w:ascii="Times New Roman" w:eastAsia="MS Mincho" w:hAnsi="Times New Roman" w:cs="Arial"/>
          <w:sz w:val="20"/>
          <w:szCs w:val="20"/>
          <w:lang w:bidi="ar-SA"/>
        </w:rPr>
        <w:t xml:space="preserve">different biosorbent materials </w:t>
      </w:r>
      <w:r w:rsidRPr="00B238A8">
        <w:rPr>
          <w:rFonts w:ascii="Times New Roman" w:eastAsia="MS Mincho" w:hAnsi="Times New Roman" w:cs="Arial"/>
          <w:sz w:val="20"/>
          <w:szCs w:val="20"/>
          <w:lang w:val="en-MY" w:bidi="ar-SA"/>
        </w:rPr>
        <w:t xml:space="preserve">for </w:t>
      </w:r>
      <w:r w:rsidRPr="00B238A8">
        <w:rPr>
          <w:rFonts w:ascii="Times New Roman" w:eastAsia="MS Mincho" w:hAnsi="Times New Roman" w:cs="Arial"/>
          <w:sz w:val="20"/>
          <w:szCs w:val="20"/>
          <w:lang w:bidi="ar-SA"/>
        </w:rPr>
        <w:t xml:space="preserve">treating heavy metals in wastewater. For example, </w:t>
      </w:r>
      <w:r w:rsidRPr="00B238A8">
        <w:rPr>
          <w:rFonts w:ascii="Times New Roman" w:eastAsia="MS Mincho" w:hAnsi="Times New Roman" w:cs="Arial"/>
          <w:sz w:val="20"/>
          <w:szCs w:val="20"/>
          <w:lang w:bidi="ar-SA"/>
        </w:rPr>
        <w:fldChar w:fldCharType="begin" w:fldLock="1"/>
      </w:r>
      <w:r w:rsidRPr="00B238A8">
        <w:rPr>
          <w:rFonts w:ascii="Times New Roman" w:eastAsia="MS Mincho" w:hAnsi="Times New Roman" w:cs="Arial"/>
          <w:sz w:val="20"/>
          <w:szCs w:val="20"/>
          <w:lang w:bidi="ar-SA"/>
        </w:rPr>
        <w:instrText>ADDIN CSL_CITATION {"citationItems":[{"id":"ITEM-1","itemData":{"DOI":"10.1016/j.ibiod.2014.03.022","ISSN":"09648305","abstract":"In this study, the biosorption of lead (II) ions on Sargassum ilicifolium, brown seaweed, was investigated in a batch system. The effects of operating parameters such as initial pH, initial metal ion concentration, and biosorbent concentration on the lead (II) biosorption were studied using response surface methodology (RSM). The optimum biosorption conditions were determined as initial pH 3.7, biosorbent concentration 0.2gl-1, and initial lead (II) ion concentration 200mgl-1. The maximum uptake capacity of S. ilicifolium for lead (II) ions was found to be 195±3.3mgg-1 at optimum conditions. The nature of biomass-metal ion interactions was evaluated by FTIR analysis. The equilibrium biosorption data fit very well with both Langmuir and Freundlich isotherm models. The biosorption performance of S.ilicifolium for lead (II) ions (qmax=195mgg-1) was significantly higher than the Pb(II) biosorption performance reported for other biosorbents. The abundant and economic biomass S. ilicifolium could be used for removal of Pb(II) from wastewater. © 2014 Elsevier Ltd.","author":[{"dropping-particle":"","family":"Tabaraki","given":"Reza","non-dropping-particle":"","parse-names":false,"suffix":""},{"dropping-particle":"","family":"Nateghi","given":"Ashraf","non-dropping-particle":"","parse-names":false,"suffix":""},{"dropping-particle":"","family":"Ahmady-Asbchin","given":"Salman","non-dropping-particle":"","parse-names":false,"suffix":""}],"container-title":"International Biodeterioration and Biodegradation","id":"ITEM-1","issued":{"date-parts":[["2014"]]},"page":"145-152","publisher":"Elsevier Ltd","title":"Biosorption of lead (II) ions on Sargassum ilicifolium: Application of response surface methodology","type":"article-journal","volume":"93"},"uris":["http://www.mendeley.com/documents/?uuid=76440e3f-75f4-41e2-9597-d7431f37235b"]}],"mendeley":{"formattedCitation":"(Tabaraki et al., 2014)","manualFormatting":"Tabaraki et al. ","plainTextFormattedCitation":"(Tabaraki et al., 2014)","previouslyFormattedCitation":"(Tabaraki et al., 2014)"},"properties":{"noteIndex":0},"schema":"https://github.com/citation-style-language/schema/raw/master/csl-citation.json"}</w:instrText>
      </w:r>
      <w:r w:rsidRPr="00B238A8">
        <w:rPr>
          <w:rFonts w:ascii="Times New Roman" w:eastAsia="MS Mincho" w:hAnsi="Times New Roman" w:cs="Arial"/>
          <w:sz w:val="20"/>
          <w:szCs w:val="20"/>
          <w:lang w:bidi="ar-SA"/>
        </w:rPr>
        <w:fldChar w:fldCharType="separate"/>
      </w:r>
      <w:r w:rsidRPr="00B238A8">
        <w:rPr>
          <w:rFonts w:ascii="Times New Roman" w:eastAsia="MS Mincho" w:hAnsi="Times New Roman" w:cs="Arial"/>
          <w:sz w:val="20"/>
          <w:szCs w:val="20"/>
          <w:lang w:bidi="ar-SA"/>
        </w:rPr>
        <w:t xml:space="preserve">Tabaraki et al. </w:t>
      </w:r>
      <w:r w:rsidRPr="00B238A8">
        <w:rPr>
          <w:rFonts w:ascii="Times New Roman" w:eastAsia="MS Mincho" w:hAnsi="Times New Roman" w:cs="Arial"/>
          <w:sz w:val="20"/>
          <w:szCs w:val="20"/>
          <w:lang w:bidi="ar-SA"/>
        </w:rPr>
        <w:fldChar w:fldCharType="end"/>
      </w:r>
      <w:r w:rsidRPr="00B238A8">
        <w:rPr>
          <w:rFonts w:ascii="Times New Roman" w:eastAsia="MS Mincho" w:hAnsi="Times New Roman" w:cs="Arial"/>
          <w:sz w:val="20"/>
          <w:szCs w:val="20"/>
          <w:lang w:bidi="ar-SA"/>
        </w:rPr>
        <w:t>[13] assessed the efficiency of brown seaweed on Pb(II) ions biosorption. At optimal conditions, they found the maximum seaweed uptake for the Pb(II) ions uptake to be 195±3.3 mg/g. The study of peanut shell efficacy on Pb</w:t>
      </w:r>
      <w:r w:rsidRPr="00B238A8">
        <w:rPr>
          <w:rFonts w:ascii="Times New Roman" w:eastAsia="MS Mincho" w:hAnsi="Times New Roman" w:cs="Arial"/>
          <w:sz w:val="20"/>
          <w:szCs w:val="20"/>
          <w:vertAlign w:val="superscript"/>
          <w:lang w:bidi="ar-SA"/>
        </w:rPr>
        <w:t>2+</w:t>
      </w:r>
      <w:r w:rsidRPr="00B238A8">
        <w:rPr>
          <w:rFonts w:ascii="Times New Roman" w:eastAsia="MS Mincho" w:hAnsi="Times New Roman" w:cs="Arial"/>
          <w:sz w:val="20"/>
          <w:szCs w:val="20"/>
          <w:lang w:bidi="ar-SA"/>
        </w:rPr>
        <w:t xml:space="preserve"> ions was carried out by </w:t>
      </w:r>
      <w:r w:rsidRPr="00B238A8">
        <w:rPr>
          <w:rFonts w:ascii="Times New Roman" w:eastAsia="MS Mincho" w:hAnsi="Times New Roman" w:cs="Arial"/>
          <w:sz w:val="20"/>
          <w:szCs w:val="20"/>
          <w:lang w:bidi="ar-SA"/>
        </w:rPr>
        <w:fldChar w:fldCharType="begin" w:fldLock="1"/>
      </w:r>
      <w:r w:rsidRPr="00B238A8">
        <w:rPr>
          <w:rFonts w:ascii="Times New Roman" w:eastAsia="MS Mincho" w:hAnsi="Times New Roman" w:cs="Arial"/>
          <w:sz w:val="20"/>
          <w:szCs w:val="20"/>
          <w:lang w:bidi="ar-SA"/>
        </w:rPr>
        <w:instrText>ADDIN CSL_CITATION {"citationItems":[{"id":"ITEM-1","itemData":{"DOI":"10.1016/j.jece.2014.03.015","ISSN":"22133437","abstract":"In this study, the biosorption of Pb(II) ions onto peanut shells from an aqueous solution was studied in a batch system as a function of temperature, pH of the solution, contact time, initial concentration of Pb(II) ions, and peanut shell concentration. It was determined that the biosorption capacity of the peanut shells decreased as the temperature was increased. Several kinetic models were used to determine the biosorption mechanism. It was determined that the biosorption system obeyed the pseudo-second-order kinetic model by taking into account the correlation coefficient value. Calculated activation energy value (Ea) was 33 kJ/mol and indicates that physical biosorption mechanisms occurred. This value indicated that physical biosorption mechanisms occurred. The linear forms of the Freundlich and Langmuir isotherms were applied to the biosorption data, and it was concluded that the Langmuir isotherm gave a better fit than the Freundlich model based on the values of the correlation coefficients (R2). The maximum Langmuir biosorbent capacity (q max) was approximately 39 mg/g. The thermodynamic parameters were calculated for the process by which Pb(II) ions were removed by the peanut shells. According to these parameters, it was observed that the biosorption of Pb(II) ions by the peanut shells is exothermic and spontaneous. © 2014 Elsevier Ltd.","author":[{"dropping-particle":"","family":"Taşar","given":"Şeyda","non-dropping-particle":"","parse-names":false,"suffix":""},{"dropping-particle":"","family":"Kaya","given":"Fatih","non-dropping-particle":"","parse-names":false,"suffix":""},{"dropping-particle":"","family":"Özer","given":"Ahmet","non-dropping-particle":"","parse-names":false,"suffix":""}],"container-title":"Journal of Environmental Chemical Engineering","id":"ITEM-1","issue":"2","issued":{"date-parts":[["2014"]]},"page":"1018-1026","title":"Biosorption of lead(II) ions from aqueous solution by peanut shells: Equilibrium, thermodynamic and kinetic studies","type":"article-journal","volume":"2"},"uris":["http://www.mendeley.com/documents/?uuid=a5f34635-77bd-44a7-9b3b-3a4b8f87a788"]}],"mendeley":{"formattedCitation":"(Taşar et al., 2014)","manualFormatting":"Taşar et al. ","plainTextFormattedCitation":"(Taşar et al., 2014)","previouslyFormattedCitation":"(Taşar et al., 2014)"},"properties":{"noteIndex":0},"schema":"https://github.com/citation-style-language/schema/raw/master/csl-citation.json"}</w:instrText>
      </w:r>
      <w:r w:rsidRPr="00B238A8">
        <w:rPr>
          <w:rFonts w:ascii="Times New Roman" w:eastAsia="MS Mincho" w:hAnsi="Times New Roman" w:cs="Arial"/>
          <w:sz w:val="20"/>
          <w:szCs w:val="20"/>
          <w:lang w:bidi="ar-SA"/>
        </w:rPr>
        <w:fldChar w:fldCharType="separate"/>
      </w:r>
      <w:r w:rsidRPr="00B238A8">
        <w:rPr>
          <w:rFonts w:ascii="Times New Roman" w:eastAsia="MS Mincho" w:hAnsi="Times New Roman" w:cs="Arial"/>
          <w:sz w:val="20"/>
          <w:szCs w:val="20"/>
          <w:lang w:bidi="ar-SA"/>
        </w:rPr>
        <w:t xml:space="preserve">Taşar et al. </w:t>
      </w:r>
      <w:r w:rsidRPr="00B238A8">
        <w:rPr>
          <w:rFonts w:ascii="Times New Roman" w:eastAsia="MS Mincho" w:hAnsi="Times New Roman" w:cs="Arial"/>
          <w:sz w:val="20"/>
          <w:szCs w:val="20"/>
          <w:lang w:bidi="ar-SA"/>
        </w:rPr>
        <w:fldChar w:fldCharType="end"/>
      </w:r>
      <w:r w:rsidRPr="00B238A8">
        <w:rPr>
          <w:rFonts w:ascii="Times New Roman" w:eastAsia="MS Mincho" w:hAnsi="Times New Roman" w:cs="Arial"/>
          <w:sz w:val="20"/>
          <w:szCs w:val="20"/>
          <w:lang w:bidi="ar-SA"/>
        </w:rPr>
        <w:t xml:space="preserve">[14], and 39 mg/g was </w:t>
      </w:r>
      <w:r w:rsidRPr="00B238A8">
        <w:rPr>
          <w:rFonts w:ascii="Times New Roman" w:eastAsia="MS Mincho" w:hAnsi="Times New Roman" w:cs="Arial"/>
          <w:sz w:val="20"/>
          <w:szCs w:val="20"/>
          <w:lang w:val="en-MY" w:bidi="ar-SA"/>
        </w:rPr>
        <w:t>the</w:t>
      </w:r>
      <w:r w:rsidRPr="00B238A8">
        <w:rPr>
          <w:rFonts w:ascii="Times New Roman" w:eastAsia="MS Mincho" w:hAnsi="Times New Roman" w:cs="Arial"/>
          <w:sz w:val="20"/>
          <w:szCs w:val="20"/>
          <w:lang w:bidi="ar-SA"/>
        </w:rPr>
        <w:t xml:space="preserve"> maximum uptake obtained. The biosorption capacities of olive mill solid (OMS) and olive stone (OS) on Pb</w:t>
      </w:r>
      <w:r w:rsidRPr="00B238A8">
        <w:rPr>
          <w:rFonts w:ascii="Times New Roman" w:eastAsia="MS Mincho" w:hAnsi="Times New Roman" w:cs="Arial"/>
          <w:sz w:val="20"/>
          <w:szCs w:val="20"/>
          <w:vertAlign w:val="superscript"/>
          <w:lang w:bidi="ar-SA"/>
        </w:rPr>
        <w:t>2+</w:t>
      </w:r>
      <w:r w:rsidRPr="00B238A8">
        <w:rPr>
          <w:rFonts w:ascii="Times New Roman" w:eastAsia="MS Mincho" w:hAnsi="Times New Roman" w:cs="Arial"/>
          <w:sz w:val="20"/>
          <w:szCs w:val="20"/>
          <w:lang w:bidi="ar-SA"/>
        </w:rPr>
        <w:t xml:space="preserve"> ions uptake were examined by </w:t>
      </w:r>
      <w:r w:rsidRPr="00B238A8">
        <w:rPr>
          <w:rFonts w:ascii="Times New Roman" w:eastAsia="MS Mincho" w:hAnsi="Times New Roman" w:cs="Arial"/>
          <w:sz w:val="20"/>
          <w:szCs w:val="20"/>
          <w:lang w:bidi="ar-SA"/>
        </w:rPr>
        <w:fldChar w:fldCharType="begin" w:fldLock="1"/>
      </w:r>
      <w:r w:rsidRPr="00B238A8">
        <w:rPr>
          <w:rFonts w:ascii="Times New Roman" w:eastAsia="MS Mincho" w:hAnsi="Times New Roman" w:cs="Arial"/>
          <w:sz w:val="20"/>
          <w:szCs w:val="20"/>
          <w:lang w:bidi="ar-SA"/>
        </w:rPr>
        <w:instrText>ADDIN CSL_CITATION {"citationItems":[{"id":"ITEM-1","itemData":{"DOI":"10.1016/j.cej.2010.03.085","ISSN":"13858947","abstract":"This study examined the lead biosorption capacities of two solid wastes from olive-oil production, two-phase olive mill solid (OMS) and olive stone (OS), using batch experiments at different temperatures. The aim was to determine the isotherms of these wastes and thus their applicability as alternative biosorbents for lead removal. In addition, the solids were characterised by Fourier Transform Infrared (FTIR) spectroscopy.The OS sorption isotherms were characterised as type I. However, a step characteristic of type IV isotherms was observed in the OMS lead ion sorption isotherms. Well-known non-linear isotherm models, such as Langmuir, Freundlich and Sips, were tested for fit to the OS experimental data, whereas a two-step Langmuir-type model and an adaptation of the Dubinin-Astakov model that can mathematically describe multistep-shaped isotherms were used for the OMS data. The maximum lead uptake was 6.57. mg/g for OS and 23.69. mg/g for OMS at 25°C. The FTIR spectra before and after lead biosorption, confirmed that carboxyl groups were the main sorption sites for lead removal on the surface of both biosorbents. © 2010 Elsevier B.V.","author":[{"dropping-particle":"","family":"Blázquez","given":"G.","non-dropping-particle":"","parse-names":false,"suffix":""},{"dropping-particle":"","family":"Calero","given":"M.","non-dropping-particle":"","parse-names":false,"suffix":""},{"dropping-particle":"","family":"Hernáinz","given":"F.","non-dropping-particle":"","parse-names":false,"suffix":""},{"dropping-particle":"","family":"Tenorio","given":"G.","non-dropping-particle":"","parse-names":false,"suffix":""},{"dropping-particle":"","family":"Martín-Lara","given":"M. A.","non-dropping-particle":"","parse-names":false,"suffix":""}],"container-title":"Chemical Engineering Journal","id":"ITEM-1","issue":"2","issued":{"date-parts":[["2010"]]},"page":"615-622","title":"Equilibrium biosorption of lead(II) from aqueous solutions by solid waste from olive-oil production","type":"article-journal","volume":"160"},"uris":["http://www.mendeley.com/documents/?uuid=4115caf8-f892-4af1-b343-f6d64a1fe7ad"]}],"mendeley":{"formattedCitation":"(Blázquez et al., 2010)","manualFormatting":"Blázquez et al. ","plainTextFormattedCitation":"(Blázquez et al., 2010)","previouslyFormattedCitation":"(Blázquez et al., 2010)"},"properties":{"noteIndex":0},"schema":"https://github.com/citation-style-language/schema/raw/master/csl-citation.json"}</w:instrText>
      </w:r>
      <w:r w:rsidRPr="00B238A8">
        <w:rPr>
          <w:rFonts w:ascii="Times New Roman" w:eastAsia="MS Mincho" w:hAnsi="Times New Roman" w:cs="Arial"/>
          <w:sz w:val="20"/>
          <w:szCs w:val="20"/>
          <w:lang w:bidi="ar-SA"/>
        </w:rPr>
        <w:fldChar w:fldCharType="separate"/>
      </w:r>
      <w:r w:rsidRPr="00B238A8">
        <w:rPr>
          <w:rFonts w:ascii="Times New Roman" w:eastAsia="MS Mincho" w:hAnsi="Times New Roman" w:cs="Arial"/>
          <w:sz w:val="20"/>
          <w:szCs w:val="20"/>
          <w:lang w:bidi="ar-SA"/>
        </w:rPr>
        <w:t xml:space="preserve">Blázquez et al. </w:t>
      </w:r>
      <w:r w:rsidRPr="00B238A8">
        <w:rPr>
          <w:rFonts w:ascii="Times New Roman" w:eastAsia="MS Mincho" w:hAnsi="Times New Roman" w:cs="Arial"/>
          <w:sz w:val="20"/>
          <w:szCs w:val="20"/>
          <w:lang w:bidi="ar-SA"/>
        </w:rPr>
        <w:fldChar w:fldCharType="end"/>
      </w:r>
      <w:r w:rsidRPr="00B238A8">
        <w:rPr>
          <w:rFonts w:ascii="Times New Roman" w:eastAsia="MS Mincho" w:hAnsi="Times New Roman" w:cs="Arial"/>
          <w:sz w:val="20"/>
          <w:szCs w:val="20"/>
          <w:lang w:bidi="ar-SA"/>
        </w:rPr>
        <w:t xml:space="preserve">[15] in batch experiments under varied temperatures. The results revealed that the maximum Pb uptake was 6.57 mg/g on OS and 23.69 mg/g on OMS at 25 </w:t>
      </w:r>
      <w:r w:rsidRPr="00B238A8">
        <w:rPr>
          <w:rFonts w:ascii="Times New Roman" w:eastAsia="MS Mincho" w:hAnsi="Times New Roman"/>
          <w:sz w:val="20"/>
          <w:szCs w:val="20"/>
          <w:lang w:bidi="ar-SA"/>
        </w:rPr>
        <w:t>º</w:t>
      </w:r>
      <w:r w:rsidRPr="00B238A8">
        <w:rPr>
          <w:rFonts w:ascii="Times New Roman" w:eastAsia="MS Mincho" w:hAnsi="Times New Roman" w:cs="Arial"/>
          <w:sz w:val="20"/>
          <w:szCs w:val="20"/>
          <w:lang w:bidi="ar-SA"/>
        </w:rPr>
        <w:t xml:space="preserve">C. </w:t>
      </w:r>
      <w:r w:rsidRPr="00B238A8">
        <w:rPr>
          <w:rFonts w:ascii="Times New Roman" w:eastAsia="MS Mincho" w:hAnsi="Times New Roman" w:cs="Arial"/>
          <w:sz w:val="20"/>
          <w:szCs w:val="20"/>
          <w:lang w:bidi="ar-SA"/>
        </w:rPr>
        <w:fldChar w:fldCharType="begin" w:fldLock="1"/>
      </w:r>
      <w:r w:rsidRPr="00B238A8">
        <w:rPr>
          <w:rFonts w:ascii="Times New Roman" w:eastAsia="MS Mincho" w:hAnsi="Times New Roman" w:cs="Arial"/>
          <w:sz w:val="20"/>
          <w:szCs w:val="20"/>
          <w:lang w:bidi="ar-SA"/>
        </w:rPr>
        <w:instrText>ADDIN CSL_CITATION {"citationItems":[{"id":"ITEM-1","itemData":{"DOI":"10.1007/s11270-013-1446-z","ISSN":"15732932","abstract":"In this study, residues of passion fruit skin were examined as biosorbent materials, evaluating their capacity to adsorb lead(II) ions in in natura skin (SK-N) and two modified skins, with NaOH (SK-S) and with NaOH and citric acid (SK-SCA). The biomass characterization was done through Fourier transform infrared spectroscopy which confirmed the chemical modification by a peak at 1,730 cm-1. Also, scanning electron microscopy analyses were done, where the increase of residue roughness was observed after the modification. And finally, the values of point of zero charge were determined and were lower than 5.5 for all residues. In the experiments of adsorption in function of pH, it was verified that after pH 4, the adsorbed amount was practically constant. Regarding the necessary time to reach equilibrium, the value that was found was approximately 170 min, and kinetics followed the behavior described by the pseudo-second-order equation. The maximum adsorption capacity was 204 mg g -1 for the SK-SCA biomass. The residues followed Langmuir adsorption model. Through thermodynamic parameters, it was verified that adsorption occurs spontaneously due to the negative values of Gibbs' energy. Moreover, desorption studies showed that adsorbed ions may be recovered in two cycles. Thus, due to the high adsorption capacity of lead ions, passion fruit skin can be utilized in filters to retain this metal in the future. © 2013 Springer Science+Business Media Dordrecht.","author":[{"dropping-particle":"","family":"Gerola","given":"Gislaine Passarella","non-dropping-particle":"","parse-names":false,"suffix":""},{"dropping-particle":"","family":"Boas","given":"Naiza Vilas","non-dropping-particle":"","parse-names":false,"suffix":""},{"dropping-particle":"","family":"Caetano","given":"Josiane","non-dropping-particle":"","parse-names":false,"suffix":""},{"dropping-particle":"","family":"Tarley","given":"César Ricardo Teixeira","non-dropping-particle":"","parse-names":false,"suffix":""},{"dropping-particle":"","family":"Gonçalves","given":"Affonso Celso","non-dropping-particle":"","parse-names":false,"suffix":""},{"dropping-particle":"","family":"Dragunski","given":"Douglas Cardoso","non-dropping-particle":"","parse-names":false,"suffix":""}],"container-title":"Water, Air, and Soil Pollution","id":"ITEM-1","issue":"2","issued":{"date-parts":[["2013"]]},"title":"Utilization of passion fruit skin by-product as Lead(II) Ion biosorbent","type":"article-journal","volume":"224"},"uris":["http://www.mendeley.com/documents/?uuid=b2efed33-641d-449b-8b5c-c79a03e576b3"]}],"mendeley":{"formattedCitation":"(Gerola et al., 2013)","manualFormatting":"Gerola et al.","plainTextFormattedCitation":"(Gerola et al., 2013)","previouslyFormattedCitation":"(Gerola et al., 2013)"},"properties":{"noteIndex":0},"schema":"https://github.com/citation-style-language/schema/raw/master/csl-citation.json"}</w:instrText>
      </w:r>
      <w:r w:rsidRPr="00B238A8">
        <w:rPr>
          <w:rFonts w:ascii="Times New Roman" w:eastAsia="MS Mincho" w:hAnsi="Times New Roman" w:cs="Arial"/>
          <w:sz w:val="20"/>
          <w:szCs w:val="20"/>
          <w:lang w:bidi="ar-SA"/>
        </w:rPr>
        <w:fldChar w:fldCharType="separate"/>
      </w:r>
      <w:r w:rsidRPr="00B238A8">
        <w:rPr>
          <w:rFonts w:ascii="Times New Roman" w:eastAsia="MS Mincho" w:hAnsi="Times New Roman" w:cs="Arial"/>
          <w:sz w:val="20"/>
          <w:szCs w:val="20"/>
          <w:lang w:bidi="ar-SA"/>
        </w:rPr>
        <w:t>Gerola et al.</w:t>
      </w:r>
      <w:r w:rsidRPr="00B238A8">
        <w:rPr>
          <w:rFonts w:ascii="Times New Roman" w:eastAsia="MS Mincho" w:hAnsi="Times New Roman" w:cs="Arial"/>
          <w:sz w:val="20"/>
          <w:szCs w:val="20"/>
          <w:lang w:bidi="ar-SA"/>
        </w:rPr>
        <w:fldChar w:fldCharType="end"/>
      </w:r>
      <w:r w:rsidRPr="00B238A8">
        <w:rPr>
          <w:rFonts w:ascii="Times New Roman" w:eastAsia="MS Mincho" w:hAnsi="Times New Roman" w:cs="Arial"/>
          <w:sz w:val="20"/>
          <w:szCs w:val="20"/>
          <w:lang w:bidi="ar-SA"/>
        </w:rPr>
        <w:t xml:space="preserve"> [16] investigated the biosorption capacity of the residue of passionfruit </w:t>
      </w:r>
      <w:r w:rsidRPr="00B238A8">
        <w:rPr>
          <w:rFonts w:ascii="Times New Roman" w:eastAsia="MS Mincho" w:hAnsi="Times New Roman" w:cs="Arial"/>
          <w:sz w:val="20"/>
          <w:szCs w:val="20"/>
          <w:lang w:bidi="ar-SA"/>
        </w:rPr>
        <w:t>skin onto Pb</w:t>
      </w:r>
      <w:r w:rsidRPr="00B238A8">
        <w:rPr>
          <w:rFonts w:ascii="Times New Roman" w:eastAsia="MS Mincho" w:hAnsi="Times New Roman" w:cs="Arial"/>
          <w:sz w:val="20"/>
          <w:szCs w:val="20"/>
          <w:vertAlign w:val="superscript"/>
          <w:lang w:bidi="ar-SA"/>
        </w:rPr>
        <w:t>2+</w:t>
      </w:r>
      <w:r w:rsidRPr="00B238A8">
        <w:rPr>
          <w:rFonts w:ascii="Times New Roman" w:eastAsia="MS Mincho" w:hAnsi="Times New Roman" w:cs="Arial"/>
          <w:sz w:val="20"/>
          <w:szCs w:val="20"/>
          <w:lang w:bidi="ar-SA"/>
        </w:rPr>
        <w:t xml:space="preserve"> ions and found </w:t>
      </w:r>
      <w:r w:rsidRPr="00B238A8">
        <w:rPr>
          <w:rFonts w:ascii="Times New Roman" w:eastAsia="MS Mincho" w:hAnsi="Times New Roman" w:cs="Arial"/>
          <w:sz w:val="20"/>
          <w:szCs w:val="20"/>
          <w:lang w:val="en-MY" w:bidi="ar-SA"/>
        </w:rPr>
        <w:t xml:space="preserve">that </w:t>
      </w:r>
      <w:r w:rsidRPr="00B238A8">
        <w:rPr>
          <w:rFonts w:ascii="Times New Roman" w:eastAsia="MS Mincho" w:hAnsi="Times New Roman" w:cs="Arial"/>
          <w:sz w:val="20"/>
          <w:szCs w:val="20"/>
          <w:lang w:bidi="ar-SA"/>
        </w:rPr>
        <w:t xml:space="preserve">the maximum biosorption capacity was 204 mg/g at pH 4 for 170 min. </w:t>
      </w:r>
      <w:r w:rsidRPr="00B238A8">
        <w:rPr>
          <w:rFonts w:ascii="Times New Roman" w:eastAsia="MS Mincho" w:hAnsi="Times New Roman" w:cs="Arial"/>
          <w:sz w:val="20"/>
          <w:szCs w:val="20"/>
          <w:lang w:bidi="ar-SA"/>
        </w:rPr>
        <w:fldChar w:fldCharType="begin" w:fldLock="1"/>
      </w:r>
      <w:r w:rsidRPr="00B238A8">
        <w:rPr>
          <w:rFonts w:ascii="Times New Roman" w:eastAsia="MS Mincho" w:hAnsi="Times New Roman" w:cs="Arial"/>
          <w:sz w:val="20"/>
          <w:szCs w:val="20"/>
          <w:lang w:bidi="ar-SA"/>
        </w:rPr>
        <w:instrText>ADDIN CSL_CITATION {"citationItems":[{"id":"ITEM-1","itemData":{"DOI":"10.1016/j.bej.2006.10.020","ISSN":"1369703X","abstract":"Ten different seaweed species were compared on the basis of lead uptake at different pH conditions. The brown seaweed, Turbinaria conoides, exhibited maximum lead uptake (at pH 4.5) and hence was selected for further studies. Sorption isotherms, obtained at different pH (4-5) and temperature (25-35 °C) conditions were fitted using Langmuir and Sips models. According to the Langmuir model, the maximum lead uptake of 439.4 mg/g was obtained at optimum pH (4.5) and temperature (30 °C). The Sips model better described the sorption isotherms with high correlation coefficients at all conditions examined. Various thermodynamic parameters such as ΔG°, ΔH° and ΔS° were calculated indicating that the present system was a spontaneous and endothermic process. Through potentiometric titrations, number of binding sites (carboxyl groups) and pK1 were determined as 4.1 mmol/g and 4.4, respectively. The influence of co-ions (Na+, K+, Mg2+ and Ca2+) on lead uptake was well pronounced in the case of divalent ions compared to monovalent ions. The solution of 0.1 M HCl successfully eluted all lead ions from lead-loaded T. conoides biomass. The regeneration experiments revealed that the alga could be successfully reused for five cycles without any loss in lead biosorption capacity. A glass column (2 cm i.d. and 35 cm height) was used to study the continuous lead biosorption performance of T. conoides. At 25 cm (bed height), 5 ml/min (flow rate) and 100 mg/l (initial lead concentration), T. conoides exhibited lead uptake of 220.1 mg/g. The column was successfully eluted using 0.1 M HCl, with elution efficiency of 99.7%. © 2006 Elsevier B.V. All rights reserved.","author":[{"dropping-particle":"","family":"Senthilkumar","given":"R.","non-dropping-particle":"","parse-names":false,"suffix":""},{"dropping-particle":"","family":"Vijayaraghavan","given":"K.","non-dropping-particle":"","parse-names":false,"suffix":""},{"dropping-particle":"","family":"Thilakavathi","given":"M.","non-dropping-particle":"","parse-names":false,"suffix":""},{"dropping-particle":"","family":"Iyer","given":"P. V.R.","non-dropping-particle":"","parse-names":false,"suffix":""},{"dropping-particle":"","family":"Velan","given":"M.","non-dropping-particle":"","parse-names":false,"suffix":""}],"container-title":"Biochemical Engineering Journal","id":"ITEM-1","issue":"3","issued":{"date-parts":[["2007"]]},"page":"211-216","title":"Application of seaweeds for the removal of lead from aqueous solution","type":"article-journal","volume":"33"},"uris":["http://www.mendeley.com/documents/?uuid=77852f81-aa1e-4689-843b-1fa7c086fd2b"]}],"mendeley":{"formattedCitation":"(Senthilkumar et al., 2007)","manualFormatting":"Senthilkumar et al.","plainTextFormattedCitation":"(Senthilkumar et al., 2007)","previouslyFormattedCitation":"(Senthilkumar et al., 2007)"},"properties":{"noteIndex":0},"schema":"https://github.com/citation-style-language/schema/raw/master/csl-citation.json"}</w:instrText>
      </w:r>
      <w:r w:rsidRPr="00B238A8">
        <w:rPr>
          <w:rFonts w:ascii="Times New Roman" w:eastAsia="MS Mincho" w:hAnsi="Times New Roman" w:cs="Arial"/>
          <w:sz w:val="20"/>
          <w:szCs w:val="20"/>
          <w:lang w:bidi="ar-SA"/>
        </w:rPr>
        <w:fldChar w:fldCharType="separate"/>
      </w:r>
      <w:r w:rsidRPr="00B238A8">
        <w:rPr>
          <w:rFonts w:ascii="Times New Roman" w:eastAsia="MS Mincho" w:hAnsi="Times New Roman" w:cs="Arial"/>
          <w:sz w:val="20"/>
          <w:szCs w:val="20"/>
          <w:lang w:bidi="ar-SA"/>
        </w:rPr>
        <w:t>Senthilkumar et al.</w:t>
      </w:r>
      <w:r w:rsidRPr="00B238A8">
        <w:rPr>
          <w:rFonts w:ascii="Times New Roman" w:eastAsia="MS Mincho" w:hAnsi="Times New Roman" w:cs="Arial"/>
          <w:sz w:val="20"/>
          <w:szCs w:val="20"/>
          <w:lang w:bidi="ar-SA"/>
        </w:rPr>
        <w:fldChar w:fldCharType="end"/>
      </w:r>
      <w:r w:rsidRPr="00B238A8">
        <w:rPr>
          <w:rFonts w:ascii="Times New Roman" w:eastAsia="MS Mincho" w:hAnsi="Times New Roman" w:cs="Arial"/>
          <w:sz w:val="20"/>
          <w:szCs w:val="20"/>
          <w:lang w:bidi="ar-SA"/>
        </w:rPr>
        <w:t xml:space="preserve"> [17] evaluated </w:t>
      </w:r>
      <w:r w:rsidRPr="00B238A8">
        <w:rPr>
          <w:rFonts w:ascii="Times New Roman" w:eastAsia="MS Mincho" w:hAnsi="Times New Roman" w:cs="Arial"/>
          <w:sz w:val="20"/>
          <w:szCs w:val="20"/>
          <w:lang w:val="en-MY" w:bidi="ar-SA"/>
        </w:rPr>
        <w:t xml:space="preserve">the </w:t>
      </w:r>
      <w:r w:rsidRPr="00B238A8">
        <w:rPr>
          <w:rFonts w:ascii="Times New Roman" w:eastAsia="MS Mincho" w:hAnsi="Times New Roman" w:cs="Arial"/>
          <w:sz w:val="20"/>
          <w:szCs w:val="20"/>
          <w:lang w:bidi="ar-SA"/>
        </w:rPr>
        <w:t>biosorption functions of ten (10) different seaweed species on Pb</w:t>
      </w:r>
      <w:r w:rsidRPr="00B238A8">
        <w:rPr>
          <w:rFonts w:ascii="Times New Roman" w:eastAsia="MS Mincho" w:hAnsi="Times New Roman" w:cs="Arial"/>
          <w:sz w:val="20"/>
          <w:szCs w:val="20"/>
          <w:vertAlign w:val="superscript"/>
          <w:lang w:bidi="ar-SA"/>
        </w:rPr>
        <w:t>2+</w:t>
      </w:r>
      <w:r w:rsidRPr="00B238A8">
        <w:rPr>
          <w:rFonts w:ascii="Times New Roman" w:eastAsia="MS Mincho" w:hAnsi="Times New Roman" w:cs="Arial"/>
          <w:sz w:val="20"/>
          <w:szCs w:val="20"/>
          <w:lang w:bidi="ar-SA"/>
        </w:rPr>
        <w:t xml:space="preserve"> ions uptake under varied pH environments. The brown seaweed </w:t>
      </w:r>
      <w:r w:rsidRPr="00B238A8">
        <w:rPr>
          <w:rFonts w:ascii="Times New Roman" w:eastAsia="MS Mincho" w:hAnsi="Times New Roman" w:cs="Arial"/>
          <w:i/>
          <w:iCs/>
          <w:sz w:val="20"/>
          <w:szCs w:val="20"/>
          <w:lang w:bidi="ar-SA"/>
        </w:rPr>
        <w:t>Turbinaria Conoides</w:t>
      </w:r>
      <w:r w:rsidRPr="00B238A8">
        <w:rPr>
          <w:rFonts w:ascii="Times New Roman" w:eastAsia="MS Mincho" w:hAnsi="Times New Roman" w:cs="Arial"/>
          <w:sz w:val="20"/>
          <w:szCs w:val="20"/>
          <w:lang w:bidi="ar-SA"/>
        </w:rPr>
        <w:t xml:space="preserve"> displayed optimal Pb</w:t>
      </w:r>
      <w:r w:rsidRPr="00B238A8">
        <w:rPr>
          <w:rFonts w:ascii="Times New Roman" w:eastAsia="MS Mincho" w:hAnsi="Times New Roman" w:cs="Arial"/>
          <w:sz w:val="20"/>
          <w:szCs w:val="20"/>
          <w:vertAlign w:val="superscript"/>
          <w:lang w:bidi="ar-SA"/>
        </w:rPr>
        <w:t>2+</w:t>
      </w:r>
      <w:r w:rsidRPr="00B238A8">
        <w:rPr>
          <w:rFonts w:ascii="Times New Roman" w:eastAsia="MS Mincho" w:hAnsi="Times New Roman" w:cs="Arial"/>
          <w:sz w:val="20"/>
          <w:szCs w:val="20"/>
          <w:lang w:bidi="ar-SA"/>
        </w:rPr>
        <w:t xml:space="preserve"> ions uptake of 439.4 mg/g at pH 4.5 and </w:t>
      </w:r>
      <w:r w:rsidRPr="00B238A8">
        <w:rPr>
          <w:rFonts w:ascii="Times New Roman" w:eastAsia="MS Mincho" w:hAnsi="Times New Roman" w:cs="Arial"/>
          <w:sz w:val="20"/>
          <w:szCs w:val="20"/>
          <w:lang w:val="en-MY" w:bidi="ar-SA"/>
        </w:rPr>
        <w:t xml:space="preserve">a </w:t>
      </w:r>
      <w:r w:rsidRPr="00B238A8">
        <w:rPr>
          <w:rFonts w:ascii="Times New Roman" w:eastAsia="MS Mincho" w:hAnsi="Times New Roman" w:cs="Arial"/>
          <w:sz w:val="20"/>
          <w:szCs w:val="20"/>
          <w:lang w:bidi="ar-SA"/>
        </w:rPr>
        <w:t>temperature</w:t>
      </w:r>
      <w:r w:rsidRPr="00B238A8">
        <w:rPr>
          <w:rFonts w:ascii="Times New Roman" w:eastAsia="MS Mincho" w:hAnsi="Times New Roman" w:cs="Arial"/>
          <w:sz w:val="20"/>
          <w:szCs w:val="20"/>
          <w:lang w:val="en-MY" w:bidi="ar-SA"/>
        </w:rPr>
        <w:t xml:space="preserve"> of</w:t>
      </w:r>
      <w:r w:rsidRPr="00B238A8">
        <w:rPr>
          <w:rFonts w:ascii="Times New Roman" w:eastAsia="MS Mincho" w:hAnsi="Times New Roman" w:cs="Arial"/>
          <w:sz w:val="20"/>
          <w:szCs w:val="20"/>
          <w:lang w:bidi="ar-SA"/>
        </w:rPr>
        <w:t xml:space="preserve"> 30 </w:t>
      </w:r>
      <w:r w:rsidRPr="00B238A8">
        <w:rPr>
          <w:rFonts w:ascii="Times New Roman" w:eastAsia="MS Mincho" w:hAnsi="Times New Roman"/>
          <w:sz w:val="20"/>
          <w:szCs w:val="20"/>
          <w:lang w:bidi="ar-SA"/>
        </w:rPr>
        <w:t>º</w:t>
      </w:r>
      <w:r w:rsidRPr="00B238A8">
        <w:rPr>
          <w:rFonts w:ascii="Times New Roman" w:eastAsia="MS Mincho" w:hAnsi="Times New Roman" w:cs="Arial"/>
          <w:sz w:val="20"/>
          <w:szCs w:val="20"/>
          <w:lang w:bidi="ar-SA"/>
        </w:rPr>
        <w:t xml:space="preserve">C. The work of </w:t>
      </w:r>
      <w:r w:rsidRPr="00B238A8">
        <w:rPr>
          <w:rFonts w:ascii="Times New Roman" w:eastAsia="MS Mincho" w:hAnsi="Times New Roman" w:cs="Arial"/>
          <w:sz w:val="20"/>
          <w:szCs w:val="20"/>
          <w:lang w:bidi="ar-SA"/>
        </w:rPr>
        <w:fldChar w:fldCharType="begin" w:fldLock="1"/>
      </w:r>
      <w:r w:rsidRPr="00B238A8">
        <w:rPr>
          <w:rFonts w:ascii="Times New Roman" w:eastAsia="MS Mincho" w:hAnsi="Times New Roman" w:cs="Arial"/>
          <w:sz w:val="20"/>
          <w:szCs w:val="20"/>
          <w:lang w:bidi="ar-SA"/>
        </w:rPr>
        <w:instrText>ADDIN CSL_CITATION {"citationItems":[{"id":"ITEM-1","itemData":{"DOI":"10.1016/j.jare.2012.07.004","ISSN":"20901232","abstract":"The present work represents the biosorption of Cd(II) and Pb(II) from aqueous solution onto the biomass of the blue green alga Anabaena sphaerica as a function of pH, biosorbent dosage, contact time, and initial metal ion concentrations. Freundlich, Langmuir, and Dubinin-Radushkevich (D-R) models were applied to describe the biosorption isotherm of both metals by A. sphaerica biomass. The biosorption isotherms studies indicated that the biosorption of Cd(II) and Pb(II) follows the Langmuir and Freundlish models. The maximum biosorption capacities (qmax) were 111.1 and 121.95. mg/g, respectively, at the optimum conditions for each metal. From the D-R isotherm model, the mean free energy was calculated to be 11.7 and 14.3. kJ/mol indicating that the biosorption mechanism of Cd(II) and Pb(II) by A. sphaerica was chemisorption. The FTIR analysis for surface function group of algal biomass revealed the existence of amino, carboxyl, hydroxyl, and carbonyl groups, which are responsible for the biosorption of Cd(II) and Pb(II). The results suggested that the biomass of A. sphaerica is an extremely efficient biosorbent for the removal of Cd(II) and Pb(II) from aqueous solutions. © 2012.","author":[{"dropping-particle":"","family":"Abdel -Aty","given":"Azza M.","non-dropping-particle":"","parse-names":false,"suffix":""},{"dropping-particle":"","family":"Ammar","given":"Nabila S.","non-dropping-particle":"","parse-names":false,"suffix":""},{"dropping-particle":"","family":"Abdel Ghafar","given":"Hany H.","non-dropping-particle":"","parse-names":false,"suffix":""},{"dropping-particle":"","family":"Ali","given":"Rizka K.","non-dropping-particle":"","parse-names":false,"suffix":""}],"container-title":"Journal of Advanced Research","id":"ITEM-1","issue":"4","issued":{"date-parts":[["2013"]]},"page":"367-374","publisher":"Cairo University","title":"Biosorption of cadmium and lead from aqueous solution by fresh water alga Anabaena sphaerica biomass","type":"article-journal","volume":"4"},"uris":["http://www.mendeley.com/documents/?uuid=45b7d72b-eafe-4b7c-b783-04c0f5d34932"]}],"mendeley":{"formattedCitation":"(Abdel -Aty et al., 2013)","manualFormatting":"Abdel -Aty et al. ","plainTextFormattedCitation":"(Abdel -Aty et al., 2013)","previouslyFormattedCitation":"(Abdel -Aty et al., 2013)"},"properties":{"noteIndex":0},"schema":"https://github.com/citation-style-language/schema/raw/master/csl-citation.json"}</w:instrText>
      </w:r>
      <w:r w:rsidRPr="00B238A8">
        <w:rPr>
          <w:rFonts w:ascii="Times New Roman" w:eastAsia="MS Mincho" w:hAnsi="Times New Roman" w:cs="Arial"/>
          <w:sz w:val="20"/>
          <w:szCs w:val="20"/>
          <w:lang w:bidi="ar-SA"/>
        </w:rPr>
        <w:fldChar w:fldCharType="separate"/>
      </w:r>
      <w:r w:rsidRPr="00B238A8">
        <w:rPr>
          <w:rFonts w:ascii="Times New Roman" w:eastAsia="MS Mincho" w:hAnsi="Times New Roman" w:cs="Arial"/>
          <w:sz w:val="20"/>
          <w:szCs w:val="20"/>
          <w:lang w:bidi="ar-SA"/>
        </w:rPr>
        <w:t xml:space="preserve">Abdel-Aty et al. </w:t>
      </w:r>
      <w:r w:rsidRPr="00B238A8">
        <w:rPr>
          <w:rFonts w:ascii="Times New Roman" w:eastAsia="MS Mincho" w:hAnsi="Times New Roman" w:cs="Arial"/>
          <w:sz w:val="20"/>
          <w:szCs w:val="20"/>
          <w:lang w:bidi="ar-SA"/>
        </w:rPr>
        <w:fldChar w:fldCharType="end"/>
      </w:r>
      <w:r w:rsidRPr="00B238A8">
        <w:rPr>
          <w:rFonts w:ascii="Times New Roman" w:eastAsia="MS Mincho" w:hAnsi="Times New Roman" w:cs="Arial"/>
          <w:sz w:val="20"/>
          <w:szCs w:val="20"/>
          <w:lang w:bidi="ar-SA"/>
        </w:rPr>
        <w:t xml:space="preserve">[18] presented the applicability of Blue-Green Alga </w:t>
      </w:r>
      <w:r w:rsidRPr="00B238A8">
        <w:rPr>
          <w:rFonts w:ascii="Times New Roman" w:eastAsia="MS Mincho" w:hAnsi="Times New Roman" w:cs="Arial"/>
          <w:i/>
          <w:iCs/>
          <w:sz w:val="20"/>
          <w:szCs w:val="20"/>
          <w:lang w:bidi="ar-SA"/>
        </w:rPr>
        <w:t>Anabaena Sphaerica</w:t>
      </w:r>
      <w:r w:rsidRPr="00B238A8">
        <w:rPr>
          <w:rFonts w:ascii="Times New Roman" w:eastAsia="MS Mincho" w:hAnsi="Times New Roman" w:cs="Arial"/>
          <w:sz w:val="20"/>
          <w:szCs w:val="20"/>
          <w:lang w:bidi="ar-SA"/>
        </w:rPr>
        <w:t xml:space="preserve"> as a biosorbent of Cd</w:t>
      </w:r>
      <w:r w:rsidRPr="00B238A8">
        <w:rPr>
          <w:rFonts w:ascii="Times New Roman" w:eastAsia="MS Mincho" w:hAnsi="Times New Roman" w:cs="Arial"/>
          <w:sz w:val="20"/>
          <w:szCs w:val="20"/>
          <w:vertAlign w:val="superscript"/>
          <w:lang w:bidi="ar-SA"/>
        </w:rPr>
        <w:t>2+</w:t>
      </w:r>
      <w:r w:rsidRPr="00B238A8">
        <w:rPr>
          <w:rFonts w:ascii="Times New Roman" w:eastAsia="MS Mincho" w:hAnsi="Times New Roman" w:cs="Arial"/>
          <w:sz w:val="20"/>
          <w:szCs w:val="20"/>
          <w:lang w:bidi="ar-SA"/>
        </w:rPr>
        <w:t xml:space="preserve"> and  Pb</w:t>
      </w:r>
      <w:r w:rsidRPr="00B238A8">
        <w:rPr>
          <w:rFonts w:ascii="Times New Roman" w:eastAsia="MS Mincho" w:hAnsi="Times New Roman" w:cs="Arial"/>
          <w:sz w:val="20"/>
          <w:szCs w:val="20"/>
          <w:vertAlign w:val="superscript"/>
          <w:lang w:bidi="ar-SA"/>
        </w:rPr>
        <w:t>2+</w:t>
      </w:r>
      <w:r w:rsidRPr="00B238A8">
        <w:rPr>
          <w:rFonts w:ascii="Times New Roman" w:eastAsia="MS Mincho" w:hAnsi="Times New Roman" w:cs="Arial"/>
          <w:sz w:val="20"/>
          <w:szCs w:val="20"/>
          <w:lang w:bidi="ar-SA"/>
        </w:rPr>
        <w:t xml:space="preserve"> ions from aqueous solutions. The ideal biosorption capacity was 111.1</w:t>
      </w:r>
      <w:r w:rsidRPr="00B238A8">
        <w:rPr>
          <w:rFonts w:ascii="Times New Roman" w:eastAsia="MS Mincho" w:hAnsi="Times New Roman" w:cs="Arial"/>
          <w:sz w:val="20"/>
          <w:szCs w:val="20"/>
          <w:lang w:val="en-MY" w:bidi="ar-SA"/>
        </w:rPr>
        <w:t xml:space="preserve"> </w:t>
      </w:r>
      <w:r w:rsidRPr="00B238A8">
        <w:rPr>
          <w:rFonts w:ascii="Times New Roman" w:eastAsia="MS Mincho" w:hAnsi="Times New Roman" w:cs="Arial"/>
          <w:sz w:val="20"/>
          <w:szCs w:val="20"/>
          <w:lang w:bidi="ar-SA"/>
        </w:rPr>
        <w:t xml:space="preserve">mg/g and 121.95 mg/g, respectively, at peak conditions. The adsorption capacities of Macroalgae </w:t>
      </w:r>
      <w:r w:rsidRPr="00B238A8">
        <w:rPr>
          <w:rFonts w:ascii="Times New Roman" w:eastAsia="MS Mincho" w:hAnsi="Times New Roman" w:cs="Arial"/>
          <w:i/>
          <w:iCs/>
          <w:sz w:val="20"/>
          <w:szCs w:val="20"/>
          <w:lang w:bidi="ar-SA"/>
        </w:rPr>
        <w:t>Eucheuma Spinosum</w:t>
      </w:r>
      <w:r w:rsidRPr="00B238A8">
        <w:rPr>
          <w:rFonts w:ascii="Times New Roman" w:eastAsia="MS Mincho" w:hAnsi="Times New Roman" w:cs="Arial"/>
          <w:sz w:val="20"/>
          <w:szCs w:val="20"/>
          <w:lang w:bidi="ar-SA"/>
        </w:rPr>
        <w:t xml:space="preserve">, </w:t>
      </w:r>
      <w:r w:rsidRPr="00B238A8">
        <w:rPr>
          <w:rFonts w:ascii="Times New Roman" w:eastAsia="MS Mincho" w:hAnsi="Times New Roman" w:cs="Arial"/>
          <w:i/>
          <w:iCs/>
          <w:sz w:val="20"/>
          <w:szCs w:val="20"/>
          <w:lang w:bidi="ar-SA"/>
        </w:rPr>
        <w:t>Padina Minor,</w:t>
      </w:r>
      <w:r w:rsidRPr="00B238A8">
        <w:rPr>
          <w:rFonts w:ascii="Times New Roman" w:eastAsia="MS Mincho" w:hAnsi="Times New Roman" w:cs="Arial"/>
          <w:sz w:val="20"/>
          <w:szCs w:val="20"/>
          <w:lang w:bidi="ar-SA"/>
        </w:rPr>
        <w:t xml:space="preserve"> and </w:t>
      </w:r>
      <w:r w:rsidRPr="00B238A8">
        <w:rPr>
          <w:rFonts w:ascii="Times New Roman" w:eastAsia="MS Mincho" w:hAnsi="Times New Roman" w:cs="Arial"/>
          <w:i/>
          <w:iCs/>
          <w:sz w:val="20"/>
          <w:szCs w:val="20"/>
          <w:lang w:bidi="ar-SA"/>
        </w:rPr>
        <w:t>Sargassum Crasifollum</w:t>
      </w:r>
      <w:r w:rsidRPr="00B238A8">
        <w:rPr>
          <w:rFonts w:ascii="Times New Roman" w:eastAsia="MS Mincho" w:hAnsi="Times New Roman" w:cs="Arial"/>
          <w:sz w:val="20"/>
          <w:szCs w:val="20"/>
          <w:lang w:bidi="ar-SA"/>
        </w:rPr>
        <w:t xml:space="preserve"> were assessed by </w:t>
      </w:r>
      <w:r w:rsidRPr="00B238A8">
        <w:rPr>
          <w:rFonts w:ascii="Times New Roman" w:eastAsia="MS Mincho" w:hAnsi="Times New Roman" w:cs="Arial"/>
          <w:sz w:val="20"/>
          <w:szCs w:val="20"/>
          <w:lang w:bidi="ar-SA"/>
        </w:rPr>
        <w:fldChar w:fldCharType="begin" w:fldLock="1"/>
      </w:r>
      <w:r w:rsidRPr="00B238A8">
        <w:rPr>
          <w:rFonts w:ascii="Times New Roman" w:eastAsia="MS Mincho" w:hAnsi="Times New Roman" w:cs="Arial"/>
          <w:sz w:val="20"/>
          <w:szCs w:val="20"/>
          <w:lang w:bidi="ar-SA"/>
        </w:rPr>
        <w:instrText>ADDIN CSL_CITATION {"citationItems":[{"id":"ITEM-1","itemData":{"author":[{"dropping-particle":"","family":"Putri","given":"L.S.E","non-dropping-particle":"","parse-names":false,"suffix":""}],"container-title":"Asian Journal of Applied Sciences","id":"ITEM-1","issue":"August","issued":{"date-parts":[["2016"]]},"page":"520-525","title":"Biosorption of lead using macroalgae Eucheuma spinosum, Padina minor and Sargassum crassifolium in aqueous solution","type":"article-journal","volume":"4"},"uris":["http://www.mendeley.com/documents/?uuid=b7216c10-4c8d-4e75-92c4-da370073395e"]}],"mendeley":{"formattedCitation":"(Putri, 2016)","manualFormatting":"Putri ","plainTextFormattedCitation":"(Putri, 2016)","previouslyFormattedCitation":"(Putri, 2016)"},"properties":{"noteIndex":0},"schema":"https://github.com/citation-style-language/schema/raw/master/csl-citation.json"}</w:instrText>
      </w:r>
      <w:r w:rsidRPr="00B238A8">
        <w:rPr>
          <w:rFonts w:ascii="Times New Roman" w:eastAsia="MS Mincho" w:hAnsi="Times New Roman" w:cs="Arial"/>
          <w:sz w:val="20"/>
          <w:szCs w:val="20"/>
          <w:lang w:bidi="ar-SA"/>
        </w:rPr>
        <w:fldChar w:fldCharType="separate"/>
      </w:r>
      <w:r w:rsidRPr="00B238A8">
        <w:rPr>
          <w:rFonts w:ascii="Times New Roman" w:eastAsia="MS Mincho" w:hAnsi="Times New Roman" w:cs="Arial"/>
          <w:sz w:val="20"/>
          <w:szCs w:val="20"/>
          <w:lang w:bidi="ar-SA"/>
        </w:rPr>
        <w:t xml:space="preserve">Putri </w:t>
      </w:r>
      <w:r w:rsidRPr="00B238A8">
        <w:rPr>
          <w:rFonts w:ascii="Times New Roman" w:eastAsia="MS Mincho" w:hAnsi="Times New Roman" w:cs="Arial"/>
          <w:sz w:val="20"/>
          <w:szCs w:val="20"/>
          <w:lang w:bidi="ar-SA"/>
        </w:rPr>
        <w:fldChar w:fldCharType="end"/>
      </w:r>
      <w:r w:rsidRPr="00B238A8">
        <w:rPr>
          <w:rFonts w:ascii="Times New Roman" w:eastAsia="MS Mincho" w:hAnsi="Times New Roman" w:cs="Arial"/>
          <w:sz w:val="20"/>
          <w:szCs w:val="20"/>
          <w:lang w:bidi="ar-SA"/>
        </w:rPr>
        <w:t xml:space="preserve">[19] </w:t>
      </w:r>
      <w:r w:rsidRPr="00B238A8">
        <w:rPr>
          <w:rFonts w:ascii="Times New Roman" w:eastAsia="MS Mincho" w:hAnsi="Times New Roman" w:cs="Arial"/>
          <w:sz w:val="20"/>
          <w:szCs w:val="20"/>
          <w:lang w:val="en-MY" w:bidi="ar-SA"/>
        </w:rPr>
        <w:t>for their</w:t>
      </w:r>
      <w:r w:rsidRPr="00B238A8">
        <w:rPr>
          <w:rFonts w:ascii="Times New Roman" w:eastAsia="MS Mincho" w:hAnsi="Times New Roman" w:cs="Arial"/>
          <w:sz w:val="20"/>
          <w:szCs w:val="20"/>
          <w:lang w:bidi="ar-SA"/>
        </w:rPr>
        <w:t xml:space="preserve"> Pb</w:t>
      </w:r>
      <w:r w:rsidRPr="00B238A8">
        <w:rPr>
          <w:rFonts w:ascii="Times New Roman" w:eastAsia="MS Mincho" w:hAnsi="Times New Roman" w:cs="Arial"/>
          <w:sz w:val="20"/>
          <w:szCs w:val="20"/>
          <w:vertAlign w:val="superscript"/>
          <w:lang w:bidi="ar-SA"/>
        </w:rPr>
        <w:t>2+</w:t>
      </w:r>
      <w:r w:rsidRPr="00B238A8">
        <w:rPr>
          <w:rFonts w:ascii="Times New Roman" w:eastAsia="MS Mincho" w:hAnsi="Times New Roman" w:cs="Arial"/>
          <w:sz w:val="20"/>
          <w:szCs w:val="20"/>
          <w:lang w:bidi="ar-SA"/>
        </w:rPr>
        <w:t xml:space="preserve"> biosorption. The maximum biosorption capacity (55.56 mg/g) was </w:t>
      </w:r>
      <w:r w:rsidRPr="00B238A8">
        <w:rPr>
          <w:rFonts w:ascii="Times New Roman" w:eastAsia="MS Mincho" w:hAnsi="Times New Roman" w:cs="Arial"/>
          <w:sz w:val="20"/>
          <w:szCs w:val="20"/>
          <w:lang w:val="en-MY" w:bidi="ar-SA"/>
        </w:rPr>
        <w:t>demonstrat</w:t>
      </w:r>
      <w:r w:rsidRPr="00B238A8">
        <w:rPr>
          <w:rFonts w:ascii="Times New Roman" w:eastAsia="MS Mincho" w:hAnsi="Times New Roman" w:cs="Arial"/>
          <w:sz w:val="20"/>
          <w:szCs w:val="20"/>
          <w:lang w:bidi="ar-SA"/>
        </w:rPr>
        <w:t xml:space="preserve">ed by </w:t>
      </w:r>
      <w:r w:rsidRPr="00B238A8">
        <w:rPr>
          <w:rFonts w:ascii="Times New Roman" w:eastAsia="MS Mincho" w:hAnsi="Times New Roman" w:cs="Arial"/>
          <w:i/>
          <w:iCs/>
          <w:sz w:val="20"/>
          <w:szCs w:val="20"/>
          <w:lang w:bidi="ar-SA"/>
        </w:rPr>
        <w:t>Sargassum Crasifollum</w:t>
      </w:r>
      <w:r w:rsidRPr="00B238A8">
        <w:rPr>
          <w:rFonts w:ascii="Times New Roman" w:eastAsia="MS Mincho" w:hAnsi="Times New Roman" w:cs="Arial"/>
          <w:sz w:val="20"/>
          <w:szCs w:val="20"/>
          <w:lang w:val="en-MY" w:bidi="ar-SA"/>
        </w:rPr>
        <w:t xml:space="preserve">, </w:t>
      </w:r>
      <w:r w:rsidRPr="00B238A8">
        <w:rPr>
          <w:rFonts w:ascii="Times New Roman" w:eastAsia="MS Mincho" w:hAnsi="Times New Roman" w:cs="Arial"/>
          <w:sz w:val="20"/>
          <w:szCs w:val="20"/>
          <w:lang w:bidi="ar-SA"/>
        </w:rPr>
        <w:t xml:space="preserve">followed by </w:t>
      </w:r>
      <w:r w:rsidRPr="00B238A8">
        <w:rPr>
          <w:rFonts w:ascii="Times New Roman" w:eastAsia="MS Mincho" w:hAnsi="Times New Roman" w:cs="Arial"/>
          <w:i/>
          <w:iCs/>
          <w:sz w:val="20"/>
          <w:szCs w:val="20"/>
          <w:lang w:bidi="ar-SA"/>
        </w:rPr>
        <w:t>Padina Minor</w:t>
      </w:r>
      <w:r w:rsidRPr="00B238A8">
        <w:rPr>
          <w:rFonts w:ascii="Times New Roman" w:eastAsia="MS Mincho" w:hAnsi="Times New Roman" w:cs="Arial"/>
          <w:sz w:val="20"/>
          <w:szCs w:val="20"/>
          <w:lang w:bidi="ar-SA"/>
        </w:rPr>
        <w:t xml:space="preserve"> (40.00 mg/g)</w:t>
      </w:r>
      <w:r w:rsidRPr="00B238A8">
        <w:rPr>
          <w:rFonts w:ascii="Times New Roman" w:eastAsia="MS Mincho" w:hAnsi="Times New Roman" w:cs="Arial"/>
          <w:sz w:val="20"/>
          <w:szCs w:val="20"/>
          <w:lang w:val="en-MY" w:bidi="ar-SA"/>
        </w:rPr>
        <w:t>,</w:t>
      </w:r>
      <w:r w:rsidRPr="00B238A8">
        <w:rPr>
          <w:rFonts w:ascii="Times New Roman" w:eastAsia="MS Mincho" w:hAnsi="Times New Roman" w:cs="Arial"/>
          <w:sz w:val="20"/>
          <w:szCs w:val="20"/>
          <w:lang w:bidi="ar-SA"/>
        </w:rPr>
        <w:t xml:space="preserve"> </w:t>
      </w:r>
      <w:r w:rsidRPr="00B238A8">
        <w:rPr>
          <w:rFonts w:ascii="Times New Roman" w:eastAsia="MS Mincho" w:hAnsi="Times New Roman" w:cs="Arial"/>
          <w:sz w:val="20"/>
          <w:szCs w:val="20"/>
          <w:lang w:val="en-MY" w:bidi="ar-SA"/>
        </w:rPr>
        <w:t>while</w:t>
      </w:r>
      <w:r w:rsidRPr="00B238A8">
        <w:rPr>
          <w:rFonts w:ascii="Times New Roman" w:eastAsia="MS Mincho" w:hAnsi="Times New Roman" w:cs="Arial"/>
          <w:sz w:val="20"/>
          <w:szCs w:val="20"/>
          <w:lang w:bidi="ar-SA"/>
        </w:rPr>
        <w:t xml:space="preserve"> the l</w:t>
      </w:r>
      <w:r w:rsidRPr="00B238A8">
        <w:rPr>
          <w:rFonts w:ascii="Times New Roman" w:eastAsia="MS Mincho" w:hAnsi="Times New Roman" w:cs="Arial"/>
          <w:sz w:val="20"/>
          <w:szCs w:val="20"/>
          <w:lang w:val="en-MY" w:bidi="ar-SA"/>
        </w:rPr>
        <w:t>owest</w:t>
      </w:r>
      <w:r w:rsidRPr="00B238A8">
        <w:rPr>
          <w:rFonts w:ascii="Times New Roman" w:eastAsia="MS Mincho" w:hAnsi="Times New Roman" w:cs="Arial"/>
          <w:sz w:val="20"/>
          <w:szCs w:val="20"/>
          <w:lang w:bidi="ar-SA"/>
        </w:rPr>
        <w:t xml:space="preserve"> (32.26 mg/g)</w:t>
      </w:r>
      <w:r w:rsidRPr="00B238A8">
        <w:rPr>
          <w:rFonts w:ascii="Times New Roman" w:eastAsia="MS Mincho" w:hAnsi="Times New Roman" w:cs="Arial"/>
          <w:sz w:val="20"/>
          <w:szCs w:val="20"/>
          <w:lang w:val="en-MY" w:bidi="ar-SA"/>
        </w:rPr>
        <w:t xml:space="preserve"> </w:t>
      </w:r>
      <w:r w:rsidRPr="00B238A8">
        <w:rPr>
          <w:rFonts w:ascii="Times New Roman" w:eastAsia="MS Mincho" w:hAnsi="Times New Roman" w:cs="Arial"/>
          <w:sz w:val="20"/>
          <w:szCs w:val="20"/>
          <w:lang w:bidi="ar-SA"/>
        </w:rPr>
        <w:t xml:space="preserve">was </w:t>
      </w:r>
      <w:r w:rsidRPr="00B238A8">
        <w:rPr>
          <w:rFonts w:ascii="Times New Roman" w:eastAsia="MS Mincho" w:hAnsi="Times New Roman" w:cs="Arial"/>
          <w:sz w:val="20"/>
          <w:szCs w:val="20"/>
          <w:lang w:val="en-MY" w:bidi="ar-SA"/>
        </w:rPr>
        <w:t>demonstrat</w:t>
      </w:r>
      <w:r w:rsidRPr="00B238A8">
        <w:rPr>
          <w:rFonts w:ascii="Times New Roman" w:eastAsia="MS Mincho" w:hAnsi="Times New Roman" w:cs="Arial"/>
          <w:sz w:val="20"/>
          <w:szCs w:val="20"/>
          <w:lang w:bidi="ar-SA"/>
        </w:rPr>
        <w:t>ed by</w:t>
      </w:r>
      <w:r w:rsidRPr="00B238A8">
        <w:rPr>
          <w:rFonts w:ascii="Times New Roman" w:eastAsia="MS Mincho" w:hAnsi="Times New Roman" w:cs="Arial"/>
          <w:sz w:val="20"/>
          <w:szCs w:val="20"/>
          <w:lang w:val="en-MY" w:bidi="ar-SA"/>
        </w:rPr>
        <w:t xml:space="preserve"> </w:t>
      </w:r>
      <w:r w:rsidRPr="00B238A8">
        <w:rPr>
          <w:rFonts w:ascii="Times New Roman" w:eastAsia="MS Mincho" w:hAnsi="Times New Roman" w:cs="Arial"/>
          <w:i/>
          <w:iCs/>
          <w:sz w:val="20"/>
          <w:szCs w:val="20"/>
          <w:lang w:bidi="ar-SA"/>
        </w:rPr>
        <w:t>Eucheuma Spinosum</w:t>
      </w:r>
      <w:r w:rsidRPr="00B238A8">
        <w:rPr>
          <w:rFonts w:ascii="Times New Roman" w:eastAsia="MS Mincho" w:hAnsi="Times New Roman" w:cs="Arial"/>
          <w:sz w:val="20"/>
          <w:szCs w:val="20"/>
          <w:lang w:bidi="ar-SA"/>
        </w:rPr>
        <w:t xml:space="preserve">. </w:t>
      </w:r>
      <w:r w:rsidRPr="00B238A8">
        <w:rPr>
          <w:rFonts w:ascii="Times New Roman" w:eastAsia="MS Mincho" w:hAnsi="Times New Roman" w:cs="Arial"/>
          <w:sz w:val="20"/>
          <w:szCs w:val="20"/>
          <w:lang w:val="en-MY" w:bidi="ar-SA"/>
        </w:rPr>
        <w:t>S</w:t>
      </w:r>
      <w:r w:rsidRPr="00B238A8">
        <w:rPr>
          <w:rFonts w:ascii="Times New Roman" w:eastAsia="MS Mincho" w:hAnsi="Times New Roman" w:cs="Arial"/>
          <w:sz w:val="20"/>
          <w:szCs w:val="20"/>
          <w:lang w:bidi="ar-SA"/>
        </w:rPr>
        <w:t>tudies on Pb</w:t>
      </w:r>
      <w:r w:rsidRPr="00B238A8">
        <w:rPr>
          <w:rFonts w:ascii="Times New Roman" w:eastAsia="MS Mincho" w:hAnsi="Times New Roman" w:cs="Arial"/>
          <w:sz w:val="20"/>
          <w:szCs w:val="20"/>
          <w:vertAlign w:val="superscript"/>
          <w:lang w:bidi="ar-SA"/>
        </w:rPr>
        <w:t>2+</w:t>
      </w:r>
      <w:r w:rsidRPr="00B238A8">
        <w:rPr>
          <w:rFonts w:ascii="Times New Roman" w:eastAsia="MS Mincho" w:hAnsi="Times New Roman" w:cs="Arial"/>
          <w:sz w:val="20"/>
          <w:szCs w:val="20"/>
          <w:lang w:bidi="ar-SA"/>
        </w:rPr>
        <w:t xml:space="preserve"> ions adsorption from aqueous solution</w:t>
      </w:r>
      <w:r w:rsidRPr="00B238A8">
        <w:rPr>
          <w:rFonts w:ascii="Times New Roman" w:eastAsia="MS Mincho" w:hAnsi="Times New Roman" w:cs="Arial"/>
          <w:sz w:val="20"/>
          <w:szCs w:val="20"/>
          <w:lang w:val="en-MY" w:bidi="ar-SA"/>
        </w:rPr>
        <w:t>s</w:t>
      </w:r>
      <w:r w:rsidRPr="00B238A8">
        <w:rPr>
          <w:rFonts w:ascii="Times New Roman" w:eastAsia="MS Mincho" w:hAnsi="Times New Roman" w:cs="Arial"/>
          <w:sz w:val="20"/>
          <w:szCs w:val="20"/>
          <w:lang w:bidi="ar-SA"/>
        </w:rPr>
        <w:t xml:space="preserve"> using raw and chemically modified green freshwater algae (</w:t>
      </w:r>
      <w:r w:rsidRPr="00B238A8">
        <w:rPr>
          <w:rFonts w:ascii="Times New Roman" w:eastAsia="MS Mincho" w:hAnsi="Times New Roman" w:cs="Arial"/>
          <w:i/>
          <w:iCs/>
          <w:sz w:val="20"/>
          <w:szCs w:val="20"/>
          <w:lang w:bidi="ar-SA"/>
        </w:rPr>
        <w:t>Scenedesmus Obliquus</w:t>
      </w:r>
      <w:r w:rsidRPr="00B238A8">
        <w:rPr>
          <w:rFonts w:ascii="Times New Roman" w:eastAsia="MS Mincho" w:hAnsi="Times New Roman" w:cs="Arial"/>
          <w:sz w:val="20"/>
          <w:szCs w:val="20"/>
          <w:lang w:bidi="ar-SA"/>
        </w:rPr>
        <w:t xml:space="preserve">) were conducted by </w:t>
      </w:r>
      <w:r w:rsidRPr="00B238A8">
        <w:rPr>
          <w:rFonts w:ascii="Times New Roman" w:eastAsia="MS Mincho" w:hAnsi="Times New Roman" w:cs="Arial"/>
          <w:sz w:val="20"/>
          <w:szCs w:val="20"/>
          <w:lang w:bidi="ar-SA"/>
        </w:rPr>
        <w:fldChar w:fldCharType="begin" w:fldLock="1"/>
      </w:r>
      <w:r w:rsidRPr="00B238A8">
        <w:rPr>
          <w:rFonts w:ascii="Times New Roman" w:eastAsia="MS Mincho" w:hAnsi="Times New Roman" w:cs="Arial"/>
          <w:sz w:val="20"/>
          <w:szCs w:val="20"/>
          <w:lang w:bidi="ar-SA"/>
        </w:rPr>
        <w:instrText>ADDIN CSL_CITATION {"citationItems":[{"id":"ITEM-1","itemData":{"DOI":"10.1080/19443994.2013.856345","ISSN":"19443986","abstract":"Abstract: Biosorption of lead (Pb) from aqueous solution by biomass of green algae, (Scenedesmus obliquus), was investigated as a function of initial solution pH, contact time, and temperature. Additionally, the effect of CaCl2 pretreatment on the Pb uptake capacity of biomass has been investigated. The Langmuir isotherm analysis revealed that the modified biomass (Qmax = 207.2, 1/b = 19. 10) has a great uptake capacity and higher affinity towards the Pb metal than the raw biomass (Qmax = 112.0, 1/b = 56. 91). The absorption process was complied with Freundlich isotherm (R2 = 0.9938 and 0.9629). The Freundlich isotherm analysis showed that the modified biomass (Kf = 78.10, 1/n = 0.6019) has a great uptake capacity and higher affinity toward Pb than the raw biomass (Kf = 22.35, 1/n = 0.7680). The mean biosorption energy calculated from Dubinin–Radushkevich plot (8.84 and 10.44 kJ/mol) suggested chemical biosorption. FTIR spectra indicated the presence of different functional groups, such as amino, carboxyl, hydroxyl, and carbonyl groups, on the cell wall of the S. obliquus biomass. The change in the band intensity and frequency indicate the involvement of these functional groups in Pb binding. Also, the severe decrease in all band intensity indicates that the CaCl2 increases the biosorption capacity of the S. obliquus biomass. The obtained results proved that treatment with CaCl2 has increased the uptake capacity of the S. obliquus biomass and could be used as a potential biosorbent for the removal of Pb from aqueous solutions.","author":[{"dropping-particle":"","family":"Abdel Ghafar","given":"Hany H.","non-dropping-particle":"","parse-names":false,"suffix":""},{"dropping-particle":"","family":"Abdel-Aty","given":"Azza M.","non-dropping-particle":"","parse-names":false,"suffix":""},{"dropping-particle":"","family":"Ammar","given":"Nabila S.","non-dropping-particle":"","parse-names":false,"suffix":""},{"dropping-particle":"","family":"Embaby","given":"Mohamed A.","non-dropping-particle":"","parse-names":false,"suffix":""}],"container-title":"Desalination and Water Treatment","id":"ITEM-1","issue":"40-42","issued":{"date-parts":[["2014"]]},"page":"7906-7914","title":"Lead biosorption from aqueous solution by raw and chemically modified green fresh water algae Scenedesmus obliquus","type":"article-journal","volume":"52"},"uris":["http://www.mendeley.com/documents/?uuid=7fdba1c1-eb5a-4969-9519-04fc1a51ff28"]}],"mendeley":{"formattedCitation":"(Abdel Ghafar et al., 2014)","manualFormatting":"Abdel Ghafar et al. [20]","plainTextFormattedCitation":"(Abdel Ghafar et al., 2014)","previouslyFormattedCitation":"(Abdel Ghafar et al., 2014)"},"properties":{"noteIndex":0},"schema":"https://github.com/citation-style-language/schema/raw/master/csl-citation.json"}</w:instrText>
      </w:r>
      <w:r w:rsidRPr="00B238A8">
        <w:rPr>
          <w:rFonts w:ascii="Times New Roman" w:eastAsia="MS Mincho" w:hAnsi="Times New Roman" w:cs="Arial"/>
          <w:sz w:val="20"/>
          <w:szCs w:val="20"/>
          <w:lang w:bidi="ar-SA"/>
        </w:rPr>
        <w:fldChar w:fldCharType="separate"/>
      </w:r>
      <w:r w:rsidRPr="00B238A8">
        <w:rPr>
          <w:rFonts w:ascii="Times New Roman" w:eastAsia="MS Mincho" w:hAnsi="Times New Roman" w:cs="Arial"/>
          <w:sz w:val="20"/>
          <w:szCs w:val="20"/>
          <w:lang w:bidi="ar-SA"/>
        </w:rPr>
        <w:t>Abdel Ghafar et al. [20]</w:t>
      </w:r>
      <w:r w:rsidRPr="00B238A8">
        <w:rPr>
          <w:rFonts w:ascii="Times New Roman" w:eastAsia="MS Mincho" w:hAnsi="Times New Roman" w:cs="Arial"/>
          <w:sz w:val="20"/>
          <w:szCs w:val="20"/>
          <w:lang w:bidi="ar-SA"/>
        </w:rPr>
        <w:fldChar w:fldCharType="end"/>
      </w:r>
      <w:r w:rsidRPr="00B238A8">
        <w:rPr>
          <w:rFonts w:ascii="Times New Roman" w:eastAsia="MS Mincho" w:hAnsi="Times New Roman" w:cs="Arial"/>
          <w:sz w:val="20"/>
          <w:szCs w:val="20"/>
          <w:lang w:bidi="ar-SA"/>
        </w:rPr>
        <w:t>. The modified biomass was found to have highe</w:t>
      </w:r>
      <w:r w:rsidRPr="00B238A8">
        <w:rPr>
          <w:rFonts w:ascii="Times New Roman" w:eastAsia="MS Mincho" w:hAnsi="Times New Roman" w:cs="Arial"/>
          <w:sz w:val="20"/>
          <w:szCs w:val="20"/>
          <w:lang w:val="en-MY" w:bidi="ar-SA"/>
        </w:rPr>
        <w:t>r</w:t>
      </w:r>
      <w:r w:rsidRPr="00B238A8">
        <w:rPr>
          <w:rFonts w:ascii="Times New Roman" w:eastAsia="MS Mincho" w:hAnsi="Times New Roman" w:cs="Arial"/>
          <w:sz w:val="20"/>
          <w:szCs w:val="20"/>
          <w:lang w:bidi="ar-SA"/>
        </w:rPr>
        <w:t xml:space="preserve"> biosorption capacity (207.2 mg/g) compared to raw biomass (112.0 mg/g). Therefore, algae have prove</w:t>
      </w:r>
      <w:r w:rsidRPr="00B238A8">
        <w:rPr>
          <w:rFonts w:ascii="Times New Roman" w:eastAsia="MS Mincho" w:hAnsi="Times New Roman" w:cs="Arial"/>
          <w:sz w:val="20"/>
          <w:szCs w:val="20"/>
          <w:lang w:val="en-MY" w:bidi="ar-SA"/>
        </w:rPr>
        <w:t>n</w:t>
      </w:r>
      <w:r w:rsidRPr="00B238A8">
        <w:rPr>
          <w:rFonts w:ascii="Times New Roman" w:eastAsia="MS Mincho" w:hAnsi="Times New Roman" w:cs="Arial"/>
          <w:sz w:val="20"/>
          <w:szCs w:val="20"/>
          <w:lang w:bidi="ar-SA"/>
        </w:rPr>
        <w:t xml:space="preserve"> to be a more efficient and promising biosorbent </w:t>
      </w:r>
      <w:r w:rsidRPr="00B238A8">
        <w:rPr>
          <w:rFonts w:ascii="Times New Roman" w:eastAsia="MS Mincho" w:hAnsi="Times New Roman" w:cs="Arial"/>
          <w:sz w:val="20"/>
          <w:szCs w:val="20"/>
          <w:lang w:val="en-MY" w:bidi="ar-SA"/>
        </w:rPr>
        <w:t xml:space="preserve">to use </w:t>
      </w:r>
      <w:r w:rsidRPr="00B238A8">
        <w:rPr>
          <w:rFonts w:ascii="Times New Roman" w:eastAsia="MS Mincho" w:hAnsi="Times New Roman" w:cs="Arial"/>
          <w:sz w:val="20"/>
          <w:szCs w:val="20"/>
          <w:lang w:bidi="ar-SA"/>
        </w:rPr>
        <w:t>for heavy metal removal from wastewater. The biosorption method is comparatively inexpensive</w:t>
      </w:r>
      <w:r w:rsidRPr="00B238A8">
        <w:rPr>
          <w:rFonts w:ascii="Times New Roman" w:eastAsia="MS Mincho" w:hAnsi="Times New Roman" w:cs="Arial"/>
          <w:sz w:val="20"/>
          <w:szCs w:val="20"/>
          <w:lang w:val="en-MY" w:bidi="ar-SA"/>
        </w:rPr>
        <w:t xml:space="preserve"> and it offers</w:t>
      </w:r>
      <w:r w:rsidRPr="00B238A8">
        <w:rPr>
          <w:rFonts w:ascii="Times New Roman" w:eastAsia="MS Mincho" w:hAnsi="Times New Roman" w:cs="Arial"/>
          <w:sz w:val="20"/>
          <w:szCs w:val="20"/>
          <w:lang w:bidi="ar-SA"/>
        </w:rPr>
        <w:t xml:space="preserve"> elevated efficiency </w:t>
      </w:r>
      <w:r w:rsidRPr="00B238A8">
        <w:rPr>
          <w:rFonts w:ascii="Times New Roman" w:eastAsia="MS Mincho" w:hAnsi="Times New Roman" w:cs="Arial"/>
          <w:sz w:val="20"/>
          <w:szCs w:val="20"/>
          <w:lang w:val="en-MY" w:bidi="ar-SA"/>
        </w:rPr>
        <w:t>in terms of</w:t>
      </w:r>
      <w:r w:rsidRPr="00B238A8">
        <w:rPr>
          <w:rFonts w:ascii="Times New Roman" w:eastAsia="MS Mincho" w:hAnsi="Times New Roman" w:cs="Arial"/>
          <w:sz w:val="20"/>
          <w:szCs w:val="20"/>
          <w:lang w:bidi="ar-SA"/>
        </w:rPr>
        <w:t xml:space="preserve"> metal remova</w:t>
      </w:r>
      <w:r w:rsidRPr="00B238A8">
        <w:rPr>
          <w:rFonts w:ascii="Times New Roman" w:eastAsia="MS Mincho" w:hAnsi="Times New Roman" w:cs="Arial"/>
          <w:sz w:val="20"/>
          <w:szCs w:val="20"/>
          <w:lang w:val="en-MY" w:bidi="ar-SA"/>
        </w:rPr>
        <w:t>l, as well as</w:t>
      </w:r>
      <w:r w:rsidRPr="00B238A8">
        <w:rPr>
          <w:rFonts w:ascii="Times New Roman" w:eastAsia="MS Mincho" w:hAnsi="Times New Roman" w:cs="Arial"/>
          <w:sz w:val="20"/>
          <w:szCs w:val="20"/>
          <w:lang w:bidi="ar-SA"/>
        </w:rPr>
        <w:t xml:space="preserve"> minimum chemical and/or biological sludge production, among others [21]. </w:t>
      </w:r>
    </w:p>
    <w:p w14:paraId="6E4E1FE1" w14:textId="77777777" w:rsidR="00F87302" w:rsidRPr="00B238A8" w:rsidRDefault="00F87302" w:rsidP="00F87302">
      <w:pPr>
        <w:spacing w:after="0"/>
        <w:jc w:val="both"/>
        <w:rPr>
          <w:rFonts w:ascii="Times New Roman" w:eastAsia="MS Mincho" w:hAnsi="Times New Roman" w:cs="Arial"/>
          <w:sz w:val="20"/>
          <w:szCs w:val="20"/>
          <w:lang w:bidi="ar-SA"/>
        </w:rPr>
      </w:pPr>
    </w:p>
    <w:p w14:paraId="4629ED27" w14:textId="35EA385C" w:rsidR="00F87302" w:rsidRDefault="00F87302" w:rsidP="00F87302">
      <w:pPr>
        <w:spacing w:after="0"/>
        <w:jc w:val="both"/>
        <w:rPr>
          <w:rFonts w:ascii="Times New Roman" w:eastAsia="MS Mincho" w:hAnsi="Times New Roman" w:cs="Arial"/>
          <w:sz w:val="20"/>
          <w:szCs w:val="20"/>
          <w:lang w:val="en-MY" w:bidi="ar-SA"/>
        </w:rPr>
      </w:pPr>
      <w:r w:rsidRPr="00B238A8">
        <w:rPr>
          <w:rFonts w:ascii="Times New Roman" w:eastAsia="MS Mincho" w:hAnsi="Times New Roman" w:cs="Arial"/>
          <w:sz w:val="20"/>
          <w:szCs w:val="20"/>
          <w:lang w:bidi="ar-SA"/>
        </w:rPr>
        <w:t>Algae biosorbent materials are gaining significant</w:t>
      </w:r>
      <w:r w:rsidRPr="00B238A8">
        <w:rPr>
          <w:rFonts w:ascii="Times New Roman" w:eastAsia="MS Mincho" w:hAnsi="Times New Roman" w:cs="Arial"/>
          <w:sz w:val="20"/>
          <w:szCs w:val="20"/>
          <w:lang w:val="en-MY" w:bidi="ar-SA"/>
        </w:rPr>
        <w:t xml:space="preserve"> </w:t>
      </w:r>
      <w:r w:rsidRPr="00B238A8">
        <w:rPr>
          <w:rFonts w:ascii="Times New Roman" w:eastAsia="MS Mincho" w:hAnsi="Times New Roman" w:cs="Arial"/>
          <w:sz w:val="20"/>
          <w:szCs w:val="20"/>
          <w:lang w:bidi="ar-SA"/>
        </w:rPr>
        <w:t xml:space="preserve">attention due to their abundance in the oceanic environment, relative easiness to process, and high accumulated ability of metal content. Algal-like seaweed is sufficient to facilitate a complex solid-liquid separation process, thus making seaweed </w:t>
      </w:r>
      <w:r w:rsidRPr="00B238A8">
        <w:rPr>
          <w:rFonts w:ascii="Times New Roman" w:eastAsia="MS Mincho" w:hAnsi="Times New Roman" w:cs="Arial"/>
          <w:sz w:val="20"/>
          <w:szCs w:val="20"/>
          <w:lang w:val="en-MY" w:bidi="ar-SA"/>
        </w:rPr>
        <w:t xml:space="preserve">a </w:t>
      </w:r>
      <w:r w:rsidRPr="00B238A8">
        <w:rPr>
          <w:rFonts w:ascii="Times New Roman" w:eastAsia="MS Mincho" w:hAnsi="Times New Roman" w:cs="Arial"/>
          <w:sz w:val="20"/>
          <w:szCs w:val="20"/>
          <w:lang w:bidi="ar-SA"/>
        </w:rPr>
        <w:t xml:space="preserve">suitable </w:t>
      </w:r>
      <w:r w:rsidRPr="00B238A8">
        <w:rPr>
          <w:rFonts w:ascii="Times New Roman" w:eastAsia="MS Mincho" w:hAnsi="Times New Roman" w:cs="Arial"/>
          <w:sz w:val="20"/>
          <w:szCs w:val="20"/>
          <w:lang w:val="en-MY" w:bidi="ar-SA"/>
        </w:rPr>
        <w:t xml:space="preserve">form of </w:t>
      </w:r>
      <w:r w:rsidRPr="00B238A8">
        <w:rPr>
          <w:rFonts w:ascii="Times New Roman" w:eastAsia="MS Mincho" w:hAnsi="Times New Roman" w:cs="Arial"/>
          <w:sz w:val="20"/>
          <w:szCs w:val="20"/>
          <w:lang w:bidi="ar-SA"/>
        </w:rPr>
        <w:t>biomass for heavy metal biosor</w:t>
      </w:r>
      <w:r w:rsidRPr="00B238A8">
        <w:rPr>
          <w:rFonts w:ascii="Times New Roman" w:eastAsia="MS Mincho" w:hAnsi="Times New Roman" w:cs="Arial"/>
          <w:sz w:val="20"/>
          <w:szCs w:val="20"/>
          <w:lang w:val="en-MY" w:bidi="ar-SA"/>
        </w:rPr>
        <w:t>p</w:t>
      </w:r>
      <w:r w:rsidRPr="00B238A8">
        <w:rPr>
          <w:rFonts w:ascii="Times New Roman" w:eastAsia="MS Mincho" w:hAnsi="Times New Roman" w:cs="Arial"/>
          <w:sz w:val="20"/>
          <w:szCs w:val="20"/>
          <w:lang w:bidi="ar-SA"/>
        </w:rPr>
        <w:t xml:space="preserve">tion in the marine environment [22]. Seaweeds are marine algae found in coastal areas. The red algae </w:t>
      </w:r>
      <w:r w:rsidRPr="00B238A8">
        <w:rPr>
          <w:rFonts w:ascii="Times New Roman" w:eastAsia="MS Mincho" w:hAnsi="Times New Roman" w:cs="Arial"/>
          <w:i/>
          <w:sz w:val="20"/>
          <w:szCs w:val="20"/>
          <w:lang w:bidi="ar-SA"/>
        </w:rPr>
        <w:t>Eucheuma cottonii</w:t>
      </w:r>
      <w:r w:rsidRPr="00B238A8">
        <w:rPr>
          <w:rFonts w:ascii="Times New Roman" w:eastAsia="MS Mincho" w:hAnsi="Times New Roman" w:cs="Arial"/>
          <w:sz w:val="20"/>
          <w:szCs w:val="20"/>
          <w:lang w:bidi="ar-SA"/>
        </w:rPr>
        <w:t xml:space="preserve"> and </w:t>
      </w:r>
      <w:r w:rsidRPr="00B238A8">
        <w:rPr>
          <w:rFonts w:ascii="Times New Roman" w:eastAsia="MS Mincho" w:hAnsi="Times New Roman" w:cs="Arial"/>
          <w:i/>
          <w:sz w:val="20"/>
          <w:szCs w:val="20"/>
          <w:lang w:bidi="ar-SA"/>
        </w:rPr>
        <w:lastRenderedPageBreak/>
        <w:t>Eucheuma denticulatum</w:t>
      </w:r>
      <w:r w:rsidRPr="00B238A8">
        <w:rPr>
          <w:rFonts w:ascii="Times New Roman" w:eastAsia="MS Mincho" w:hAnsi="Times New Roman" w:cs="Arial"/>
          <w:sz w:val="20"/>
          <w:szCs w:val="20"/>
          <w:lang w:bidi="ar-SA"/>
        </w:rPr>
        <w:t xml:space="preserve"> are grown in eastern Africa's tropical coastal regions [23, 24]. The seaweed industry in Tanzania employs more than 30,000 people [25]. </w:t>
      </w:r>
      <w:r w:rsidRPr="00B238A8">
        <w:rPr>
          <w:rFonts w:ascii="Times New Roman" w:eastAsia="MS Mincho" w:hAnsi="Times New Roman" w:cs="Arial"/>
          <w:sz w:val="20"/>
          <w:szCs w:val="20"/>
          <w:lang w:val="en-MY" w:bidi="ar-SA"/>
        </w:rPr>
        <w:t>Approximately</w:t>
      </w:r>
      <w:r w:rsidRPr="00B238A8">
        <w:rPr>
          <w:rFonts w:ascii="Times New Roman" w:eastAsia="MS Mincho" w:hAnsi="Times New Roman" w:cs="Arial"/>
          <w:sz w:val="20"/>
          <w:szCs w:val="20"/>
          <w:lang w:bidi="ar-SA"/>
        </w:rPr>
        <w:t xml:space="preserve"> 5,000 tons</w:t>
      </w:r>
      <w:r w:rsidRPr="00B238A8">
        <w:rPr>
          <w:rFonts w:ascii="Times New Roman" w:eastAsia="MS Mincho" w:hAnsi="Times New Roman" w:cs="Arial"/>
          <w:sz w:val="20"/>
          <w:szCs w:val="20"/>
          <w:lang w:val="en-MY" w:bidi="ar-SA"/>
        </w:rPr>
        <w:t xml:space="preserve"> of </w:t>
      </w:r>
      <w:r w:rsidRPr="00B238A8">
        <w:rPr>
          <w:rFonts w:ascii="Times New Roman" w:eastAsia="MS Mincho" w:hAnsi="Times New Roman" w:cs="Arial"/>
          <w:sz w:val="20"/>
          <w:szCs w:val="20"/>
          <w:lang w:bidi="ar-SA"/>
        </w:rPr>
        <w:t xml:space="preserve">dry seaweed </w:t>
      </w:r>
      <w:r w:rsidRPr="00B238A8">
        <w:rPr>
          <w:rFonts w:ascii="Times New Roman" w:eastAsia="MS Mincho" w:hAnsi="Times New Roman" w:cs="Arial"/>
          <w:sz w:val="20"/>
          <w:szCs w:val="20"/>
          <w:lang w:val="en-MY" w:bidi="ar-SA"/>
        </w:rPr>
        <w:t xml:space="preserve">are exported annually </w:t>
      </w:r>
      <w:r w:rsidRPr="00B238A8">
        <w:rPr>
          <w:rFonts w:ascii="Times New Roman" w:eastAsia="MS Mincho" w:hAnsi="Times New Roman" w:cs="Arial"/>
          <w:sz w:val="20"/>
          <w:szCs w:val="20"/>
          <w:lang w:bidi="ar-SA"/>
        </w:rPr>
        <w:t xml:space="preserve">from Tanzania [25]. The high production of seaweed in Tanzania has motivated </w:t>
      </w:r>
      <w:r w:rsidRPr="00B238A8">
        <w:rPr>
          <w:rFonts w:ascii="Times New Roman" w:eastAsia="MS Mincho" w:hAnsi="Times New Roman" w:cs="Arial"/>
          <w:sz w:val="20"/>
          <w:szCs w:val="20"/>
          <w:lang w:val="en-MY" w:bidi="ar-SA"/>
        </w:rPr>
        <w:t>the authors</w:t>
      </w:r>
      <w:r w:rsidRPr="00B238A8">
        <w:rPr>
          <w:rFonts w:ascii="Times New Roman" w:eastAsia="MS Mincho" w:hAnsi="Times New Roman" w:cs="Arial"/>
          <w:sz w:val="20"/>
          <w:szCs w:val="20"/>
          <w:lang w:bidi="ar-SA"/>
        </w:rPr>
        <w:t xml:space="preserve"> to propose th</w:t>
      </w:r>
      <w:r w:rsidRPr="00B238A8">
        <w:rPr>
          <w:rFonts w:ascii="Times New Roman" w:eastAsia="MS Mincho" w:hAnsi="Times New Roman" w:cs="Arial"/>
          <w:sz w:val="20"/>
          <w:szCs w:val="20"/>
          <w:lang w:val="en-MY" w:bidi="ar-SA"/>
        </w:rPr>
        <w:t>is substance</w:t>
      </w:r>
      <w:r w:rsidRPr="00B238A8">
        <w:rPr>
          <w:rFonts w:ascii="Times New Roman" w:eastAsia="MS Mincho" w:hAnsi="Times New Roman" w:cs="Arial"/>
          <w:sz w:val="20"/>
          <w:szCs w:val="20"/>
          <w:lang w:bidi="ar-SA"/>
        </w:rPr>
        <w:t xml:space="preserve"> as </w:t>
      </w:r>
      <w:r w:rsidRPr="00B238A8">
        <w:rPr>
          <w:rFonts w:ascii="Times New Roman" w:eastAsia="MS Mincho" w:hAnsi="Times New Roman" w:cs="Arial"/>
          <w:sz w:val="20"/>
          <w:szCs w:val="20"/>
          <w:lang w:val="en-MY" w:bidi="ar-SA"/>
        </w:rPr>
        <w:t xml:space="preserve">a </w:t>
      </w:r>
      <w:r w:rsidRPr="00B238A8">
        <w:rPr>
          <w:rFonts w:ascii="Times New Roman" w:eastAsia="MS Mincho" w:hAnsi="Times New Roman" w:cs="Arial"/>
          <w:sz w:val="20"/>
          <w:szCs w:val="20"/>
          <w:lang w:bidi="ar-SA"/>
        </w:rPr>
        <w:t>potential biosorption material</w:t>
      </w:r>
      <w:r w:rsidRPr="00B238A8">
        <w:rPr>
          <w:rFonts w:ascii="Times New Roman" w:eastAsia="MS Mincho" w:hAnsi="Times New Roman" w:cs="Arial"/>
          <w:sz w:val="20"/>
          <w:szCs w:val="20"/>
          <w:lang w:val="en-MY" w:bidi="ar-SA"/>
        </w:rPr>
        <w:t>.</w:t>
      </w:r>
    </w:p>
    <w:p w14:paraId="7580DF89" w14:textId="77777777" w:rsidR="00F7298E" w:rsidRPr="00B238A8" w:rsidRDefault="00F7298E" w:rsidP="00F87302">
      <w:pPr>
        <w:spacing w:after="0"/>
        <w:jc w:val="both"/>
        <w:rPr>
          <w:rFonts w:ascii="Times New Roman" w:eastAsia="MS Mincho" w:hAnsi="Times New Roman" w:cs="Arial"/>
          <w:sz w:val="20"/>
          <w:szCs w:val="20"/>
          <w:lang w:bidi="ar-SA"/>
        </w:rPr>
      </w:pPr>
    </w:p>
    <w:p w14:paraId="517BD918" w14:textId="2925785A" w:rsidR="00F87302" w:rsidRDefault="00F87302" w:rsidP="00F87302">
      <w:pPr>
        <w:spacing w:after="0"/>
        <w:jc w:val="both"/>
        <w:rPr>
          <w:rFonts w:ascii="Times New Roman" w:eastAsia="MS Mincho" w:hAnsi="Times New Roman" w:cs="Arial"/>
          <w:sz w:val="20"/>
          <w:szCs w:val="20"/>
          <w:lang w:bidi="ar-SA"/>
        </w:rPr>
      </w:pPr>
      <w:r w:rsidRPr="00B238A8">
        <w:rPr>
          <w:rFonts w:ascii="Times New Roman" w:eastAsia="MS Mincho" w:hAnsi="Times New Roman" w:cs="Arial"/>
          <w:sz w:val="20"/>
          <w:szCs w:val="20"/>
          <w:lang w:bidi="ar-SA"/>
        </w:rPr>
        <w:t xml:space="preserve">Heavy metal pollution has recently </w:t>
      </w:r>
      <w:r w:rsidRPr="00B238A8">
        <w:rPr>
          <w:rFonts w:ascii="Times New Roman" w:eastAsia="MS Mincho" w:hAnsi="Times New Roman" w:cs="Arial"/>
          <w:sz w:val="20"/>
          <w:szCs w:val="20"/>
          <w:lang w:val="en-MY" w:bidi="ar-SA"/>
        </w:rPr>
        <w:t xml:space="preserve">gained </w:t>
      </w:r>
      <w:r w:rsidRPr="00B238A8">
        <w:rPr>
          <w:rFonts w:ascii="Times New Roman" w:eastAsia="MS Mincho" w:hAnsi="Times New Roman" w:cs="Arial"/>
          <w:sz w:val="20"/>
          <w:szCs w:val="20"/>
          <w:lang w:bidi="ar-SA"/>
        </w:rPr>
        <w:t>scientific attention due to its ubiquit</w:t>
      </w:r>
      <w:r w:rsidRPr="00B238A8">
        <w:rPr>
          <w:rFonts w:ascii="Times New Roman" w:eastAsia="MS Mincho" w:hAnsi="Times New Roman" w:cs="Arial"/>
          <w:sz w:val="20"/>
          <w:szCs w:val="20"/>
          <w:lang w:val="en-MY" w:bidi="ar-SA"/>
        </w:rPr>
        <w:t>y in</w:t>
      </w:r>
      <w:r w:rsidRPr="00B238A8">
        <w:rPr>
          <w:rFonts w:ascii="Times New Roman" w:eastAsia="MS Mincho" w:hAnsi="Times New Roman" w:cs="Arial"/>
          <w:sz w:val="20"/>
          <w:szCs w:val="20"/>
          <w:lang w:bidi="ar-SA"/>
        </w:rPr>
        <w:t xml:space="preserve"> marine and coastal ecosystems [26]. </w:t>
      </w:r>
      <w:r w:rsidRPr="00B238A8">
        <w:rPr>
          <w:rFonts w:ascii="Times New Roman" w:eastAsia="MS Mincho" w:hAnsi="Times New Roman" w:cs="Arial"/>
          <w:sz w:val="20"/>
          <w:szCs w:val="20"/>
          <w:lang w:val="en-MY" w:bidi="ar-SA"/>
        </w:rPr>
        <w:t>H</w:t>
      </w:r>
      <w:r w:rsidRPr="00B238A8">
        <w:rPr>
          <w:rFonts w:ascii="Times New Roman" w:eastAsia="MS Mincho" w:hAnsi="Times New Roman" w:cs="Arial"/>
          <w:sz w:val="20"/>
          <w:szCs w:val="20"/>
          <w:lang w:bidi="ar-SA"/>
        </w:rPr>
        <w:t>eavy metals</w:t>
      </w:r>
      <w:r w:rsidRPr="00B238A8">
        <w:rPr>
          <w:rFonts w:ascii="Times New Roman" w:eastAsia="MS Mincho" w:hAnsi="Times New Roman" w:cs="Arial"/>
          <w:sz w:val="20"/>
          <w:szCs w:val="20"/>
          <w:lang w:val="en-MY" w:bidi="ar-SA"/>
        </w:rPr>
        <w:t>’</w:t>
      </w:r>
      <w:r w:rsidRPr="00B238A8">
        <w:rPr>
          <w:rFonts w:ascii="Times New Roman" w:eastAsia="MS Mincho" w:hAnsi="Times New Roman" w:cs="Arial"/>
          <w:sz w:val="20"/>
          <w:szCs w:val="20"/>
          <w:lang w:bidi="ar-SA"/>
        </w:rPr>
        <w:t xml:space="preserve"> pathways into the human body are through food, water, and air. They are absorbed through the skin or </w:t>
      </w:r>
      <w:r w:rsidRPr="00B238A8">
        <w:rPr>
          <w:rFonts w:ascii="Times New Roman" w:eastAsia="MS Mincho" w:hAnsi="Times New Roman" w:cs="Arial"/>
          <w:sz w:val="20"/>
          <w:szCs w:val="20"/>
          <w:lang w:val="en-MY" w:bidi="ar-SA"/>
        </w:rPr>
        <w:t xml:space="preserve">by </w:t>
      </w:r>
      <w:r w:rsidRPr="00B238A8">
        <w:rPr>
          <w:rFonts w:ascii="Times New Roman" w:eastAsia="MS Mincho" w:hAnsi="Times New Roman" w:cs="Arial"/>
          <w:sz w:val="20"/>
          <w:szCs w:val="20"/>
          <w:lang w:bidi="ar-SA"/>
        </w:rPr>
        <w:t>exposure from various agricultur</w:t>
      </w:r>
      <w:r w:rsidRPr="00B238A8">
        <w:rPr>
          <w:rFonts w:ascii="Times New Roman" w:eastAsia="MS Mincho" w:hAnsi="Times New Roman" w:cs="Arial"/>
          <w:sz w:val="20"/>
          <w:szCs w:val="20"/>
          <w:lang w:val="en-MY" w:bidi="ar-SA"/>
        </w:rPr>
        <w:t xml:space="preserve">al, </w:t>
      </w:r>
      <w:r w:rsidRPr="00B238A8">
        <w:rPr>
          <w:rFonts w:ascii="Times New Roman" w:eastAsia="MS Mincho" w:hAnsi="Times New Roman" w:cs="Arial"/>
          <w:sz w:val="20"/>
          <w:szCs w:val="20"/>
          <w:lang w:bidi="ar-SA"/>
        </w:rPr>
        <w:t>manufacturing, pharmaceutical, and urban</w:t>
      </w:r>
      <w:r w:rsidRPr="00B238A8">
        <w:rPr>
          <w:rFonts w:ascii="Times New Roman" w:eastAsia="MS Mincho" w:hAnsi="Times New Roman" w:cs="Arial"/>
          <w:sz w:val="20"/>
          <w:szCs w:val="20"/>
          <w:lang w:val="en-MY" w:bidi="ar-SA"/>
        </w:rPr>
        <w:t>is</w:t>
      </w:r>
      <w:r w:rsidRPr="00B238A8">
        <w:rPr>
          <w:rFonts w:ascii="Times New Roman" w:eastAsia="MS Mincho" w:hAnsi="Times New Roman" w:cs="Arial"/>
          <w:sz w:val="20"/>
          <w:szCs w:val="20"/>
          <w:lang w:bidi="ar-SA"/>
        </w:rPr>
        <w:t xml:space="preserve">ation activities. Lead (Pb) is among the heavy metals proving </w:t>
      </w:r>
      <w:r w:rsidRPr="00B238A8">
        <w:rPr>
          <w:rFonts w:ascii="Times New Roman" w:eastAsia="MS Mincho" w:hAnsi="Times New Roman" w:cs="Arial"/>
          <w:sz w:val="20"/>
          <w:szCs w:val="20"/>
          <w:lang w:val="en-MY" w:bidi="ar-SA"/>
        </w:rPr>
        <w:t>to be</w:t>
      </w:r>
      <w:r w:rsidRPr="00B238A8">
        <w:rPr>
          <w:rFonts w:ascii="Times New Roman" w:eastAsia="MS Mincho" w:hAnsi="Times New Roman" w:cs="Arial"/>
          <w:sz w:val="20"/>
          <w:szCs w:val="20"/>
          <w:lang w:bidi="ar-SA"/>
        </w:rPr>
        <w:t xml:space="preserve"> the </w:t>
      </w:r>
      <w:r w:rsidRPr="00B238A8">
        <w:rPr>
          <w:rFonts w:ascii="Times New Roman" w:eastAsia="MS Mincho" w:hAnsi="Times New Roman" w:cs="Arial"/>
          <w:sz w:val="20"/>
          <w:szCs w:val="20"/>
          <w:lang w:val="en-MY" w:bidi="ar-SA"/>
        </w:rPr>
        <w:t xml:space="preserve">most </w:t>
      </w:r>
      <w:r w:rsidRPr="00B238A8">
        <w:rPr>
          <w:rFonts w:ascii="Times New Roman" w:eastAsia="MS Mincho" w:hAnsi="Times New Roman" w:cs="Arial"/>
          <w:sz w:val="20"/>
          <w:szCs w:val="20"/>
          <w:lang w:bidi="ar-SA"/>
        </w:rPr>
        <w:t>serious toxic contaminant in Tanzania [27, 28, 29].</w:t>
      </w:r>
    </w:p>
    <w:p w14:paraId="1D86DA02" w14:textId="77777777" w:rsidR="00F87302" w:rsidRPr="00B238A8" w:rsidRDefault="00F87302" w:rsidP="00F87302">
      <w:pPr>
        <w:spacing w:after="0"/>
        <w:jc w:val="both"/>
        <w:rPr>
          <w:rFonts w:ascii="Times New Roman" w:eastAsia="MS Mincho" w:hAnsi="Times New Roman" w:cs="Arial"/>
          <w:sz w:val="20"/>
          <w:szCs w:val="20"/>
          <w:lang w:bidi="ar-SA"/>
        </w:rPr>
      </w:pPr>
    </w:p>
    <w:p w14:paraId="536814B8" w14:textId="54B4B935" w:rsidR="00F87302" w:rsidRDefault="00F87302" w:rsidP="00F87302">
      <w:pPr>
        <w:spacing w:after="0"/>
        <w:jc w:val="both"/>
        <w:rPr>
          <w:rFonts w:ascii="Times New Roman" w:eastAsia="MS Mincho" w:hAnsi="Times New Roman" w:cs="Arial"/>
          <w:sz w:val="20"/>
          <w:szCs w:val="20"/>
          <w:lang w:bidi="ar-SA"/>
        </w:rPr>
      </w:pPr>
      <w:r w:rsidRPr="00B238A8">
        <w:rPr>
          <w:rFonts w:ascii="Times New Roman" w:eastAsia="MS Mincho" w:hAnsi="Times New Roman" w:cs="Arial"/>
          <w:sz w:val="20"/>
          <w:szCs w:val="20"/>
          <w:lang w:bidi="ar-SA"/>
        </w:rPr>
        <w:t xml:space="preserve">Previous studies have demonstrated the high metal-binding abilities of brown and green seaweeds [30, 31, 32]. </w:t>
      </w:r>
      <w:r w:rsidRPr="00B238A8">
        <w:rPr>
          <w:rFonts w:ascii="Times New Roman" w:eastAsia="MS Mincho" w:hAnsi="Times New Roman" w:cs="Arial"/>
          <w:sz w:val="20"/>
          <w:szCs w:val="20"/>
          <w:lang w:val="en-MY" w:bidi="ar-SA"/>
        </w:rPr>
        <w:t>However</w:t>
      </w:r>
      <w:r w:rsidRPr="00B238A8">
        <w:rPr>
          <w:rFonts w:ascii="Times New Roman" w:eastAsia="MS Mincho" w:hAnsi="Times New Roman" w:cs="Arial"/>
          <w:sz w:val="20"/>
          <w:szCs w:val="20"/>
          <w:lang w:bidi="ar-SA"/>
        </w:rPr>
        <w:t>, there is a lack of data on the heavy metal biosorption by red seaweed species (</w:t>
      </w:r>
      <w:r w:rsidRPr="00B238A8">
        <w:rPr>
          <w:rFonts w:ascii="Times New Roman" w:eastAsia="MS Mincho" w:hAnsi="Times New Roman"/>
          <w:bCs/>
          <w:i/>
          <w:sz w:val="20"/>
          <w:szCs w:val="20"/>
          <w:lang w:bidi="ar-SA"/>
        </w:rPr>
        <w:t>E. denticulatum</w:t>
      </w:r>
      <w:r w:rsidRPr="00B238A8">
        <w:rPr>
          <w:rFonts w:ascii="Times New Roman" w:eastAsia="MS Mincho" w:hAnsi="Times New Roman" w:cs="Arial"/>
          <w:sz w:val="20"/>
          <w:szCs w:val="20"/>
          <w:lang w:bidi="ar-SA"/>
        </w:rPr>
        <w:t>) in Tanzania. Therefore, this study discusses the biosorption beha</w:t>
      </w:r>
      <w:r w:rsidRPr="00B238A8">
        <w:rPr>
          <w:rFonts w:ascii="Times New Roman" w:eastAsia="MS Mincho" w:hAnsi="Times New Roman" w:cs="Arial"/>
          <w:sz w:val="20"/>
          <w:szCs w:val="20"/>
          <w:lang w:val="en-MY" w:bidi="ar-SA"/>
        </w:rPr>
        <w:t>viour</w:t>
      </w:r>
      <w:r w:rsidRPr="00B238A8">
        <w:rPr>
          <w:rFonts w:ascii="Times New Roman" w:eastAsia="MS Mincho" w:hAnsi="Times New Roman" w:cs="Arial"/>
          <w:sz w:val="20"/>
          <w:szCs w:val="20"/>
          <w:lang w:bidi="ar-SA"/>
        </w:rPr>
        <w:t xml:space="preserve"> of P</w:t>
      </w:r>
      <w:r w:rsidRPr="00B238A8">
        <w:rPr>
          <w:rFonts w:ascii="Times New Roman" w:eastAsia="MS Mincho" w:hAnsi="Times New Roman"/>
          <w:sz w:val="20"/>
          <w:szCs w:val="20"/>
          <w:lang w:bidi="ar-SA"/>
        </w:rPr>
        <w:t>b</w:t>
      </w:r>
      <w:r w:rsidRPr="00B238A8">
        <w:rPr>
          <w:rFonts w:ascii="Times New Roman" w:eastAsia="MS Mincho" w:hAnsi="Times New Roman"/>
          <w:bCs/>
          <w:sz w:val="20"/>
          <w:szCs w:val="20"/>
          <w:lang w:bidi="ar-SA"/>
        </w:rPr>
        <w:t xml:space="preserve">(II) solution onto </w:t>
      </w:r>
      <w:r w:rsidRPr="00B238A8">
        <w:rPr>
          <w:rFonts w:ascii="Times New Roman" w:eastAsia="MS Mincho" w:hAnsi="Times New Roman"/>
          <w:bCs/>
          <w:i/>
          <w:sz w:val="20"/>
          <w:szCs w:val="20"/>
          <w:lang w:bidi="ar-SA"/>
        </w:rPr>
        <w:t>E. denticulatum</w:t>
      </w:r>
      <w:r w:rsidRPr="00B238A8">
        <w:rPr>
          <w:rFonts w:ascii="Times New Roman" w:eastAsia="MS Mincho" w:hAnsi="Times New Roman"/>
          <w:sz w:val="20"/>
          <w:szCs w:val="20"/>
          <w:lang w:bidi="ar-SA"/>
        </w:rPr>
        <w:t>.</w:t>
      </w:r>
      <w:r w:rsidRPr="00B238A8">
        <w:rPr>
          <w:rFonts w:ascii="Times New Roman" w:eastAsia="MS Mincho" w:hAnsi="Times New Roman" w:cs="Arial"/>
          <w:sz w:val="20"/>
          <w:szCs w:val="20"/>
          <w:lang w:bidi="ar-SA"/>
        </w:rPr>
        <w:t xml:space="preserve"> The finding</w:t>
      </w:r>
      <w:r w:rsidRPr="00B238A8">
        <w:rPr>
          <w:rFonts w:ascii="Times New Roman" w:eastAsia="MS Mincho" w:hAnsi="Times New Roman" w:cs="Arial"/>
          <w:sz w:val="20"/>
          <w:szCs w:val="20"/>
          <w:lang w:val="en-MY" w:bidi="ar-SA"/>
        </w:rPr>
        <w:t>s</w:t>
      </w:r>
      <w:r w:rsidRPr="00B238A8">
        <w:rPr>
          <w:rFonts w:ascii="Times New Roman" w:eastAsia="MS Mincho" w:hAnsi="Times New Roman" w:cs="Arial"/>
          <w:sz w:val="20"/>
          <w:szCs w:val="20"/>
          <w:lang w:bidi="ar-SA"/>
        </w:rPr>
        <w:t xml:space="preserve"> from this study on </w:t>
      </w:r>
      <w:r w:rsidRPr="00B238A8">
        <w:rPr>
          <w:rFonts w:ascii="Times New Roman" w:eastAsia="MS Mincho" w:hAnsi="Times New Roman" w:cs="Arial"/>
          <w:i/>
          <w:sz w:val="20"/>
          <w:szCs w:val="20"/>
          <w:lang w:bidi="ar-SA"/>
        </w:rPr>
        <w:t>E. denticulatum</w:t>
      </w:r>
      <w:r w:rsidRPr="00B238A8">
        <w:rPr>
          <w:rFonts w:ascii="Times New Roman" w:eastAsia="MS Mincho" w:hAnsi="Times New Roman" w:cs="Arial"/>
          <w:sz w:val="20"/>
          <w:szCs w:val="20"/>
          <w:lang w:bidi="ar-SA"/>
        </w:rPr>
        <w:t xml:space="preserve"> as </w:t>
      </w:r>
      <w:r w:rsidRPr="00B238A8">
        <w:rPr>
          <w:rFonts w:ascii="Times New Roman" w:eastAsia="MS Mincho" w:hAnsi="Times New Roman" w:cs="Arial"/>
          <w:sz w:val="20"/>
          <w:szCs w:val="20"/>
          <w:lang w:val="en-MY" w:bidi="ar-SA"/>
        </w:rPr>
        <w:t xml:space="preserve">a </w:t>
      </w:r>
      <w:r w:rsidRPr="00B238A8">
        <w:rPr>
          <w:rFonts w:ascii="Times New Roman" w:eastAsia="MS Mincho" w:hAnsi="Times New Roman" w:cs="Arial"/>
          <w:sz w:val="20"/>
          <w:szCs w:val="20"/>
          <w:lang w:bidi="ar-SA"/>
        </w:rPr>
        <w:t>potential biosorption material of toxic metals ha</w:t>
      </w:r>
      <w:r w:rsidRPr="00B238A8">
        <w:rPr>
          <w:rFonts w:ascii="Times New Roman" w:eastAsia="MS Mincho" w:hAnsi="Times New Roman" w:cs="Arial"/>
          <w:sz w:val="20"/>
          <w:szCs w:val="20"/>
          <w:lang w:val="en-MY" w:bidi="ar-SA"/>
        </w:rPr>
        <w:t>ve</w:t>
      </w:r>
      <w:r w:rsidRPr="00B238A8">
        <w:rPr>
          <w:rFonts w:ascii="Times New Roman" w:eastAsia="MS Mincho" w:hAnsi="Times New Roman" w:cs="Arial"/>
          <w:sz w:val="20"/>
          <w:szCs w:val="20"/>
          <w:lang w:bidi="ar-SA"/>
        </w:rPr>
        <w:t xml:space="preserve"> </w:t>
      </w:r>
      <w:r w:rsidRPr="00B238A8">
        <w:rPr>
          <w:rFonts w:ascii="Times New Roman" w:eastAsia="MS Mincho" w:hAnsi="Times New Roman" w:cs="Arial"/>
          <w:sz w:val="20"/>
          <w:szCs w:val="20"/>
          <w:lang w:val="en-MY" w:bidi="ar-SA"/>
        </w:rPr>
        <w:t xml:space="preserve">extensive </w:t>
      </w:r>
      <w:r w:rsidRPr="00B238A8">
        <w:rPr>
          <w:rFonts w:ascii="Times New Roman" w:eastAsia="MS Mincho" w:hAnsi="Times New Roman" w:cs="Arial"/>
          <w:sz w:val="20"/>
          <w:szCs w:val="20"/>
          <w:lang w:bidi="ar-SA"/>
        </w:rPr>
        <w:t xml:space="preserve">consequences for the economy and health of farmers engaged </w:t>
      </w:r>
      <w:r w:rsidRPr="00B238A8">
        <w:rPr>
          <w:rFonts w:ascii="Times New Roman" w:eastAsia="MS Mincho" w:hAnsi="Times New Roman" w:cs="Arial"/>
          <w:sz w:val="20"/>
          <w:szCs w:val="20"/>
          <w:lang w:val="en-MY" w:bidi="ar-SA"/>
        </w:rPr>
        <w:t xml:space="preserve">in </w:t>
      </w:r>
      <w:r w:rsidRPr="00B238A8">
        <w:rPr>
          <w:rFonts w:ascii="Times New Roman" w:eastAsia="MS Mincho" w:hAnsi="Times New Roman" w:cs="Arial"/>
          <w:sz w:val="20"/>
          <w:szCs w:val="20"/>
          <w:lang w:bidi="ar-SA"/>
        </w:rPr>
        <w:t xml:space="preserve">seaweed </w:t>
      </w:r>
      <w:r w:rsidRPr="00B238A8">
        <w:rPr>
          <w:rFonts w:ascii="Times New Roman" w:eastAsia="MS Mincho" w:hAnsi="Times New Roman" w:cs="Arial"/>
          <w:sz w:val="20"/>
          <w:szCs w:val="20"/>
          <w:lang w:val="en-MY" w:bidi="ar-SA"/>
        </w:rPr>
        <w:t>aqua</w:t>
      </w:r>
      <w:r w:rsidRPr="00B238A8">
        <w:rPr>
          <w:rFonts w:ascii="Times New Roman" w:eastAsia="MS Mincho" w:hAnsi="Times New Roman" w:cs="Arial"/>
          <w:sz w:val="20"/>
          <w:szCs w:val="20"/>
          <w:lang w:bidi="ar-SA"/>
        </w:rPr>
        <w:t>culture in the coastal area</w:t>
      </w:r>
      <w:r w:rsidRPr="00B238A8">
        <w:rPr>
          <w:rFonts w:ascii="Times New Roman" w:eastAsia="MS Mincho" w:hAnsi="Times New Roman" w:cs="Arial"/>
          <w:sz w:val="20"/>
          <w:szCs w:val="20"/>
          <w:lang w:val="en-MY" w:bidi="ar-SA"/>
        </w:rPr>
        <w:t>s</w:t>
      </w:r>
      <w:r w:rsidRPr="00B238A8">
        <w:rPr>
          <w:rFonts w:ascii="Times New Roman" w:eastAsia="MS Mincho" w:hAnsi="Times New Roman" w:cs="Arial"/>
          <w:sz w:val="20"/>
          <w:szCs w:val="20"/>
          <w:lang w:bidi="ar-SA"/>
        </w:rPr>
        <w:t xml:space="preserve"> of Tanzania. </w:t>
      </w:r>
    </w:p>
    <w:p w14:paraId="371DC979" w14:textId="77777777" w:rsidR="00F87302" w:rsidRDefault="00F87302" w:rsidP="00F87302">
      <w:pPr>
        <w:spacing w:after="0"/>
        <w:jc w:val="center"/>
        <w:rPr>
          <w:rFonts w:ascii="Times New Roman" w:eastAsia="MS Mincho" w:hAnsi="Times New Roman" w:cs="Arial"/>
          <w:sz w:val="20"/>
          <w:szCs w:val="20"/>
          <w:lang w:bidi="ar-SA"/>
        </w:rPr>
      </w:pPr>
    </w:p>
    <w:p w14:paraId="2CA9C286" w14:textId="77777777" w:rsidR="00F87302" w:rsidRPr="00F87302" w:rsidRDefault="00F87302" w:rsidP="00F87302">
      <w:pPr>
        <w:spacing w:after="0"/>
        <w:jc w:val="center"/>
        <w:rPr>
          <w:rFonts w:ascii="Times New Roman" w:hAnsi="Times New Roman"/>
          <w:b/>
          <w:noProof/>
          <w:sz w:val="20"/>
          <w:szCs w:val="20"/>
          <w:lang w:bidi="ar-SA"/>
        </w:rPr>
      </w:pPr>
      <w:r w:rsidRPr="00F87302">
        <w:rPr>
          <w:rFonts w:ascii="Times New Roman" w:hAnsi="Times New Roman"/>
          <w:b/>
          <w:noProof/>
          <w:sz w:val="20"/>
          <w:szCs w:val="20"/>
          <w:lang w:bidi="ar-SA"/>
        </w:rPr>
        <w:t>Materials and Methods</w:t>
      </w:r>
    </w:p>
    <w:p w14:paraId="07985AA9" w14:textId="77777777" w:rsidR="00F87302" w:rsidRPr="00F87302" w:rsidRDefault="00F87302" w:rsidP="00F87302">
      <w:pPr>
        <w:keepNext/>
        <w:keepLines/>
        <w:tabs>
          <w:tab w:val="left" w:pos="1350"/>
        </w:tabs>
        <w:spacing w:after="0"/>
        <w:ind w:left="1350" w:hanging="1350"/>
        <w:jc w:val="both"/>
        <w:outlineLvl w:val="1"/>
        <w:rPr>
          <w:rFonts w:ascii="Times New Roman" w:eastAsia="Calibri" w:hAnsi="Times New Roman"/>
          <w:b/>
          <w:iCs/>
          <w:sz w:val="20"/>
          <w:szCs w:val="20"/>
          <w:lang w:eastAsia="ja-JP" w:bidi="ar-SA"/>
        </w:rPr>
      </w:pPr>
      <w:r w:rsidRPr="00F87302">
        <w:rPr>
          <w:rFonts w:ascii="Times New Roman" w:eastAsia="Calibri" w:hAnsi="Times New Roman"/>
          <w:b/>
          <w:iCs/>
          <w:sz w:val="20"/>
          <w:szCs w:val="20"/>
          <w:lang w:eastAsia="ja-JP" w:bidi="ar-SA"/>
        </w:rPr>
        <w:t xml:space="preserve">Study area </w:t>
      </w:r>
    </w:p>
    <w:p w14:paraId="009D9C29" w14:textId="5C8CCF15" w:rsidR="00765E30" w:rsidRPr="002C60A1" w:rsidRDefault="00F87302" w:rsidP="002C60A1">
      <w:pPr>
        <w:spacing w:after="0"/>
        <w:jc w:val="both"/>
        <w:rPr>
          <w:rFonts w:ascii="Times New Roman" w:hAnsi="Times New Roman"/>
          <w:bCs/>
          <w:sz w:val="20"/>
          <w:szCs w:val="20"/>
          <w:lang w:bidi="ar-SA"/>
        </w:rPr>
      </w:pPr>
      <w:r w:rsidRPr="00F87302">
        <w:rPr>
          <w:rFonts w:ascii="Times New Roman" w:eastAsia="MS Mincho" w:hAnsi="Times New Roman"/>
          <w:sz w:val="20"/>
          <w:szCs w:val="20"/>
          <w:lang w:bidi="ar-SA"/>
        </w:rPr>
        <w:t xml:space="preserve">This study was conducted </w:t>
      </w:r>
      <w:r w:rsidRPr="00F87302">
        <w:rPr>
          <w:rFonts w:ascii="Times New Roman" w:eastAsia="MS Mincho" w:hAnsi="Times New Roman"/>
          <w:sz w:val="20"/>
          <w:szCs w:val="20"/>
          <w:lang w:val="en-MY" w:bidi="ar-SA"/>
        </w:rPr>
        <w:t>in</w:t>
      </w:r>
      <w:r w:rsidRPr="00F87302">
        <w:rPr>
          <w:rFonts w:ascii="Times New Roman" w:eastAsia="MS Mincho" w:hAnsi="Times New Roman"/>
          <w:sz w:val="20"/>
          <w:szCs w:val="20"/>
          <w:lang w:bidi="ar-SA"/>
        </w:rPr>
        <w:t xml:space="preserve"> three locations (Unguja Ukuu, Tumbe, and Kiungoni) along the coastal areas of Zanzibar. Tumbe and Kiungoni are located in the northern part of Pemba Island (</w:t>
      </w:r>
      <w:r w:rsidRPr="00F87302">
        <w:rPr>
          <w:rFonts w:ascii="Times New Roman" w:eastAsia="MS Mincho" w:hAnsi="Times New Roman"/>
          <w:sz w:val="20"/>
          <w:szCs w:val="20"/>
          <w:lang w:val="en-MY" w:bidi="ar-SA"/>
        </w:rPr>
        <w:t>F</w:t>
      </w:r>
      <w:r w:rsidRPr="00F87302">
        <w:rPr>
          <w:rFonts w:ascii="Times New Roman" w:eastAsia="MS Mincho" w:hAnsi="Times New Roman"/>
          <w:sz w:val="20"/>
          <w:szCs w:val="20"/>
          <w:lang w:bidi="ar-SA"/>
        </w:rPr>
        <w:t xml:space="preserve">igure 1), while Unguja Ukuu is situated in the southern part of Unguja island </w:t>
      </w:r>
      <w:r w:rsidR="00765E30" w:rsidRPr="00F87302">
        <w:rPr>
          <w:rFonts w:ascii="Times New Roman" w:eastAsia="MS Mincho" w:hAnsi="Times New Roman"/>
          <w:sz w:val="20"/>
          <w:szCs w:val="20"/>
          <w:lang w:bidi="ar-SA"/>
        </w:rPr>
        <w:t xml:space="preserve"> </w:t>
      </w:r>
      <w:r w:rsidRPr="00F87302">
        <w:rPr>
          <w:rFonts w:ascii="Times New Roman" w:eastAsia="MS Mincho" w:hAnsi="Times New Roman"/>
          <w:sz w:val="20"/>
          <w:szCs w:val="20"/>
          <w:lang w:bidi="ar-SA"/>
        </w:rPr>
        <w:t>(</w:t>
      </w:r>
      <w:r w:rsidRPr="00F87302">
        <w:rPr>
          <w:rFonts w:ascii="Times New Roman" w:eastAsia="MS Mincho" w:hAnsi="Times New Roman"/>
          <w:sz w:val="20"/>
          <w:szCs w:val="20"/>
          <w:lang w:val="en-MY" w:bidi="ar-SA"/>
        </w:rPr>
        <w:t>F</w:t>
      </w:r>
      <w:r w:rsidRPr="00F87302">
        <w:rPr>
          <w:rFonts w:ascii="Times New Roman" w:eastAsia="MS Mincho" w:hAnsi="Times New Roman"/>
          <w:sz w:val="20"/>
          <w:szCs w:val="20"/>
          <w:lang w:bidi="ar-SA"/>
        </w:rPr>
        <w:t>igure 2). Seaweed farming is mainly found in these areas.</w:t>
      </w:r>
      <w:r w:rsidRPr="00F87302">
        <w:rPr>
          <w:rFonts w:ascii="Times New Roman" w:eastAsia="MS Mincho" w:hAnsi="Times New Roman"/>
          <w:color w:val="FF0000"/>
          <w:sz w:val="20"/>
          <w:szCs w:val="20"/>
          <w:lang w:bidi="ar-SA"/>
        </w:rPr>
        <w:t xml:space="preserve"> </w:t>
      </w:r>
      <w:r w:rsidRPr="00F87302">
        <w:rPr>
          <w:rFonts w:ascii="Times New Roman" w:hAnsi="Times New Roman"/>
          <w:bCs/>
          <w:sz w:val="20"/>
          <w:szCs w:val="20"/>
          <w:lang w:bidi="ar-SA"/>
        </w:rPr>
        <w:t xml:space="preserve">Fresh seaweed </w:t>
      </w:r>
      <w:r w:rsidRPr="00F87302">
        <w:rPr>
          <w:rFonts w:ascii="Times New Roman" w:eastAsia="MS Mincho" w:hAnsi="Times New Roman"/>
          <w:bCs/>
          <w:i/>
          <w:sz w:val="20"/>
          <w:szCs w:val="20"/>
          <w:lang w:bidi="ar-SA"/>
        </w:rPr>
        <w:t>E. denticulatum</w:t>
      </w:r>
      <w:r w:rsidRPr="00F87302">
        <w:rPr>
          <w:rFonts w:ascii="Times New Roman" w:hAnsi="Times New Roman"/>
          <w:bCs/>
          <w:sz w:val="20"/>
          <w:szCs w:val="20"/>
          <w:lang w:bidi="ar-SA"/>
        </w:rPr>
        <w:t xml:space="preserve"> samples were cleaned carefully on-site with ocean water to eliminate impurities.</w:t>
      </w:r>
    </w:p>
    <w:p w14:paraId="55165345" w14:textId="19C6B9C0" w:rsidR="00E80AC4" w:rsidRDefault="00765E30" w:rsidP="00E80AC4">
      <w:pPr>
        <w:keepNext/>
        <w:keepLines/>
        <w:tabs>
          <w:tab w:val="left" w:pos="1350"/>
        </w:tabs>
        <w:spacing w:after="120"/>
        <w:jc w:val="center"/>
        <w:outlineLvl w:val="1"/>
        <w:rPr>
          <w:rFonts w:ascii="Times New Roman" w:eastAsia="Calibri" w:hAnsi="Times New Roman"/>
          <w:b/>
          <w:iCs/>
          <w:sz w:val="20"/>
          <w:szCs w:val="20"/>
          <w:lang w:eastAsia="ja-JP" w:bidi="ar-SA"/>
        </w:rPr>
      </w:pPr>
      <w:r w:rsidRPr="00F87302">
        <w:rPr>
          <w:rFonts w:ascii="Times New Roman" w:hAnsi="Times New Roman"/>
          <w:noProof/>
          <w:sz w:val="20"/>
          <w:szCs w:val="20"/>
        </w:rPr>
        <w:drawing>
          <wp:inline distT="0" distB="0" distL="0" distR="0" wp14:anchorId="0E0B9A9F" wp14:editId="78FCAF6E">
            <wp:extent cx="2834640" cy="20040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834640" cy="2004060"/>
                    </a:xfrm>
                    <a:prstGeom prst="rect">
                      <a:avLst/>
                    </a:prstGeom>
                    <a:noFill/>
                    <a:ln>
                      <a:noFill/>
                    </a:ln>
                  </pic:spPr>
                </pic:pic>
              </a:graphicData>
            </a:graphic>
          </wp:inline>
        </w:drawing>
      </w:r>
    </w:p>
    <w:p w14:paraId="548552CF" w14:textId="3E4A0EDA" w:rsidR="00E80AC4" w:rsidRPr="00F87302" w:rsidRDefault="00E80AC4" w:rsidP="00E80AC4">
      <w:pPr>
        <w:spacing w:after="0"/>
        <w:ind w:left="900" w:hanging="900"/>
        <w:jc w:val="both"/>
        <w:rPr>
          <w:rFonts w:ascii="Times New Roman" w:eastAsia="MS Mincho" w:hAnsi="Times New Roman"/>
          <w:sz w:val="20"/>
          <w:szCs w:val="20"/>
          <w:lang w:bidi="ar-SA"/>
        </w:rPr>
      </w:pPr>
      <w:r w:rsidRPr="00F87302">
        <w:rPr>
          <w:rFonts w:ascii="Times New Roman" w:eastAsia="MS Mincho" w:hAnsi="Times New Roman"/>
          <w:sz w:val="20"/>
          <w:szCs w:val="20"/>
          <w:lang w:bidi="ar-SA"/>
        </w:rPr>
        <w:t xml:space="preserve">Figure 1. </w:t>
      </w:r>
      <w:r>
        <w:rPr>
          <w:rFonts w:ascii="Times New Roman" w:eastAsia="MS Mincho" w:hAnsi="Times New Roman"/>
          <w:sz w:val="20"/>
          <w:szCs w:val="20"/>
          <w:lang w:bidi="ar-SA"/>
        </w:rPr>
        <w:tab/>
      </w:r>
      <w:r w:rsidRPr="00F87302">
        <w:rPr>
          <w:rFonts w:ascii="Times New Roman" w:eastAsia="MS Mincho" w:hAnsi="Times New Roman"/>
          <w:sz w:val="20"/>
          <w:szCs w:val="20"/>
          <w:lang w:bidi="ar-SA"/>
        </w:rPr>
        <w:t>The sampling areas in</w:t>
      </w:r>
      <w:r w:rsidRPr="00F87302">
        <w:rPr>
          <w:rFonts w:ascii="Times New Roman" w:eastAsia="MS Mincho" w:hAnsi="Times New Roman"/>
          <w:sz w:val="20"/>
          <w:szCs w:val="20"/>
          <w:lang w:val="en-MY" w:bidi="ar-SA"/>
        </w:rPr>
        <w:t xml:space="preserve"> the</w:t>
      </w:r>
      <w:r w:rsidRPr="00F87302">
        <w:rPr>
          <w:rFonts w:ascii="Times New Roman" w:eastAsia="MS Mincho" w:hAnsi="Times New Roman"/>
          <w:sz w:val="20"/>
          <w:szCs w:val="20"/>
          <w:lang w:bidi="ar-SA"/>
        </w:rPr>
        <w:t xml:space="preserve"> Pemba Island coastal </w:t>
      </w:r>
      <w:r w:rsidRPr="00F87302">
        <w:rPr>
          <w:rFonts w:ascii="Times New Roman" w:eastAsia="MS Mincho" w:hAnsi="Times New Roman"/>
          <w:sz w:val="20"/>
          <w:szCs w:val="20"/>
          <w:lang w:val="en-MY" w:bidi="ar-SA"/>
        </w:rPr>
        <w:t>r</w:t>
      </w:r>
      <w:r w:rsidRPr="00F87302">
        <w:rPr>
          <w:rFonts w:ascii="Times New Roman" w:eastAsia="MS Mincho" w:hAnsi="Times New Roman"/>
          <w:sz w:val="20"/>
          <w:szCs w:val="20"/>
          <w:lang w:bidi="ar-SA"/>
        </w:rPr>
        <w:t>egion</w:t>
      </w:r>
    </w:p>
    <w:p w14:paraId="15EF1D6F" w14:textId="77777777" w:rsidR="00E80AC4" w:rsidRDefault="00E80AC4" w:rsidP="00E80AC4">
      <w:pPr>
        <w:keepNext/>
        <w:keepLines/>
        <w:tabs>
          <w:tab w:val="left" w:pos="1350"/>
        </w:tabs>
        <w:spacing w:after="120"/>
        <w:outlineLvl w:val="1"/>
        <w:rPr>
          <w:rFonts w:ascii="Times New Roman" w:eastAsia="Calibri" w:hAnsi="Times New Roman"/>
          <w:b/>
          <w:iCs/>
          <w:sz w:val="20"/>
          <w:szCs w:val="20"/>
          <w:lang w:eastAsia="ja-JP" w:bidi="ar-SA"/>
        </w:rPr>
      </w:pPr>
    </w:p>
    <w:p w14:paraId="38CC60AA" w14:textId="156D161F" w:rsidR="00E80AC4" w:rsidRDefault="00E80AC4" w:rsidP="00E80AC4">
      <w:pPr>
        <w:keepNext/>
        <w:keepLines/>
        <w:tabs>
          <w:tab w:val="left" w:pos="1350"/>
        </w:tabs>
        <w:spacing w:after="120"/>
        <w:outlineLvl w:val="1"/>
        <w:rPr>
          <w:rFonts w:ascii="Times New Roman" w:eastAsia="Calibri" w:hAnsi="Times New Roman"/>
          <w:b/>
          <w:iCs/>
          <w:sz w:val="20"/>
          <w:szCs w:val="20"/>
          <w:lang w:eastAsia="ja-JP" w:bidi="ar-SA"/>
        </w:rPr>
      </w:pPr>
      <w:r w:rsidRPr="00F87302">
        <w:rPr>
          <w:rFonts w:ascii="Times New Roman" w:eastAsia="MS Mincho" w:hAnsi="Times New Roman"/>
          <w:noProof/>
          <w:sz w:val="20"/>
          <w:szCs w:val="20"/>
          <w:lang w:bidi="ar-SA"/>
        </w:rPr>
        <w:drawing>
          <wp:inline distT="0" distB="0" distL="0" distR="0" wp14:anchorId="1AEAC676" wp14:editId="0176AD81">
            <wp:extent cx="2834640" cy="200547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4640" cy="2005475"/>
                    </a:xfrm>
                    <a:prstGeom prst="rect">
                      <a:avLst/>
                    </a:prstGeom>
                    <a:noFill/>
                  </pic:spPr>
                </pic:pic>
              </a:graphicData>
            </a:graphic>
          </wp:inline>
        </w:drawing>
      </w:r>
    </w:p>
    <w:p w14:paraId="18C5339F" w14:textId="08969F62" w:rsidR="00E80AC4" w:rsidRPr="00F87302" w:rsidRDefault="00E80AC4" w:rsidP="00E80AC4">
      <w:pPr>
        <w:spacing w:after="0"/>
        <w:ind w:left="810" w:hanging="810"/>
        <w:jc w:val="both"/>
        <w:rPr>
          <w:rFonts w:ascii="Times New Roman" w:eastAsia="MS Mincho" w:hAnsi="Times New Roman"/>
          <w:color w:val="000000"/>
          <w:sz w:val="20"/>
          <w:szCs w:val="20"/>
          <w:lang w:val="en-MY" w:bidi="ar-SA"/>
        </w:rPr>
      </w:pPr>
      <w:r w:rsidRPr="00F87302">
        <w:rPr>
          <w:rFonts w:ascii="Times New Roman" w:eastAsia="MS Mincho" w:hAnsi="Times New Roman"/>
          <w:color w:val="000000"/>
          <w:sz w:val="20"/>
          <w:szCs w:val="20"/>
          <w:lang w:bidi="ar-SA"/>
        </w:rPr>
        <w:t xml:space="preserve">Figure 2. </w:t>
      </w:r>
      <w:r>
        <w:rPr>
          <w:rFonts w:ascii="Times New Roman" w:eastAsia="MS Mincho" w:hAnsi="Times New Roman"/>
          <w:color w:val="000000"/>
          <w:sz w:val="20"/>
          <w:szCs w:val="20"/>
          <w:lang w:bidi="ar-SA"/>
        </w:rPr>
        <w:t xml:space="preserve"> </w:t>
      </w:r>
      <w:r w:rsidRPr="00F87302">
        <w:rPr>
          <w:rFonts w:ascii="Times New Roman" w:eastAsia="MS Mincho" w:hAnsi="Times New Roman"/>
          <w:color w:val="000000"/>
          <w:sz w:val="20"/>
          <w:szCs w:val="20"/>
          <w:lang w:bidi="ar-SA"/>
        </w:rPr>
        <w:t>The sampling area in</w:t>
      </w:r>
      <w:r w:rsidRPr="00F87302">
        <w:rPr>
          <w:rFonts w:ascii="Times New Roman" w:eastAsia="MS Mincho" w:hAnsi="Times New Roman"/>
          <w:color w:val="000000"/>
          <w:sz w:val="20"/>
          <w:szCs w:val="20"/>
          <w:lang w:val="en-MY" w:bidi="ar-SA"/>
        </w:rPr>
        <w:t xml:space="preserve"> the</w:t>
      </w:r>
      <w:r w:rsidRPr="00F87302">
        <w:rPr>
          <w:rFonts w:ascii="Times New Roman" w:eastAsia="MS Mincho" w:hAnsi="Times New Roman"/>
          <w:color w:val="000000"/>
          <w:sz w:val="20"/>
          <w:szCs w:val="20"/>
          <w:lang w:bidi="ar-SA"/>
        </w:rPr>
        <w:t xml:space="preserve"> Unguja Island </w:t>
      </w:r>
      <w:r w:rsidRPr="00F87302">
        <w:rPr>
          <w:rFonts w:ascii="Times New Roman" w:eastAsia="MS Mincho" w:hAnsi="Times New Roman"/>
          <w:color w:val="000000"/>
          <w:sz w:val="20"/>
          <w:szCs w:val="20"/>
          <w:lang w:val="en-MY" w:bidi="ar-SA"/>
        </w:rPr>
        <w:t>c</w:t>
      </w:r>
      <w:r w:rsidRPr="00F87302">
        <w:rPr>
          <w:rFonts w:ascii="Times New Roman" w:eastAsia="MS Mincho" w:hAnsi="Times New Roman"/>
          <w:color w:val="000000"/>
          <w:sz w:val="20"/>
          <w:szCs w:val="20"/>
          <w:lang w:bidi="ar-SA"/>
        </w:rPr>
        <w:t xml:space="preserve">oastal </w:t>
      </w:r>
      <w:r w:rsidRPr="00F87302">
        <w:rPr>
          <w:rFonts w:ascii="Times New Roman" w:eastAsia="MS Mincho" w:hAnsi="Times New Roman"/>
          <w:color w:val="000000"/>
          <w:sz w:val="20"/>
          <w:szCs w:val="20"/>
          <w:lang w:val="en-MY" w:bidi="ar-SA"/>
        </w:rPr>
        <w:t>r</w:t>
      </w:r>
      <w:r w:rsidRPr="00F87302">
        <w:rPr>
          <w:rFonts w:ascii="Times New Roman" w:eastAsia="MS Mincho" w:hAnsi="Times New Roman"/>
          <w:color w:val="000000"/>
          <w:sz w:val="20"/>
          <w:szCs w:val="20"/>
          <w:lang w:bidi="ar-SA"/>
        </w:rPr>
        <w:t>egion</w:t>
      </w:r>
    </w:p>
    <w:p w14:paraId="49FA1BDE" w14:textId="77777777" w:rsidR="00E80AC4" w:rsidRDefault="00E80AC4" w:rsidP="00E80AC4">
      <w:pPr>
        <w:keepNext/>
        <w:keepLines/>
        <w:tabs>
          <w:tab w:val="left" w:pos="1350"/>
        </w:tabs>
        <w:spacing w:after="120"/>
        <w:outlineLvl w:val="1"/>
        <w:rPr>
          <w:rFonts w:ascii="Times New Roman" w:eastAsia="Calibri" w:hAnsi="Times New Roman"/>
          <w:b/>
          <w:iCs/>
          <w:sz w:val="20"/>
          <w:szCs w:val="20"/>
          <w:lang w:eastAsia="ja-JP" w:bidi="ar-SA"/>
        </w:rPr>
      </w:pPr>
    </w:p>
    <w:p w14:paraId="13E13A74" w14:textId="77777777" w:rsidR="00E80AC4" w:rsidRPr="00F87302" w:rsidRDefault="00E80AC4" w:rsidP="00E80AC4">
      <w:pPr>
        <w:keepNext/>
        <w:keepLines/>
        <w:tabs>
          <w:tab w:val="left" w:pos="1350"/>
        </w:tabs>
        <w:spacing w:after="0"/>
        <w:ind w:left="1350" w:hanging="1350"/>
        <w:jc w:val="both"/>
        <w:outlineLvl w:val="1"/>
        <w:rPr>
          <w:rFonts w:ascii="Times New Roman" w:eastAsia="Calibri" w:hAnsi="Times New Roman"/>
          <w:b/>
          <w:iCs/>
          <w:sz w:val="20"/>
          <w:szCs w:val="20"/>
          <w:lang w:eastAsia="ja-JP" w:bidi="ar-SA"/>
        </w:rPr>
      </w:pPr>
      <w:r w:rsidRPr="00F87302">
        <w:rPr>
          <w:rFonts w:ascii="Times New Roman" w:eastAsia="Calibri" w:hAnsi="Times New Roman"/>
          <w:b/>
          <w:iCs/>
          <w:sz w:val="20"/>
          <w:szCs w:val="20"/>
          <w:lang w:eastAsia="ja-JP" w:bidi="ar-SA"/>
        </w:rPr>
        <w:t>Sample preparation</w:t>
      </w:r>
    </w:p>
    <w:p w14:paraId="7439A103" w14:textId="77777777" w:rsidR="002C60A1" w:rsidRDefault="00E80AC4" w:rsidP="00E80AC4">
      <w:pPr>
        <w:autoSpaceDE w:val="0"/>
        <w:autoSpaceDN w:val="0"/>
        <w:adjustRightInd w:val="0"/>
        <w:spacing w:after="0"/>
        <w:jc w:val="both"/>
        <w:rPr>
          <w:rFonts w:ascii="Times New Roman" w:eastAsia="MS Mincho" w:hAnsi="Times New Roman"/>
          <w:sz w:val="20"/>
          <w:szCs w:val="20"/>
          <w:lang w:bidi="ar-SA"/>
        </w:rPr>
        <w:sectPr w:rsidR="002C60A1" w:rsidSect="00F87302">
          <w:footerReference w:type="default" r:id="rId15"/>
          <w:type w:val="continuous"/>
          <w:pgSz w:w="12240" w:h="15840" w:code="1"/>
          <w:pgMar w:top="1800" w:right="1469" w:bottom="1699" w:left="1440" w:header="706" w:footer="706" w:gutter="0"/>
          <w:pgNumType w:start="1"/>
          <w:cols w:num="2" w:space="403"/>
          <w:docGrid w:linePitch="360"/>
        </w:sectPr>
      </w:pPr>
      <w:r w:rsidRPr="00F87302">
        <w:rPr>
          <w:rFonts w:ascii="Times New Roman" w:hAnsi="Times New Roman"/>
          <w:bCs/>
          <w:sz w:val="20"/>
          <w:szCs w:val="20"/>
          <w:lang w:bidi="ar-SA"/>
        </w:rPr>
        <w:t>The</w:t>
      </w:r>
      <w:r w:rsidRPr="00F87302">
        <w:rPr>
          <w:rFonts w:ascii="Times New Roman" w:eastAsia="MS Mincho" w:hAnsi="Times New Roman"/>
          <w:sz w:val="20"/>
          <w:szCs w:val="20"/>
          <w:lang w:bidi="ar-SA"/>
        </w:rPr>
        <w:t xml:space="preserve"> seaweed samples were washed with tap water</w:t>
      </w:r>
      <w:r w:rsidRPr="00F87302">
        <w:rPr>
          <w:rFonts w:ascii="Times New Roman" w:eastAsia="MS Mincho" w:hAnsi="Times New Roman"/>
          <w:sz w:val="20"/>
          <w:szCs w:val="20"/>
          <w:lang w:val="en-MY" w:bidi="ar-SA"/>
        </w:rPr>
        <w:t xml:space="preserve">, before being washed again with </w:t>
      </w:r>
      <w:r w:rsidRPr="00F87302">
        <w:rPr>
          <w:rFonts w:ascii="Times New Roman" w:eastAsia="MS Mincho" w:hAnsi="Times New Roman"/>
          <w:sz w:val="20"/>
          <w:szCs w:val="20"/>
          <w:lang w:bidi="ar-SA"/>
        </w:rPr>
        <w:t>deion</w:t>
      </w:r>
      <w:r w:rsidRPr="00F87302">
        <w:rPr>
          <w:rFonts w:ascii="Times New Roman" w:eastAsia="MS Mincho" w:hAnsi="Times New Roman"/>
          <w:sz w:val="20"/>
          <w:szCs w:val="20"/>
          <w:lang w:val="en-MY" w:bidi="ar-SA"/>
        </w:rPr>
        <w:t>is</w:t>
      </w:r>
      <w:r w:rsidRPr="00F87302">
        <w:rPr>
          <w:rFonts w:ascii="Times New Roman" w:eastAsia="MS Mincho" w:hAnsi="Times New Roman"/>
          <w:sz w:val="20"/>
          <w:szCs w:val="20"/>
          <w:lang w:bidi="ar-SA"/>
        </w:rPr>
        <w:t xml:space="preserve">ed water to eradicate salts and particulate matter from </w:t>
      </w:r>
      <w:r w:rsidRPr="00F87302">
        <w:rPr>
          <w:rFonts w:ascii="Times New Roman" w:eastAsia="MS Mincho" w:hAnsi="Times New Roman"/>
          <w:sz w:val="20"/>
          <w:szCs w:val="20"/>
          <w:lang w:val="en-MY" w:bidi="ar-SA"/>
        </w:rPr>
        <w:t xml:space="preserve">the </w:t>
      </w:r>
      <w:r w:rsidRPr="00F87302">
        <w:rPr>
          <w:rFonts w:ascii="Times New Roman" w:eastAsia="MS Mincho" w:hAnsi="Times New Roman"/>
          <w:sz w:val="20"/>
          <w:szCs w:val="20"/>
          <w:lang w:bidi="ar-SA"/>
        </w:rPr>
        <w:t>surface</w:t>
      </w:r>
      <w:r w:rsidRPr="00F87302">
        <w:rPr>
          <w:rFonts w:ascii="Times New Roman" w:eastAsia="MS Mincho" w:hAnsi="Times New Roman"/>
          <w:sz w:val="20"/>
          <w:szCs w:val="20"/>
          <w:lang w:val="en-MY" w:bidi="ar-SA"/>
        </w:rPr>
        <w:t xml:space="preserve"> of samples</w:t>
      </w:r>
      <w:r w:rsidRPr="00F87302">
        <w:rPr>
          <w:rFonts w:ascii="Times New Roman" w:eastAsia="MS Mincho" w:hAnsi="Times New Roman"/>
          <w:sz w:val="20"/>
          <w:szCs w:val="20"/>
          <w:lang w:bidi="ar-SA"/>
        </w:rPr>
        <w:t xml:space="preserve">. The samples were then air-dried for 48 hours and </w:t>
      </w:r>
      <w:r w:rsidRPr="00F87302">
        <w:rPr>
          <w:rFonts w:ascii="Times New Roman" w:eastAsia="MS Mincho" w:hAnsi="Times New Roman"/>
          <w:sz w:val="20"/>
          <w:szCs w:val="20"/>
          <w:lang w:val="en-MY" w:bidi="ar-SA"/>
        </w:rPr>
        <w:t>t</w:t>
      </w:r>
      <w:r w:rsidRPr="00F87302">
        <w:rPr>
          <w:rFonts w:ascii="Times New Roman" w:eastAsia="MS Mincho" w:hAnsi="Times New Roman"/>
          <w:sz w:val="20"/>
          <w:szCs w:val="20"/>
          <w:lang w:bidi="ar-SA"/>
        </w:rPr>
        <w:t>h</w:t>
      </w:r>
      <w:r w:rsidRPr="00F87302">
        <w:rPr>
          <w:rFonts w:ascii="Times New Roman" w:eastAsia="MS Mincho" w:hAnsi="Times New Roman"/>
          <w:sz w:val="20"/>
          <w:szCs w:val="20"/>
          <w:lang w:val="en-MY" w:bidi="ar-SA"/>
        </w:rPr>
        <w:t>en</w:t>
      </w:r>
      <w:r w:rsidRPr="00F87302">
        <w:rPr>
          <w:rFonts w:ascii="Times New Roman" w:eastAsia="MS Mincho" w:hAnsi="Times New Roman"/>
          <w:sz w:val="20"/>
          <w:szCs w:val="20"/>
          <w:lang w:bidi="ar-SA"/>
        </w:rPr>
        <w:t xml:space="preserve"> oven-drying at 80 </w:t>
      </w:r>
      <w:r w:rsidRPr="00F87302">
        <w:rPr>
          <w:rFonts w:ascii="Times New Roman" w:eastAsia="MS Mincho" w:hAnsi="Times New Roman"/>
          <w:bCs/>
          <w:sz w:val="20"/>
          <w:szCs w:val="20"/>
          <w:lang w:bidi="ar-SA"/>
        </w:rPr>
        <w:t xml:space="preserve">℃ </w:t>
      </w:r>
      <w:r w:rsidRPr="00F87302">
        <w:rPr>
          <w:rFonts w:ascii="Times New Roman" w:eastAsia="MS Mincho" w:hAnsi="Times New Roman"/>
          <w:sz w:val="20"/>
          <w:szCs w:val="20"/>
          <w:lang w:bidi="ar-SA"/>
        </w:rPr>
        <w:t xml:space="preserve">for 24 hrs. The dried samples were ground into </w:t>
      </w:r>
      <w:r w:rsidRPr="00F87302">
        <w:rPr>
          <w:rFonts w:ascii="Times New Roman" w:eastAsia="MS Mincho" w:hAnsi="Times New Roman"/>
          <w:sz w:val="20"/>
          <w:szCs w:val="20"/>
          <w:lang w:val="en-MY" w:bidi="ar-SA"/>
        </w:rPr>
        <w:t xml:space="preserve">a </w:t>
      </w:r>
      <w:r w:rsidRPr="00F87302">
        <w:rPr>
          <w:rFonts w:ascii="Times New Roman" w:eastAsia="MS Mincho" w:hAnsi="Times New Roman"/>
          <w:sz w:val="20"/>
          <w:szCs w:val="20"/>
          <w:lang w:bidi="ar-SA"/>
        </w:rPr>
        <w:t xml:space="preserve">homogeneous powder </w:t>
      </w:r>
      <w:r w:rsidRPr="00F87302">
        <w:rPr>
          <w:rFonts w:ascii="Times New Roman" w:eastAsia="MS Mincho" w:hAnsi="Times New Roman"/>
          <w:sz w:val="20"/>
          <w:szCs w:val="20"/>
          <w:lang w:val="en-MY" w:bidi="ar-SA"/>
        </w:rPr>
        <w:t>using</w:t>
      </w:r>
      <w:r w:rsidRPr="00F87302">
        <w:rPr>
          <w:rFonts w:ascii="Times New Roman" w:eastAsia="MS Mincho" w:hAnsi="Times New Roman"/>
          <w:sz w:val="20"/>
          <w:szCs w:val="20"/>
          <w:lang w:bidi="ar-SA"/>
        </w:rPr>
        <w:t xml:space="preserve"> a laboratory blender and stored in a desiccator before </w:t>
      </w:r>
      <w:r w:rsidRPr="00F87302">
        <w:rPr>
          <w:rFonts w:ascii="Times New Roman" w:eastAsia="MS Mincho" w:hAnsi="Times New Roman"/>
          <w:sz w:val="20"/>
          <w:szCs w:val="20"/>
          <w:lang w:val="en-MY" w:bidi="ar-SA"/>
        </w:rPr>
        <w:t xml:space="preserve">the </w:t>
      </w:r>
      <w:r w:rsidRPr="00F87302">
        <w:rPr>
          <w:rFonts w:ascii="Times New Roman" w:eastAsia="MS Mincho" w:hAnsi="Times New Roman"/>
          <w:sz w:val="20"/>
          <w:szCs w:val="20"/>
          <w:lang w:bidi="ar-SA"/>
        </w:rPr>
        <w:t>biosorption experiments</w:t>
      </w:r>
      <w:r w:rsidRPr="00F87302">
        <w:rPr>
          <w:rFonts w:ascii="Times New Roman" w:eastAsia="MS Mincho" w:hAnsi="Times New Roman"/>
          <w:sz w:val="20"/>
          <w:szCs w:val="20"/>
          <w:lang w:val="en-MY" w:bidi="ar-SA"/>
        </w:rPr>
        <w:t xml:space="preserve"> were </w:t>
      </w:r>
      <w:r w:rsidRPr="00F87302">
        <w:rPr>
          <w:rFonts w:ascii="Times New Roman" w:eastAsia="MS Mincho" w:hAnsi="Times New Roman"/>
          <w:sz w:val="20"/>
          <w:szCs w:val="20"/>
          <w:lang w:bidi="ar-SA"/>
        </w:rPr>
        <w:t>conduct</w:t>
      </w:r>
      <w:r w:rsidRPr="00F87302">
        <w:rPr>
          <w:rFonts w:ascii="Times New Roman" w:eastAsia="MS Mincho" w:hAnsi="Times New Roman"/>
          <w:sz w:val="20"/>
          <w:szCs w:val="20"/>
          <w:lang w:val="en-MY" w:bidi="ar-SA"/>
        </w:rPr>
        <w:t>ed</w:t>
      </w:r>
      <w:r w:rsidRPr="00F87302">
        <w:rPr>
          <w:rFonts w:ascii="Times New Roman" w:eastAsia="MS Mincho" w:hAnsi="Times New Roman"/>
          <w:sz w:val="20"/>
          <w:szCs w:val="20"/>
          <w:lang w:bidi="ar-SA"/>
        </w:rPr>
        <w:t xml:space="preserve">. </w:t>
      </w:r>
    </w:p>
    <w:p w14:paraId="0D41A7AB" w14:textId="77777777" w:rsidR="00E80AC4" w:rsidRPr="00F87302" w:rsidRDefault="00E80AC4" w:rsidP="002C60A1">
      <w:pPr>
        <w:keepNext/>
        <w:keepLines/>
        <w:tabs>
          <w:tab w:val="left" w:pos="1350"/>
        </w:tabs>
        <w:spacing w:after="0"/>
        <w:jc w:val="both"/>
        <w:outlineLvl w:val="1"/>
        <w:rPr>
          <w:rFonts w:ascii="Times New Roman" w:eastAsia="Calibri" w:hAnsi="Times New Roman"/>
          <w:b/>
          <w:iCs/>
          <w:sz w:val="20"/>
          <w:szCs w:val="20"/>
          <w:lang w:eastAsia="ja-JP" w:bidi="ar-SA"/>
        </w:rPr>
      </w:pPr>
      <w:r w:rsidRPr="00F87302">
        <w:rPr>
          <w:rFonts w:ascii="Times New Roman" w:eastAsia="Calibri" w:hAnsi="Times New Roman"/>
          <w:b/>
          <w:iCs/>
          <w:sz w:val="20"/>
          <w:szCs w:val="20"/>
          <w:lang w:eastAsia="ja-JP" w:bidi="ar-SA"/>
        </w:rPr>
        <w:lastRenderedPageBreak/>
        <w:t>Pb(II) ions solution preparation</w:t>
      </w:r>
    </w:p>
    <w:p w14:paraId="2AC9F588" w14:textId="77777777" w:rsidR="00E80AC4" w:rsidRPr="00F87302" w:rsidRDefault="00E80AC4" w:rsidP="00E80AC4">
      <w:pPr>
        <w:spacing w:after="0"/>
        <w:jc w:val="both"/>
        <w:rPr>
          <w:rFonts w:ascii="Times New Roman" w:eastAsia="MS Mincho" w:hAnsi="Times New Roman"/>
          <w:bCs/>
          <w:iCs/>
          <w:color w:val="FF0000"/>
          <w:sz w:val="20"/>
          <w:szCs w:val="20"/>
          <w:lang w:bidi="ar-SA"/>
        </w:rPr>
      </w:pPr>
      <w:r w:rsidRPr="00F87302">
        <w:rPr>
          <w:rFonts w:ascii="Times New Roman" w:eastAsia="MS Mincho" w:hAnsi="Times New Roman"/>
          <w:bCs/>
          <w:iCs/>
          <w:sz w:val="20"/>
          <w:szCs w:val="20"/>
          <w:lang w:bidi="ar-SA"/>
        </w:rPr>
        <w:t xml:space="preserve">Pb(II) </w:t>
      </w:r>
      <w:r w:rsidRPr="00F87302">
        <w:rPr>
          <w:rFonts w:ascii="Times New Roman" w:eastAsia="MS Mincho" w:hAnsi="Times New Roman"/>
          <w:sz w:val="20"/>
          <w:szCs w:val="20"/>
          <w:lang w:bidi="ar-SA"/>
        </w:rPr>
        <w:t>ions stock solution</w:t>
      </w:r>
      <w:r w:rsidRPr="00F87302">
        <w:rPr>
          <w:rFonts w:ascii="Times New Roman" w:eastAsia="MS Mincho" w:hAnsi="Times New Roman"/>
          <w:sz w:val="20"/>
          <w:szCs w:val="20"/>
          <w:vertAlign w:val="superscript"/>
          <w:lang w:bidi="ar-SA"/>
        </w:rPr>
        <w:t xml:space="preserve"> </w:t>
      </w:r>
      <w:r w:rsidRPr="00F87302">
        <w:rPr>
          <w:rFonts w:ascii="Times New Roman" w:eastAsia="MS Mincho" w:hAnsi="Times New Roman"/>
          <w:sz w:val="20"/>
          <w:szCs w:val="20"/>
          <w:lang w:bidi="ar-SA"/>
        </w:rPr>
        <w:t>was prepared by dissolving 1.60g of Pb (NO)</w:t>
      </w:r>
      <w:r w:rsidRPr="00F87302">
        <w:rPr>
          <w:rFonts w:ascii="Times New Roman" w:eastAsia="MS Mincho" w:hAnsi="Times New Roman"/>
          <w:sz w:val="20"/>
          <w:szCs w:val="20"/>
          <w:vertAlign w:val="subscript"/>
          <w:lang w:bidi="ar-SA"/>
        </w:rPr>
        <w:t xml:space="preserve">3 </w:t>
      </w:r>
      <w:r w:rsidRPr="00F87302">
        <w:rPr>
          <w:rFonts w:ascii="Times New Roman" w:eastAsia="MS Mincho" w:hAnsi="Times New Roman"/>
          <w:sz w:val="20"/>
          <w:szCs w:val="20"/>
          <w:lang w:bidi="ar-SA"/>
        </w:rPr>
        <w:t>in 1000 ml of deion</w:t>
      </w:r>
      <w:r w:rsidRPr="00F87302">
        <w:rPr>
          <w:rFonts w:ascii="Times New Roman" w:eastAsia="MS Mincho" w:hAnsi="Times New Roman"/>
          <w:sz w:val="20"/>
          <w:szCs w:val="20"/>
          <w:lang w:val="en-MY" w:bidi="ar-SA"/>
        </w:rPr>
        <w:t>is</w:t>
      </w:r>
      <w:r w:rsidRPr="00F87302">
        <w:rPr>
          <w:rFonts w:ascii="Times New Roman" w:eastAsia="MS Mincho" w:hAnsi="Times New Roman"/>
          <w:sz w:val="20"/>
          <w:szCs w:val="20"/>
          <w:lang w:bidi="ar-SA"/>
        </w:rPr>
        <w:t xml:space="preserve">ed water. The different concentrations of Pb(II) solutions (50, 100, 250, 500, 1000, 1500, and 2000 mg/L were prepared by diluting </w:t>
      </w:r>
      <w:r w:rsidRPr="00F87302">
        <w:rPr>
          <w:rFonts w:ascii="Times New Roman" w:eastAsia="MS Mincho" w:hAnsi="Times New Roman"/>
          <w:sz w:val="20"/>
          <w:szCs w:val="20"/>
          <w:lang w:val="en-MY" w:bidi="ar-SA"/>
        </w:rPr>
        <w:t xml:space="preserve">the </w:t>
      </w:r>
      <w:r w:rsidRPr="00F87302">
        <w:rPr>
          <w:rFonts w:ascii="Times New Roman" w:eastAsia="MS Mincho" w:hAnsi="Times New Roman"/>
          <w:sz w:val="20"/>
          <w:szCs w:val="20"/>
          <w:lang w:bidi="ar-SA"/>
        </w:rPr>
        <w:t xml:space="preserve">stock solution. The initial pH of the standard solutions was adjusted to the desired value by adding 0.1 M HCl or 0.1 M NaOH. The analytical grade of chemicals from Merck was used in this study. </w:t>
      </w:r>
      <w:r w:rsidRPr="00F87302">
        <w:rPr>
          <w:rFonts w:ascii="Times New Roman" w:eastAsia="MS Mincho" w:hAnsi="Times New Roman"/>
          <w:bCs/>
          <w:iCs/>
          <w:sz w:val="20"/>
          <w:szCs w:val="20"/>
          <w:lang w:bidi="ar-SA"/>
        </w:rPr>
        <w:t xml:space="preserve">The concentrations of </w:t>
      </w:r>
      <w:r w:rsidRPr="00F87302">
        <w:rPr>
          <w:rFonts w:ascii="Times New Roman" w:eastAsia="MS Mincho" w:hAnsi="Times New Roman"/>
          <w:bCs/>
          <w:iCs/>
          <w:sz w:val="20"/>
          <w:szCs w:val="20"/>
          <w:lang w:val="en-MY" w:bidi="ar-SA"/>
        </w:rPr>
        <w:t xml:space="preserve">the </w:t>
      </w:r>
      <w:r w:rsidRPr="00F87302">
        <w:rPr>
          <w:rFonts w:ascii="Times New Roman" w:eastAsia="MS Mincho" w:hAnsi="Times New Roman"/>
          <w:bCs/>
          <w:iCs/>
          <w:sz w:val="20"/>
          <w:szCs w:val="20"/>
          <w:lang w:bidi="ar-SA"/>
        </w:rPr>
        <w:t>standard solutions of 0.20, 1.00, 2.00, 7.00, 10.00, and 20.00 mg/L were precisely prepared</w:t>
      </w:r>
      <w:r w:rsidRPr="00F87302">
        <w:rPr>
          <w:rFonts w:ascii="Times New Roman" w:eastAsia="MS Mincho" w:hAnsi="Times New Roman"/>
          <w:bCs/>
          <w:iCs/>
          <w:color w:val="FF0000"/>
          <w:sz w:val="20"/>
          <w:szCs w:val="20"/>
          <w:lang w:bidi="ar-SA"/>
        </w:rPr>
        <w:t xml:space="preserve">. </w:t>
      </w:r>
    </w:p>
    <w:p w14:paraId="597CC6C0" w14:textId="77777777" w:rsidR="00E80AC4" w:rsidRDefault="00E80AC4" w:rsidP="002C60A1">
      <w:pPr>
        <w:keepNext/>
        <w:keepLines/>
        <w:tabs>
          <w:tab w:val="left" w:pos="1350"/>
        </w:tabs>
        <w:spacing w:after="0"/>
        <w:outlineLvl w:val="1"/>
        <w:rPr>
          <w:rFonts w:ascii="Times New Roman" w:eastAsia="Calibri" w:hAnsi="Times New Roman"/>
          <w:b/>
          <w:iCs/>
          <w:sz w:val="20"/>
          <w:szCs w:val="20"/>
          <w:lang w:eastAsia="ja-JP" w:bidi="ar-SA"/>
        </w:rPr>
      </w:pPr>
    </w:p>
    <w:p w14:paraId="759D4153" w14:textId="77777777" w:rsidR="002C60A1" w:rsidRPr="00F87302" w:rsidRDefault="002C60A1" w:rsidP="002C60A1">
      <w:pPr>
        <w:keepNext/>
        <w:keepLines/>
        <w:tabs>
          <w:tab w:val="left" w:pos="0"/>
        </w:tabs>
        <w:spacing w:after="0"/>
        <w:jc w:val="both"/>
        <w:outlineLvl w:val="1"/>
        <w:rPr>
          <w:rFonts w:ascii="Times New Roman" w:eastAsia="Calibri" w:hAnsi="Times New Roman"/>
          <w:b/>
          <w:iCs/>
          <w:sz w:val="20"/>
          <w:szCs w:val="20"/>
          <w:lang w:eastAsia="ja-JP" w:bidi="ar-SA"/>
        </w:rPr>
      </w:pPr>
      <w:r w:rsidRPr="00F87302">
        <w:rPr>
          <w:rFonts w:ascii="Times New Roman" w:eastAsia="Calibri" w:hAnsi="Times New Roman"/>
          <w:b/>
          <w:iCs/>
          <w:sz w:val="20"/>
          <w:szCs w:val="20"/>
          <w:lang w:eastAsia="ja-JP" w:bidi="ar-SA"/>
        </w:rPr>
        <w:t xml:space="preserve">Preliminary concentration of Pb(II) in </w:t>
      </w:r>
      <w:r w:rsidRPr="00F87302">
        <w:rPr>
          <w:rFonts w:ascii="Times New Roman" w:eastAsia="Calibri" w:hAnsi="Times New Roman"/>
          <w:b/>
          <w:i/>
          <w:iCs/>
          <w:sz w:val="20"/>
          <w:szCs w:val="20"/>
          <w:lang w:eastAsia="ja-JP" w:bidi="ar-SA"/>
        </w:rPr>
        <w:t>E. Denticulatum</w:t>
      </w:r>
    </w:p>
    <w:p w14:paraId="2CDFFCA6" w14:textId="77777777" w:rsidR="002C60A1" w:rsidRPr="00F87302" w:rsidRDefault="002C60A1" w:rsidP="002C60A1">
      <w:pPr>
        <w:autoSpaceDE w:val="0"/>
        <w:autoSpaceDN w:val="0"/>
        <w:adjustRightInd w:val="0"/>
        <w:spacing w:after="0"/>
        <w:jc w:val="both"/>
        <w:rPr>
          <w:rFonts w:ascii="Times New Roman" w:eastAsia="MS Mincho" w:hAnsi="Times New Roman"/>
          <w:sz w:val="20"/>
          <w:szCs w:val="20"/>
          <w:lang w:bidi="ar-SA"/>
        </w:rPr>
      </w:pPr>
      <w:r w:rsidRPr="00F87302">
        <w:rPr>
          <w:rFonts w:ascii="Times New Roman" w:eastAsia="MS Mincho" w:hAnsi="Times New Roman"/>
          <w:sz w:val="20"/>
          <w:szCs w:val="20"/>
          <w:lang w:bidi="ar-SA"/>
        </w:rPr>
        <w:t>The initial Pb(II) ions level</w:t>
      </w:r>
      <w:r w:rsidRPr="00F87302">
        <w:rPr>
          <w:rFonts w:ascii="Times New Roman" w:eastAsia="MS Mincho" w:hAnsi="Times New Roman"/>
          <w:bCs/>
          <w:iCs/>
          <w:sz w:val="20"/>
          <w:szCs w:val="20"/>
          <w:lang w:bidi="ar-SA"/>
        </w:rPr>
        <w:t>s</w:t>
      </w:r>
      <w:r w:rsidRPr="00F87302">
        <w:rPr>
          <w:rFonts w:ascii="Times New Roman" w:eastAsia="MS Mincho" w:hAnsi="Times New Roman"/>
          <w:sz w:val="20"/>
          <w:szCs w:val="20"/>
          <w:lang w:bidi="ar-SA"/>
        </w:rPr>
        <w:t xml:space="preserve"> were determined using a modified </w:t>
      </w:r>
      <w:r w:rsidRPr="00F87302">
        <w:rPr>
          <w:rFonts w:ascii="Times New Roman" w:eastAsia="MS Mincho" w:hAnsi="Times New Roman"/>
          <w:sz w:val="20"/>
          <w:szCs w:val="20"/>
          <w:lang w:val="en-MY" w:bidi="ar-SA"/>
        </w:rPr>
        <w:t xml:space="preserve">version of the </w:t>
      </w:r>
      <w:r w:rsidRPr="00F87302">
        <w:rPr>
          <w:rFonts w:ascii="Times New Roman" w:eastAsia="MS Mincho" w:hAnsi="Times New Roman"/>
          <w:sz w:val="20"/>
          <w:szCs w:val="20"/>
          <w:lang w:bidi="ar-SA"/>
        </w:rPr>
        <w:t>method</w:t>
      </w:r>
      <w:r w:rsidRPr="00F87302">
        <w:rPr>
          <w:rFonts w:ascii="Times New Roman" w:eastAsia="MS Mincho" w:hAnsi="Times New Roman"/>
          <w:sz w:val="20"/>
          <w:szCs w:val="20"/>
          <w:lang w:val="en-MY" w:bidi="ar-SA"/>
        </w:rPr>
        <w:t>s</w:t>
      </w:r>
      <w:r w:rsidRPr="00F87302">
        <w:rPr>
          <w:rFonts w:ascii="Times New Roman" w:eastAsia="MS Mincho" w:hAnsi="Times New Roman"/>
          <w:sz w:val="20"/>
          <w:szCs w:val="20"/>
          <w:lang w:bidi="ar-SA"/>
        </w:rPr>
        <w:t xml:space="preserve"> </w:t>
      </w:r>
      <w:r w:rsidRPr="00F87302">
        <w:rPr>
          <w:rFonts w:ascii="Times New Roman" w:eastAsia="MS Mincho" w:hAnsi="Times New Roman"/>
          <w:sz w:val="20"/>
          <w:szCs w:val="20"/>
          <w:lang w:val="en-MY" w:bidi="ar-SA"/>
        </w:rPr>
        <w:t>devised by</w:t>
      </w:r>
      <w:r w:rsidRPr="00F87302">
        <w:rPr>
          <w:rFonts w:ascii="Times New Roman" w:eastAsia="MS Mincho" w:hAnsi="Times New Roman"/>
          <w:sz w:val="20"/>
          <w:szCs w:val="20"/>
          <w:lang w:bidi="ar-SA"/>
        </w:rPr>
        <w:t xml:space="preserve"> </w:t>
      </w:r>
      <w:r w:rsidRPr="00F87302">
        <w:rPr>
          <w:rFonts w:ascii="Times New Roman" w:eastAsia="MS Mincho" w:hAnsi="Times New Roman"/>
          <w:sz w:val="20"/>
          <w:szCs w:val="20"/>
          <w:lang w:bidi="ar-SA"/>
        </w:rPr>
        <w:fldChar w:fldCharType="begin" w:fldLock="1"/>
      </w:r>
      <w:r w:rsidRPr="00F87302">
        <w:rPr>
          <w:rFonts w:ascii="Times New Roman" w:eastAsia="MS Mincho" w:hAnsi="Times New Roman"/>
          <w:sz w:val="20"/>
          <w:szCs w:val="20"/>
          <w:lang w:bidi="ar-SA"/>
        </w:rPr>
        <w:instrText>ADDIN CSL_CITATION {"citationItems":[{"id":"ITEM-1","itemData":{"DOI":"10.1007/s10661-013-3388-8","ISSN":"01676369","abstract":"Sweet potatoes are a staple in the diet of some people and an excellent source of minerals. Metal monitoring in food, like sweet potatoes, provides basic information on safety aspects in regulatory processes as well as nutritional values. One hundred five samples of three varieties of sweet potatoes were randomly obtained from supermarkets, farmers markets, and farmers' plots in Tenerife (Canary Islands, Spain). The edible portion (pulp) was the only part considered for analysis. Flame atomic absorption spectrometry was used to determine the contents of sodium (Na), potassium (K), calcium (Ca), magnesium (Mg), copper (Cu), iron (Fe), manganese (Mn), and zinc (Zn), while the levels of chromium (Cr), nickel (Ni), cadmium (Cd), and lead (Pb) were determined using graphite furnace atomic absorption spectrometry. The mean concentrations were 500 Na, 4409 K, 564 Ca, 609 Mg, 1.291 Cu, 6.554 Fe, 2.324 Mn, 2.348 Zn, 0.028 Cr, 0.048 Ni, 0.001 Cd, and 0.003 Pb mg/kg, respectively. Potassium presented the highest contents in all varieties of sweet potatoes. Iron was the most abundant microelement. The orange fleshed sweet potato variety offered greater nutritional contributions to the recommended intakes than the rest of the varieties studied. The estimated mean daily intake of Ni (0.72 mg/day) detected in our samples was highly consistent with other studies. Average daily intakes of Cd (0.015 μg/day) and Pb (0.045 μg/day) were below toxicological reference values. In conclusion, the levels of Cd and Pb detected in the sweet potatoes analyzed do not represent any toxicological risk to consumers. © 2013 Springer Science+Business Media Dordrecht.","author":[{"dropping-particle":"","family":"Luis","given":"Gara","non-dropping-particle":"","parse-names":false,"suffix":""},{"dropping-particle":"","family":"Rubio","given":"Carmen","non-dropping-particle":"","parse-names":false,"suffix":""},{"dropping-particle":"","family":"Gutiérrez","given":"Ángel J.","non-dropping-particle":"","parse-names":false,"suffix":""},{"dropping-particle":"","family":"González-Weller","given":"Dailos","non-dropping-particle":"","parse-names":false,"suffix":""},{"dropping-particle":"","family":"Revert","given":"Consuelo","non-dropping-particle":"","parse-names":false,"suffix":""},{"dropping-particle":"","family":"Hardisson","given":"Arturo","non-dropping-particle":"","parse-names":false,"suffix":""}],"container-title":"Environmental Monitoring and Assessment","id":"ITEM-1","issue":"1","issued":{"date-parts":[["2014"]]},"page":"433-440","title":"Evaluation of metals in several varieties of sweet potatoes (Ipomoea batatas L.): Comparative study","type":"article-journal","volume":"186"},"uris":["http://www.mendeley.com/documents/?uuid=22488d15-1de6-43ef-9b57-b7a47e9f917e"]},{"id":"ITEM-2","itemData":{"DOI":"10.1016/j.jpba.2012.07.015","ISSN":"07317085","PMID":"22906691","abstract":"Phytopharmaceuticals are gaining popularity worldwide; however, cases of adverse effects and drug interactions have also increased. One reason is in the high metal content both as ingredients but also as contaminants. Metal monitoring in food, like herbal teas, provides basic information on safety aspects in regulatory processes as well as nutritional values. In the present work, Cd, Pb, K, Na, Ca, Mg, Al, B, Ba, Co, Cr, Cu, Fe, Mn, Zn, Li, Ni, and Mo were determined by inductively coupled plasma spectrometry (ICPS) in 36 samples of Mentha sp. Mint tea bags and loose leaves were randomly obtained from supermarkets, traditional markets, herbal stores, and pharmacies in Tenerife (Canary Islands, Spain). Metal contents varied significantly, dependent on the stores the products were purchased in and on tea packaging (loose leaves versus tea bags). Pb analyses revealed levels (0.65 ± 0.71. mg/kg) below legal limits. The maximum permissible limit for Cd, 0.3. mg/kg, set by the WHO for medicinal plants, was exceeded by 19.44% of the samples (0.22 ± 0.13. mg/kg), but all values were below the limit given in the European Pharmacopoeia for this metal (4. mg/kg). We observed high Al (151.24 ± 162.73. mg/kg) and Li (5.46 ± 3.94. mg/kg) levels. B, Ba, Co, Cr, Cu, Fe, Mn, Ni, Zn, and Mo mean levels were 20.51, 14.15, 0.26, 1.65, 10.65, 406.00, 55.05, 1.72, 33.67, and 0.73. mg/kg, respectively. Mean Ca, Mg, K, and Na were detected in concentrations of 10.32, 3.83, 7.23 and 1.17. g/kg, respectively. In conclusion, metal exposure through herbal mint teas does not seem to be of health concern, as to most of the studied metals, but regulatory limits for Al contents should be imposed. © 2012 Elsevier B.V.","author":[{"dropping-particle":"","family":"Rubio","given":"C.","non-dropping-particle":"","parse-names":false,"suffix":""},{"dropping-particle":"","family":"Lucas","given":"J. R.D.","non-dropping-particle":"","parse-names":false,"suffix":""},{"dropping-particle":"","family":"Gutiérrez","given":"A. J.","non-dropping-particle":"","parse-names":false,"suffix":""},{"dropping-particle":"","family":"Glez-Weller","given":"D.","non-dropping-particle":"","parse-names":false,"suffix":""},{"dropping-particle":"","family":"Pérez Marrero","given":"B.","non-dropping-particle":"","parse-names":false,"suffix":""},{"dropping-particle":"","family":"Caballero","given":"J. M.","non-dropping-particle":"","parse-names":false,"suffix":""},{"dropping-particle":"","family":"Revert","given":"C.","non-dropping-particle":"","parse-names":false,"suffix":""},{"dropping-particle":"","family":"Hardisson","given":"A.","non-dropping-particle":"","parse-names":false,"suffix":""}],"container-title":"Journal of Pharmaceutical and Biomedical Analysis","id":"ITEM-2","issued":{"date-parts":[["2012"]]},"page":"11-17","publisher":"Elsevier B.V.","title":"Evaluation of metal concentrations in mentha herbal teas (Mentha piperita, Mentha pulegium and Mentha species) by inductively coupled plasma spectrometry","type":"article-journal","volume":"71"},"uris":["http://www.mendeley.com/documents/?uuid=c1b3b26a-0101-4ac4-84ba-3e70ae0a66ef"]}],"mendeley":{"formattedCitation":"(Luis et al., 2014; Rubio et al., 2012)","manualFormatting":"(Luis et al., [33] and Rubio et al., ","plainTextFormattedCitation":"(Luis et al., 2014; Rubio et al., 2012)","previouslyFormattedCitation":"(Luis et al., 2014; Rubio et al., 2012)"},"properties":{"noteIndex":0},"schema":"https://github.com/citation-style-language/schema/raw/master/csl-citation.json"}</w:instrText>
      </w:r>
      <w:r w:rsidRPr="00F87302">
        <w:rPr>
          <w:rFonts w:ascii="Times New Roman" w:eastAsia="MS Mincho" w:hAnsi="Times New Roman"/>
          <w:sz w:val="20"/>
          <w:szCs w:val="20"/>
          <w:lang w:bidi="ar-SA"/>
        </w:rPr>
        <w:fldChar w:fldCharType="separate"/>
      </w:r>
      <w:r w:rsidRPr="00F87302">
        <w:rPr>
          <w:rFonts w:ascii="Times New Roman" w:eastAsia="MS Mincho" w:hAnsi="Times New Roman"/>
          <w:sz w:val="20"/>
          <w:szCs w:val="20"/>
          <w:lang w:bidi="ar-SA"/>
        </w:rPr>
        <w:t xml:space="preserve">Luis et al. [33] and Rubio et al. </w:t>
      </w:r>
      <w:r w:rsidRPr="00F87302">
        <w:rPr>
          <w:rFonts w:ascii="Times New Roman" w:eastAsia="MS Mincho" w:hAnsi="Times New Roman"/>
          <w:sz w:val="20"/>
          <w:szCs w:val="20"/>
          <w:lang w:bidi="ar-SA"/>
        </w:rPr>
        <w:fldChar w:fldCharType="end"/>
      </w:r>
      <w:r w:rsidRPr="00F87302">
        <w:rPr>
          <w:rFonts w:ascii="Times New Roman" w:eastAsia="MS Mincho" w:hAnsi="Times New Roman"/>
          <w:sz w:val="20"/>
          <w:szCs w:val="20"/>
          <w:lang w:bidi="ar-SA"/>
        </w:rPr>
        <w:t xml:space="preserve">[34]. </w:t>
      </w:r>
      <w:r w:rsidRPr="00F87302">
        <w:rPr>
          <w:rFonts w:ascii="Times New Roman" w:eastAsia="MS Mincho" w:hAnsi="Times New Roman"/>
          <w:sz w:val="20"/>
          <w:szCs w:val="20"/>
          <w:lang w:val="en-MY" w:bidi="ar-SA"/>
        </w:rPr>
        <w:t xml:space="preserve">Next, </w:t>
      </w:r>
      <w:r w:rsidRPr="00F87302">
        <w:rPr>
          <w:rFonts w:ascii="Times New Roman" w:eastAsia="MS Mincho" w:hAnsi="Times New Roman"/>
          <w:sz w:val="20"/>
          <w:szCs w:val="20"/>
          <w:lang w:bidi="ar-SA"/>
        </w:rPr>
        <w:t xml:space="preserve">25 g of </w:t>
      </w:r>
      <w:r w:rsidRPr="00F87302">
        <w:rPr>
          <w:rFonts w:ascii="Times New Roman" w:eastAsia="MS Mincho" w:hAnsi="Times New Roman"/>
          <w:i/>
          <w:iCs/>
          <w:sz w:val="20"/>
          <w:szCs w:val="20"/>
          <w:lang w:bidi="ar-SA"/>
        </w:rPr>
        <w:t>E.</w:t>
      </w:r>
      <w:r w:rsidRPr="00F87302">
        <w:rPr>
          <w:rFonts w:ascii="Times New Roman" w:eastAsia="MS Mincho" w:hAnsi="Times New Roman"/>
          <w:i/>
          <w:sz w:val="20"/>
          <w:szCs w:val="20"/>
          <w:lang w:bidi="ar-SA"/>
        </w:rPr>
        <w:t xml:space="preserve"> denticulatum</w:t>
      </w:r>
      <w:r w:rsidRPr="00F87302">
        <w:rPr>
          <w:rFonts w:ascii="Times New Roman" w:eastAsia="MS Mincho" w:hAnsi="Times New Roman"/>
          <w:sz w:val="20"/>
          <w:szCs w:val="20"/>
          <w:lang w:bidi="ar-SA"/>
        </w:rPr>
        <w:t xml:space="preserve"> was oven-dried at 70 </w:t>
      </w:r>
      <w:r w:rsidRPr="00F87302">
        <w:rPr>
          <w:rFonts w:ascii="Times New Roman" w:eastAsia="MS Mincho" w:hAnsi="Times New Roman"/>
          <w:bCs/>
          <w:sz w:val="20"/>
          <w:szCs w:val="20"/>
          <w:lang w:bidi="ar-SA"/>
        </w:rPr>
        <w:t>℃</w:t>
      </w:r>
      <w:r w:rsidRPr="00F87302">
        <w:rPr>
          <w:rFonts w:ascii="Times New Roman" w:eastAsia="MS Mincho" w:hAnsi="Times New Roman"/>
          <w:sz w:val="20"/>
          <w:szCs w:val="20"/>
          <w:lang w:bidi="ar-SA"/>
        </w:rPr>
        <w:t xml:space="preserve"> for 12 hours. Then, the sample was burned in </w:t>
      </w:r>
      <w:r w:rsidRPr="00F87302">
        <w:rPr>
          <w:rFonts w:ascii="Times New Roman" w:eastAsia="MS Mincho" w:hAnsi="Times New Roman"/>
          <w:sz w:val="20"/>
          <w:szCs w:val="20"/>
          <w:lang w:val="en-MY" w:bidi="ar-SA"/>
        </w:rPr>
        <w:t xml:space="preserve">a </w:t>
      </w:r>
      <w:r w:rsidRPr="00F87302">
        <w:rPr>
          <w:rFonts w:ascii="Times New Roman" w:eastAsia="MS Mincho" w:hAnsi="Times New Roman"/>
          <w:sz w:val="20"/>
          <w:szCs w:val="20"/>
          <w:lang w:bidi="ar-SA"/>
        </w:rPr>
        <w:t xml:space="preserve">furnace at 550 </w:t>
      </w:r>
      <w:r w:rsidRPr="00F87302">
        <w:rPr>
          <w:rFonts w:ascii="Times New Roman" w:eastAsia="MS Mincho" w:hAnsi="Times New Roman"/>
          <w:bCs/>
          <w:sz w:val="20"/>
          <w:szCs w:val="20"/>
          <w:lang w:bidi="ar-SA"/>
        </w:rPr>
        <w:t>℃</w:t>
      </w:r>
      <w:r w:rsidRPr="00F87302">
        <w:rPr>
          <w:rFonts w:ascii="Times New Roman" w:eastAsia="MS Mincho" w:hAnsi="Times New Roman"/>
          <w:sz w:val="20"/>
          <w:szCs w:val="20"/>
          <w:lang w:bidi="ar-SA"/>
        </w:rPr>
        <w:t xml:space="preserve"> for 20 hours to remove the organic matter. The ash of the sample was digested in 2 mL of HNO</w:t>
      </w:r>
      <w:r w:rsidRPr="00F87302">
        <w:rPr>
          <w:rFonts w:ascii="Times New Roman" w:eastAsia="MS Mincho" w:hAnsi="Times New Roman"/>
          <w:sz w:val="20"/>
          <w:szCs w:val="20"/>
          <w:vertAlign w:val="subscript"/>
          <w:lang w:bidi="ar-SA"/>
        </w:rPr>
        <w:t>3</w:t>
      </w:r>
      <w:r w:rsidRPr="00F87302">
        <w:rPr>
          <w:rFonts w:ascii="Times New Roman" w:eastAsia="MS Mincho" w:hAnsi="Times New Roman"/>
          <w:sz w:val="20"/>
          <w:szCs w:val="20"/>
          <w:lang w:bidi="ar-SA"/>
        </w:rPr>
        <w:t xml:space="preserve"> (v/v) for 18 hours. The digested solution was filtered with a filter paper (Whatman no 2) and transferred into a 50 mL test tube. The solution was meshed up to 30 mL with deion</w:t>
      </w:r>
      <w:r w:rsidRPr="00F87302">
        <w:rPr>
          <w:rFonts w:ascii="Times New Roman" w:eastAsia="MS Mincho" w:hAnsi="Times New Roman"/>
          <w:sz w:val="20"/>
          <w:szCs w:val="20"/>
          <w:lang w:val="en-MY" w:bidi="ar-SA"/>
        </w:rPr>
        <w:t>is</w:t>
      </w:r>
      <w:r w:rsidRPr="00F87302">
        <w:rPr>
          <w:rFonts w:ascii="Times New Roman" w:eastAsia="MS Mincho" w:hAnsi="Times New Roman"/>
          <w:sz w:val="20"/>
          <w:szCs w:val="20"/>
          <w:lang w:bidi="ar-SA"/>
        </w:rPr>
        <w:t>ed water. The atomic absorption spectrometer (AAS) Thermo Scientific model iCE 3300 was used to determine the Pb(II) ion concentrations.</w:t>
      </w:r>
    </w:p>
    <w:p w14:paraId="27EC2A92" w14:textId="77777777" w:rsidR="002C60A1" w:rsidRPr="00F87302" w:rsidRDefault="002C60A1" w:rsidP="002C60A1">
      <w:pPr>
        <w:autoSpaceDE w:val="0"/>
        <w:autoSpaceDN w:val="0"/>
        <w:adjustRightInd w:val="0"/>
        <w:spacing w:after="0"/>
        <w:jc w:val="both"/>
        <w:rPr>
          <w:rFonts w:ascii="Times New Roman" w:eastAsia="MS Mincho" w:hAnsi="Times New Roman"/>
          <w:sz w:val="20"/>
          <w:szCs w:val="20"/>
          <w:lang w:bidi="ar-SA"/>
        </w:rPr>
      </w:pPr>
    </w:p>
    <w:p w14:paraId="2A29FAB5" w14:textId="77777777" w:rsidR="002C60A1" w:rsidRPr="00F87302" w:rsidRDefault="002C60A1" w:rsidP="002C60A1">
      <w:pPr>
        <w:keepNext/>
        <w:keepLines/>
        <w:tabs>
          <w:tab w:val="left" w:pos="1350"/>
        </w:tabs>
        <w:spacing w:after="0"/>
        <w:ind w:left="1350" w:hanging="1350"/>
        <w:jc w:val="both"/>
        <w:outlineLvl w:val="1"/>
        <w:rPr>
          <w:rFonts w:ascii="Times New Roman" w:eastAsia="Calibri" w:hAnsi="Times New Roman"/>
          <w:b/>
          <w:iCs/>
          <w:sz w:val="20"/>
          <w:szCs w:val="20"/>
          <w:lang w:eastAsia="ja-JP" w:bidi="ar-SA"/>
        </w:rPr>
      </w:pPr>
      <w:bookmarkStart w:id="2" w:name="_Toc362166996"/>
      <w:bookmarkStart w:id="3" w:name="_Toc361714568"/>
      <w:bookmarkStart w:id="4" w:name="_Toc365535247"/>
      <w:bookmarkStart w:id="5" w:name="_Toc361606648"/>
      <w:r w:rsidRPr="00F87302">
        <w:rPr>
          <w:rFonts w:ascii="Times New Roman" w:eastAsia="Calibri" w:hAnsi="Times New Roman"/>
          <w:b/>
          <w:iCs/>
          <w:sz w:val="20"/>
          <w:szCs w:val="20"/>
          <w:lang w:eastAsia="ja-JP" w:bidi="ar-SA"/>
        </w:rPr>
        <w:t>Batch biosorption experiments</w:t>
      </w:r>
      <w:bookmarkEnd w:id="2"/>
      <w:bookmarkEnd w:id="3"/>
      <w:bookmarkEnd w:id="4"/>
      <w:bookmarkEnd w:id="5"/>
    </w:p>
    <w:p w14:paraId="2783B92A" w14:textId="77777777" w:rsidR="002C60A1" w:rsidRPr="00F87302" w:rsidRDefault="002C60A1" w:rsidP="002C60A1">
      <w:pPr>
        <w:autoSpaceDE w:val="0"/>
        <w:autoSpaceDN w:val="0"/>
        <w:adjustRightInd w:val="0"/>
        <w:spacing w:after="0"/>
        <w:jc w:val="both"/>
        <w:rPr>
          <w:rFonts w:ascii="Times New Roman" w:eastAsia="MS Mincho" w:hAnsi="Times New Roman"/>
          <w:sz w:val="20"/>
          <w:szCs w:val="20"/>
          <w:lang w:bidi="ar-SA"/>
        </w:rPr>
      </w:pPr>
      <w:r w:rsidRPr="00F87302">
        <w:rPr>
          <w:rFonts w:ascii="Times New Roman" w:eastAsia="MS Mincho" w:hAnsi="Times New Roman"/>
          <w:sz w:val="20"/>
          <w:szCs w:val="20"/>
          <w:lang w:bidi="ar-SA"/>
        </w:rPr>
        <w:t xml:space="preserve">The batch biosorption experiments were </w:t>
      </w:r>
      <w:r w:rsidRPr="00F87302">
        <w:rPr>
          <w:rFonts w:ascii="Times New Roman" w:eastAsia="MS Mincho" w:hAnsi="Times New Roman"/>
          <w:sz w:val="20"/>
          <w:szCs w:val="20"/>
          <w:lang w:val="en-MY" w:bidi="ar-SA"/>
        </w:rPr>
        <w:t>established</w:t>
      </w:r>
      <w:r w:rsidRPr="00F87302">
        <w:rPr>
          <w:rFonts w:ascii="Times New Roman" w:eastAsia="MS Mincho" w:hAnsi="Times New Roman"/>
          <w:sz w:val="20"/>
          <w:szCs w:val="20"/>
          <w:lang w:bidi="ar-SA"/>
        </w:rPr>
        <w:t xml:space="preserve"> using a magnetic stirrer (120 - 180 min) at 120 rpm in a 250 mL beaker. </w:t>
      </w:r>
      <w:r w:rsidRPr="00F87302">
        <w:rPr>
          <w:rFonts w:ascii="Times New Roman" w:eastAsia="MS Mincho" w:hAnsi="Times New Roman"/>
          <w:sz w:val="20"/>
          <w:szCs w:val="20"/>
          <w:lang w:val="en-MY" w:bidi="ar-SA"/>
        </w:rPr>
        <w:t xml:space="preserve">Next, </w:t>
      </w:r>
      <w:r w:rsidRPr="00F87302">
        <w:rPr>
          <w:rFonts w:ascii="Times New Roman" w:eastAsia="MS Mincho" w:hAnsi="Times New Roman"/>
          <w:sz w:val="20"/>
          <w:szCs w:val="20"/>
          <w:lang w:bidi="ar-SA"/>
        </w:rPr>
        <w:t xml:space="preserve">50 mL of </w:t>
      </w:r>
      <w:r w:rsidRPr="00F87302">
        <w:rPr>
          <w:rFonts w:ascii="Times New Roman" w:eastAsia="MS Mincho" w:hAnsi="Times New Roman"/>
          <w:sz w:val="20"/>
          <w:szCs w:val="20"/>
          <w:lang w:val="en-MY" w:bidi="ar-SA"/>
        </w:rPr>
        <w:t xml:space="preserve">the </w:t>
      </w:r>
      <w:r w:rsidRPr="00F87302">
        <w:rPr>
          <w:rFonts w:ascii="Times New Roman" w:eastAsia="MS Mincho" w:hAnsi="Times New Roman"/>
          <w:sz w:val="20"/>
          <w:szCs w:val="20"/>
          <w:lang w:bidi="ar-SA"/>
        </w:rPr>
        <w:t>standard solution was introduced in</w:t>
      </w:r>
      <w:r w:rsidRPr="00F87302">
        <w:rPr>
          <w:rFonts w:ascii="Times New Roman" w:eastAsia="MS Mincho" w:hAnsi="Times New Roman"/>
          <w:sz w:val="20"/>
          <w:szCs w:val="20"/>
          <w:lang w:val="en-MY" w:bidi="ar-SA"/>
        </w:rPr>
        <w:t>to</w:t>
      </w:r>
      <w:r w:rsidRPr="00F87302">
        <w:rPr>
          <w:rFonts w:ascii="Times New Roman" w:eastAsia="MS Mincho" w:hAnsi="Times New Roman"/>
          <w:sz w:val="20"/>
          <w:szCs w:val="20"/>
          <w:lang w:bidi="ar-SA"/>
        </w:rPr>
        <w:t xml:space="preserve"> </w:t>
      </w:r>
      <w:r w:rsidRPr="00F87302">
        <w:rPr>
          <w:rFonts w:ascii="Times New Roman" w:eastAsia="MS Mincho" w:hAnsi="Times New Roman"/>
          <w:sz w:val="20"/>
          <w:szCs w:val="20"/>
          <w:lang w:val="en-MY" w:bidi="ar-SA"/>
        </w:rPr>
        <w:t>the</w:t>
      </w:r>
      <w:r w:rsidRPr="00F87302">
        <w:rPr>
          <w:rFonts w:ascii="Times New Roman" w:eastAsia="MS Mincho" w:hAnsi="Times New Roman"/>
          <w:sz w:val="20"/>
          <w:szCs w:val="20"/>
          <w:lang w:bidi="ar-SA"/>
        </w:rPr>
        <w:t xml:space="preserve"> beaker and biosorbent </w:t>
      </w:r>
      <w:r w:rsidRPr="00F87302">
        <w:rPr>
          <w:rFonts w:ascii="Times New Roman" w:eastAsia="MS Mincho" w:hAnsi="Times New Roman"/>
          <w:sz w:val="20"/>
          <w:szCs w:val="20"/>
          <w:lang w:val="en-MY" w:bidi="ar-SA"/>
        </w:rPr>
        <w:t xml:space="preserve">was </w:t>
      </w:r>
      <w:r w:rsidRPr="00F87302">
        <w:rPr>
          <w:rFonts w:ascii="Times New Roman" w:eastAsia="MS Mincho" w:hAnsi="Times New Roman"/>
          <w:sz w:val="20"/>
          <w:szCs w:val="20"/>
          <w:lang w:bidi="ar-SA"/>
        </w:rPr>
        <w:t>added appropriately. The different parameters were organ</w:t>
      </w:r>
      <w:r w:rsidRPr="00F87302">
        <w:rPr>
          <w:rFonts w:ascii="Times New Roman" w:eastAsia="MS Mincho" w:hAnsi="Times New Roman"/>
          <w:sz w:val="20"/>
          <w:szCs w:val="20"/>
          <w:lang w:val="en-MY" w:bidi="ar-SA"/>
        </w:rPr>
        <w:t>is</w:t>
      </w:r>
      <w:r w:rsidRPr="00F87302">
        <w:rPr>
          <w:rFonts w:ascii="Times New Roman" w:eastAsia="MS Mincho" w:hAnsi="Times New Roman"/>
          <w:sz w:val="20"/>
          <w:szCs w:val="20"/>
          <w:lang w:bidi="ar-SA"/>
        </w:rPr>
        <w:t>ed as follows</w:t>
      </w:r>
      <w:r w:rsidRPr="00F87302">
        <w:rPr>
          <w:rFonts w:ascii="Times New Roman" w:eastAsia="MS Mincho" w:hAnsi="Times New Roman"/>
          <w:sz w:val="20"/>
          <w:szCs w:val="20"/>
          <w:lang w:val="en-MY" w:bidi="ar-SA"/>
        </w:rPr>
        <w:t>:</w:t>
      </w:r>
      <w:r w:rsidRPr="00F87302">
        <w:rPr>
          <w:rFonts w:ascii="Times New Roman" w:eastAsia="MS Mincho" w:hAnsi="Times New Roman"/>
          <w:sz w:val="20"/>
          <w:szCs w:val="20"/>
          <w:lang w:bidi="ar-SA"/>
        </w:rPr>
        <w:t xml:space="preserve"> solution pH (2-8), contact time (0-150 minutes), initial Pb(II) ion concentration (50-2000 mg/L). The Pb (II) ion biosorption characteristics were evaluated using a biomass weight of 0.5</w:t>
      </w:r>
      <w:r w:rsidRPr="00F87302">
        <w:rPr>
          <w:rFonts w:ascii="Times New Roman" w:eastAsia="MS Mincho" w:hAnsi="Times New Roman"/>
          <w:sz w:val="20"/>
          <w:szCs w:val="20"/>
          <w:lang w:val="en-MY" w:bidi="ar-SA"/>
        </w:rPr>
        <w:t xml:space="preserve"> </w:t>
      </w:r>
      <w:r w:rsidRPr="00F87302">
        <w:rPr>
          <w:rFonts w:ascii="Times New Roman" w:eastAsia="MS Mincho" w:hAnsi="Times New Roman"/>
          <w:sz w:val="20"/>
          <w:szCs w:val="20"/>
          <w:lang w:bidi="ar-SA"/>
        </w:rPr>
        <w:t xml:space="preserve">g. The solution was separated </w:t>
      </w:r>
      <w:r w:rsidRPr="00F87302">
        <w:rPr>
          <w:rFonts w:ascii="Times New Roman" w:eastAsia="MS Mincho" w:hAnsi="Times New Roman"/>
          <w:sz w:val="20"/>
          <w:szCs w:val="20"/>
          <w:lang w:val="en-MY" w:bidi="ar-SA"/>
        </w:rPr>
        <w:t>using a</w:t>
      </w:r>
      <w:r w:rsidRPr="00F87302">
        <w:rPr>
          <w:rFonts w:ascii="Times New Roman" w:eastAsia="MS Mincho" w:hAnsi="Times New Roman"/>
          <w:sz w:val="20"/>
          <w:szCs w:val="20"/>
          <w:lang w:bidi="ar-SA"/>
        </w:rPr>
        <w:t xml:space="preserve"> Whatman filter paper No 2 or centrifuging and decanting.</w:t>
      </w:r>
    </w:p>
    <w:p w14:paraId="4E3C1CE0" w14:textId="77777777" w:rsidR="002C60A1" w:rsidRPr="00F87302" w:rsidRDefault="002C60A1" w:rsidP="00C606EC">
      <w:pPr>
        <w:keepNext/>
        <w:keepLines/>
        <w:tabs>
          <w:tab w:val="left" w:pos="1350"/>
        </w:tabs>
        <w:spacing w:after="0"/>
        <w:jc w:val="both"/>
        <w:outlineLvl w:val="1"/>
        <w:rPr>
          <w:rFonts w:ascii="Times New Roman" w:eastAsia="Calibri" w:hAnsi="Times New Roman"/>
          <w:b/>
          <w:iCs/>
          <w:sz w:val="20"/>
          <w:szCs w:val="20"/>
          <w:lang w:eastAsia="ja-JP" w:bidi="ar-SA"/>
        </w:rPr>
      </w:pPr>
      <w:bookmarkStart w:id="6" w:name="_Toc365535248"/>
      <w:bookmarkStart w:id="7" w:name="_Toc362166997"/>
      <w:bookmarkStart w:id="8" w:name="_Toc361606649"/>
      <w:bookmarkStart w:id="9" w:name="_Toc361714569"/>
      <w:r w:rsidRPr="00F87302">
        <w:rPr>
          <w:rFonts w:ascii="Times New Roman" w:eastAsia="Calibri" w:hAnsi="Times New Roman"/>
          <w:b/>
          <w:iCs/>
          <w:sz w:val="20"/>
          <w:szCs w:val="20"/>
          <w:lang w:eastAsia="ja-JP" w:bidi="ar-SA"/>
        </w:rPr>
        <w:t xml:space="preserve">Optimum pH for </w:t>
      </w:r>
      <w:bookmarkEnd w:id="6"/>
      <w:bookmarkEnd w:id="7"/>
      <w:bookmarkEnd w:id="8"/>
      <w:bookmarkEnd w:id="9"/>
      <w:r w:rsidRPr="00F87302">
        <w:rPr>
          <w:rFonts w:ascii="Times New Roman" w:eastAsia="Calibri" w:hAnsi="Times New Roman"/>
          <w:b/>
          <w:iCs/>
          <w:sz w:val="20"/>
          <w:szCs w:val="20"/>
          <w:lang w:eastAsia="ja-JP" w:bidi="ar-SA"/>
        </w:rPr>
        <w:t xml:space="preserve">Pb(II) biosorption </w:t>
      </w:r>
    </w:p>
    <w:p w14:paraId="1C5F379D" w14:textId="77777777" w:rsidR="002C60A1" w:rsidRDefault="002C60A1" w:rsidP="002C60A1">
      <w:pPr>
        <w:keepNext/>
        <w:keepLines/>
        <w:tabs>
          <w:tab w:val="left" w:pos="1350"/>
        </w:tabs>
        <w:spacing w:after="0"/>
        <w:jc w:val="both"/>
        <w:outlineLvl w:val="1"/>
        <w:rPr>
          <w:rFonts w:ascii="Times New Roman" w:eastAsia="MS Mincho" w:hAnsi="Times New Roman"/>
          <w:sz w:val="20"/>
          <w:szCs w:val="20"/>
          <w:lang w:bidi="ar-SA"/>
        </w:rPr>
      </w:pPr>
      <w:r w:rsidRPr="00F87302">
        <w:rPr>
          <w:rFonts w:ascii="Times New Roman" w:eastAsia="MS Mincho" w:hAnsi="Times New Roman"/>
          <w:sz w:val="20"/>
          <w:szCs w:val="20"/>
          <w:lang w:bidi="ar-SA"/>
        </w:rPr>
        <w:t xml:space="preserve">The Pb(II) biosorption optimum pH was </w:t>
      </w:r>
      <w:r w:rsidRPr="00F87302">
        <w:rPr>
          <w:rFonts w:ascii="Times New Roman" w:eastAsia="MS Mincho" w:hAnsi="Times New Roman"/>
          <w:sz w:val="20"/>
          <w:szCs w:val="20"/>
          <w:lang w:val="en-MY" w:bidi="ar-SA"/>
        </w:rPr>
        <w:t>established</w:t>
      </w:r>
      <w:r w:rsidRPr="00F87302">
        <w:rPr>
          <w:rFonts w:ascii="Times New Roman" w:eastAsia="MS Mincho" w:hAnsi="Times New Roman"/>
          <w:sz w:val="20"/>
          <w:szCs w:val="20"/>
          <w:lang w:bidi="ar-SA"/>
        </w:rPr>
        <w:t xml:space="preserve"> by adding 50 mL solutions of 50 mg/L Pb (II) ions into a 100 mL centrifuge tube with 0.5 g of dry seaweed. The samples</w:t>
      </w:r>
      <w:r w:rsidRPr="00F87302">
        <w:rPr>
          <w:rFonts w:ascii="Times New Roman" w:eastAsia="MS Mincho" w:hAnsi="Times New Roman"/>
          <w:sz w:val="20"/>
          <w:szCs w:val="20"/>
          <w:lang w:val="en-MY" w:bidi="ar-SA"/>
        </w:rPr>
        <w:t>, which were</w:t>
      </w:r>
      <w:r w:rsidRPr="00F87302">
        <w:rPr>
          <w:rFonts w:ascii="Times New Roman" w:eastAsia="MS Mincho" w:hAnsi="Times New Roman"/>
          <w:sz w:val="20"/>
          <w:szCs w:val="20"/>
          <w:lang w:bidi="ar-SA"/>
        </w:rPr>
        <w:t xml:space="preserve"> </w:t>
      </w:r>
      <w:r w:rsidRPr="00F87302">
        <w:rPr>
          <w:rFonts w:ascii="Times New Roman" w:eastAsia="MS Mincho" w:hAnsi="Times New Roman"/>
          <w:sz w:val="20"/>
          <w:szCs w:val="20"/>
          <w:lang w:val="en-MY" w:bidi="ar-SA"/>
        </w:rPr>
        <w:t xml:space="preserve">of </w:t>
      </w:r>
      <w:r w:rsidRPr="00F87302">
        <w:rPr>
          <w:rFonts w:ascii="Times New Roman" w:eastAsia="MS Mincho" w:hAnsi="Times New Roman"/>
          <w:sz w:val="20"/>
          <w:szCs w:val="20"/>
          <w:lang w:bidi="ar-SA"/>
        </w:rPr>
        <w:t>varying pH (2.0 to 8.0)</w:t>
      </w:r>
      <w:r w:rsidRPr="00F87302">
        <w:rPr>
          <w:rFonts w:ascii="Times New Roman" w:eastAsia="MS Mincho" w:hAnsi="Times New Roman"/>
          <w:sz w:val="20"/>
          <w:szCs w:val="20"/>
          <w:lang w:val="en-MY" w:bidi="ar-SA"/>
        </w:rPr>
        <w:t>,</w:t>
      </w:r>
      <w:r w:rsidRPr="00F87302">
        <w:rPr>
          <w:rFonts w:ascii="Times New Roman" w:eastAsia="MS Mincho" w:hAnsi="Times New Roman"/>
          <w:sz w:val="20"/>
          <w:szCs w:val="20"/>
          <w:lang w:bidi="ar-SA"/>
        </w:rPr>
        <w:t xml:space="preserve"> were adjusted using 0.1 M NaOH or 0.1 M HNO</w:t>
      </w:r>
      <w:r w:rsidRPr="00F87302">
        <w:rPr>
          <w:rFonts w:ascii="Times New Roman" w:eastAsia="MS Mincho" w:hAnsi="Times New Roman"/>
          <w:sz w:val="20"/>
          <w:szCs w:val="20"/>
          <w:vertAlign w:val="subscript"/>
          <w:lang w:bidi="ar-SA"/>
        </w:rPr>
        <w:t>3</w:t>
      </w:r>
      <w:r w:rsidRPr="00F87302">
        <w:rPr>
          <w:rFonts w:ascii="Times New Roman" w:eastAsia="MS Mincho" w:hAnsi="Times New Roman"/>
          <w:sz w:val="20"/>
          <w:szCs w:val="20"/>
          <w:lang w:bidi="ar-SA"/>
        </w:rPr>
        <w:t xml:space="preserve"> [35]. The mixtures were stirred for 180 minutes with a magnetic stirrer at room temperature. The supernatant was collected after centrifuging the mixture using the Gallen Kamp Centrifuge 200 at the lowest rate for 10 minutes. The AAS was used to determine the Pb(II) ion concentration in the supernatant. The analysis of each sample was performed in a duplication setting.</w:t>
      </w:r>
    </w:p>
    <w:p w14:paraId="736252D6" w14:textId="77777777" w:rsidR="002C60A1" w:rsidRDefault="002C60A1" w:rsidP="001D7C35">
      <w:pPr>
        <w:keepNext/>
        <w:keepLines/>
        <w:tabs>
          <w:tab w:val="left" w:pos="1350"/>
        </w:tabs>
        <w:spacing w:after="0"/>
        <w:jc w:val="both"/>
        <w:outlineLvl w:val="1"/>
        <w:rPr>
          <w:rFonts w:ascii="Times New Roman" w:eastAsia="MS Mincho" w:hAnsi="Times New Roman"/>
          <w:sz w:val="20"/>
          <w:szCs w:val="20"/>
          <w:lang w:bidi="ar-SA"/>
        </w:rPr>
      </w:pPr>
    </w:p>
    <w:p w14:paraId="07853567" w14:textId="77777777" w:rsidR="002C60A1" w:rsidRPr="00F87302" w:rsidRDefault="002C60A1" w:rsidP="002C60A1">
      <w:pPr>
        <w:keepNext/>
        <w:keepLines/>
        <w:tabs>
          <w:tab w:val="left" w:pos="1350"/>
        </w:tabs>
        <w:spacing w:after="0"/>
        <w:jc w:val="both"/>
        <w:outlineLvl w:val="1"/>
        <w:rPr>
          <w:rFonts w:ascii="Times New Roman" w:eastAsia="Calibri" w:hAnsi="Times New Roman"/>
          <w:b/>
          <w:iCs/>
          <w:sz w:val="20"/>
          <w:szCs w:val="20"/>
          <w:lang w:eastAsia="ja-JP" w:bidi="ar-SA"/>
        </w:rPr>
      </w:pPr>
      <w:r w:rsidRPr="00F87302">
        <w:rPr>
          <w:rFonts w:ascii="Times New Roman" w:eastAsia="Calibri" w:hAnsi="Times New Roman"/>
          <w:b/>
          <w:iCs/>
          <w:sz w:val="20"/>
          <w:szCs w:val="20"/>
          <w:lang w:eastAsia="ja-JP" w:bidi="ar-SA"/>
        </w:rPr>
        <w:t>Optimum contact time for Pb(II)</w:t>
      </w:r>
      <w:r w:rsidRPr="00F87302">
        <w:rPr>
          <w:rFonts w:ascii="Times New Roman" w:eastAsia="Calibri" w:hAnsi="Times New Roman"/>
          <w:b/>
          <w:iCs/>
          <w:sz w:val="20"/>
          <w:szCs w:val="20"/>
          <w:vertAlign w:val="superscript"/>
          <w:lang w:eastAsia="ja-JP" w:bidi="ar-SA"/>
        </w:rPr>
        <w:t xml:space="preserve"> </w:t>
      </w:r>
      <w:r w:rsidRPr="00F87302">
        <w:rPr>
          <w:rFonts w:ascii="Times New Roman" w:eastAsia="Calibri" w:hAnsi="Times New Roman"/>
          <w:b/>
          <w:iCs/>
          <w:sz w:val="20"/>
          <w:szCs w:val="20"/>
          <w:lang w:eastAsia="ja-JP" w:bidi="ar-SA"/>
        </w:rPr>
        <w:t>adsorption</w:t>
      </w:r>
    </w:p>
    <w:p w14:paraId="1C5E53F0" w14:textId="1C3DDE03" w:rsidR="002C60A1" w:rsidRDefault="002C60A1" w:rsidP="002C60A1">
      <w:pPr>
        <w:autoSpaceDE w:val="0"/>
        <w:autoSpaceDN w:val="0"/>
        <w:adjustRightInd w:val="0"/>
        <w:spacing w:after="0"/>
        <w:jc w:val="both"/>
        <w:rPr>
          <w:rFonts w:ascii="Times New Roman" w:eastAsia="MS Mincho" w:hAnsi="Times New Roman"/>
          <w:sz w:val="20"/>
          <w:szCs w:val="20"/>
          <w:lang w:bidi="ar-SA"/>
        </w:rPr>
      </w:pPr>
      <w:r w:rsidRPr="00F87302">
        <w:rPr>
          <w:rFonts w:ascii="Times New Roman" w:eastAsia="MS Mincho" w:hAnsi="Times New Roman"/>
          <w:sz w:val="20"/>
          <w:szCs w:val="20"/>
          <w:lang w:bidi="ar-SA"/>
        </w:rPr>
        <w:t>The optimum contact time for Pb(II)</w:t>
      </w:r>
      <w:r w:rsidRPr="00F87302">
        <w:rPr>
          <w:rFonts w:ascii="Times New Roman" w:eastAsia="MS Mincho" w:hAnsi="Times New Roman"/>
          <w:sz w:val="20"/>
          <w:szCs w:val="20"/>
          <w:vertAlign w:val="superscript"/>
          <w:lang w:bidi="ar-SA"/>
        </w:rPr>
        <w:t xml:space="preserve"> </w:t>
      </w:r>
      <w:r w:rsidRPr="00F87302">
        <w:rPr>
          <w:rFonts w:ascii="Times New Roman" w:eastAsia="MS Mincho" w:hAnsi="Times New Roman"/>
          <w:sz w:val="20"/>
          <w:szCs w:val="20"/>
          <w:lang w:bidi="ar-SA"/>
        </w:rPr>
        <w:t xml:space="preserve">adsorption was determined at optimum pH by adding 0.5 g biomass to 50 mL of </w:t>
      </w:r>
      <w:r w:rsidRPr="00F87302">
        <w:rPr>
          <w:rFonts w:ascii="Times New Roman" w:eastAsia="MS Mincho" w:hAnsi="Times New Roman"/>
          <w:sz w:val="20"/>
          <w:szCs w:val="20"/>
          <w:lang w:val="en-MY" w:bidi="ar-SA"/>
        </w:rPr>
        <w:t xml:space="preserve">the </w:t>
      </w:r>
      <w:r w:rsidRPr="00F87302">
        <w:rPr>
          <w:rFonts w:ascii="Times New Roman" w:eastAsia="MS Mincho" w:hAnsi="Times New Roman"/>
          <w:sz w:val="20"/>
          <w:szCs w:val="20"/>
          <w:lang w:bidi="ar-SA"/>
        </w:rPr>
        <w:t>50 mg/L metal solution. The mixture was stirred for 180 min using a magnetic stirrer at moderate speed at room temperature. At 5, 10, 30, 60, 120, and 180 min, the samples were removed, centrifuged, decanted</w:t>
      </w:r>
      <w:r w:rsidRPr="00F87302">
        <w:rPr>
          <w:rFonts w:ascii="Times New Roman" w:eastAsia="MS Mincho" w:hAnsi="Times New Roman"/>
          <w:sz w:val="20"/>
          <w:szCs w:val="20"/>
          <w:lang w:val="en-MY" w:bidi="ar-SA"/>
        </w:rPr>
        <w:t>.</w:t>
      </w:r>
      <w:r w:rsidRPr="00F87302">
        <w:rPr>
          <w:rFonts w:ascii="Times New Roman" w:eastAsia="MS Mincho" w:hAnsi="Times New Roman"/>
          <w:sz w:val="20"/>
          <w:szCs w:val="20"/>
          <w:lang w:bidi="ar-SA"/>
        </w:rPr>
        <w:t xml:space="preserve"> </w:t>
      </w:r>
      <w:r w:rsidRPr="00F87302">
        <w:rPr>
          <w:rFonts w:ascii="Times New Roman" w:eastAsia="MS Mincho" w:hAnsi="Times New Roman"/>
          <w:sz w:val="20"/>
          <w:szCs w:val="20"/>
          <w:lang w:val="en-MY" w:bidi="ar-SA"/>
        </w:rPr>
        <w:t xml:space="preserve">The </w:t>
      </w:r>
      <w:r w:rsidRPr="00F87302">
        <w:rPr>
          <w:rFonts w:ascii="Times New Roman" w:eastAsia="MS Mincho" w:hAnsi="Times New Roman"/>
          <w:sz w:val="20"/>
          <w:szCs w:val="20"/>
          <w:lang w:bidi="ar-SA"/>
        </w:rPr>
        <w:t>supernatant was collected and stored for AAS analysis. The samples were prepared in duplicate.</w:t>
      </w:r>
    </w:p>
    <w:p w14:paraId="0C7AE6CB" w14:textId="77777777" w:rsidR="001D7C35" w:rsidRPr="00F87302" w:rsidRDefault="001D7C35" w:rsidP="002C60A1">
      <w:pPr>
        <w:autoSpaceDE w:val="0"/>
        <w:autoSpaceDN w:val="0"/>
        <w:adjustRightInd w:val="0"/>
        <w:spacing w:after="0"/>
        <w:jc w:val="both"/>
        <w:rPr>
          <w:rFonts w:ascii="Times New Roman" w:eastAsia="MS Mincho" w:hAnsi="Times New Roman"/>
          <w:sz w:val="20"/>
          <w:szCs w:val="20"/>
          <w:lang w:bidi="ar-SA"/>
        </w:rPr>
      </w:pPr>
    </w:p>
    <w:p w14:paraId="6E3D2966" w14:textId="77777777" w:rsidR="001D7C35" w:rsidRPr="00F87302" w:rsidRDefault="001D7C35" w:rsidP="001D7C35">
      <w:pPr>
        <w:keepNext/>
        <w:keepLines/>
        <w:tabs>
          <w:tab w:val="left" w:pos="1350"/>
        </w:tabs>
        <w:spacing w:after="0"/>
        <w:ind w:left="1350" w:hanging="1350"/>
        <w:jc w:val="both"/>
        <w:outlineLvl w:val="1"/>
        <w:rPr>
          <w:rFonts w:ascii="Times New Roman" w:eastAsia="Calibri" w:hAnsi="Times New Roman"/>
          <w:b/>
          <w:iCs/>
          <w:sz w:val="20"/>
          <w:szCs w:val="20"/>
          <w:lang w:eastAsia="ja-JP" w:bidi="ar-SA"/>
        </w:rPr>
      </w:pPr>
      <w:bookmarkStart w:id="10" w:name="_Toc361714571"/>
      <w:bookmarkStart w:id="11" w:name="_Toc362166999"/>
      <w:bookmarkStart w:id="12" w:name="_Toc361606651"/>
      <w:bookmarkStart w:id="13" w:name="_Toc365535251"/>
      <w:r w:rsidRPr="00F87302">
        <w:rPr>
          <w:rFonts w:ascii="Times New Roman" w:eastAsia="Calibri" w:hAnsi="Times New Roman"/>
          <w:b/>
          <w:iCs/>
          <w:sz w:val="20"/>
          <w:szCs w:val="20"/>
          <w:lang w:eastAsia="ja-JP" w:bidi="ar-SA"/>
        </w:rPr>
        <w:t>The effect of Pb(II)</w:t>
      </w:r>
      <w:r w:rsidRPr="00F87302">
        <w:rPr>
          <w:rFonts w:ascii="Times New Roman" w:eastAsia="Calibri" w:hAnsi="Times New Roman"/>
          <w:b/>
          <w:iCs/>
          <w:sz w:val="20"/>
          <w:szCs w:val="20"/>
          <w:vertAlign w:val="superscript"/>
          <w:lang w:eastAsia="ja-JP" w:bidi="ar-SA"/>
        </w:rPr>
        <w:t xml:space="preserve"> </w:t>
      </w:r>
      <w:r w:rsidRPr="00F87302">
        <w:rPr>
          <w:rFonts w:ascii="Times New Roman" w:eastAsia="Calibri" w:hAnsi="Times New Roman"/>
          <w:b/>
          <w:iCs/>
          <w:sz w:val="20"/>
          <w:szCs w:val="20"/>
          <w:lang w:eastAsia="ja-JP" w:bidi="ar-SA"/>
        </w:rPr>
        <w:t>ion concentration on biosorption</w:t>
      </w:r>
      <w:bookmarkEnd w:id="10"/>
      <w:bookmarkEnd w:id="11"/>
      <w:bookmarkEnd w:id="12"/>
      <w:bookmarkEnd w:id="13"/>
    </w:p>
    <w:p w14:paraId="3B6A1B3A" w14:textId="77777777" w:rsidR="001D7C35" w:rsidRPr="00F87302" w:rsidRDefault="001D7C35" w:rsidP="001D7C35">
      <w:pPr>
        <w:autoSpaceDE w:val="0"/>
        <w:autoSpaceDN w:val="0"/>
        <w:adjustRightInd w:val="0"/>
        <w:spacing w:after="0"/>
        <w:jc w:val="both"/>
        <w:rPr>
          <w:rFonts w:ascii="Times New Roman" w:eastAsia="MS Mincho" w:hAnsi="Times New Roman"/>
          <w:sz w:val="20"/>
          <w:szCs w:val="20"/>
          <w:lang w:bidi="ar-SA"/>
        </w:rPr>
      </w:pPr>
      <w:r w:rsidRPr="00F87302">
        <w:rPr>
          <w:rFonts w:ascii="Times New Roman" w:eastAsia="MS Mincho" w:hAnsi="Times New Roman"/>
          <w:sz w:val="20"/>
          <w:szCs w:val="20"/>
          <w:lang w:bidi="ar-SA"/>
        </w:rPr>
        <w:t>The effect of Pb(II)</w:t>
      </w:r>
      <w:r w:rsidRPr="00F87302">
        <w:rPr>
          <w:rFonts w:ascii="Times New Roman" w:eastAsia="MS Mincho" w:hAnsi="Times New Roman"/>
          <w:sz w:val="20"/>
          <w:szCs w:val="20"/>
          <w:vertAlign w:val="superscript"/>
          <w:lang w:bidi="ar-SA"/>
        </w:rPr>
        <w:t xml:space="preserve"> </w:t>
      </w:r>
      <w:r w:rsidRPr="00F87302">
        <w:rPr>
          <w:rFonts w:ascii="Times New Roman" w:eastAsia="MS Mincho" w:hAnsi="Times New Roman"/>
          <w:sz w:val="20"/>
          <w:szCs w:val="20"/>
          <w:lang w:bidi="ar-SA"/>
        </w:rPr>
        <w:t>ion concentration on biosorption was investigated by mixing 0.5 g of seaweed and 50 mL of solutions of known concentrations at room temperature. The Pb(II) ion concentration</w:t>
      </w:r>
      <w:r w:rsidRPr="00F87302">
        <w:rPr>
          <w:rFonts w:ascii="Times New Roman" w:eastAsia="MS Mincho" w:hAnsi="Times New Roman"/>
          <w:sz w:val="20"/>
          <w:szCs w:val="20"/>
          <w:lang w:val="en-MY" w:bidi="ar-SA"/>
        </w:rPr>
        <w:t xml:space="preserve"> levels </w:t>
      </w:r>
      <w:r w:rsidRPr="00F87302">
        <w:rPr>
          <w:rFonts w:ascii="Times New Roman" w:eastAsia="MS Mincho" w:hAnsi="Times New Roman"/>
          <w:sz w:val="20"/>
          <w:szCs w:val="20"/>
          <w:lang w:bidi="ar-SA"/>
        </w:rPr>
        <w:t>w</w:t>
      </w:r>
      <w:r w:rsidRPr="00F87302">
        <w:rPr>
          <w:rFonts w:ascii="Times New Roman" w:eastAsia="MS Mincho" w:hAnsi="Times New Roman"/>
          <w:sz w:val="20"/>
          <w:szCs w:val="20"/>
          <w:lang w:val="en-MY" w:bidi="ar-SA"/>
        </w:rPr>
        <w:t>ere</w:t>
      </w:r>
      <w:r w:rsidRPr="00F87302">
        <w:rPr>
          <w:rFonts w:ascii="Times New Roman" w:eastAsia="MS Mincho" w:hAnsi="Times New Roman"/>
          <w:sz w:val="20"/>
          <w:szCs w:val="20"/>
          <w:lang w:bidi="ar-SA"/>
        </w:rPr>
        <w:t xml:space="preserve"> 50, 100, 250, 500, 1000, 1500</w:t>
      </w:r>
      <w:r w:rsidRPr="00F87302">
        <w:rPr>
          <w:rFonts w:ascii="Times New Roman" w:eastAsia="MS Mincho" w:hAnsi="Times New Roman"/>
          <w:sz w:val="20"/>
          <w:szCs w:val="20"/>
          <w:lang w:val="en-MY" w:bidi="ar-SA"/>
        </w:rPr>
        <w:t>,</w:t>
      </w:r>
      <w:r w:rsidRPr="00F87302">
        <w:rPr>
          <w:rFonts w:ascii="Times New Roman" w:eastAsia="MS Mincho" w:hAnsi="Times New Roman"/>
          <w:sz w:val="20"/>
          <w:szCs w:val="20"/>
          <w:lang w:bidi="ar-SA"/>
        </w:rPr>
        <w:t xml:space="preserve"> and 2000 mg/L. The solution mixture was corrected to the required pH with HNO</w:t>
      </w:r>
      <w:r w:rsidRPr="00F87302">
        <w:rPr>
          <w:rFonts w:ascii="Times New Roman" w:eastAsia="MS Mincho" w:hAnsi="Times New Roman"/>
          <w:sz w:val="20"/>
          <w:szCs w:val="20"/>
          <w:vertAlign w:val="subscript"/>
          <w:lang w:bidi="ar-SA"/>
        </w:rPr>
        <w:t>3</w:t>
      </w:r>
      <w:r w:rsidRPr="00F87302">
        <w:rPr>
          <w:rFonts w:ascii="Times New Roman" w:eastAsia="MS Mincho" w:hAnsi="Times New Roman"/>
          <w:sz w:val="20"/>
          <w:szCs w:val="20"/>
          <w:lang w:bidi="ar-SA"/>
        </w:rPr>
        <w:t xml:space="preserve"> or NaOH solution before </w:t>
      </w:r>
      <w:r w:rsidRPr="00F87302">
        <w:rPr>
          <w:rFonts w:ascii="Times New Roman" w:eastAsia="MS Mincho" w:hAnsi="Times New Roman"/>
          <w:sz w:val="20"/>
          <w:szCs w:val="20"/>
          <w:lang w:val="en-MY" w:bidi="ar-SA"/>
        </w:rPr>
        <w:t xml:space="preserve">it was </w:t>
      </w:r>
      <w:r w:rsidRPr="00F87302">
        <w:rPr>
          <w:rFonts w:ascii="Times New Roman" w:eastAsia="MS Mincho" w:hAnsi="Times New Roman"/>
          <w:sz w:val="20"/>
          <w:szCs w:val="20"/>
          <w:lang w:bidi="ar-SA"/>
        </w:rPr>
        <w:t>stirr</w:t>
      </w:r>
      <w:r w:rsidRPr="00F87302">
        <w:rPr>
          <w:rFonts w:ascii="Times New Roman" w:eastAsia="MS Mincho" w:hAnsi="Times New Roman"/>
          <w:sz w:val="20"/>
          <w:szCs w:val="20"/>
          <w:lang w:val="en-MY" w:bidi="ar-SA"/>
        </w:rPr>
        <w:t xml:space="preserve">ed </w:t>
      </w:r>
      <w:r w:rsidRPr="00F87302">
        <w:rPr>
          <w:rFonts w:ascii="Times New Roman" w:eastAsia="MS Mincho" w:hAnsi="Times New Roman"/>
          <w:sz w:val="20"/>
          <w:szCs w:val="20"/>
          <w:lang w:bidi="ar-SA"/>
        </w:rPr>
        <w:t xml:space="preserve">with a magnetic stirrer at moderate speed and room temperature for 120 minutes. The samples were decanted using a Gallen Kamp Centrifuge 200 centrifuge for 20 minutes. The supernatants were then kept in centrifuge tubes and determined using </w:t>
      </w:r>
      <w:r w:rsidRPr="00F87302">
        <w:rPr>
          <w:rFonts w:ascii="Times New Roman" w:eastAsia="MS Mincho" w:hAnsi="Times New Roman"/>
          <w:sz w:val="20"/>
          <w:szCs w:val="20"/>
          <w:lang w:val="en-MY" w:bidi="ar-SA"/>
        </w:rPr>
        <w:t xml:space="preserve">the </w:t>
      </w:r>
      <w:r w:rsidRPr="00F87302">
        <w:rPr>
          <w:rFonts w:ascii="Times New Roman" w:eastAsia="MS Mincho" w:hAnsi="Times New Roman"/>
          <w:sz w:val="20"/>
          <w:szCs w:val="20"/>
          <w:lang w:bidi="ar-SA"/>
        </w:rPr>
        <w:t>Atomic Absorption Spectrometer (AAS)</w:t>
      </w:r>
      <w:r w:rsidRPr="00F87302">
        <w:rPr>
          <w:rFonts w:ascii="Times New Roman" w:eastAsia="MS Mincho" w:hAnsi="Times New Roman"/>
          <w:sz w:val="20"/>
          <w:szCs w:val="20"/>
          <w:lang w:val="en-MY" w:bidi="ar-SA"/>
        </w:rPr>
        <w:t>. This process was performed</w:t>
      </w:r>
      <w:r w:rsidRPr="00F87302">
        <w:rPr>
          <w:rFonts w:ascii="Times New Roman" w:eastAsia="MS Mincho" w:hAnsi="Times New Roman"/>
          <w:sz w:val="20"/>
          <w:szCs w:val="20"/>
          <w:lang w:bidi="ar-SA"/>
        </w:rPr>
        <w:t xml:space="preserve"> in duplicate. </w:t>
      </w:r>
    </w:p>
    <w:p w14:paraId="43BD6856" w14:textId="77777777" w:rsidR="002C60A1" w:rsidRDefault="002C60A1" w:rsidP="001D7C35">
      <w:pPr>
        <w:keepNext/>
        <w:keepLines/>
        <w:tabs>
          <w:tab w:val="left" w:pos="1350"/>
        </w:tabs>
        <w:spacing w:after="0"/>
        <w:jc w:val="both"/>
        <w:outlineLvl w:val="1"/>
        <w:rPr>
          <w:rFonts w:ascii="Times New Roman" w:eastAsia="Calibri" w:hAnsi="Times New Roman"/>
          <w:b/>
          <w:iCs/>
          <w:sz w:val="20"/>
          <w:szCs w:val="20"/>
          <w:lang w:eastAsia="ja-JP" w:bidi="ar-SA"/>
        </w:rPr>
      </w:pPr>
    </w:p>
    <w:p w14:paraId="07DF62A8" w14:textId="77777777" w:rsidR="001D7C35" w:rsidRPr="00F87302" w:rsidRDefault="001D7C35" w:rsidP="001D7C35">
      <w:pPr>
        <w:keepNext/>
        <w:keepLines/>
        <w:tabs>
          <w:tab w:val="left" w:pos="1350"/>
        </w:tabs>
        <w:spacing w:after="0"/>
        <w:ind w:left="1350" w:hanging="1350"/>
        <w:jc w:val="both"/>
        <w:outlineLvl w:val="1"/>
        <w:rPr>
          <w:rFonts w:ascii="Times New Roman" w:eastAsia="Calibri" w:hAnsi="Times New Roman"/>
          <w:b/>
          <w:iCs/>
          <w:sz w:val="20"/>
          <w:szCs w:val="20"/>
          <w:lang w:eastAsia="ja-JP" w:bidi="ar-SA"/>
        </w:rPr>
      </w:pPr>
      <w:r w:rsidRPr="00F87302">
        <w:rPr>
          <w:rFonts w:ascii="Times New Roman" w:eastAsia="Calibri" w:hAnsi="Times New Roman"/>
          <w:b/>
          <w:iCs/>
          <w:sz w:val="20"/>
          <w:szCs w:val="20"/>
          <w:lang w:eastAsia="ja-JP" w:bidi="ar-SA"/>
        </w:rPr>
        <w:t>Biosorption models</w:t>
      </w:r>
    </w:p>
    <w:p w14:paraId="1FD869E0" w14:textId="054DFA85" w:rsidR="001D7C35" w:rsidRDefault="001D7C35" w:rsidP="001D7C35">
      <w:pPr>
        <w:tabs>
          <w:tab w:val="left" w:pos="2070"/>
        </w:tabs>
        <w:autoSpaceDE w:val="0"/>
        <w:autoSpaceDN w:val="0"/>
        <w:adjustRightInd w:val="0"/>
        <w:spacing w:after="120"/>
        <w:jc w:val="both"/>
        <w:rPr>
          <w:rFonts w:ascii="Times New Roman" w:eastAsia="MS Mincho" w:hAnsi="Times New Roman"/>
          <w:bCs/>
          <w:iCs/>
          <w:sz w:val="20"/>
          <w:szCs w:val="20"/>
          <w:lang w:bidi="ar-SA"/>
        </w:rPr>
      </w:pPr>
      <w:r w:rsidRPr="00F87302">
        <w:rPr>
          <w:rFonts w:ascii="Times New Roman" w:eastAsia="MS Mincho" w:hAnsi="Times New Roman"/>
          <w:bCs/>
          <w:iCs/>
          <w:sz w:val="20"/>
          <w:szCs w:val="20"/>
          <w:lang w:val="en-MY" w:bidi="ar-SA"/>
        </w:rPr>
        <w:t xml:space="preserve">The </w:t>
      </w:r>
      <w:r w:rsidRPr="00F87302">
        <w:rPr>
          <w:rFonts w:ascii="Times New Roman" w:eastAsia="MS Mincho" w:hAnsi="Times New Roman"/>
          <w:bCs/>
          <w:iCs/>
          <w:sz w:val="20"/>
          <w:szCs w:val="20"/>
          <w:lang w:bidi="ar-SA"/>
        </w:rPr>
        <w:t xml:space="preserve">Langmuir and Freundlich isotherm models were used to calculate Pb(II) biosorption from </w:t>
      </w:r>
      <w:r w:rsidRPr="00F87302">
        <w:rPr>
          <w:rFonts w:ascii="Times New Roman" w:eastAsia="MS Mincho" w:hAnsi="Times New Roman"/>
          <w:bCs/>
          <w:iCs/>
          <w:sz w:val="20"/>
          <w:szCs w:val="20"/>
          <w:lang w:val="en-MY" w:bidi="ar-SA"/>
        </w:rPr>
        <w:t xml:space="preserve">the </w:t>
      </w:r>
      <w:r w:rsidRPr="00F87302">
        <w:rPr>
          <w:rFonts w:ascii="Times New Roman" w:eastAsia="MS Mincho" w:hAnsi="Times New Roman"/>
          <w:bCs/>
          <w:iCs/>
          <w:sz w:val="20"/>
          <w:szCs w:val="20"/>
          <w:lang w:bidi="ar-SA"/>
        </w:rPr>
        <w:t>aqueous solutions. The following is a linear</w:t>
      </w:r>
      <w:r w:rsidRPr="00F87302">
        <w:rPr>
          <w:rFonts w:ascii="Times New Roman" w:eastAsia="MS Mincho" w:hAnsi="Times New Roman"/>
          <w:bCs/>
          <w:iCs/>
          <w:sz w:val="20"/>
          <w:szCs w:val="20"/>
          <w:lang w:val="en-MY" w:bidi="ar-SA"/>
        </w:rPr>
        <w:t>is</w:t>
      </w:r>
      <w:r w:rsidRPr="00F87302">
        <w:rPr>
          <w:rFonts w:ascii="Times New Roman" w:eastAsia="MS Mincho" w:hAnsi="Times New Roman"/>
          <w:bCs/>
          <w:iCs/>
          <w:sz w:val="20"/>
          <w:szCs w:val="20"/>
          <w:lang w:bidi="ar-SA"/>
        </w:rPr>
        <w:t xml:space="preserve">ed Langmuir equation [36]: </w:t>
      </w:r>
    </w:p>
    <w:p w14:paraId="1B906841" w14:textId="77777777" w:rsidR="00C606EC" w:rsidRPr="00F87302" w:rsidRDefault="00C606EC" w:rsidP="001D7C35">
      <w:pPr>
        <w:tabs>
          <w:tab w:val="left" w:pos="2070"/>
        </w:tabs>
        <w:autoSpaceDE w:val="0"/>
        <w:autoSpaceDN w:val="0"/>
        <w:adjustRightInd w:val="0"/>
        <w:spacing w:after="120"/>
        <w:jc w:val="both"/>
        <w:rPr>
          <w:rFonts w:ascii="Times New Roman" w:eastAsia="MS Mincho" w:hAnsi="Times New Roman"/>
          <w:bCs/>
          <w:iCs/>
          <w:sz w:val="20"/>
          <w:szCs w:val="20"/>
          <w:lang w:bidi="ar-SA"/>
        </w:rPr>
      </w:pPr>
    </w:p>
    <w:p w14:paraId="4C627B9C" w14:textId="77777777" w:rsidR="001D7C35" w:rsidRPr="00F87302" w:rsidRDefault="001D7C35" w:rsidP="001D7C35">
      <w:pPr>
        <w:tabs>
          <w:tab w:val="left" w:pos="567"/>
        </w:tabs>
        <w:autoSpaceDE w:val="0"/>
        <w:autoSpaceDN w:val="0"/>
        <w:adjustRightInd w:val="0"/>
        <w:spacing w:after="0"/>
        <w:jc w:val="both"/>
        <w:rPr>
          <w:rFonts w:ascii="Times New Roman" w:eastAsia="MS Mincho" w:hAnsi="Times New Roman"/>
          <w:sz w:val="20"/>
          <w:szCs w:val="20"/>
          <w:lang w:bidi="ar-SA"/>
        </w:rPr>
      </w:pPr>
      <w:r w:rsidRPr="00F87302">
        <w:rPr>
          <w:rFonts w:ascii="Times New Roman" w:eastAsia="MS Mincho" w:hAnsi="Times New Roman"/>
          <w:sz w:val="20"/>
          <w:szCs w:val="20"/>
          <w:lang w:bidi="ar-SA"/>
        </w:rPr>
        <w:lastRenderedPageBreak/>
        <w:tab/>
      </w:r>
      <m:oMath>
        <m:f>
          <m:fPr>
            <m:ctrlPr>
              <w:rPr>
                <w:rFonts w:ascii="Cambria Math" w:eastAsia="TimesNewRoman" w:hAnsi="Cambria Math"/>
                <w:i/>
                <w:sz w:val="20"/>
                <w:szCs w:val="20"/>
                <w:lang w:bidi="ar-SA"/>
              </w:rPr>
            </m:ctrlPr>
          </m:fPr>
          <m:num>
            <m:r>
              <w:rPr>
                <w:rFonts w:ascii="Cambria Math" w:eastAsia="TimesNewRoman" w:hAnsi="Cambria Math"/>
                <w:sz w:val="20"/>
                <w:szCs w:val="20"/>
                <w:lang w:bidi="ar-SA"/>
              </w:rPr>
              <m:t xml:space="preserve"> 1</m:t>
            </m:r>
          </m:num>
          <m:den>
            <m:r>
              <w:rPr>
                <w:rFonts w:ascii="Cambria Math" w:eastAsia="TimesNewRoman" w:hAnsi="Cambria Math"/>
                <w:sz w:val="20"/>
                <w:szCs w:val="20"/>
                <w:lang w:bidi="ar-SA"/>
              </w:rPr>
              <m:t>q</m:t>
            </m:r>
          </m:den>
        </m:f>
        <m:r>
          <w:rPr>
            <w:rFonts w:ascii="Cambria Math" w:eastAsia="TimesNewRoman" w:hAnsi="Cambria Math"/>
            <w:sz w:val="20"/>
            <w:szCs w:val="20"/>
            <w:lang w:bidi="ar-SA"/>
          </w:rPr>
          <m:t>=</m:t>
        </m:r>
        <m:f>
          <m:fPr>
            <m:ctrlPr>
              <w:rPr>
                <w:rFonts w:ascii="Cambria Math" w:eastAsia="TimesNewRoman" w:hAnsi="Cambria Math"/>
                <w:i/>
                <w:sz w:val="20"/>
                <w:szCs w:val="20"/>
                <w:lang w:bidi="ar-SA"/>
              </w:rPr>
            </m:ctrlPr>
          </m:fPr>
          <m:num>
            <m:r>
              <w:rPr>
                <w:rFonts w:ascii="Cambria Math" w:eastAsia="TimesNewRoman" w:hAnsi="Cambria Math"/>
                <w:sz w:val="20"/>
                <w:szCs w:val="20"/>
                <w:lang w:bidi="ar-SA"/>
              </w:rPr>
              <m:t>1</m:t>
            </m:r>
          </m:num>
          <m:den>
            <m:sSub>
              <m:sSubPr>
                <m:ctrlPr>
                  <w:rPr>
                    <w:rFonts w:ascii="Cambria Math" w:eastAsia="TimesNewRoman" w:hAnsi="Cambria Math"/>
                    <w:i/>
                    <w:sz w:val="20"/>
                    <w:szCs w:val="20"/>
                    <w:lang w:bidi="ar-SA"/>
                  </w:rPr>
                </m:ctrlPr>
              </m:sSubPr>
              <m:e>
                <m:r>
                  <w:rPr>
                    <w:rFonts w:ascii="Cambria Math" w:eastAsia="TimesNewRoman" w:hAnsi="Cambria Math"/>
                    <w:sz w:val="20"/>
                    <w:szCs w:val="20"/>
                    <w:lang w:bidi="ar-SA"/>
                  </w:rPr>
                  <m:t>q</m:t>
                </m:r>
              </m:e>
              <m:sub>
                <m:r>
                  <w:rPr>
                    <w:rFonts w:ascii="Cambria Math" w:eastAsia="TimesNewRoman" w:hAnsi="Cambria Math"/>
                    <w:sz w:val="20"/>
                    <w:szCs w:val="20"/>
                    <w:lang w:bidi="ar-SA"/>
                  </w:rPr>
                  <m:t>max</m:t>
                </m:r>
              </m:sub>
            </m:sSub>
          </m:den>
        </m:f>
        <m:r>
          <w:rPr>
            <w:rFonts w:ascii="Cambria Math" w:eastAsia="TimesNewRoman" w:hAnsi="Cambria Math"/>
            <w:sz w:val="20"/>
            <w:szCs w:val="20"/>
            <w:lang w:bidi="ar-SA"/>
          </w:rPr>
          <m:t>+</m:t>
        </m:r>
        <m:f>
          <m:fPr>
            <m:ctrlPr>
              <w:rPr>
                <w:rFonts w:ascii="Cambria Math" w:eastAsia="TimesNewRoman" w:hAnsi="Cambria Math"/>
                <w:i/>
                <w:sz w:val="20"/>
                <w:szCs w:val="20"/>
                <w:lang w:bidi="ar-SA"/>
              </w:rPr>
            </m:ctrlPr>
          </m:fPr>
          <m:num>
            <m:r>
              <w:rPr>
                <w:rFonts w:ascii="Cambria Math" w:eastAsia="TimesNewRoman" w:hAnsi="Cambria Math"/>
                <w:sz w:val="20"/>
                <w:szCs w:val="20"/>
                <w:lang w:bidi="ar-SA"/>
              </w:rPr>
              <m:t>1</m:t>
            </m:r>
          </m:num>
          <m:den>
            <m:r>
              <w:rPr>
                <w:rFonts w:ascii="Cambria Math" w:eastAsia="TimesNewRoman" w:hAnsi="Cambria Math"/>
                <w:sz w:val="20"/>
                <w:szCs w:val="20"/>
                <w:lang w:bidi="ar-SA"/>
              </w:rPr>
              <m:t>b.</m:t>
            </m:r>
            <m:sSub>
              <m:sSubPr>
                <m:ctrlPr>
                  <w:rPr>
                    <w:rFonts w:ascii="Cambria Math" w:eastAsia="TimesNewRoman" w:hAnsi="Cambria Math"/>
                    <w:i/>
                    <w:sz w:val="20"/>
                    <w:szCs w:val="20"/>
                    <w:lang w:bidi="ar-SA"/>
                  </w:rPr>
                </m:ctrlPr>
              </m:sSubPr>
              <m:e>
                <m:r>
                  <w:rPr>
                    <w:rFonts w:ascii="Cambria Math" w:eastAsia="TimesNewRoman" w:hAnsi="Cambria Math"/>
                    <w:sz w:val="20"/>
                    <w:szCs w:val="20"/>
                    <w:lang w:bidi="ar-SA"/>
                  </w:rPr>
                  <m:t>q</m:t>
                </m:r>
              </m:e>
              <m:sub>
                <m:r>
                  <w:rPr>
                    <w:rFonts w:ascii="Cambria Math" w:eastAsia="TimesNewRoman" w:hAnsi="Cambria Math"/>
                    <w:sz w:val="20"/>
                    <w:szCs w:val="20"/>
                    <w:lang w:bidi="ar-SA"/>
                  </w:rPr>
                  <m:t>max</m:t>
                </m:r>
              </m:sub>
            </m:sSub>
            <m:sSub>
              <m:sSubPr>
                <m:ctrlPr>
                  <w:rPr>
                    <w:rFonts w:ascii="Cambria Math" w:eastAsia="TimesNewRoman" w:hAnsi="Cambria Math"/>
                    <w:i/>
                    <w:sz w:val="20"/>
                    <w:szCs w:val="20"/>
                    <w:lang w:bidi="ar-SA"/>
                  </w:rPr>
                </m:ctrlPr>
              </m:sSubPr>
              <m:e>
                <m:r>
                  <w:rPr>
                    <w:rFonts w:ascii="Cambria Math" w:eastAsia="TimesNewRoman" w:hAnsi="Cambria Math"/>
                    <w:sz w:val="20"/>
                    <w:szCs w:val="20"/>
                    <w:lang w:bidi="ar-SA"/>
                  </w:rPr>
                  <m:t>∁</m:t>
                </m:r>
              </m:e>
              <m:sub>
                <m:r>
                  <w:rPr>
                    <w:rFonts w:ascii="Cambria Math" w:eastAsia="TimesNewRoman" w:hAnsi="Cambria Math"/>
                    <w:sz w:val="20"/>
                    <w:szCs w:val="20"/>
                    <w:lang w:bidi="ar-SA"/>
                  </w:rPr>
                  <m:t>f</m:t>
                </m:r>
              </m:sub>
            </m:sSub>
          </m:den>
        </m:f>
        <m:r>
          <w:rPr>
            <w:rFonts w:ascii="Cambria Math" w:eastAsia="TimesNewRoman" w:hAnsi="Cambria Math"/>
            <w:sz w:val="20"/>
            <w:szCs w:val="20"/>
            <w:lang w:bidi="ar-SA"/>
          </w:rPr>
          <m:t xml:space="preserve">   </m:t>
        </m:r>
      </m:oMath>
      <w:r w:rsidRPr="00F87302">
        <w:rPr>
          <w:rFonts w:ascii="Times New Roman" w:eastAsia="MS Mincho" w:hAnsi="Times New Roman"/>
          <w:sz w:val="20"/>
          <w:szCs w:val="20"/>
          <w:lang w:bidi="ar-SA"/>
        </w:rPr>
        <w:tab/>
      </w:r>
      <w:r w:rsidRPr="00F87302">
        <w:rPr>
          <w:rFonts w:ascii="Times New Roman" w:eastAsia="MS Mincho" w:hAnsi="Times New Roman"/>
          <w:sz w:val="20"/>
          <w:szCs w:val="20"/>
          <w:lang w:bidi="ar-SA"/>
        </w:rPr>
        <w:tab/>
        <w:t xml:space="preserve">           </w:t>
      </w:r>
      <w:r>
        <w:rPr>
          <w:rFonts w:ascii="Times New Roman" w:eastAsia="MS Mincho" w:hAnsi="Times New Roman"/>
          <w:sz w:val="20"/>
          <w:szCs w:val="20"/>
          <w:lang w:bidi="ar-SA"/>
        </w:rPr>
        <w:t xml:space="preserve"> </w:t>
      </w:r>
      <w:r w:rsidRPr="00F87302">
        <w:rPr>
          <w:rFonts w:ascii="Times New Roman" w:eastAsia="MS Mincho" w:hAnsi="Times New Roman"/>
          <w:sz w:val="20"/>
          <w:szCs w:val="20"/>
          <w:lang w:bidi="ar-SA"/>
        </w:rPr>
        <w:t>(1)</w:t>
      </w:r>
    </w:p>
    <w:p w14:paraId="792CE337" w14:textId="77777777" w:rsidR="001D7C35" w:rsidRDefault="001D7C35" w:rsidP="001D7C35">
      <w:pPr>
        <w:tabs>
          <w:tab w:val="left" w:pos="2070"/>
        </w:tabs>
        <w:autoSpaceDE w:val="0"/>
        <w:autoSpaceDN w:val="0"/>
        <w:adjustRightInd w:val="0"/>
        <w:spacing w:before="120" w:after="0"/>
        <w:jc w:val="both"/>
        <w:rPr>
          <w:rFonts w:ascii="Times New Roman" w:eastAsia="MS Mincho" w:hAnsi="Times New Roman"/>
          <w:sz w:val="20"/>
          <w:szCs w:val="20"/>
          <w:lang w:bidi="ar-SA"/>
        </w:rPr>
      </w:pPr>
      <w:r>
        <w:rPr>
          <w:rFonts w:ascii="Times New Roman" w:eastAsia="MS Mincho" w:hAnsi="Times New Roman"/>
          <w:sz w:val="20"/>
          <w:szCs w:val="20"/>
          <w:lang w:bidi="ar-SA"/>
        </w:rPr>
        <w:t>w</w:t>
      </w:r>
      <w:r w:rsidRPr="00F87302">
        <w:rPr>
          <w:rFonts w:ascii="Times New Roman" w:eastAsia="MS Mincho" w:hAnsi="Times New Roman"/>
          <w:sz w:val="20"/>
          <w:szCs w:val="20"/>
          <w:lang w:bidi="ar-SA"/>
        </w:rPr>
        <w:t>here q</w:t>
      </w:r>
      <w:r w:rsidRPr="00F87302">
        <w:rPr>
          <w:rFonts w:ascii="Times New Roman" w:eastAsia="MS Mincho" w:hAnsi="Times New Roman"/>
          <w:sz w:val="20"/>
          <w:szCs w:val="20"/>
          <w:vertAlign w:val="subscript"/>
          <w:lang w:bidi="ar-SA"/>
        </w:rPr>
        <w:t>max</w:t>
      </w:r>
      <w:r w:rsidRPr="00F87302">
        <w:rPr>
          <w:rFonts w:ascii="Times New Roman" w:eastAsia="MS Mincho" w:hAnsi="Times New Roman"/>
          <w:sz w:val="20"/>
          <w:szCs w:val="20"/>
          <w:lang w:bidi="ar-SA"/>
        </w:rPr>
        <w:t xml:space="preserve"> is the Langmuir adsorption capacity (mg/g) and b is the adsorption energy (l/mg). The intercept and slope from the 1/q Vs 1/C</w:t>
      </w:r>
      <w:r w:rsidRPr="00F87302">
        <w:rPr>
          <w:rFonts w:ascii="Times New Roman" w:eastAsia="MS Mincho" w:hAnsi="Times New Roman"/>
          <w:sz w:val="20"/>
          <w:szCs w:val="20"/>
          <w:vertAlign w:val="subscript"/>
          <w:lang w:bidi="ar-SA"/>
        </w:rPr>
        <w:t>f</w:t>
      </w:r>
      <w:r w:rsidRPr="00F87302">
        <w:rPr>
          <w:rFonts w:ascii="Times New Roman" w:eastAsia="MS Mincho" w:hAnsi="Times New Roman"/>
          <w:sz w:val="20"/>
          <w:szCs w:val="20"/>
          <w:lang w:bidi="ar-SA"/>
        </w:rPr>
        <w:t xml:space="preserve"> graph were used to calculate q</w:t>
      </w:r>
      <w:r w:rsidRPr="00F87302">
        <w:rPr>
          <w:rFonts w:ascii="Times New Roman" w:eastAsia="MS Mincho" w:hAnsi="Times New Roman"/>
          <w:sz w:val="20"/>
          <w:szCs w:val="20"/>
          <w:vertAlign w:val="subscript"/>
          <w:lang w:bidi="ar-SA"/>
        </w:rPr>
        <w:t>max</w:t>
      </w:r>
      <w:r w:rsidRPr="00F87302">
        <w:rPr>
          <w:rFonts w:ascii="Times New Roman" w:eastAsia="MS Mincho" w:hAnsi="Times New Roman"/>
          <w:sz w:val="20"/>
          <w:szCs w:val="20"/>
          <w:lang w:bidi="ar-SA"/>
        </w:rPr>
        <w:t xml:space="preserve"> and b. </w:t>
      </w:r>
    </w:p>
    <w:p w14:paraId="4A15A320" w14:textId="77777777" w:rsidR="001D7C35" w:rsidRPr="00F87302" w:rsidRDefault="001D7C35" w:rsidP="001D7C35">
      <w:pPr>
        <w:tabs>
          <w:tab w:val="left" w:pos="2070"/>
        </w:tabs>
        <w:autoSpaceDE w:val="0"/>
        <w:autoSpaceDN w:val="0"/>
        <w:adjustRightInd w:val="0"/>
        <w:spacing w:after="0"/>
        <w:jc w:val="both"/>
        <w:rPr>
          <w:rFonts w:ascii="Times New Roman" w:eastAsia="MS Mincho" w:hAnsi="Times New Roman"/>
          <w:bCs/>
          <w:iCs/>
          <w:sz w:val="20"/>
          <w:szCs w:val="20"/>
          <w:lang w:bidi="ar-SA"/>
        </w:rPr>
      </w:pPr>
    </w:p>
    <w:p w14:paraId="3B1FDD10" w14:textId="77777777" w:rsidR="001D7C35" w:rsidRDefault="001D7C35" w:rsidP="001D7C35">
      <w:pPr>
        <w:tabs>
          <w:tab w:val="left" w:pos="2070"/>
        </w:tabs>
        <w:autoSpaceDE w:val="0"/>
        <w:autoSpaceDN w:val="0"/>
        <w:adjustRightInd w:val="0"/>
        <w:spacing w:after="0"/>
        <w:jc w:val="both"/>
        <w:rPr>
          <w:rFonts w:ascii="Times New Roman" w:eastAsia="MS Mincho" w:hAnsi="Times New Roman"/>
          <w:sz w:val="20"/>
          <w:szCs w:val="20"/>
          <w:lang w:bidi="ar-SA"/>
        </w:rPr>
      </w:pPr>
      <w:r w:rsidRPr="00F87302">
        <w:rPr>
          <w:rFonts w:ascii="Times New Roman" w:eastAsia="MS Mincho" w:hAnsi="Times New Roman"/>
          <w:sz w:val="20"/>
          <w:szCs w:val="20"/>
          <w:lang w:bidi="ar-SA"/>
        </w:rPr>
        <w:t xml:space="preserve">The following equation represents the Freundlich isotherm linear form </w:t>
      </w:r>
      <w:r w:rsidRPr="00F87302">
        <w:rPr>
          <w:rFonts w:ascii="Times New Roman" w:eastAsia="MS Mincho" w:hAnsi="Times New Roman"/>
          <w:bCs/>
          <w:iCs/>
          <w:sz w:val="20"/>
          <w:szCs w:val="20"/>
          <w:lang w:bidi="ar-SA"/>
        </w:rPr>
        <w:t>[37]</w:t>
      </w:r>
      <w:r w:rsidRPr="00F87302">
        <w:rPr>
          <w:rFonts w:ascii="Times New Roman" w:eastAsia="MS Mincho" w:hAnsi="Times New Roman"/>
          <w:sz w:val="20"/>
          <w:szCs w:val="20"/>
          <w:lang w:bidi="ar-SA"/>
        </w:rPr>
        <w:t>:</w:t>
      </w:r>
    </w:p>
    <w:p w14:paraId="507091DE" w14:textId="77777777" w:rsidR="001D7C35" w:rsidRDefault="001D7C35" w:rsidP="00C606EC">
      <w:pPr>
        <w:autoSpaceDE w:val="0"/>
        <w:autoSpaceDN w:val="0"/>
        <w:adjustRightInd w:val="0"/>
        <w:spacing w:after="120"/>
        <w:ind w:left="547" w:right="58"/>
        <w:jc w:val="both"/>
        <w:rPr>
          <w:rFonts w:ascii="Times New Roman" w:eastAsia="MS Mincho" w:hAnsi="Times New Roman"/>
          <w:iCs/>
          <w:sz w:val="20"/>
          <w:szCs w:val="20"/>
          <w:lang w:bidi="ar-SA"/>
        </w:rPr>
      </w:pPr>
      <w:r w:rsidRPr="00F87302">
        <w:rPr>
          <w:rFonts w:ascii="Times New Roman" w:eastAsia="MS Mincho" w:hAnsi="Times New Roman"/>
          <w:sz w:val="20"/>
          <w:szCs w:val="20"/>
          <w:lang w:bidi="ar-SA"/>
        </w:rPr>
        <w:t xml:space="preserve"> </w:t>
      </w:r>
      <w:r w:rsidRPr="00A50EDD">
        <w:rPr>
          <w:rFonts w:ascii="Cambria Math" w:eastAsia="MS Mincho" w:hAnsi="Cambria Math"/>
          <w:i/>
          <w:sz w:val="20"/>
          <w:szCs w:val="20"/>
          <w:lang w:bidi="ar-SA"/>
        </w:rPr>
        <w:br/>
      </w:r>
      <m:oMath>
        <m:func>
          <m:funcPr>
            <m:ctrlPr>
              <w:rPr>
                <w:rFonts w:ascii="Cambria Math" w:eastAsia="MS Mincho" w:hAnsi="Cambria Math"/>
                <w:i/>
                <w:sz w:val="20"/>
                <w:szCs w:val="20"/>
                <w:lang w:bidi="ar-SA"/>
              </w:rPr>
            </m:ctrlPr>
          </m:funcPr>
          <m:fName>
            <m:r>
              <m:rPr>
                <m:sty m:val="p"/>
              </m:rPr>
              <w:rPr>
                <w:rFonts w:ascii="Cambria Math" w:eastAsia="MS Mincho" w:hAnsi="Cambria Math"/>
                <w:sz w:val="20"/>
                <w:szCs w:val="20"/>
                <w:lang w:bidi="ar-SA"/>
              </w:rPr>
              <m:t>log</m:t>
            </m:r>
          </m:fName>
          <m:e>
            <m:r>
              <w:rPr>
                <w:rFonts w:ascii="Cambria Math" w:eastAsia="MS Mincho" w:hAnsi="Cambria Math"/>
                <w:sz w:val="20"/>
                <w:szCs w:val="20"/>
                <w:lang w:bidi="ar-SA"/>
              </w:rPr>
              <m:t>q=logK+</m:t>
            </m:r>
            <m:f>
              <m:fPr>
                <m:ctrlPr>
                  <w:rPr>
                    <w:rFonts w:ascii="Cambria Math" w:eastAsia="MS Mincho" w:hAnsi="Cambria Math"/>
                    <w:i/>
                    <w:sz w:val="20"/>
                    <w:szCs w:val="20"/>
                    <w:lang w:bidi="ar-SA"/>
                  </w:rPr>
                </m:ctrlPr>
              </m:fPr>
              <m:num>
                <m:r>
                  <w:rPr>
                    <w:rFonts w:ascii="Cambria Math" w:eastAsia="MS Mincho" w:hAnsi="Cambria Math"/>
                    <w:sz w:val="20"/>
                    <w:szCs w:val="20"/>
                    <w:lang w:bidi="ar-SA"/>
                  </w:rPr>
                  <m:t>1</m:t>
                </m:r>
              </m:num>
              <m:den>
                <m:r>
                  <w:rPr>
                    <w:rFonts w:ascii="Cambria Math" w:eastAsia="MS Mincho" w:hAnsi="Cambria Math"/>
                    <w:sz w:val="20"/>
                    <w:szCs w:val="20"/>
                    <w:lang w:bidi="ar-SA"/>
                  </w:rPr>
                  <m:t>n</m:t>
                </m:r>
              </m:den>
            </m:f>
          </m:e>
        </m:func>
        <m:r>
          <w:rPr>
            <w:rFonts w:ascii="Cambria Math" w:eastAsia="MS Mincho" w:hAnsi="Cambria Math"/>
            <w:sz w:val="20"/>
            <w:szCs w:val="20"/>
            <w:lang w:bidi="ar-SA"/>
          </w:rPr>
          <m:t xml:space="preserve"> log</m:t>
        </m:r>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m:t>
            </m:r>
          </m:e>
          <m:sub>
            <m:r>
              <w:rPr>
                <w:rFonts w:ascii="Cambria Math" w:eastAsia="MS Mincho" w:hAnsi="Cambria Math"/>
                <w:sz w:val="20"/>
                <w:szCs w:val="20"/>
                <w:lang w:bidi="ar-SA"/>
              </w:rPr>
              <m:t>f</m:t>
            </m:r>
          </m:sub>
        </m:sSub>
      </m:oMath>
      <w:r>
        <w:rPr>
          <w:rFonts w:ascii="Cambria Math" w:eastAsia="MS Mincho" w:hAnsi="Cambria Math"/>
          <w:i/>
          <w:sz w:val="20"/>
          <w:szCs w:val="20"/>
          <w:lang w:bidi="ar-SA"/>
        </w:rPr>
        <w:t xml:space="preserve">      </w:t>
      </w:r>
      <w:r>
        <w:rPr>
          <w:rFonts w:ascii="Cambria Math" w:eastAsia="MS Mincho" w:hAnsi="Cambria Math"/>
          <w:iCs/>
          <w:sz w:val="20"/>
          <w:szCs w:val="20"/>
          <w:lang w:bidi="ar-SA"/>
        </w:rPr>
        <w:t xml:space="preserve">                                   </w:t>
      </w:r>
      <w:r w:rsidRPr="00D452B7">
        <w:rPr>
          <w:rFonts w:ascii="Times New Roman" w:eastAsia="MS Mincho" w:hAnsi="Times New Roman"/>
          <w:iCs/>
          <w:sz w:val="20"/>
          <w:szCs w:val="20"/>
          <w:lang w:bidi="ar-SA"/>
        </w:rPr>
        <w:t>(2)</w:t>
      </w:r>
      <w:r>
        <w:rPr>
          <w:rFonts w:ascii="Times New Roman" w:eastAsia="MS Mincho" w:hAnsi="Times New Roman"/>
          <w:iCs/>
          <w:sz w:val="20"/>
          <w:szCs w:val="20"/>
          <w:lang w:bidi="ar-SA"/>
        </w:rPr>
        <w:t xml:space="preserve"> </w:t>
      </w:r>
    </w:p>
    <w:p w14:paraId="0998D070" w14:textId="526DA1E7" w:rsidR="001D7C35" w:rsidRDefault="001D7C35" w:rsidP="001D7C35">
      <w:pPr>
        <w:autoSpaceDE w:val="0"/>
        <w:autoSpaceDN w:val="0"/>
        <w:adjustRightInd w:val="0"/>
        <w:spacing w:after="120"/>
        <w:ind w:right="58"/>
        <w:jc w:val="both"/>
        <w:rPr>
          <w:rFonts w:ascii="Times New Roman" w:eastAsia="MS Mincho" w:hAnsi="Times New Roman"/>
          <w:sz w:val="20"/>
          <w:szCs w:val="20"/>
          <w:lang w:bidi="ar-SA"/>
        </w:rPr>
      </w:pPr>
      <w:r>
        <w:rPr>
          <w:rFonts w:ascii="Times New Roman" w:eastAsia="MS Mincho" w:hAnsi="Times New Roman"/>
          <w:sz w:val="20"/>
          <w:szCs w:val="20"/>
          <w:lang w:val="en-MY" w:bidi="ar-SA"/>
        </w:rPr>
        <w:t>w</w:t>
      </w:r>
      <w:r w:rsidRPr="00F87302">
        <w:rPr>
          <w:rFonts w:ascii="Times New Roman" w:eastAsia="MS Mincho" w:hAnsi="Times New Roman"/>
          <w:sz w:val="20"/>
          <w:szCs w:val="20"/>
          <w:lang w:val="en-MY" w:bidi="ar-SA"/>
        </w:rPr>
        <w:t>here</w:t>
      </w:r>
      <w:r w:rsidRPr="00F87302">
        <w:rPr>
          <w:rFonts w:ascii="Times New Roman" w:eastAsia="MS Mincho" w:hAnsi="Times New Roman"/>
          <w:sz w:val="20"/>
          <w:szCs w:val="20"/>
          <w:lang w:bidi="ar-SA"/>
        </w:rPr>
        <w:t xml:space="preserve"> </w:t>
      </w:r>
      <w:r w:rsidRPr="00F87302">
        <w:rPr>
          <w:rFonts w:ascii="Times New Roman" w:eastAsia="MS Mincho" w:hAnsi="Times New Roman"/>
          <w:i/>
          <w:sz w:val="20"/>
          <w:szCs w:val="20"/>
          <w:lang w:bidi="ar-SA"/>
        </w:rPr>
        <w:t>K</w:t>
      </w:r>
      <w:r w:rsidRPr="00F87302">
        <w:rPr>
          <w:rFonts w:ascii="Times New Roman" w:eastAsia="MS Mincho" w:hAnsi="Times New Roman"/>
          <w:sz w:val="20"/>
          <w:szCs w:val="20"/>
          <w:lang w:bidi="ar-SA"/>
        </w:rPr>
        <w:t xml:space="preserve"> is the Freundlich constant correlated to adsorption capacity, and </w:t>
      </w:r>
      <w:r w:rsidRPr="00F87302">
        <w:rPr>
          <w:rFonts w:ascii="Times New Roman" w:eastAsia="MS Mincho" w:hAnsi="Times New Roman"/>
          <w:i/>
          <w:sz w:val="20"/>
          <w:szCs w:val="20"/>
          <w:lang w:bidi="ar-SA"/>
        </w:rPr>
        <w:t>n</w:t>
      </w:r>
      <w:r w:rsidRPr="00F87302">
        <w:rPr>
          <w:rFonts w:ascii="Times New Roman" w:eastAsia="MS Mincho" w:hAnsi="Times New Roman"/>
          <w:sz w:val="20"/>
          <w:szCs w:val="20"/>
          <w:lang w:bidi="ar-SA"/>
        </w:rPr>
        <w:t xml:space="preserve"> is the adsorption intensity. Furthermore, </w:t>
      </w:r>
      <w:r>
        <w:rPr>
          <w:rFonts w:ascii="Times New Roman" w:eastAsia="MS Mincho" w:hAnsi="Times New Roman"/>
          <w:sz w:val="20"/>
          <w:szCs w:val="20"/>
          <w:lang w:bidi="ar-SA"/>
        </w:rPr>
        <w:t xml:space="preserve"> </w:t>
      </w:r>
      <w:r w:rsidRPr="00F87302">
        <w:rPr>
          <w:rFonts w:ascii="Times New Roman" w:eastAsia="MS Mincho" w:hAnsi="Times New Roman"/>
          <w:sz w:val="20"/>
          <w:szCs w:val="20"/>
          <w:lang w:bidi="ar-SA"/>
        </w:rPr>
        <w:t>the separation factor R</w:t>
      </w:r>
      <w:r w:rsidRPr="00F87302">
        <w:rPr>
          <w:rFonts w:ascii="Times New Roman" w:eastAsia="MS Mincho" w:hAnsi="Times New Roman"/>
          <w:sz w:val="20"/>
          <w:szCs w:val="20"/>
          <w:lang w:bidi="ar-SA"/>
        </w:rPr>
        <w:softHyphen/>
      </w:r>
      <w:r w:rsidRPr="00F87302">
        <w:rPr>
          <w:rFonts w:ascii="Times New Roman" w:eastAsia="MS Mincho" w:hAnsi="Times New Roman"/>
          <w:sz w:val="20"/>
          <w:szCs w:val="20"/>
          <w:vertAlign w:val="subscript"/>
          <w:lang w:bidi="ar-SA"/>
        </w:rPr>
        <w:t>L</w:t>
      </w:r>
      <w:r w:rsidRPr="00F87302">
        <w:rPr>
          <w:rFonts w:ascii="Times New Roman" w:eastAsia="MS Mincho" w:hAnsi="Times New Roman"/>
          <w:sz w:val="20"/>
          <w:szCs w:val="20"/>
          <w:lang w:bidi="ar-SA"/>
        </w:rPr>
        <w:t xml:space="preserve"> </w:t>
      </w:r>
      <w:r>
        <w:rPr>
          <w:rFonts w:ascii="Times New Roman" w:eastAsia="MS Mincho" w:hAnsi="Times New Roman"/>
          <w:sz w:val="20"/>
          <w:szCs w:val="20"/>
          <w:lang w:bidi="ar-SA"/>
        </w:rPr>
        <w:t xml:space="preserve"> </w:t>
      </w:r>
      <w:r w:rsidRPr="00F87302">
        <w:rPr>
          <w:rFonts w:ascii="Times New Roman" w:eastAsia="MS Mincho" w:hAnsi="Times New Roman"/>
          <w:sz w:val="20"/>
          <w:szCs w:val="20"/>
          <w:lang w:bidi="ar-SA"/>
        </w:rPr>
        <w:t>describes the essential</w:t>
      </w:r>
      <w:r>
        <w:rPr>
          <w:rFonts w:ascii="Times New Roman" w:eastAsia="MS Mincho" w:hAnsi="Times New Roman"/>
          <w:sz w:val="20"/>
          <w:szCs w:val="20"/>
          <w:lang w:bidi="ar-SA"/>
        </w:rPr>
        <w:t xml:space="preserve"> </w:t>
      </w:r>
      <w:r w:rsidRPr="00F87302">
        <w:rPr>
          <w:rFonts w:ascii="Times New Roman" w:eastAsia="MS Mincho" w:hAnsi="Times New Roman"/>
          <w:sz w:val="20"/>
          <w:szCs w:val="20"/>
          <w:lang w:bidi="ar-SA"/>
        </w:rPr>
        <w:t>characteristics of the Langmuir isotherm [38]:</w:t>
      </w:r>
    </w:p>
    <w:p w14:paraId="0C476C50" w14:textId="77777777" w:rsidR="00606C54" w:rsidRPr="002764D3" w:rsidRDefault="003B4ACB" w:rsidP="00606C54">
      <w:pPr>
        <w:autoSpaceDE w:val="0"/>
        <w:autoSpaceDN w:val="0"/>
        <w:adjustRightInd w:val="0"/>
        <w:spacing w:after="0"/>
        <w:ind w:firstLine="720"/>
        <w:jc w:val="both"/>
        <w:rPr>
          <w:rFonts w:ascii="Times New Roman" w:eastAsia="MS Mincho" w:hAnsi="Times New Roman"/>
          <w:iCs/>
          <w:sz w:val="20"/>
          <w:szCs w:val="20"/>
          <w:lang w:bidi="ar-SA"/>
        </w:rPr>
      </w:pPr>
      <m:oMath>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R</m:t>
            </m:r>
          </m:e>
          <m:sub>
            <m:r>
              <w:rPr>
                <w:rFonts w:ascii="Cambria Math" w:eastAsia="MS Mincho" w:hAnsi="Cambria Math"/>
                <w:sz w:val="20"/>
                <w:szCs w:val="20"/>
                <w:lang w:bidi="ar-SA"/>
              </w:rPr>
              <m:t>L</m:t>
            </m:r>
          </m:sub>
        </m:sSub>
        <m:r>
          <m:rPr>
            <m:sty m:val="p"/>
          </m:rPr>
          <w:rPr>
            <w:rFonts w:ascii="Cambria Math" w:eastAsia="MS Mincho" w:hAnsi="Cambria Math"/>
            <w:sz w:val="20"/>
            <w:szCs w:val="20"/>
            <w:lang w:bidi="ar-SA"/>
          </w:rPr>
          <m:t xml:space="preserve">= </m:t>
        </m:r>
        <m:f>
          <m:fPr>
            <m:ctrlPr>
              <w:rPr>
                <w:rFonts w:ascii="Cambria Math" w:eastAsia="MS Mincho" w:hAnsi="Cambria Math"/>
                <w:iCs/>
                <w:sz w:val="20"/>
                <w:szCs w:val="20"/>
                <w:lang w:bidi="ar-SA"/>
              </w:rPr>
            </m:ctrlPr>
          </m:fPr>
          <m:num>
            <m:r>
              <w:rPr>
                <w:rFonts w:ascii="Cambria Math" w:eastAsia="MS Mincho" w:hAnsi="Cambria Math"/>
                <w:sz w:val="20"/>
                <w:szCs w:val="20"/>
                <w:lang w:bidi="ar-SA"/>
              </w:rPr>
              <m:t>1</m:t>
            </m:r>
          </m:num>
          <m:den>
            <m:r>
              <w:rPr>
                <w:rFonts w:ascii="Cambria Math" w:eastAsia="MS Mincho" w:hAnsi="Cambria Math"/>
                <w:sz w:val="20"/>
                <w:szCs w:val="20"/>
                <w:lang w:bidi="ar-SA"/>
              </w:rPr>
              <m:t>1+b</m:t>
            </m:r>
            <m:sSub>
              <m:sSubPr>
                <m:ctrlPr>
                  <w:rPr>
                    <w:rFonts w:ascii="Cambria Math" w:eastAsia="MS Mincho" w:hAnsi="Cambria Math"/>
                    <w:i/>
                    <w:iCs/>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max</m:t>
                </m:r>
              </m:sub>
            </m:sSub>
          </m:den>
        </m:f>
      </m:oMath>
      <w:r w:rsidR="00606C54" w:rsidRPr="002764D3">
        <w:rPr>
          <w:rFonts w:ascii="Calibri" w:eastAsia="MS Mincho" w:hAnsi="Calibri" w:cs="Arial"/>
          <w:iCs/>
          <w:sz w:val="20"/>
          <w:szCs w:val="20"/>
          <w:lang w:bidi="ar-SA"/>
        </w:rPr>
        <w:tab/>
      </w:r>
      <w:r w:rsidR="00606C54" w:rsidRPr="002764D3">
        <w:rPr>
          <w:rFonts w:ascii="Calibri" w:eastAsia="MS Mincho" w:hAnsi="Calibri" w:cs="Arial"/>
          <w:iCs/>
          <w:sz w:val="20"/>
          <w:szCs w:val="20"/>
          <w:lang w:bidi="ar-SA"/>
        </w:rPr>
        <w:tab/>
      </w:r>
      <w:r w:rsidR="00606C54">
        <w:rPr>
          <w:rFonts w:ascii="Calibri" w:eastAsia="MS Mincho" w:hAnsi="Calibri" w:cs="Arial"/>
          <w:iCs/>
          <w:sz w:val="20"/>
          <w:szCs w:val="20"/>
          <w:lang w:bidi="ar-SA"/>
        </w:rPr>
        <w:tab/>
        <w:t xml:space="preserve">            </w:t>
      </w:r>
      <w:r w:rsidR="00606C54" w:rsidRPr="002764D3">
        <w:rPr>
          <w:rFonts w:ascii="Calibri" w:eastAsia="MS Mincho" w:hAnsi="Calibri" w:cs="Arial"/>
          <w:iCs/>
          <w:sz w:val="20"/>
          <w:szCs w:val="20"/>
          <w:lang w:bidi="ar-SA"/>
        </w:rPr>
        <w:t xml:space="preserve"> </w:t>
      </w:r>
      <w:r w:rsidR="00606C54" w:rsidRPr="002764D3">
        <w:rPr>
          <w:rFonts w:ascii="Times New Roman" w:eastAsia="MS Mincho" w:hAnsi="Times New Roman"/>
          <w:iCs/>
          <w:sz w:val="20"/>
          <w:szCs w:val="20"/>
          <w:lang w:bidi="ar-SA"/>
        </w:rPr>
        <w:t>(3)</w:t>
      </w:r>
    </w:p>
    <w:p w14:paraId="18FDD956" w14:textId="77777777" w:rsidR="00606C54" w:rsidRDefault="00606C54" w:rsidP="00606C54">
      <w:pPr>
        <w:autoSpaceDE w:val="0"/>
        <w:autoSpaceDN w:val="0"/>
        <w:adjustRightInd w:val="0"/>
        <w:spacing w:after="0"/>
        <w:jc w:val="both"/>
        <w:rPr>
          <w:rFonts w:ascii="Times New Roman" w:eastAsia="MS Mincho" w:hAnsi="Times New Roman"/>
          <w:b/>
          <w:bCs/>
          <w:sz w:val="20"/>
          <w:szCs w:val="20"/>
          <w:lang w:bidi="ar-SA"/>
        </w:rPr>
      </w:pPr>
    </w:p>
    <w:p w14:paraId="79B4A18C" w14:textId="21BADEB0" w:rsidR="00606C54" w:rsidRPr="00F87302" w:rsidRDefault="00606C54" w:rsidP="00606C54">
      <w:pPr>
        <w:autoSpaceDE w:val="0"/>
        <w:autoSpaceDN w:val="0"/>
        <w:adjustRightInd w:val="0"/>
        <w:spacing w:after="0"/>
        <w:jc w:val="both"/>
        <w:rPr>
          <w:rFonts w:ascii="Times New Roman" w:eastAsia="MS Mincho" w:hAnsi="Times New Roman"/>
          <w:b/>
          <w:bCs/>
          <w:sz w:val="20"/>
          <w:szCs w:val="20"/>
          <w:lang w:bidi="ar-SA"/>
        </w:rPr>
      </w:pPr>
      <w:r w:rsidRPr="00F87302">
        <w:rPr>
          <w:rFonts w:ascii="Times New Roman" w:eastAsia="MS Mincho" w:hAnsi="Times New Roman"/>
          <w:b/>
          <w:bCs/>
          <w:sz w:val="20"/>
          <w:szCs w:val="20"/>
          <w:lang w:bidi="ar-SA"/>
        </w:rPr>
        <w:t>Kinetic adsorption study</w:t>
      </w:r>
    </w:p>
    <w:p w14:paraId="0B670368" w14:textId="5D877216" w:rsidR="00606C54" w:rsidRPr="00F87302" w:rsidRDefault="00606C54" w:rsidP="00606C54">
      <w:pPr>
        <w:autoSpaceDE w:val="0"/>
        <w:autoSpaceDN w:val="0"/>
        <w:adjustRightInd w:val="0"/>
        <w:spacing w:after="120"/>
        <w:jc w:val="both"/>
        <w:rPr>
          <w:rFonts w:ascii="Times New Roman" w:eastAsia="MS Mincho" w:hAnsi="Times New Roman"/>
          <w:sz w:val="20"/>
          <w:szCs w:val="20"/>
          <w:lang w:bidi="ar-SA"/>
        </w:rPr>
      </w:pPr>
      <w:r w:rsidRPr="00F87302">
        <w:rPr>
          <w:rFonts w:ascii="Times New Roman" w:eastAsia="MS Mincho" w:hAnsi="Times New Roman"/>
          <w:sz w:val="20"/>
          <w:szCs w:val="20"/>
          <w:lang w:bidi="ar-SA"/>
        </w:rPr>
        <w:t xml:space="preserve">Adsorption kinetics is </w:t>
      </w:r>
      <w:r w:rsidRPr="00F87302">
        <w:rPr>
          <w:rFonts w:ascii="Times New Roman" w:eastAsia="MS Mincho" w:hAnsi="Times New Roman"/>
          <w:sz w:val="20"/>
          <w:szCs w:val="20"/>
          <w:lang w:val="en-MY" w:bidi="ar-SA"/>
        </w:rPr>
        <w:t>a</w:t>
      </w:r>
      <w:r w:rsidRPr="00F87302">
        <w:rPr>
          <w:rFonts w:ascii="Times New Roman" w:eastAsia="MS Mincho" w:hAnsi="Times New Roman"/>
          <w:sz w:val="20"/>
          <w:szCs w:val="20"/>
          <w:lang w:bidi="ar-SA"/>
        </w:rPr>
        <w:t xml:space="preserve"> significant aspect of biosorption studies since it presents valuable information concerning adsorption mechanisms and allows the investigation of the controlling biosorption mechanism. The assessment of Pb</w:t>
      </w:r>
      <w:r w:rsidRPr="00F87302">
        <w:rPr>
          <w:rFonts w:ascii="Times New Roman" w:eastAsia="MS Mincho" w:hAnsi="Times New Roman"/>
          <w:sz w:val="20"/>
          <w:szCs w:val="20"/>
          <w:vertAlign w:val="superscript"/>
          <w:lang w:bidi="ar-SA"/>
        </w:rPr>
        <w:t xml:space="preserve">2+ </w:t>
      </w:r>
      <w:r w:rsidRPr="00F87302">
        <w:rPr>
          <w:rFonts w:ascii="Times New Roman" w:eastAsia="MS Mincho" w:hAnsi="Times New Roman"/>
          <w:sz w:val="20"/>
          <w:szCs w:val="20"/>
          <w:lang w:bidi="ar-SA"/>
        </w:rPr>
        <w:t>ions adsorption kinetics onto</w:t>
      </w:r>
      <w:r w:rsidRPr="00F87302">
        <w:rPr>
          <w:rFonts w:ascii="Times New Roman" w:eastAsia="MS Mincho" w:hAnsi="Times New Roman"/>
          <w:i/>
          <w:iCs/>
          <w:sz w:val="20"/>
          <w:szCs w:val="20"/>
          <w:lang w:bidi="ar-SA"/>
        </w:rPr>
        <w:t xml:space="preserve"> E denticulatum </w:t>
      </w:r>
      <w:r w:rsidRPr="00F87302">
        <w:rPr>
          <w:rFonts w:ascii="Times New Roman" w:eastAsia="MS Mincho" w:hAnsi="Times New Roman"/>
          <w:sz w:val="20"/>
          <w:szCs w:val="20"/>
          <w:lang w:bidi="ar-SA"/>
        </w:rPr>
        <w:t xml:space="preserve">was </w:t>
      </w:r>
      <w:r w:rsidRPr="00F87302">
        <w:rPr>
          <w:rFonts w:ascii="Times New Roman" w:eastAsia="MS Mincho" w:hAnsi="Times New Roman"/>
          <w:sz w:val="20"/>
          <w:szCs w:val="20"/>
          <w:lang w:val="en-MY" w:bidi="ar-SA"/>
        </w:rPr>
        <w:t>conduc</w:t>
      </w:r>
      <w:r w:rsidRPr="00F87302">
        <w:rPr>
          <w:rFonts w:ascii="Times New Roman" w:eastAsia="MS Mincho" w:hAnsi="Times New Roman"/>
          <w:sz w:val="20"/>
          <w:szCs w:val="20"/>
          <w:lang w:bidi="ar-SA"/>
        </w:rPr>
        <w:t>t</w:t>
      </w:r>
      <w:r w:rsidRPr="00F87302">
        <w:rPr>
          <w:rFonts w:ascii="Times New Roman" w:eastAsia="MS Mincho" w:hAnsi="Times New Roman"/>
          <w:sz w:val="20"/>
          <w:szCs w:val="20"/>
          <w:lang w:val="en-MY" w:bidi="ar-SA"/>
        </w:rPr>
        <w:t>ed</w:t>
      </w:r>
      <w:r w:rsidRPr="00F87302">
        <w:rPr>
          <w:rFonts w:ascii="Times New Roman" w:eastAsia="MS Mincho" w:hAnsi="Times New Roman"/>
          <w:sz w:val="20"/>
          <w:szCs w:val="20"/>
          <w:lang w:bidi="ar-SA"/>
        </w:rPr>
        <w:t xml:space="preserve"> using pseudo-first-order and pseudo-second-order kinetics. The pseudo-first-order equation </w:t>
      </w:r>
      <w:r w:rsidRPr="00F87302">
        <w:rPr>
          <w:rFonts w:ascii="Times New Roman" w:eastAsia="MS Mincho" w:hAnsi="Times New Roman"/>
          <w:sz w:val="20"/>
          <w:szCs w:val="20"/>
          <w:lang w:val="en-MY" w:bidi="ar-SA"/>
        </w:rPr>
        <w:t>was devised</w:t>
      </w:r>
      <w:r w:rsidRPr="00F87302">
        <w:rPr>
          <w:rFonts w:ascii="Times New Roman" w:eastAsia="MS Mincho" w:hAnsi="Times New Roman"/>
          <w:sz w:val="20"/>
          <w:szCs w:val="20"/>
          <w:lang w:bidi="ar-SA"/>
        </w:rPr>
        <w:t xml:space="preserve"> by </w:t>
      </w:r>
      <w:r w:rsidRPr="00F87302">
        <w:rPr>
          <w:rFonts w:ascii="Times New Roman" w:eastAsia="MS Mincho" w:hAnsi="Times New Roman"/>
          <w:sz w:val="20"/>
          <w:szCs w:val="20"/>
          <w:lang w:bidi="ar-SA"/>
        </w:rPr>
        <w:fldChar w:fldCharType="begin" w:fldLock="1"/>
      </w:r>
      <w:r w:rsidRPr="00F87302">
        <w:rPr>
          <w:rFonts w:ascii="Times New Roman" w:eastAsia="MS Mincho" w:hAnsi="Times New Roman"/>
          <w:sz w:val="20"/>
          <w:szCs w:val="20"/>
          <w:lang w:bidi="ar-SA"/>
        </w:rPr>
        <w:instrText>ADDIN CSL_CITATION {"citationItems":[{"id":"ITEM-1","itemData":{"DOI":"10.1016/j.jhazmat.2008.06.042","ISSN":"03043894","PMID":"18656309","abstract":"Distinctive adsorption equilibria and kinetic models are of extensive use in explaining the biosorption of heavy metals, denoting the need to highlight and summarize their essential issues, which is the main purpose of this paper. As a general trend, up until now, most studies on the biosorption of heavy metal ions by miscellaneous biosorbent types have been directed toward the uptake of single metal in preference to multicomponent systems. In particular, Langmuir and Freundlich models are the most common isotherms for correlating biosorption experimental data though other isotherms, which were initially established for gas phase applications, can also be extended onto biosorption system. In kinetic modeling, the pseudo-first and -second order equations are considered as the most celebrated models. © 2008 Elsevier B.V. All rights reserved.","author":[{"dropping-particle":"","family":"Febrianto","given":"Jonathan","non-dropping-particle":"","parse-names":false,"suffix":""},{"dropping-particle":"","family":"Kosasih","given":"Aline Natasia","non-dropping-particle":"","parse-names":false,"suffix":""},{"dropping-particle":"","family":"Sunarso","given":"Jaka","non-dropping-particle":"","parse-names":false,"suffix":""},{"dropping-particle":"","family":"Ju","given":"Yi Hsu","non-dropping-particle":"","parse-names":false,"suffix":""},{"dropping-particle":"","family":"Indraswati","given":"Nani","non-dropping-particle":"","parse-names":false,"suffix":""},{"dropping-particle":"","family":"Ismadji","given":"Suryadi","non-dropping-particle":"","parse-names":false,"suffix":""}],"container-title":"Journal of Hazardous Materials","id":"ITEM-1","issue":"2-3","issued":{"date-parts":[["2009"]]},"page":"616-645","title":"Equilibrium and kinetic studies in adsorption of heavy metals using biosorbent: A summary of recent studies","type":"article-journal","volume":"162"},"uris":["http://www.mendeley.com/documents/?uuid=8fbae8c1-2bdd-4231-be4e-8e0ed2175f02"]}],"mendeley":{"formattedCitation":"(Febrianto et al., 2009)","manualFormatting":"Febrianto et al. ","plainTextFormattedCitation":"(Febrianto et al., 2009)","previouslyFormattedCitation":"(Febrianto et al., 2009)"},"properties":{"noteIndex":0},"schema":"https://github.com/citation-style-language/schema/raw/master/csl-citation.json"}</w:instrText>
      </w:r>
      <w:r w:rsidRPr="00F87302">
        <w:rPr>
          <w:rFonts w:ascii="Times New Roman" w:eastAsia="MS Mincho" w:hAnsi="Times New Roman"/>
          <w:sz w:val="20"/>
          <w:szCs w:val="20"/>
          <w:lang w:bidi="ar-SA"/>
        </w:rPr>
        <w:fldChar w:fldCharType="separate"/>
      </w:r>
      <w:r w:rsidRPr="00F87302">
        <w:rPr>
          <w:rFonts w:ascii="Times New Roman" w:eastAsia="MS Mincho" w:hAnsi="Times New Roman"/>
          <w:sz w:val="20"/>
          <w:szCs w:val="20"/>
          <w:lang w:bidi="ar-SA"/>
        </w:rPr>
        <w:t xml:space="preserve">Febrianto et al. </w:t>
      </w:r>
      <w:r w:rsidRPr="00F87302">
        <w:rPr>
          <w:rFonts w:ascii="Times New Roman" w:eastAsia="MS Mincho" w:hAnsi="Times New Roman"/>
          <w:sz w:val="20"/>
          <w:szCs w:val="20"/>
          <w:lang w:bidi="ar-SA"/>
        </w:rPr>
        <w:fldChar w:fldCharType="end"/>
      </w:r>
      <w:r w:rsidRPr="00F87302">
        <w:rPr>
          <w:rFonts w:ascii="Times New Roman" w:eastAsia="MS Mincho" w:hAnsi="Times New Roman"/>
          <w:sz w:val="20"/>
          <w:szCs w:val="20"/>
          <w:lang w:bidi="ar-SA"/>
        </w:rPr>
        <w:fldChar w:fldCharType="begin" w:fldLock="1"/>
      </w:r>
      <w:r w:rsidRPr="00F87302">
        <w:rPr>
          <w:rFonts w:ascii="Times New Roman" w:eastAsia="MS Mincho" w:hAnsi="Times New Roman"/>
          <w:sz w:val="20"/>
          <w:szCs w:val="20"/>
          <w:lang w:bidi="ar-SA"/>
        </w:rPr>
        <w:instrText>ADDIN CSL_CITATION {"citationItems":[{"id":"ITEM-1","itemData":{"DOI":"10.1016/S0043-1354(98)00207-3","ISSN":"00431354","abstract":"The sorption of lead ions from aqueous solution onto peat has been studied. Kinetic studies have been carried out using an agitated batch and the effect of varying process parameters has been investigated; these include initial lead ion concentration, peat particle size, solution temperature and agitation speed. The data were analyzed using a pseudo-first order Lagergren equation and the data were correlated using a two-step first order reaction mechanism.","author":[{"dropping-particle":"","family":"Ho","given":"Y. S.","non-dropping-particle":"","parse-names":false,"suffix":""},{"dropping-particle":"","family":"McKay","given":"G.","non-dropping-particle":"","parse-names":false,"suffix":""}],"container-title":"Water Research","id":"ITEM-1","issue":"2","issued":{"date-parts":[["1999"]]},"page":"578-584","title":"The sorption of lead(II) ions on peat","type":"article-journal","volume":"33"},"uris":["http://www.mendeley.com/documents/?uuid=51df2a3d-db39-4795-a32c-f37ec8eb010c"]}],"mendeley":{"formattedCitation":"(Ho &amp; McKay, 1999)","manualFormatting":" [39]","plainTextFormattedCitation":"(Ho &amp; McKay, 1999)","previouslyFormattedCitation":"(Ho &amp; McKay, 1999)"},"properties":{"noteIndex":0},"schema":"https://github.com/citation-style-language/schema/raw/master/csl-citation.json"}</w:instrText>
      </w:r>
      <w:r w:rsidRPr="00F87302">
        <w:rPr>
          <w:rFonts w:ascii="Times New Roman" w:eastAsia="MS Mincho" w:hAnsi="Times New Roman"/>
          <w:sz w:val="20"/>
          <w:szCs w:val="20"/>
          <w:lang w:bidi="ar-SA"/>
        </w:rPr>
        <w:fldChar w:fldCharType="separate"/>
      </w:r>
      <w:r w:rsidRPr="00F87302">
        <w:rPr>
          <w:rFonts w:ascii="Times New Roman" w:eastAsia="MS Mincho" w:hAnsi="Times New Roman"/>
          <w:sz w:val="20"/>
          <w:szCs w:val="20"/>
          <w:lang w:bidi="ar-SA"/>
        </w:rPr>
        <w:t xml:space="preserve"> [39]</w:t>
      </w:r>
      <w:r w:rsidRPr="00F87302">
        <w:rPr>
          <w:rFonts w:ascii="Times New Roman" w:eastAsia="MS Mincho" w:hAnsi="Times New Roman"/>
          <w:sz w:val="20"/>
          <w:szCs w:val="20"/>
          <w:lang w:bidi="ar-SA"/>
        </w:rPr>
        <w:fldChar w:fldCharType="end"/>
      </w:r>
      <w:r w:rsidRPr="00F87302">
        <w:rPr>
          <w:rFonts w:ascii="Times New Roman" w:eastAsia="MS Mincho" w:hAnsi="Times New Roman"/>
          <w:sz w:val="20"/>
          <w:szCs w:val="20"/>
          <w:lang w:bidi="ar-SA"/>
        </w:rPr>
        <w:t xml:space="preserve"> </w:t>
      </w:r>
    </w:p>
    <w:p w14:paraId="65B5F0DD" w14:textId="25D1CCEA" w:rsidR="00606C54" w:rsidRPr="00F87302" w:rsidRDefault="003B4ACB" w:rsidP="00606C54">
      <w:pPr>
        <w:autoSpaceDE w:val="0"/>
        <w:autoSpaceDN w:val="0"/>
        <w:adjustRightInd w:val="0"/>
        <w:spacing w:after="120"/>
        <w:ind w:left="720" w:hanging="14"/>
        <w:jc w:val="both"/>
        <w:rPr>
          <w:rFonts w:ascii="Times New Roman" w:eastAsia="MS Mincho" w:hAnsi="Times New Roman"/>
          <w:sz w:val="20"/>
          <w:szCs w:val="20"/>
          <w:lang w:bidi="ar-SA"/>
        </w:rPr>
      </w:pPr>
      <m:oMath>
        <m:func>
          <m:funcPr>
            <m:ctrlPr>
              <w:rPr>
                <w:rFonts w:ascii="Cambria Math" w:eastAsia="MS Mincho" w:hAnsi="Cambria Math"/>
                <w:i/>
                <w:sz w:val="20"/>
                <w:szCs w:val="20"/>
                <w:lang w:bidi="ar-SA"/>
              </w:rPr>
            </m:ctrlPr>
          </m:funcPr>
          <m:fName>
            <m:r>
              <m:rPr>
                <m:sty m:val="p"/>
              </m:rPr>
              <w:rPr>
                <w:rFonts w:ascii="Cambria Math" w:eastAsia="MS Mincho" w:hAnsi="Cambria Math"/>
                <w:sz w:val="20"/>
                <w:szCs w:val="20"/>
                <w:lang w:bidi="ar-SA"/>
              </w:rPr>
              <m:t>log</m:t>
            </m:r>
          </m:fName>
          <m:e>
            <m:d>
              <m:dPr>
                <m:ctrlPr>
                  <w:rPr>
                    <w:rFonts w:ascii="Cambria Math" w:eastAsia="MS Mincho" w:hAnsi="Cambria Math"/>
                    <w:i/>
                    <w:sz w:val="20"/>
                    <w:szCs w:val="20"/>
                    <w:lang w:bidi="ar-SA"/>
                  </w:rPr>
                </m:ctrlPr>
              </m:dPr>
              <m:e>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e</m:t>
                    </m:r>
                  </m:sub>
                </m:sSub>
                <m:r>
                  <w:rPr>
                    <w:rFonts w:ascii="Cambria Math" w:eastAsia="MS Mincho" w:hAnsi="Cambria Math"/>
                    <w:sz w:val="20"/>
                    <w:szCs w:val="20"/>
                    <w:lang w:bidi="ar-SA"/>
                  </w:rPr>
                  <m:t>-</m:t>
                </m:r>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t</m:t>
                    </m:r>
                  </m:sub>
                </m:sSub>
              </m:e>
            </m:d>
          </m:e>
        </m:func>
        <m:r>
          <w:rPr>
            <w:rFonts w:ascii="Cambria Math" w:eastAsia="MS Mincho" w:hAnsi="Cambria Math"/>
            <w:sz w:val="20"/>
            <w:szCs w:val="20"/>
            <w:lang w:bidi="ar-SA"/>
          </w:rPr>
          <m:t>=</m:t>
        </m:r>
        <m:func>
          <m:funcPr>
            <m:ctrlPr>
              <w:rPr>
                <w:rFonts w:ascii="Cambria Math" w:eastAsia="MS Mincho" w:hAnsi="Cambria Math"/>
                <w:i/>
                <w:sz w:val="20"/>
                <w:szCs w:val="20"/>
                <w:lang w:bidi="ar-SA"/>
              </w:rPr>
            </m:ctrlPr>
          </m:funcPr>
          <m:fName>
            <m:r>
              <m:rPr>
                <m:sty m:val="p"/>
              </m:rPr>
              <w:rPr>
                <w:rFonts w:ascii="Cambria Math" w:eastAsia="MS Mincho" w:hAnsi="Cambria Math"/>
                <w:sz w:val="20"/>
                <w:szCs w:val="20"/>
                <w:lang w:bidi="ar-SA"/>
              </w:rPr>
              <m:t>log</m:t>
            </m:r>
          </m:fName>
          <m:e>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e</m:t>
                </m:r>
              </m:sub>
            </m:sSub>
            <m:r>
              <w:rPr>
                <w:rFonts w:ascii="Cambria Math" w:eastAsia="MS Mincho" w:hAnsi="Cambria Math"/>
                <w:sz w:val="20"/>
                <w:szCs w:val="20"/>
                <w:lang w:bidi="ar-SA"/>
              </w:rPr>
              <m:t xml:space="preserve">- </m:t>
            </m:r>
            <m:f>
              <m:fPr>
                <m:ctrlPr>
                  <w:rPr>
                    <w:rFonts w:ascii="Cambria Math" w:eastAsia="MS Mincho" w:hAnsi="Cambria Math"/>
                    <w:i/>
                    <w:sz w:val="20"/>
                    <w:szCs w:val="20"/>
                    <w:lang w:bidi="ar-SA"/>
                  </w:rPr>
                </m:ctrlPr>
              </m:fPr>
              <m:num>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k</m:t>
                    </m:r>
                  </m:e>
                  <m:sub>
                    <m:r>
                      <w:rPr>
                        <w:rFonts w:ascii="Cambria Math" w:eastAsia="MS Mincho" w:hAnsi="Cambria Math"/>
                        <w:sz w:val="20"/>
                        <w:szCs w:val="20"/>
                        <w:lang w:bidi="ar-SA"/>
                      </w:rPr>
                      <m:t>1</m:t>
                    </m:r>
                  </m:sub>
                </m:sSub>
                <m:r>
                  <w:rPr>
                    <w:rFonts w:ascii="Cambria Math" w:eastAsia="MS Mincho" w:hAnsi="Cambria Math"/>
                    <w:sz w:val="20"/>
                    <w:szCs w:val="20"/>
                    <w:lang w:bidi="ar-SA"/>
                  </w:rPr>
                  <m:t xml:space="preserve"> t </m:t>
                </m:r>
              </m:num>
              <m:den>
                <m:r>
                  <w:rPr>
                    <w:rFonts w:ascii="Cambria Math" w:eastAsia="MS Mincho" w:hAnsi="Cambria Math"/>
                    <w:sz w:val="20"/>
                    <w:szCs w:val="20"/>
                    <w:lang w:bidi="ar-SA"/>
                  </w:rPr>
                  <m:t xml:space="preserve">2.303  </m:t>
                </m:r>
              </m:den>
            </m:f>
            <m:r>
              <w:rPr>
                <w:rFonts w:ascii="Cambria Math" w:eastAsia="MS Mincho" w:hAnsi="Cambria Math"/>
                <w:sz w:val="20"/>
                <w:szCs w:val="20"/>
                <w:lang w:bidi="ar-SA"/>
              </w:rPr>
              <m:t xml:space="preserve">  </m:t>
            </m:r>
          </m:e>
        </m:func>
      </m:oMath>
      <w:r w:rsidR="00606C54" w:rsidRPr="00F87302">
        <w:rPr>
          <w:rFonts w:ascii="Times New Roman" w:eastAsia="MS Mincho" w:hAnsi="Times New Roman"/>
          <w:sz w:val="20"/>
          <w:szCs w:val="20"/>
          <w:lang w:bidi="ar-SA"/>
        </w:rPr>
        <w:tab/>
        <w:t xml:space="preserve">           (4)</w:t>
      </w:r>
    </w:p>
    <w:p w14:paraId="0FE628A7" w14:textId="726EB031" w:rsidR="00606C54" w:rsidRDefault="00606C54" w:rsidP="00606C54">
      <w:pPr>
        <w:autoSpaceDE w:val="0"/>
        <w:autoSpaceDN w:val="0"/>
        <w:adjustRightInd w:val="0"/>
        <w:spacing w:after="0"/>
        <w:jc w:val="both"/>
        <w:rPr>
          <w:rFonts w:ascii="Times New Roman" w:eastAsia="MS Mincho" w:hAnsi="Times New Roman"/>
          <w:sz w:val="20"/>
          <w:szCs w:val="20"/>
          <w:lang w:bidi="ar-SA"/>
        </w:rPr>
      </w:pPr>
      <w:r>
        <w:rPr>
          <w:rFonts w:ascii="Times New Roman" w:eastAsia="MS Mincho" w:hAnsi="Times New Roman"/>
          <w:sz w:val="20"/>
          <w:szCs w:val="20"/>
          <w:lang w:bidi="ar-SA"/>
        </w:rPr>
        <w:t>w</w:t>
      </w:r>
      <w:r w:rsidRPr="00F87302">
        <w:rPr>
          <w:rFonts w:ascii="Times New Roman" w:eastAsia="MS Mincho" w:hAnsi="Times New Roman"/>
          <w:sz w:val="20"/>
          <w:szCs w:val="20"/>
          <w:lang w:bidi="ar-SA"/>
        </w:rPr>
        <w:t>here q</w:t>
      </w:r>
      <w:r w:rsidRPr="00F87302">
        <w:rPr>
          <w:rFonts w:ascii="Times New Roman" w:eastAsia="MS Mincho" w:hAnsi="Times New Roman"/>
          <w:sz w:val="20"/>
          <w:szCs w:val="20"/>
          <w:vertAlign w:val="subscript"/>
          <w:lang w:bidi="ar-SA"/>
        </w:rPr>
        <w:t xml:space="preserve">e </w:t>
      </w:r>
      <w:r w:rsidRPr="00F87302">
        <w:rPr>
          <w:rFonts w:ascii="Times New Roman" w:eastAsia="MS Mincho" w:hAnsi="Times New Roman"/>
          <w:sz w:val="20"/>
          <w:szCs w:val="20"/>
          <w:lang w:bidi="ar-SA"/>
        </w:rPr>
        <w:t>and q</w:t>
      </w:r>
      <w:r w:rsidRPr="00F87302">
        <w:rPr>
          <w:rFonts w:ascii="Times New Roman" w:eastAsia="MS Mincho" w:hAnsi="Times New Roman"/>
          <w:sz w:val="20"/>
          <w:szCs w:val="20"/>
          <w:vertAlign w:val="subscript"/>
          <w:lang w:bidi="ar-SA"/>
        </w:rPr>
        <w:t>t</w:t>
      </w:r>
      <w:r w:rsidRPr="00F87302">
        <w:rPr>
          <w:rFonts w:ascii="Times New Roman" w:eastAsia="MS Mincho" w:hAnsi="Times New Roman"/>
          <w:sz w:val="20"/>
          <w:szCs w:val="20"/>
          <w:lang w:bidi="ar-SA"/>
        </w:rPr>
        <w:t xml:space="preserve"> (mg/g) are the equilibrium and time t, respectively, </w:t>
      </w:r>
      <w:r w:rsidRPr="00F87302">
        <w:rPr>
          <w:rFonts w:ascii="Times New Roman" w:eastAsia="MS Mincho" w:hAnsi="Times New Roman"/>
          <w:sz w:val="20"/>
          <w:szCs w:val="20"/>
          <w:lang w:val="en-MY" w:bidi="ar-SA"/>
        </w:rPr>
        <w:t xml:space="preserve">of the </w:t>
      </w:r>
      <w:r w:rsidRPr="00F87302">
        <w:rPr>
          <w:rFonts w:ascii="Times New Roman" w:eastAsia="MS Mincho" w:hAnsi="Times New Roman"/>
          <w:sz w:val="20"/>
          <w:szCs w:val="20"/>
          <w:lang w:bidi="ar-SA"/>
        </w:rPr>
        <w:t>adsorption capacities. k</w:t>
      </w:r>
      <w:r w:rsidRPr="00F87302">
        <w:rPr>
          <w:rFonts w:ascii="Times New Roman" w:eastAsia="MS Mincho" w:hAnsi="Times New Roman"/>
          <w:sz w:val="20"/>
          <w:szCs w:val="20"/>
          <w:vertAlign w:val="subscript"/>
          <w:lang w:bidi="ar-SA"/>
        </w:rPr>
        <w:t>1</w:t>
      </w:r>
      <w:r w:rsidRPr="00F87302">
        <w:rPr>
          <w:rFonts w:ascii="Times New Roman" w:eastAsia="MS Mincho" w:hAnsi="Times New Roman"/>
          <w:sz w:val="20"/>
          <w:szCs w:val="20"/>
          <w:lang w:bidi="ar-SA"/>
        </w:rPr>
        <w:t xml:space="preserve"> (min</w:t>
      </w:r>
      <w:r w:rsidRPr="00F87302">
        <w:rPr>
          <w:rFonts w:ascii="Times New Roman" w:eastAsia="MS Mincho" w:hAnsi="Times New Roman"/>
          <w:sz w:val="20"/>
          <w:szCs w:val="20"/>
          <w:vertAlign w:val="superscript"/>
          <w:lang w:bidi="ar-SA"/>
        </w:rPr>
        <w:t>-1</w:t>
      </w:r>
      <w:r w:rsidRPr="00F87302">
        <w:rPr>
          <w:rFonts w:ascii="Times New Roman" w:eastAsia="MS Mincho" w:hAnsi="Times New Roman"/>
          <w:sz w:val="20"/>
          <w:szCs w:val="20"/>
          <w:lang w:bidi="ar-SA"/>
        </w:rPr>
        <w:t xml:space="preserve">) is the pseudo-first-order adsorption rate constant. The linear correlation of </w:t>
      </w:r>
      <m:oMath>
        <m:func>
          <m:funcPr>
            <m:ctrlPr>
              <w:rPr>
                <w:rFonts w:ascii="Cambria Math" w:eastAsia="MS Mincho" w:hAnsi="Cambria Math"/>
                <w:i/>
                <w:sz w:val="20"/>
                <w:szCs w:val="20"/>
                <w:lang w:bidi="ar-SA"/>
              </w:rPr>
            </m:ctrlPr>
          </m:funcPr>
          <m:fName>
            <m:r>
              <m:rPr>
                <m:sty m:val="p"/>
              </m:rPr>
              <w:rPr>
                <w:rFonts w:ascii="Cambria Math" w:eastAsia="MS Mincho" w:hAnsi="Cambria Math"/>
                <w:sz w:val="20"/>
                <w:szCs w:val="20"/>
                <w:lang w:bidi="ar-SA"/>
              </w:rPr>
              <m:t>log</m:t>
            </m:r>
          </m:fName>
          <m:e>
            <m:d>
              <m:dPr>
                <m:ctrlPr>
                  <w:rPr>
                    <w:rFonts w:ascii="Cambria Math" w:eastAsia="MS Mincho" w:hAnsi="Cambria Math"/>
                    <w:i/>
                    <w:sz w:val="20"/>
                    <w:szCs w:val="20"/>
                    <w:lang w:bidi="ar-SA"/>
                  </w:rPr>
                </m:ctrlPr>
              </m:dPr>
              <m:e>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e</m:t>
                    </m:r>
                  </m:sub>
                </m:sSub>
                <m:r>
                  <w:rPr>
                    <w:rFonts w:ascii="Cambria Math" w:eastAsia="MS Mincho" w:hAnsi="Cambria Math"/>
                    <w:sz w:val="20"/>
                    <w:szCs w:val="20"/>
                    <w:lang w:bidi="ar-SA"/>
                  </w:rPr>
                  <m:t>-</m:t>
                </m:r>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t</m:t>
                    </m:r>
                  </m:sub>
                </m:sSub>
              </m:e>
            </m:d>
          </m:e>
        </m:func>
      </m:oMath>
      <w:r w:rsidRPr="00F87302">
        <w:rPr>
          <w:rFonts w:ascii="Times New Roman" w:eastAsia="MS Mincho" w:hAnsi="Times New Roman"/>
          <w:sz w:val="20"/>
          <w:szCs w:val="20"/>
          <w:lang w:val="en-MY" w:bidi="ar-SA"/>
        </w:rPr>
        <w:t>v</w:t>
      </w:r>
      <w:r w:rsidRPr="00F87302">
        <w:rPr>
          <w:rFonts w:ascii="Times New Roman" w:eastAsia="MS Mincho" w:hAnsi="Times New Roman"/>
          <w:sz w:val="20"/>
          <w:szCs w:val="20"/>
          <w:lang w:bidi="ar-SA"/>
        </w:rPr>
        <w:t>ersus t implies that the reaction fits with the pseudo-first-order reaction. The slope and the model's intercept, respectively, give k</w:t>
      </w:r>
      <w:r w:rsidRPr="00F87302">
        <w:rPr>
          <w:rFonts w:ascii="Times New Roman" w:eastAsia="MS Mincho" w:hAnsi="Times New Roman"/>
          <w:sz w:val="20"/>
          <w:szCs w:val="20"/>
          <w:vertAlign w:val="subscript"/>
          <w:lang w:bidi="ar-SA"/>
        </w:rPr>
        <w:t xml:space="preserve">1 </w:t>
      </w:r>
      <w:r w:rsidRPr="00F87302">
        <w:rPr>
          <w:rFonts w:ascii="Times New Roman" w:eastAsia="MS Mincho" w:hAnsi="Times New Roman"/>
          <w:sz w:val="20"/>
          <w:szCs w:val="20"/>
          <w:lang w:bidi="ar-SA"/>
        </w:rPr>
        <w:t>and q</w:t>
      </w:r>
      <w:r w:rsidRPr="00F87302">
        <w:rPr>
          <w:rFonts w:ascii="Times New Roman" w:eastAsia="MS Mincho" w:hAnsi="Times New Roman"/>
          <w:sz w:val="20"/>
          <w:szCs w:val="20"/>
          <w:vertAlign w:val="subscript"/>
          <w:lang w:bidi="ar-SA"/>
        </w:rPr>
        <w:t>e</w:t>
      </w:r>
      <w:r w:rsidRPr="00F87302">
        <w:rPr>
          <w:rFonts w:ascii="Times New Roman" w:eastAsia="MS Mincho" w:hAnsi="Times New Roman"/>
          <w:sz w:val="20"/>
          <w:szCs w:val="20"/>
          <w:lang w:bidi="ar-SA"/>
        </w:rPr>
        <w:t xml:space="preserve">. </w:t>
      </w:r>
    </w:p>
    <w:p w14:paraId="1B6A3353" w14:textId="77777777" w:rsidR="00606C54" w:rsidRDefault="00606C54" w:rsidP="00606C54">
      <w:pPr>
        <w:autoSpaceDE w:val="0"/>
        <w:autoSpaceDN w:val="0"/>
        <w:adjustRightInd w:val="0"/>
        <w:spacing w:after="0"/>
        <w:jc w:val="both"/>
        <w:rPr>
          <w:rFonts w:ascii="Times New Roman" w:eastAsia="MS Mincho" w:hAnsi="Times New Roman"/>
          <w:sz w:val="20"/>
          <w:szCs w:val="20"/>
          <w:lang w:bidi="ar-SA"/>
        </w:rPr>
      </w:pPr>
    </w:p>
    <w:p w14:paraId="663A1EF2" w14:textId="77777777" w:rsidR="00A3773C" w:rsidRDefault="00606C54" w:rsidP="00A3773C">
      <w:pPr>
        <w:autoSpaceDE w:val="0"/>
        <w:autoSpaceDN w:val="0"/>
        <w:adjustRightInd w:val="0"/>
        <w:spacing w:after="0"/>
        <w:jc w:val="both"/>
        <w:rPr>
          <w:rFonts w:ascii="Times New Roman" w:eastAsia="MS Mincho" w:hAnsi="Times New Roman"/>
          <w:sz w:val="20"/>
          <w:szCs w:val="20"/>
          <w:lang w:bidi="ar-SA"/>
        </w:rPr>
      </w:pPr>
      <w:r w:rsidRPr="00F87302">
        <w:rPr>
          <w:rFonts w:ascii="Times New Roman" w:eastAsia="MS Mincho" w:hAnsi="Times New Roman"/>
          <w:sz w:val="20"/>
          <w:szCs w:val="20"/>
          <w:lang w:bidi="ar-SA"/>
        </w:rPr>
        <w:t xml:space="preserve">According to Ho </w:t>
      </w:r>
      <w:r w:rsidRPr="00F87302">
        <w:rPr>
          <w:rFonts w:ascii="Times New Roman" w:eastAsia="MS Mincho" w:hAnsi="Times New Roman"/>
          <w:sz w:val="20"/>
          <w:szCs w:val="20"/>
          <w:lang w:val="en-MY" w:bidi="ar-SA"/>
        </w:rPr>
        <w:t>and</w:t>
      </w:r>
      <w:r w:rsidRPr="00F87302">
        <w:rPr>
          <w:rFonts w:ascii="Times New Roman" w:eastAsia="MS Mincho" w:hAnsi="Times New Roman"/>
          <w:sz w:val="20"/>
          <w:szCs w:val="20"/>
          <w:lang w:bidi="ar-SA"/>
        </w:rPr>
        <w:t xml:space="preserve"> Ofomaja [40], the pseudo-second-order reaction is expressed as:</w:t>
      </w:r>
    </w:p>
    <w:p w14:paraId="1DEE2ED4" w14:textId="15292341" w:rsidR="00606C54" w:rsidRPr="00F87302" w:rsidRDefault="00606C54" w:rsidP="00A3773C">
      <w:pPr>
        <w:autoSpaceDE w:val="0"/>
        <w:autoSpaceDN w:val="0"/>
        <w:adjustRightInd w:val="0"/>
        <w:spacing w:after="120"/>
        <w:jc w:val="both"/>
        <w:rPr>
          <w:rFonts w:ascii="Times New Roman" w:eastAsia="MS Mincho" w:hAnsi="Times New Roman"/>
          <w:sz w:val="20"/>
          <w:szCs w:val="20"/>
          <w:lang w:bidi="ar-SA"/>
        </w:rPr>
      </w:pPr>
      <w:r w:rsidRPr="00F87302">
        <w:rPr>
          <w:rFonts w:ascii="Times New Roman" w:eastAsia="MS Mincho" w:hAnsi="Times New Roman"/>
          <w:sz w:val="20"/>
          <w:szCs w:val="20"/>
          <w:lang w:bidi="ar-SA"/>
        </w:rPr>
        <w:br/>
      </w:r>
      <m:oMath>
        <m:f>
          <m:fPr>
            <m:ctrlPr>
              <w:rPr>
                <w:rFonts w:ascii="Cambria Math" w:eastAsia="MS Mincho" w:hAnsi="Cambria Math"/>
                <w:i/>
                <w:sz w:val="20"/>
                <w:szCs w:val="20"/>
                <w:lang w:bidi="ar-SA"/>
              </w:rPr>
            </m:ctrlPr>
          </m:fPr>
          <m:num>
            <m:r>
              <w:rPr>
                <w:rFonts w:ascii="Cambria Math" w:eastAsia="MS Mincho" w:hAnsi="Cambria Math"/>
                <w:sz w:val="20"/>
                <w:szCs w:val="20"/>
                <w:lang w:bidi="ar-SA"/>
              </w:rPr>
              <m:t>t</m:t>
            </m:r>
          </m:num>
          <m:den>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t</m:t>
                </m:r>
              </m:sub>
            </m:sSub>
          </m:den>
        </m:f>
        <m:r>
          <w:rPr>
            <w:rFonts w:ascii="Cambria Math" w:eastAsia="MS Mincho" w:hAnsi="Cambria Math"/>
            <w:sz w:val="20"/>
            <w:szCs w:val="20"/>
            <w:lang w:bidi="ar-SA"/>
          </w:rPr>
          <m:t xml:space="preserve">= </m:t>
        </m:r>
        <m:f>
          <m:fPr>
            <m:ctrlPr>
              <w:rPr>
                <w:rFonts w:ascii="Cambria Math" w:eastAsia="MS Mincho" w:hAnsi="Cambria Math"/>
                <w:i/>
                <w:sz w:val="20"/>
                <w:szCs w:val="20"/>
                <w:lang w:bidi="ar-SA"/>
              </w:rPr>
            </m:ctrlPr>
          </m:fPr>
          <m:num>
            <m:r>
              <w:rPr>
                <w:rFonts w:ascii="Cambria Math" w:eastAsia="MS Mincho" w:hAnsi="Cambria Math"/>
                <w:sz w:val="20"/>
                <w:szCs w:val="20"/>
                <w:lang w:bidi="ar-SA"/>
              </w:rPr>
              <m:t>1</m:t>
            </m:r>
          </m:num>
          <m:den>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k</m:t>
                </m:r>
              </m:e>
              <m:sub>
                <m:r>
                  <w:rPr>
                    <w:rFonts w:ascii="Cambria Math" w:eastAsia="MS Mincho" w:hAnsi="Cambria Math"/>
                    <w:sz w:val="20"/>
                    <w:szCs w:val="20"/>
                    <w:lang w:bidi="ar-SA"/>
                  </w:rPr>
                  <m:t>2</m:t>
                </m:r>
              </m:sub>
            </m:sSub>
            <m:sSubSup>
              <m:sSubSupPr>
                <m:ctrlPr>
                  <w:rPr>
                    <w:rFonts w:ascii="Cambria Math" w:eastAsia="MS Mincho" w:hAnsi="Cambria Math"/>
                    <w:i/>
                    <w:sz w:val="20"/>
                    <w:szCs w:val="20"/>
                    <w:lang w:bidi="ar-SA"/>
                  </w:rPr>
                </m:ctrlPr>
              </m:sSubSupPr>
              <m:e>
                <m:r>
                  <w:rPr>
                    <w:rFonts w:ascii="Cambria Math" w:eastAsia="MS Mincho" w:hAnsi="Cambria Math"/>
                    <w:sz w:val="20"/>
                    <w:szCs w:val="20"/>
                    <w:lang w:bidi="ar-SA"/>
                  </w:rPr>
                  <m:t>q</m:t>
                </m:r>
              </m:e>
              <m:sub>
                <m:r>
                  <w:rPr>
                    <w:rFonts w:ascii="Cambria Math" w:eastAsia="MS Mincho" w:hAnsi="Cambria Math"/>
                    <w:sz w:val="20"/>
                    <w:szCs w:val="20"/>
                    <w:lang w:bidi="ar-SA"/>
                  </w:rPr>
                  <m:t>e</m:t>
                </m:r>
              </m:sub>
              <m:sup>
                <m:r>
                  <w:rPr>
                    <w:rFonts w:ascii="Cambria Math" w:eastAsia="MS Mincho" w:hAnsi="Cambria Math"/>
                    <w:sz w:val="20"/>
                    <w:szCs w:val="20"/>
                    <w:lang w:bidi="ar-SA"/>
                  </w:rPr>
                  <m:t>2</m:t>
                </m:r>
              </m:sup>
            </m:sSubSup>
            <m:r>
              <w:rPr>
                <w:rFonts w:ascii="Cambria Math" w:eastAsia="MS Mincho" w:hAnsi="Cambria Math"/>
                <w:sz w:val="20"/>
                <w:szCs w:val="20"/>
                <w:lang w:bidi="ar-SA"/>
              </w:rPr>
              <m:t xml:space="preserve"> </m:t>
            </m:r>
          </m:den>
        </m:f>
        <m:r>
          <w:rPr>
            <w:rFonts w:ascii="Cambria Math" w:eastAsia="MS Mincho" w:hAnsi="Cambria Math"/>
            <w:sz w:val="20"/>
            <w:szCs w:val="20"/>
            <w:lang w:bidi="ar-SA"/>
          </w:rPr>
          <m:t xml:space="preserve">+ </m:t>
        </m:r>
        <m:f>
          <m:fPr>
            <m:ctrlPr>
              <w:rPr>
                <w:rFonts w:ascii="Cambria Math" w:eastAsia="MS Mincho" w:hAnsi="Cambria Math"/>
                <w:i/>
                <w:sz w:val="20"/>
                <w:szCs w:val="20"/>
                <w:lang w:bidi="ar-SA"/>
              </w:rPr>
            </m:ctrlPr>
          </m:fPr>
          <m:num>
            <m:r>
              <w:rPr>
                <w:rFonts w:ascii="Cambria Math" w:eastAsia="MS Mincho" w:hAnsi="Cambria Math"/>
                <w:sz w:val="20"/>
                <w:szCs w:val="20"/>
                <w:lang w:bidi="ar-SA"/>
              </w:rPr>
              <m:t>t</m:t>
            </m:r>
          </m:num>
          <m:den>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e</m:t>
                </m:r>
              </m:sub>
            </m:sSub>
          </m:den>
        </m:f>
        <m:r>
          <w:rPr>
            <w:rFonts w:ascii="Cambria Math" w:eastAsia="MS Mincho" w:hAnsi="Cambria Math"/>
            <w:sz w:val="20"/>
            <w:szCs w:val="20"/>
            <w:lang w:bidi="ar-SA"/>
          </w:rPr>
          <m:t xml:space="preserve">    </m:t>
        </m:r>
      </m:oMath>
      <w:r w:rsidRPr="00F87302">
        <w:rPr>
          <w:rFonts w:ascii="Times New Roman" w:eastAsia="MS Mincho" w:hAnsi="Times New Roman"/>
          <w:sz w:val="20"/>
          <w:szCs w:val="20"/>
          <w:lang w:bidi="ar-SA"/>
        </w:rPr>
        <w:tab/>
      </w:r>
      <w:r w:rsidRPr="00F87302">
        <w:rPr>
          <w:rFonts w:ascii="Times New Roman" w:eastAsia="MS Mincho" w:hAnsi="Times New Roman"/>
          <w:sz w:val="20"/>
          <w:szCs w:val="20"/>
          <w:lang w:bidi="ar-SA"/>
        </w:rPr>
        <w:tab/>
        <w:t xml:space="preserve">                          </w:t>
      </w:r>
      <w:r>
        <w:rPr>
          <w:rFonts w:ascii="Times New Roman" w:eastAsia="MS Mincho" w:hAnsi="Times New Roman"/>
          <w:sz w:val="20"/>
          <w:szCs w:val="20"/>
          <w:lang w:bidi="ar-SA"/>
        </w:rPr>
        <w:t xml:space="preserve">               </w:t>
      </w:r>
      <w:r w:rsidRPr="00F87302">
        <w:rPr>
          <w:rFonts w:ascii="Times New Roman" w:eastAsia="MS Mincho" w:hAnsi="Times New Roman"/>
          <w:sz w:val="20"/>
          <w:szCs w:val="20"/>
          <w:lang w:bidi="ar-SA"/>
        </w:rPr>
        <w:t>(5)</w:t>
      </w:r>
    </w:p>
    <w:p w14:paraId="55872C2B" w14:textId="6FABE9E8" w:rsidR="00606C54" w:rsidRDefault="00606C54" w:rsidP="00606C54">
      <w:pPr>
        <w:spacing w:after="0"/>
        <w:jc w:val="both"/>
        <w:rPr>
          <w:rFonts w:ascii="Times New Roman" w:eastAsia="MS Mincho" w:hAnsi="Times New Roman"/>
          <w:sz w:val="20"/>
          <w:szCs w:val="20"/>
          <w:lang w:bidi="ar-SA"/>
        </w:rPr>
      </w:pPr>
      <w:r>
        <w:rPr>
          <w:rFonts w:ascii="Times New Roman" w:eastAsia="MS Mincho" w:hAnsi="Times New Roman"/>
          <w:sz w:val="20"/>
          <w:szCs w:val="20"/>
          <w:lang w:bidi="ar-SA"/>
        </w:rPr>
        <w:t>w</w:t>
      </w:r>
      <w:r w:rsidRPr="00F87302">
        <w:rPr>
          <w:rFonts w:ascii="Times New Roman" w:eastAsia="MS Mincho" w:hAnsi="Times New Roman"/>
          <w:sz w:val="20"/>
          <w:szCs w:val="20"/>
          <w:lang w:bidi="ar-SA"/>
        </w:rPr>
        <w:t>here k</w:t>
      </w:r>
      <w:r w:rsidRPr="00F87302">
        <w:rPr>
          <w:rFonts w:ascii="Times New Roman" w:eastAsia="MS Mincho" w:hAnsi="Times New Roman"/>
          <w:sz w:val="20"/>
          <w:szCs w:val="20"/>
          <w:vertAlign w:val="subscript"/>
          <w:lang w:bidi="ar-SA"/>
        </w:rPr>
        <w:t>2</w:t>
      </w:r>
      <w:r w:rsidRPr="00F87302">
        <w:rPr>
          <w:rFonts w:ascii="Times New Roman" w:eastAsia="MS Mincho" w:hAnsi="Times New Roman"/>
          <w:sz w:val="20"/>
          <w:szCs w:val="20"/>
          <w:lang w:bidi="ar-SA"/>
        </w:rPr>
        <w:t xml:space="preserve"> (g mg</w:t>
      </w:r>
      <w:r w:rsidRPr="00F87302">
        <w:rPr>
          <w:rFonts w:ascii="Times New Roman" w:eastAsia="MS Mincho" w:hAnsi="Times New Roman"/>
          <w:sz w:val="20"/>
          <w:szCs w:val="20"/>
          <w:vertAlign w:val="superscript"/>
          <w:lang w:bidi="ar-SA"/>
        </w:rPr>
        <w:t>-1</w:t>
      </w:r>
      <w:r w:rsidRPr="00F87302">
        <w:rPr>
          <w:rFonts w:ascii="Times New Roman" w:eastAsia="MS Mincho" w:hAnsi="Times New Roman"/>
          <w:sz w:val="20"/>
          <w:szCs w:val="20"/>
          <w:lang w:bidi="ar-SA"/>
        </w:rPr>
        <w:t>min</w:t>
      </w:r>
      <w:r w:rsidRPr="00F87302">
        <w:rPr>
          <w:rFonts w:ascii="Times New Roman" w:eastAsia="MS Mincho" w:hAnsi="Times New Roman"/>
          <w:sz w:val="20"/>
          <w:szCs w:val="20"/>
          <w:vertAlign w:val="superscript"/>
          <w:lang w:bidi="ar-SA"/>
        </w:rPr>
        <w:t>-1</w:t>
      </w:r>
      <w:r w:rsidRPr="00F87302">
        <w:rPr>
          <w:rFonts w:ascii="Times New Roman" w:eastAsia="MS Mincho" w:hAnsi="Times New Roman"/>
          <w:sz w:val="20"/>
          <w:szCs w:val="20"/>
          <w:lang w:bidi="ar-SA"/>
        </w:rPr>
        <w:t xml:space="preserve">) is the rate constant for the pseudo-second-order adsorption model. The linear </w:t>
      </w:r>
      <w:r w:rsidRPr="00F87302">
        <w:rPr>
          <w:rFonts w:ascii="Times New Roman" w:eastAsia="MS Mincho" w:hAnsi="Times New Roman"/>
          <w:sz w:val="20"/>
          <w:szCs w:val="20"/>
          <w:lang w:bidi="ar-SA"/>
        </w:rPr>
        <w:t xml:space="preserve">relationship from the </w:t>
      </w:r>
      <m:oMath>
        <m:f>
          <m:fPr>
            <m:ctrlPr>
              <w:rPr>
                <w:rFonts w:ascii="Cambria Math" w:eastAsia="MS Mincho" w:hAnsi="Cambria Math"/>
                <w:i/>
                <w:sz w:val="20"/>
                <w:szCs w:val="20"/>
                <w:lang w:bidi="ar-SA"/>
              </w:rPr>
            </m:ctrlPr>
          </m:fPr>
          <m:num>
            <m:r>
              <w:rPr>
                <w:rFonts w:ascii="Cambria Math" w:eastAsia="MS Mincho" w:hAnsi="Cambria Math"/>
                <w:sz w:val="20"/>
                <w:szCs w:val="20"/>
                <w:lang w:bidi="ar-SA"/>
              </w:rPr>
              <m:t>t</m:t>
            </m:r>
          </m:num>
          <m:den>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t</m:t>
                </m:r>
              </m:sub>
            </m:sSub>
          </m:den>
        </m:f>
      </m:oMath>
      <w:r w:rsidRPr="00F87302">
        <w:rPr>
          <w:rFonts w:ascii="Times New Roman" w:eastAsia="MS Mincho" w:hAnsi="Times New Roman"/>
          <w:sz w:val="20"/>
          <w:szCs w:val="20"/>
          <w:lang w:bidi="ar-SA"/>
        </w:rPr>
        <w:t xml:space="preserve"> v</w:t>
      </w:r>
      <w:r w:rsidRPr="00F87302">
        <w:rPr>
          <w:rFonts w:ascii="Times New Roman" w:eastAsia="MS Mincho" w:hAnsi="Times New Roman"/>
          <w:sz w:val="20"/>
          <w:szCs w:val="20"/>
          <w:lang w:val="en-MY" w:bidi="ar-SA"/>
        </w:rPr>
        <w:t>ersus</w:t>
      </w:r>
      <w:r w:rsidRPr="00F87302">
        <w:rPr>
          <w:rFonts w:ascii="Times New Roman" w:eastAsia="MS Mincho" w:hAnsi="Times New Roman"/>
          <w:sz w:val="20"/>
          <w:szCs w:val="20"/>
          <w:lang w:bidi="ar-SA"/>
        </w:rPr>
        <w:t xml:space="preserve"> t plot gives the values of </w:t>
      </w:r>
      <m:oMath>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e</m:t>
            </m:r>
          </m:sub>
        </m:sSub>
      </m:oMath>
      <w:r w:rsidRPr="00F87302">
        <w:rPr>
          <w:rFonts w:ascii="Times New Roman" w:eastAsia="MS Mincho" w:hAnsi="Times New Roman"/>
          <w:sz w:val="20"/>
          <w:szCs w:val="20"/>
          <w:lang w:bidi="ar-SA"/>
        </w:rPr>
        <w:t xml:space="preserve"> and k</w:t>
      </w:r>
      <w:r w:rsidRPr="00F87302">
        <w:rPr>
          <w:rFonts w:ascii="Times New Roman" w:eastAsia="MS Mincho" w:hAnsi="Times New Roman"/>
          <w:sz w:val="20"/>
          <w:szCs w:val="20"/>
          <w:vertAlign w:val="subscript"/>
          <w:lang w:bidi="ar-SA"/>
        </w:rPr>
        <w:t>2</w:t>
      </w:r>
      <w:r w:rsidRPr="00F87302">
        <w:rPr>
          <w:rFonts w:ascii="Times New Roman" w:eastAsia="MS Mincho" w:hAnsi="Times New Roman"/>
          <w:sz w:val="20"/>
          <w:szCs w:val="20"/>
          <w:lang w:bidi="ar-SA"/>
        </w:rPr>
        <w:t xml:space="preserve"> from the slope and intercept, respectively</w:t>
      </w:r>
      <w:r>
        <w:rPr>
          <w:rFonts w:ascii="Times New Roman" w:eastAsia="MS Mincho" w:hAnsi="Times New Roman"/>
          <w:sz w:val="20"/>
          <w:szCs w:val="20"/>
          <w:lang w:bidi="ar-SA"/>
        </w:rPr>
        <w:t>.</w:t>
      </w:r>
    </w:p>
    <w:p w14:paraId="3139527B" w14:textId="77777777" w:rsidR="00606C54" w:rsidRDefault="00606C54" w:rsidP="00606C54">
      <w:pPr>
        <w:spacing w:after="0"/>
        <w:jc w:val="center"/>
        <w:rPr>
          <w:rFonts w:ascii="Times New Roman" w:eastAsia="MS Mincho" w:hAnsi="Times New Roman"/>
          <w:sz w:val="20"/>
          <w:szCs w:val="20"/>
          <w:lang w:bidi="ar-SA"/>
        </w:rPr>
      </w:pPr>
    </w:p>
    <w:p w14:paraId="632BDB3B" w14:textId="77777777" w:rsidR="00606C54" w:rsidRPr="00606C54" w:rsidRDefault="00606C54" w:rsidP="00606C54">
      <w:pPr>
        <w:keepNext/>
        <w:keepLines/>
        <w:spacing w:after="0"/>
        <w:jc w:val="center"/>
        <w:outlineLvl w:val="0"/>
        <w:rPr>
          <w:rFonts w:ascii="Times New Roman" w:eastAsia="Calibri" w:hAnsi="Times New Roman"/>
          <w:b/>
          <w:bCs/>
          <w:sz w:val="20"/>
          <w:szCs w:val="20"/>
          <w:lang w:bidi="ar-SA"/>
        </w:rPr>
      </w:pPr>
      <w:bookmarkStart w:id="14" w:name="_Toc361606657"/>
      <w:bookmarkStart w:id="15" w:name="_Toc361714577"/>
      <w:bookmarkStart w:id="16" w:name="_Toc362167006"/>
      <w:bookmarkStart w:id="17" w:name="_Toc365535257"/>
      <w:r w:rsidRPr="00606C54">
        <w:rPr>
          <w:rFonts w:ascii="Times New Roman" w:eastAsia="Calibri" w:hAnsi="Times New Roman"/>
          <w:b/>
          <w:bCs/>
          <w:sz w:val="20"/>
          <w:szCs w:val="20"/>
          <w:lang w:bidi="ar-SA"/>
        </w:rPr>
        <w:t>Results and Discussion</w:t>
      </w:r>
      <w:bookmarkStart w:id="18" w:name="_Toc362167007"/>
      <w:bookmarkStart w:id="19" w:name="_Toc361606658"/>
      <w:bookmarkStart w:id="20" w:name="_Toc361714578"/>
      <w:bookmarkStart w:id="21" w:name="_Toc365535258"/>
      <w:bookmarkEnd w:id="14"/>
      <w:bookmarkEnd w:id="15"/>
      <w:bookmarkEnd w:id="16"/>
      <w:bookmarkEnd w:id="17"/>
    </w:p>
    <w:p w14:paraId="2486485E" w14:textId="77777777" w:rsidR="00606C54" w:rsidRPr="00606C54" w:rsidRDefault="00606C54" w:rsidP="00606C54">
      <w:pPr>
        <w:keepNext/>
        <w:keepLines/>
        <w:tabs>
          <w:tab w:val="left" w:pos="1350"/>
        </w:tabs>
        <w:spacing w:after="0"/>
        <w:ind w:left="1350" w:hanging="1350"/>
        <w:jc w:val="both"/>
        <w:outlineLvl w:val="1"/>
        <w:rPr>
          <w:rFonts w:ascii="Times New Roman" w:eastAsia="Calibri" w:hAnsi="Times New Roman"/>
          <w:b/>
          <w:iCs/>
          <w:sz w:val="20"/>
          <w:szCs w:val="20"/>
          <w:lang w:eastAsia="ja-JP" w:bidi="ar-SA"/>
        </w:rPr>
      </w:pPr>
      <w:r w:rsidRPr="00606C54">
        <w:rPr>
          <w:rFonts w:ascii="Times New Roman" w:eastAsia="Calibri" w:hAnsi="Times New Roman"/>
          <w:b/>
          <w:iCs/>
          <w:sz w:val="20"/>
          <w:szCs w:val="20"/>
          <w:lang w:eastAsia="ja-JP" w:bidi="ar-SA"/>
        </w:rPr>
        <w:t>The initial levels of Pb(II) in seaweed</w:t>
      </w:r>
      <w:bookmarkEnd w:id="18"/>
      <w:bookmarkEnd w:id="19"/>
      <w:bookmarkEnd w:id="20"/>
      <w:bookmarkEnd w:id="21"/>
    </w:p>
    <w:p w14:paraId="4E930122" w14:textId="5C13EE3F" w:rsidR="00606C54" w:rsidRPr="00606C54" w:rsidRDefault="00606C54" w:rsidP="00606C54">
      <w:pPr>
        <w:tabs>
          <w:tab w:val="left" w:pos="2070"/>
        </w:tabs>
        <w:autoSpaceDE w:val="0"/>
        <w:autoSpaceDN w:val="0"/>
        <w:adjustRightInd w:val="0"/>
        <w:spacing w:after="0"/>
        <w:jc w:val="both"/>
        <w:rPr>
          <w:rFonts w:ascii="Times New Roman" w:eastAsia="MS Mincho" w:hAnsi="Times New Roman"/>
          <w:bCs/>
          <w:iCs/>
          <w:sz w:val="20"/>
          <w:szCs w:val="20"/>
          <w:u w:val="single"/>
          <w:lang w:bidi="ar-SA"/>
        </w:rPr>
      </w:pPr>
      <w:r w:rsidRPr="00606C54">
        <w:rPr>
          <w:rFonts w:ascii="Times New Roman" w:eastAsia="MS Mincho" w:hAnsi="Times New Roman"/>
          <w:bCs/>
          <w:iCs/>
          <w:sz w:val="20"/>
          <w:szCs w:val="20"/>
          <w:lang w:val="en-MY" w:bidi="ar-SA"/>
        </w:rPr>
        <w:t xml:space="preserve">The </w:t>
      </w:r>
      <w:r w:rsidRPr="00606C54">
        <w:rPr>
          <w:rFonts w:ascii="Times New Roman" w:eastAsia="MS Mincho" w:hAnsi="Times New Roman"/>
          <w:bCs/>
          <w:iCs/>
          <w:sz w:val="20"/>
          <w:szCs w:val="20"/>
          <w:lang w:bidi="ar-SA"/>
        </w:rPr>
        <w:t>initial concentration</w:t>
      </w:r>
      <w:r w:rsidRPr="00606C54">
        <w:rPr>
          <w:rFonts w:ascii="Times New Roman" w:eastAsia="MS Mincho" w:hAnsi="Times New Roman"/>
          <w:bCs/>
          <w:iCs/>
          <w:sz w:val="20"/>
          <w:szCs w:val="20"/>
          <w:lang w:val="en-MY" w:bidi="ar-SA"/>
        </w:rPr>
        <w:t xml:space="preserve"> of </w:t>
      </w:r>
      <w:r w:rsidRPr="00606C54">
        <w:rPr>
          <w:rFonts w:ascii="Times New Roman" w:eastAsia="MS Mincho" w:hAnsi="Times New Roman"/>
          <w:bCs/>
          <w:iCs/>
          <w:sz w:val="20"/>
          <w:szCs w:val="20"/>
          <w:lang w:bidi="ar-SA"/>
        </w:rPr>
        <w:t xml:space="preserve">Pb (II) detected in </w:t>
      </w:r>
      <w:r w:rsidRPr="00606C54">
        <w:rPr>
          <w:rFonts w:ascii="Times New Roman" w:eastAsia="MS Mincho" w:hAnsi="Times New Roman"/>
          <w:bCs/>
          <w:i/>
          <w:iCs/>
          <w:sz w:val="20"/>
          <w:szCs w:val="20"/>
          <w:lang w:bidi="ar-SA"/>
        </w:rPr>
        <w:t>E. denticulatum</w:t>
      </w:r>
      <w:r w:rsidRPr="00606C54">
        <w:rPr>
          <w:rFonts w:ascii="Times New Roman" w:eastAsia="MS Mincho" w:hAnsi="Times New Roman"/>
          <w:bCs/>
          <w:iCs/>
          <w:sz w:val="20"/>
          <w:szCs w:val="20"/>
          <w:lang w:bidi="ar-SA"/>
        </w:rPr>
        <w:t xml:space="preserve"> was 0.084 μg/g. The results indicate that only trace amounts of Pb(II) were present in the </w:t>
      </w:r>
      <w:r w:rsidRPr="00606C54">
        <w:rPr>
          <w:rFonts w:ascii="Times New Roman" w:eastAsia="MS Mincho" w:hAnsi="Times New Roman"/>
          <w:bCs/>
          <w:i/>
          <w:sz w:val="20"/>
          <w:szCs w:val="20"/>
          <w:lang w:bidi="ar-SA"/>
        </w:rPr>
        <w:t>E. denticulatum</w:t>
      </w:r>
      <w:r w:rsidRPr="00606C54">
        <w:rPr>
          <w:rFonts w:ascii="Times New Roman" w:eastAsia="MS Mincho" w:hAnsi="Times New Roman"/>
          <w:bCs/>
          <w:iCs/>
          <w:sz w:val="20"/>
          <w:szCs w:val="20"/>
          <w:lang w:bidi="ar-SA"/>
        </w:rPr>
        <w:t xml:space="preserve"> samples. The lead levels in Zanzibar</w:t>
      </w:r>
      <w:r w:rsidRPr="00606C54">
        <w:rPr>
          <w:rFonts w:ascii="Times New Roman" w:eastAsia="MS Mincho" w:hAnsi="Times New Roman"/>
          <w:bCs/>
          <w:iCs/>
          <w:sz w:val="20"/>
          <w:szCs w:val="20"/>
          <w:lang w:val="en-MY" w:bidi="ar-SA"/>
        </w:rPr>
        <w:t>’s</w:t>
      </w:r>
      <w:r w:rsidRPr="00606C54">
        <w:rPr>
          <w:rFonts w:ascii="Times New Roman" w:eastAsia="MS Mincho" w:hAnsi="Times New Roman"/>
          <w:bCs/>
          <w:iCs/>
          <w:sz w:val="20"/>
          <w:szCs w:val="20"/>
          <w:lang w:bidi="ar-SA"/>
        </w:rPr>
        <w:t xml:space="preserve"> coastal areas range from 228 to 1150 ppm [41]. </w:t>
      </w:r>
      <w:r w:rsidRPr="00606C54">
        <w:rPr>
          <w:rFonts w:ascii="Times New Roman" w:eastAsia="MS Mincho" w:hAnsi="Times New Roman"/>
          <w:bCs/>
          <w:iCs/>
          <w:sz w:val="20"/>
          <w:szCs w:val="20"/>
          <w:lang w:val="en-MY" w:bidi="ar-SA"/>
        </w:rPr>
        <w:t>It was surmised</w:t>
      </w:r>
      <w:r w:rsidRPr="00606C54">
        <w:rPr>
          <w:rFonts w:ascii="Times New Roman" w:eastAsia="MS Mincho" w:hAnsi="Times New Roman"/>
          <w:bCs/>
          <w:iCs/>
          <w:sz w:val="20"/>
          <w:szCs w:val="20"/>
          <w:lang w:bidi="ar-SA"/>
        </w:rPr>
        <w:t xml:space="preserve"> that the trace value might be attributed to the anthropogenic sources and/or </w:t>
      </w:r>
      <w:r w:rsidRPr="00606C54">
        <w:rPr>
          <w:rFonts w:ascii="Times New Roman" w:eastAsia="MS Mincho" w:hAnsi="Times New Roman"/>
          <w:bCs/>
          <w:iCs/>
          <w:sz w:val="20"/>
          <w:szCs w:val="20"/>
          <w:lang w:val="en-MY" w:bidi="ar-SA"/>
        </w:rPr>
        <w:t xml:space="preserve">the </w:t>
      </w:r>
      <w:r w:rsidRPr="00606C54">
        <w:rPr>
          <w:rFonts w:ascii="Times New Roman" w:eastAsia="MS Mincho" w:hAnsi="Times New Roman"/>
          <w:bCs/>
          <w:iCs/>
          <w:sz w:val="20"/>
          <w:szCs w:val="20"/>
          <w:lang w:bidi="ar-SA"/>
        </w:rPr>
        <w:t>natural background value</w:t>
      </w:r>
      <w:r w:rsidR="000A01FC">
        <w:rPr>
          <w:rFonts w:ascii="Times New Roman" w:eastAsia="MS Mincho" w:hAnsi="Times New Roman"/>
          <w:bCs/>
          <w:iCs/>
          <w:sz w:val="20"/>
          <w:szCs w:val="20"/>
          <w:lang w:bidi="ar-SA"/>
        </w:rPr>
        <w:t>.</w:t>
      </w:r>
      <w:r w:rsidRPr="000A01FC">
        <w:rPr>
          <w:rFonts w:ascii="Times New Roman" w:eastAsia="MS Mincho" w:hAnsi="Times New Roman"/>
          <w:bCs/>
          <w:iCs/>
          <w:sz w:val="20"/>
          <w:szCs w:val="20"/>
          <w:lang w:bidi="ar-SA"/>
        </w:rPr>
        <w:t xml:space="preserve"> </w:t>
      </w:r>
    </w:p>
    <w:p w14:paraId="789F5E06" w14:textId="77777777" w:rsidR="00606C54" w:rsidRPr="00606C54" w:rsidRDefault="00606C54" w:rsidP="00606C54">
      <w:pPr>
        <w:tabs>
          <w:tab w:val="left" w:pos="2070"/>
        </w:tabs>
        <w:autoSpaceDE w:val="0"/>
        <w:autoSpaceDN w:val="0"/>
        <w:adjustRightInd w:val="0"/>
        <w:spacing w:after="0"/>
        <w:jc w:val="both"/>
        <w:rPr>
          <w:rFonts w:ascii="Times New Roman" w:eastAsia="MS Mincho" w:hAnsi="Times New Roman"/>
          <w:bCs/>
          <w:iCs/>
          <w:sz w:val="20"/>
          <w:szCs w:val="20"/>
          <w:u w:val="single"/>
          <w:lang w:bidi="ar-SA"/>
        </w:rPr>
      </w:pPr>
    </w:p>
    <w:p w14:paraId="14E702DE" w14:textId="77777777" w:rsidR="00606C54" w:rsidRPr="00606C54" w:rsidRDefault="00606C54" w:rsidP="00606C54">
      <w:pPr>
        <w:keepNext/>
        <w:keepLines/>
        <w:tabs>
          <w:tab w:val="left" w:pos="1350"/>
        </w:tabs>
        <w:spacing w:after="0"/>
        <w:ind w:left="1350" w:hanging="1350"/>
        <w:jc w:val="both"/>
        <w:outlineLvl w:val="1"/>
        <w:rPr>
          <w:rFonts w:ascii="Times New Roman" w:eastAsia="Calibri" w:hAnsi="Times New Roman"/>
          <w:b/>
          <w:iCs/>
          <w:sz w:val="20"/>
          <w:szCs w:val="20"/>
          <w:lang w:eastAsia="ja-JP" w:bidi="ar-SA"/>
        </w:rPr>
      </w:pPr>
      <w:bookmarkStart w:id="22" w:name="_Toc365535259"/>
      <w:bookmarkStart w:id="23" w:name="_Toc362167008"/>
      <w:bookmarkStart w:id="24" w:name="_Toc361714579"/>
      <w:r w:rsidRPr="00606C54">
        <w:rPr>
          <w:rFonts w:ascii="Times New Roman" w:eastAsia="Calibri" w:hAnsi="Times New Roman"/>
          <w:b/>
          <w:iCs/>
          <w:sz w:val="20"/>
          <w:szCs w:val="20"/>
          <w:lang w:eastAsia="ja-JP" w:bidi="ar-SA"/>
        </w:rPr>
        <w:t>Optimum pH for the biosorption of Pb(II)</w:t>
      </w:r>
      <w:bookmarkEnd w:id="22"/>
      <w:bookmarkEnd w:id="23"/>
      <w:bookmarkEnd w:id="24"/>
    </w:p>
    <w:p w14:paraId="7D65CDB2" w14:textId="3FDBEECD" w:rsidR="00606C54" w:rsidRPr="00606C54" w:rsidRDefault="00606C54" w:rsidP="00606C54">
      <w:pPr>
        <w:tabs>
          <w:tab w:val="left" w:pos="2070"/>
        </w:tabs>
        <w:autoSpaceDE w:val="0"/>
        <w:autoSpaceDN w:val="0"/>
        <w:adjustRightInd w:val="0"/>
        <w:spacing w:after="0"/>
        <w:jc w:val="both"/>
        <w:rPr>
          <w:rFonts w:ascii="Times New Roman" w:eastAsia="MS Mincho" w:hAnsi="Times New Roman"/>
          <w:bCs/>
          <w:iCs/>
          <w:sz w:val="20"/>
          <w:szCs w:val="20"/>
          <w:lang w:bidi="ar-SA"/>
        </w:rPr>
      </w:pPr>
      <w:r w:rsidRPr="00606C54">
        <w:rPr>
          <w:rFonts w:ascii="Times New Roman" w:eastAsia="MS Mincho" w:hAnsi="Times New Roman"/>
          <w:bCs/>
          <w:iCs/>
          <w:sz w:val="20"/>
          <w:szCs w:val="20"/>
          <w:lang w:bidi="ar-SA"/>
        </w:rPr>
        <w:t xml:space="preserve">The solution pH plays a vital role in controlling </w:t>
      </w:r>
      <w:r w:rsidRPr="00606C54">
        <w:rPr>
          <w:rFonts w:ascii="Times New Roman" w:eastAsia="MS Mincho" w:hAnsi="Times New Roman"/>
          <w:bCs/>
          <w:iCs/>
          <w:sz w:val="20"/>
          <w:szCs w:val="20"/>
          <w:lang w:val="en-MY" w:bidi="ar-SA"/>
        </w:rPr>
        <w:t xml:space="preserve">the </w:t>
      </w:r>
      <w:r w:rsidRPr="00606C54">
        <w:rPr>
          <w:rFonts w:ascii="Times New Roman" w:eastAsia="MS Mincho" w:hAnsi="Times New Roman"/>
          <w:bCs/>
          <w:iCs/>
          <w:sz w:val="20"/>
          <w:szCs w:val="20"/>
          <w:lang w:bidi="ar-SA"/>
        </w:rPr>
        <w:t xml:space="preserve">metal ions biosorption of metal ions from aqueous solutions [42]. The findings presented in Figure 3 indicate that </w:t>
      </w:r>
      <w:r w:rsidRPr="00606C54">
        <w:rPr>
          <w:rFonts w:ascii="Times New Roman" w:eastAsia="MS Mincho" w:hAnsi="Times New Roman"/>
          <w:bCs/>
          <w:iCs/>
          <w:sz w:val="20"/>
          <w:szCs w:val="20"/>
          <w:lang w:val="en-MY" w:bidi="ar-SA"/>
        </w:rPr>
        <w:t xml:space="preserve">the </w:t>
      </w:r>
      <w:r w:rsidRPr="00606C54">
        <w:rPr>
          <w:rFonts w:ascii="Times New Roman" w:eastAsia="MS Mincho" w:hAnsi="Times New Roman"/>
          <w:bCs/>
          <w:iCs/>
          <w:sz w:val="20"/>
          <w:szCs w:val="20"/>
          <w:lang w:bidi="ar-SA"/>
        </w:rPr>
        <w:t xml:space="preserve">removal of Pb(II) was low in an acidic medium (pH &lt; 4). As pH increased, the metal uptake also increased until pH 4. Afterwards (beyond pH &gt; 4), it showed a rapid decline. At low pH, </w:t>
      </w:r>
      <w:r w:rsidRPr="00606C54">
        <w:rPr>
          <w:rFonts w:ascii="Times New Roman" w:eastAsia="MS Mincho" w:hAnsi="Times New Roman"/>
          <w:bCs/>
          <w:iCs/>
          <w:sz w:val="20"/>
          <w:szCs w:val="20"/>
          <w:lang w:val="en-MY" w:bidi="ar-SA"/>
        </w:rPr>
        <w:t xml:space="preserve">the </w:t>
      </w:r>
      <w:r w:rsidRPr="00606C54">
        <w:rPr>
          <w:rFonts w:ascii="Times New Roman" w:eastAsia="MS Mincho" w:hAnsi="Times New Roman"/>
          <w:bCs/>
          <w:iCs/>
          <w:sz w:val="20"/>
          <w:szCs w:val="20"/>
          <w:lang w:bidi="ar-SA"/>
        </w:rPr>
        <w:t xml:space="preserve">biosorption capacity </w:t>
      </w:r>
      <w:r w:rsidRPr="00606C54">
        <w:rPr>
          <w:rFonts w:ascii="Times New Roman" w:eastAsia="MS Mincho" w:hAnsi="Times New Roman"/>
          <w:bCs/>
          <w:iCs/>
          <w:sz w:val="20"/>
          <w:szCs w:val="20"/>
          <w:lang w:val="en-MY" w:bidi="ar-SA"/>
        </w:rPr>
        <w:t>wa</w:t>
      </w:r>
      <w:r w:rsidRPr="00606C54">
        <w:rPr>
          <w:rFonts w:ascii="Times New Roman" w:eastAsia="MS Mincho" w:hAnsi="Times New Roman"/>
          <w:bCs/>
          <w:iCs/>
          <w:sz w:val="20"/>
          <w:szCs w:val="20"/>
          <w:lang w:bidi="ar-SA"/>
        </w:rPr>
        <w:t>s low due to the competition for binding sites on the biomass surface between the H</w:t>
      </w:r>
      <w:r w:rsidRPr="00606C54">
        <w:rPr>
          <w:rFonts w:ascii="Times New Roman" w:eastAsia="MS Mincho" w:hAnsi="Times New Roman"/>
          <w:bCs/>
          <w:iCs/>
          <w:sz w:val="20"/>
          <w:szCs w:val="20"/>
          <w:vertAlign w:val="superscript"/>
          <w:lang w:bidi="ar-SA"/>
        </w:rPr>
        <w:t xml:space="preserve">+ </w:t>
      </w:r>
      <w:r w:rsidRPr="00606C54">
        <w:rPr>
          <w:rFonts w:ascii="Times New Roman" w:eastAsia="MS Mincho" w:hAnsi="Times New Roman"/>
          <w:bCs/>
          <w:iCs/>
          <w:sz w:val="20"/>
          <w:szCs w:val="20"/>
          <w:lang w:bidi="ar-SA"/>
        </w:rPr>
        <w:t xml:space="preserve">ions and the metal ions [43, 44]. Therefore, repulsive forces between the metal ions and the protonated biomass cell wall </w:t>
      </w:r>
      <w:r w:rsidRPr="00606C54">
        <w:rPr>
          <w:rFonts w:ascii="Times New Roman" w:eastAsia="MS Mincho" w:hAnsi="Times New Roman"/>
          <w:bCs/>
          <w:iCs/>
          <w:sz w:val="20"/>
          <w:szCs w:val="20"/>
          <w:lang w:val="en-MY" w:bidi="ar-SA"/>
        </w:rPr>
        <w:t xml:space="preserve">prevent </w:t>
      </w:r>
      <w:r w:rsidRPr="00606C54">
        <w:rPr>
          <w:rFonts w:ascii="Times New Roman" w:eastAsia="MS Mincho" w:hAnsi="Times New Roman"/>
          <w:bCs/>
          <w:iCs/>
          <w:sz w:val="20"/>
          <w:szCs w:val="20"/>
          <w:lang w:bidi="ar-SA"/>
        </w:rPr>
        <w:t xml:space="preserve">the metal ions from approaching the cell wall [38]. </w:t>
      </w:r>
      <w:r w:rsidRPr="00606C54">
        <w:rPr>
          <w:rFonts w:ascii="Times New Roman" w:eastAsia="MS Mincho" w:hAnsi="Times New Roman"/>
          <w:bCs/>
          <w:iCs/>
          <w:sz w:val="20"/>
          <w:szCs w:val="20"/>
          <w:lang w:val="en-MY" w:bidi="ar-SA"/>
        </w:rPr>
        <w:t>However</w:t>
      </w:r>
      <w:r w:rsidRPr="00606C54">
        <w:rPr>
          <w:rFonts w:ascii="Times New Roman" w:eastAsia="MS Mincho" w:hAnsi="Times New Roman"/>
          <w:bCs/>
          <w:iCs/>
          <w:sz w:val="20"/>
          <w:szCs w:val="20"/>
          <w:lang w:bidi="ar-SA"/>
        </w:rPr>
        <w:t>, as pH increased, the concentration of H</w:t>
      </w:r>
      <w:r w:rsidRPr="00606C54">
        <w:rPr>
          <w:rFonts w:ascii="Times New Roman" w:eastAsia="MS Mincho" w:hAnsi="Times New Roman"/>
          <w:bCs/>
          <w:iCs/>
          <w:sz w:val="20"/>
          <w:szCs w:val="20"/>
          <w:vertAlign w:val="superscript"/>
          <w:lang w:bidi="ar-SA"/>
        </w:rPr>
        <w:t>+</w:t>
      </w:r>
      <w:r w:rsidRPr="00606C54">
        <w:rPr>
          <w:rFonts w:ascii="Times New Roman" w:eastAsia="MS Mincho" w:hAnsi="Times New Roman"/>
          <w:bCs/>
          <w:iCs/>
          <w:sz w:val="20"/>
          <w:szCs w:val="20"/>
          <w:lang w:bidi="ar-SA"/>
        </w:rPr>
        <w:t xml:space="preserve"> ions declined. The biomass became more negatively charged, resulting in the electrostatic attraction of the positive charge metal ions. Therefore, biosorption </w:t>
      </w:r>
      <w:r w:rsidRPr="00606C54">
        <w:rPr>
          <w:rFonts w:ascii="Times New Roman" w:eastAsia="MS Mincho" w:hAnsi="Times New Roman"/>
          <w:bCs/>
          <w:iCs/>
          <w:sz w:val="20"/>
          <w:szCs w:val="20"/>
          <w:lang w:val="en-MY" w:bidi="ar-SA"/>
        </w:rPr>
        <w:t xml:space="preserve">rose </w:t>
      </w:r>
      <w:r w:rsidRPr="00606C54">
        <w:rPr>
          <w:rFonts w:ascii="Times New Roman" w:eastAsia="MS Mincho" w:hAnsi="Times New Roman"/>
          <w:bCs/>
          <w:iCs/>
          <w:sz w:val="20"/>
          <w:szCs w:val="20"/>
          <w:lang w:bidi="ar-SA"/>
        </w:rPr>
        <w:t xml:space="preserve">to its maximum point [45, 46, 47] before </w:t>
      </w:r>
      <w:r w:rsidRPr="00606C54">
        <w:rPr>
          <w:rFonts w:ascii="Times New Roman" w:eastAsia="MS Mincho" w:hAnsi="Times New Roman"/>
          <w:bCs/>
          <w:iCs/>
          <w:sz w:val="20"/>
          <w:szCs w:val="20"/>
          <w:lang w:val="en-MY" w:bidi="ar-SA"/>
        </w:rPr>
        <w:t xml:space="preserve">the </w:t>
      </w:r>
      <w:r w:rsidRPr="00606C54">
        <w:rPr>
          <w:rFonts w:ascii="Times New Roman" w:eastAsia="MS Mincho" w:hAnsi="Times New Roman"/>
          <w:bCs/>
          <w:iCs/>
          <w:sz w:val="20"/>
          <w:szCs w:val="20"/>
          <w:lang w:bidi="ar-SA"/>
        </w:rPr>
        <w:t xml:space="preserve">precipitation of metal hydroxides </w:t>
      </w:r>
      <w:r w:rsidRPr="00606C54">
        <w:rPr>
          <w:rFonts w:ascii="Times New Roman" w:eastAsia="MS Mincho" w:hAnsi="Times New Roman"/>
          <w:bCs/>
          <w:iCs/>
          <w:sz w:val="20"/>
          <w:szCs w:val="20"/>
          <w:lang w:val="en-MY" w:bidi="ar-SA"/>
        </w:rPr>
        <w:t xml:space="preserve">occurred </w:t>
      </w:r>
      <w:r w:rsidRPr="00606C54">
        <w:rPr>
          <w:rFonts w:ascii="Times New Roman" w:eastAsia="MS Mincho" w:hAnsi="Times New Roman"/>
          <w:bCs/>
          <w:iCs/>
          <w:sz w:val="20"/>
          <w:szCs w:val="20"/>
          <w:lang w:bidi="ar-SA"/>
        </w:rPr>
        <w:t>at higher pH due to</w:t>
      </w:r>
      <w:r w:rsidRPr="00606C54">
        <w:rPr>
          <w:rFonts w:ascii="Times New Roman" w:eastAsia="MS Mincho" w:hAnsi="Times New Roman"/>
          <w:bCs/>
          <w:iCs/>
          <w:sz w:val="20"/>
          <w:szCs w:val="20"/>
          <w:lang w:val="en-MY" w:bidi="ar-SA"/>
        </w:rPr>
        <w:t xml:space="preserve"> the</w:t>
      </w:r>
      <w:r w:rsidRPr="00606C54">
        <w:rPr>
          <w:rFonts w:ascii="Times New Roman" w:eastAsia="MS Mincho" w:hAnsi="Times New Roman"/>
          <w:bCs/>
          <w:iCs/>
          <w:sz w:val="20"/>
          <w:szCs w:val="20"/>
          <w:lang w:bidi="ar-SA"/>
        </w:rPr>
        <w:t xml:space="preserve"> high OH</w:t>
      </w:r>
      <w:r w:rsidRPr="00606C54">
        <w:rPr>
          <w:rFonts w:ascii="Times New Roman" w:eastAsia="MS Mincho" w:hAnsi="Times New Roman"/>
          <w:bCs/>
          <w:iCs/>
          <w:sz w:val="20"/>
          <w:szCs w:val="20"/>
          <w:vertAlign w:val="superscript"/>
          <w:lang w:bidi="ar-SA"/>
        </w:rPr>
        <w:t>-</w:t>
      </w:r>
      <w:r w:rsidRPr="00606C54">
        <w:rPr>
          <w:rFonts w:ascii="Times New Roman" w:eastAsia="MS Mincho" w:hAnsi="Times New Roman"/>
          <w:bCs/>
          <w:iCs/>
          <w:sz w:val="20"/>
          <w:szCs w:val="20"/>
          <w:lang w:bidi="ar-SA"/>
        </w:rPr>
        <w:t xml:space="preserve"> ion concentration</w:t>
      </w:r>
      <w:r w:rsidRPr="00606C54">
        <w:rPr>
          <w:rFonts w:ascii="Times New Roman" w:eastAsia="MS Mincho" w:hAnsi="Times New Roman"/>
          <w:bCs/>
          <w:iCs/>
          <w:sz w:val="20"/>
          <w:szCs w:val="20"/>
          <w:lang w:val="en-MY" w:bidi="ar-SA"/>
        </w:rPr>
        <w:t>. This</w:t>
      </w:r>
      <w:r w:rsidRPr="00606C54">
        <w:rPr>
          <w:rFonts w:ascii="Times New Roman" w:eastAsia="MS Mincho" w:hAnsi="Times New Roman"/>
          <w:bCs/>
          <w:iCs/>
          <w:sz w:val="20"/>
          <w:szCs w:val="20"/>
          <w:lang w:bidi="ar-SA"/>
        </w:rPr>
        <w:t xml:space="preserve"> result</w:t>
      </w:r>
      <w:r w:rsidRPr="00606C54">
        <w:rPr>
          <w:rFonts w:ascii="Times New Roman" w:eastAsia="MS Mincho" w:hAnsi="Times New Roman"/>
          <w:bCs/>
          <w:iCs/>
          <w:sz w:val="20"/>
          <w:szCs w:val="20"/>
          <w:lang w:val="en-MY" w:bidi="ar-SA"/>
        </w:rPr>
        <w:t>ed</w:t>
      </w:r>
      <w:r w:rsidRPr="00606C54">
        <w:rPr>
          <w:rFonts w:ascii="Times New Roman" w:eastAsia="MS Mincho" w:hAnsi="Times New Roman"/>
          <w:bCs/>
          <w:iCs/>
          <w:sz w:val="20"/>
          <w:szCs w:val="20"/>
          <w:lang w:bidi="ar-SA"/>
        </w:rPr>
        <w:t xml:space="preserve"> in </w:t>
      </w:r>
      <w:r w:rsidRPr="00606C54">
        <w:rPr>
          <w:rFonts w:ascii="Times New Roman" w:eastAsia="MS Mincho" w:hAnsi="Times New Roman"/>
          <w:bCs/>
          <w:iCs/>
          <w:sz w:val="20"/>
          <w:szCs w:val="20"/>
          <w:lang w:val="en-MY" w:bidi="ar-SA"/>
        </w:rPr>
        <w:t xml:space="preserve">a </w:t>
      </w:r>
      <w:r w:rsidRPr="00606C54">
        <w:rPr>
          <w:rFonts w:ascii="Times New Roman" w:eastAsia="MS Mincho" w:hAnsi="Times New Roman"/>
          <w:bCs/>
          <w:iCs/>
          <w:sz w:val="20"/>
          <w:szCs w:val="20"/>
          <w:lang w:bidi="ar-SA"/>
        </w:rPr>
        <w:t>declin</w:t>
      </w:r>
      <w:r w:rsidRPr="00606C54">
        <w:rPr>
          <w:rFonts w:ascii="Times New Roman" w:eastAsia="MS Mincho" w:hAnsi="Times New Roman"/>
          <w:bCs/>
          <w:iCs/>
          <w:sz w:val="20"/>
          <w:szCs w:val="20"/>
          <w:lang w:val="en-MY" w:bidi="ar-SA"/>
        </w:rPr>
        <w:t>e</w:t>
      </w:r>
      <w:r w:rsidRPr="00606C54">
        <w:rPr>
          <w:rFonts w:ascii="Times New Roman" w:eastAsia="MS Mincho" w:hAnsi="Times New Roman"/>
          <w:bCs/>
          <w:iCs/>
          <w:sz w:val="20"/>
          <w:szCs w:val="20"/>
          <w:lang w:bidi="ar-SA"/>
        </w:rPr>
        <w:t xml:space="preserve"> </w:t>
      </w:r>
      <w:r w:rsidRPr="00606C54">
        <w:rPr>
          <w:rFonts w:ascii="Times New Roman" w:eastAsia="MS Mincho" w:hAnsi="Times New Roman"/>
          <w:bCs/>
          <w:iCs/>
          <w:sz w:val="20"/>
          <w:szCs w:val="20"/>
          <w:lang w:val="en-MY" w:bidi="ar-SA"/>
        </w:rPr>
        <w:t xml:space="preserve">in </w:t>
      </w:r>
      <w:r w:rsidRPr="00606C54">
        <w:rPr>
          <w:rFonts w:ascii="Times New Roman" w:eastAsia="MS Mincho" w:hAnsi="Times New Roman"/>
          <w:bCs/>
          <w:iCs/>
          <w:sz w:val="20"/>
          <w:szCs w:val="20"/>
          <w:lang w:bidi="ar-SA"/>
        </w:rPr>
        <w:t xml:space="preserve">uptake capacity [48] and the electrostatic repulsion between </w:t>
      </w:r>
      <w:r w:rsidRPr="00606C54">
        <w:rPr>
          <w:rFonts w:ascii="Times New Roman" w:eastAsia="MS Mincho" w:hAnsi="Times New Roman"/>
          <w:bCs/>
          <w:iCs/>
          <w:sz w:val="20"/>
          <w:szCs w:val="20"/>
          <w:lang w:val="en-MY" w:bidi="ar-SA"/>
        </w:rPr>
        <w:t xml:space="preserve">the </w:t>
      </w:r>
      <w:r w:rsidRPr="00606C54">
        <w:rPr>
          <w:rFonts w:ascii="Times New Roman" w:eastAsia="MS Mincho" w:hAnsi="Times New Roman"/>
          <w:bCs/>
          <w:iCs/>
          <w:sz w:val="20"/>
          <w:szCs w:val="20"/>
          <w:lang w:bidi="ar-SA"/>
        </w:rPr>
        <w:t xml:space="preserve">negatively charged anionic species in the solution [49]. This study revealed that the adsorption rate of Pb(II) ions was optimum at pH 4 </w:t>
      </w:r>
      <w:r w:rsidRPr="00606C54">
        <w:rPr>
          <w:rFonts w:ascii="Times New Roman" w:eastAsia="MS Mincho" w:hAnsi="Times New Roman"/>
          <w:bCs/>
          <w:iCs/>
          <w:sz w:val="20"/>
          <w:szCs w:val="20"/>
          <w:lang w:val="en-MY" w:bidi="ar-SA"/>
        </w:rPr>
        <w:t xml:space="preserve">and </w:t>
      </w:r>
      <w:r w:rsidRPr="00606C54">
        <w:rPr>
          <w:rFonts w:ascii="Times New Roman" w:eastAsia="MS Mincho" w:hAnsi="Times New Roman"/>
          <w:bCs/>
          <w:iCs/>
          <w:sz w:val="20"/>
          <w:szCs w:val="20"/>
          <w:lang w:bidi="ar-SA"/>
        </w:rPr>
        <w:t xml:space="preserve">with a concentration of 4.7 mg/g. Therefore, the findings suggest </w:t>
      </w:r>
      <w:r w:rsidRPr="00606C54">
        <w:rPr>
          <w:rFonts w:ascii="Times New Roman" w:eastAsia="MS Mincho" w:hAnsi="Times New Roman"/>
          <w:bCs/>
          <w:iCs/>
          <w:sz w:val="20"/>
          <w:szCs w:val="20"/>
          <w:lang w:val="en-MY" w:bidi="ar-SA"/>
        </w:rPr>
        <w:t xml:space="preserve">that </w:t>
      </w:r>
      <w:r w:rsidRPr="00606C54">
        <w:rPr>
          <w:rFonts w:ascii="Times New Roman" w:eastAsia="MS Mincho" w:hAnsi="Times New Roman"/>
          <w:bCs/>
          <w:iCs/>
          <w:sz w:val="20"/>
          <w:szCs w:val="20"/>
          <w:lang w:bidi="ar-SA"/>
        </w:rPr>
        <w:t xml:space="preserve">pH 4 is the </w:t>
      </w:r>
      <w:r w:rsidRPr="00606C54">
        <w:rPr>
          <w:rFonts w:ascii="Times New Roman" w:eastAsia="MS Mincho" w:hAnsi="Times New Roman"/>
          <w:bCs/>
          <w:iCs/>
          <w:sz w:val="20"/>
          <w:szCs w:val="20"/>
          <w:lang w:val="en-MY" w:bidi="ar-SA"/>
        </w:rPr>
        <w:t xml:space="preserve">most effective </w:t>
      </w:r>
      <w:r w:rsidRPr="00606C54">
        <w:rPr>
          <w:rFonts w:ascii="Times New Roman" w:eastAsia="MS Mincho" w:hAnsi="Times New Roman"/>
          <w:bCs/>
          <w:iCs/>
          <w:sz w:val="20"/>
          <w:szCs w:val="20"/>
          <w:lang w:bidi="ar-SA"/>
        </w:rPr>
        <w:t xml:space="preserve">pH </w:t>
      </w:r>
      <w:r w:rsidRPr="00606C54">
        <w:rPr>
          <w:rFonts w:ascii="Times New Roman" w:eastAsia="MS Mincho" w:hAnsi="Times New Roman"/>
          <w:bCs/>
          <w:iCs/>
          <w:sz w:val="20"/>
          <w:szCs w:val="20"/>
          <w:lang w:val="en-MY" w:bidi="ar-SA"/>
        </w:rPr>
        <w:t xml:space="preserve">to use </w:t>
      </w:r>
      <w:r w:rsidRPr="00606C54">
        <w:rPr>
          <w:rFonts w:ascii="Times New Roman" w:eastAsia="MS Mincho" w:hAnsi="Times New Roman"/>
          <w:bCs/>
          <w:iCs/>
          <w:sz w:val="20"/>
          <w:szCs w:val="20"/>
          <w:lang w:bidi="ar-SA"/>
        </w:rPr>
        <w:t>for Pb (II) biosorption</w:t>
      </w:r>
      <w:r w:rsidRPr="00606C54">
        <w:rPr>
          <w:rFonts w:ascii="Times New Roman" w:eastAsia="MS Mincho" w:hAnsi="Times New Roman"/>
          <w:bCs/>
          <w:iCs/>
          <w:sz w:val="20"/>
          <w:szCs w:val="20"/>
          <w:lang w:val="en-MY" w:bidi="ar-SA"/>
        </w:rPr>
        <w:t>,</w:t>
      </w:r>
      <w:r w:rsidRPr="00606C54">
        <w:rPr>
          <w:rFonts w:ascii="Times New Roman" w:eastAsia="MS Mincho" w:hAnsi="Times New Roman"/>
          <w:bCs/>
          <w:iCs/>
          <w:sz w:val="20"/>
          <w:szCs w:val="20"/>
          <w:lang w:bidi="ar-SA"/>
        </w:rPr>
        <w:t xml:space="preserve"> </w:t>
      </w:r>
      <w:r>
        <w:rPr>
          <w:rFonts w:ascii="Times New Roman" w:eastAsia="MS Mincho" w:hAnsi="Times New Roman"/>
          <w:bCs/>
          <w:iCs/>
          <w:sz w:val="20"/>
          <w:szCs w:val="20"/>
          <w:lang w:bidi="ar-SA"/>
        </w:rPr>
        <w:t xml:space="preserve"> </w:t>
      </w:r>
      <w:r w:rsidRPr="00606C54">
        <w:rPr>
          <w:rFonts w:ascii="Times New Roman" w:eastAsia="MS Mincho" w:hAnsi="Times New Roman"/>
          <w:bCs/>
          <w:iCs/>
          <w:sz w:val="20"/>
          <w:szCs w:val="20"/>
          <w:lang w:val="en-MY" w:bidi="ar-SA"/>
        </w:rPr>
        <w:t xml:space="preserve">based </w:t>
      </w:r>
      <w:r>
        <w:rPr>
          <w:rFonts w:ascii="Times New Roman" w:eastAsia="MS Mincho" w:hAnsi="Times New Roman"/>
          <w:bCs/>
          <w:iCs/>
          <w:sz w:val="20"/>
          <w:szCs w:val="20"/>
          <w:lang w:val="en-MY" w:bidi="ar-SA"/>
        </w:rPr>
        <w:t xml:space="preserve"> </w:t>
      </w:r>
      <w:r w:rsidRPr="00606C54">
        <w:rPr>
          <w:rFonts w:ascii="Times New Roman" w:eastAsia="MS Mincho" w:hAnsi="Times New Roman"/>
          <w:bCs/>
          <w:iCs/>
          <w:sz w:val="20"/>
          <w:szCs w:val="20"/>
          <w:lang w:val="en-MY" w:bidi="ar-SA"/>
        </w:rPr>
        <w:t xml:space="preserve">on </w:t>
      </w:r>
      <w:r w:rsidRPr="00606C54">
        <w:rPr>
          <w:rFonts w:ascii="Times New Roman" w:eastAsia="MS Mincho" w:hAnsi="Times New Roman"/>
          <w:bCs/>
          <w:iCs/>
          <w:sz w:val="20"/>
          <w:szCs w:val="20"/>
          <w:lang w:bidi="ar-SA"/>
        </w:rPr>
        <w:t>the range investigated (Fig</w:t>
      </w:r>
      <w:r w:rsidRPr="00606C54">
        <w:rPr>
          <w:rFonts w:ascii="Times New Roman" w:eastAsia="MS Mincho" w:hAnsi="Times New Roman"/>
          <w:bCs/>
          <w:iCs/>
          <w:sz w:val="20"/>
          <w:szCs w:val="20"/>
          <w:lang w:val="en-MY" w:bidi="ar-SA"/>
        </w:rPr>
        <w:t>ure 3</w:t>
      </w:r>
      <w:r w:rsidRPr="00606C54">
        <w:rPr>
          <w:rFonts w:ascii="Times New Roman" w:eastAsia="MS Mincho" w:hAnsi="Times New Roman"/>
          <w:bCs/>
          <w:iCs/>
          <w:sz w:val="20"/>
          <w:szCs w:val="20"/>
          <w:lang w:bidi="ar-SA"/>
        </w:rPr>
        <w:t>).</w:t>
      </w:r>
    </w:p>
    <w:p w14:paraId="6C273507" w14:textId="5BCF0680" w:rsidR="000A01FC" w:rsidRDefault="000A01FC" w:rsidP="00606C54">
      <w:pPr>
        <w:tabs>
          <w:tab w:val="left" w:pos="2070"/>
        </w:tabs>
        <w:autoSpaceDE w:val="0"/>
        <w:autoSpaceDN w:val="0"/>
        <w:adjustRightInd w:val="0"/>
        <w:spacing w:after="0"/>
        <w:jc w:val="both"/>
        <w:rPr>
          <w:rFonts w:ascii="Times New Roman" w:eastAsia="MS Mincho" w:hAnsi="Times New Roman"/>
          <w:bCs/>
          <w:iCs/>
          <w:sz w:val="20"/>
          <w:szCs w:val="20"/>
          <w:lang w:bidi="ar-SA"/>
        </w:rPr>
      </w:pPr>
    </w:p>
    <w:p w14:paraId="30394FF7" w14:textId="3F6768A5" w:rsidR="00923861" w:rsidRDefault="00923861" w:rsidP="00606C54">
      <w:pPr>
        <w:tabs>
          <w:tab w:val="left" w:pos="2070"/>
        </w:tabs>
        <w:autoSpaceDE w:val="0"/>
        <w:autoSpaceDN w:val="0"/>
        <w:adjustRightInd w:val="0"/>
        <w:spacing w:after="0"/>
        <w:jc w:val="both"/>
        <w:rPr>
          <w:rFonts w:ascii="Times New Roman" w:eastAsia="MS Mincho" w:hAnsi="Times New Roman"/>
          <w:bCs/>
          <w:iCs/>
          <w:sz w:val="20"/>
          <w:szCs w:val="20"/>
          <w:lang w:bidi="ar-SA"/>
        </w:rPr>
      </w:pPr>
    </w:p>
    <w:p w14:paraId="6E74F637" w14:textId="77777777" w:rsidR="00252451" w:rsidRDefault="00252451" w:rsidP="00606C54">
      <w:pPr>
        <w:tabs>
          <w:tab w:val="left" w:pos="2070"/>
        </w:tabs>
        <w:autoSpaceDE w:val="0"/>
        <w:autoSpaceDN w:val="0"/>
        <w:adjustRightInd w:val="0"/>
        <w:spacing w:after="0"/>
        <w:jc w:val="both"/>
        <w:rPr>
          <w:rFonts w:ascii="Times New Roman" w:eastAsia="MS Mincho" w:hAnsi="Times New Roman"/>
          <w:bCs/>
          <w:iCs/>
          <w:sz w:val="20"/>
          <w:szCs w:val="20"/>
          <w:lang w:bidi="ar-SA"/>
        </w:rPr>
        <w:sectPr w:rsidR="00252451" w:rsidSect="002C60A1">
          <w:footerReference w:type="even" r:id="rId16"/>
          <w:footerReference w:type="default" r:id="rId17"/>
          <w:type w:val="evenPage"/>
          <w:pgSz w:w="12240" w:h="15840" w:code="1"/>
          <w:pgMar w:top="1800" w:right="1469" w:bottom="1699" w:left="1440" w:header="706" w:footer="706" w:gutter="0"/>
          <w:pgNumType w:start="1"/>
          <w:cols w:num="2" w:space="403"/>
          <w:docGrid w:linePitch="360"/>
        </w:sectPr>
      </w:pPr>
    </w:p>
    <w:p w14:paraId="372A31CC" w14:textId="77777777" w:rsidR="000A01FC" w:rsidRPr="00606C54" w:rsidRDefault="000A01FC" w:rsidP="000A01FC">
      <w:pPr>
        <w:tabs>
          <w:tab w:val="left" w:pos="2070"/>
        </w:tabs>
        <w:autoSpaceDE w:val="0"/>
        <w:autoSpaceDN w:val="0"/>
        <w:adjustRightInd w:val="0"/>
        <w:spacing w:after="0"/>
        <w:jc w:val="both"/>
        <w:rPr>
          <w:rFonts w:ascii="Times New Roman" w:eastAsia="MS Mincho" w:hAnsi="Times New Roman"/>
          <w:bCs/>
          <w:iCs/>
          <w:sz w:val="20"/>
          <w:szCs w:val="20"/>
          <w:lang w:bidi="ar-SA"/>
        </w:rPr>
      </w:pPr>
      <w:r w:rsidRPr="00606C54">
        <w:rPr>
          <w:rFonts w:ascii="Times New Roman" w:eastAsia="MS Mincho" w:hAnsi="Times New Roman"/>
          <w:bCs/>
          <w:iCs/>
          <w:sz w:val="20"/>
          <w:szCs w:val="20"/>
          <w:lang w:bidi="ar-SA"/>
        </w:rPr>
        <w:lastRenderedPageBreak/>
        <w:t xml:space="preserve">Various biosorption studies employing algal biomass have </w:t>
      </w:r>
      <w:r w:rsidRPr="00606C54">
        <w:rPr>
          <w:rFonts w:ascii="Times New Roman" w:eastAsia="MS Mincho" w:hAnsi="Times New Roman"/>
          <w:bCs/>
          <w:iCs/>
          <w:sz w:val="20"/>
          <w:szCs w:val="20"/>
          <w:lang w:val="en-MY" w:bidi="ar-SA"/>
        </w:rPr>
        <w:t xml:space="preserve">demonstrated </w:t>
      </w:r>
      <w:r w:rsidRPr="00606C54">
        <w:rPr>
          <w:rFonts w:ascii="Times New Roman" w:eastAsia="MS Mincho" w:hAnsi="Times New Roman"/>
          <w:bCs/>
          <w:iCs/>
          <w:sz w:val="20"/>
          <w:szCs w:val="20"/>
          <w:lang w:bidi="ar-SA"/>
        </w:rPr>
        <w:t>similar results (</w:t>
      </w:r>
      <w:r w:rsidRPr="00606C54">
        <w:rPr>
          <w:rFonts w:ascii="Times New Roman" w:eastAsia="MS Mincho" w:hAnsi="Times New Roman"/>
          <w:bCs/>
          <w:iCs/>
          <w:sz w:val="20"/>
          <w:szCs w:val="20"/>
          <w:lang w:val="en-MY" w:bidi="ar-SA"/>
        </w:rPr>
        <w:t xml:space="preserve">that </w:t>
      </w:r>
      <w:r w:rsidRPr="00606C54">
        <w:rPr>
          <w:rFonts w:ascii="Times New Roman" w:eastAsia="MS Mincho" w:hAnsi="Times New Roman"/>
          <w:bCs/>
          <w:iCs/>
          <w:sz w:val="20"/>
          <w:szCs w:val="20"/>
          <w:lang w:bidi="ar-SA"/>
        </w:rPr>
        <w:t xml:space="preserve">pH 4 </w:t>
      </w:r>
      <w:r w:rsidRPr="00606C54">
        <w:rPr>
          <w:rFonts w:ascii="Times New Roman" w:eastAsia="MS Mincho" w:hAnsi="Times New Roman"/>
          <w:bCs/>
          <w:iCs/>
          <w:sz w:val="20"/>
          <w:szCs w:val="20"/>
          <w:lang w:val="en-MY" w:bidi="ar-SA"/>
        </w:rPr>
        <w:t>i</w:t>
      </w:r>
      <w:r w:rsidRPr="00606C54">
        <w:rPr>
          <w:rFonts w:ascii="Times New Roman" w:eastAsia="MS Mincho" w:hAnsi="Times New Roman"/>
          <w:bCs/>
          <w:iCs/>
          <w:sz w:val="20"/>
          <w:szCs w:val="20"/>
          <w:lang w:bidi="ar-SA"/>
        </w:rPr>
        <w:t xml:space="preserve">s </w:t>
      </w:r>
      <w:r w:rsidRPr="00606C54">
        <w:rPr>
          <w:rFonts w:ascii="Times New Roman" w:eastAsia="MS Mincho" w:hAnsi="Times New Roman"/>
          <w:bCs/>
          <w:iCs/>
          <w:sz w:val="20"/>
          <w:szCs w:val="20"/>
          <w:lang w:val="en-MY" w:bidi="ar-SA"/>
        </w:rPr>
        <w:t>the</w:t>
      </w:r>
      <w:r w:rsidRPr="00606C54">
        <w:rPr>
          <w:rFonts w:ascii="Times New Roman" w:eastAsia="MS Mincho" w:hAnsi="Times New Roman"/>
          <w:bCs/>
          <w:iCs/>
          <w:sz w:val="20"/>
          <w:szCs w:val="20"/>
          <w:lang w:bidi="ar-SA"/>
        </w:rPr>
        <w:t xml:space="preserve"> optimum pH). These include </w:t>
      </w:r>
      <w:r w:rsidRPr="00606C54">
        <w:rPr>
          <w:rFonts w:ascii="Times New Roman" w:eastAsia="MS Mincho" w:hAnsi="Times New Roman"/>
          <w:bCs/>
          <w:iCs/>
          <w:sz w:val="20"/>
          <w:szCs w:val="20"/>
          <w:lang w:bidi="ar-SA"/>
        </w:rPr>
        <w:fldChar w:fldCharType="begin" w:fldLock="1"/>
      </w:r>
      <w:r w:rsidRPr="00606C54">
        <w:rPr>
          <w:rFonts w:ascii="Times New Roman" w:eastAsia="MS Mincho" w:hAnsi="Times New Roman"/>
          <w:bCs/>
          <w:iCs/>
          <w:sz w:val="20"/>
          <w:szCs w:val="20"/>
          <w:lang w:bidi="ar-SA"/>
        </w:rPr>
        <w:instrText>ADDIN CSL_CITATION {"citationItems":[{"id":"ITEM-1","itemData":{"DOI":"10.1016/j.jhazmat.2010.09.108","ISSN":"03043894","PMID":"21035261","abstract":"Chondracanthus chamissoi is an efficient biosorbent for Pb(II) and Cd(II). The sorption efficiency increases with pH and reaches an optimum around pH 4. Maximum sorption capacity reaches 1.37mmolPbg-1 and 0.76mmolCdg-1. The biosorbent has a marked preference for Pb(II) over Cd(II), though insufficient for separating these metals by a simple sorption step. The uptake kinetics is controlled by the resistance to intraparticle diffusion with a limited impact of particle size, metal concentration and sorbent dosage. In the present case, grinding the biomass does not improve sorption capacity and uptake kinetics. The sorption of metal ions is probably due to their interaction with carrageenan (one of the main constituents of the biosorbent): sulfonic groups (on the sulfated polysaccharide) have a higher affinity for Pb(II) than for Cd(II) according to HSAB rules. © 2010 Elsevier B.V.","author":[{"dropping-particle":"","family":"Yipmantin","given":"Andrea","non-dropping-particle":"","parse-names":false,"suffix":""},{"dropping-particle":"","family":"Maldonado","given":"Holger J.","non-dropping-particle":"","parse-names":false,"suffix":""},{"dropping-particle":"","family":"Ly","given":"Martha","non-dropping-particle":"","parse-names":false,"suffix":""},{"dropping-particle":"","family":"Taulemesse","given":"Jean Marie","non-dropping-particle":"","parse-names":false,"suffix":""},{"dropping-particle":"","family":"Guibal","given":"Eric","non-dropping-particle":"","parse-names":false,"suffix":""}],"container-title":"Journal of Hazardous Materials","id":"ITEM-1","issue":"2-3","issued":{"date-parts":[["2011"]]},"page":"922-929","publisher":"Elsevier B.V.","title":"Pb(II) and Cd(II) biosorption on Chondracanthus chamissoi (a red alga)","type":"article-journal","volume":"185"},"uris":["http://www.mendeley.com/documents/?uuid=85ca7898-5b38-46e7-bc23-5ee48c8b38d7"]}],"mendeley":{"formattedCitation":"(Yipmantin et al., 2011)","manualFormatting":"(Yipmantin et al., ","plainTextFormattedCitation":"(Yipmantin et al., 2011)","previouslyFormattedCitation":"(Yipmantin et al., 2011)"},"properties":{"noteIndex":0},"schema":"https://github.com/citation-style-language/schema/raw/master/csl-citation.json"}</w:instrText>
      </w:r>
      <w:r w:rsidRPr="00606C54">
        <w:rPr>
          <w:rFonts w:ascii="Times New Roman" w:eastAsia="MS Mincho" w:hAnsi="Times New Roman"/>
          <w:bCs/>
          <w:iCs/>
          <w:sz w:val="20"/>
          <w:szCs w:val="20"/>
          <w:lang w:bidi="ar-SA"/>
        </w:rPr>
        <w:fldChar w:fldCharType="separate"/>
      </w:r>
      <w:r w:rsidRPr="00606C54">
        <w:rPr>
          <w:rFonts w:ascii="Times New Roman" w:eastAsia="MS Mincho" w:hAnsi="Times New Roman"/>
          <w:bCs/>
          <w:iCs/>
          <w:sz w:val="20"/>
          <w:szCs w:val="20"/>
          <w:lang w:val="en-MY" w:bidi="ar-SA"/>
        </w:rPr>
        <w:t xml:space="preserve">the works by </w:t>
      </w:r>
      <w:r w:rsidRPr="00606C54">
        <w:rPr>
          <w:rFonts w:ascii="Times New Roman" w:eastAsia="MS Mincho" w:hAnsi="Times New Roman"/>
          <w:bCs/>
          <w:iCs/>
          <w:sz w:val="20"/>
          <w:szCs w:val="20"/>
          <w:lang w:bidi="ar-SA"/>
        </w:rPr>
        <w:t xml:space="preserve">Yipmantin et al. </w:t>
      </w:r>
      <w:r w:rsidRPr="00606C54">
        <w:rPr>
          <w:rFonts w:ascii="Times New Roman" w:eastAsia="MS Mincho" w:hAnsi="Times New Roman"/>
          <w:bCs/>
          <w:iCs/>
          <w:sz w:val="20"/>
          <w:szCs w:val="20"/>
          <w:lang w:bidi="ar-SA"/>
        </w:rPr>
        <w:fldChar w:fldCharType="end"/>
      </w:r>
      <w:r w:rsidRPr="00606C54">
        <w:rPr>
          <w:rFonts w:ascii="Times New Roman" w:eastAsia="MS Mincho" w:hAnsi="Times New Roman"/>
          <w:bCs/>
          <w:iCs/>
          <w:sz w:val="20"/>
          <w:szCs w:val="20"/>
          <w:lang w:bidi="ar-SA"/>
        </w:rPr>
        <w:t xml:space="preserve">[50] using </w:t>
      </w:r>
      <w:r w:rsidRPr="00606C54">
        <w:rPr>
          <w:rFonts w:ascii="Times New Roman" w:eastAsia="MS Mincho" w:hAnsi="Times New Roman"/>
          <w:bCs/>
          <w:i/>
          <w:sz w:val="20"/>
          <w:szCs w:val="20"/>
          <w:lang w:bidi="ar-SA"/>
        </w:rPr>
        <w:t>Chondracanthus</w:t>
      </w:r>
      <w:r w:rsidRPr="00606C54">
        <w:rPr>
          <w:rFonts w:ascii="Times New Roman" w:eastAsia="MS Mincho" w:hAnsi="Times New Roman"/>
          <w:bCs/>
          <w:iCs/>
          <w:sz w:val="20"/>
          <w:szCs w:val="20"/>
          <w:lang w:bidi="ar-SA"/>
        </w:rPr>
        <w:t xml:space="preserve"> (red alga); </w:t>
      </w:r>
      <w:r w:rsidRPr="00606C54">
        <w:rPr>
          <w:rFonts w:ascii="Times New Roman" w:eastAsia="MS Mincho" w:hAnsi="Times New Roman"/>
          <w:bCs/>
          <w:iCs/>
          <w:sz w:val="20"/>
          <w:szCs w:val="20"/>
          <w:lang w:bidi="ar-SA"/>
        </w:rPr>
        <w:fldChar w:fldCharType="begin" w:fldLock="1"/>
      </w:r>
      <w:r w:rsidRPr="00606C54">
        <w:rPr>
          <w:rFonts w:ascii="Times New Roman" w:eastAsia="MS Mincho" w:hAnsi="Times New Roman"/>
          <w:bCs/>
          <w:iCs/>
          <w:sz w:val="20"/>
          <w:szCs w:val="20"/>
          <w:lang w:bidi="ar-SA"/>
        </w:rPr>
        <w:instrText xml:space="preserve">ADDIN CSL_CITATION {"citationItems":[{"id":"ITEM-1","itemData":{"DOI":"10.1007/s12257-011-0578-5","ISSN":"12268372","abstract":"Heavy metal ions (Pb2+, Cd2+, Mn2+, Cu2+, and Cr2O72-) were biosorbed by brown seaweeds (Hizikia fusiformis, Laminaria japonica, and Undaria pinnatifida) collected from the southern coast of South Korea. The biosorption of heavy metal ions was pH-dependent showing a minimum absorption at pH 2 and a maximum biosorption at pH 4 (Pb2+, Cd2+, Mn2+, and Cr2O72-) or pH 6 (Cu2+). Biosorption increased most noticeably for pH changes from 2 to 3. In the latter pH range, biosorption increased, because a higher pH decreased the electrostatic repulsion between metal ions and functional groups on the seaweed. In the pH range of 2 </w:instrText>
      </w:r>
      <w:r w:rsidRPr="00606C54">
        <w:rPr>
          <w:rFonts w:ascii="Cambria Math" w:eastAsia="MS Mincho" w:hAnsi="Cambria Math" w:cs="Cambria Math"/>
          <w:bCs/>
          <w:iCs/>
          <w:sz w:val="20"/>
          <w:szCs w:val="20"/>
          <w:lang w:bidi="ar-SA"/>
        </w:rPr>
        <w:instrText>∼</w:instrText>
      </w:r>
      <w:r w:rsidRPr="00606C54">
        <w:rPr>
          <w:rFonts w:ascii="Times New Roman" w:eastAsia="MS Mincho" w:hAnsi="Times New Roman"/>
          <w:bCs/>
          <w:iCs/>
          <w:sz w:val="20"/>
          <w:szCs w:val="20"/>
          <w:lang w:bidi="ar-SA"/>
        </w:rPr>
        <w:instrText xml:space="preserve"> 4, biosorption of negativelycharged chromium species (Cr 2O7-2) followed the pattern of positively-charged metal ions (Pb2+, Cd2+, Mn 2+, and Cu2+). This suggests that the most prevalent chromium species were positively-charged Cr3+, reduced from Cr 6+ in Cr2O7-2. Whereas positively-charged heavy metal ions (Pb2+, Cd2+, Mn 2+, and Cu2+) reached a plateau after the maximum level, biosorption of chromium ions decreased noticeably between pH 5 and 8. Kinetic data showed that biosorption by brown seaweed occurred rapidly during the first 10 min, and most of the heavy metals were bound to the seaweed within 30 min. Equilibrium adsorption data for a lead ion could fit well in the Langmuir and Freundlich isotherm models with regression coefficients (R2) between 0.93 and 0.98. © The Korean Society for Biotechnology and Bioengineering and Springer 2012.","author":[{"dropping-particle":"","family":"Lee","given":"Seung Hoon","non-dropping-particle":"","parse-names":false,"suffix":""},{"dropping-particle":"","family":"Park","given":"Chang Ho","non-dropping-particle":"","parse-names":false,"suffix":""}],"container-title":"Biotechnology and Bioprocess Engineering","id":"ITEM-1","issue":"4","issued":{"date-parts":[["2012"]]},"page":"853-861","title":"Biosorption of heavy metal ions by brown seaweeds from southern coast of Korea","type":"article-journal","volume":"17"},"uris":["http://www.mendeley.com/documents/?uuid=0fda944d-7fc2-4174-9038-2d2ad7cfe564"]}],"mendeley":{"formattedCitation":"(Lee &amp; Park, 2012)","manualFormatting":"(Lee &amp; Park, ","plainTextFormattedCitation":"(Lee &amp; Park, 2012)","previouslyFormattedCitation":"(Lee &amp; Park, 2012)"},"properties":{"noteIndex":0},"schema":"https://github.com/citation-style-language/schema/raw/master/csl-citation.json"}</w:instrText>
      </w:r>
      <w:r w:rsidRPr="00606C54">
        <w:rPr>
          <w:rFonts w:ascii="Times New Roman" w:eastAsia="MS Mincho" w:hAnsi="Times New Roman"/>
          <w:bCs/>
          <w:iCs/>
          <w:sz w:val="20"/>
          <w:szCs w:val="20"/>
          <w:lang w:bidi="ar-SA"/>
        </w:rPr>
        <w:fldChar w:fldCharType="separate"/>
      </w:r>
      <w:r w:rsidRPr="00606C54">
        <w:rPr>
          <w:rFonts w:ascii="Times New Roman" w:eastAsia="MS Mincho" w:hAnsi="Times New Roman"/>
          <w:bCs/>
          <w:iCs/>
          <w:sz w:val="20"/>
          <w:szCs w:val="20"/>
          <w:lang w:bidi="ar-SA"/>
        </w:rPr>
        <w:t xml:space="preserve">Lee </w:t>
      </w:r>
      <w:r w:rsidRPr="00606C54">
        <w:rPr>
          <w:rFonts w:ascii="Times New Roman" w:eastAsia="MS Mincho" w:hAnsi="Times New Roman"/>
          <w:bCs/>
          <w:iCs/>
          <w:sz w:val="20"/>
          <w:szCs w:val="20"/>
          <w:lang w:val="en-MY" w:bidi="ar-SA"/>
        </w:rPr>
        <w:t>and</w:t>
      </w:r>
      <w:r w:rsidRPr="00606C54">
        <w:rPr>
          <w:rFonts w:ascii="Times New Roman" w:eastAsia="MS Mincho" w:hAnsi="Times New Roman"/>
          <w:bCs/>
          <w:iCs/>
          <w:sz w:val="20"/>
          <w:szCs w:val="20"/>
          <w:lang w:bidi="ar-SA"/>
        </w:rPr>
        <w:t xml:space="preserve"> Park, </w:t>
      </w:r>
      <w:r w:rsidRPr="00606C54">
        <w:rPr>
          <w:rFonts w:ascii="Times New Roman" w:eastAsia="MS Mincho" w:hAnsi="Times New Roman"/>
          <w:bCs/>
          <w:iCs/>
          <w:sz w:val="20"/>
          <w:szCs w:val="20"/>
          <w:lang w:bidi="ar-SA"/>
        </w:rPr>
        <w:fldChar w:fldCharType="end"/>
      </w:r>
      <w:r w:rsidRPr="00606C54">
        <w:rPr>
          <w:rFonts w:ascii="Times New Roman" w:eastAsia="MS Mincho" w:hAnsi="Times New Roman"/>
          <w:bCs/>
          <w:iCs/>
          <w:sz w:val="20"/>
          <w:szCs w:val="20"/>
          <w:lang w:bidi="ar-SA"/>
        </w:rPr>
        <w:t xml:space="preserve">[51] using brown seaweeds; </w:t>
      </w:r>
      <w:r w:rsidRPr="00606C54">
        <w:rPr>
          <w:rFonts w:ascii="Times New Roman" w:eastAsia="MS Mincho" w:hAnsi="Times New Roman"/>
          <w:bCs/>
          <w:iCs/>
          <w:sz w:val="20"/>
          <w:szCs w:val="20"/>
          <w:lang w:val="en-MY" w:bidi="ar-SA"/>
        </w:rPr>
        <w:t xml:space="preserve">and </w:t>
      </w:r>
      <w:r w:rsidRPr="00606C54">
        <w:rPr>
          <w:rFonts w:ascii="Times New Roman" w:eastAsia="MS Mincho" w:hAnsi="Times New Roman"/>
          <w:bCs/>
          <w:iCs/>
          <w:sz w:val="20"/>
          <w:szCs w:val="20"/>
          <w:lang w:bidi="ar-SA"/>
        </w:rPr>
        <w:fldChar w:fldCharType="begin" w:fldLock="1"/>
      </w:r>
      <w:r w:rsidRPr="00606C54">
        <w:rPr>
          <w:rFonts w:ascii="Times New Roman" w:eastAsia="MS Mincho" w:hAnsi="Times New Roman"/>
          <w:bCs/>
          <w:iCs/>
          <w:sz w:val="20"/>
          <w:szCs w:val="20"/>
          <w:lang w:bidi="ar-SA"/>
        </w:rPr>
        <w:instrText>ADDIN CSL_CITATION {"citationItems":[{"id":"ITEM-1","itemData":{"DOI":"10.1080/02757540.2011.607439","ISSN":"02757540","abstract":"The use of algae (Ulva fasciata, green and Sargassum sp., brown) to reduce lead and cadmium levels from mono-metal solutions was investigated. The brown algae showed higher efficiency for the accumulation of lead (~1.5 times) and cadmium (~2 times) than green algae. The optimum pH value is found to be between 4 and 5.5. Regarding biomass concentration, an increase in metals percentage removal and a decrease in metal uptake capacity coincided with the increase in biomass concentration. All light metals (Ca, Mg and Na) showed a suppressive effect on biosorption capacity. The enhancement of biosorption in the case of NaOH was obvious. The biosorption process (65-90%) occurred within 3 min. Experimental data were in high agreement with the pseudo-second-order kinetic model and Freundlich model for lead and cadmium biosorption using different biosorbents. In the desorption study, 0.2 mol·L -1 HCl recorded the best concentration for the elution of metals from the biomass. The biosorption capacity decreased over the four operational cycles for both lead and cadmium. Infrared analysis showed that amino, hydroxyl and carboxyl functional groups provide the major biosorption sites for metal binding. Use of the above-mentioned algae for cheap metal absorbance is considered as one water treatment criterion. © 2011 Copyright Taylor and Francis Group, LLC.","author":[{"dropping-particle":"","family":"Nessim","given":"Ramzy B.","non-dropping-particle":"","parse-names":false,"suffix":""},{"dropping-particle":"","family":"Bassiouny","given":"Ahmad R.","non-dropping-particle":"","parse-names":false,"suffix":""},{"dropping-particle":"","family":"Zaki","given":"Hermine R.","non-dropping-particle":"","parse-names":false,"suffix":""},{"dropping-particle":"","family":"Moawad","given":"Madelyn N.","non-dropping-particle":"","parse-names":false,"suffix":""},{"dropping-particle":"","family":"Kandeel","given":"Kamal M.","non-dropping-particle":"","parse-names":false,"suffix":""}],"container-title":"Chemistry and Ecology","id":"ITEM-1","issue":"6","issued":{"date-parts":[["2011"]]},"page":"579-594","title":"Biosorption of lead and cadmium using marine algae","type":"article-journal","volume":"27"},"uris":["http://www.mendeley.com/documents/?uuid=6e8b61c7-d37f-40fb-9965-f3f68c92fc0c"]}],"mendeley":{"formattedCitation":"(Nessim et al., 2011)","manualFormatting":"(Nessim et al., ","plainTextFormattedCitation":"(Nessim et al., 2011)","previouslyFormattedCitation":"(Nessim et al., 2011)"},"properties":{"noteIndex":0},"schema":"https://github.com/citation-style-language/schema/raw/master/csl-citation.json"}</w:instrText>
      </w:r>
      <w:r w:rsidRPr="00606C54">
        <w:rPr>
          <w:rFonts w:ascii="Times New Roman" w:eastAsia="MS Mincho" w:hAnsi="Times New Roman"/>
          <w:bCs/>
          <w:iCs/>
          <w:sz w:val="20"/>
          <w:szCs w:val="20"/>
          <w:lang w:bidi="ar-SA"/>
        </w:rPr>
        <w:fldChar w:fldCharType="separate"/>
      </w:r>
      <w:r w:rsidRPr="00606C54">
        <w:rPr>
          <w:rFonts w:ascii="Times New Roman" w:eastAsia="MS Mincho" w:hAnsi="Times New Roman"/>
          <w:bCs/>
          <w:iCs/>
          <w:sz w:val="20"/>
          <w:szCs w:val="20"/>
          <w:lang w:bidi="ar-SA"/>
        </w:rPr>
        <w:t xml:space="preserve">Nessim et al. </w:t>
      </w:r>
      <w:r w:rsidRPr="00606C54">
        <w:rPr>
          <w:rFonts w:ascii="Times New Roman" w:eastAsia="MS Mincho" w:hAnsi="Times New Roman"/>
          <w:bCs/>
          <w:iCs/>
          <w:sz w:val="20"/>
          <w:szCs w:val="20"/>
          <w:lang w:bidi="ar-SA"/>
        </w:rPr>
        <w:fldChar w:fldCharType="end"/>
      </w:r>
      <w:r w:rsidRPr="00606C54">
        <w:rPr>
          <w:rFonts w:ascii="Times New Roman" w:eastAsia="MS Mincho" w:hAnsi="Times New Roman"/>
          <w:bCs/>
          <w:iCs/>
          <w:sz w:val="20"/>
          <w:szCs w:val="20"/>
          <w:lang w:bidi="ar-SA"/>
        </w:rPr>
        <w:t xml:space="preserve"> [52] using </w:t>
      </w:r>
      <w:r w:rsidRPr="00606C54">
        <w:rPr>
          <w:rFonts w:ascii="Times New Roman" w:eastAsia="MS Mincho" w:hAnsi="Times New Roman"/>
          <w:bCs/>
          <w:i/>
          <w:sz w:val="20"/>
          <w:szCs w:val="20"/>
          <w:lang w:bidi="ar-SA"/>
        </w:rPr>
        <w:t>Ulva fasciata</w:t>
      </w:r>
      <w:r w:rsidRPr="00606C54">
        <w:rPr>
          <w:rFonts w:ascii="Times New Roman" w:eastAsia="MS Mincho" w:hAnsi="Times New Roman"/>
          <w:bCs/>
          <w:iCs/>
          <w:sz w:val="20"/>
          <w:szCs w:val="20"/>
          <w:lang w:bidi="ar-SA"/>
        </w:rPr>
        <w:t xml:space="preserve">, green seaweed and </w:t>
      </w:r>
      <w:r w:rsidRPr="00606C54">
        <w:rPr>
          <w:rFonts w:ascii="Times New Roman" w:eastAsia="MS Mincho" w:hAnsi="Times New Roman"/>
          <w:bCs/>
          <w:i/>
          <w:sz w:val="20"/>
          <w:szCs w:val="20"/>
          <w:lang w:bidi="ar-SA"/>
        </w:rPr>
        <w:t>Sargassum sp</w:t>
      </w:r>
      <w:r w:rsidRPr="00606C54">
        <w:rPr>
          <w:rFonts w:ascii="Times New Roman" w:eastAsia="MS Mincho" w:hAnsi="Times New Roman"/>
          <w:bCs/>
          <w:iCs/>
          <w:sz w:val="20"/>
          <w:szCs w:val="20"/>
          <w:lang w:bidi="ar-SA"/>
        </w:rPr>
        <w:t>., brown seaweed.</w:t>
      </w:r>
    </w:p>
    <w:p w14:paraId="1097F45B" w14:textId="68C53A72" w:rsidR="000A01FC" w:rsidRDefault="000A01FC" w:rsidP="00606C54">
      <w:pPr>
        <w:tabs>
          <w:tab w:val="left" w:pos="2070"/>
        </w:tabs>
        <w:autoSpaceDE w:val="0"/>
        <w:autoSpaceDN w:val="0"/>
        <w:adjustRightInd w:val="0"/>
        <w:spacing w:after="0"/>
        <w:jc w:val="both"/>
        <w:rPr>
          <w:rFonts w:ascii="Times New Roman" w:eastAsia="MS Mincho" w:hAnsi="Times New Roman"/>
          <w:bCs/>
          <w:iCs/>
          <w:sz w:val="20"/>
          <w:szCs w:val="20"/>
          <w:lang w:bidi="ar-SA"/>
        </w:rPr>
        <w:sectPr w:rsidR="000A01FC" w:rsidSect="002C60A1">
          <w:footerReference w:type="even" r:id="rId18"/>
          <w:type w:val="evenPage"/>
          <w:pgSz w:w="12240" w:h="15840" w:code="1"/>
          <w:pgMar w:top="1800" w:right="1469" w:bottom="1699" w:left="1440" w:header="706" w:footer="706" w:gutter="0"/>
          <w:pgNumType w:start="1"/>
          <w:cols w:num="2" w:space="403"/>
          <w:docGrid w:linePitch="360"/>
        </w:sectPr>
      </w:pPr>
    </w:p>
    <w:p w14:paraId="0126494D" w14:textId="1710DF6A" w:rsidR="000A01FC" w:rsidRDefault="000A01FC" w:rsidP="000A01FC">
      <w:pPr>
        <w:spacing w:after="0"/>
        <w:rPr>
          <w:rFonts w:ascii="Times New Roman" w:hAnsi="Times New Roman" w:cs="Arial"/>
          <w:bCs/>
          <w:sz w:val="20"/>
          <w:szCs w:val="20"/>
          <w:lang w:bidi="ar-SA"/>
        </w:rPr>
      </w:pPr>
    </w:p>
    <w:p w14:paraId="7D57A678" w14:textId="77777777" w:rsidR="00A70344" w:rsidRDefault="00A70344" w:rsidP="000A01FC">
      <w:pPr>
        <w:spacing w:after="0"/>
        <w:rPr>
          <w:rFonts w:ascii="Times New Roman" w:hAnsi="Times New Roman" w:cs="Arial"/>
          <w:bCs/>
          <w:sz w:val="20"/>
          <w:szCs w:val="20"/>
          <w:lang w:bidi="ar-SA"/>
        </w:rPr>
      </w:pPr>
    </w:p>
    <w:p w14:paraId="34D6B82F" w14:textId="77777777" w:rsidR="000A01FC" w:rsidRPr="000A01FC" w:rsidRDefault="000A01FC" w:rsidP="000A01FC">
      <w:pPr>
        <w:spacing w:after="120"/>
        <w:jc w:val="center"/>
        <w:rPr>
          <w:rFonts w:ascii="Times New Roman" w:hAnsi="Times New Roman" w:cs="Arial"/>
          <w:bCs/>
          <w:sz w:val="20"/>
          <w:szCs w:val="20"/>
          <w:lang w:bidi="ar-SA"/>
        </w:rPr>
      </w:pPr>
      <w:r>
        <w:rPr>
          <w:rFonts w:ascii="Times New Roman" w:hAnsi="Times New Roman"/>
          <w:noProof/>
          <w:sz w:val="20"/>
          <w:szCs w:val="20"/>
        </w:rPr>
        <w:drawing>
          <wp:inline distT="0" distB="0" distL="0" distR="0" wp14:anchorId="2F2080A6" wp14:editId="59E5DD3B">
            <wp:extent cx="3368040" cy="2400300"/>
            <wp:effectExtent l="0" t="0" r="3810" b="0"/>
            <wp:docPr id="88"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Start w:id="25" w:name="_Toc364110500"/>
      <w:bookmarkStart w:id="26" w:name="_Toc365535261"/>
      <w:bookmarkStart w:id="27" w:name="_Toc364107194"/>
      <w:bookmarkStart w:id="28" w:name="_Toc364109749"/>
    </w:p>
    <w:p w14:paraId="2C64B92B" w14:textId="77777777" w:rsidR="000A01FC" w:rsidRDefault="000A01FC" w:rsidP="000A01FC">
      <w:pPr>
        <w:keepNext/>
        <w:keepLines/>
        <w:tabs>
          <w:tab w:val="left" w:pos="1350"/>
        </w:tabs>
        <w:spacing w:after="0"/>
        <w:jc w:val="center"/>
        <w:outlineLvl w:val="1"/>
        <w:rPr>
          <w:rFonts w:ascii="Times New Roman" w:eastAsia="Calibri" w:hAnsi="Times New Roman"/>
          <w:sz w:val="20"/>
          <w:szCs w:val="20"/>
          <w:lang w:eastAsia="ja-JP" w:bidi="ar-SA"/>
        </w:rPr>
      </w:pPr>
      <w:r w:rsidRPr="00B50822">
        <w:rPr>
          <w:rFonts w:ascii="Times New Roman" w:eastAsia="Calibri" w:hAnsi="Times New Roman"/>
          <w:iCs/>
          <w:sz w:val="20"/>
          <w:szCs w:val="20"/>
          <w:lang w:eastAsia="ja-JP" w:bidi="ar-SA"/>
        </w:rPr>
        <w:t xml:space="preserve">Figure 3. </w:t>
      </w:r>
      <w:r>
        <w:rPr>
          <w:rFonts w:ascii="Times New Roman" w:eastAsia="Calibri" w:hAnsi="Times New Roman"/>
          <w:iCs/>
          <w:sz w:val="20"/>
          <w:szCs w:val="20"/>
          <w:lang w:eastAsia="ja-JP" w:bidi="ar-SA"/>
        </w:rPr>
        <w:t xml:space="preserve"> </w:t>
      </w:r>
      <w:r w:rsidRPr="00B50822">
        <w:rPr>
          <w:rFonts w:ascii="Times New Roman" w:eastAsia="Calibri" w:hAnsi="Times New Roman"/>
          <w:sz w:val="20"/>
          <w:szCs w:val="20"/>
          <w:lang w:eastAsia="ja-JP" w:bidi="ar-SA"/>
        </w:rPr>
        <w:t xml:space="preserve">Variation of Pb(II) uptake of </w:t>
      </w:r>
      <w:r w:rsidRPr="00B50822">
        <w:rPr>
          <w:rFonts w:ascii="Times New Roman" w:eastAsia="Calibri" w:hAnsi="Times New Roman"/>
          <w:i/>
          <w:sz w:val="20"/>
          <w:szCs w:val="20"/>
          <w:lang w:eastAsia="ja-JP" w:bidi="ar-SA"/>
        </w:rPr>
        <w:t xml:space="preserve">E. denticulatum </w:t>
      </w:r>
      <w:r w:rsidRPr="00B50822">
        <w:rPr>
          <w:rFonts w:ascii="Times New Roman" w:eastAsia="Calibri" w:hAnsi="Times New Roman"/>
          <w:sz w:val="20"/>
          <w:szCs w:val="20"/>
          <w:lang w:eastAsia="ja-JP" w:bidi="ar-SA"/>
        </w:rPr>
        <w:t>with pH</w:t>
      </w:r>
      <w:bookmarkEnd w:id="25"/>
      <w:bookmarkEnd w:id="26"/>
      <w:bookmarkEnd w:id="27"/>
      <w:bookmarkEnd w:id="28"/>
    </w:p>
    <w:p w14:paraId="24A8A349" w14:textId="77777777" w:rsidR="000A01FC" w:rsidRDefault="000A01FC" w:rsidP="00606C54">
      <w:pPr>
        <w:tabs>
          <w:tab w:val="left" w:pos="2070"/>
        </w:tabs>
        <w:autoSpaceDE w:val="0"/>
        <w:autoSpaceDN w:val="0"/>
        <w:adjustRightInd w:val="0"/>
        <w:spacing w:after="0"/>
        <w:jc w:val="both"/>
        <w:rPr>
          <w:rFonts w:ascii="Times New Roman" w:eastAsia="MS Mincho" w:hAnsi="Times New Roman"/>
          <w:bCs/>
          <w:iCs/>
          <w:sz w:val="20"/>
          <w:szCs w:val="20"/>
          <w:lang w:bidi="ar-SA"/>
        </w:rPr>
      </w:pPr>
    </w:p>
    <w:p w14:paraId="5AC5B9CA" w14:textId="77777777" w:rsidR="000A01FC" w:rsidRDefault="000A01FC" w:rsidP="00606C54">
      <w:pPr>
        <w:tabs>
          <w:tab w:val="left" w:pos="2070"/>
        </w:tabs>
        <w:autoSpaceDE w:val="0"/>
        <w:autoSpaceDN w:val="0"/>
        <w:adjustRightInd w:val="0"/>
        <w:spacing w:after="0"/>
        <w:jc w:val="both"/>
        <w:rPr>
          <w:rFonts w:ascii="Times New Roman" w:eastAsia="MS Mincho" w:hAnsi="Times New Roman"/>
          <w:bCs/>
          <w:iCs/>
          <w:sz w:val="20"/>
          <w:szCs w:val="20"/>
          <w:lang w:bidi="ar-SA"/>
        </w:rPr>
      </w:pPr>
    </w:p>
    <w:p w14:paraId="30860EFE" w14:textId="77777777" w:rsidR="000A01FC" w:rsidRDefault="000A01FC" w:rsidP="000A01FC">
      <w:pPr>
        <w:keepNext/>
        <w:keepLines/>
        <w:tabs>
          <w:tab w:val="left" w:pos="1350"/>
        </w:tabs>
        <w:spacing w:after="0"/>
        <w:jc w:val="both"/>
        <w:outlineLvl w:val="1"/>
        <w:rPr>
          <w:rFonts w:ascii="Times New Roman" w:eastAsia="Calibri" w:hAnsi="Times New Roman"/>
          <w:b/>
          <w:iCs/>
          <w:sz w:val="20"/>
          <w:szCs w:val="20"/>
          <w:lang w:eastAsia="ja-JP" w:bidi="ar-SA"/>
        </w:rPr>
        <w:sectPr w:rsidR="000A01FC" w:rsidSect="000A01FC">
          <w:type w:val="continuous"/>
          <w:pgSz w:w="12240" w:h="15840" w:code="1"/>
          <w:pgMar w:top="1800" w:right="1469" w:bottom="1699" w:left="1440" w:header="706" w:footer="706" w:gutter="0"/>
          <w:pgNumType w:start="1"/>
          <w:cols w:space="403"/>
          <w:docGrid w:linePitch="360"/>
        </w:sectPr>
      </w:pPr>
      <w:bookmarkStart w:id="29" w:name="_Toc362167010"/>
      <w:bookmarkStart w:id="30" w:name="_Toc361714580"/>
      <w:bookmarkStart w:id="31" w:name="_Toc365535264"/>
    </w:p>
    <w:p w14:paraId="22C80666" w14:textId="77777777" w:rsidR="00606C54" w:rsidRPr="00606C54" w:rsidRDefault="00606C54" w:rsidP="000A01FC">
      <w:pPr>
        <w:keepNext/>
        <w:keepLines/>
        <w:tabs>
          <w:tab w:val="left" w:pos="1350"/>
        </w:tabs>
        <w:spacing w:after="0"/>
        <w:jc w:val="both"/>
        <w:outlineLvl w:val="1"/>
        <w:rPr>
          <w:rFonts w:ascii="Times New Roman" w:eastAsia="Calibri" w:hAnsi="Times New Roman"/>
          <w:b/>
          <w:bCs/>
          <w:iCs/>
          <w:sz w:val="20"/>
          <w:szCs w:val="20"/>
          <w:lang w:eastAsia="ja-JP" w:bidi="ar-SA"/>
        </w:rPr>
      </w:pPr>
      <w:r w:rsidRPr="00606C54">
        <w:rPr>
          <w:rFonts w:ascii="Times New Roman" w:eastAsia="Calibri" w:hAnsi="Times New Roman"/>
          <w:b/>
          <w:iCs/>
          <w:sz w:val="20"/>
          <w:szCs w:val="20"/>
          <w:lang w:eastAsia="ja-JP" w:bidi="ar-SA"/>
        </w:rPr>
        <w:t xml:space="preserve">Optimum contact time for Pb(II) biosorption </w:t>
      </w:r>
      <w:bookmarkEnd w:id="29"/>
      <w:bookmarkEnd w:id="30"/>
      <w:bookmarkEnd w:id="31"/>
    </w:p>
    <w:p w14:paraId="6EAA2A9A" w14:textId="77777777" w:rsidR="00606C54" w:rsidRPr="00606C54" w:rsidRDefault="00606C54" w:rsidP="00606C54">
      <w:pPr>
        <w:tabs>
          <w:tab w:val="left" w:pos="2070"/>
        </w:tabs>
        <w:autoSpaceDE w:val="0"/>
        <w:autoSpaceDN w:val="0"/>
        <w:adjustRightInd w:val="0"/>
        <w:spacing w:after="0"/>
        <w:jc w:val="both"/>
        <w:rPr>
          <w:rFonts w:ascii="Times New Roman" w:eastAsia="MS Mincho" w:hAnsi="Times New Roman"/>
          <w:bCs/>
          <w:iCs/>
          <w:sz w:val="20"/>
          <w:szCs w:val="20"/>
          <w:lang w:bidi="ar-SA"/>
        </w:rPr>
      </w:pPr>
      <w:r w:rsidRPr="00606C54">
        <w:rPr>
          <w:rFonts w:ascii="Times New Roman" w:eastAsia="MS Mincho" w:hAnsi="Times New Roman"/>
          <w:bCs/>
          <w:iCs/>
          <w:sz w:val="20"/>
          <w:szCs w:val="20"/>
          <w:lang w:bidi="ar-SA"/>
        </w:rPr>
        <w:t xml:space="preserve">The metal ions biosorption in aqueous solutions is highly influenced by contact time, as shown in Figure 4. The results </w:t>
      </w:r>
      <w:r w:rsidRPr="00606C54">
        <w:rPr>
          <w:rFonts w:ascii="Times New Roman" w:eastAsia="MS Mincho" w:hAnsi="Times New Roman"/>
          <w:bCs/>
          <w:iCs/>
          <w:sz w:val="20"/>
          <w:szCs w:val="20"/>
          <w:lang w:val="en-MY" w:bidi="ar-SA"/>
        </w:rPr>
        <w:t>from</w:t>
      </w:r>
      <w:r w:rsidRPr="00606C54">
        <w:rPr>
          <w:rFonts w:ascii="Times New Roman" w:eastAsia="MS Mincho" w:hAnsi="Times New Roman"/>
          <w:bCs/>
          <w:iCs/>
          <w:sz w:val="20"/>
          <w:szCs w:val="20"/>
          <w:lang w:bidi="ar-SA"/>
        </w:rPr>
        <w:t xml:space="preserve"> this research study demonstrated that Pb(II) uptake onto </w:t>
      </w:r>
      <w:r w:rsidRPr="00606C54">
        <w:rPr>
          <w:rFonts w:ascii="Times New Roman" w:eastAsia="MS Mincho" w:hAnsi="Times New Roman"/>
          <w:bCs/>
          <w:i/>
          <w:iCs/>
          <w:sz w:val="20"/>
          <w:szCs w:val="20"/>
          <w:lang w:bidi="ar-SA"/>
        </w:rPr>
        <w:t>E. denticulatum</w:t>
      </w:r>
      <w:r w:rsidRPr="00606C54">
        <w:rPr>
          <w:rFonts w:ascii="Times New Roman" w:eastAsia="MS Mincho" w:hAnsi="Times New Roman"/>
          <w:bCs/>
          <w:iCs/>
          <w:sz w:val="20"/>
          <w:szCs w:val="20"/>
          <w:lang w:bidi="ar-SA"/>
        </w:rPr>
        <w:t xml:space="preserve"> increased with longer contact time</w:t>
      </w:r>
      <w:r w:rsidRPr="00606C54">
        <w:rPr>
          <w:rFonts w:ascii="Times New Roman" w:eastAsia="MS Mincho" w:hAnsi="Times New Roman"/>
          <w:bCs/>
          <w:iCs/>
          <w:sz w:val="20"/>
          <w:szCs w:val="20"/>
          <w:lang w:val="en-MY" w:bidi="ar-SA"/>
        </w:rPr>
        <w:t>s</w:t>
      </w:r>
      <w:r w:rsidRPr="00606C54">
        <w:rPr>
          <w:rFonts w:ascii="Times New Roman" w:eastAsia="MS Mincho" w:hAnsi="Times New Roman"/>
          <w:bCs/>
          <w:iCs/>
          <w:sz w:val="20"/>
          <w:szCs w:val="20"/>
          <w:lang w:bidi="ar-SA"/>
        </w:rPr>
        <w:t xml:space="preserve">. Initially, during the first 20 minutes, there was a rapid Pb (II) uptake and </w:t>
      </w:r>
      <w:r w:rsidRPr="00606C54">
        <w:rPr>
          <w:rFonts w:ascii="Times New Roman" w:eastAsia="MS Mincho" w:hAnsi="Times New Roman"/>
          <w:bCs/>
          <w:iCs/>
          <w:sz w:val="20"/>
          <w:szCs w:val="20"/>
          <w:lang w:val="en-MY" w:bidi="ar-SA"/>
        </w:rPr>
        <w:t xml:space="preserve">a </w:t>
      </w:r>
      <w:r w:rsidRPr="00606C54">
        <w:rPr>
          <w:rFonts w:ascii="Times New Roman" w:eastAsia="MS Mincho" w:hAnsi="Times New Roman"/>
          <w:bCs/>
          <w:iCs/>
          <w:sz w:val="20"/>
          <w:szCs w:val="20"/>
          <w:lang w:bidi="ar-SA"/>
        </w:rPr>
        <w:t xml:space="preserve">gradual increase until equilibrium at 120 minutes. </w:t>
      </w:r>
      <w:r w:rsidRPr="00606C54">
        <w:rPr>
          <w:rFonts w:ascii="Times New Roman" w:eastAsia="MS Mincho" w:hAnsi="Times New Roman"/>
          <w:bCs/>
          <w:iCs/>
          <w:sz w:val="20"/>
          <w:szCs w:val="20"/>
          <w:lang w:val="en-MY" w:bidi="ar-SA"/>
        </w:rPr>
        <w:t>Meanwhile,</w:t>
      </w:r>
      <w:r w:rsidRPr="00606C54">
        <w:rPr>
          <w:rFonts w:ascii="Times New Roman" w:eastAsia="MS Mincho" w:hAnsi="Times New Roman"/>
          <w:bCs/>
          <w:iCs/>
          <w:sz w:val="20"/>
          <w:szCs w:val="20"/>
          <w:lang w:bidi="ar-SA"/>
        </w:rPr>
        <w:t xml:space="preserve"> no further changes in biosorption were noticed beyond 120 minutes. Thus</w:t>
      </w:r>
      <w:r w:rsidRPr="00606C54">
        <w:rPr>
          <w:rFonts w:ascii="Times New Roman" w:eastAsia="MS Mincho" w:hAnsi="Times New Roman"/>
          <w:bCs/>
          <w:iCs/>
          <w:sz w:val="20"/>
          <w:szCs w:val="20"/>
          <w:lang w:val="en-MY" w:bidi="ar-SA"/>
        </w:rPr>
        <w:t>,</w:t>
      </w:r>
      <w:r w:rsidRPr="00606C54">
        <w:rPr>
          <w:rFonts w:ascii="Times New Roman" w:eastAsia="MS Mincho" w:hAnsi="Times New Roman"/>
          <w:bCs/>
          <w:iCs/>
          <w:sz w:val="20"/>
          <w:szCs w:val="20"/>
          <w:lang w:bidi="ar-SA"/>
        </w:rPr>
        <w:t xml:space="preserve"> 120 minutes </w:t>
      </w:r>
      <w:r w:rsidRPr="00606C54">
        <w:rPr>
          <w:rFonts w:ascii="Times New Roman" w:eastAsia="MS Mincho" w:hAnsi="Times New Roman"/>
          <w:bCs/>
          <w:iCs/>
          <w:sz w:val="20"/>
          <w:szCs w:val="20"/>
          <w:lang w:val="en-MY" w:bidi="ar-SA"/>
        </w:rPr>
        <w:t xml:space="preserve">can be </w:t>
      </w:r>
      <w:r w:rsidRPr="00606C54">
        <w:rPr>
          <w:rFonts w:ascii="Times New Roman" w:eastAsia="MS Mincho" w:hAnsi="Times New Roman"/>
          <w:bCs/>
          <w:iCs/>
          <w:sz w:val="20"/>
          <w:szCs w:val="20"/>
          <w:lang w:bidi="ar-SA"/>
        </w:rPr>
        <w:t>consider</w:t>
      </w:r>
      <w:r w:rsidRPr="00606C54">
        <w:rPr>
          <w:rFonts w:ascii="Times New Roman" w:eastAsia="MS Mincho" w:hAnsi="Times New Roman"/>
          <w:bCs/>
          <w:iCs/>
          <w:sz w:val="20"/>
          <w:szCs w:val="20"/>
          <w:lang w:val="en-MY" w:bidi="ar-SA"/>
        </w:rPr>
        <w:t>ed</w:t>
      </w:r>
      <w:r w:rsidRPr="00606C54">
        <w:rPr>
          <w:rFonts w:ascii="Times New Roman" w:eastAsia="MS Mincho" w:hAnsi="Times New Roman"/>
          <w:bCs/>
          <w:iCs/>
          <w:sz w:val="20"/>
          <w:szCs w:val="20"/>
          <w:lang w:bidi="ar-SA"/>
        </w:rPr>
        <w:t xml:space="preserve"> the ideal contact time </w:t>
      </w:r>
      <w:r w:rsidRPr="00606C54">
        <w:rPr>
          <w:rFonts w:ascii="Times New Roman" w:eastAsia="MS Mincho" w:hAnsi="Times New Roman"/>
          <w:bCs/>
          <w:iCs/>
          <w:sz w:val="20"/>
          <w:szCs w:val="20"/>
          <w:lang w:val="en-MY" w:bidi="ar-SA"/>
        </w:rPr>
        <w:t xml:space="preserve">in </w:t>
      </w:r>
      <w:r w:rsidRPr="00606C54">
        <w:rPr>
          <w:rFonts w:ascii="Times New Roman" w:eastAsia="MS Mincho" w:hAnsi="Times New Roman"/>
          <w:bCs/>
          <w:iCs/>
          <w:sz w:val="20"/>
          <w:szCs w:val="20"/>
          <w:lang w:bidi="ar-SA"/>
        </w:rPr>
        <w:t>other biosorption experiments</w:t>
      </w:r>
      <w:r w:rsidRPr="00606C54">
        <w:rPr>
          <w:rFonts w:ascii="Times New Roman" w:eastAsia="MS Mincho" w:hAnsi="Times New Roman"/>
          <w:bCs/>
          <w:sz w:val="20"/>
          <w:szCs w:val="20"/>
          <w:lang w:bidi="ar-SA"/>
        </w:rPr>
        <w:t>.</w:t>
      </w:r>
      <w:r w:rsidRPr="00606C54">
        <w:rPr>
          <w:rFonts w:ascii="Times New Roman" w:eastAsia="MS Mincho" w:hAnsi="Times New Roman"/>
          <w:bCs/>
          <w:iCs/>
          <w:sz w:val="20"/>
          <w:szCs w:val="20"/>
          <w:lang w:bidi="ar-SA"/>
        </w:rPr>
        <w:t xml:space="preserve"> </w:t>
      </w:r>
    </w:p>
    <w:p w14:paraId="113154F4" w14:textId="77777777" w:rsidR="00606C54" w:rsidRPr="00606C54" w:rsidRDefault="00606C54" w:rsidP="00606C54">
      <w:pPr>
        <w:tabs>
          <w:tab w:val="left" w:pos="2070"/>
        </w:tabs>
        <w:autoSpaceDE w:val="0"/>
        <w:autoSpaceDN w:val="0"/>
        <w:adjustRightInd w:val="0"/>
        <w:spacing w:after="0"/>
        <w:jc w:val="both"/>
        <w:rPr>
          <w:rFonts w:ascii="Times New Roman" w:eastAsia="MS Mincho" w:hAnsi="Times New Roman"/>
          <w:bCs/>
          <w:iCs/>
          <w:sz w:val="20"/>
          <w:szCs w:val="20"/>
          <w:lang w:bidi="ar-SA"/>
        </w:rPr>
      </w:pPr>
    </w:p>
    <w:p w14:paraId="2C94C39F" w14:textId="77777777" w:rsidR="00606C54" w:rsidRPr="00606C54" w:rsidRDefault="00606C54" w:rsidP="00606C54">
      <w:pPr>
        <w:tabs>
          <w:tab w:val="left" w:pos="2070"/>
        </w:tabs>
        <w:autoSpaceDE w:val="0"/>
        <w:autoSpaceDN w:val="0"/>
        <w:adjustRightInd w:val="0"/>
        <w:spacing w:after="0"/>
        <w:jc w:val="both"/>
        <w:rPr>
          <w:rFonts w:ascii="Times New Roman" w:eastAsia="MS Mincho" w:hAnsi="Times New Roman"/>
          <w:bCs/>
          <w:iCs/>
          <w:sz w:val="20"/>
          <w:szCs w:val="20"/>
          <w:lang w:bidi="ar-SA"/>
        </w:rPr>
      </w:pPr>
      <w:r w:rsidRPr="00606C54">
        <w:rPr>
          <w:rFonts w:ascii="Times New Roman" w:eastAsia="MS Mincho" w:hAnsi="Times New Roman"/>
          <w:bCs/>
          <w:iCs/>
          <w:sz w:val="20"/>
          <w:szCs w:val="20"/>
          <w:lang w:bidi="ar-SA"/>
        </w:rPr>
        <w:t xml:space="preserve">The sharp increase in biosorption during the early stage was likely due to the high solute concentration gradient [53] and the availability of vacant active sites on the biomass surface. Thus, </w:t>
      </w:r>
      <w:r w:rsidRPr="00606C54">
        <w:rPr>
          <w:rFonts w:ascii="Times New Roman" w:eastAsia="MS Mincho" w:hAnsi="Times New Roman"/>
          <w:bCs/>
          <w:iCs/>
          <w:sz w:val="20"/>
          <w:szCs w:val="20"/>
          <w:lang w:val="en-MY" w:bidi="ar-SA"/>
        </w:rPr>
        <w:t xml:space="preserve">the </w:t>
      </w:r>
      <w:r w:rsidRPr="00606C54">
        <w:rPr>
          <w:rFonts w:ascii="Times New Roman" w:eastAsia="MS Mincho" w:hAnsi="Times New Roman"/>
          <w:bCs/>
          <w:iCs/>
          <w:sz w:val="20"/>
          <w:szCs w:val="20"/>
          <w:lang w:bidi="ar-SA"/>
        </w:rPr>
        <w:t xml:space="preserve">adsorption of metal ions took </w:t>
      </w:r>
      <w:r w:rsidRPr="00606C54">
        <w:rPr>
          <w:rFonts w:ascii="Times New Roman" w:eastAsia="MS Mincho" w:hAnsi="Times New Roman"/>
          <w:bCs/>
          <w:iCs/>
          <w:sz w:val="20"/>
          <w:szCs w:val="20"/>
          <w:lang w:bidi="ar-SA"/>
        </w:rPr>
        <w:t xml:space="preserve">place on these sites [54, 55]. In the subsequent stages, the metal removal declined because the active sites </w:t>
      </w:r>
      <w:r w:rsidRPr="00606C54">
        <w:rPr>
          <w:rFonts w:ascii="Times New Roman" w:eastAsia="MS Mincho" w:hAnsi="Times New Roman"/>
          <w:bCs/>
          <w:iCs/>
          <w:sz w:val="20"/>
          <w:szCs w:val="20"/>
          <w:lang w:val="en-MY" w:bidi="ar-SA"/>
        </w:rPr>
        <w:t xml:space="preserve">were </w:t>
      </w:r>
      <w:r w:rsidRPr="00606C54">
        <w:rPr>
          <w:rFonts w:ascii="Times New Roman" w:eastAsia="MS Mincho" w:hAnsi="Times New Roman"/>
          <w:bCs/>
          <w:iCs/>
          <w:sz w:val="20"/>
          <w:szCs w:val="20"/>
          <w:lang w:bidi="ar-SA"/>
        </w:rPr>
        <w:t xml:space="preserve">gradually occupied [56] and </w:t>
      </w:r>
      <w:r w:rsidRPr="00606C54">
        <w:rPr>
          <w:rFonts w:ascii="Times New Roman" w:eastAsia="MS Mincho" w:hAnsi="Times New Roman"/>
          <w:bCs/>
          <w:iCs/>
          <w:sz w:val="20"/>
          <w:szCs w:val="20"/>
          <w:lang w:val="en-MY" w:bidi="ar-SA"/>
        </w:rPr>
        <w:t xml:space="preserve">there was </w:t>
      </w:r>
      <w:r w:rsidRPr="00606C54">
        <w:rPr>
          <w:rFonts w:ascii="Times New Roman" w:eastAsia="MS Mincho" w:hAnsi="Times New Roman"/>
          <w:bCs/>
          <w:iCs/>
          <w:sz w:val="20"/>
          <w:szCs w:val="20"/>
          <w:lang w:bidi="ar-SA"/>
        </w:rPr>
        <w:t xml:space="preserve">difficulty occupying the residual binding spots due to </w:t>
      </w:r>
      <w:r w:rsidRPr="00606C54">
        <w:rPr>
          <w:rFonts w:ascii="Times New Roman" w:eastAsia="MS Mincho" w:hAnsi="Times New Roman"/>
          <w:bCs/>
          <w:iCs/>
          <w:sz w:val="20"/>
          <w:szCs w:val="20"/>
          <w:lang w:val="en-MY" w:bidi="ar-SA"/>
        </w:rPr>
        <w:t xml:space="preserve">the </w:t>
      </w:r>
      <w:r w:rsidRPr="00606C54">
        <w:rPr>
          <w:rFonts w:ascii="Times New Roman" w:eastAsia="MS Mincho" w:hAnsi="Times New Roman"/>
          <w:bCs/>
          <w:iCs/>
          <w:sz w:val="20"/>
          <w:szCs w:val="20"/>
          <w:lang w:bidi="ar-SA"/>
        </w:rPr>
        <w:t xml:space="preserve">forces between </w:t>
      </w:r>
      <w:r w:rsidRPr="00606C54">
        <w:rPr>
          <w:rFonts w:ascii="Times New Roman" w:eastAsia="MS Mincho" w:hAnsi="Times New Roman"/>
          <w:bCs/>
          <w:iCs/>
          <w:sz w:val="20"/>
          <w:szCs w:val="20"/>
          <w:lang w:val="en-MY" w:bidi="ar-SA"/>
        </w:rPr>
        <w:t xml:space="preserve">the </w:t>
      </w:r>
      <w:r w:rsidRPr="00606C54">
        <w:rPr>
          <w:rFonts w:ascii="Times New Roman" w:eastAsia="MS Mincho" w:hAnsi="Times New Roman"/>
          <w:bCs/>
          <w:iCs/>
          <w:sz w:val="20"/>
          <w:szCs w:val="20"/>
          <w:lang w:bidi="ar-SA"/>
        </w:rPr>
        <w:t>solid and bulk phases [57, 58].</w:t>
      </w:r>
    </w:p>
    <w:p w14:paraId="62218054" w14:textId="77777777" w:rsidR="00606C54" w:rsidRPr="00606C54" w:rsidRDefault="00606C54" w:rsidP="00606C54">
      <w:pPr>
        <w:tabs>
          <w:tab w:val="left" w:pos="2070"/>
        </w:tabs>
        <w:autoSpaceDE w:val="0"/>
        <w:autoSpaceDN w:val="0"/>
        <w:adjustRightInd w:val="0"/>
        <w:spacing w:after="0"/>
        <w:jc w:val="both"/>
        <w:rPr>
          <w:rFonts w:ascii="Times New Roman" w:eastAsia="MS Mincho" w:hAnsi="Times New Roman"/>
          <w:bCs/>
          <w:iCs/>
          <w:sz w:val="20"/>
          <w:szCs w:val="20"/>
          <w:lang w:bidi="ar-SA"/>
        </w:rPr>
      </w:pPr>
    </w:p>
    <w:p w14:paraId="44159826" w14:textId="78756356" w:rsidR="005A3A67" w:rsidRPr="0012339D" w:rsidRDefault="00606C54" w:rsidP="0012339D">
      <w:pPr>
        <w:tabs>
          <w:tab w:val="left" w:pos="2070"/>
        </w:tabs>
        <w:autoSpaceDE w:val="0"/>
        <w:autoSpaceDN w:val="0"/>
        <w:adjustRightInd w:val="0"/>
        <w:spacing w:after="0"/>
        <w:jc w:val="both"/>
        <w:rPr>
          <w:rFonts w:ascii="Times New Roman" w:eastAsia="MS Mincho" w:hAnsi="Times New Roman"/>
          <w:bCs/>
          <w:iCs/>
          <w:sz w:val="20"/>
          <w:szCs w:val="20"/>
          <w:lang w:bidi="ar-SA"/>
        </w:rPr>
        <w:sectPr w:rsidR="005A3A67" w:rsidRPr="0012339D" w:rsidSect="000A01FC">
          <w:type w:val="continuous"/>
          <w:pgSz w:w="12240" w:h="15840" w:code="1"/>
          <w:pgMar w:top="1800" w:right="1469" w:bottom="1699" w:left="1440" w:header="706" w:footer="706" w:gutter="0"/>
          <w:pgNumType w:start="1"/>
          <w:cols w:num="2" w:space="403"/>
          <w:docGrid w:linePitch="360"/>
        </w:sectPr>
      </w:pPr>
      <w:r w:rsidRPr="00606C54">
        <w:rPr>
          <w:rFonts w:ascii="Times New Roman" w:eastAsia="MS Mincho" w:hAnsi="Times New Roman"/>
          <w:bCs/>
          <w:iCs/>
          <w:sz w:val="20"/>
          <w:szCs w:val="20"/>
          <w:lang w:bidi="ar-SA"/>
        </w:rPr>
        <w:t xml:space="preserve">Several biosorption studies have demonstrated that metal ions adsorption employing algal biomass attained maximum adsorption in the interval between 60 </w:t>
      </w:r>
      <w:r w:rsidRPr="00606C54">
        <w:rPr>
          <w:rFonts w:ascii="Times New Roman" w:eastAsia="MS Mincho" w:hAnsi="Times New Roman"/>
          <w:bCs/>
          <w:iCs/>
          <w:sz w:val="20"/>
          <w:szCs w:val="20"/>
          <w:lang w:val="en-MY" w:bidi="ar-SA"/>
        </w:rPr>
        <w:t>and</w:t>
      </w:r>
      <w:r w:rsidRPr="00606C54">
        <w:rPr>
          <w:rFonts w:ascii="Times New Roman" w:eastAsia="MS Mincho" w:hAnsi="Times New Roman"/>
          <w:bCs/>
          <w:iCs/>
          <w:sz w:val="20"/>
          <w:szCs w:val="20"/>
          <w:lang w:bidi="ar-SA"/>
        </w:rPr>
        <w:t xml:space="preserve"> 120 min. These include </w:t>
      </w:r>
      <w:r w:rsidRPr="00606C54">
        <w:rPr>
          <w:rFonts w:ascii="Times New Roman" w:eastAsia="MS Mincho" w:hAnsi="Times New Roman"/>
          <w:bCs/>
          <w:iCs/>
          <w:sz w:val="20"/>
          <w:szCs w:val="20"/>
          <w:lang w:val="en-MY" w:bidi="ar-SA"/>
        </w:rPr>
        <w:t xml:space="preserve">the works of </w:t>
      </w:r>
      <w:r w:rsidRPr="00606C54">
        <w:rPr>
          <w:rFonts w:ascii="Times New Roman" w:eastAsia="MS Mincho" w:hAnsi="Times New Roman"/>
          <w:bCs/>
          <w:iCs/>
          <w:sz w:val="20"/>
          <w:szCs w:val="20"/>
          <w:lang w:bidi="ar-SA"/>
        </w:rPr>
        <w:fldChar w:fldCharType="begin" w:fldLock="1"/>
      </w:r>
      <w:r w:rsidRPr="00606C54">
        <w:rPr>
          <w:rFonts w:ascii="Times New Roman" w:eastAsia="MS Mincho" w:hAnsi="Times New Roman"/>
          <w:bCs/>
          <w:iCs/>
          <w:sz w:val="20"/>
          <w:szCs w:val="20"/>
          <w:lang w:bidi="ar-SA"/>
        </w:rPr>
        <w:instrText>ADDIN CSL_CITATION {"citationItems":[{"id":"ITEM-1","itemData":{"DOI":"10.1016/j.jhazmat.2011.07.019","ISSN":"03043894","PMID":"21798665","abstract":"Biosorption is an effective process for the removal and recovery of heavy metal ions from aqueous solutions. The biomass of marine algae has been reported to have high biosorption capacities for a number of heavy metal ions. In this study, four species of red seaweeds Corallina mediterranea, Galaxaura oblongata, Jania rubens and Pterocladia capillacea were examined to remove Co(II), Cd(II), Cr(III) and Pb(II) ions from aqueous solution. The experimental parameters that affect the biosorption process such as pH, contact time and biomass dosage were studied. The maximum biosorption capacity of metal ions was 105.2. mg/g at biomass dosage 10. g/L, pH 5 and contact time 60. min. The biosorption efficiency of algal biomass for the removal of heavy metal ions from industrial wastewater was evaluated for two successive cycles. Galaxaura oblongata biomass was relatively more efficient to remove metal ions with mean biosorption efficiency of 84%. This study demonstrated that these seaweeds constitute a promising, efficient, cheap and biodegradable sorbent biomaterial for lowering the heavy metal pollution in the environment. © 2011 Elsevier B.V.","author":[{"dropping-particle":"","family":"Ibrahim","given":"Wael M.","non-dropping-particle":"","parse-names":false,"suffix":""}],"container-title":"Journal of Hazardous Materials","id":"ITEM-1","issue":"3","issued":{"date-parts":[["2011"]]},"page":"1827-1835","publisher":"Elsevier B.V.","title":"Biosorption of heavy metal ions from aqueous solution by red macroalgae","type":"article-journal","volume":"192"},"uris":["http://www.mendeley.com/documents/?uuid=55a6afec-78c2-4dc0-84b6-af6ec5d6b715"]}],"mendeley":{"formattedCitation":"(Ibrahim, 2011)","manualFormatting":"(Ibrahim, ","plainTextFormattedCitation":"(Ibrahim, 2011)","previouslyFormattedCitation":"(Ibrahim, 2011)"},"properties":{"noteIndex":0},"schema":"https://github.com/citation-style-language/schema/raw/master/csl-citation.json"}</w:instrText>
      </w:r>
      <w:r w:rsidRPr="00606C54">
        <w:rPr>
          <w:rFonts w:ascii="Times New Roman" w:eastAsia="MS Mincho" w:hAnsi="Times New Roman"/>
          <w:bCs/>
          <w:iCs/>
          <w:sz w:val="20"/>
          <w:szCs w:val="20"/>
          <w:lang w:bidi="ar-SA"/>
        </w:rPr>
        <w:fldChar w:fldCharType="separate"/>
      </w:r>
      <w:r w:rsidRPr="00606C54">
        <w:rPr>
          <w:rFonts w:ascii="Times New Roman" w:eastAsia="MS Mincho" w:hAnsi="Times New Roman"/>
          <w:bCs/>
          <w:iCs/>
          <w:sz w:val="20"/>
          <w:szCs w:val="20"/>
          <w:lang w:bidi="ar-SA"/>
        </w:rPr>
        <w:t xml:space="preserve">Ibrahim, </w:t>
      </w:r>
      <w:r w:rsidRPr="00606C54">
        <w:rPr>
          <w:rFonts w:ascii="Times New Roman" w:eastAsia="MS Mincho" w:hAnsi="Times New Roman"/>
          <w:bCs/>
          <w:iCs/>
          <w:sz w:val="20"/>
          <w:szCs w:val="20"/>
          <w:lang w:bidi="ar-SA"/>
        </w:rPr>
        <w:fldChar w:fldCharType="end"/>
      </w:r>
      <w:r w:rsidRPr="00606C54">
        <w:rPr>
          <w:rFonts w:ascii="Times New Roman" w:eastAsia="MS Mincho" w:hAnsi="Times New Roman"/>
          <w:bCs/>
          <w:iCs/>
          <w:sz w:val="20"/>
          <w:szCs w:val="20"/>
          <w:lang w:bidi="ar-SA"/>
        </w:rPr>
        <w:t xml:space="preserve">[59] using </w:t>
      </w:r>
      <w:r w:rsidRPr="00606C54">
        <w:rPr>
          <w:rFonts w:ascii="Times New Roman" w:eastAsia="MS Mincho" w:hAnsi="Times New Roman"/>
          <w:bCs/>
          <w:i/>
          <w:sz w:val="20"/>
          <w:szCs w:val="20"/>
          <w:lang w:bidi="ar-SA"/>
        </w:rPr>
        <w:t xml:space="preserve">Corallina mediterranea, Galaxaura oblongata, Jania rubens, </w:t>
      </w:r>
      <w:r w:rsidRPr="00606C54">
        <w:rPr>
          <w:rFonts w:ascii="Times New Roman" w:eastAsia="MS Mincho" w:hAnsi="Times New Roman"/>
          <w:bCs/>
          <w:iCs/>
          <w:sz w:val="20"/>
          <w:szCs w:val="20"/>
          <w:lang w:bidi="ar-SA"/>
        </w:rPr>
        <w:t xml:space="preserve">and </w:t>
      </w:r>
      <w:r w:rsidRPr="00606C54">
        <w:rPr>
          <w:rFonts w:ascii="Times New Roman" w:eastAsia="MS Mincho" w:hAnsi="Times New Roman"/>
          <w:bCs/>
          <w:i/>
          <w:sz w:val="20"/>
          <w:szCs w:val="20"/>
          <w:lang w:bidi="ar-SA"/>
        </w:rPr>
        <w:t>Pterocladia capillacea</w:t>
      </w:r>
      <w:r w:rsidRPr="00606C54">
        <w:rPr>
          <w:rFonts w:ascii="Times New Roman" w:eastAsia="MS Mincho" w:hAnsi="Times New Roman"/>
          <w:bCs/>
          <w:iCs/>
          <w:sz w:val="20"/>
          <w:szCs w:val="20"/>
          <w:lang w:bidi="ar-SA"/>
        </w:rPr>
        <w:t xml:space="preserve"> (red macroalgae); </w:t>
      </w:r>
      <w:r w:rsidRPr="00606C54">
        <w:rPr>
          <w:rFonts w:ascii="Times New Roman" w:eastAsia="MS Mincho" w:hAnsi="Times New Roman"/>
          <w:bCs/>
          <w:iCs/>
          <w:sz w:val="20"/>
          <w:szCs w:val="20"/>
          <w:lang w:bidi="ar-SA"/>
        </w:rPr>
        <w:fldChar w:fldCharType="begin" w:fldLock="1"/>
      </w:r>
      <w:r w:rsidRPr="00606C54">
        <w:rPr>
          <w:rFonts w:ascii="Times New Roman" w:eastAsia="MS Mincho" w:hAnsi="Times New Roman"/>
          <w:bCs/>
          <w:iCs/>
          <w:sz w:val="20"/>
          <w:szCs w:val="20"/>
          <w:lang w:bidi="ar-SA"/>
        </w:rPr>
        <w:instrText>ADDIN CSL_CITATION {"citationItems":[{"id":"ITEM-1","itemData":{"author":[{"dropping-particle":"","family":"Ozudogru","given":"Yeliz","non-dropping-particle":"","parse-names":false,"suffix":""}],"id":"ITEM-1","issue":"April","issued":{"date-parts":[["2017"]]},"title":"pavonica BIOSORPTION OF Cu ( II ) AND Pb ( II ) IONS BY USING MARINE BROWN ALGAE Padina pavonica","type":"article-journal"},"uris":["http://www.mendeley.com/documents/?uuid=24d64df4-15c7-406b-a2c2-a8ac218b695e"]}],"mendeley":{"formattedCitation":"(Ozudogru, 2017)","manualFormatting":"(Ozudogru, ","plainTextFormattedCitation":"(Ozudogru, 2017)","previouslyFormattedCitation":"(Ozudogru, 2017)"},"properties":{"noteIndex":0},"schema":"https://github.com/citation-style-language/schema/raw/master/csl-citation.json"}</w:instrText>
      </w:r>
      <w:r w:rsidRPr="00606C54">
        <w:rPr>
          <w:rFonts w:ascii="Times New Roman" w:eastAsia="MS Mincho" w:hAnsi="Times New Roman"/>
          <w:bCs/>
          <w:iCs/>
          <w:sz w:val="20"/>
          <w:szCs w:val="20"/>
          <w:lang w:bidi="ar-SA"/>
        </w:rPr>
        <w:fldChar w:fldCharType="separate"/>
      </w:r>
      <w:r w:rsidRPr="00606C54">
        <w:rPr>
          <w:rFonts w:ascii="Times New Roman" w:eastAsia="MS Mincho" w:hAnsi="Times New Roman"/>
          <w:bCs/>
          <w:iCs/>
          <w:sz w:val="20"/>
          <w:szCs w:val="20"/>
          <w:lang w:bidi="ar-SA"/>
        </w:rPr>
        <w:t xml:space="preserve">Ozudogru, </w:t>
      </w:r>
      <w:r w:rsidRPr="00606C54">
        <w:rPr>
          <w:rFonts w:ascii="Times New Roman" w:eastAsia="MS Mincho" w:hAnsi="Times New Roman"/>
          <w:bCs/>
          <w:iCs/>
          <w:sz w:val="20"/>
          <w:szCs w:val="20"/>
          <w:lang w:bidi="ar-SA"/>
        </w:rPr>
        <w:fldChar w:fldCharType="end"/>
      </w:r>
      <w:r w:rsidRPr="00606C54">
        <w:rPr>
          <w:rFonts w:ascii="Times New Roman" w:eastAsia="MS Mincho" w:hAnsi="Times New Roman"/>
          <w:bCs/>
          <w:iCs/>
          <w:sz w:val="20"/>
          <w:szCs w:val="20"/>
          <w:lang w:bidi="ar-SA"/>
        </w:rPr>
        <w:t xml:space="preserve">[60] using </w:t>
      </w:r>
      <w:r w:rsidRPr="00606C54">
        <w:rPr>
          <w:rFonts w:ascii="Times New Roman" w:eastAsia="MS Mincho" w:hAnsi="Times New Roman"/>
          <w:bCs/>
          <w:i/>
          <w:sz w:val="20"/>
          <w:szCs w:val="20"/>
          <w:lang w:bidi="ar-SA"/>
        </w:rPr>
        <w:t xml:space="preserve">Padina pavonica </w:t>
      </w:r>
      <w:r w:rsidRPr="00606C54">
        <w:rPr>
          <w:rFonts w:ascii="Times New Roman" w:eastAsia="MS Mincho" w:hAnsi="Times New Roman"/>
          <w:bCs/>
          <w:iCs/>
          <w:sz w:val="20"/>
          <w:szCs w:val="20"/>
          <w:lang w:bidi="ar-SA"/>
        </w:rPr>
        <w:t xml:space="preserve">(brown algae); </w:t>
      </w:r>
      <w:r w:rsidRPr="00606C54">
        <w:rPr>
          <w:rFonts w:ascii="Times New Roman" w:eastAsia="MS Mincho" w:hAnsi="Times New Roman"/>
          <w:bCs/>
          <w:iCs/>
          <w:sz w:val="20"/>
          <w:szCs w:val="20"/>
          <w:lang w:bidi="ar-SA"/>
        </w:rPr>
        <w:fldChar w:fldCharType="begin" w:fldLock="1"/>
      </w:r>
      <w:r w:rsidRPr="00606C54">
        <w:rPr>
          <w:rFonts w:ascii="Times New Roman" w:eastAsia="MS Mincho" w:hAnsi="Times New Roman"/>
          <w:bCs/>
          <w:iCs/>
          <w:sz w:val="20"/>
          <w:szCs w:val="20"/>
          <w:lang w:bidi="ar-SA"/>
        </w:rPr>
        <w:instrText>ADDIN CSL_CITATION {"citationItems":[{"id":"ITEM-1","itemData":{"DOI":"10.1016/j.jare.2012.07.004","ISSN":"20901232","abstract":"The present work represents the biosorption of Cd(II) and Pb(II) from aqueous solution onto the biomass of the blue green alga Anabaena sphaerica as a function of pH, biosorbent dosage, contact time, and initial metal ion concentrations. Freundlich, Langmuir, and Dubinin-Radushkevich (D-R) models were applied to describe the biosorption isotherm of both metals by A. sphaerica biomass. The biosorption isotherms studies indicated that the biosorption of Cd(II) and Pb(II) follows the Langmuir and Freundlish models. The maximum biosorption capacities (qmax) were 111.1 and 121.95. mg/g, respectively, at the optimum conditions for each metal. From the D-R isotherm model, the mean free energy was calculated to be 11.7 and 14.3. kJ/mol indicating that the biosorption mechanism of Cd(II) and Pb(II) by A. sphaerica was chemisorption. The FTIR analysis for surface function group of algal biomass revealed the existence of amino, carboxyl, hydroxyl, and carbonyl groups, which are responsible for the biosorption of Cd(II) and Pb(II). The results suggested that the biomass of A. sphaerica is an extremely efficient biosorbent for the removal of Cd(II) and Pb(II) from aqueous solutions. © 2012.","author":[{"dropping-particle":"","family":"Abdel -Aty","given":"Azza M.","non-dropping-particle":"","parse-names":false,"suffix":""},{"dropping-particle":"","family":"Ammar","given":"Nabila S.","non-dropping-particle":"","parse-names":false,"suffix":""},{"dropping-particle":"","family":"Abdel Ghafar","given":"Hany H.","non-dropping-particle":"","parse-names":false,"suffix":""},{"dropping-particle":"","family":"Ali","given":"Rizka K.","non-dropping-particle":"","parse-names":false,"suffix":""}],"container-title":"Journal of Advanced Research","id":"ITEM-1","issue":"4","issued":{"date-parts":[["2013"]]},"page":"367-374","publisher":"Cairo University","title":"Biosorption of cadmium and lead from aqueous solution by fresh water alga Anabaena sphaerica biomass","type":"article-journal","volume":"4"},"uris":["http://www.mendeley.com/documents/?uuid=7e1ae874-a643-4773-a336-0b74017b8c26"]}],"mendeley":{"formattedCitation":"(Abdel -Aty et al., 2013)","manualFormatting":"(Abdel -Aty et al., ","plainTextFormattedCitation":"(Abdel -Aty et al., 2013)","previouslyFormattedCitation":"(Abdel -Aty et al., 2013)"},"properties":{"noteIndex":0},"schema":"https://github.com/citation-style-language/schema/raw/master/csl-citation.json"}</w:instrText>
      </w:r>
      <w:r w:rsidRPr="00606C54">
        <w:rPr>
          <w:rFonts w:ascii="Times New Roman" w:eastAsia="MS Mincho" w:hAnsi="Times New Roman"/>
          <w:bCs/>
          <w:iCs/>
          <w:sz w:val="20"/>
          <w:szCs w:val="20"/>
          <w:lang w:bidi="ar-SA"/>
        </w:rPr>
        <w:fldChar w:fldCharType="separate"/>
      </w:r>
      <w:r w:rsidRPr="00606C54">
        <w:rPr>
          <w:rFonts w:ascii="Times New Roman" w:eastAsia="MS Mincho" w:hAnsi="Times New Roman"/>
          <w:bCs/>
          <w:iCs/>
          <w:sz w:val="20"/>
          <w:szCs w:val="20"/>
          <w:lang w:val="en-MY" w:bidi="ar-SA"/>
        </w:rPr>
        <w:t xml:space="preserve">and </w:t>
      </w:r>
      <w:r w:rsidRPr="00606C54">
        <w:rPr>
          <w:rFonts w:ascii="Times New Roman" w:eastAsia="MS Mincho" w:hAnsi="Times New Roman"/>
          <w:bCs/>
          <w:iCs/>
          <w:sz w:val="20"/>
          <w:szCs w:val="20"/>
          <w:lang w:bidi="ar-SA"/>
        </w:rPr>
        <w:t xml:space="preserve">Abdel-Aty et al. </w:t>
      </w:r>
      <w:r w:rsidRPr="00606C54">
        <w:rPr>
          <w:rFonts w:ascii="Times New Roman" w:eastAsia="MS Mincho" w:hAnsi="Times New Roman"/>
          <w:bCs/>
          <w:iCs/>
          <w:sz w:val="20"/>
          <w:szCs w:val="20"/>
          <w:lang w:bidi="ar-SA"/>
        </w:rPr>
        <w:fldChar w:fldCharType="end"/>
      </w:r>
      <w:r w:rsidRPr="00606C54">
        <w:rPr>
          <w:rFonts w:ascii="Times New Roman" w:eastAsia="MS Mincho" w:hAnsi="Times New Roman"/>
          <w:bCs/>
          <w:iCs/>
          <w:sz w:val="20"/>
          <w:szCs w:val="20"/>
          <w:lang w:bidi="ar-SA"/>
        </w:rPr>
        <w:t xml:space="preserve">[18] using </w:t>
      </w:r>
      <w:r w:rsidRPr="00606C54">
        <w:rPr>
          <w:rFonts w:ascii="Times New Roman" w:eastAsia="MS Mincho" w:hAnsi="Times New Roman"/>
          <w:bCs/>
          <w:i/>
          <w:sz w:val="20"/>
          <w:szCs w:val="20"/>
          <w:lang w:bidi="ar-SA"/>
        </w:rPr>
        <w:t>Anabaena sphaerica</w:t>
      </w:r>
      <w:r w:rsidRPr="00606C54">
        <w:rPr>
          <w:rFonts w:ascii="Times New Roman" w:eastAsia="MS Mincho" w:hAnsi="Times New Roman"/>
          <w:bCs/>
          <w:iCs/>
          <w:sz w:val="20"/>
          <w:szCs w:val="20"/>
          <w:lang w:bidi="ar-SA"/>
        </w:rPr>
        <w:t xml:space="preserve"> (freshwater alga)</w:t>
      </w:r>
      <w:bookmarkStart w:id="32" w:name="_Toc361714581"/>
      <w:bookmarkStart w:id="33" w:name="_Toc365535268"/>
      <w:bookmarkStart w:id="34" w:name="_Toc362167011"/>
      <w:r w:rsidR="00C97688">
        <w:rPr>
          <w:rFonts w:ascii="Times New Roman" w:eastAsia="MS Mincho" w:hAnsi="Times New Roman"/>
          <w:bCs/>
          <w:iCs/>
          <w:sz w:val="20"/>
          <w:szCs w:val="20"/>
          <w:lang w:bidi="ar-SA"/>
        </w:rPr>
        <w:t>.</w:t>
      </w:r>
    </w:p>
    <w:p w14:paraId="3390C6C5" w14:textId="77777777" w:rsidR="005A3A67" w:rsidRDefault="005A3A67" w:rsidP="00923861">
      <w:pPr>
        <w:keepNext/>
        <w:keepLines/>
        <w:tabs>
          <w:tab w:val="left" w:pos="1350"/>
        </w:tabs>
        <w:spacing w:after="0"/>
        <w:outlineLvl w:val="1"/>
        <w:rPr>
          <w:rFonts w:ascii="Times New Roman" w:eastAsia="Calibri" w:hAnsi="Times New Roman"/>
          <w:sz w:val="20"/>
          <w:szCs w:val="20"/>
          <w:lang w:eastAsia="ja-JP" w:bidi="ar-SA"/>
        </w:rPr>
      </w:pPr>
    </w:p>
    <w:p w14:paraId="54264503" w14:textId="7F1EFD7F" w:rsidR="005A3A67" w:rsidRDefault="005A3A67" w:rsidP="005A3A67">
      <w:pPr>
        <w:keepNext/>
        <w:keepLines/>
        <w:tabs>
          <w:tab w:val="left" w:pos="1350"/>
        </w:tabs>
        <w:spacing w:after="120"/>
        <w:jc w:val="center"/>
        <w:outlineLvl w:val="1"/>
        <w:rPr>
          <w:rFonts w:ascii="Times New Roman" w:eastAsia="Calibri" w:hAnsi="Times New Roman"/>
          <w:sz w:val="20"/>
          <w:szCs w:val="20"/>
          <w:lang w:val="en-MY" w:eastAsia="ja-JP" w:bidi="ar-SA"/>
        </w:rPr>
      </w:pPr>
      <w:r>
        <w:rPr>
          <w:rFonts w:ascii="Times New Roman" w:hAnsi="Times New Roman"/>
          <w:noProof/>
          <w:sz w:val="20"/>
          <w:szCs w:val="20"/>
        </w:rPr>
        <w:drawing>
          <wp:inline distT="0" distB="0" distL="0" distR="0" wp14:anchorId="38D6C7C7" wp14:editId="39A0A397">
            <wp:extent cx="3360420" cy="2491740"/>
            <wp:effectExtent l="0" t="0" r="11430" b="3810"/>
            <wp:docPr id="90"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2E42EC9" w14:textId="5B326EF0" w:rsidR="005A3A67" w:rsidRDefault="005A3A67" w:rsidP="005A3A67">
      <w:pPr>
        <w:keepNext/>
        <w:keepLines/>
        <w:tabs>
          <w:tab w:val="left" w:pos="0"/>
          <w:tab w:val="left" w:pos="450"/>
        </w:tabs>
        <w:spacing w:after="0"/>
        <w:jc w:val="center"/>
        <w:outlineLvl w:val="1"/>
        <w:rPr>
          <w:rFonts w:ascii="Times New Roman" w:eastAsia="Calibri" w:hAnsi="Times New Roman"/>
          <w:b/>
          <w:iCs/>
          <w:sz w:val="20"/>
          <w:szCs w:val="20"/>
          <w:lang w:eastAsia="ja-JP" w:bidi="ar-SA"/>
        </w:rPr>
      </w:pPr>
      <w:r w:rsidRPr="00B50822">
        <w:rPr>
          <w:rFonts w:ascii="Times New Roman" w:eastAsia="MS Mincho" w:hAnsi="Times New Roman" w:cs="Arial"/>
          <w:iCs/>
          <w:sz w:val="20"/>
          <w:szCs w:val="20"/>
          <w:lang w:bidi="ar-SA"/>
        </w:rPr>
        <w:t xml:space="preserve">Figure 4. </w:t>
      </w:r>
      <w:r>
        <w:rPr>
          <w:rFonts w:ascii="Times New Roman" w:eastAsia="MS Mincho" w:hAnsi="Times New Roman" w:cs="Arial"/>
          <w:iCs/>
          <w:sz w:val="20"/>
          <w:szCs w:val="20"/>
          <w:lang w:bidi="ar-SA"/>
        </w:rPr>
        <w:t xml:space="preserve"> </w:t>
      </w:r>
      <w:r w:rsidRPr="00B50822">
        <w:rPr>
          <w:rFonts w:ascii="Times New Roman" w:eastAsia="Calibri" w:hAnsi="Times New Roman"/>
          <w:bCs/>
          <w:iCs/>
          <w:sz w:val="20"/>
          <w:szCs w:val="20"/>
          <w:lang w:eastAsia="ja-JP" w:bidi="ar-SA"/>
        </w:rPr>
        <w:t>Effect of contact time on Pb(II) adsorption</w:t>
      </w:r>
    </w:p>
    <w:p w14:paraId="06D209F2" w14:textId="77777777" w:rsidR="005A3A67" w:rsidRDefault="005A3A67" w:rsidP="00606C54">
      <w:pPr>
        <w:keepNext/>
        <w:keepLines/>
        <w:tabs>
          <w:tab w:val="left" w:pos="0"/>
          <w:tab w:val="left" w:pos="450"/>
        </w:tabs>
        <w:spacing w:after="0"/>
        <w:jc w:val="both"/>
        <w:outlineLvl w:val="1"/>
        <w:rPr>
          <w:rFonts w:ascii="Times New Roman" w:eastAsia="Calibri" w:hAnsi="Times New Roman"/>
          <w:b/>
          <w:iCs/>
          <w:sz w:val="20"/>
          <w:szCs w:val="20"/>
          <w:lang w:eastAsia="ja-JP" w:bidi="ar-SA"/>
        </w:rPr>
      </w:pPr>
    </w:p>
    <w:p w14:paraId="5AB934DF" w14:textId="77777777" w:rsidR="00A70344" w:rsidRDefault="00A70344" w:rsidP="00606C54">
      <w:pPr>
        <w:keepNext/>
        <w:keepLines/>
        <w:tabs>
          <w:tab w:val="left" w:pos="0"/>
          <w:tab w:val="left" w:pos="450"/>
        </w:tabs>
        <w:spacing w:after="0"/>
        <w:jc w:val="both"/>
        <w:outlineLvl w:val="1"/>
        <w:rPr>
          <w:rFonts w:ascii="Times New Roman" w:eastAsia="Calibri" w:hAnsi="Times New Roman"/>
          <w:b/>
          <w:iCs/>
          <w:sz w:val="20"/>
          <w:szCs w:val="20"/>
          <w:lang w:eastAsia="ja-JP" w:bidi="ar-SA"/>
        </w:rPr>
      </w:pPr>
    </w:p>
    <w:p w14:paraId="1D021ACC" w14:textId="626513E5" w:rsidR="009D47A9" w:rsidRDefault="009D47A9" w:rsidP="00606C54">
      <w:pPr>
        <w:keepNext/>
        <w:keepLines/>
        <w:tabs>
          <w:tab w:val="left" w:pos="0"/>
          <w:tab w:val="left" w:pos="450"/>
        </w:tabs>
        <w:spacing w:after="0"/>
        <w:jc w:val="both"/>
        <w:outlineLvl w:val="1"/>
        <w:rPr>
          <w:rFonts w:ascii="Times New Roman" w:eastAsia="Calibri" w:hAnsi="Times New Roman"/>
          <w:b/>
          <w:iCs/>
          <w:sz w:val="20"/>
          <w:szCs w:val="20"/>
          <w:lang w:eastAsia="ja-JP" w:bidi="ar-SA"/>
        </w:rPr>
        <w:sectPr w:rsidR="009D47A9" w:rsidSect="005A3A67">
          <w:footerReference w:type="default" r:id="rId21"/>
          <w:type w:val="continuous"/>
          <w:pgSz w:w="12240" w:h="15840" w:code="1"/>
          <w:pgMar w:top="1800" w:right="1469" w:bottom="1699" w:left="1440" w:header="706" w:footer="706" w:gutter="0"/>
          <w:pgNumType w:start="1"/>
          <w:cols w:space="403"/>
          <w:docGrid w:linePitch="360"/>
        </w:sectPr>
      </w:pPr>
    </w:p>
    <w:p w14:paraId="375D470D" w14:textId="50398CF5" w:rsidR="00606C54" w:rsidRPr="00606C54" w:rsidRDefault="00606C54" w:rsidP="00606C54">
      <w:pPr>
        <w:keepNext/>
        <w:keepLines/>
        <w:tabs>
          <w:tab w:val="left" w:pos="0"/>
          <w:tab w:val="left" w:pos="450"/>
        </w:tabs>
        <w:spacing w:after="0"/>
        <w:jc w:val="both"/>
        <w:outlineLvl w:val="1"/>
        <w:rPr>
          <w:rFonts w:ascii="Times New Roman" w:eastAsia="Calibri" w:hAnsi="Times New Roman"/>
          <w:b/>
          <w:iCs/>
          <w:sz w:val="20"/>
          <w:szCs w:val="20"/>
          <w:lang w:eastAsia="ja-JP" w:bidi="ar-SA"/>
        </w:rPr>
      </w:pPr>
      <w:r w:rsidRPr="00606C54">
        <w:rPr>
          <w:rFonts w:ascii="Times New Roman" w:eastAsia="Calibri" w:hAnsi="Times New Roman"/>
          <w:b/>
          <w:iCs/>
          <w:sz w:val="20"/>
          <w:szCs w:val="20"/>
          <w:lang w:eastAsia="ja-JP" w:bidi="ar-SA"/>
        </w:rPr>
        <w:t>Effect of initial metal ion concentration on Pb(II) biosorption</w:t>
      </w:r>
      <w:bookmarkEnd w:id="32"/>
      <w:bookmarkEnd w:id="33"/>
      <w:bookmarkEnd w:id="34"/>
    </w:p>
    <w:p w14:paraId="107B9265" w14:textId="326830C6" w:rsidR="00606C54" w:rsidRDefault="00606C54" w:rsidP="00606C54">
      <w:pPr>
        <w:tabs>
          <w:tab w:val="left" w:pos="2070"/>
        </w:tabs>
        <w:autoSpaceDE w:val="0"/>
        <w:autoSpaceDN w:val="0"/>
        <w:adjustRightInd w:val="0"/>
        <w:spacing w:after="0"/>
        <w:jc w:val="both"/>
        <w:rPr>
          <w:rFonts w:ascii="Times New Roman" w:eastAsia="MS Mincho" w:hAnsi="Times New Roman"/>
          <w:bCs/>
          <w:iCs/>
          <w:sz w:val="20"/>
          <w:szCs w:val="20"/>
          <w:lang w:bidi="ar-SA"/>
        </w:rPr>
      </w:pPr>
      <w:r w:rsidRPr="00606C54">
        <w:rPr>
          <w:rFonts w:ascii="Times New Roman" w:eastAsia="MS Mincho" w:hAnsi="Times New Roman"/>
          <w:bCs/>
          <w:iCs/>
          <w:sz w:val="20"/>
          <w:szCs w:val="20"/>
          <w:lang w:bidi="ar-SA"/>
        </w:rPr>
        <w:t xml:space="preserve">The initial metal ion concentration highly affects the biosorption capacity due to a substantial driving force </w:t>
      </w:r>
      <w:r w:rsidRPr="00606C54">
        <w:rPr>
          <w:rFonts w:ascii="Times New Roman" w:eastAsia="MS Mincho" w:hAnsi="Times New Roman"/>
          <w:bCs/>
          <w:iCs/>
          <w:sz w:val="20"/>
          <w:szCs w:val="20"/>
          <w:lang w:val="en-MY" w:bidi="ar-SA"/>
        </w:rPr>
        <w:t>that</w:t>
      </w:r>
      <w:r w:rsidRPr="00606C54">
        <w:rPr>
          <w:rFonts w:ascii="Times New Roman" w:eastAsia="MS Mincho" w:hAnsi="Times New Roman"/>
          <w:bCs/>
          <w:iCs/>
          <w:sz w:val="20"/>
          <w:szCs w:val="20"/>
          <w:lang w:bidi="ar-SA"/>
        </w:rPr>
        <w:t xml:space="preserve"> eliminate</w:t>
      </w:r>
      <w:r w:rsidRPr="00606C54">
        <w:rPr>
          <w:rFonts w:ascii="Times New Roman" w:eastAsia="MS Mincho" w:hAnsi="Times New Roman"/>
          <w:bCs/>
          <w:iCs/>
          <w:sz w:val="20"/>
          <w:szCs w:val="20"/>
          <w:lang w:val="en-MY" w:bidi="ar-SA"/>
        </w:rPr>
        <w:t>s</w:t>
      </w:r>
      <w:r w:rsidRPr="00606C54">
        <w:rPr>
          <w:rFonts w:ascii="Times New Roman" w:eastAsia="MS Mincho" w:hAnsi="Times New Roman"/>
          <w:bCs/>
          <w:iCs/>
          <w:sz w:val="20"/>
          <w:szCs w:val="20"/>
          <w:lang w:bidi="ar-SA"/>
        </w:rPr>
        <w:t xml:space="preserve"> the resistance of all </w:t>
      </w:r>
      <w:r w:rsidRPr="00606C54">
        <w:rPr>
          <w:rFonts w:ascii="Times New Roman" w:eastAsia="MS Mincho" w:hAnsi="Times New Roman"/>
          <w:bCs/>
          <w:iCs/>
          <w:sz w:val="20"/>
          <w:szCs w:val="20"/>
          <w:lang w:val="en-MY" w:bidi="ar-SA"/>
        </w:rPr>
        <w:t xml:space="preserve">the </w:t>
      </w:r>
      <w:r w:rsidRPr="00606C54">
        <w:rPr>
          <w:rFonts w:ascii="Times New Roman" w:eastAsia="MS Mincho" w:hAnsi="Times New Roman"/>
          <w:bCs/>
          <w:iCs/>
          <w:sz w:val="20"/>
          <w:szCs w:val="20"/>
          <w:lang w:bidi="ar-SA"/>
        </w:rPr>
        <w:t xml:space="preserve">metal ions between the aqueous and solid phases [61]. The present study demonstrated a rapid increase in Pb(II) biosorption with increased metal ion concentration until 1000mg/L, as shown in Figure 5. The metal uptake increased slowly, implying that the biomass </w:t>
      </w:r>
      <w:r w:rsidRPr="00606C54">
        <w:rPr>
          <w:rFonts w:ascii="Times New Roman" w:eastAsia="MS Mincho" w:hAnsi="Times New Roman"/>
          <w:bCs/>
          <w:iCs/>
          <w:sz w:val="20"/>
          <w:szCs w:val="20"/>
          <w:lang w:val="en-MY" w:bidi="ar-SA"/>
        </w:rPr>
        <w:t xml:space="preserve">had </w:t>
      </w:r>
      <w:r w:rsidRPr="00606C54">
        <w:rPr>
          <w:rFonts w:ascii="Times New Roman" w:eastAsia="MS Mincho" w:hAnsi="Times New Roman"/>
          <w:bCs/>
          <w:iCs/>
          <w:sz w:val="20"/>
          <w:szCs w:val="20"/>
          <w:lang w:bidi="ar-SA"/>
        </w:rPr>
        <w:t>approached the saturation point [62].</w:t>
      </w:r>
    </w:p>
    <w:p w14:paraId="6223F312" w14:textId="77777777" w:rsidR="000A01FC" w:rsidRDefault="000A01FC" w:rsidP="00606C54">
      <w:pPr>
        <w:tabs>
          <w:tab w:val="left" w:pos="2070"/>
        </w:tabs>
        <w:autoSpaceDE w:val="0"/>
        <w:autoSpaceDN w:val="0"/>
        <w:adjustRightInd w:val="0"/>
        <w:spacing w:after="0"/>
        <w:jc w:val="both"/>
        <w:rPr>
          <w:rFonts w:ascii="Times New Roman" w:eastAsia="MS Mincho" w:hAnsi="Times New Roman"/>
          <w:bCs/>
          <w:iCs/>
          <w:sz w:val="20"/>
          <w:szCs w:val="20"/>
          <w:lang w:bidi="ar-SA"/>
        </w:rPr>
      </w:pPr>
    </w:p>
    <w:p w14:paraId="0ED922BD" w14:textId="7543B92B" w:rsidR="00D20A85" w:rsidRDefault="000A01FC" w:rsidP="000A01FC">
      <w:pPr>
        <w:tabs>
          <w:tab w:val="left" w:pos="2070"/>
        </w:tabs>
        <w:autoSpaceDE w:val="0"/>
        <w:autoSpaceDN w:val="0"/>
        <w:adjustRightInd w:val="0"/>
        <w:spacing w:after="0"/>
        <w:jc w:val="both"/>
        <w:rPr>
          <w:rFonts w:ascii="Times New Roman" w:eastAsia="MS Mincho" w:hAnsi="Times New Roman"/>
          <w:bCs/>
          <w:iCs/>
          <w:sz w:val="20"/>
          <w:szCs w:val="20"/>
          <w:lang w:bidi="ar-SA"/>
        </w:rPr>
        <w:sectPr w:rsidR="00D20A85" w:rsidSect="00D20A85">
          <w:type w:val="continuous"/>
          <w:pgSz w:w="12240" w:h="15840" w:code="1"/>
          <w:pgMar w:top="1800" w:right="1469" w:bottom="1699" w:left="1440" w:header="706" w:footer="706" w:gutter="0"/>
          <w:pgNumType w:start="1"/>
          <w:cols w:num="2" w:space="403"/>
          <w:docGrid w:linePitch="360"/>
        </w:sectPr>
      </w:pPr>
      <w:r w:rsidRPr="0063224D">
        <w:rPr>
          <w:rFonts w:ascii="Times New Roman" w:eastAsia="MS Mincho" w:hAnsi="Times New Roman"/>
          <w:bCs/>
          <w:iCs/>
          <w:sz w:val="20"/>
          <w:szCs w:val="20"/>
          <w:lang w:bidi="ar-SA"/>
        </w:rPr>
        <w:t xml:space="preserve">The increased Pb(II) uptake </w:t>
      </w:r>
      <w:r w:rsidRPr="0063224D">
        <w:rPr>
          <w:rFonts w:ascii="Times New Roman" w:eastAsia="MS Mincho" w:hAnsi="Times New Roman"/>
          <w:bCs/>
          <w:iCs/>
          <w:sz w:val="20"/>
          <w:szCs w:val="20"/>
          <w:lang w:val="en-MY" w:bidi="ar-SA"/>
        </w:rPr>
        <w:t>during</w:t>
      </w:r>
      <w:r w:rsidRPr="0063224D">
        <w:rPr>
          <w:rFonts w:ascii="Times New Roman" w:eastAsia="MS Mincho" w:hAnsi="Times New Roman"/>
          <w:bCs/>
          <w:iCs/>
          <w:sz w:val="20"/>
          <w:szCs w:val="20"/>
          <w:lang w:bidi="ar-SA"/>
        </w:rPr>
        <w:t xml:space="preserve"> the early stage might be due to the enhanced driving force of metal ions into the biomass surface and the presence of abundant binding spots on the biosorbent surface areas [63, 64]. Consequently, when</w:t>
      </w:r>
      <w:r w:rsidRPr="0063224D">
        <w:rPr>
          <w:rFonts w:ascii="Times New Roman" w:eastAsia="MS Mincho" w:hAnsi="Times New Roman"/>
          <w:bCs/>
          <w:iCs/>
          <w:sz w:val="20"/>
          <w:szCs w:val="20"/>
          <w:lang w:val="en-MY" w:bidi="ar-SA"/>
        </w:rPr>
        <w:t xml:space="preserve"> the</w:t>
      </w:r>
      <w:r w:rsidRPr="0063224D">
        <w:rPr>
          <w:rFonts w:ascii="Times New Roman" w:eastAsia="MS Mincho" w:hAnsi="Times New Roman"/>
          <w:bCs/>
          <w:iCs/>
          <w:sz w:val="20"/>
          <w:szCs w:val="20"/>
          <w:lang w:bidi="ar-SA"/>
        </w:rPr>
        <w:t xml:space="preserve"> Pb(II) ion concentration increases further, the active sites are overburdened by the ions, thereby preventing further metal ions adsorption [64, 65]. Thus, the metal uptake </w:t>
      </w:r>
      <w:r w:rsidRPr="0063224D">
        <w:rPr>
          <w:rFonts w:ascii="Times New Roman" w:eastAsia="MS Mincho" w:hAnsi="Times New Roman"/>
          <w:bCs/>
          <w:iCs/>
          <w:sz w:val="20"/>
          <w:szCs w:val="20"/>
          <w:lang w:val="en-MY" w:bidi="ar-SA"/>
        </w:rPr>
        <w:t xml:space="preserve">was enhanced </w:t>
      </w:r>
      <w:r w:rsidRPr="0063224D">
        <w:rPr>
          <w:rFonts w:ascii="Times New Roman" w:eastAsia="MS Mincho" w:hAnsi="Times New Roman"/>
          <w:bCs/>
          <w:iCs/>
          <w:sz w:val="20"/>
          <w:szCs w:val="20"/>
          <w:lang w:bidi="ar-SA"/>
        </w:rPr>
        <w:t xml:space="preserve">with </w:t>
      </w:r>
      <w:r w:rsidRPr="0063224D">
        <w:rPr>
          <w:rFonts w:ascii="Times New Roman" w:eastAsia="MS Mincho" w:hAnsi="Times New Roman"/>
          <w:bCs/>
          <w:iCs/>
          <w:sz w:val="20"/>
          <w:szCs w:val="20"/>
          <w:lang w:val="en-MY" w:bidi="ar-SA"/>
        </w:rPr>
        <w:t xml:space="preserve">an </w:t>
      </w:r>
      <w:r w:rsidRPr="0063224D">
        <w:rPr>
          <w:rFonts w:ascii="Times New Roman" w:eastAsia="MS Mincho" w:hAnsi="Times New Roman"/>
          <w:bCs/>
          <w:iCs/>
          <w:sz w:val="20"/>
          <w:szCs w:val="20"/>
          <w:lang w:bidi="ar-SA"/>
        </w:rPr>
        <w:t xml:space="preserve">increase in </w:t>
      </w:r>
      <w:r w:rsidRPr="0063224D">
        <w:rPr>
          <w:rFonts w:ascii="Times New Roman" w:eastAsia="MS Mincho" w:hAnsi="Times New Roman"/>
          <w:bCs/>
          <w:iCs/>
          <w:sz w:val="20"/>
          <w:szCs w:val="20"/>
          <w:lang w:val="en-MY" w:bidi="ar-SA"/>
        </w:rPr>
        <w:t xml:space="preserve">the </w:t>
      </w:r>
      <w:r w:rsidRPr="0063224D">
        <w:rPr>
          <w:rFonts w:ascii="Times New Roman" w:eastAsia="MS Mincho" w:hAnsi="Times New Roman"/>
          <w:bCs/>
          <w:iCs/>
          <w:sz w:val="20"/>
          <w:szCs w:val="20"/>
          <w:lang w:bidi="ar-SA"/>
        </w:rPr>
        <w:t>initial levels of Pb(II) ions</w:t>
      </w:r>
      <w:r w:rsidRPr="0063224D">
        <w:rPr>
          <w:rFonts w:ascii="Times New Roman" w:eastAsia="MS Mincho" w:hAnsi="Times New Roman"/>
          <w:bCs/>
          <w:iCs/>
          <w:sz w:val="20"/>
          <w:szCs w:val="20"/>
          <w:lang w:val="en-MY" w:bidi="ar-SA"/>
        </w:rPr>
        <w:t>,</w:t>
      </w:r>
      <w:r w:rsidRPr="0063224D">
        <w:rPr>
          <w:rFonts w:ascii="Times New Roman" w:eastAsia="MS Mincho" w:hAnsi="Times New Roman"/>
          <w:bCs/>
          <w:iCs/>
          <w:sz w:val="20"/>
          <w:szCs w:val="20"/>
          <w:lang w:bidi="ar-SA"/>
        </w:rPr>
        <w:t xml:space="preserve"> reach</w:t>
      </w:r>
      <w:r w:rsidRPr="0063224D">
        <w:rPr>
          <w:rFonts w:ascii="Times New Roman" w:eastAsia="MS Mincho" w:hAnsi="Times New Roman"/>
          <w:bCs/>
          <w:iCs/>
          <w:sz w:val="20"/>
          <w:szCs w:val="20"/>
          <w:lang w:val="en-MY" w:bidi="ar-SA"/>
        </w:rPr>
        <w:t>ing</w:t>
      </w:r>
      <w:r w:rsidRPr="0063224D">
        <w:rPr>
          <w:rFonts w:ascii="Times New Roman" w:eastAsia="MS Mincho" w:hAnsi="Times New Roman"/>
          <w:bCs/>
          <w:iCs/>
          <w:sz w:val="20"/>
          <w:szCs w:val="20"/>
          <w:lang w:bidi="ar-SA"/>
        </w:rPr>
        <w:t xml:space="preserve"> saturation when Pb(II) concentration attained a threshold value</w:t>
      </w:r>
      <w:r w:rsidR="00C97688">
        <w:rPr>
          <w:rFonts w:ascii="Times New Roman" w:eastAsia="MS Mincho" w:hAnsi="Times New Roman"/>
          <w:bCs/>
          <w:iCs/>
          <w:sz w:val="20"/>
          <w:szCs w:val="20"/>
          <w:lang w:bidi="ar-SA"/>
        </w:rPr>
        <w:t>.</w:t>
      </w:r>
    </w:p>
    <w:p w14:paraId="3F49974D" w14:textId="053E38F9" w:rsidR="00D20A85" w:rsidRPr="00C97688" w:rsidRDefault="00C97688" w:rsidP="00C97688">
      <w:pPr>
        <w:tabs>
          <w:tab w:val="left" w:pos="2070"/>
        </w:tabs>
        <w:autoSpaceDE w:val="0"/>
        <w:autoSpaceDN w:val="0"/>
        <w:adjustRightInd w:val="0"/>
        <w:spacing w:after="120"/>
        <w:jc w:val="center"/>
        <w:rPr>
          <w:rFonts w:ascii="Times New Roman" w:eastAsia="MS Mincho" w:hAnsi="Times New Roman"/>
          <w:bCs/>
          <w:iCs/>
          <w:sz w:val="20"/>
          <w:szCs w:val="20"/>
          <w:lang w:bidi="ar-SA"/>
        </w:rPr>
      </w:pPr>
      <w:r>
        <w:rPr>
          <w:rFonts w:ascii="Times New Roman" w:hAnsi="Times New Roman"/>
          <w:noProof/>
          <w:sz w:val="20"/>
          <w:szCs w:val="20"/>
        </w:rPr>
        <w:drawing>
          <wp:inline distT="0" distB="0" distL="0" distR="0" wp14:anchorId="6DC71787" wp14:editId="09DE828B">
            <wp:extent cx="3429000" cy="2171700"/>
            <wp:effectExtent l="0" t="0" r="0" b="0"/>
            <wp:docPr id="92"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E489FB1" w14:textId="267A5CDF" w:rsidR="00C97688" w:rsidRDefault="00C97688" w:rsidP="00C97688">
      <w:pPr>
        <w:tabs>
          <w:tab w:val="left" w:pos="0"/>
        </w:tabs>
        <w:autoSpaceDE w:val="0"/>
        <w:autoSpaceDN w:val="0"/>
        <w:adjustRightInd w:val="0"/>
        <w:spacing w:after="120"/>
        <w:jc w:val="center"/>
        <w:rPr>
          <w:rFonts w:ascii="Times New Roman" w:eastAsia="Calibri" w:hAnsi="Times New Roman"/>
          <w:bCs/>
          <w:iCs/>
          <w:color w:val="548DD4"/>
          <w:sz w:val="20"/>
          <w:szCs w:val="20"/>
          <w:lang w:val="en-MY" w:eastAsia="ja-JP" w:bidi="ar-SA"/>
        </w:rPr>
        <w:sectPr w:rsidR="00C97688" w:rsidSect="00D20A85">
          <w:type w:val="continuous"/>
          <w:pgSz w:w="12240" w:h="15840" w:code="1"/>
          <w:pgMar w:top="1800" w:right="1469" w:bottom="1699" w:left="1440" w:header="706" w:footer="706" w:gutter="0"/>
          <w:pgNumType w:start="1"/>
          <w:cols w:space="403"/>
          <w:docGrid w:linePitch="360"/>
        </w:sectPr>
      </w:pPr>
    </w:p>
    <w:p w14:paraId="65DD9EFB" w14:textId="0FF46818" w:rsidR="001F55CF" w:rsidRPr="001F55CF" w:rsidRDefault="00D20A85" w:rsidP="001F55CF">
      <w:pPr>
        <w:tabs>
          <w:tab w:val="left" w:pos="2070"/>
        </w:tabs>
        <w:autoSpaceDE w:val="0"/>
        <w:autoSpaceDN w:val="0"/>
        <w:adjustRightInd w:val="0"/>
        <w:spacing w:after="0"/>
        <w:jc w:val="center"/>
        <w:rPr>
          <w:rFonts w:ascii="Times New Roman" w:eastAsia="MS Mincho" w:hAnsi="Times New Roman" w:cs="Arial"/>
          <w:b/>
          <w:iCs/>
          <w:sz w:val="20"/>
          <w:szCs w:val="20"/>
          <w:lang w:val="en-MY" w:bidi="ar-SA"/>
        </w:rPr>
        <w:sectPr w:rsidR="001F55CF" w:rsidRPr="001F55CF" w:rsidSect="00D20A85">
          <w:type w:val="continuous"/>
          <w:pgSz w:w="12240" w:h="15840" w:code="1"/>
          <w:pgMar w:top="1800" w:right="1469" w:bottom="1699" w:left="1440" w:header="706" w:footer="706" w:gutter="0"/>
          <w:pgNumType w:start="1"/>
          <w:cols w:space="403"/>
          <w:docGrid w:linePitch="360"/>
        </w:sectPr>
      </w:pPr>
      <w:r w:rsidRPr="00B50822">
        <w:rPr>
          <w:rFonts w:ascii="Times New Roman" w:eastAsia="MS Mincho" w:hAnsi="Times New Roman" w:cs="Arial"/>
          <w:bCs/>
          <w:sz w:val="20"/>
          <w:szCs w:val="20"/>
          <w:lang w:bidi="ar-SA"/>
        </w:rPr>
        <w:t>Figure</w:t>
      </w:r>
      <w:r w:rsidRPr="00B50822">
        <w:rPr>
          <w:rFonts w:ascii="Times New Roman" w:eastAsia="MS Mincho" w:hAnsi="Times New Roman" w:cs="Arial"/>
          <w:b/>
          <w:sz w:val="20"/>
          <w:szCs w:val="20"/>
          <w:lang w:bidi="ar-SA"/>
        </w:rPr>
        <w:t xml:space="preserve"> </w:t>
      </w:r>
      <w:r w:rsidRPr="00B50822">
        <w:rPr>
          <w:rFonts w:ascii="Times New Roman" w:eastAsia="MS Mincho" w:hAnsi="Times New Roman" w:cs="Arial"/>
          <w:bCs/>
          <w:sz w:val="20"/>
          <w:szCs w:val="20"/>
          <w:lang w:bidi="ar-SA"/>
        </w:rPr>
        <w:t>5.</w:t>
      </w:r>
      <w:r w:rsidRPr="00B50822">
        <w:rPr>
          <w:rFonts w:ascii="Times New Roman" w:eastAsia="MS Mincho" w:hAnsi="Times New Roman" w:cs="Arial"/>
          <w:b/>
          <w:sz w:val="20"/>
          <w:szCs w:val="20"/>
          <w:lang w:bidi="ar-SA"/>
        </w:rPr>
        <w:t xml:space="preserve"> </w:t>
      </w:r>
      <w:r>
        <w:rPr>
          <w:rFonts w:ascii="Times New Roman" w:eastAsia="MS Mincho" w:hAnsi="Times New Roman" w:cs="Arial"/>
          <w:b/>
          <w:sz w:val="20"/>
          <w:szCs w:val="20"/>
          <w:lang w:bidi="ar-SA"/>
        </w:rPr>
        <w:t xml:space="preserve"> </w:t>
      </w:r>
      <w:r w:rsidRPr="00B50822">
        <w:rPr>
          <w:rFonts w:ascii="Times New Roman" w:eastAsia="Calibri" w:hAnsi="Times New Roman"/>
          <w:iCs/>
          <w:sz w:val="20"/>
          <w:szCs w:val="20"/>
          <w:lang w:eastAsia="ja-JP" w:bidi="ar-SA"/>
        </w:rPr>
        <w:t xml:space="preserve">Effect of initial Pb (II) concentration on Pb(II) biosorption onto </w:t>
      </w:r>
      <w:r w:rsidRPr="00B50822">
        <w:rPr>
          <w:rFonts w:ascii="Times New Roman" w:eastAsia="Calibri" w:hAnsi="Times New Roman"/>
          <w:i/>
          <w:iCs/>
          <w:sz w:val="20"/>
          <w:szCs w:val="20"/>
          <w:lang w:eastAsia="ja-JP" w:bidi="ar-SA"/>
        </w:rPr>
        <w:t>E. denticula</w:t>
      </w:r>
    </w:p>
    <w:p w14:paraId="0B7AC4C5" w14:textId="4D159FAB" w:rsidR="00D20A85" w:rsidRDefault="00D20A85" w:rsidP="00606C54">
      <w:pPr>
        <w:tabs>
          <w:tab w:val="left" w:pos="2070"/>
        </w:tabs>
        <w:autoSpaceDE w:val="0"/>
        <w:autoSpaceDN w:val="0"/>
        <w:adjustRightInd w:val="0"/>
        <w:spacing w:after="0"/>
        <w:jc w:val="both"/>
        <w:rPr>
          <w:rFonts w:ascii="Times New Roman" w:eastAsia="MS Mincho" w:hAnsi="Times New Roman"/>
          <w:bCs/>
          <w:iCs/>
          <w:sz w:val="20"/>
          <w:szCs w:val="20"/>
          <w:lang w:bidi="ar-SA"/>
        </w:rPr>
        <w:sectPr w:rsidR="00D20A85" w:rsidSect="001F55CF">
          <w:footerReference w:type="even" r:id="rId23"/>
          <w:type w:val="evenPage"/>
          <w:pgSz w:w="12240" w:h="15840" w:code="1"/>
          <w:pgMar w:top="1800" w:right="1469" w:bottom="1699" w:left="1440" w:header="706" w:footer="706" w:gutter="0"/>
          <w:pgNumType w:start="1"/>
          <w:cols w:space="403"/>
          <w:docGrid w:linePitch="360"/>
        </w:sectPr>
      </w:pPr>
    </w:p>
    <w:p w14:paraId="4608EB8A" w14:textId="77777777" w:rsidR="00D20A85" w:rsidRDefault="00D20A85" w:rsidP="000522FC">
      <w:pPr>
        <w:keepNext/>
        <w:keepLines/>
        <w:tabs>
          <w:tab w:val="left" w:pos="1350"/>
        </w:tabs>
        <w:spacing w:after="0"/>
        <w:jc w:val="both"/>
        <w:outlineLvl w:val="1"/>
        <w:rPr>
          <w:rFonts w:ascii="Times New Roman" w:eastAsia="Calibri" w:hAnsi="Times New Roman"/>
          <w:b/>
          <w:iCs/>
          <w:sz w:val="20"/>
          <w:szCs w:val="20"/>
          <w:lang w:eastAsia="ja-JP" w:bidi="ar-SA"/>
        </w:rPr>
        <w:sectPr w:rsidR="00D20A85" w:rsidSect="00D20A85">
          <w:type w:val="continuous"/>
          <w:pgSz w:w="12240" w:h="15840" w:code="1"/>
          <w:pgMar w:top="1800" w:right="1469" w:bottom="1699" w:left="1440" w:header="706" w:footer="706" w:gutter="0"/>
          <w:pgNumType w:start="1"/>
          <w:cols w:space="403"/>
          <w:docGrid w:linePitch="360"/>
        </w:sectPr>
      </w:pPr>
      <w:bookmarkStart w:id="35" w:name="_Toc361714584"/>
      <w:bookmarkStart w:id="36" w:name="_Toc362167014"/>
    </w:p>
    <w:p w14:paraId="6052BA47" w14:textId="77777777" w:rsidR="00D20A85" w:rsidRPr="0030175F" w:rsidRDefault="00D20A85" w:rsidP="000522FC">
      <w:pPr>
        <w:keepNext/>
        <w:keepLines/>
        <w:tabs>
          <w:tab w:val="left" w:pos="1350"/>
        </w:tabs>
        <w:spacing w:after="0"/>
        <w:jc w:val="both"/>
        <w:outlineLvl w:val="1"/>
        <w:rPr>
          <w:rFonts w:ascii="Times New Roman" w:eastAsia="Calibri" w:hAnsi="Times New Roman"/>
          <w:b/>
          <w:iCs/>
          <w:sz w:val="20"/>
          <w:szCs w:val="20"/>
          <w:lang w:eastAsia="ja-JP" w:bidi="ar-SA"/>
        </w:rPr>
      </w:pPr>
      <w:r w:rsidRPr="0030175F">
        <w:rPr>
          <w:rFonts w:ascii="Times New Roman" w:eastAsia="Calibri" w:hAnsi="Times New Roman"/>
          <w:b/>
          <w:iCs/>
          <w:sz w:val="20"/>
          <w:szCs w:val="20"/>
          <w:lang w:eastAsia="ja-JP" w:bidi="ar-SA"/>
        </w:rPr>
        <w:t xml:space="preserve">Biosorption models </w:t>
      </w:r>
      <w:bookmarkEnd w:id="35"/>
      <w:bookmarkEnd w:id="36"/>
    </w:p>
    <w:p w14:paraId="60C12090" w14:textId="77777777" w:rsidR="00D20A85" w:rsidRDefault="00D20A85" w:rsidP="00D20A85">
      <w:pPr>
        <w:spacing w:after="0"/>
        <w:contextualSpacing/>
        <w:jc w:val="both"/>
        <w:rPr>
          <w:rFonts w:ascii="Times New Roman" w:eastAsia="MS Mincho" w:hAnsi="Times New Roman" w:cs="Arial"/>
          <w:bCs/>
          <w:iCs/>
          <w:sz w:val="20"/>
          <w:szCs w:val="20"/>
          <w:lang w:bidi="ar-SA"/>
        </w:rPr>
      </w:pPr>
      <w:r w:rsidRPr="0030175F">
        <w:rPr>
          <w:rFonts w:ascii="Times New Roman" w:eastAsia="MS Mincho" w:hAnsi="Times New Roman" w:cs="Arial"/>
          <w:sz w:val="20"/>
          <w:szCs w:val="20"/>
          <w:lang w:val="en-MY" w:bidi="ar-SA"/>
        </w:rPr>
        <w:t xml:space="preserve">The </w:t>
      </w:r>
      <w:r w:rsidRPr="0030175F">
        <w:rPr>
          <w:rFonts w:ascii="Times New Roman" w:eastAsia="MS Mincho" w:hAnsi="Times New Roman" w:cs="Arial"/>
          <w:sz w:val="20"/>
          <w:szCs w:val="20"/>
          <w:lang w:bidi="ar-SA"/>
        </w:rPr>
        <w:t xml:space="preserve">Freundlich and Langmuir </w:t>
      </w:r>
      <w:r w:rsidRPr="0030175F">
        <w:rPr>
          <w:rFonts w:ascii="Times New Roman" w:eastAsia="MS Mincho" w:hAnsi="Times New Roman" w:cs="Arial"/>
          <w:sz w:val="20"/>
          <w:szCs w:val="20"/>
          <w:lang w:val="en-MY" w:bidi="ar-SA"/>
        </w:rPr>
        <w:t xml:space="preserve">models </w:t>
      </w:r>
      <w:r w:rsidRPr="0030175F">
        <w:rPr>
          <w:rFonts w:ascii="Times New Roman" w:eastAsia="MS Mincho" w:hAnsi="Times New Roman" w:cs="Arial"/>
          <w:sz w:val="20"/>
          <w:szCs w:val="20"/>
          <w:lang w:bidi="ar-SA"/>
        </w:rPr>
        <w:t>are isotherm models used to present the relation between equilibrium metal biosorption (q) and final concentration (C</w:t>
      </w:r>
      <w:r w:rsidRPr="0030175F">
        <w:rPr>
          <w:rFonts w:ascii="Times New Roman" w:eastAsia="MS Mincho" w:hAnsi="Times New Roman" w:cs="Arial"/>
          <w:sz w:val="20"/>
          <w:szCs w:val="20"/>
          <w:vertAlign w:val="subscript"/>
          <w:lang w:bidi="ar-SA"/>
        </w:rPr>
        <w:t>f</w:t>
      </w:r>
      <w:r w:rsidRPr="0030175F">
        <w:rPr>
          <w:rFonts w:ascii="Times New Roman" w:eastAsia="MS Mincho" w:hAnsi="Times New Roman" w:cs="Arial"/>
          <w:sz w:val="20"/>
          <w:szCs w:val="20"/>
          <w:lang w:bidi="ar-SA"/>
        </w:rPr>
        <w:t xml:space="preserve">) at equilibrium [66]. </w:t>
      </w:r>
      <w:r w:rsidRPr="0030175F">
        <w:rPr>
          <w:rFonts w:ascii="Times New Roman" w:eastAsia="MS Mincho" w:hAnsi="Times New Roman" w:cs="Arial"/>
          <w:bCs/>
          <w:iCs/>
          <w:sz w:val="20"/>
          <w:szCs w:val="20"/>
          <w:lang w:bidi="ar-SA"/>
        </w:rPr>
        <w:t xml:space="preserve">Both adsorption models were used to measure the relationship between </w:t>
      </w:r>
      <w:r w:rsidRPr="0030175F">
        <w:rPr>
          <w:rFonts w:ascii="Times New Roman" w:eastAsia="MS Mincho" w:hAnsi="Times New Roman" w:cs="Arial"/>
          <w:bCs/>
          <w:iCs/>
          <w:sz w:val="20"/>
          <w:szCs w:val="20"/>
          <w:lang w:val="en-MY" w:bidi="ar-SA"/>
        </w:rPr>
        <w:t xml:space="preserve">the </w:t>
      </w:r>
      <w:r w:rsidRPr="0030175F">
        <w:rPr>
          <w:rFonts w:ascii="Times New Roman" w:eastAsia="MS Mincho" w:hAnsi="Times New Roman" w:cs="Arial"/>
          <w:bCs/>
          <w:iCs/>
          <w:sz w:val="20"/>
          <w:szCs w:val="20"/>
          <w:lang w:bidi="ar-SA"/>
        </w:rPr>
        <w:t>Pb (II) uptake capability (</w:t>
      </w:r>
      <w:r w:rsidRPr="0030175F">
        <w:rPr>
          <w:rFonts w:ascii="Times New Roman" w:eastAsia="MS Mincho" w:hAnsi="Times New Roman" w:cs="Arial"/>
          <w:bCs/>
          <w:i/>
          <w:iCs/>
          <w:sz w:val="20"/>
          <w:szCs w:val="20"/>
          <w:lang w:bidi="ar-SA"/>
        </w:rPr>
        <w:t>q</w:t>
      </w:r>
      <w:r w:rsidRPr="0030175F">
        <w:rPr>
          <w:rFonts w:ascii="Times New Roman" w:eastAsia="MS Mincho" w:hAnsi="Times New Roman" w:cs="Arial"/>
          <w:bCs/>
          <w:iCs/>
          <w:sz w:val="20"/>
          <w:szCs w:val="20"/>
          <w:lang w:bidi="ar-SA"/>
        </w:rPr>
        <w:t>) and equilibrium concentration (</w:t>
      </w:r>
      <w:r w:rsidRPr="0030175F">
        <w:rPr>
          <w:rFonts w:ascii="Times New Roman" w:eastAsia="MS Mincho" w:hAnsi="Times New Roman" w:cs="Arial"/>
          <w:bCs/>
          <w:i/>
          <w:iCs/>
          <w:sz w:val="20"/>
          <w:szCs w:val="20"/>
          <w:lang w:bidi="ar-SA"/>
        </w:rPr>
        <w:t>C</w:t>
      </w:r>
      <w:r w:rsidRPr="0030175F">
        <w:rPr>
          <w:rFonts w:ascii="Times New Roman" w:eastAsia="MS Mincho" w:hAnsi="Times New Roman" w:cs="Arial"/>
          <w:bCs/>
          <w:i/>
          <w:iCs/>
          <w:sz w:val="20"/>
          <w:szCs w:val="20"/>
          <w:vertAlign w:val="subscript"/>
          <w:lang w:bidi="ar-SA"/>
        </w:rPr>
        <w:t>f</w:t>
      </w:r>
      <w:r w:rsidRPr="0030175F">
        <w:rPr>
          <w:rFonts w:ascii="Times New Roman" w:eastAsia="MS Mincho" w:hAnsi="Times New Roman" w:cs="Arial"/>
          <w:bCs/>
          <w:iCs/>
          <w:sz w:val="20"/>
          <w:szCs w:val="20"/>
          <w:lang w:bidi="ar-SA"/>
        </w:rPr>
        <w:t xml:space="preserve">). The constants and correlation coefficients of the adsorption models </w:t>
      </w:r>
      <w:r w:rsidRPr="0030175F">
        <w:rPr>
          <w:rFonts w:ascii="Times New Roman" w:eastAsia="MS Mincho" w:hAnsi="Times New Roman" w:cs="Arial"/>
          <w:bCs/>
          <w:iCs/>
          <w:sz w:val="20"/>
          <w:szCs w:val="20"/>
          <w:lang w:val="en-MY" w:bidi="ar-SA"/>
        </w:rPr>
        <w:t xml:space="preserve">employed </w:t>
      </w:r>
      <w:r w:rsidRPr="0030175F">
        <w:rPr>
          <w:rFonts w:ascii="Times New Roman" w:eastAsia="MS Mincho" w:hAnsi="Times New Roman" w:cs="Arial"/>
          <w:bCs/>
          <w:iCs/>
          <w:sz w:val="20"/>
          <w:szCs w:val="20"/>
          <w:lang w:bidi="ar-SA"/>
        </w:rPr>
        <w:t>were determined from the respective adsorption isotherms (Table 1). It was found that the Langmuir model (R</w:t>
      </w:r>
      <w:r w:rsidRPr="0030175F">
        <w:rPr>
          <w:rFonts w:ascii="Times New Roman" w:eastAsia="MS Mincho" w:hAnsi="Times New Roman" w:cs="Arial"/>
          <w:bCs/>
          <w:iCs/>
          <w:sz w:val="20"/>
          <w:szCs w:val="20"/>
          <w:vertAlign w:val="superscript"/>
          <w:lang w:bidi="ar-SA"/>
        </w:rPr>
        <w:t>2</w:t>
      </w:r>
      <w:r w:rsidRPr="0030175F">
        <w:rPr>
          <w:rFonts w:ascii="Times New Roman" w:eastAsia="MS Mincho" w:hAnsi="Times New Roman" w:cs="Arial"/>
          <w:bCs/>
          <w:iCs/>
          <w:sz w:val="20"/>
          <w:szCs w:val="20"/>
          <w:lang w:bidi="ar-SA"/>
        </w:rPr>
        <w:t xml:space="preserve"> = 0.9935) fitted well</w:t>
      </w:r>
      <w:r w:rsidRPr="0030175F">
        <w:rPr>
          <w:rFonts w:ascii="Times New Roman" w:eastAsia="MS Mincho" w:hAnsi="Times New Roman" w:cs="Arial"/>
          <w:bCs/>
          <w:iCs/>
          <w:sz w:val="20"/>
          <w:szCs w:val="20"/>
          <w:lang w:val="en-MY" w:bidi="ar-SA"/>
        </w:rPr>
        <w:t xml:space="preserve">, </w:t>
      </w:r>
      <w:r w:rsidRPr="0030175F">
        <w:rPr>
          <w:rFonts w:ascii="Times New Roman" w:eastAsia="MS Mincho" w:hAnsi="Times New Roman" w:cs="Arial"/>
          <w:bCs/>
          <w:iCs/>
          <w:sz w:val="20"/>
          <w:szCs w:val="20"/>
          <w:lang w:bidi="ar-SA"/>
        </w:rPr>
        <w:t>compared with the Freundlich model (R</w:t>
      </w:r>
      <w:r w:rsidRPr="0030175F">
        <w:rPr>
          <w:rFonts w:ascii="Times New Roman" w:eastAsia="MS Mincho" w:hAnsi="Times New Roman" w:cs="Arial"/>
          <w:bCs/>
          <w:iCs/>
          <w:sz w:val="20"/>
          <w:szCs w:val="20"/>
          <w:vertAlign w:val="superscript"/>
          <w:lang w:bidi="ar-SA"/>
        </w:rPr>
        <w:t>2</w:t>
      </w:r>
      <w:r w:rsidRPr="0030175F">
        <w:rPr>
          <w:rFonts w:ascii="Times New Roman" w:eastAsia="MS Mincho" w:hAnsi="Times New Roman" w:cs="Arial"/>
          <w:bCs/>
          <w:iCs/>
          <w:sz w:val="20"/>
          <w:szCs w:val="20"/>
          <w:lang w:bidi="ar-SA"/>
        </w:rPr>
        <w:t xml:space="preserve"> = 0.9534). The high Langmuir correlation coefficient suggests </w:t>
      </w:r>
      <w:r w:rsidRPr="0030175F">
        <w:rPr>
          <w:rFonts w:ascii="Times New Roman" w:eastAsia="MS Mincho" w:hAnsi="Times New Roman" w:cs="Arial"/>
          <w:bCs/>
          <w:iCs/>
          <w:sz w:val="20"/>
          <w:szCs w:val="20"/>
          <w:lang w:val="en-MY" w:bidi="ar-SA"/>
        </w:rPr>
        <w:t xml:space="preserve">the </w:t>
      </w:r>
      <w:r w:rsidRPr="0030175F">
        <w:rPr>
          <w:rFonts w:ascii="Times New Roman" w:eastAsia="MS Mincho" w:hAnsi="Times New Roman" w:cs="Arial"/>
          <w:bCs/>
          <w:iCs/>
          <w:sz w:val="20"/>
          <w:szCs w:val="20"/>
          <w:lang w:bidi="ar-SA"/>
        </w:rPr>
        <w:t xml:space="preserve">conformity of the P(II) adsorption to the model, implying the existence of monolayer adsorption conditions in the Pb (II) – </w:t>
      </w:r>
      <w:r w:rsidRPr="0030175F">
        <w:rPr>
          <w:rFonts w:ascii="Times New Roman" w:eastAsia="MS Mincho" w:hAnsi="Times New Roman" w:cs="Arial"/>
          <w:bCs/>
          <w:i/>
          <w:iCs/>
          <w:sz w:val="20"/>
          <w:szCs w:val="20"/>
          <w:lang w:bidi="ar-SA"/>
        </w:rPr>
        <w:t xml:space="preserve">E. denticulatum </w:t>
      </w:r>
      <w:r w:rsidRPr="0030175F">
        <w:rPr>
          <w:rFonts w:ascii="Times New Roman" w:eastAsia="MS Mincho" w:hAnsi="Times New Roman" w:cs="Arial"/>
          <w:bCs/>
          <w:iCs/>
          <w:sz w:val="20"/>
          <w:szCs w:val="20"/>
          <w:lang w:bidi="ar-SA"/>
        </w:rPr>
        <w:t>system [67].</w:t>
      </w:r>
    </w:p>
    <w:p w14:paraId="6C0B2E4B" w14:textId="77777777" w:rsidR="00D20A85" w:rsidRPr="0030175F" w:rsidRDefault="00D20A85" w:rsidP="00D20A85">
      <w:pPr>
        <w:spacing w:after="0"/>
        <w:contextualSpacing/>
        <w:jc w:val="both"/>
        <w:rPr>
          <w:rFonts w:ascii="Times New Roman" w:eastAsia="MS Mincho" w:hAnsi="Times New Roman" w:cs="Arial"/>
          <w:bCs/>
          <w:iCs/>
          <w:sz w:val="20"/>
          <w:szCs w:val="20"/>
          <w:lang w:bidi="ar-SA"/>
        </w:rPr>
      </w:pPr>
    </w:p>
    <w:p w14:paraId="03FBE85D" w14:textId="77777777" w:rsidR="00D20A85" w:rsidRDefault="00D20A85" w:rsidP="00D20A85">
      <w:pPr>
        <w:tabs>
          <w:tab w:val="left" w:pos="2070"/>
        </w:tabs>
        <w:autoSpaceDE w:val="0"/>
        <w:autoSpaceDN w:val="0"/>
        <w:adjustRightInd w:val="0"/>
        <w:spacing w:after="0"/>
        <w:jc w:val="both"/>
        <w:rPr>
          <w:rFonts w:ascii="Times New Roman" w:eastAsia="MS Mincho" w:hAnsi="Times New Roman" w:cs="Arial"/>
          <w:bCs/>
          <w:iCs/>
          <w:sz w:val="20"/>
          <w:szCs w:val="20"/>
          <w:lang w:bidi="ar-SA"/>
        </w:rPr>
      </w:pPr>
      <w:r w:rsidRPr="0030175F">
        <w:rPr>
          <w:rFonts w:ascii="Times New Roman" w:eastAsia="MS Mincho" w:hAnsi="Times New Roman" w:cs="Arial"/>
          <w:bCs/>
          <w:iCs/>
          <w:sz w:val="20"/>
          <w:szCs w:val="20"/>
          <w:lang w:bidi="ar-SA"/>
        </w:rPr>
        <w:t>The maximum Langmuir monolayer Pb(II) uptake capacity (q</w:t>
      </w:r>
      <w:r w:rsidRPr="0030175F">
        <w:rPr>
          <w:rFonts w:ascii="Times New Roman" w:eastAsia="MS Mincho" w:hAnsi="Times New Roman" w:cs="Arial"/>
          <w:bCs/>
          <w:iCs/>
          <w:sz w:val="20"/>
          <w:szCs w:val="20"/>
          <w:vertAlign w:val="subscript"/>
          <w:lang w:bidi="ar-SA"/>
        </w:rPr>
        <w:t>m</w:t>
      </w:r>
      <w:r w:rsidRPr="0030175F">
        <w:rPr>
          <w:rFonts w:ascii="Times New Roman" w:eastAsia="MS Mincho" w:hAnsi="Times New Roman" w:cs="Arial"/>
          <w:bCs/>
          <w:iCs/>
          <w:sz w:val="20"/>
          <w:szCs w:val="20"/>
          <w:lang w:bidi="ar-SA"/>
        </w:rPr>
        <w:t xml:space="preserve">) and the Langmuir constant (b) isotherm were 175.13 mg/g and 0.01476 l/mg, </w:t>
      </w:r>
      <w:r w:rsidRPr="0030175F">
        <w:rPr>
          <w:rFonts w:ascii="Times New Roman" w:eastAsia="MS Mincho" w:hAnsi="Times New Roman" w:cs="Arial"/>
          <w:bCs/>
          <w:iCs/>
          <w:sz w:val="20"/>
          <w:szCs w:val="20"/>
          <w:lang w:val="en-MY" w:bidi="ar-SA"/>
        </w:rPr>
        <w:t xml:space="preserve">respectively, </w:t>
      </w:r>
      <w:r w:rsidRPr="0030175F">
        <w:rPr>
          <w:rFonts w:ascii="Times New Roman" w:eastAsia="MS Mincho" w:hAnsi="Times New Roman" w:cs="Arial"/>
          <w:bCs/>
          <w:iCs/>
          <w:sz w:val="20"/>
          <w:szCs w:val="20"/>
          <w:lang w:bidi="ar-SA"/>
        </w:rPr>
        <w:t xml:space="preserve">implying the high uptake of Pb(II) by the biomass, which might </w:t>
      </w:r>
      <w:r w:rsidRPr="0030175F">
        <w:rPr>
          <w:rFonts w:ascii="Times New Roman" w:eastAsia="MS Mincho" w:hAnsi="Times New Roman" w:cs="Arial"/>
          <w:bCs/>
          <w:iCs/>
          <w:sz w:val="20"/>
          <w:szCs w:val="20"/>
          <w:lang w:val="en-MY" w:bidi="ar-SA"/>
        </w:rPr>
        <w:t>have been</w:t>
      </w:r>
      <w:r w:rsidRPr="0030175F">
        <w:rPr>
          <w:rFonts w:ascii="Times New Roman" w:eastAsia="MS Mincho" w:hAnsi="Times New Roman" w:cs="Arial"/>
          <w:bCs/>
          <w:iCs/>
          <w:sz w:val="20"/>
          <w:szCs w:val="20"/>
          <w:lang w:bidi="ar-SA"/>
        </w:rPr>
        <w:t xml:space="preserve"> due to its low capability of </w:t>
      </w:r>
      <w:r w:rsidRPr="0030175F">
        <w:rPr>
          <w:rFonts w:ascii="Times New Roman" w:eastAsia="MS Mincho" w:hAnsi="Times New Roman" w:cs="Arial"/>
          <w:bCs/>
          <w:iCs/>
          <w:sz w:val="20"/>
          <w:szCs w:val="20"/>
          <w:lang w:bidi="ar-SA"/>
        </w:rPr>
        <w:t xml:space="preserve">forming complex [68]. The presence of carboxylate polysaccharides in seaweed promotes </w:t>
      </w:r>
      <w:r w:rsidRPr="0030175F">
        <w:rPr>
          <w:rFonts w:ascii="Times New Roman" w:eastAsia="MS Mincho" w:hAnsi="Times New Roman" w:cs="Arial"/>
          <w:bCs/>
          <w:iCs/>
          <w:sz w:val="20"/>
          <w:szCs w:val="20"/>
          <w:lang w:val="en-MY" w:bidi="ar-SA"/>
        </w:rPr>
        <w:t xml:space="preserve">the </w:t>
      </w:r>
      <w:r w:rsidRPr="0030175F">
        <w:rPr>
          <w:rFonts w:ascii="Times New Roman" w:eastAsia="MS Mincho" w:hAnsi="Times New Roman" w:cs="Arial"/>
          <w:bCs/>
          <w:iCs/>
          <w:sz w:val="20"/>
          <w:szCs w:val="20"/>
          <w:lang w:bidi="ar-SA"/>
        </w:rPr>
        <w:t xml:space="preserve">binding </w:t>
      </w:r>
      <w:r w:rsidRPr="0030175F">
        <w:rPr>
          <w:rFonts w:ascii="Times New Roman" w:eastAsia="MS Mincho" w:hAnsi="Times New Roman" w:cs="Arial"/>
          <w:bCs/>
          <w:iCs/>
          <w:sz w:val="20"/>
          <w:szCs w:val="20"/>
          <w:lang w:val="en-MY" w:bidi="ar-SA"/>
        </w:rPr>
        <w:t xml:space="preserve">of </w:t>
      </w:r>
      <w:r w:rsidRPr="0030175F">
        <w:rPr>
          <w:rFonts w:ascii="Times New Roman" w:eastAsia="MS Mincho" w:hAnsi="Times New Roman" w:cs="Arial"/>
          <w:bCs/>
          <w:iCs/>
          <w:sz w:val="20"/>
          <w:szCs w:val="20"/>
          <w:lang w:bidi="ar-SA"/>
        </w:rPr>
        <w:t>cations</w:t>
      </w:r>
      <w:r w:rsidRPr="0030175F">
        <w:rPr>
          <w:rFonts w:ascii="Times New Roman" w:eastAsia="MS Mincho" w:hAnsi="Times New Roman" w:cs="Arial"/>
          <w:bCs/>
          <w:iCs/>
          <w:sz w:val="20"/>
          <w:szCs w:val="20"/>
          <w:lang w:val="en-MY" w:bidi="ar-SA"/>
        </w:rPr>
        <w:t xml:space="preserve"> </w:t>
      </w:r>
      <w:r w:rsidRPr="0030175F">
        <w:rPr>
          <w:rFonts w:ascii="Times New Roman" w:eastAsia="MS Mincho" w:hAnsi="Times New Roman" w:cs="Arial"/>
          <w:bCs/>
          <w:iCs/>
          <w:sz w:val="20"/>
          <w:szCs w:val="20"/>
          <w:lang w:bidi="ar-SA"/>
        </w:rPr>
        <w:t xml:space="preserve">with large ionic areas [69]. Moreover, the range of </w:t>
      </w:r>
      <w:r w:rsidRPr="0030175F">
        <w:rPr>
          <w:rFonts w:ascii="Times New Roman" w:eastAsia="MS Mincho" w:hAnsi="Times New Roman" w:cs="Arial"/>
          <w:bCs/>
          <w:iCs/>
          <w:sz w:val="20"/>
          <w:szCs w:val="20"/>
          <w:lang w:val="en-MY" w:bidi="ar-SA"/>
        </w:rPr>
        <w:t xml:space="preserve">the </w:t>
      </w:r>
      <w:r w:rsidRPr="0030175F">
        <w:rPr>
          <w:rFonts w:ascii="Times New Roman" w:eastAsia="MS Mincho" w:hAnsi="Times New Roman" w:cs="Arial"/>
          <w:bCs/>
          <w:iCs/>
          <w:sz w:val="20"/>
          <w:szCs w:val="20"/>
          <w:lang w:bidi="ar-SA"/>
        </w:rPr>
        <w:t>Pb(II) ions separation factor</w:t>
      </w:r>
      <w:r w:rsidRPr="0030175F">
        <w:rPr>
          <w:rFonts w:ascii="Times New Roman" w:eastAsia="MS Mincho" w:hAnsi="Times New Roman" w:cs="Arial"/>
          <w:bCs/>
          <w:iCs/>
          <w:sz w:val="20"/>
          <w:szCs w:val="20"/>
          <w:lang w:val="en-MY" w:bidi="ar-SA"/>
        </w:rPr>
        <w:t>,</w:t>
      </w:r>
      <w:r w:rsidRPr="0030175F">
        <w:rPr>
          <w:rFonts w:ascii="Times New Roman" w:eastAsia="MS Mincho" w:hAnsi="Times New Roman" w:cs="Arial"/>
          <w:bCs/>
          <w:iCs/>
          <w:sz w:val="20"/>
          <w:szCs w:val="20"/>
          <w:lang w:bidi="ar-SA"/>
        </w:rPr>
        <w:t xml:space="preserve"> R</w:t>
      </w:r>
      <w:r w:rsidRPr="0030175F">
        <w:rPr>
          <w:rFonts w:ascii="Times New Roman" w:eastAsia="MS Mincho" w:hAnsi="Times New Roman" w:cs="Arial"/>
          <w:bCs/>
          <w:iCs/>
          <w:sz w:val="20"/>
          <w:szCs w:val="20"/>
          <w:vertAlign w:val="subscript"/>
          <w:lang w:bidi="ar-SA"/>
        </w:rPr>
        <w:t xml:space="preserve">L </w:t>
      </w:r>
      <w:r w:rsidRPr="0030175F">
        <w:rPr>
          <w:rFonts w:ascii="Times New Roman" w:eastAsia="MS Mincho" w:hAnsi="Times New Roman" w:cs="Arial"/>
          <w:bCs/>
          <w:iCs/>
          <w:sz w:val="20"/>
          <w:szCs w:val="20"/>
          <w:lang w:bidi="ar-SA"/>
        </w:rPr>
        <w:t>= 0.2789, f</w:t>
      </w:r>
      <w:r w:rsidRPr="0030175F">
        <w:rPr>
          <w:rFonts w:ascii="Times New Roman" w:eastAsia="MS Mincho" w:hAnsi="Times New Roman" w:cs="Arial"/>
          <w:bCs/>
          <w:iCs/>
          <w:sz w:val="20"/>
          <w:szCs w:val="20"/>
          <w:lang w:val="en-MY" w:bidi="ar-SA"/>
        </w:rPr>
        <w:t>ell</w:t>
      </w:r>
      <w:r w:rsidRPr="0030175F">
        <w:rPr>
          <w:rFonts w:ascii="Times New Roman" w:eastAsia="MS Mincho" w:hAnsi="Times New Roman" w:cs="Arial"/>
          <w:bCs/>
          <w:iCs/>
          <w:sz w:val="20"/>
          <w:szCs w:val="20"/>
          <w:lang w:bidi="ar-SA"/>
        </w:rPr>
        <w:t xml:space="preserve"> between 0 and 1 (0 </w:t>
      </w:r>
      <w:r w:rsidRPr="0030175F">
        <w:rPr>
          <w:rFonts w:ascii="Times New Roman" w:eastAsia="MS Mincho" w:hAnsi="Times New Roman"/>
          <w:bCs/>
          <w:iCs/>
          <w:sz w:val="20"/>
          <w:szCs w:val="20"/>
          <w:lang w:bidi="ar-SA"/>
        </w:rPr>
        <w:t xml:space="preserve">&lt; </w:t>
      </w:r>
      <w:r w:rsidRPr="0030175F">
        <w:rPr>
          <w:rFonts w:ascii="Times New Roman" w:eastAsia="MS Mincho" w:hAnsi="Times New Roman" w:cs="Arial"/>
          <w:bCs/>
          <w:iCs/>
          <w:sz w:val="20"/>
          <w:szCs w:val="20"/>
          <w:lang w:bidi="ar-SA"/>
        </w:rPr>
        <w:t>R</w:t>
      </w:r>
      <w:r w:rsidRPr="0030175F">
        <w:rPr>
          <w:rFonts w:ascii="Times New Roman" w:eastAsia="MS Mincho" w:hAnsi="Times New Roman" w:cs="Arial"/>
          <w:bCs/>
          <w:iCs/>
          <w:sz w:val="20"/>
          <w:szCs w:val="20"/>
          <w:vertAlign w:val="subscript"/>
          <w:lang w:bidi="ar-SA"/>
        </w:rPr>
        <w:t>L</w:t>
      </w:r>
      <w:r w:rsidRPr="0030175F">
        <w:rPr>
          <w:rFonts w:ascii="Times New Roman" w:eastAsia="MS Mincho" w:hAnsi="Times New Roman"/>
          <w:bCs/>
          <w:iCs/>
          <w:sz w:val="20"/>
          <w:szCs w:val="20"/>
          <w:lang w:bidi="ar-SA"/>
        </w:rPr>
        <w:t xml:space="preserve">&lt; </w:t>
      </w:r>
      <w:r w:rsidRPr="0030175F">
        <w:rPr>
          <w:rFonts w:ascii="Times New Roman" w:eastAsia="MS Mincho" w:hAnsi="Times New Roman" w:cs="Arial"/>
          <w:bCs/>
          <w:iCs/>
          <w:sz w:val="20"/>
          <w:szCs w:val="20"/>
          <w:lang w:bidi="ar-SA"/>
        </w:rPr>
        <w:t>1)</w:t>
      </w:r>
      <w:r w:rsidRPr="0030175F">
        <w:rPr>
          <w:rFonts w:ascii="Times New Roman" w:eastAsia="MS Mincho" w:hAnsi="Times New Roman" w:cs="Arial"/>
          <w:bCs/>
          <w:iCs/>
          <w:sz w:val="20"/>
          <w:szCs w:val="20"/>
          <w:lang w:val="en-MY" w:bidi="ar-SA"/>
        </w:rPr>
        <w:t>,</w:t>
      </w:r>
      <w:r w:rsidRPr="0030175F">
        <w:rPr>
          <w:rFonts w:ascii="Times New Roman" w:eastAsia="MS Mincho" w:hAnsi="Times New Roman" w:cs="Arial"/>
          <w:bCs/>
          <w:iCs/>
          <w:sz w:val="20"/>
          <w:szCs w:val="20"/>
          <w:lang w:bidi="ar-SA"/>
        </w:rPr>
        <w:t xml:space="preserve"> implying that Pb(II) adsorption is favo</w:t>
      </w:r>
      <w:r w:rsidRPr="0030175F">
        <w:rPr>
          <w:rFonts w:ascii="Times New Roman" w:eastAsia="MS Mincho" w:hAnsi="Times New Roman" w:cs="Arial"/>
          <w:bCs/>
          <w:iCs/>
          <w:sz w:val="20"/>
          <w:szCs w:val="20"/>
          <w:lang w:val="en-MY" w:bidi="ar-SA"/>
        </w:rPr>
        <w:t>u</w:t>
      </w:r>
      <w:r w:rsidRPr="0030175F">
        <w:rPr>
          <w:rFonts w:ascii="Times New Roman" w:eastAsia="MS Mincho" w:hAnsi="Times New Roman" w:cs="Arial"/>
          <w:bCs/>
          <w:iCs/>
          <w:sz w:val="20"/>
          <w:szCs w:val="20"/>
          <w:lang w:bidi="ar-SA"/>
        </w:rPr>
        <w:t xml:space="preserve">rable at all </w:t>
      </w:r>
      <w:r w:rsidRPr="0030175F">
        <w:rPr>
          <w:rFonts w:ascii="Times New Roman" w:eastAsia="MS Mincho" w:hAnsi="Times New Roman" w:cs="Arial"/>
          <w:bCs/>
          <w:iCs/>
          <w:sz w:val="20"/>
          <w:szCs w:val="20"/>
          <w:lang w:val="en-MY" w:bidi="ar-SA"/>
        </w:rPr>
        <w:t xml:space="preserve">the </w:t>
      </w:r>
      <w:r w:rsidRPr="0030175F">
        <w:rPr>
          <w:rFonts w:ascii="Times New Roman" w:eastAsia="MS Mincho" w:hAnsi="Times New Roman" w:cs="Arial"/>
          <w:bCs/>
          <w:iCs/>
          <w:sz w:val="20"/>
          <w:szCs w:val="20"/>
          <w:lang w:bidi="ar-SA"/>
        </w:rPr>
        <w:t>concentrations studied [70].</w:t>
      </w:r>
    </w:p>
    <w:p w14:paraId="720DE7A9" w14:textId="77777777" w:rsidR="00D20A85" w:rsidRPr="0030175F" w:rsidRDefault="00D20A85" w:rsidP="00D20A85">
      <w:pPr>
        <w:tabs>
          <w:tab w:val="left" w:pos="2070"/>
        </w:tabs>
        <w:autoSpaceDE w:val="0"/>
        <w:autoSpaceDN w:val="0"/>
        <w:adjustRightInd w:val="0"/>
        <w:spacing w:after="0"/>
        <w:jc w:val="both"/>
        <w:rPr>
          <w:rFonts w:ascii="Times New Roman" w:eastAsia="MS Mincho" w:hAnsi="Times New Roman" w:cs="Arial"/>
          <w:bCs/>
          <w:iCs/>
          <w:sz w:val="20"/>
          <w:szCs w:val="20"/>
          <w:lang w:bidi="ar-SA"/>
        </w:rPr>
      </w:pPr>
    </w:p>
    <w:p w14:paraId="1A7D4139" w14:textId="77777777" w:rsidR="00D20A85" w:rsidRDefault="00D20A85" w:rsidP="00D20A85">
      <w:pPr>
        <w:tabs>
          <w:tab w:val="left" w:pos="2070"/>
        </w:tabs>
        <w:autoSpaceDE w:val="0"/>
        <w:autoSpaceDN w:val="0"/>
        <w:adjustRightInd w:val="0"/>
        <w:spacing w:after="0"/>
        <w:jc w:val="both"/>
        <w:rPr>
          <w:rFonts w:ascii="Times New Roman" w:eastAsia="MS Mincho" w:hAnsi="Times New Roman" w:cs="Arial"/>
          <w:bCs/>
          <w:iCs/>
          <w:sz w:val="20"/>
          <w:szCs w:val="20"/>
          <w:lang w:bidi="ar-SA"/>
        </w:rPr>
      </w:pPr>
      <w:r w:rsidRPr="0030175F">
        <w:rPr>
          <w:rFonts w:ascii="Times New Roman" w:eastAsia="MS Mincho" w:hAnsi="Times New Roman" w:cs="Arial"/>
          <w:bCs/>
          <w:iCs/>
          <w:sz w:val="20"/>
          <w:szCs w:val="20"/>
          <w:lang w:bidi="ar-SA"/>
        </w:rPr>
        <w:t>The slopes and intercepts from the linear graphs (Figures 6 and 7) were used to compute the Langmuir and Freundlich isotherm constants, and the results are summar</w:t>
      </w:r>
      <w:r w:rsidRPr="0030175F">
        <w:rPr>
          <w:rFonts w:ascii="Times New Roman" w:eastAsia="MS Mincho" w:hAnsi="Times New Roman" w:cs="Arial"/>
          <w:bCs/>
          <w:iCs/>
          <w:sz w:val="20"/>
          <w:szCs w:val="20"/>
          <w:lang w:val="en-MY" w:bidi="ar-SA"/>
        </w:rPr>
        <w:t>is</w:t>
      </w:r>
      <w:r w:rsidRPr="0030175F">
        <w:rPr>
          <w:rFonts w:ascii="Times New Roman" w:eastAsia="MS Mincho" w:hAnsi="Times New Roman" w:cs="Arial"/>
          <w:bCs/>
          <w:iCs/>
          <w:sz w:val="20"/>
          <w:szCs w:val="20"/>
          <w:lang w:bidi="ar-SA"/>
        </w:rPr>
        <w:t>ed in Table 1.</w:t>
      </w:r>
    </w:p>
    <w:p w14:paraId="03BC92D1" w14:textId="77777777" w:rsidR="000522FC" w:rsidRDefault="000522FC" w:rsidP="00D20A85">
      <w:pPr>
        <w:tabs>
          <w:tab w:val="left" w:pos="2070"/>
        </w:tabs>
        <w:autoSpaceDE w:val="0"/>
        <w:autoSpaceDN w:val="0"/>
        <w:adjustRightInd w:val="0"/>
        <w:spacing w:after="0"/>
        <w:jc w:val="both"/>
        <w:rPr>
          <w:rFonts w:ascii="Times New Roman" w:eastAsia="MS Mincho" w:hAnsi="Times New Roman" w:cs="Arial"/>
          <w:bCs/>
          <w:iCs/>
          <w:sz w:val="20"/>
          <w:szCs w:val="20"/>
          <w:lang w:bidi="ar-SA"/>
        </w:rPr>
      </w:pPr>
    </w:p>
    <w:p w14:paraId="7459152B" w14:textId="77777777" w:rsidR="0012339D" w:rsidRDefault="0012339D" w:rsidP="0012339D">
      <w:pPr>
        <w:tabs>
          <w:tab w:val="left" w:pos="2070"/>
        </w:tabs>
        <w:autoSpaceDE w:val="0"/>
        <w:autoSpaceDN w:val="0"/>
        <w:adjustRightInd w:val="0"/>
        <w:spacing w:after="0"/>
        <w:jc w:val="both"/>
        <w:rPr>
          <w:rFonts w:ascii="Times New Roman" w:eastAsia="MS Mincho" w:hAnsi="Times New Roman" w:cs="Arial"/>
          <w:bCs/>
          <w:i/>
          <w:sz w:val="20"/>
          <w:szCs w:val="20"/>
          <w:lang w:bidi="ar-SA"/>
        </w:rPr>
      </w:pPr>
      <w:r w:rsidRPr="0028686E">
        <w:rPr>
          <w:rFonts w:ascii="Times New Roman" w:eastAsia="MS Mincho" w:hAnsi="Times New Roman" w:cs="Arial"/>
          <w:bCs/>
          <w:iCs/>
          <w:sz w:val="20"/>
          <w:szCs w:val="20"/>
          <w:lang w:bidi="ar-SA"/>
        </w:rPr>
        <w:t xml:space="preserve">The magnitude of the Freundlich constant </w:t>
      </w:r>
      <w:r w:rsidRPr="0028686E">
        <w:rPr>
          <w:rFonts w:ascii="Times New Roman" w:eastAsia="MS Mincho" w:hAnsi="Times New Roman" w:cs="Arial"/>
          <w:bCs/>
          <w:i/>
          <w:sz w:val="20"/>
          <w:szCs w:val="20"/>
          <w:lang w:bidi="ar-SA"/>
        </w:rPr>
        <w:t>K</w:t>
      </w:r>
      <w:r w:rsidRPr="0028686E">
        <w:rPr>
          <w:rFonts w:ascii="Times New Roman" w:eastAsia="MS Mincho" w:hAnsi="Times New Roman" w:cs="Arial"/>
          <w:bCs/>
          <w:iCs/>
          <w:sz w:val="20"/>
          <w:szCs w:val="20"/>
          <w:lang w:bidi="ar-SA"/>
        </w:rPr>
        <w:t xml:space="preserve"> suggests the high adsorption capacity of Pb(II) ions on </w:t>
      </w:r>
      <w:r w:rsidRPr="0028686E">
        <w:rPr>
          <w:rFonts w:ascii="Times New Roman" w:eastAsia="Calibri" w:hAnsi="Times New Roman"/>
          <w:i/>
          <w:sz w:val="20"/>
          <w:szCs w:val="20"/>
          <w:lang w:eastAsia="ja-JP" w:bidi="ar-SA"/>
        </w:rPr>
        <w:t>E.</w:t>
      </w:r>
      <w:r w:rsidRPr="0028686E">
        <w:rPr>
          <w:rFonts w:ascii="Times New Roman" w:eastAsia="Calibri" w:hAnsi="Times New Roman"/>
          <w:b/>
          <w:bCs/>
          <w:i/>
          <w:sz w:val="20"/>
          <w:szCs w:val="20"/>
          <w:lang w:eastAsia="ja-JP" w:bidi="ar-SA"/>
        </w:rPr>
        <w:t xml:space="preserve"> </w:t>
      </w:r>
      <w:r w:rsidRPr="0028686E">
        <w:rPr>
          <w:rFonts w:ascii="Times New Roman" w:eastAsia="Calibri" w:hAnsi="Times New Roman"/>
          <w:i/>
          <w:sz w:val="20"/>
          <w:szCs w:val="20"/>
          <w:lang w:eastAsia="ja-JP" w:bidi="ar-SA"/>
        </w:rPr>
        <w:t>denticulatum</w:t>
      </w:r>
      <w:r w:rsidRPr="0028686E">
        <w:rPr>
          <w:rFonts w:ascii="Times New Roman" w:eastAsia="Calibri" w:hAnsi="Times New Roman"/>
          <w:b/>
          <w:bCs/>
          <w:i/>
          <w:sz w:val="20"/>
          <w:szCs w:val="20"/>
          <w:lang w:eastAsia="ja-JP" w:bidi="ar-SA"/>
        </w:rPr>
        <w:t>.</w:t>
      </w:r>
      <w:r w:rsidRPr="0028686E">
        <w:rPr>
          <w:rFonts w:ascii="Times New Roman" w:eastAsia="MS Mincho" w:hAnsi="Times New Roman" w:cs="Arial"/>
          <w:bCs/>
          <w:iCs/>
          <w:sz w:val="20"/>
          <w:szCs w:val="20"/>
          <w:lang w:bidi="ar-SA"/>
        </w:rPr>
        <w:t xml:space="preserve"> The value of n = 1.67 (n </w:t>
      </w:r>
      <w:r w:rsidRPr="0028686E">
        <w:rPr>
          <w:rFonts w:ascii="Times New Roman" w:eastAsia="MS Mincho" w:hAnsi="Times New Roman"/>
          <w:bCs/>
          <w:iCs/>
          <w:sz w:val="20"/>
          <w:szCs w:val="20"/>
          <w:lang w:bidi="ar-SA"/>
        </w:rPr>
        <w:t>&gt;</w:t>
      </w:r>
      <w:r w:rsidRPr="0028686E">
        <w:rPr>
          <w:rFonts w:ascii="Times New Roman" w:eastAsia="MS Mincho" w:hAnsi="Times New Roman" w:cs="Arial"/>
          <w:bCs/>
          <w:iCs/>
          <w:sz w:val="20"/>
          <w:szCs w:val="20"/>
          <w:lang w:bidi="ar-SA"/>
        </w:rPr>
        <w:t xml:space="preserve"> 1) </w:t>
      </w:r>
      <w:r w:rsidRPr="0028686E">
        <w:rPr>
          <w:rFonts w:ascii="Times New Roman" w:eastAsia="MS Mincho" w:hAnsi="Times New Roman" w:cs="Arial"/>
          <w:bCs/>
          <w:iCs/>
          <w:sz w:val="20"/>
          <w:szCs w:val="20"/>
          <w:lang w:val="en-MY" w:bidi="ar-SA"/>
        </w:rPr>
        <w:t xml:space="preserve">indicates </w:t>
      </w:r>
      <w:r w:rsidRPr="0028686E">
        <w:rPr>
          <w:rFonts w:ascii="Times New Roman" w:eastAsia="MS Mincho" w:hAnsi="Times New Roman" w:cs="Arial"/>
          <w:bCs/>
          <w:iCs/>
          <w:sz w:val="20"/>
          <w:szCs w:val="20"/>
          <w:lang w:bidi="ar-SA"/>
        </w:rPr>
        <w:t xml:space="preserve">that under the given experimental conditions, the heterogeneity of the biomass surface and the metal ions </w:t>
      </w:r>
      <w:r w:rsidRPr="0028686E">
        <w:rPr>
          <w:rFonts w:ascii="Times New Roman" w:eastAsia="MS Mincho" w:hAnsi="Times New Roman" w:cs="Arial"/>
          <w:bCs/>
          <w:iCs/>
          <w:sz w:val="20"/>
          <w:szCs w:val="20"/>
          <w:lang w:val="en-MY" w:bidi="ar-SA"/>
        </w:rPr>
        <w:t>we</w:t>
      </w:r>
      <w:r w:rsidRPr="0028686E">
        <w:rPr>
          <w:rFonts w:ascii="Times New Roman" w:eastAsia="MS Mincho" w:hAnsi="Times New Roman" w:cs="Arial"/>
          <w:bCs/>
          <w:iCs/>
          <w:sz w:val="20"/>
          <w:szCs w:val="20"/>
          <w:lang w:bidi="ar-SA"/>
        </w:rPr>
        <w:t xml:space="preserve">re adequately and intensively adsorbed by </w:t>
      </w:r>
      <w:r w:rsidRPr="0028686E">
        <w:rPr>
          <w:rFonts w:ascii="Times New Roman" w:eastAsia="MS Mincho" w:hAnsi="Times New Roman" w:cs="Arial"/>
          <w:bCs/>
          <w:iCs/>
          <w:sz w:val="20"/>
          <w:szCs w:val="20"/>
          <w:lang w:val="en-MY" w:bidi="ar-SA"/>
        </w:rPr>
        <w:t xml:space="preserve">the </w:t>
      </w:r>
      <w:r w:rsidRPr="0028686E">
        <w:rPr>
          <w:rFonts w:ascii="Times New Roman" w:eastAsia="MS Mincho" w:hAnsi="Times New Roman" w:cs="Arial"/>
          <w:bCs/>
          <w:iCs/>
          <w:sz w:val="20"/>
          <w:szCs w:val="20"/>
          <w:lang w:bidi="ar-SA"/>
        </w:rPr>
        <w:t xml:space="preserve">dried seaweed </w:t>
      </w:r>
      <w:r w:rsidRPr="0028686E">
        <w:rPr>
          <w:rFonts w:ascii="Times New Roman" w:eastAsia="MS Mincho" w:hAnsi="Times New Roman" w:cs="Arial"/>
          <w:bCs/>
          <w:i/>
          <w:sz w:val="20"/>
          <w:szCs w:val="20"/>
          <w:lang w:bidi="ar-SA"/>
        </w:rPr>
        <w:t xml:space="preserve">E. denticulatum. </w:t>
      </w:r>
    </w:p>
    <w:p w14:paraId="188E0A22" w14:textId="77777777" w:rsidR="0012339D" w:rsidRPr="0028686E" w:rsidRDefault="0012339D" w:rsidP="0012339D">
      <w:pPr>
        <w:tabs>
          <w:tab w:val="left" w:pos="2070"/>
        </w:tabs>
        <w:autoSpaceDE w:val="0"/>
        <w:autoSpaceDN w:val="0"/>
        <w:adjustRightInd w:val="0"/>
        <w:spacing w:after="0"/>
        <w:jc w:val="both"/>
        <w:rPr>
          <w:rFonts w:ascii="Times New Roman" w:eastAsia="MS Mincho" w:hAnsi="Times New Roman" w:cs="Arial"/>
          <w:bCs/>
          <w:i/>
          <w:sz w:val="20"/>
          <w:szCs w:val="20"/>
          <w:lang w:bidi="ar-SA"/>
        </w:rPr>
      </w:pPr>
    </w:p>
    <w:p w14:paraId="5B0A4068" w14:textId="77777777" w:rsidR="00D20A85" w:rsidRDefault="00D20A85" w:rsidP="00D20A85">
      <w:pPr>
        <w:spacing w:after="0"/>
        <w:rPr>
          <w:rFonts w:ascii="Times New Roman" w:hAnsi="Times New Roman"/>
          <w:noProof/>
          <w:sz w:val="20"/>
          <w:szCs w:val="20"/>
          <w:lang w:bidi="ar-SA"/>
        </w:rPr>
        <w:sectPr w:rsidR="00D20A85" w:rsidSect="0028686E">
          <w:type w:val="continuous"/>
          <w:pgSz w:w="12240" w:h="15840" w:code="1"/>
          <w:pgMar w:top="1800" w:right="1469" w:bottom="1699" w:left="1440" w:header="706" w:footer="706" w:gutter="0"/>
          <w:pgNumType w:start="1"/>
          <w:cols w:num="2" w:space="403"/>
          <w:docGrid w:linePitch="360"/>
        </w:sectPr>
      </w:pPr>
    </w:p>
    <w:p w14:paraId="4966321E" w14:textId="7AAAB6B5" w:rsidR="005A3A67" w:rsidRDefault="005A3A67" w:rsidP="00D20A85">
      <w:pPr>
        <w:tabs>
          <w:tab w:val="left" w:pos="2070"/>
        </w:tabs>
        <w:autoSpaceDE w:val="0"/>
        <w:autoSpaceDN w:val="0"/>
        <w:adjustRightInd w:val="0"/>
        <w:spacing w:after="0"/>
        <w:jc w:val="both"/>
        <w:rPr>
          <w:rFonts w:ascii="Times New Roman" w:eastAsia="MS Mincho" w:hAnsi="Times New Roman" w:cs="Arial"/>
          <w:bCs/>
          <w:sz w:val="20"/>
          <w:szCs w:val="20"/>
          <w:lang w:bidi="ar-SA"/>
        </w:rPr>
      </w:pPr>
    </w:p>
    <w:p w14:paraId="0230496D" w14:textId="77777777" w:rsidR="00A70344" w:rsidRDefault="00A70344" w:rsidP="00D20A85">
      <w:pPr>
        <w:tabs>
          <w:tab w:val="left" w:pos="2070"/>
        </w:tabs>
        <w:autoSpaceDE w:val="0"/>
        <w:autoSpaceDN w:val="0"/>
        <w:adjustRightInd w:val="0"/>
        <w:spacing w:after="0"/>
        <w:jc w:val="both"/>
        <w:rPr>
          <w:rFonts w:ascii="Times New Roman" w:eastAsia="MS Mincho" w:hAnsi="Times New Roman" w:cs="Arial"/>
          <w:bCs/>
          <w:sz w:val="20"/>
          <w:szCs w:val="20"/>
          <w:lang w:bidi="ar-SA"/>
        </w:rPr>
      </w:pPr>
    </w:p>
    <w:p w14:paraId="68B57B69" w14:textId="0284FC4B" w:rsidR="005A3A67" w:rsidRDefault="00A3773C" w:rsidP="00A3773C">
      <w:pPr>
        <w:tabs>
          <w:tab w:val="left" w:pos="2070"/>
        </w:tabs>
        <w:autoSpaceDE w:val="0"/>
        <w:autoSpaceDN w:val="0"/>
        <w:adjustRightInd w:val="0"/>
        <w:spacing w:after="120"/>
        <w:jc w:val="center"/>
        <w:rPr>
          <w:rFonts w:ascii="Times New Roman" w:eastAsia="MS Mincho" w:hAnsi="Times New Roman" w:cs="Arial"/>
          <w:bCs/>
          <w:sz w:val="20"/>
          <w:szCs w:val="20"/>
          <w:lang w:bidi="ar-SA"/>
        </w:rPr>
      </w:pPr>
      <w:r>
        <w:rPr>
          <w:noProof/>
        </w:rPr>
        <w:drawing>
          <wp:inline distT="0" distB="0" distL="0" distR="0" wp14:anchorId="648ED7B3" wp14:editId="17DCEED1">
            <wp:extent cx="3787140" cy="2026920"/>
            <wp:effectExtent l="0" t="0" r="3810" b="1143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DB06C49" w14:textId="72E4A176" w:rsidR="00A3773C" w:rsidRPr="008626C0" w:rsidRDefault="00A3773C" w:rsidP="00A3773C">
      <w:pPr>
        <w:tabs>
          <w:tab w:val="left" w:pos="2070"/>
        </w:tabs>
        <w:autoSpaceDE w:val="0"/>
        <w:autoSpaceDN w:val="0"/>
        <w:adjustRightInd w:val="0"/>
        <w:spacing w:after="0"/>
        <w:ind w:left="1710" w:hanging="1710"/>
        <w:jc w:val="center"/>
        <w:rPr>
          <w:rFonts w:ascii="Times New Roman" w:eastAsia="MS Mincho" w:hAnsi="Times New Roman"/>
          <w:i/>
          <w:sz w:val="20"/>
          <w:szCs w:val="20"/>
          <w:lang w:val="en-MY" w:bidi="ar-SA"/>
        </w:rPr>
      </w:pPr>
      <w:r w:rsidRPr="008626C0">
        <w:rPr>
          <w:rFonts w:ascii="Times New Roman" w:eastAsia="MS Mincho" w:hAnsi="Times New Roman"/>
          <w:bCs/>
          <w:sz w:val="20"/>
          <w:szCs w:val="20"/>
          <w:lang w:bidi="ar-SA"/>
        </w:rPr>
        <w:t>Figure 6.</w:t>
      </w:r>
      <w:r w:rsidRPr="008626C0">
        <w:rPr>
          <w:rFonts w:ascii="Times New Roman" w:eastAsia="MS Mincho" w:hAnsi="Times New Roman"/>
          <w:b/>
          <w:sz w:val="20"/>
          <w:szCs w:val="20"/>
          <w:lang w:bidi="ar-SA"/>
        </w:rPr>
        <w:t xml:space="preserve"> </w:t>
      </w:r>
      <w:r>
        <w:rPr>
          <w:rFonts w:ascii="Times New Roman" w:eastAsia="MS Mincho" w:hAnsi="Times New Roman"/>
          <w:b/>
          <w:sz w:val="20"/>
          <w:szCs w:val="20"/>
          <w:lang w:bidi="ar-SA"/>
        </w:rPr>
        <w:t xml:space="preserve"> </w:t>
      </w:r>
      <w:r w:rsidRPr="008626C0">
        <w:rPr>
          <w:rFonts w:ascii="Times New Roman" w:eastAsia="MS Mincho" w:hAnsi="Times New Roman"/>
          <w:iCs/>
          <w:sz w:val="20"/>
          <w:szCs w:val="20"/>
          <w:lang w:bidi="ar-SA"/>
        </w:rPr>
        <w:t xml:space="preserve">Langmuir isotherm for Pb (II) biosorption by </w:t>
      </w:r>
      <w:r w:rsidRPr="008626C0">
        <w:rPr>
          <w:rFonts w:ascii="Times New Roman" w:eastAsia="MS Mincho" w:hAnsi="Times New Roman"/>
          <w:i/>
          <w:sz w:val="20"/>
          <w:szCs w:val="20"/>
          <w:lang w:bidi="ar-SA"/>
        </w:rPr>
        <w:t>E. denticulatum</w:t>
      </w:r>
    </w:p>
    <w:p w14:paraId="42CF712F" w14:textId="77777777" w:rsidR="00A3773C" w:rsidRDefault="00A3773C" w:rsidP="00A3773C">
      <w:pPr>
        <w:tabs>
          <w:tab w:val="left" w:pos="2070"/>
        </w:tabs>
        <w:autoSpaceDE w:val="0"/>
        <w:autoSpaceDN w:val="0"/>
        <w:adjustRightInd w:val="0"/>
        <w:spacing w:after="120"/>
        <w:jc w:val="center"/>
        <w:rPr>
          <w:rFonts w:ascii="Times New Roman" w:eastAsia="MS Mincho" w:hAnsi="Times New Roman" w:cs="Arial"/>
          <w:bCs/>
          <w:sz w:val="20"/>
          <w:szCs w:val="20"/>
          <w:lang w:bidi="ar-SA"/>
        </w:rPr>
      </w:pPr>
    </w:p>
    <w:p w14:paraId="2FA8080A" w14:textId="77777777" w:rsidR="005A3A67" w:rsidRDefault="005A3A67" w:rsidP="005A3A67">
      <w:pPr>
        <w:tabs>
          <w:tab w:val="left" w:pos="2070"/>
        </w:tabs>
        <w:autoSpaceDE w:val="0"/>
        <w:autoSpaceDN w:val="0"/>
        <w:adjustRightInd w:val="0"/>
        <w:spacing w:after="0"/>
        <w:jc w:val="center"/>
        <w:rPr>
          <w:rFonts w:ascii="Times New Roman" w:eastAsia="MS Mincho" w:hAnsi="Times New Roman" w:cs="Arial"/>
          <w:bCs/>
          <w:sz w:val="20"/>
          <w:szCs w:val="20"/>
          <w:lang w:bidi="ar-SA"/>
        </w:rPr>
      </w:pPr>
    </w:p>
    <w:p w14:paraId="00815AB8" w14:textId="77777777" w:rsidR="005A3A67" w:rsidRDefault="005A3A67" w:rsidP="005A3A67">
      <w:pPr>
        <w:tabs>
          <w:tab w:val="left" w:pos="2070"/>
        </w:tabs>
        <w:autoSpaceDE w:val="0"/>
        <w:autoSpaceDN w:val="0"/>
        <w:adjustRightInd w:val="0"/>
        <w:spacing w:after="0"/>
        <w:jc w:val="center"/>
        <w:rPr>
          <w:rFonts w:ascii="Times New Roman" w:eastAsia="MS Mincho" w:hAnsi="Times New Roman" w:cs="Arial"/>
          <w:bCs/>
          <w:sz w:val="20"/>
          <w:szCs w:val="20"/>
          <w:lang w:bidi="ar-SA"/>
        </w:rPr>
      </w:pPr>
    </w:p>
    <w:p w14:paraId="003C9B27" w14:textId="77777777" w:rsidR="005A3A67" w:rsidRDefault="005A3A67" w:rsidP="005A3A67">
      <w:pPr>
        <w:tabs>
          <w:tab w:val="left" w:pos="2070"/>
        </w:tabs>
        <w:autoSpaceDE w:val="0"/>
        <w:autoSpaceDN w:val="0"/>
        <w:adjustRightInd w:val="0"/>
        <w:spacing w:after="0"/>
        <w:jc w:val="center"/>
        <w:rPr>
          <w:rFonts w:ascii="Times New Roman" w:eastAsia="MS Mincho" w:hAnsi="Times New Roman" w:cs="Arial"/>
          <w:bCs/>
          <w:sz w:val="20"/>
          <w:szCs w:val="20"/>
          <w:lang w:bidi="ar-SA"/>
        </w:rPr>
      </w:pPr>
    </w:p>
    <w:p w14:paraId="4512B768" w14:textId="77777777" w:rsidR="005A3A67" w:rsidRDefault="005A3A67" w:rsidP="005A3A67">
      <w:pPr>
        <w:tabs>
          <w:tab w:val="left" w:pos="2070"/>
        </w:tabs>
        <w:autoSpaceDE w:val="0"/>
        <w:autoSpaceDN w:val="0"/>
        <w:adjustRightInd w:val="0"/>
        <w:spacing w:after="0"/>
        <w:jc w:val="center"/>
        <w:rPr>
          <w:rFonts w:ascii="Times New Roman" w:eastAsia="MS Mincho" w:hAnsi="Times New Roman" w:cs="Arial"/>
          <w:bCs/>
          <w:sz w:val="20"/>
          <w:szCs w:val="20"/>
          <w:lang w:bidi="ar-SA"/>
        </w:rPr>
      </w:pPr>
    </w:p>
    <w:p w14:paraId="169B6208" w14:textId="77777777" w:rsidR="005A3A67" w:rsidRDefault="005A3A67" w:rsidP="007755A7">
      <w:pPr>
        <w:tabs>
          <w:tab w:val="left" w:pos="2070"/>
        </w:tabs>
        <w:autoSpaceDE w:val="0"/>
        <w:autoSpaceDN w:val="0"/>
        <w:adjustRightInd w:val="0"/>
        <w:spacing w:after="0"/>
        <w:rPr>
          <w:rFonts w:ascii="Times New Roman" w:eastAsia="MS Mincho" w:hAnsi="Times New Roman" w:cs="Arial"/>
          <w:bCs/>
          <w:sz w:val="20"/>
          <w:szCs w:val="20"/>
          <w:lang w:bidi="ar-SA"/>
        </w:rPr>
      </w:pPr>
    </w:p>
    <w:p w14:paraId="157AB7B5" w14:textId="77777777" w:rsidR="005A3A67" w:rsidRDefault="005A3A67" w:rsidP="005A3A67">
      <w:pPr>
        <w:tabs>
          <w:tab w:val="left" w:pos="2070"/>
        </w:tabs>
        <w:autoSpaceDE w:val="0"/>
        <w:autoSpaceDN w:val="0"/>
        <w:adjustRightInd w:val="0"/>
        <w:spacing w:after="0"/>
        <w:jc w:val="center"/>
        <w:rPr>
          <w:rFonts w:ascii="Times New Roman" w:eastAsia="MS Mincho" w:hAnsi="Times New Roman" w:cs="Arial"/>
          <w:bCs/>
          <w:sz w:val="20"/>
          <w:szCs w:val="20"/>
          <w:lang w:bidi="ar-SA"/>
        </w:rPr>
      </w:pPr>
    </w:p>
    <w:p w14:paraId="618D7C84" w14:textId="557FB2D9" w:rsidR="005A3A67" w:rsidRDefault="00A3773C" w:rsidP="00A3773C">
      <w:pPr>
        <w:tabs>
          <w:tab w:val="left" w:pos="2070"/>
        </w:tabs>
        <w:autoSpaceDE w:val="0"/>
        <w:autoSpaceDN w:val="0"/>
        <w:adjustRightInd w:val="0"/>
        <w:spacing w:after="120"/>
        <w:jc w:val="center"/>
        <w:rPr>
          <w:rFonts w:ascii="Times New Roman" w:eastAsia="MS Mincho" w:hAnsi="Times New Roman" w:cs="Arial"/>
          <w:bCs/>
          <w:sz w:val="20"/>
          <w:szCs w:val="20"/>
          <w:lang w:bidi="ar-SA"/>
        </w:rPr>
      </w:pPr>
      <w:r>
        <w:rPr>
          <w:noProof/>
        </w:rPr>
        <w:drawing>
          <wp:inline distT="0" distB="0" distL="0" distR="0" wp14:anchorId="62D898BA" wp14:editId="2BE97575">
            <wp:extent cx="3665220" cy="2118360"/>
            <wp:effectExtent l="0" t="0" r="11430" b="1524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EFD21D9" w14:textId="6795A4EA" w:rsidR="00A3773C" w:rsidRDefault="00A3773C" w:rsidP="00A3773C">
      <w:pPr>
        <w:tabs>
          <w:tab w:val="left" w:pos="2070"/>
        </w:tabs>
        <w:autoSpaceDE w:val="0"/>
        <w:autoSpaceDN w:val="0"/>
        <w:adjustRightInd w:val="0"/>
        <w:spacing w:after="120"/>
        <w:jc w:val="center"/>
        <w:rPr>
          <w:rFonts w:ascii="Times New Roman" w:eastAsia="MS Mincho" w:hAnsi="Times New Roman" w:cs="Arial"/>
          <w:bCs/>
          <w:sz w:val="20"/>
          <w:szCs w:val="20"/>
          <w:lang w:bidi="ar-SA"/>
        </w:rPr>
      </w:pPr>
      <w:r w:rsidRPr="008626C0">
        <w:rPr>
          <w:rFonts w:ascii="Times New Roman" w:eastAsia="MS Mincho" w:hAnsi="Times New Roman" w:cs="Arial"/>
          <w:bCs/>
          <w:sz w:val="20"/>
          <w:szCs w:val="20"/>
          <w:lang w:bidi="ar-SA"/>
        </w:rPr>
        <w:t>Figure 7.</w:t>
      </w:r>
      <w:r w:rsidRPr="008626C0">
        <w:rPr>
          <w:rFonts w:ascii="Times New Roman" w:eastAsia="Calibri" w:hAnsi="Times New Roman"/>
          <w:bCs/>
          <w:iCs/>
          <w:sz w:val="20"/>
          <w:szCs w:val="20"/>
          <w:lang w:eastAsia="ja-JP" w:bidi="ar-SA"/>
        </w:rPr>
        <w:t xml:space="preserve"> </w:t>
      </w:r>
      <w:r>
        <w:rPr>
          <w:rFonts w:ascii="Times New Roman" w:eastAsia="Calibri" w:hAnsi="Times New Roman"/>
          <w:bCs/>
          <w:iCs/>
          <w:sz w:val="20"/>
          <w:szCs w:val="20"/>
          <w:lang w:eastAsia="ja-JP" w:bidi="ar-SA"/>
        </w:rPr>
        <w:t xml:space="preserve"> </w:t>
      </w:r>
      <w:r w:rsidRPr="008626C0">
        <w:rPr>
          <w:rFonts w:ascii="Times New Roman" w:eastAsia="Calibri" w:hAnsi="Times New Roman"/>
          <w:bCs/>
          <w:iCs/>
          <w:sz w:val="20"/>
          <w:szCs w:val="20"/>
          <w:lang w:eastAsia="ja-JP" w:bidi="ar-SA"/>
        </w:rPr>
        <w:t>Linear</w:t>
      </w:r>
      <w:r w:rsidRPr="008626C0">
        <w:rPr>
          <w:rFonts w:ascii="Times New Roman" w:eastAsia="Calibri" w:hAnsi="Times New Roman"/>
          <w:bCs/>
          <w:iCs/>
          <w:sz w:val="20"/>
          <w:szCs w:val="20"/>
          <w:lang w:val="en-MY" w:eastAsia="ja-JP" w:bidi="ar-SA"/>
        </w:rPr>
        <w:t>is</w:t>
      </w:r>
      <w:r w:rsidRPr="008626C0">
        <w:rPr>
          <w:rFonts w:ascii="Times New Roman" w:eastAsia="Calibri" w:hAnsi="Times New Roman"/>
          <w:bCs/>
          <w:iCs/>
          <w:sz w:val="20"/>
          <w:szCs w:val="20"/>
          <w:lang w:eastAsia="ja-JP" w:bidi="ar-SA"/>
        </w:rPr>
        <w:t xml:space="preserve">ed Freundlich isotherm for Pb(II) biosorption by </w:t>
      </w:r>
      <w:r w:rsidRPr="008626C0">
        <w:rPr>
          <w:rFonts w:ascii="Times New Roman" w:eastAsia="Calibri" w:hAnsi="Times New Roman"/>
          <w:bCs/>
          <w:i/>
          <w:iCs/>
          <w:sz w:val="20"/>
          <w:szCs w:val="20"/>
          <w:lang w:eastAsia="ja-JP" w:bidi="ar-SA"/>
        </w:rPr>
        <w:t>E. denticulatum</w:t>
      </w:r>
    </w:p>
    <w:p w14:paraId="63621ECE" w14:textId="77777777" w:rsidR="005A3A67" w:rsidRDefault="005A3A67" w:rsidP="005A3A67">
      <w:pPr>
        <w:tabs>
          <w:tab w:val="left" w:pos="2070"/>
        </w:tabs>
        <w:autoSpaceDE w:val="0"/>
        <w:autoSpaceDN w:val="0"/>
        <w:adjustRightInd w:val="0"/>
        <w:spacing w:after="0"/>
        <w:jc w:val="center"/>
        <w:rPr>
          <w:rFonts w:ascii="Times New Roman" w:eastAsia="MS Mincho" w:hAnsi="Times New Roman" w:cs="Arial"/>
          <w:bCs/>
          <w:sz w:val="20"/>
          <w:szCs w:val="20"/>
          <w:lang w:bidi="ar-SA"/>
        </w:rPr>
      </w:pPr>
    </w:p>
    <w:p w14:paraId="02B7ACCD" w14:textId="21440634" w:rsidR="00BD1C5D" w:rsidRDefault="00BD1C5D" w:rsidP="00BD1C5D">
      <w:pPr>
        <w:keepNext/>
        <w:keepLines/>
        <w:spacing w:after="0"/>
        <w:ind w:left="810" w:hanging="810"/>
        <w:jc w:val="center"/>
        <w:outlineLvl w:val="2"/>
        <w:rPr>
          <w:rFonts w:ascii="Times New Roman" w:eastAsia="Calibri" w:hAnsi="Times New Roman"/>
          <w:bCs/>
          <w:iCs/>
          <w:sz w:val="20"/>
          <w:szCs w:val="20"/>
          <w:lang w:eastAsia="ja-JP" w:bidi="ar-SA"/>
        </w:rPr>
      </w:pPr>
      <w:bookmarkStart w:id="37" w:name="_Toc363887669"/>
      <w:bookmarkStart w:id="38" w:name="_Toc364110537"/>
      <w:bookmarkStart w:id="39" w:name="_Toc364107231"/>
      <w:bookmarkStart w:id="40" w:name="_Toc365471823"/>
      <w:bookmarkStart w:id="41" w:name="_Toc362175477"/>
      <w:bookmarkStart w:id="42" w:name="_Toc362176598"/>
      <w:bookmarkStart w:id="43" w:name="_Toc364109786"/>
      <w:bookmarkStart w:id="44" w:name="_Toc365535294"/>
      <w:bookmarkStart w:id="45" w:name="_Hlk94459000"/>
      <w:r w:rsidRPr="008626C0">
        <w:rPr>
          <w:rFonts w:ascii="Times New Roman" w:eastAsia="Calibri" w:hAnsi="Times New Roman"/>
          <w:iCs/>
          <w:sz w:val="20"/>
          <w:szCs w:val="20"/>
          <w:lang w:bidi="ar-SA"/>
        </w:rPr>
        <w:t>Table 1.</w:t>
      </w:r>
      <w:r>
        <w:rPr>
          <w:rFonts w:ascii="Times New Roman" w:eastAsia="Calibri" w:hAnsi="Times New Roman"/>
          <w:b/>
          <w:bCs/>
          <w:iCs/>
          <w:sz w:val="20"/>
          <w:szCs w:val="20"/>
          <w:lang w:bidi="ar-SA"/>
        </w:rPr>
        <w:t xml:space="preserve">  </w:t>
      </w:r>
      <w:r w:rsidRPr="008626C0">
        <w:rPr>
          <w:rFonts w:ascii="Times New Roman" w:eastAsia="Calibri" w:hAnsi="Times New Roman"/>
          <w:bCs/>
          <w:iCs/>
          <w:sz w:val="20"/>
          <w:szCs w:val="20"/>
          <w:lang w:eastAsia="ja-JP" w:bidi="ar-SA"/>
        </w:rPr>
        <w:t xml:space="preserve">The Langmuir and Freundlich parameters and correlation coefficients for the biosorption of Pb (II) </w:t>
      </w:r>
    </w:p>
    <w:p w14:paraId="6BDB1168" w14:textId="5B6CF3B6" w:rsidR="00BD1C5D" w:rsidRPr="008626C0" w:rsidRDefault="00BD1C5D" w:rsidP="00BD1C5D">
      <w:pPr>
        <w:keepNext/>
        <w:keepLines/>
        <w:spacing w:after="120"/>
        <w:ind w:left="806" w:hanging="806"/>
        <w:jc w:val="center"/>
        <w:outlineLvl w:val="2"/>
        <w:rPr>
          <w:rFonts w:ascii="Times New Roman" w:eastAsia="Calibri" w:hAnsi="Times New Roman"/>
          <w:bCs/>
          <w:sz w:val="20"/>
          <w:szCs w:val="20"/>
          <w:lang w:val="en-MY" w:eastAsia="ja-JP" w:bidi="ar-SA"/>
        </w:rPr>
      </w:pPr>
      <w:r w:rsidRPr="008626C0">
        <w:rPr>
          <w:rFonts w:ascii="Times New Roman" w:eastAsia="Calibri" w:hAnsi="Times New Roman"/>
          <w:bCs/>
          <w:iCs/>
          <w:sz w:val="20"/>
          <w:szCs w:val="20"/>
          <w:lang w:eastAsia="ja-JP" w:bidi="ar-SA"/>
        </w:rPr>
        <w:t xml:space="preserve">onto </w:t>
      </w:r>
      <w:bookmarkEnd w:id="37"/>
      <w:bookmarkEnd w:id="38"/>
      <w:bookmarkEnd w:id="39"/>
      <w:bookmarkEnd w:id="40"/>
      <w:bookmarkEnd w:id="41"/>
      <w:bookmarkEnd w:id="42"/>
      <w:bookmarkEnd w:id="43"/>
      <w:bookmarkEnd w:id="44"/>
      <w:r w:rsidRPr="008626C0">
        <w:rPr>
          <w:rFonts w:ascii="Times New Roman" w:eastAsia="Calibri" w:hAnsi="Times New Roman"/>
          <w:i/>
          <w:iCs/>
          <w:sz w:val="20"/>
          <w:szCs w:val="20"/>
          <w:lang w:eastAsia="ja-JP" w:bidi="ar-SA"/>
        </w:rPr>
        <w:t>E.</w:t>
      </w:r>
      <w:r w:rsidRPr="008626C0">
        <w:rPr>
          <w:rFonts w:ascii="Times New Roman" w:eastAsia="Calibri" w:hAnsi="Times New Roman"/>
          <w:bCs/>
          <w:i/>
          <w:iCs/>
          <w:sz w:val="20"/>
          <w:szCs w:val="20"/>
          <w:lang w:eastAsia="ja-JP" w:bidi="ar-SA"/>
        </w:rPr>
        <w:t xml:space="preserve"> denticulatum</w:t>
      </w:r>
    </w:p>
    <w:tbl>
      <w:tblPr>
        <w:tblStyle w:val="GridTable1Light-Accent11"/>
        <w:tblW w:w="7519"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
        <w:gridCol w:w="1168"/>
        <w:gridCol w:w="1100"/>
        <w:gridCol w:w="780"/>
        <w:gridCol w:w="942"/>
        <w:gridCol w:w="836"/>
        <w:gridCol w:w="720"/>
        <w:gridCol w:w="981"/>
      </w:tblGrid>
      <w:tr w:rsidR="00BD1C5D" w:rsidRPr="008626C0" w14:paraId="607E1D42" w14:textId="77777777" w:rsidTr="00BD1C5D">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auto"/>
              <w:bottom w:val="none" w:sz="0" w:space="0" w:color="auto"/>
            </w:tcBorders>
            <w:vAlign w:val="center"/>
          </w:tcPr>
          <w:bookmarkEnd w:id="45"/>
          <w:p w14:paraId="4E37AE9A" w14:textId="77777777" w:rsidR="00BD1C5D" w:rsidRPr="008626C0" w:rsidRDefault="00BD1C5D" w:rsidP="00BD1C5D">
            <w:pPr>
              <w:tabs>
                <w:tab w:val="left" w:pos="2070"/>
              </w:tabs>
              <w:autoSpaceDE w:val="0"/>
              <w:autoSpaceDN w:val="0"/>
              <w:adjustRightInd w:val="0"/>
              <w:spacing w:before="120" w:after="0" w:line="240" w:lineRule="auto"/>
              <w:jc w:val="center"/>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Metal</w:t>
            </w:r>
          </w:p>
        </w:tc>
        <w:tc>
          <w:tcPr>
            <w:tcW w:w="3048" w:type="dxa"/>
            <w:gridSpan w:val="3"/>
            <w:tcBorders>
              <w:top w:val="single" w:sz="4" w:space="0" w:color="auto"/>
              <w:bottom w:val="single" w:sz="4" w:space="0" w:color="auto"/>
            </w:tcBorders>
            <w:vAlign w:val="center"/>
          </w:tcPr>
          <w:p w14:paraId="49323278" w14:textId="77777777" w:rsidR="00BD1C5D" w:rsidRPr="008626C0" w:rsidRDefault="00BD1C5D" w:rsidP="00BD1C5D">
            <w:pPr>
              <w:tabs>
                <w:tab w:val="left" w:pos="2070"/>
              </w:tabs>
              <w:autoSpaceDE w:val="0"/>
              <w:autoSpaceDN w:val="0"/>
              <w:adjustRightInd w:val="0"/>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Langmuir Isotherm Parameters</w:t>
            </w:r>
          </w:p>
        </w:tc>
        <w:tc>
          <w:tcPr>
            <w:tcW w:w="3479" w:type="dxa"/>
            <w:gridSpan w:val="4"/>
            <w:tcBorders>
              <w:top w:val="single" w:sz="4" w:space="0" w:color="auto"/>
              <w:bottom w:val="single" w:sz="4" w:space="0" w:color="auto"/>
            </w:tcBorders>
            <w:vAlign w:val="center"/>
          </w:tcPr>
          <w:p w14:paraId="25C70E58" w14:textId="77777777" w:rsidR="00BD1C5D" w:rsidRPr="008626C0" w:rsidRDefault="00BD1C5D" w:rsidP="00BD1C5D">
            <w:pPr>
              <w:tabs>
                <w:tab w:val="left" w:pos="2070"/>
              </w:tabs>
              <w:autoSpaceDE w:val="0"/>
              <w:autoSpaceDN w:val="0"/>
              <w:adjustRightInd w:val="0"/>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Freundlich Isotherm Parameters</w:t>
            </w:r>
          </w:p>
        </w:tc>
      </w:tr>
      <w:tr w:rsidR="00BD1C5D" w:rsidRPr="008626C0" w14:paraId="3B8A9C96" w14:textId="77777777" w:rsidTr="00BD1C5D">
        <w:trPr>
          <w:trHeight w:val="70"/>
        </w:trPr>
        <w:tc>
          <w:tcPr>
            <w:cnfStyle w:val="001000000000" w:firstRow="0" w:lastRow="0" w:firstColumn="1" w:lastColumn="0" w:oddVBand="0" w:evenVBand="0" w:oddHBand="0" w:evenHBand="0" w:firstRowFirstColumn="0" w:firstRowLastColumn="0" w:lastRowFirstColumn="0" w:lastRowLastColumn="0"/>
            <w:tcW w:w="992" w:type="dxa"/>
            <w:tcBorders>
              <w:bottom w:val="single" w:sz="4" w:space="0" w:color="auto"/>
            </w:tcBorders>
          </w:tcPr>
          <w:p w14:paraId="61355E44" w14:textId="77777777" w:rsidR="00BD1C5D" w:rsidRPr="008626C0" w:rsidRDefault="00BD1C5D" w:rsidP="00C16B97">
            <w:pPr>
              <w:tabs>
                <w:tab w:val="left" w:pos="2070"/>
              </w:tabs>
              <w:autoSpaceDE w:val="0"/>
              <w:autoSpaceDN w:val="0"/>
              <w:adjustRightInd w:val="0"/>
              <w:spacing w:after="0" w:line="240" w:lineRule="auto"/>
              <w:jc w:val="center"/>
              <w:rPr>
                <w:rFonts w:ascii="Times New Roman" w:eastAsia="MS Mincho" w:hAnsi="Times New Roman"/>
                <w:iCs/>
                <w:sz w:val="20"/>
                <w:szCs w:val="20"/>
                <w:lang w:bidi="ar-SA"/>
              </w:rPr>
            </w:pPr>
          </w:p>
        </w:tc>
        <w:tc>
          <w:tcPr>
            <w:tcW w:w="1168" w:type="dxa"/>
            <w:tcBorders>
              <w:top w:val="single" w:sz="4" w:space="0" w:color="auto"/>
              <w:bottom w:val="single" w:sz="4" w:space="0" w:color="auto"/>
            </w:tcBorders>
          </w:tcPr>
          <w:p w14:paraId="576E491E" w14:textId="77777777" w:rsidR="00BD1C5D" w:rsidRPr="008626C0" w:rsidRDefault="00BD1C5D" w:rsidP="00BD1C5D">
            <w:pPr>
              <w:tabs>
                <w:tab w:val="left" w:pos="2070"/>
              </w:tabs>
              <w:autoSpaceDE w:val="0"/>
              <w:autoSpaceDN w:val="0"/>
              <w:adjustRightInd w:val="0"/>
              <w:spacing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
                <w:iCs/>
                <w:sz w:val="20"/>
                <w:szCs w:val="20"/>
                <w:lang w:bidi="ar-SA"/>
              </w:rPr>
              <w:t>q</w:t>
            </w:r>
            <w:r w:rsidRPr="008626C0">
              <w:rPr>
                <w:rFonts w:ascii="Times New Roman" w:eastAsia="MS Mincho" w:hAnsi="Times New Roman"/>
                <w:i/>
                <w:iCs/>
                <w:sz w:val="20"/>
                <w:szCs w:val="20"/>
                <w:vertAlign w:val="subscript"/>
                <w:lang w:bidi="ar-SA"/>
              </w:rPr>
              <w:t>max</w:t>
            </w:r>
            <w:r w:rsidRPr="008626C0">
              <w:rPr>
                <w:rFonts w:ascii="Times New Roman" w:eastAsia="MS Mincho" w:hAnsi="Times New Roman"/>
                <w:iCs/>
                <w:sz w:val="20"/>
                <w:szCs w:val="20"/>
                <w:lang w:bidi="ar-SA"/>
              </w:rPr>
              <w:t>, mg/g</w:t>
            </w:r>
          </w:p>
        </w:tc>
        <w:tc>
          <w:tcPr>
            <w:tcW w:w="1100" w:type="dxa"/>
            <w:tcBorders>
              <w:top w:val="single" w:sz="4" w:space="0" w:color="auto"/>
              <w:bottom w:val="single" w:sz="4" w:space="0" w:color="auto"/>
            </w:tcBorders>
          </w:tcPr>
          <w:p w14:paraId="3CF7EBC0" w14:textId="77777777" w:rsidR="00BD1C5D" w:rsidRPr="008626C0" w:rsidRDefault="00BD1C5D" w:rsidP="00C16B97">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
                <w:iCs/>
                <w:sz w:val="20"/>
                <w:szCs w:val="20"/>
                <w:lang w:bidi="ar-SA"/>
              </w:rPr>
              <w:t>b</w:t>
            </w:r>
            <w:r w:rsidRPr="008626C0">
              <w:rPr>
                <w:rFonts w:ascii="Times New Roman" w:eastAsia="MS Mincho" w:hAnsi="Times New Roman"/>
                <w:iCs/>
                <w:sz w:val="20"/>
                <w:szCs w:val="20"/>
                <w:lang w:bidi="ar-SA"/>
              </w:rPr>
              <w:t>, l/mg</w:t>
            </w:r>
          </w:p>
        </w:tc>
        <w:tc>
          <w:tcPr>
            <w:tcW w:w="780" w:type="dxa"/>
            <w:tcBorders>
              <w:top w:val="single" w:sz="4" w:space="0" w:color="auto"/>
              <w:bottom w:val="single" w:sz="4" w:space="0" w:color="auto"/>
            </w:tcBorders>
          </w:tcPr>
          <w:p w14:paraId="0E1BF527" w14:textId="77777777" w:rsidR="00BD1C5D" w:rsidRPr="008626C0" w:rsidRDefault="00BD1C5D" w:rsidP="00C16B97">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
                <w:iCs/>
                <w:sz w:val="20"/>
                <w:szCs w:val="20"/>
                <w:lang w:bidi="ar-SA"/>
              </w:rPr>
              <w:t>R</w:t>
            </w:r>
            <w:r w:rsidRPr="008626C0">
              <w:rPr>
                <w:rFonts w:ascii="Times New Roman" w:eastAsia="MS Mincho" w:hAnsi="Times New Roman"/>
                <w:i/>
                <w:iCs/>
                <w:sz w:val="20"/>
                <w:szCs w:val="20"/>
                <w:vertAlign w:val="superscript"/>
                <w:lang w:bidi="ar-SA"/>
              </w:rPr>
              <w:t>2</w:t>
            </w:r>
          </w:p>
        </w:tc>
        <w:tc>
          <w:tcPr>
            <w:tcW w:w="942" w:type="dxa"/>
            <w:tcBorders>
              <w:top w:val="single" w:sz="4" w:space="0" w:color="auto"/>
              <w:bottom w:val="single" w:sz="4" w:space="0" w:color="auto"/>
            </w:tcBorders>
          </w:tcPr>
          <w:p w14:paraId="619888D2" w14:textId="77777777" w:rsidR="00BD1C5D" w:rsidRPr="008626C0" w:rsidRDefault="00BD1C5D" w:rsidP="00C16B97">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
                <w:iCs/>
                <w:sz w:val="20"/>
                <w:szCs w:val="20"/>
                <w:lang w:bidi="ar-SA"/>
              </w:rPr>
              <w:t>K</w:t>
            </w:r>
            <w:r w:rsidRPr="008626C0">
              <w:rPr>
                <w:rFonts w:ascii="Times New Roman" w:eastAsia="MS Mincho" w:hAnsi="Times New Roman"/>
                <w:iCs/>
                <w:sz w:val="20"/>
                <w:szCs w:val="20"/>
                <w:lang w:bidi="ar-SA"/>
              </w:rPr>
              <w:t>, mg/g</w:t>
            </w:r>
          </w:p>
        </w:tc>
        <w:tc>
          <w:tcPr>
            <w:tcW w:w="836" w:type="dxa"/>
            <w:tcBorders>
              <w:top w:val="single" w:sz="4" w:space="0" w:color="auto"/>
              <w:bottom w:val="single" w:sz="4" w:space="0" w:color="auto"/>
            </w:tcBorders>
          </w:tcPr>
          <w:p w14:paraId="33C5CE36" w14:textId="77777777" w:rsidR="00BD1C5D" w:rsidRPr="008626C0" w:rsidRDefault="00BD1C5D" w:rsidP="00C16B97">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1/</w:t>
            </w:r>
            <w:r w:rsidRPr="008626C0">
              <w:rPr>
                <w:rFonts w:ascii="Times New Roman" w:eastAsia="MS Mincho" w:hAnsi="Times New Roman"/>
                <w:i/>
                <w:iCs/>
                <w:sz w:val="20"/>
                <w:szCs w:val="20"/>
                <w:lang w:bidi="ar-SA"/>
              </w:rPr>
              <w:t>n</w:t>
            </w:r>
          </w:p>
        </w:tc>
        <w:tc>
          <w:tcPr>
            <w:tcW w:w="720" w:type="dxa"/>
            <w:tcBorders>
              <w:top w:val="single" w:sz="4" w:space="0" w:color="auto"/>
              <w:bottom w:val="single" w:sz="4" w:space="0" w:color="auto"/>
            </w:tcBorders>
          </w:tcPr>
          <w:p w14:paraId="4684B300" w14:textId="77777777" w:rsidR="00BD1C5D" w:rsidRPr="008626C0" w:rsidRDefault="00BD1C5D" w:rsidP="00C16B97">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
                <w:iCs/>
                <w:sz w:val="20"/>
                <w:szCs w:val="20"/>
                <w:lang w:bidi="ar-SA"/>
              </w:rPr>
              <w:t>n</w:t>
            </w:r>
          </w:p>
        </w:tc>
        <w:tc>
          <w:tcPr>
            <w:tcW w:w="981" w:type="dxa"/>
            <w:tcBorders>
              <w:top w:val="single" w:sz="4" w:space="0" w:color="auto"/>
              <w:bottom w:val="single" w:sz="4" w:space="0" w:color="auto"/>
            </w:tcBorders>
          </w:tcPr>
          <w:p w14:paraId="6BD3E87B" w14:textId="77777777" w:rsidR="00BD1C5D" w:rsidRPr="008626C0" w:rsidRDefault="00BD1C5D" w:rsidP="00C16B97">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
                <w:iCs/>
                <w:sz w:val="20"/>
                <w:szCs w:val="20"/>
                <w:lang w:bidi="ar-SA"/>
              </w:rPr>
              <w:t>R</w:t>
            </w:r>
            <w:r w:rsidRPr="008626C0">
              <w:rPr>
                <w:rFonts w:ascii="Times New Roman" w:eastAsia="MS Mincho" w:hAnsi="Times New Roman"/>
                <w:i/>
                <w:iCs/>
                <w:sz w:val="20"/>
                <w:szCs w:val="20"/>
                <w:vertAlign w:val="superscript"/>
                <w:lang w:bidi="ar-SA"/>
              </w:rPr>
              <w:t>2</w:t>
            </w:r>
          </w:p>
        </w:tc>
      </w:tr>
      <w:tr w:rsidR="00BD1C5D" w:rsidRPr="008626C0" w14:paraId="04140EA7" w14:textId="77777777" w:rsidTr="00BD1C5D">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auto"/>
              <w:bottom w:val="single" w:sz="4" w:space="0" w:color="auto"/>
            </w:tcBorders>
          </w:tcPr>
          <w:p w14:paraId="4FA60188" w14:textId="77777777" w:rsidR="00BD1C5D" w:rsidRPr="008626C0" w:rsidRDefault="00BD1C5D" w:rsidP="00BD1C5D">
            <w:pPr>
              <w:tabs>
                <w:tab w:val="left" w:pos="2070"/>
              </w:tabs>
              <w:autoSpaceDE w:val="0"/>
              <w:autoSpaceDN w:val="0"/>
              <w:adjustRightInd w:val="0"/>
              <w:spacing w:before="60" w:after="60" w:line="240" w:lineRule="auto"/>
              <w:jc w:val="center"/>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Pb</w:t>
            </w:r>
          </w:p>
        </w:tc>
        <w:tc>
          <w:tcPr>
            <w:tcW w:w="1168" w:type="dxa"/>
            <w:tcBorders>
              <w:top w:val="single" w:sz="4" w:space="0" w:color="auto"/>
              <w:bottom w:val="single" w:sz="4" w:space="0" w:color="auto"/>
            </w:tcBorders>
          </w:tcPr>
          <w:p w14:paraId="2E958C7C" w14:textId="77777777" w:rsidR="00BD1C5D" w:rsidRPr="008626C0" w:rsidRDefault="00BD1C5D" w:rsidP="00BD1C5D">
            <w:pPr>
              <w:tabs>
                <w:tab w:val="left" w:pos="2070"/>
              </w:tabs>
              <w:autoSpaceDE w:val="0"/>
              <w:autoSpaceDN w:val="0"/>
              <w:adjustRightInd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175.13</w:t>
            </w:r>
          </w:p>
        </w:tc>
        <w:tc>
          <w:tcPr>
            <w:tcW w:w="1100" w:type="dxa"/>
            <w:tcBorders>
              <w:top w:val="single" w:sz="4" w:space="0" w:color="auto"/>
              <w:bottom w:val="single" w:sz="4" w:space="0" w:color="auto"/>
            </w:tcBorders>
          </w:tcPr>
          <w:p w14:paraId="3A3B2EDD" w14:textId="77777777" w:rsidR="00BD1C5D" w:rsidRPr="008626C0" w:rsidRDefault="00BD1C5D" w:rsidP="00BD1C5D">
            <w:pPr>
              <w:tabs>
                <w:tab w:val="left" w:pos="2070"/>
              </w:tabs>
              <w:autoSpaceDE w:val="0"/>
              <w:autoSpaceDN w:val="0"/>
              <w:adjustRightInd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0.01476</w:t>
            </w:r>
          </w:p>
        </w:tc>
        <w:tc>
          <w:tcPr>
            <w:tcW w:w="780" w:type="dxa"/>
            <w:tcBorders>
              <w:top w:val="single" w:sz="4" w:space="0" w:color="auto"/>
              <w:bottom w:val="single" w:sz="4" w:space="0" w:color="auto"/>
            </w:tcBorders>
          </w:tcPr>
          <w:p w14:paraId="0B81A882" w14:textId="77777777" w:rsidR="00BD1C5D" w:rsidRPr="008626C0" w:rsidRDefault="00BD1C5D" w:rsidP="00BD1C5D">
            <w:pPr>
              <w:tabs>
                <w:tab w:val="left" w:pos="2070"/>
              </w:tabs>
              <w:autoSpaceDE w:val="0"/>
              <w:autoSpaceDN w:val="0"/>
              <w:adjustRightInd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0.9991</w:t>
            </w:r>
          </w:p>
        </w:tc>
        <w:tc>
          <w:tcPr>
            <w:tcW w:w="942" w:type="dxa"/>
            <w:tcBorders>
              <w:top w:val="single" w:sz="4" w:space="0" w:color="auto"/>
              <w:bottom w:val="single" w:sz="4" w:space="0" w:color="auto"/>
            </w:tcBorders>
          </w:tcPr>
          <w:p w14:paraId="082A3D00" w14:textId="77777777" w:rsidR="00BD1C5D" w:rsidRPr="008626C0" w:rsidRDefault="00BD1C5D" w:rsidP="00BD1C5D">
            <w:pPr>
              <w:tabs>
                <w:tab w:val="left" w:pos="2070"/>
              </w:tabs>
              <w:autoSpaceDE w:val="0"/>
              <w:autoSpaceDN w:val="0"/>
              <w:adjustRightInd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4.517</w:t>
            </w:r>
          </w:p>
        </w:tc>
        <w:tc>
          <w:tcPr>
            <w:tcW w:w="836" w:type="dxa"/>
            <w:tcBorders>
              <w:top w:val="single" w:sz="4" w:space="0" w:color="auto"/>
              <w:bottom w:val="single" w:sz="4" w:space="0" w:color="auto"/>
            </w:tcBorders>
          </w:tcPr>
          <w:p w14:paraId="5772DE33" w14:textId="77777777" w:rsidR="00BD1C5D" w:rsidRPr="008626C0" w:rsidRDefault="00BD1C5D" w:rsidP="00BD1C5D">
            <w:pPr>
              <w:tabs>
                <w:tab w:val="left" w:pos="2070"/>
              </w:tabs>
              <w:autoSpaceDE w:val="0"/>
              <w:autoSpaceDN w:val="0"/>
              <w:adjustRightInd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0.632</w:t>
            </w:r>
          </w:p>
        </w:tc>
        <w:tc>
          <w:tcPr>
            <w:tcW w:w="720" w:type="dxa"/>
            <w:tcBorders>
              <w:top w:val="single" w:sz="4" w:space="0" w:color="auto"/>
              <w:bottom w:val="single" w:sz="4" w:space="0" w:color="auto"/>
            </w:tcBorders>
          </w:tcPr>
          <w:p w14:paraId="6CC32304" w14:textId="77777777" w:rsidR="00BD1C5D" w:rsidRPr="008626C0" w:rsidRDefault="00BD1C5D" w:rsidP="00BD1C5D">
            <w:pPr>
              <w:tabs>
                <w:tab w:val="left" w:pos="2070"/>
              </w:tabs>
              <w:autoSpaceDE w:val="0"/>
              <w:autoSpaceDN w:val="0"/>
              <w:adjustRightInd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1.67</w:t>
            </w:r>
          </w:p>
        </w:tc>
        <w:tc>
          <w:tcPr>
            <w:tcW w:w="981" w:type="dxa"/>
            <w:tcBorders>
              <w:top w:val="single" w:sz="4" w:space="0" w:color="auto"/>
              <w:bottom w:val="single" w:sz="4" w:space="0" w:color="auto"/>
            </w:tcBorders>
          </w:tcPr>
          <w:p w14:paraId="15233E27" w14:textId="77777777" w:rsidR="00BD1C5D" w:rsidRPr="008626C0" w:rsidRDefault="00BD1C5D" w:rsidP="00BD1C5D">
            <w:pPr>
              <w:tabs>
                <w:tab w:val="left" w:pos="2070"/>
              </w:tabs>
              <w:autoSpaceDE w:val="0"/>
              <w:autoSpaceDN w:val="0"/>
              <w:adjustRightInd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0.9272</w:t>
            </w:r>
          </w:p>
        </w:tc>
      </w:tr>
    </w:tbl>
    <w:p w14:paraId="4602BECE" w14:textId="77777777" w:rsidR="00606C54" w:rsidRDefault="00606C54" w:rsidP="00606C54">
      <w:pPr>
        <w:spacing w:after="0"/>
        <w:jc w:val="both"/>
        <w:rPr>
          <w:rFonts w:ascii="Times New Roman" w:eastAsia="MS Mincho" w:hAnsi="Times New Roman"/>
          <w:sz w:val="20"/>
          <w:szCs w:val="20"/>
          <w:lang w:bidi="ar-SA"/>
        </w:rPr>
      </w:pPr>
    </w:p>
    <w:p w14:paraId="52E90338" w14:textId="77777777" w:rsidR="00C606EC" w:rsidRDefault="00C606EC" w:rsidP="00C606EC">
      <w:pPr>
        <w:autoSpaceDE w:val="0"/>
        <w:autoSpaceDN w:val="0"/>
        <w:adjustRightInd w:val="0"/>
        <w:spacing w:after="0"/>
        <w:ind w:right="58"/>
        <w:jc w:val="both"/>
        <w:rPr>
          <w:rFonts w:ascii="Times New Roman" w:eastAsia="MS Mincho" w:hAnsi="Times New Roman"/>
          <w:sz w:val="20"/>
          <w:szCs w:val="20"/>
          <w:lang w:bidi="ar-SA"/>
        </w:rPr>
      </w:pPr>
    </w:p>
    <w:p w14:paraId="0D58D3F6" w14:textId="77777777" w:rsidR="00671099" w:rsidRDefault="00671099" w:rsidP="00671099">
      <w:pPr>
        <w:tabs>
          <w:tab w:val="left" w:pos="2070"/>
        </w:tabs>
        <w:autoSpaceDE w:val="0"/>
        <w:autoSpaceDN w:val="0"/>
        <w:adjustRightInd w:val="0"/>
        <w:spacing w:after="0"/>
        <w:jc w:val="both"/>
        <w:rPr>
          <w:rFonts w:ascii="Times New Roman" w:eastAsia="MS Mincho" w:hAnsi="Times New Roman" w:cs="Arial"/>
          <w:b/>
          <w:iCs/>
          <w:sz w:val="20"/>
          <w:szCs w:val="20"/>
          <w:lang w:bidi="ar-SA"/>
        </w:rPr>
        <w:sectPr w:rsidR="00671099" w:rsidSect="00923861">
          <w:footerReference w:type="default" r:id="rId26"/>
          <w:type w:val="continuous"/>
          <w:pgSz w:w="12240" w:h="15840" w:code="1"/>
          <w:pgMar w:top="1800" w:right="1469" w:bottom="1699" w:left="1440" w:header="706" w:footer="706" w:gutter="0"/>
          <w:pgNumType w:start="1"/>
          <w:cols w:space="403"/>
          <w:docGrid w:linePitch="360"/>
        </w:sectPr>
      </w:pPr>
    </w:p>
    <w:p w14:paraId="23CA99C1" w14:textId="77777777" w:rsidR="00671099" w:rsidRPr="0028686E" w:rsidRDefault="00671099" w:rsidP="00671099">
      <w:pPr>
        <w:tabs>
          <w:tab w:val="left" w:pos="2070"/>
        </w:tabs>
        <w:autoSpaceDE w:val="0"/>
        <w:autoSpaceDN w:val="0"/>
        <w:adjustRightInd w:val="0"/>
        <w:spacing w:after="0"/>
        <w:jc w:val="both"/>
        <w:rPr>
          <w:rFonts w:ascii="Times New Roman" w:eastAsia="MS Mincho" w:hAnsi="Times New Roman" w:cs="Arial"/>
          <w:b/>
          <w:iCs/>
          <w:sz w:val="20"/>
          <w:szCs w:val="20"/>
          <w:lang w:bidi="ar-SA"/>
        </w:rPr>
      </w:pPr>
      <w:r w:rsidRPr="0028686E">
        <w:rPr>
          <w:rFonts w:ascii="Times New Roman" w:eastAsia="MS Mincho" w:hAnsi="Times New Roman" w:cs="Arial"/>
          <w:b/>
          <w:iCs/>
          <w:sz w:val="20"/>
          <w:szCs w:val="20"/>
          <w:lang w:bidi="ar-SA"/>
        </w:rPr>
        <w:t>Kinetic studies</w:t>
      </w:r>
    </w:p>
    <w:p w14:paraId="2E793CE8" w14:textId="77777777" w:rsidR="00671099" w:rsidRPr="0028686E" w:rsidRDefault="00671099" w:rsidP="00671099">
      <w:pPr>
        <w:tabs>
          <w:tab w:val="left" w:pos="2070"/>
        </w:tabs>
        <w:autoSpaceDE w:val="0"/>
        <w:autoSpaceDN w:val="0"/>
        <w:adjustRightInd w:val="0"/>
        <w:spacing w:after="0"/>
        <w:jc w:val="both"/>
        <w:rPr>
          <w:rFonts w:ascii="Times New Roman" w:hAnsi="Times New Roman"/>
          <w:sz w:val="20"/>
          <w:szCs w:val="20"/>
          <w:lang w:bidi="ar-SA"/>
        </w:rPr>
      </w:pPr>
      <w:r w:rsidRPr="0028686E">
        <w:rPr>
          <w:rFonts w:ascii="Times New Roman" w:eastAsia="MS Mincho" w:hAnsi="Times New Roman" w:cs="Arial"/>
          <w:bCs/>
          <w:iCs/>
          <w:sz w:val="20"/>
          <w:szCs w:val="20"/>
          <w:lang w:bidi="ar-SA"/>
        </w:rPr>
        <w:t>The</w:t>
      </w:r>
      <w:r w:rsidRPr="0028686E">
        <w:rPr>
          <w:rFonts w:ascii="Times New Roman" w:eastAsia="MS Mincho" w:hAnsi="Times New Roman" w:cs="Arial"/>
          <w:iCs/>
          <w:sz w:val="20"/>
          <w:szCs w:val="20"/>
          <w:lang w:bidi="ar-SA"/>
        </w:rPr>
        <w:t xml:space="preserve"> </w:t>
      </w:r>
      <w:r w:rsidRPr="0028686E">
        <w:rPr>
          <w:rFonts w:ascii="Times New Roman" w:hAnsi="Times New Roman"/>
          <w:sz w:val="20"/>
          <w:szCs w:val="20"/>
          <w:lang w:bidi="ar-SA"/>
        </w:rPr>
        <w:t>Pb</w:t>
      </w:r>
      <w:r w:rsidRPr="0028686E">
        <w:rPr>
          <w:rFonts w:ascii="Times New Roman" w:hAnsi="Times New Roman"/>
          <w:sz w:val="20"/>
          <w:szCs w:val="20"/>
          <w:vertAlign w:val="superscript"/>
          <w:lang w:bidi="ar-SA"/>
        </w:rPr>
        <w:t>2+</w:t>
      </w:r>
      <w:r w:rsidRPr="0028686E">
        <w:rPr>
          <w:rFonts w:ascii="Times New Roman" w:hAnsi="Times New Roman"/>
          <w:sz w:val="20"/>
          <w:szCs w:val="20"/>
          <w:lang w:bidi="ar-SA"/>
        </w:rPr>
        <w:t xml:space="preserve"> ions adsorption rate onto </w:t>
      </w:r>
      <w:r w:rsidRPr="0028686E">
        <w:rPr>
          <w:rFonts w:ascii="Times New Roman" w:hAnsi="Times New Roman"/>
          <w:i/>
          <w:iCs/>
          <w:sz w:val="20"/>
          <w:szCs w:val="20"/>
          <w:lang w:bidi="ar-SA"/>
        </w:rPr>
        <w:t>E.denticulatum</w:t>
      </w:r>
      <w:r w:rsidRPr="0028686E">
        <w:rPr>
          <w:rFonts w:ascii="Times New Roman" w:hAnsi="Times New Roman"/>
          <w:sz w:val="20"/>
          <w:szCs w:val="20"/>
          <w:lang w:bidi="ar-SA"/>
        </w:rPr>
        <w:t xml:space="preserve"> was estimated </w:t>
      </w:r>
      <w:r w:rsidRPr="0028686E">
        <w:rPr>
          <w:rFonts w:ascii="Times New Roman" w:hAnsi="Times New Roman"/>
          <w:sz w:val="20"/>
          <w:szCs w:val="20"/>
          <w:lang w:val="en-MY" w:bidi="ar-SA"/>
        </w:rPr>
        <w:t>for</w:t>
      </w:r>
      <w:r w:rsidRPr="0028686E">
        <w:rPr>
          <w:rFonts w:ascii="Times New Roman" w:hAnsi="Times New Roman"/>
          <w:sz w:val="20"/>
          <w:szCs w:val="20"/>
          <w:lang w:bidi="ar-SA"/>
        </w:rPr>
        <w:t xml:space="preserve"> contact time</w:t>
      </w:r>
      <w:r w:rsidRPr="0028686E">
        <w:rPr>
          <w:rFonts w:ascii="Times New Roman" w:hAnsi="Times New Roman"/>
          <w:sz w:val="20"/>
          <w:szCs w:val="20"/>
          <w:lang w:val="en-MY" w:bidi="ar-SA"/>
        </w:rPr>
        <w:t>s</w:t>
      </w:r>
      <w:r w:rsidRPr="0028686E">
        <w:rPr>
          <w:rFonts w:ascii="Times New Roman" w:hAnsi="Times New Roman"/>
          <w:sz w:val="20"/>
          <w:szCs w:val="20"/>
          <w:lang w:bidi="ar-SA"/>
        </w:rPr>
        <w:t xml:space="preserve"> rang</w:t>
      </w:r>
      <w:r w:rsidRPr="0028686E">
        <w:rPr>
          <w:rFonts w:ascii="Times New Roman" w:hAnsi="Times New Roman"/>
          <w:sz w:val="20"/>
          <w:szCs w:val="20"/>
          <w:lang w:val="en-MY" w:bidi="ar-SA"/>
        </w:rPr>
        <w:t>ing</w:t>
      </w:r>
      <w:r w:rsidRPr="0028686E">
        <w:rPr>
          <w:rFonts w:ascii="Times New Roman" w:hAnsi="Times New Roman"/>
          <w:sz w:val="20"/>
          <w:szCs w:val="20"/>
          <w:lang w:bidi="ar-SA"/>
        </w:rPr>
        <w:t xml:space="preserve"> from (0 – 180) min. The experimental data were interpreted using pseudo-first-order and pseudo-second-order kinetic models. The kinetic parameters and regression coefficients were obtained from their corresponding linear graphs (Figures 8 (a) and (b)</w:t>
      </w:r>
      <w:r w:rsidRPr="0028686E">
        <w:rPr>
          <w:rFonts w:ascii="Times New Roman" w:hAnsi="Times New Roman"/>
          <w:sz w:val="20"/>
          <w:szCs w:val="20"/>
          <w:lang w:val="en-MY" w:bidi="ar-SA"/>
        </w:rPr>
        <w:t>)</w:t>
      </w:r>
      <w:r w:rsidRPr="0028686E">
        <w:rPr>
          <w:rFonts w:ascii="Times New Roman" w:hAnsi="Times New Roman"/>
          <w:sz w:val="20"/>
          <w:szCs w:val="20"/>
          <w:lang w:bidi="ar-SA"/>
        </w:rPr>
        <w:t xml:space="preserve"> and </w:t>
      </w:r>
      <w:r w:rsidRPr="0028686E">
        <w:rPr>
          <w:rFonts w:ascii="Times New Roman" w:hAnsi="Times New Roman"/>
          <w:sz w:val="20"/>
          <w:szCs w:val="20"/>
          <w:lang w:val="en-MY" w:bidi="ar-SA"/>
        </w:rPr>
        <w:t xml:space="preserve">these are </w:t>
      </w:r>
      <w:r w:rsidRPr="0028686E">
        <w:rPr>
          <w:rFonts w:ascii="Times New Roman" w:hAnsi="Times New Roman"/>
          <w:sz w:val="20"/>
          <w:szCs w:val="20"/>
          <w:lang w:bidi="ar-SA"/>
        </w:rPr>
        <w:t>summar</w:t>
      </w:r>
      <w:r w:rsidRPr="0028686E">
        <w:rPr>
          <w:rFonts w:ascii="Times New Roman" w:hAnsi="Times New Roman"/>
          <w:sz w:val="20"/>
          <w:szCs w:val="20"/>
          <w:lang w:val="en-MY" w:bidi="ar-SA"/>
        </w:rPr>
        <w:t>is</w:t>
      </w:r>
      <w:r w:rsidRPr="0028686E">
        <w:rPr>
          <w:rFonts w:ascii="Times New Roman" w:hAnsi="Times New Roman"/>
          <w:sz w:val="20"/>
          <w:szCs w:val="20"/>
          <w:lang w:bidi="ar-SA"/>
        </w:rPr>
        <w:t xml:space="preserve">ed in </w:t>
      </w:r>
      <w:r w:rsidRPr="0028686E">
        <w:rPr>
          <w:rFonts w:ascii="Times New Roman" w:hAnsi="Times New Roman"/>
          <w:sz w:val="20"/>
          <w:szCs w:val="20"/>
          <w:lang w:val="en-MY" w:bidi="ar-SA"/>
        </w:rPr>
        <w:t>T</w:t>
      </w:r>
      <w:r w:rsidRPr="0028686E">
        <w:rPr>
          <w:rFonts w:ascii="Times New Roman" w:hAnsi="Times New Roman"/>
          <w:sz w:val="20"/>
          <w:szCs w:val="20"/>
          <w:lang w:bidi="ar-SA"/>
        </w:rPr>
        <w:t xml:space="preserve">able 2. The </w:t>
      </w:r>
      <m:oMath>
        <m:func>
          <m:funcPr>
            <m:ctrlPr>
              <w:rPr>
                <w:rFonts w:ascii="Cambria Math" w:eastAsia="MS Mincho" w:hAnsi="Cambria Math"/>
                <w:i/>
                <w:sz w:val="20"/>
                <w:szCs w:val="20"/>
                <w:lang w:bidi="ar-SA"/>
              </w:rPr>
            </m:ctrlPr>
          </m:funcPr>
          <m:fName>
            <m:r>
              <m:rPr>
                <m:sty m:val="p"/>
              </m:rPr>
              <w:rPr>
                <w:rFonts w:ascii="Cambria Math" w:eastAsia="MS Mincho" w:hAnsi="Cambria Math"/>
                <w:sz w:val="20"/>
                <w:szCs w:val="20"/>
                <w:lang w:bidi="ar-SA"/>
              </w:rPr>
              <m:t>log</m:t>
            </m:r>
          </m:fName>
          <m:e>
            <m:d>
              <m:dPr>
                <m:ctrlPr>
                  <w:rPr>
                    <w:rFonts w:ascii="Cambria Math" w:eastAsia="MS Mincho" w:hAnsi="Cambria Math"/>
                    <w:i/>
                    <w:sz w:val="20"/>
                    <w:szCs w:val="20"/>
                    <w:lang w:bidi="ar-SA"/>
                  </w:rPr>
                </m:ctrlPr>
              </m:dPr>
              <m:e>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e</m:t>
                    </m:r>
                  </m:sub>
                </m:sSub>
                <m:r>
                  <w:rPr>
                    <w:rFonts w:ascii="Cambria Math" w:eastAsia="MS Mincho" w:hAnsi="Cambria Math"/>
                    <w:sz w:val="20"/>
                    <w:szCs w:val="20"/>
                    <w:lang w:bidi="ar-SA"/>
                  </w:rPr>
                  <m:t>-</m:t>
                </m:r>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t</m:t>
                    </m:r>
                  </m:sub>
                </m:sSub>
              </m:e>
            </m:d>
          </m:e>
        </m:func>
        <m:r>
          <w:rPr>
            <w:rFonts w:ascii="Cambria Math" w:eastAsia="MS Mincho" w:hAnsi="Cambria Math"/>
            <w:sz w:val="20"/>
            <w:szCs w:val="20"/>
            <w:lang w:bidi="ar-SA"/>
          </w:rPr>
          <m:t xml:space="preserve"> </m:t>
        </m:r>
      </m:oMath>
      <w:r w:rsidRPr="0028686E">
        <w:rPr>
          <w:rFonts w:ascii="Times New Roman" w:hAnsi="Times New Roman"/>
          <w:sz w:val="20"/>
          <w:szCs w:val="20"/>
          <w:lang w:bidi="ar-SA"/>
        </w:rPr>
        <w:t xml:space="preserve"> Vs. t plot gives an approximate line, and the rate constant (k</w:t>
      </w:r>
      <w:r w:rsidRPr="0028686E">
        <w:rPr>
          <w:rFonts w:ascii="Times New Roman" w:hAnsi="Times New Roman"/>
          <w:sz w:val="20"/>
          <w:szCs w:val="20"/>
          <w:vertAlign w:val="subscript"/>
          <w:lang w:bidi="ar-SA"/>
        </w:rPr>
        <w:t>1</w:t>
      </w:r>
      <w:r w:rsidRPr="0028686E">
        <w:rPr>
          <w:rFonts w:ascii="Times New Roman" w:hAnsi="Times New Roman"/>
          <w:sz w:val="20"/>
          <w:szCs w:val="20"/>
          <w:lang w:bidi="ar-SA"/>
        </w:rPr>
        <w:t>) and q</w:t>
      </w:r>
      <w:r w:rsidRPr="0028686E">
        <w:rPr>
          <w:rFonts w:ascii="Times New Roman" w:hAnsi="Times New Roman"/>
          <w:sz w:val="20"/>
          <w:szCs w:val="20"/>
          <w:vertAlign w:val="subscript"/>
          <w:lang w:bidi="ar-SA"/>
        </w:rPr>
        <w:t>e</w:t>
      </w:r>
      <w:r w:rsidRPr="0028686E">
        <w:rPr>
          <w:rFonts w:ascii="Times New Roman" w:hAnsi="Times New Roman"/>
          <w:sz w:val="20"/>
          <w:szCs w:val="20"/>
          <w:lang w:bidi="ar-SA"/>
        </w:rPr>
        <w:t xml:space="preserve"> can be estimated from the slope and the intercept, respectively. The k</w:t>
      </w:r>
      <w:r w:rsidRPr="0028686E">
        <w:rPr>
          <w:rFonts w:ascii="Times New Roman" w:hAnsi="Times New Roman"/>
          <w:sz w:val="20"/>
          <w:szCs w:val="20"/>
          <w:vertAlign w:val="subscript"/>
          <w:lang w:bidi="ar-SA"/>
        </w:rPr>
        <w:t>1</w:t>
      </w:r>
      <w:r w:rsidRPr="0028686E">
        <w:rPr>
          <w:rFonts w:ascii="Times New Roman" w:hAnsi="Times New Roman"/>
          <w:sz w:val="20"/>
          <w:szCs w:val="20"/>
          <w:lang w:bidi="ar-SA"/>
        </w:rPr>
        <w:t>, q</w:t>
      </w:r>
      <w:r w:rsidRPr="0028686E">
        <w:rPr>
          <w:rFonts w:ascii="Times New Roman" w:hAnsi="Times New Roman"/>
          <w:sz w:val="20"/>
          <w:szCs w:val="20"/>
          <w:vertAlign w:val="subscript"/>
          <w:lang w:bidi="ar-SA"/>
        </w:rPr>
        <w:t>e</w:t>
      </w:r>
      <w:r w:rsidRPr="0028686E">
        <w:rPr>
          <w:rFonts w:ascii="Times New Roman" w:hAnsi="Times New Roman"/>
          <w:sz w:val="20"/>
          <w:szCs w:val="20"/>
          <w:lang w:bidi="ar-SA"/>
        </w:rPr>
        <w:t>, and R</w:t>
      </w:r>
      <w:r w:rsidRPr="0028686E">
        <w:rPr>
          <w:rFonts w:ascii="Times New Roman" w:hAnsi="Times New Roman"/>
          <w:sz w:val="20"/>
          <w:szCs w:val="20"/>
          <w:vertAlign w:val="superscript"/>
          <w:lang w:bidi="ar-SA"/>
        </w:rPr>
        <w:t>2</w:t>
      </w:r>
      <w:r w:rsidRPr="0028686E">
        <w:rPr>
          <w:rFonts w:ascii="Times New Roman" w:hAnsi="Times New Roman"/>
          <w:sz w:val="20"/>
          <w:szCs w:val="20"/>
          <w:lang w:bidi="ar-SA"/>
        </w:rPr>
        <w:t xml:space="preserve"> are shown in </w:t>
      </w:r>
      <w:r w:rsidRPr="0028686E">
        <w:rPr>
          <w:rFonts w:ascii="Times New Roman" w:hAnsi="Times New Roman"/>
          <w:sz w:val="20"/>
          <w:szCs w:val="20"/>
          <w:lang w:val="en-MY" w:bidi="ar-SA"/>
        </w:rPr>
        <w:t>T</w:t>
      </w:r>
      <w:r w:rsidRPr="0028686E">
        <w:rPr>
          <w:rFonts w:ascii="Times New Roman" w:hAnsi="Times New Roman"/>
          <w:sz w:val="20"/>
          <w:szCs w:val="20"/>
          <w:lang w:bidi="ar-SA"/>
        </w:rPr>
        <w:t>able 2. Even though the plot is linear and the R</w:t>
      </w:r>
      <w:r w:rsidRPr="0028686E">
        <w:rPr>
          <w:rFonts w:ascii="Times New Roman" w:hAnsi="Times New Roman"/>
          <w:sz w:val="20"/>
          <w:szCs w:val="20"/>
          <w:vertAlign w:val="superscript"/>
          <w:lang w:bidi="ar-SA"/>
        </w:rPr>
        <w:t>2</w:t>
      </w:r>
      <w:r w:rsidRPr="0028686E">
        <w:rPr>
          <w:rFonts w:ascii="Times New Roman" w:hAnsi="Times New Roman"/>
          <w:sz w:val="20"/>
          <w:szCs w:val="20"/>
          <w:lang w:bidi="ar-SA"/>
        </w:rPr>
        <w:t xml:space="preserve"> is 0.911, the </w:t>
      </w:r>
      <w:r w:rsidRPr="0028686E">
        <w:rPr>
          <w:rFonts w:ascii="Times New Roman" w:hAnsi="Times New Roman"/>
          <w:sz w:val="20"/>
          <w:szCs w:val="20"/>
          <w:lang w:bidi="ar-SA"/>
        </w:rPr>
        <w:t>value of q</w:t>
      </w:r>
      <w:r w:rsidRPr="0028686E">
        <w:rPr>
          <w:rFonts w:ascii="Times New Roman" w:hAnsi="Times New Roman"/>
          <w:sz w:val="20"/>
          <w:szCs w:val="20"/>
          <w:vertAlign w:val="subscript"/>
          <w:lang w:bidi="ar-SA"/>
        </w:rPr>
        <w:t>e</w:t>
      </w:r>
      <w:r w:rsidRPr="0028686E">
        <w:rPr>
          <w:rFonts w:ascii="Times New Roman" w:hAnsi="Times New Roman"/>
          <w:sz w:val="20"/>
          <w:szCs w:val="20"/>
          <w:lang w:bidi="ar-SA"/>
        </w:rPr>
        <w:t xml:space="preserve"> does not agree with the experimental q</w:t>
      </w:r>
      <w:r w:rsidRPr="0028686E">
        <w:rPr>
          <w:rFonts w:ascii="Times New Roman" w:hAnsi="Times New Roman"/>
          <w:sz w:val="20"/>
          <w:szCs w:val="20"/>
          <w:vertAlign w:val="subscript"/>
          <w:lang w:bidi="ar-SA"/>
        </w:rPr>
        <w:t>e</w:t>
      </w:r>
      <w:r w:rsidRPr="0028686E">
        <w:rPr>
          <w:rFonts w:ascii="Times New Roman" w:hAnsi="Times New Roman"/>
          <w:sz w:val="20"/>
          <w:szCs w:val="20"/>
          <w:lang w:bidi="ar-SA"/>
        </w:rPr>
        <w:t xml:space="preserve"> value (4.044). Therefore, Pb(II) adsorption does not follow pseudo-first-order kinetics. </w:t>
      </w:r>
    </w:p>
    <w:p w14:paraId="514A1FB4" w14:textId="77777777" w:rsidR="001D7C35" w:rsidRDefault="001D7C35" w:rsidP="002C60A1">
      <w:pPr>
        <w:keepNext/>
        <w:keepLines/>
        <w:tabs>
          <w:tab w:val="left" w:pos="1350"/>
        </w:tabs>
        <w:spacing w:after="120"/>
        <w:jc w:val="both"/>
        <w:outlineLvl w:val="1"/>
        <w:rPr>
          <w:rFonts w:ascii="Times New Roman" w:eastAsia="Calibri" w:hAnsi="Times New Roman"/>
          <w:b/>
          <w:iCs/>
          <w:sz w:val="20"/>
          <w:szCs w:val="20"/>
          <w:lang w:eastAsia="ja-JP" w:bidi="ar-SA"/>
        </w:rPr>
      </w:pPr>
    </w:p>
    <w:p w14:paraId="7B206521" w14:textId="77777777" w:rsidR="00671099" w:rsidRPr="00FC3B05" w:rsidRDefault="00671099" w:rsidP="00671099">
      <w:pPr>
        <w:tabs>
          <w:tab w:val="left" w:pos="2070"/>
        </w:tabs>
        <w:autoSpaceDE w:val="0"/>
        <w:autoSpaceDN w:val="0"/>
        <w:adjustRightInd w:val="0"/>
        <w:spacing w:after="0"/>
        <w:jc w:val="both"/>
        <w:rPr>
          <w:rFonts w:ascii="Times New Roman" w:hAnsi="Times New Roman"/>
          <w:sz w:val="20"/>
          <w:szCs w:val="20"/>
          <w:lang w:bidi="ar-SA"/>
        </w:rPr>
      </w:pPr>
      <w:r w:rsidRPr="00FC3B05">
        <w:rPr>
          <w:rFonts w:ascii="Times New Roman" w:hAnsi="Times New Roman"/>
          <w:sz w:val="20"/>
          <w:szCs w:val="20"/>
          <w:lang w:bidi="ar-SA"/>
        </w:rPr>
        <w:t xml:space="preserve">The pseudo-second-order kinetic model was employed to find a more trustworthy Pb (II) adsorption kinetics description. The results from the </w:t>
      </w:r>
      <m:oMath>
        <m:f>
          <m:fPr>
            <m:ctrlPr>
              <w:rPr>
                <w:rFonts w:ascii="Cambria Math" w:eastAsia="MS Mincho" w:hAnsi="Cambria Math"/>
                <w:iCs/>
                <w:sz w:val="20"/>
                <w:szCs w:val="20"/>
                <w:lang w:bidi="ar-SA"/>
              </w:rPr>
            </m:ctrlPr>
          </m:fPr>
          <m:num>
            <m:r>
              <m:rPr>
                <m:sty m:val="p"/>
              </m:rPr>
              <w:rPr>
                <w:rFonts w:ascii="Cambria Math" w:eastAsia="MS Mincho" w:hAnsi="Cambria Math"/>
                <w:sz w:val="20"/>
                <w:szCs w:val="20"/>
                <w:lang w:bidi="ar-SA"/>
              </w:rPr>
              <m:t>t</m:t>
            </m:r>
          </m:num>
          <m:den>
            <m:sSub>
              <m:sSubPr>
                <m:ctrlPr>
                  <w:rPr>
                    <w:rFonts w:ascii="Cambria Math" w:eastAsia="MS Mincho" w:hAnsi="Cambria Math"/>
                    <w:iCs/>
                    <w:sz w:val="20"/>
                    <w:szCs w:val="20"/>
                    <w:lang w:bidi="ar-SA"/>
                  </w:rPr>
                </m:ctrlPr>
              </m:sSubPr>
              <m:e>
                <m:r>
                  <m:rPr>
                    <m:sty m:val="p"/>
                  </m:rPr>
                  <w:rPr>
                    <w:rFonts w:ascii="Cambria Math" w:eastAsia="MS Mincho" w:hAnsi="Cambria Math"/>
                    <w:sz w:val="20"/>
                    <w:szCs w:val="20"/>
                    <w:lang w:bidi="ar-SA"/>
                  </w:rPr>
                  <m:t>q</m:t>
                </m:r>
              </m:e>
              <m:sub>
                <m:r>
                  <m:rPr>
                    <m:sty m:val="p"/>
                  </m:rPr>
                  <w:rPr>
                    <w:rFonts w:ascii="Cambria Math" w:eastAsia="MS Mincho" w:hAnsi="Cambria Math"/>
                    <w:sz w:val="20"/>
                    <w:szCs w:val="20"/>
                    <w:lang w:bidi="ar-SA"/>
                  </w:rPr>
                  <m:t>t</m:t>
                </m:r>
              </m:sub>
            </m:sSub>
          </m:den>
        </m:f>
      </m:oMath>
      <w:r w:rsidRPr="00FC3B05">
        <w:rPr>
          <w:rFonts w:ascii="Times New Roman" w:hAnsi="Times New Roman"/>
          <w:sz w:val="20"/>
          <w:szCs w:val="20"/>
          <w:lang w:bidi="ar-SA"/>
        </w:rPr>
        <w:t xml:space="preserve">  Vs. t plot indicates that the pseudo-second-order kinetic model fits the metal adsorption experiment. The regression coefficient (R</w:t>
      </w:r>
      <w:r w:rsidRPr="00FC3B05">
        <w:rPr>
          <w:rFonts w:ascii="Times New Roman" w:hAnsi="Times New Roman"/>
          <w:sz w:val="20"/>
          <w:szCs w:val="20"/>
          <w:vertAlign w:val="superscript"/>
          <w:lang w:bidi="ar-SA"/>
        </w:rPr>
        <w:t>2</w:t>
      </w:r>
      <w:r w:rsidRPr="00FC3B05">
        <w:rPr>
          <w:rFonts w:ascii="Times New Roman" w:hAnsi="Times New Roman"/>
          <w:sz w:val="20"/>
          <w:szCs w:val="20"/>
          <w:lang w:bidi="ar-SA"/>
        </w:rPr>
        <w:t>) was 0.998, and the q</w:t>
      </w:r>
      <w:r w:rsidRPr="00FC3B05">
        <w:rPr>
          <w:rFonts w:ascii="Times New Roman" w:hAnsi="Times New Roman"/>
          <w:sz w:val="20"/>
          <w:szCs w:val="20"/>
          <w:vertAlign w:val="subscript"/>
          <w:lang w:bidi="ar-SA"/>
        </w:rPr>
        <w:t>e</w:t>
      </w:r>
      <w:r w:rsidRPr="00FC3B05">
        <w:rPr>
          <w:rFonts w:ascii="Times New Roman" w:hAnsi="Times New Roman"/>
          <w:sz w:val="20"/>
          <w:szCs w:val="20"/>
          <w:lang w:bidi="ar-SA"/>
        </w:rPr>
        <w:t xml:space="preserve"> equals 4.3802 mg/g, which is close to the experimental q</w:t>
      </w:r>
      <w:r w:rsidRPr="00FC3B05">
        <w:rPr>
          <w:rFonts w:ascii="Times New Roman" w:hAnsi="Times New Roman"/>
          <w:sz w:val="20"/>
          <w:szCs w:val="20"/>
          <w:vertAlign w:val="subscript"/>
          <w:lang w:bidi="ar-SA"/>
        </w:rPr>
        <w:t>e</w:t>
      </w:r>
      <w:r w:rsidRPr="00FC3B05">
        <w:rPr>
          <w:rFonts w:ascii="Times New Roman" w:hAnsi="Times New Roman"/>
          <w:sz w:val="20"/>
          <w:szCs w:val="20"/>
          <w:lang w:bidi="ar-SA"/>
        </w:rPr>
        <w:t xml:space="preserve"> (4.044mg/g).</w:t>
      </w:r>
    </w:p>
    <w:p w14:paraId="2228EAD5" w14:textId="77777777" w:rsidR="00671099" w:rsidRDefault="00671099" w:rsidP="002C60A1">
      <w:pPr>
        <w:keepNext/>
        <w:keepLines/>
        <w:tabs>
          <w:tab w:val="left" w:pos="1350"/>
        </w:tabs>
        <w:spacing w:after="120"/>
        <w:jc w:val="both"/>
        <w:outlineLvl w:val="1"/>
        <w:rPr>
          <w:rFonts w:ascii="Times New Roman" w:eastAsia="Calibri" w:hAnsi="Times New Roman"/>
          <w:b/>
          <w:iCs/>
          <w:sz w:val="20"/>
          <w:szCs w:val="20"/>
          <w:lang w:eastAsia="ja-JP" w:bidi="ar-SA"/>
        </w:rPr>
      </w:pPr>
    </w:p>
    <w:p w14:paraId="7033047F" w14:textId="20F64104" w:rsidR="00671099" w:rsidRDefault="00671099" w:rsidP="002C60A1">
      <w:pPr>
        <w:keepNext/>
        <w:keepLines/>
        <w:tabs>
          <w:tab w:val="left" w:pos="1350"/>
        </w:tabs>
        <w:spacing w:after="120"/>
        <w:jc w:val="both"/>
        <w:outlineLvl w:val="1"/>
        <w:rPr>
          <w:rFonts w:ascii="Times New Roman" w:eastAsia="Calibri" w:hAnsi="Times New Roman"/>
          <w:b/>
          <w:iCs/>
          <w:sz w:val="20"/>
          <w:szCs w:val="20"/>
          <w:lang w:eastAsia="ja-JP" w:bidi="ar-SA"/>
        </w:rPr>
        <w:sectPr w:rsidR="00671099" w:rsidSect="00671099">
          <w:type w:val="continuous"/>
          <w:pgSz w:w="12240" w:h="15840" w:code="1"/>
          <w:pgMar w:top="1800" w:right="1469" w:bottom="1699" w:left="1440" w:header="706" w:footer="706" w:gutter="0"/>
          <w:pgNumType w:start="1"/>
          <w:cols w:num="2" w:space="403"/>
          <w:docGrid w:linePitch="360"/>
        </w:sectPr>
      </w:pPr>
    </w:p>
    <w:p w14:paraId="4835C14A" w14:textId="77777777" w:rsidR="0063224D" w:rsidRDefault="0063224D" w:rsidP="00F87302">
      <w:pPr>
        <w:autoSpaceDE w:val="0"/>
        <w:autoSpaceDN w:val="0"/>
        <w:adjustRightInd w:val="0"/>
        <w:spacing w:after="0"/>
        <w:jc w:val="both"/>
        <w:rPr>
          <w:rFonts w:ascii="Times New Roman" w:eastAsia="MS Mincho" w:hAnsi="Times New Roman"/>
          <w:sz w:val="20"/>
          <w:szCs w:val="20"/>
          <w:lang w:bidi="ar-SA"/>
        </w:rPr>
        <w:sectPr w:rsidR="0063224D" w:rsidSect="00336E8C">
          <w:type w:val="continuous"/>
          <w:pgSz w:w="12240" w:h="15840" w:code="1"/>
          <w:pgMar w:top="1800" w:right="1469" w:bottom="1699" w:left="1440" w:header="706" w:footer="706" w:gutter="0"/>
          <w:pgNumType w:start="1"/>
          <w:cols w:num="2" w:space="403"/>
          <w:docGrid w:linePitch="360"/>
        </w:sectPr>
      </w:pPr>
    </w:p>
    <w:p w14:paraId="5E818057" w14:textId="342962DD" w:rsidR="0063224D" w:rsidRDefault="0063224D" w:rsidP="00F87302">
      <w:pPr>
        <w:spacing w:after="0"/>
        <w:jc w:val="both"/>
        <w:rPr>
          <w:rFonts w:ascii="Times New Roman" w:eastAsia="MS Mincho" w:hAnsi="Times New Roman" w:cs="Arial"/>
          <w:sz w:val="20"/>
          <w:szCs w:val="20"/>
          <w:lang w:bidi="ar-SA"/>
        </w:rPr>
        <w:sectPr w:rsidR="0063224D" w:rsidSect="00F87302">
          <w:type w:val="continuous"/>
          <w:pgSz w:w="12240" w:h="15840" w:code="1"/>
          <w:pgMar w:top="1800" w:right="1469" w:bottom="1699" w:left="1440" w:header="706" w:footer="706" w:gutter="0"/>
          <w:pgNumType w:start="1"/>
          <w:cols w:num="2" w:space="403"/>
          <w:docGrid w:linePitch="360"/>
        </w:sectPr>
      </w:pPr>
    </w:p>
    <w:p w14:paraId="223910BE" w14:textId="4F28E497" w:rsidR="00A80CA5" w:rsidRDefault="00A80CA5" w:rsidP="00A80CA5">
      <w:pPr>
        <w:spacing w:after="0"/>
        <w:rPr>
          <w:rFonts w:ascii="Times New Roman" w:hAnsi="Times New Roman"/>
          <w:b/>
          <w:noProof/>
          <w:sz w:val="20"/>
          <w:szCs w:val="20"/>
          <w:lang w:bidi="ar-SA"/>
        </w:rPr>
        <w:sectPr w:rsidR="00A80CA5" w:rsidSect="00292F86">
          <w:type w:val="continuous"/>
          <w:pgSz w:w="12240" w:h="15840" w:code="1"/>
          <w:pgMar w:top="1800" w:right="1469" w:bottom="1699" w:left="1440" w:header="706" w:footer="706" w:gutter="0"/>
          <w:pgNumType w:start="1"/>
          <w:cols w:space="403"/>
          <w:docGrid w:linePitch="360"/>
        </w:sectPr>
      </w:pPr>
    </w:p>
    <w:p w14:paraId="3B62127A" w14:textId="77777777" w:rsidR="0012339D" w:rsidRDefault="0012339D" w:rsidP="0012339D">
      <w:pPr>
        <w:tabs>
          <w:tab w:val="left" w:pos="2070"/>
        </w:tabs>
        <w:autoSpaceDE w:val="0"/>
        <w:autoSpaceDN w:val="0"/>
        <w:adjustRightInd w:val="0"/>
        <w:spacing w:after="0"/>
        <w:jc w:val="both"/>
        <w:rPr>
          <w:rFonts w:ascii="Times New Roman" w:eastAsia="MS Mincho" w:hAnsi="Times New Roman" w:cs="Arial"/>
          <w:bCs/>
          <w:iCs/>
          <w:sz w:val="20"/>
          <w:szCs w:val="20"/>
          <w:lang w:bidi="ar-SA"/>
        </w:rPr>
      </w:pPr>
    </w:p>
    <w:p w14:paraId="202222F4" w14:textId="58A3AED3" w:rsidR="0012339D" w:rsidRDefault="0012339D" w:rsidP="0012339D">
      <w:pPr>
        <w:tabs>
          <w:tab w:val="left" w:pos="2070"/>
        </w:tabs>
        <w:autoSpaceDE w:val="0"/>
        <w:autoSpaceDN w:val="0"/>
        <w:adjustRightInd w:val="0"/>
        <w:spacing w:after="0" w:line="240" w:lineRule="auto"/>
        <w:ind w:left="1710" w:hanging="1710"/>
        <w:jc w:val="both"/>
        <w:rPr>
          <w:rFonts w:ascii="Times New Roman" w:eastAsia="Calibri" w:hAnsi="Times New Roman"/>
          <w:bCs/>
          <w:iCs/>
          <w:sz w:val="20"/>
          <w:szCs w:val="20"/>
          <w:lang w:val="en-MY" w:eastAsia="ja-JP" w:bidi="ar-SA"/>
        </w:rPr>
      </w:pPr>
    </w:p>
    <w:p w14:paraId="1A76B9BC" w14:textId="77777777" w:rsidR="0012339D" w:rsidRPr="008626C0" w:rsidRDefault="0012339D" w:rsidP="0012339D">
      <w:pPr>
        <w:tabs>
          <w:tab w:val="left" w:pos="2070"/>
        </w:tabs>
        <w:autoSpaceDE w:val="0"/>
        <w:autoSpaceDN w:val="0"/>
        <w:adjustRightInd w:val="0"/>
        <w:spacing w:after="0" w:line="240" w:lineRule="auto"/>
        <w:ind w:left="1710" w:hanging="1710"/>
        <w:jc w:val="both"/>
        <w:rPr>
          <w:rFonts w:ascii="Times New Roman" w:eastAsia="Calibri" w:hAnsi="Times New Roman"/>
          <w:bCs/>
          <w:iCs/>
          <w:sz w:val="20"/>
          <w:szCs w:val="20"/>
          <w:lang w:val="en-MY" w:eastAsia="ja-JP" w:bidi="ar-SA"/>
        </w:rPr>
      </w:pPr>
    </w:p>
    <w:p w14:paraId="6CBE6CA7" w14:textId="16C59F95" w:rsidR="008626C0" w:rsidRDefault="008626C0" w:rsidP="00671099">
      <w:pPr>
        <w:spacing w:after="120"/>
        <w:jc w:val="center"/>
        <w:rPr>
          <w:rFonts w:ascii="Times New Roman" w:hAnsi="Times New Roman"/>
          <w:noProof/>
          <w:sz w:val="20"/>
          <w:szCs w:val="20"/>
          <w:lang w:bidi="ar-SA"/>
        </w:rPr>
      </w:pPr>
      <w:r>
        <w:rPr>
          <w:noProof/>
        </w:rPr>
        <w:lastRenderedPageBreak/>
        <w:drawing>
          <wp:inline distT="0" distB="0" distL="0" distR="0" wp14:anchorId="7DE0587D" wp14:editId="529A35E1">
            <wp:extent cx="4061460" cy="2225040"/>
            <wp:effectExtent l="0" t="0" r="15240" b="38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C955E0B" w14:textId="716AED6E" w:rsidR="008626C0" w:rsidRPr="008626C0" w:rsidRDefault="008626C0" w:rsidP="008626C0">
      <w:pPr>
        <w:tabs>
          <w:tab w:val="left" w:pos="2070"/>
        </w:tabs>
        <w:autoSpaceDE w:val="0"/>
        <w:autoSpaceDN w:val="0"/>
        <w:adjustRightInd w:val="0"/>
        <w:spacing w:after="0"/>
        <w:jc w:val="center"/>
        <w:rPr>
          <w:rFonts w:ascii="Times New Roman" w:hAnsi="Times New Roman"/>
          <w:sz w:val="20"/>
          <w:szCs w:val="20"/>
          <w:lang w:val="en-MY" w:bidi="ar-SA"/>
        </w:rPr>
      </w:pPr>
      <w:r w:rsidRPr="008626C0">
        <w:rPr>
          <w:rFonts w:ascii="Times New Roman" w:hAnsi="Times New Roman"/>
          <w:sz w:val="20"/>
          <w:szCs w:val="20"/>
          <w:lang w:bidi="ar-SA"/>
        </w:rPr>
        <w:t xml:space="preserve">Figure 8(a). </w:t>
      </w:r>
      <w:r w:rsidR="00671099">
        <w:rPr>
          <w:rFonts w:ascii="Times New Roman" w:hAnsi="Times New Roman"/>
          <w:sz w:val="20"/>
          <w:szCs w:val="20"/>
          <w:lang w:bidi="ar-SA"/>
        </w:rPr>
        <w:t xml:space="preserve"> </w:t>
      </w:r>
      <w:r w:rsidRPr="008626C0">
        <w:rPr>
          <w:rFonts w:ascii="Times New Roman" w:hAnsi="Times New Roman"/>
          <w:sz w:val="20"/>
          <w:szCs w:val="20"/>
          <w:lang w:bidi="ar-SA"/>
        </w:rPr>
        <w:t xml:space="preserve">Pseudo-first-order for Pb(II) adsorption kinetics onto </w:t>
      </w:r>
      <w:r w:rsidRPr="008626C0">
        <w:rPr>
          <w:rFonts w:ascii="Times New Roman" w:hAnsi="Times New Roman"/>
          <w:i/>
          <w:iCs/>
          <w:sz w:val="20"/>
          <w:szCs w:val="20"/>
          <w:lang w:bidi="ar-SA"/>
        </w:rPr>
        <w:t>E. denticulatum</w:t>
      </w:r>
    </w:p>
    <w:p w14:paraId="6DED5CB5" w14:textId="2DEEEA3C" w:rsidR="008626C0" w:rsidRDefault="008626C0" w:rsidP="00D206FC">
      <w:pPr>
        <w:spacing w:after="0"/>
        <w:rPr>
          <w:rFonts w:ascii="Times New Roman" w:hAnsi="Times New Roman"/>
          <w:noProof/>
          <w:sz w:val="20"/>
          <w:szCs w:val="20"/>
          <w:lang w:bidi="ar-SA"/>
        </w:rPr>
      </w:pPr>
    </w:p>
    <w:p w14:paraId="419CD7B0" w14:textId="77777777" w:rsidR="00D206FC" w:rsidRDefault="00D206FC" w:rsidP="00D206FC">
      <w:pPr>
        <w:spacing w:after="0"/>
        <w:rPr>
          <w:rFonts w:ascii="Times New Roman" w:hAnsi="Times New Roman"/>
          <w:noProof/>
          <w:sz w:val="20"/>
          <w:szCs w:val="20"/>
          <w:lang w:bidi="ar-SA"/>
        </w:rPr>
      </w:pPr>
    </w:p>
    <w:p w14:paraId="425944C0" w14:textId="0A7CFD9D" w:rsidR="008626C0" w:rsidRDefault="008626C0" w:rsidP="00671099">
      <w:pPr>
        <w:spacing w:after="120"/>
        <w:jc w:val="center"/>
        <w:rPr>
          <w:rFonts w:ascii="Times New Roman" w:hAnsi="Times New Roman"/>
          <w:noProof/>
          <w:sz w:val="20"/>
          <w:szCs w:val="20"/>
          <w:lang w:bidi="ar-SA"/>
        </w:rPr>
      </w:pPr>
      <w:r>
        <w:rPr>
          <w:noProof/>
        </w:rPr>
        <w:drawing>
          <wp:inline distT="0" distB="0" distL="0" distR="0" wp14:anchorId="2FBA7775" wp14:editId="5D694B52">
            <wp:extent cx="4107180" cy="2263140"/>
            <wp:effectExtent l="0" t="0" r="7620" b="38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05884C7" w14:textId="2E238941" w:rsidR="008626C0" w:rsidRPr="008626C0" w:rsidRDefault="008626C0" w:rsidP="008626C0">
      <w:pPr>
        <w:tabs>
          <w:tab w:val="left" w:pos="2070"/>
        </w:tabs>
        <w:autoSpaceDE w:val="0"/>
        <w:autoSpaceDN w:val="0"/>
        <w:adjustRightInd w:val="0"/>
        <w:spacing w:after="0"/>
        <w:jc w:val="center"/>
        <w:rPr>
          <w:rFonts w:ascii="Times New Roman" w:hAnsi="Times New Roman"/>
          <w:sz w:val="20"/>
          <w:szCs w:val="20"/>
          <w:lang w:val="en-MY" w:bidi="ar-SA"/>
        </w:rPr>
      </w:pPr>
      <w:r w:rsidRPr="008626C0">
        <w:rPr>
          <w:rFonts w:ascii="Times New Roman" w:hAnsi="Times New Roman"/>
          <w:sz w:val="20"/>
          <w:szCs w:val="20"/>
          <w:lang w:bidi="ar-SA"/>
        </w:rPr>
        <w:t xml:space="preserve">Figure 8(b). </w:t>
      </w:r>
      <w:r w:rsidR="00671099">
        <w:rPr>
          <w:rFonts w:ascii="Times New Roman" w:hAnsi="Times New Roman"/>
          <w:sz w:val="20"/>
          <w:szCs w:val="20"/>
          <w:lang w:bidi="ar-SA"/>
        </w:rPr>
        <w:t xml:space="preserve"> </w:t>
      </w:r>
      <w:r w:rsidRPr="008626C0">
        <w:rPr>
          <w:rFonts w:ascii="Times New Roman" w:hAnsi="Times New Roman"/>
          <w:sz w:val="20"/>
          <w:szCs w:val="20"/>
          <w:lang w:bidi="ar-SA"/>
        </w:rPr>
        <w:t xml:space="preserve">Pseudo-second-order for Pb(II) adsorption kinetics onto </w:t>
      </w:r>
      <w:r w:rsidRPr="008626C0">
        <w:rPr>
          <w:rFonts w:ascii="Times New Roman" w:hAnsi="Times New Roman"/>
          <w:i/>
          <w:iCs/>
          <w:sz w:val="20"/>
          <w:szCs w:val="20"/>
          <w:lang w:bidi="ar-SA"/>
        </w:rPr>
        <w:t>E. denticulatum</w:t>
      </w:r>
    </w:p>
    <w:p w14:paraId="1C9CB3DB" w14:textId="24553E09" w:rsidR="008626C0" w:rsidRDefault="008626C0" w:rsidP="002B412F">
      <w:pPr>
        <w:spacing w:after="0"/>
        <w:jc w:val="center"/>
        <w:rPr>
          <w:rFonts w:ascii="Times New Roman" w:hAnsi="Times New Roman"/>
          <w:noProof/>
          <w:sz w:val="20"/>
          <w:szCs w:val="20"/>
          <w:lang w:bidi="ar-SA"/>
        </w:rPr>
      </w:pPr>
    </w:p>
    <w:p w14:paraId="75399451" w14:textId="77777777" w:rsidR="00671099" w:rsidRDefault="00671099" w:rsidP="002B412F">
      <w:pPr>
        <w:spacing w:after="0"/>
        <w:jc w:val="center"/>
        <w:rPr>
          <w:rFonts w:ascii="Times New Roman" w:hAnsi="Times New Roman"/>
          <w:noProof/>
          <w:sz w:val="20"/>
          <w:szCs w:val="20"/>
          <w:lang w:bidi="ar-SA"/>
        </w:rPr>
      </w:pPr>
    </w:p>
    <w:p w14:paraId="24A7779F" w14:textId="393B55EF" w:rsidR="00671099" w:rsidRDefault="00FC3B05" w:rsidP="00FC3B05">
      <w:pPr>
        <w:keepNext/>
        <w:keepLines/>
        <w:tabs>
          <w:tab w:val="left" w:pos="0"/>
        </w:tabs>
        <w:spacing w:after="0"/>
        <w:jc w:val="center"/>
        <w:outlineLvl w:val="2"/>
        <w:rPr>
          <w:rFonts w:ascii="Times New Roman" w:eastAsia="Calibri" w:hAnsi="Times New Roman"/>
          <w:bCs/>
          <w:iCs/>
          <w:sz w:val="20"/>
          <w:szCs w:val="20"/>
          <w:lang w:eastAsia="ja-JP" w:bidi="ar-SA"/>
        </w:rPr>
      </w:pPr>
      <w:r w:rsidRPr="00FC3B05">
        <w:rPr>
          <w:rFonts w:ascii="Times New Roman" w:eastAsia="Calibri" w:hAnsi="Times New Roman"/>
          <w:iCs/>
          <w:sz w:val="20"/>
          <w:szCs w:val="20"/>
          <w:lang w:bidi="ar-SA"/>
        </w:rPr>
        <w:t>Table 2.</w:t>
      </w:r>
      <w:r w:rsidRPr="00FC3B05">
        <w:rPr>
          <w:rFonts w:ascii="Times New Roman" w:eastAsia="Calibri" w:hAnsi="Times New Roman"/>
          <w:b/>
          <w:bCs/>
          <w:iCs/>
          <w:sz w:val="20"/>
          <w:szCs w:val="20"/>
          <w:lang w:bidi="ar-SA"/>
        </w:rPr>
        <w:t xml:space="preserve"> </w:t>
      </w:r>
      <w:r w:rsidR="00671099">
        <w:rPr>
          <w:rFonts w:ascii="Times New Roman" w:eastAsia="Calibri" w:hAnsi="Times New Roman"/>
          <w:b/>
          <w:bCs/>
          <w:iCs/>
          <w:sz w:val="20"/>
          <w:szCs w:val="20"/>
          <w:lang w:bidi="ar-SA"/>
        </w:rPr>
        <w:t xml:space="preserve"> </w:t>
      </w:r>
      <w:r w:rsidRPr="00FC3B05">
        <w:rPr>
          <w:rFonts w:ascii="Times New Roman" w:eastAsia="Calibri" w:hAnsi="Times New Roman"/>
          <w:bCs/>
          <w:iCs/>
          <w:sz w:val="20"/>
          <w:szCs w:val="20"/>
          <w:lang w:eastAsia="ja-JP" w:bidi="ar-SA"/>
        </w:rPr>
        <w:t xml:space="preserve">The pseudo-first-order and pseudo-second-order kinetics parameters and correlation coefficients </w:t>
      </w:r>
    </w:p>
    <w:p w14:paraId="76BEAFE2" w14:textId="3CFBD858" w:rsidR="00FC3B05" w:rsidRPr="00FC3B05" w:rsidRDefault="00FC3B05" w:rsidP="00671099">
      <w:pPr>
        <w:keepNext/>
        <w:keepLines/>
        <w:tabs>
          <w:tab w:val="left" w:pos="0"/>
        </w:tabs>
        <w:spacing w:after="120"/>
        <w:jc w:val="center"/>
        <w:outlineLvl w:val="2"/>
        <w:rPr>
          <w:rFonts w:ascii="Times New Roman" w:eastAsia="Calibri" w:hAnsi="Times New Roman"/>
          <w:bCs/>
          <w:i/>
          <w:iCs/>
          <w:sz w:val="20"/>
          <w:szCs w:val="20"/>
          <w:lang w:eastAsia="ja-JP" w:bidi="ar-SA"/>
        </w:rPr>
      </w:pPr>
      <w:r w:rsidRPr="00FC3B05">
        <w:rPr>
          <w:rFonts w:ascii="Times New Roman" w:eastAsia="Calibri" w:hAnsi="Times New Roman"/>
          <w:bCs/>
          <w:iCs/>
          <w:sz w:val="20"/>
          <w:szCs w:val="20"/>
          <w:lang w:eastAsia="ja-JP" w:bidi="ar-SA"/>
        </w:rPr>
        <w:t xml:space="preserve">for the Pb (II) adsorption kinetics onto </w:t>
      </w:r>
      <w:r w:rsidRPr="00FC3B05">
        <w:rPr>
          <w:rFonts w:ascii="Times New Roman" w:eastAsia="Calibri" w:hAnsi="Times New Roman"/>
          <w:i/>
          <w:iCs/>
          <w:sz w:val="20"/>
          <w:szCs w:val="20"/>
          <w:lang w:eastAsia="ja-JP" w:bidi="ar-SA"/>
        </w:rPr>
        <w:t>E.</w:t>
      </w:r>
      <w:r w:rsidRPr="00FC3B05">
        <w:rPr>
          <w:rFonts w:ascii="Times New Roman" w:eastAsia="Calibri" w:hAnsi="Times New Roman"/>
          <w:bCs/>
          <w:i/>
          <w:iCs/>
          <w:sz w:val="20"/>
          <w:szCs w:val="20"/>
          <w:lang w:eastAsia="ja-JP" w:bidi="ar-SA"/>
        </w:rPr>
        <w:t xml:space="preserve"> denticulatum</w:t>
      </w:r>
    </w:p>
    <w:tbl>
      <w:tblPr>
        <w:tblStyle w:val="PlainTable21"/>
        <w:tblW w:w="0" w:type="auto"/>
        <w:jc w:val="center"/>
        <w:tblLook w:val="04A0" w:firstRow="1" w:lastRow="0" w:firstColumn="1" w:lastColumn="0" w:noHBand="0" w:noVBand="1"/>
      </w:tblPr>
      <w:tblGrid>
        <w:gridCol w:w="1471"/>
        <w:gridCol w:w="1214"/>
        <w:gridCol w:w="965"/>
        <w:gridCol w:w="1555"/>
        <w:gridCol w:w="1305"/>
        <w:gridCol w:w="1210"/>
      </w:tblGrid>
      <w:tr w:rsidR="00FC3B05" w:rsidRPr="00FC3B05" w14:paraId="7A8471EF" w14:textId="77777777" w:rsidTr="00D206F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50" w:type="dxa"/>
            <w:gridSpan w:val="3"/>
            <w:tcBorders>
              <w:top w:val="single" w:sz="4" w:space="0" w:color="auto"/>
              <w:bottom w:val="single" w:sz="4" w:space="0" w:color="auto"/>
              <w:right w:val="nil"/>
            </w:tcBorders>
          </w:tcPr>
          <w:p w14:paraId="0C6E5D87" w14:textId="77777777" w:rsidR="00FC3B05" w:rsidRPr="00FC3B05" w:rsidRDefault="00FC3B05" w:rsidP="00671099">
            <w:pPr>
              <w:spacing w:before="60" w:after="0"/>
              <w:jc w:val="center"/>
              <w:rPr>
                <w:rFonts w:ascii="Times New Roman" w:eastAsia="MS Mincho" w:hAnsi="Times New Roman"/>
                <w:sz w:val="20"/>
                <w:szCs w:val="20"/>
                <w:lang w:bidi="ar-SA"/>
              </w:rPr>
            </w:pPr>
            <w:r w:rsidRPr="00FC3B05">
              <w:rPr>
                <w:rFonts w:ascii="Times New Roman" w:eastAsia="MS Mincho" w:hAnsi="Times New Roman"/>
                <w:sz w:val="20"/>
                <w:szCs w:val="20"/>
                <w:lang w:bidi="ar-SA"/>
              </w:rPr>
              <w:t>Pseudo-first-order kinetics</w:t>
            </w:r>
          </w:p>
        </w:tc>
        <w:tc>
          <w:tcPr>
            <w:tcW w:w="4070" w:type="dxa"/>
            <w:gridSpan w:val="3"/>
            <w:tcBorders>
              <w:top w:val="single" w:sz="4" w:space="0" w:color="auto"/>
              <w:left w:val="nil"/>
              <w:bottom w:val="single" w:sz="4" w:space="0" w:color="auto"/>
            </w:tcBorders>
          </w:tcPr>
          <w:p w14:paraId="0106BCC5" w14:textId="77777777" w:rsidR="00FC3B05" w:rsidRPr="00FC3B05" w:rsidRDefault="00FC3B05" w:rsidP="00671099">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sz w:val="20"/>
                <w:szCs w:val="20"/>
                <w:lang w:bidi="ar-SA"/>
              </w:rPr>
            </w:pPr>
            <w:r w:rsidRPr="00FC3B05">
              <w:rPr>
                <w:rFonts w:ascii="Times New Roman" w:eastAsia="MS Mincho" w:hAnsi="Times New Roman"/>
                <w:sz w:val="20"/>
                <w:szCs w:val="20"/>
                <w:lang w:bidi="ar-SA"/>
              </w:rPr>
              <w:t>Pseudo-second-order kinetics</w:t>
            </w:r>
          </w:p>
        </w:tc>
      </w:tr>
      <w:tr w:rsidR="00FC3B05" w:rsidRPr="00FC3B05" w14:paraId="5A7A2A6C" w14:textId="77777777" w:rsidTr="00D206FC">
        <w:trPr>
          <w:jc w:val="center"/>
        </w:trPr>
        <w:tc>
          <w:tcPr>
            <w:cnfStyle w:val="001000000000" w:firstRow="0" w:lastRow="0" w:firstColumn="1" w:lastColumn="0" w:oddVBand="0" w:evenVBand="0" w:oddHBand="0" w:evenHBand="0" w:firstRowFirstColumn="0" w:firstRowLastColumn="0" w:lastRowFirstColumn="0" w:lastRowLastColumn="0"/>
            <w:tcW w:w="1471" w:type="dxa"/>
            <w:tcBorders>
              <w:top w:val="single" w:sz="4" w:space="0" w:color="auto"/>
              <w:left w:val="nil"/>
              <w:bottom w:val="single" w:sz="4" w:space="0" w:color="auto"/>
              <w:right w:val="nil"/>
            </w:tcBorders>
          </w:tcPr>
          <w:p w14:paraId="4613C9A6" w14:textId="77777777" w:rsidR="00FC3B05" w:rsidRPr="00D206FC" w:rsidRDefault="00FC3B05" w:rsidP="00671099">
            <w:pPr>
              <w:spacing w:after="60" w:line="240" w:lineRule="auto"/>
              <w:jc w:val="center"/>
              <w:rPr>
                <w:rFonts w:ascii="Times New Roman" w:eastAsia="MS Mincho" w:hAnsi="Times New Roman"/>
                <w:b w:val="0"/>
                <w:bCs w:val="0"/>
                <w:lang w:bidi="ar-SA"/>
              </w:rPr>
            </w:pPr>
            <w:r w:rsidRPr="00D206FC">
              <w:rPr>
                <w:rFonts w:ascii="Times New Roman" w:eastAsia="MS Mincho" w:hAnsi="Times New Roman"/>
                <w:b w:val="0"/>
                <w:bCs w:val="0"/>
                <w:lang w:bidi="ar-SA"/>
              </w:rPr>
              <w:t>K</w:t>
            </w:r>
            <w:r w:rsidRPr="00D206FC">
              <w:rPr>
                <w:rFonts w:ascii="Times New Roman" w:eastAsia="MS Mincho" w:hAnsi="Times New Roman"/>
                <w:b w:val="0"/>
                <w:bCs w:val="0"/>
                <w:vertAlign w:val="subscript"/>
                <w:lang w:bidi="ar-SA"/>
              </w:rPr>
              <w:t>1</w:t>
            </w:r>
            <w:r w:rsidRPr="00D206FC">
              <w:rPr>
                <w:rFonts w:ascii="Times New Roman" w:eastAsia="MS Mincho" w:hAnsi="Times New Roman"/>
                <w:b w:val="0"/>
                <w:bCs w:val="0"/>
                <w:lang w:bidi="ar-SA"/>
              </w:rPr>
              <w:t xml:space="preserve"> (min</w:t>
            </w:r>
            <w:r w:rsidRPr="00D206FC">
              <w:rPr>
                <w:rFonts w:ascii="Times New Roman" w:eastAsia="MS Mincho" w:hAnsi="Times New Roman"/>
                <w:b w:val="0"/>
                <w:bCs w:val="0"/>
                <w:vertAlign w:val="superscript"/>
                <w:lang w:bidi="ar-SA"/>
              </w:rPr>
              <w:t>-1</w:t>
            </w:r>
            <w:r w:rsidRPr="00D206FC">
              <w:rPr>
                <w:rFonts w:ascii="Times New Roman" w:eastAsia="MS Mincho" w:hAnsi="Times New Roman"/>
                <w:b w:val="0"/>
                <w:bCs w:val="0"/>
                <w:lang w:bidi="ar-SA"/>
              </w:rPr>
              <w:t>)</w:t>
            </w:r>
          </w:p>
        </w:tc>
        <w:tc>
          <w:tcPr>
            <w:tcW w:w="1214" w:type="dxa"/>
            <w:tcBorders>
              <w:top w:val="single" w:sz="4" w:space="0" w:color="auto"/>
              <w:left w:val="nil"/>
              <w:bottom w:val="single" w:sz="4" w:space="0" w:color="auto"/>
              <w:right w:val="nil"/>
            </w:tcBorders>
          </w:tcPr>
          <w:p w14:paraId="002BB302" w14:textId="77777777" w:rsidR="00FC3B05" w:rsidRPr="00FC3B05" w:rsidRDefault="00FC3B05" w:rsidP="00671099">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szCs w:val="20"/>
                <w:lang w:bidi="ar-SA"/>
              </w:rPr>
            </w:pPr>
            <w:r w:rsidRPr="00FC3B05">
              <w:rPr>
                <w:rFonts w:ascii="Times New Roman" w:eastAsia="MS Mincho" w:hAnsi="Times New Roman"/>
                <w:sz w:val="20"/>
                <w:szCs w:val="20"/>
                <w:lang w:bidi="ar-SA"/>
              </w:rPr>
              <w:t>qe (mg g</w:t>
            </w:r>
            <w:r w:rsidRPr="00FC3B05">
              <w:rPr>
                <w:rFonts w:ascii="Times New Roman" w:eastAsia="MS Mincho" w:hAnsi="Times New Roman"/>
                <w:sz w:val="20"/>
                <w:szCs w:val="20"/>
                <w:vertAlign w:val="superscript"/>
                <w:lang w:bidi="ar-SA"/>
              </w:rPr>
              <w:t>-1</w:t>
            </w:r>
            <w:r w:rsidRPr="00FC3B05">
              <w:rPr>
                <w:rFonts w:ascii="Times New Roman" w:eastAsia="MS Mincho" w:hAnsi="Times New Roman"/>
                <w:sz w:val="20"/>
                <w:szCs w:val="20"/>
                <w:lang w:bidi="ar-SA"/>
              </w:rPr>
              <w:t>)</w:t>
            </w:r>
          </w:p>
        </w:tc>
        <w:tc>
          <w:tcPr>
            <w:tcW w:w="965" w:type="dxa"/>
            <w:tcBorders>
              <w:top w:val="single" w:sz="4" w:space="0" w:color="auto"/>
              <w:left w:val="nil"/>
              <w:bottom w:val="single" w:sz="4" w:space="0" w:color="auto"/>
              <w:right w:val="nil"/>
            </w:tcBorders>
          </w:tcPr>
          <w:p w14:paraId="277F1511" w14:textId="77777777" w:rsidR="00FC3B05" w:rsidRPr="00FC3B05" w:rsidRDefault="00FC3B05" w:rsidP="00671099">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szCs w:val="20"/>
                <w:lang w:bidi="ar-SA"/>
              </w:rPr>
            </w:pPr>
            <w:r w:rsidRPr="00FC3B05">
              <w:rPr>
                <w:rFonts w:ascii="Times New Roman" w:eastAsia="MS Mincho" w:hAnsi="Times New Roman"/>
                <w:sz w:val="20"/>
                <w:szCs w:val="20"/>
                <w:lang w:bidi="ar-SA"/>
              </w:rPr>
              <w:t>R</w:t>
            </w:r>
            <w:r w:rsidRPr="00FC3B05">
              <w:rPr>
                <w:rFonts w:ascii="Times New Roman" w:eastAsia="MS Mincho" w:hAnsi="Times New Roman"/>
                <w:sz w:val="20"/>
                <w:szCs w:val="20"/>
                <w:vertAlign w:val="superscript"/>
                <w:lang w:bidi="ar-SA"/>
              </w:rPr>
              <w:t>2</w:t>
            </w:r>
          </w:p>
        </w:tc>
        <w:tc>
          <w:tcPr>
            <w:tcW w:w="1555" w:type="dxa"/>
            <w:tcBorders>
              <w:top w:val="single" w:sz="4" w:space="0" w:color="auto"/>
              <w:left w:val="nil"/>
              <w:bottom w:val="single" w:sz="4" w:space="0" w:color="auto"/>
              <w:right w:val="nil"/>
            </w:tcBorders>
          </w:tcPr>
          <w:p w14:paraId="5157EFA3" w14:textId="77777777" w:rsidR="00FC3B05" w:rsidRPr="00FC3B05" w:rsidRDefault="00FC3B05" w:rsidP="00671099">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szCs w:val="20"/>
                <w:lang w:bidi="ar-SA"/>
              </w:rPr>
            </w:pPr>
            <w:r w:rsidRPr="00FC3B05">
              <w:rPr>
                <w:rFonts w:ascii="Times New Roman" w:eastAsia="MS Mincho" w:hAnsi="Times New Roman"/>
                <w:sz w:val="20"/>
                <w:szCs w:val="20"/>
                <w:lang w:bidi="ar-SA"/>
              </w:rPr>
              <w:t>K</w:t>
            </w:r>
            <w:r w:rsidRPr="00FC3B05">
              <w:rPr>
                <w:rFonts w:ascii="Times New Roman" w:eastAsia="MS Mincho" w:hAnsi="Times New Roman"/>
                <w:sz w:val="20"/>
                <w:szCs w:val="20"/>
                <w:vertAlign w:val="subscript"/>
                <w:lang w:bidi="ar-SA"/>
              </w:rPr>
              <w:t>2</w:t>
            </w:r>
            <w:r w:rsidRPr="00FC3B05">
              <w:rPr>
                <w:rFonts w:ascii="Times New Roman" w:eastAsia="MS Mincho" w:hAnsi="Times New Roman"/>
                <w:sz w:val="20"/>
                <w:szCs w:val="20"/>
                <w:lang w:bidi="ar-SA"/>
              </w:rPr>
              <w:t xml:space="preserve"> (g mg</w:t>
            </w:r>
            <w:r w:rsidRPr="00FC3B05">
              <w:rPr>
                <w:rFonts w:ascii="Times New Roman" w:eastAsia="MS Mincho" w:hAnsi="Times New Roman"/>
                <w:sz w:val="20"/>
                <w:szCs w:val="20"/>
                <w:vertAlign w:val="superscript"/>
                <w:lang w:bidi="ar-SA"/>
              </w:rPr>
              <w:t>-1</w:t>
            </w:r>
            <w:r w:rsidRPr="00FC3B05">
              <w:rPr>
                <w:rFonts w:ascii="Times New Roman" w:eastAsia="MS Mincho" w:hAnsi="Times New Roman"/>
                <w:sz w:val="20"/>
                <w:szCs w:val="20"/>
                <w:lang w:bidi="ar-SA"/>
              </w:rPr>
              <w:t>min</w:t>
            </w:r>
            <w:r w:rsidRPr="00FC3B05">
              <w:rPr>
                <w:rFonts w:ascii="Times New Roman" w:eastAsia="MS Mincho" w:hAnsi="Times New Roman"/>
                <w:sz w:val="20"/>
                <w:szCs w:val="20"/>
                <w:vertAlign w:val="superscript"/>
                <w:lang w:bidi="ar-SA"/>
              </w:rPr>
              <w:t>-1</w:t>
            </w:r>
            <w:r w:rsidRPr="00FC3B05">
              <w:rPr>
                <w:rFonts w:ascii="Times New Roman" w:eastAsia="MS Mincho" w:hAnsi="Times New Roman"/>
                <w:sz w:val="20"/>
                <w:szCs w:val="20"/>
                <w:lang w:bidi="ar-SA"/>
              </w:rPr>
              <w:t>)</w:t>
            </w:r>
          </w:p>
        </w:tc>
        <w:tc>
          <w:tcPr>
            <w:tcW w:w="1305" w:type="dxa"/>
            <w:tcBorders>
              <w:top w:val="single" w:sz="4" w:space="0" w:color="auto"/>
              <w:left w:val="nil"/>
              <w:bottom w:val="single" w:sz="4" w:space="0" w:color="auto"/>
              <w:right w:val="nil"/>
            </w:tcBorders>
          </w:tcPr>
          <w:p w14:paraId="35912CDD" w14:textId="77777777" w:rsidR="00FC3B05" w:rsidRPr="00FC3B05" w:rsidRDefault="00FC3B05" w:rsidP="00671099">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szCs w:val="20"/>
                <w:lang w:bidi="ar-SA"/>
              </w:rPr>
            </w:pPr>
            <w:r w:rsidRPr="00FC3B05">
              <w:rPr>
                <w:rFonts w:ascii="Times New Roman" w:eastAsia="MS Mincho" w:hAnsi="Times New Roman"/>
                <w:sz w:val="20"/>
                <w:szCs w:val="20"/>
                <w:lang w:bidi="ar-SA"/>
              </w:rPr>
              <w:t>q</w:t>
            </w:r>
            <w:r w:rsidRPr="00FC3B05">
              <w:rPr>
                <w:rFonts w:ascii="Times New Roman" w:eastAsia="MS Mincho" w:hAnsi="Times New Roman"/>
                <w:sz w:val="20"/>
                <w:szCs w:val="20"/>
                <w:vertAlign w:val="subscript"/>
                <w:lang w:bidi="ar-SA"/>
              </w:rPr>
              <w:t>e</w:t>
            </w:r>
            <w:r w:rsidRPr="00FC3B05">
              <w:rPr>
                <w:rFonts w:ascii="Times New Roman" w:eastAsia="MS Mincho" w:hAnsi="Times New Roman"/>
                <w:sz w:val="20"/>
                <w:szCs w:val="20"/>
                <w:lang w:bidi="ar-SA"/>
              </w:rPr>
              <w:t xml:space="preserve"> (mg g</w:t>
            </w:r>
            <w:r w:rsidRPr="00FC3B05">
              <w:rPr>
                <w:rFonts w:ascii="Times New Roman" w:eastAsia="MS Mincho" w:hAnsi="Times New Roman"/>
                <w:sz w:val="20"/>
                <w:szCs w:val="20"/>
                <w:vertAlign w:val="superscript"/>
                <w:lang w:bidi="ar-SA"/>
              </w:rPr>
              <w:t>-1</w:t>
            </w:r>
            <w:r w:rsidRPr="00FC3B05">
              <w:rPr>
                <w:rFonts w:ascii="Times New Roman" w:eastAsia="MS Mincho" w:hAnsi="Times New Roman"/>
                <w:sz w:val="20"/>
                <w:szCs w:val="20"/>
                <w:lang w:bidi="ar-SA"/>
              </w:rPr>
              <w:t>)</w:t>
            </w:r>
          </w:p>
        </w:tc>
        <w:tc>
          <w:tcPr>
            <w:tcW w:w="1210" w:type="dxa"/>
            <w:tcBorders>
              <w:top w:val="single" w:sz="4" w:space="0" w:color="auto"/>
              <w:left w:val="nil"/>
              <w:bottom w:val="single" w:sz="4" w:space="0" w:color="auto"/>
              <w:right w:val="nil"/>
            </w:tcBorders>
          </w:tcPr>
          <w:p w14:paraId="1D72DC4D" w14:textId="77777777" w:rsidR="00FC3B05" w:rsidRPr="00FC3B05" w:rsidRDefault="00FC3B05" w:rsidP="00671099">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szCs w:val="20"/>
                <w:vertAlign w:val="superscript"/>
                <w:lang w:bidi="ar-SA"/>
              </w:rPr>
            </w:pPr>
            <w:r w:rsidRPr="00FC3B05">
              <w:rPr>
                <w:rFonts w:ascii="Times New Roman" w:eastAsia="MS Mincho" w:hAnsi="Times New Roman"/>
                <w:sz w:val="20"/>
                <w:szCs w:val="20"/>
                <w:lang w:bidi="ar-SA"/>
              </w:rPr>
              <w:t>R</w:t>
            </w:r>
            <w:r w:rsidRPr="00FC3B05">
              <w:rPr>
                <w:rFonts w:ascii="Times New Roman" w:eastAsia="MS Mincho" w:hAnsi="Times New Roman"/>
                <w:sz w:val="20"/>
                <w:szCs w:val="20"/>
                <w:vertAlign w:val="superscript"/>
                <w:lang w:bidi="ar-SA"/>
              </w:rPr>
              <w:t>2</w:t>
            </w:r>
          </w:p>
        </w:tc>
      </w:tr>
      <w:tr w:rsidR="00FC3B05" w:rsidRPr="00FC3B05" w14:paraId="6D0BD8D6" w14:textId="77777777" w:rsidTr="00D206FC">
        <w:trPr>
          <w:jc w:val="center"/>
        </w:trPr>
        <w:tc>
          <w:tcPr>
            <w:cnfStyle w:val="001000000000" w:firstRow="0" w:lastRow="0" w:firstColumn="1" w:lastColumn="0" w:oddVBand="0" w:evenVBand="0" w:oddHBand="0" w:evenHBand="0" w:firstRowFirstColumn="0" w:firstRowLastColumn="0" w:lastRowFirstColumn="0" w:lastRowLastColumn="0"/>
            <w:tcW w:w="1471" w:type="dxa"/>
            <w:tcBorders>
              <w:top w:val="single" w:sz="4" w:space="0" w:color="auto"/>
              <w:left w:val="nil"/>
              <w:bottom w:val="single" w:sz="4" w:space="0" w:color="auto"/>
              <w:right w:val="nil"/>
            </w:tcBorders>
          </w:tcPr>
          <w:p w14:paraId="1BBA50C5" w14:textId="5B165049" w:rsidR="00FC3B05" w:rsidRPr="00D206FC" w:rsidRDefault="00FC3B05" w:rsidP="00D206FC">
            <w:pPr>
              <w:spacing w:before="60" w:after="60" w:line="240" w:lineRule="auto"/>
              <w:jc w:val="center"/>
              <w:rPr>
                <w:rFonts w:ascii="Times New Roman" w:eastAsia="MS Mincho" w:hAnsi="Times New Roman"/>
                <w:b w:val="0"/>
                <w:bCs w:val="0"/>
                <w:lang w:bidi="ar-SA"/>
              </w:rPr>
            </w:pPr>
            <w:r w:rsidRPr="00D206FC">
              <w:rPr>
                <w:rFonts w:ascii="Times New Roman" w:eastAsia="MS Mincho" w:hAnsi="Times New Roman"/>
                <w:b w:val="0"/>
                <w:bCs w:val="0"/>
                <w:lang w:bidi="ar-SA"/>
              </w:rPr>
              <w:t>20.0237</w:t>
            </w:r>
          </w:p>
        </w:tc>
        <w:tc>
          <w:tcPr>
            <w:tcW w:w="1214" w:type="dxa"/>
            <w:tcBorders>
              <w:top w:val="single" w:sz="4" w:space="0" w:color="auto"/>
              <w:left w:val="nil"/>
              <w:bottom w:val="single" w:sz="4" w:space="0" w:color="auto"/>
              <w:right w:val="nil"/>
            </w:tcBorders>
          </w:tcPr>
          <w:p w14:paraId="55B95FBF" w14:textId="77777777" w:rsidR="00FC3B05" w:rsidRPr="00FC3B05" w:rsidRDefault="00FC3B05" w:rsidP="00D206FC">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szCs w:val="20"/>
                <w:lang w:bidi="ar-SA"/>
              </w:rPr>
            </w:pPr>
            <w:r w:rsidRPr="00FC3B05">
              <w:rPr>
                <w:rFonts w:ascii="Times New Roman" w:eastAsia="MS Mincho" w:hAnsi="Times New Roman"/>
                <w:sz w:val="20"/>
                <w:szCs w:val="20"/>
                <w:lang w:bidi="ar-SA"/>
              </w:rPr>
              <w:t>2.801</w:t>
            </w:r>
          </w:p>
        </w:tc>
        <w:tc>
          <w:tcPr>
            <w:tcW w:w="965" w:type="dxa"/>
            <w:tcBorders>
              <w:top w:val="single" w:sz="4" w:space="0" w:color="auto"/>
              <w:left w:val="nil"/>
              <w:bottom w:val="single" w:sz="4" w:space="0" w:color="auto"/>
              <w:right w:val="nil"/>
            </w:tcBorders>
          </w:tcPr>
          <w:p w14:paraId="439AF57B" w14:textId="77777777" w:rsidR="00FC3B05" w:rsidRPr="00FC3B05" w:rsidRDefault="00FC3B05" w:rsidP="00D206FC">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szCs w:val="20"/>
                <w:lang w:bidi="ar-SA"/>
              </w:rPr>
            </w:pPr>
            <w:r w:rsidRPr="00FC3B05">
              <w:rPr>
                <w:rFonts w:ascii="Times New Roman" w:eastAsia="MS Mincho" w:hAnsi="Times New Roman"/>
                <w:sz w:val="20"/>
                <w:szCs w:val="20"/>
                <w:lang w:bidi="ar-SA"/>
              </w:rPr>
              <w:t>0.911</w:t>
            </w:r>
          </w:p>
        </w:tc>
        <w:tc>
          <w:tcPr>
            <w:tcW w:w="1555" w:type="dxa"/>
            <w:tcBorders>
              <w:top w:val="single" w:sz="4" w:space="0" w:color="auto"/>
              <w:left w:val="nil"/>
              <w:bottom w:val="single" w:sz="4" w:space="0" w:color="auto"/>
              <w:right w:val="nil"/>
            </w:tcBorders>
          </w:tcPr>
          <w:p w14:paraId="2AC85A62" w14:textId="77777777" w:rsidR="00FC3B05" w:rsidRPr="00FC3B05" w:rsidRDefault="00FC3B05" w:rsidP="00D206FC">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szCs w:val="20"/>
                <w:lang w:bidi="ar-SA"/>
              </w:rPr>
            </w:pPr>
            <w:r w:rsidRPr="00FC3B05">
              <w:rPr>
                <w:rFonts w:ascii="Times New Roman" w:eastAsia="MS Mincho" w:hAnsi="Times New Roman"/>
                <w:sz w:val="20"/>
                <w:szCs w:val="20"/>
                <w:lang w:bidi="ar-SA"/>
              </w:rPr>
              <w:t>0.0148</w:t>
            </w:r>
          </w:p>
        </w:tc>
        <w:tc>
          <w:tcPr>
            <w:tcW w:w="1305" w:type="dxa"/>
            <w:tcBorders>
              <w:top w:val="single" w:sz="4" w:space="0" w:color="auto"/>
              <w:left w:val="nil"/>
              <w:bottom w:val="single" w:sz="4" w:space="0" w:color="auto"/>
              <w:right w:val="nil"/>
            </w:tcBorders>
          </w:tcPr>
          <w:p w14:paraId="63402E40" w14:textId="77777777" w:rsidR="00FC3B05" w:rsidRPr="00FC3B05" w:rsidRDefault="00FC3B05" w:rsidP="00D206FC">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szCs w:val="20"/>
                <w:lang w:bidi="ar-SA"/>
              </w:rPr>
            </w:pPr>
            <w:r w:rsidRPr="00FC3B05">
              <w:rPr>
                <w:rFonts w:ascii="Times New Roman" w:eastAsia="MS Mincho" w:hAnsi="Times New Roman"/>
                <w:sz w:val="20"/>
                <w:szCs w:val="20"/>
                <w:lang w:bidi="ar-SA"/>
              </w:rPr>
              <w:t>4.3802</w:t>
            </w:r>
          </w:p>
        </w:tc>
        <w:tc>
          <w:tcPr>
            <w:tcW w:w="1210" w:type="dxa"/>
            <w:tcBorders>
              <w:top w:val="single" w:sz="4" w:space="0" w:color="auto"/>
              <w:left w:val="nil"/>
              <w:bottom w:val="single" w:sz="4" w:space="0" w:color="auto"/>
              <w:right w:val="nil"/>
            </w:tcBorders>
          </w:tcPr>
          <w:p w14:paraId="303B467C" w14:textId="77777777" w:rsidR="00FC3B05" w:rsidRPr="00FC3B05" w:rsidRDefault="00FC3B05" w:rsidP="00D206FC">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szCs w:val="20"/>
                <w:lang w:bidi="ar-SA"/>
              </w:rPr>
            </w:pPr>
            <w:r w:rsidRPr="00FC3B05">
              <w:rPr>
                <w:rFonts w:ascii="Times New Roman" w:eastAsia="MS Mincho" w:hAnsi="Times New Roman"/>
                <w:sz w:val="20"/>
                <w:szCs w:val="20"/>
                <w:lang w:bidi="ar-SA"/>
              </w:rPr>
              <w:t>0.998</w:t>
            </w:r>
          </w:p>
        </w:tc>
      </w:tr>
    </w:tbl>
    <w:p w14:paraId="17819887" w14:textId="77777777" w:rsidR="00FC3B05" w:rsidRDefault="00FC3B05" w:rsidP="002B412F">
      <w:pPr>
        <w:spacing w:after="0"/>
        <w:jc w:val="center"/>
        <w:rPr>
          <w:rFonts w:ascii="Times New Roman" w:hAnsi="Times New Roman"/>
          <w:noProof/>
          <w:sz w:val="20"/>
          <w:szCs w:val="20"/>
          <w:lang w:bidi="ar-SA"/>
        </w:rPr>
      </w:pPr>
    </w:p>
    <w:p w14:paraId="668B49A5" w14:textId="77777777" w:rsidR="00E97102" w:rsidRDefault="00E97102" w:rsidP="002B412F">
      <w:pPr>
        <w:spacing w:after="0"/>
        <w:jc w:val="center"/>
        <w:rPr>
          <w:rFonts w:ascii="Times New Roman" w:hAnsi="Times New Roman"/>
          <w:noProof/>
          <w:sz w:val="20"/>
          <w:szCs w:val="20"/>
          <w:lang w:bidi="ar-SA"/>
        </w:rPr>
      </w:pPr>
    </w:p>
    <w:p w14:paraId="0B40B6B2" w14:textId="61C53B92" w:rsidR="00E97102" w:rsidRDefault="00E97102" w:rsidP="002B412F">
      <w:pPr>
        <w:spacing w:after="0"/>
        <w:jc w:val="center"/>
        <w:rPr>
          <w:rFonts w:ascii="Times New Roman" w:hAnsi="Times New Roman"/>
          <w:noProof/>
          <w:sz w:val="20"/>
          <w:szCs w:val="20"/>
          <w:lang w:bidi="ar-SA"/>
        </w:rPr>
        <w:sectPr w:rsidR="00E97102" w:rsidSect="00AD4216">
          <w:footerReference w:type="even" r:id="rId29"/>
          <w:type w:val="continuous"/>
          <w:pgSz w:w="12240" w:h="15840" w:code="1"/>
          <w:pgMar w:top="1800" w:right="1469" w:bottom="1699" w:left="1440" w:header="706" w:footer="706" w:gutter="0"/>
          <w:pgNumType w:start="1"/>
          <w:cols w:space="708"/>
          <w:docGrid w:linePitch="360"/>
        </w:sectPr>
      </w:pPr>
    </w:p>
    <w:p w14:paraId="7A08B779" w14:textId="77777777" w:rsidR="00FC3B05" w:rsidRPr="00FC3B05" w:rsidRDefault="00FC3B05" w:rsidP="009D47A9">
      <w:pPr>
        <w:keepNext/>
        <w:keepLines/>
        <w:spacing w:after="0"/>
        <w:jc w:val="center"/>
        <w:outlineLvl w:val="0"/>
        <w:rPr>
          <w:rFonts w:ascii="Times New Roman" w:hAnsi="Times New Roman"/>
          <w:b/>
          <w:bCs/>
          <w:sz w:val="20"/>
          <w:szCs w:val="20"/>
          <w:lang w:bidi="ar-SA"/>
        </w:rPr>
      </w:pPr>
      <w:bookmarkStart w:id="46" w:name="_Toc365535296"/>
      <w:bookmarkStart w:id="47" w:name="_Toc362167016"/>
      <w:bookmarkStart w:id="48" w:name="_Toc361714586"/>
      <w:r w:rsidRPr="00FC3B05">
        <w:rPr>
          <w:rFonts w:ascii="Times New Roman" w:hAnsi="Times New Roman"/>
          <w:b/>
          <w:bCs/>
          <w:sz w:val="20"/>
          <w:szCs w:val="20"/>
          <w:lang w:bidi="ar-SA"/>
        </w:rPr>
        <w:t>C</w:t>
      </w:r>
      <w:bookmarkEnd w:id="46"/>
      <w:bookmarkEnd w:id="47"/>
      <w:bookmarkEnd w:id="48"/>
      <w:r w:rsidRPr="00FC3B05">
        <w:rPr>
          <w:rFonts w:ascii="Times New Roman" w:hAnsi="Times New Roman"/>
          <w:b/>
          <w:bCs/>
          <w:sz w:val="20"/>
          <w:szCs w:val="20"/>
          <w:lang w:bidi="ar-SA"/>
        </w:rPr>
        <w:t>onclusion</w:t>
      </w:r>
    </w:p>
    <w:p w14:paraId="3B7390B9" w14:textId="17BC4E5F" w:rsidR="00FC3B05" w:rsidRDefault="00FC3B05" w:rsidP="00FC3B05">
      <w:pPr>
        <w:spacing w:after="0"/>
        <w:jc w:val="both"/>
        <w:rPr>
          <w:rFonts w:ascii="Times New Roman" w:hAnsi="Times New Roman" w:cs="Arial"/>
          <w:iCs/>
          <w:sz w:val="20"/>
          <w:szCs w:val="20"/>
          <w:lang w:bidi="ar-SA"/>
        </w:rPr>
      </w:pPr>
      <w:r w:rsidRPr="00FC3B05">
        <w:rPr>
          <w:rFonts w:ascii="Times New Roman" w:hAnsi="Times New Roman" w:cs="Arial"/>
          <w:sz w:val="20"/>
          <w:szCs w:val="20"/>
          <w:lang w:bidi="ar-SA"/>
        </w:rPr>
        <w:t xml:space="preserve">The present study demonstrated that the seaweed </w:t>
      </w:r>
      <w:r w:rsidRPr="00FC3B05">
        <w:rPr>
          <w:rFonts w:ascii="Times New Roman" w:hAnsi="Times New Roman" w:cs="Arial"/>
          <w:i/>
          <w:iCs/>
          <w:sz w:val="20"/>
          <w:szCs w:val="20"/>
          <w:lang w:bidi="ar-SA"/>
        </w:rPr>
        <w:t>E. denticulatum</w:t>
      </w:r>
      <w:r w:rsidRPr="00FC3B05">
        <w:rPr>
          <w:rFonts w:ascii="Times New Roman" w:hAnsi="Times New Roman" w:cs="Arial"/>
          <w:i/>
          <w:sz w:val="20"/>
          <w:szCs w:val="20"/>
          <w:lang w:bidi="ar-SA"/>
        </w:rPr>
        <w:t xml:space="preserve"> </w:t>
      </w:r>
      <w:r w:rsidRPr="00FC3B05">
        <w:rPr>
          <w:rFonts w:ascii="Times New Roman" w:hAnsi="Times New Roman" w:cs="Arial"/>
          <w:iCs/>
          <w:sz w:val="20"/>
          <w:szCs w:val="20"/>
          <w:lang w:bidi="ar-SA"/>
        </w:rPr>
        <w:t>was an effective biosorbent of Pb</w:t>
      </w:r>
      <w:r w:rsidRPr="00FC3B05">
        <w:rPr>
          <w:rFonts w:ascii="Times New Roman" w:hAnsi="Times New Roman" w:cs="Arial"/>
          <w:iCs/>
          <w:sz w:val="20"/>
          <w:szCs w:val="20"/>
          <w:vertAlign w:val="superscript"/>
          <w:lang w:bidi="ar-SA"/>
        </w:rPr>
        <w:t>2+</w:t>
      </w:r>
      <w:r w:rsidRPr="00FC3B05">
        <w:rPr>
          <w:rFonts w:ascii="Times New Roman" w:hAnsi="Times New Roman" w:cs="Arial"/>
          <w:iCs/>
          <w:sz w:val="20"/>
          <w:szCs w:val="20"/>
          <w:lang w:bidi="ar-SA"/>
        </w:rPr>
        <w:t xml:space="preserve"> from aqueous solutions. The availability of biomass and its </w:t>
      </w:r>
      <w:r w:rsidRPr="00FC3B05">
        <w:rPr>
          <w:rFonts w:ascii="Times New Roman" w:hAnsi="Times New Roman" w:cs="Arial"/>
          <w:iCs/>
          <w:sz w:val="20"/>
          <w:szCs w:val="20"/>
          <w:lang w:bidi="ar-SA"/>
        </w:rPr>
        <w:t xml:space="preserve">cost-effectiveness are additional benefits that make it a potential biosorbent for </w:t>
      </w:r>
      <w:r w:rsidRPr="00FC3B05">
        <w:rPr>
          <w:rFonts w:ascii="Times New Roman" w:hAnsi="Times New Roman" w:cs="Arial"/>
          <w:iCs/>
          <w:sz w:val="20"/>
          <w:szCs w:val="20"/>
          <w:lang w:val="en-MY" w:bidi="ar-SA"/>
        </w:rPr>
        <w:t xml:space="preserve">treating </w:t>
      </w:r>
      <w:r w:rsidRPr="00FC3B05">
        <w:rPr>
          <w:rFonts w:ascii="Times New Roman" w:hAnsi="Times New Roman" w:cs="Arial"/>
          <w:iCs/>
          <w:sz w:val="20"/>
          <w:szCs w:val="20"/>
          <w:lang w:bidi="ar-SA"/>
        </w:rPr>
        <w:t>heavy metals in the marine environment. The impact of processing constraints</w:t>
      </w:r>
      <w:r w:rsidRPr="00FC3B05">
        <w:rPr>
          <w:rFonts w:ascii="Times New Roman" w:hAnsi="Times New Roman" w:cs="Arial"/>
          <w:iCs/>
          <w:sz w:val="20"/>
          <w:szCs w:val="20"/>
          <w:lang w:val="en-MY" w:bidi="ar-SA"/>
        </w:rPr>
        <w:t xml:space="preserve"> -</w:t>
      </w:r>
      <w:r w:rsidRPr="00FC3B05">
        <w:rPr>
          <w:rFonts w:ascii="Times New Roman" w:hAnsi="Times New Roman" w:cs="Arial"/>
          <w:iCs/>
          <w:sz w:val="20"/>
          <w:szCs w:val="20"/>
          <w:lang w:bidi="ar-SA"/>
        </w:rPr>
        <w:t xml:space="preserve"> including pH, metal ion concentrations, and </w:t>
      </w:r>
      <w:r w:rsidRPr="00FC3B05">
        <w:rPr>
          <w:rFonts w:ascii="Times New Roman" w:hAnsi="Times New Roman" w:cs="Arial"/>
          <w:iCs/>
          <w:sz w:val="20"/>
          <w:szCs w:val="20"/>
          <w:lang w:bidi="ar-SA"/>
        </w:rPr>
        <w:lastRenderedPageBreak/>
        <w:t>absorption period</w:t>
      </w:r>
      <w:r w:rsidRPr="00FC3B05">
        <w:rPr>
          <w:rFonts w:ascii="Times New Roman" w:hAnsi="Times New Roman" w:cs="Arial"/>
          <w:iCs/>
          <w:sz w:val="20"/>
          <w:szCs w:val="20"/>
          <w:lang w:val="en-MY" w:bidi="ar-SA"/>
        </w:rPr>
        <w:t xml:space="preserve"> -</w:t>
      </w:r>
      <w:r w:rsidRPr="00FC3B05">
        <w:rPr>
          <w:rFonts w:ascii="Times New Roman" w:hAnsi="Times New Roman" w:cs="Arial"/>
          <w:iCs/>
          <w:sz w:val="20"/>
          <w:szCs w:val="20"/>
          <w:lang w:bidi="ar-SA"/>
        </w:rPr>
        <w:t xml:space="preserve"> significantly affected the equilibrium process. The Pb</w:t>
      </w:r>
      <w:r w:rsidRPr="00FC3B05">
        <w:rPr>
          <w:rFonts w:ascii="Times New Roman" w:hAnsi="Times New Roman" w:cs="Arial"/>
          <w:iCs/>
          <w:sz w:val="20"/>
          <w:szCs w:val="20"/>
          <w:vertAlign w:val="superscript"/>
          <w:lang w:bidi="ar-SA"/>
        </w:rPr>
        <w:t>2+</w:t>
      </w:r>
      <w:r w:rsidRPr="00FC3B05">
        <w:rPr>
          <w:rFonts w:ascii="Times New Roman" w:hAnsi="Times New Roman" w:cs="Arial"/>
          <w:iCs/>
          <w:sz w:val="20"/>
          <w:szCs w:val="20"/>
          <w:lang w:bidi="ar-SA"/>
        </w:rPr>
        <w:t xml:space="preserve"> uptake increased with the increase in metal ion concentration. It was also </w:t>
      </w:r>
      <w:r w:rsidRPr="00FC3B05">
        <w:rPr>
          <w:rFonts w:ascii="Times New Roman" w:hAnsi="Times New Roman" w:cs="Arial"/>
          <w:iCs/>
          <w:sz w:val="20"/>
          <w:szCs w:val="20"/>
          <w:lang w:val="en-MY" w:bidi="ar-SA"/>
        </w:rPr>
        <w:t xml:space="preserve">ascertained </w:t>
      </w:r>
      <w:r w:rsidRPr="00FC3B05">
        <w:rPr>
          <w:rFonts w:ascii="Times New Roman" w:hAnsi="Times New Roman" w:cs="Arial"/>
          <w:iCs/>
          <w:sz w:val="20"/>
          <w:szCs w:val="20"/>
          <w:lang w:bidi="ar-SA"/>
        </w:rPr>
        <w:t>that the metal uptake increased with the rise in pH until pH 4</w:t>
      </w:r>
      <w:r w:rsidRPr="00FC3B05">
        <w:rPr>
          <w:rFonts w:ascii="Times New Roman" w:hAnsi="Times New Roman" w:cs="Arial"/>
          <w:iCs/>
          <w:sz w:val="20"/>
          <w:szCs w:val="20"/>
          <w:lang w:val="en-MY" w:bidi="ar-SA"/>
        </w:rPr>
        <w:t>;</w:t>
      </w:r>
      <w:r w:rsidRPr="00FC3B05">
        <w:rPr>
          <w:rFonts w:ascii="Times New Roman" w:hAnsi="Times New Roman" w:cs="Arial"/>
          <w:iCs/>
          <w:sz w:val="20"/>
          <w:szCs w:val="20"/>
          <w:lang w:bidi="ar-SA"/>
        </w:rPr>
        <w:t xml:space="preserve"> </w:t>
      </w:r>
      <w:r w:rsidRPr="00FC3B05">
        <w:rPr>
          <w:rFonts w:ascii="Times New Roman" w:hAnsi="Times New Roman" w:cs="Arial"/>
          <w:iCs/>
          <w:sz w:val="20"/>
          <w:szCs w:val="20"/>
          <w:lang w:val="en-MY" w:bidi="ar-SA"/>
        </w:rPr>
        <w:t>t</w:t>
      </w:r>
      <w:r w:rsidRPr="00FC3B05">
        <w:rPr>
          <w:rFonts w:ascii="Times New Roman" w:hAnsi="Times New Roman" w:cs="Arial"/>
          <w:iCs/>
          <w:sz w:val="20"/>
          <w:szCs w:val="20"/>
          <w:lang w:bidi="ar-SA"/>
        </w:rPr>
        <w:t>here</w:t>
      </w:r>
      <w:r w:rsidRPr="00FC3B05">
        <w:rPr>
          <w:rFonts w:ascii="Times New Roman" w:hAnsi="Times New Roman" w:cs="Arial"/>
          <w:iCs/>
          <w:sz w:val="20"/>
          <w:szCs w:val="20"/>
          <w:lang w:val="en-MY" w:bidi="ar-SA"/>
        </w:rPr>
        <w:t>after,</w:t>
      </w:r>
      <w:r w:rsidRPr="00FC3B05">
        <w:rPr>
          <w:rFonts w:ascii="Times New Roman" w:hAnsi="Times New Roman" w:cs="Arial"/>
          <w:iCs/>
          <w:sz w:val="20"/>
          <w:szCs w:val="20"/>
          <w:lang w:bidi="ar-SA"/>
        </w:rPr>
        <w:t xml:space="preserve"> the metal uptake </w:t>
      </w:r>
      <w:r w:rsidRPr="00FC3B05">
        <w:rPr>
          <w:rFonts w:ascii="Times New Roman" w:hAnsi="Times New Roman" w:cs="Arial"/>
          <w:iCs/>
          <w:sz w:val="20"/>
          <w:szCs w:val="20"/>
          <w:lang w:val="en-MY" w:bidi="ar-SA"/>
        </w:rPr>
        <w:t xml:space="preserve">began to </w:t>
      </w:r>
      <w:r w:rsidRPr="00FC3B05">
        <w:rPr>
          <w:rFonts w:ascii="Times New Roman" w:hAnsi="Times New Roman" w:cs="Arial"/>
          <w:iCs/>
          <w:sz w:val="20"/>
          <w:szCs w:val="20"/>
          <w:lang w:bidi="ar-SA"/>
        </w:rPr>
        <w:t>declin</w:t>
      </w:r>
      <w:r w:rsidRPr="00FC3B05">
        <w:rPr>
          <w:rFonts w:ascii="Times New Roman" w:hAnsi="Times New Roman" w:cs="Arial"/>
          <w:iCs/>
          <w:sz w:val="20"/>
          <w:szCs w:val="20"/>
          <w:lang w:val="en-MY" w:bidi="ar-SA"/>
        </w:rPr>
        <w:t>e</w:t>
      </w:r>
      <w:r w:rsidRPr="00FC3B05">
        <w:rPr>
          <w:rFonts w:ascii="Times New Roman" w:hAnsi="Times New Roman" w:cs="Arial"/>
          <w:iCs/>
          <w:sz w:val="20"/>
          <w:szCs w:val="20"/>
          <w:lang w:bidi="ar-SA"/>
        </w:rPr>
        <w:t xml:space="preserve">. The Langmuir </w:t>
      </w:r>
      <w:r w:rsidRPr="00FC3B05">
        <w:rPr>
          <w:rFonts w:ascii="Times New Roman" w:hAnsi="Times New Roman" w:cs="Arial"/>
          <w:iCs/>
          <w:sz w:val="20"/>
          <w:szCs w:val="20"/>
          <w:lang w:val="en-MY" w:bidi="ar-SA"/>
        </w:rPr>
        <w:t>model might</w:t>
      </w:r>
      <w:r w:rsidRPr="00FC3B05">
        <w:rPr>
          <w:rFonts w:ascii="Times New Roman" w:hAnsi="Times New Roman" w:cs="Arial"/>
          <w:iCs/>
          <w:sz w:val="20"/>
          <w:szCs w:val="20"/>
          <w:lang w:bidi="ar-SA"/>
        </w:rPr>
        <w:t xml:space="preserve"> </w:t>
      </w:r>
      <w:r w:rsidRPr="00FC3B05">
        <w:rPr>
          <w:rFonts w:ascii="Times New Roman" w:hAnsi="Times New Roman" w:cs="Arial"/>
          <w:iCs/>
          <w:sz w:val="20"/>
          <w:szCs w:val="20"/>
          <w:lang w:val="en-MY" w:bidi="ar-SA"/>
        </w:rPr>
        <w:t xml:space="preserve">better </w:t>
      </w:r>
      <w:r w:rsidRPr="00FC3B05">
        <w:rPr>
          <w:rFonts w:ascii="Times New Roman" w:hAnsi="Times New Roman" w:cs="Arial"/>
          <w:iCs/>
          <w:sz w:val="20"/>
          <w:szCs w:val="20"/>
          <w:lang w:bidi="ar-SA"/>
        </w:rPr>
        <w:t>represent the adsorption isotherms compared to the Freundlich model. According to these findings, the seaweed</w:t>
      </w:r>
      <w:r w:rsidRPr="00FC3B05">
        <w:rPr>
          <w:rFonts w:ascii="Times New Roman" w:hAnsi="Times New Roman" w:cs="Arial"/>
          <w:i/>
          <w:sz w:val="20"/>
          <w:szCs w:val="20"/>
          <w:lang w:bidi="ar-SA"/>
        </w:rPr>
        <w:t xml:space="preserve"> E. denticulatum</w:t>
      </w:r>
      <w:r w:rsidRPr="00FC3B05">
        <w:rPr>
          <w:rFonts w:ascii="Times New Roman" w:hAnsi="Times New Roman" w:cs="Arial"/>
          <w:iCs/>
          <w:sz w:val="20"/>
          <w:szCs w:val="20"/>
          <w:lang w:bidi="ar-SA"/>
        </w:rPr>
        <w:t xml:space="preserve"> can be considered a potential biosorbent for </w:t>
      </w:r>
      <w:r w:rsidRPr="00FC3B05">
        <w:rPr>
          <w:rFonts w:ascii="Times New Roman" w:hAnsi="Times New Roman" w:cs="Arial"/>
          <w:iCs/>
          <w:sz w:val="20"/>
          <w:szCs w:val="20"/>
          <w:lang w:val="en-MY" w:bidi="ar-SA"/>
        </w:rPr>
        <w:t xml:space="preserve">removing </w:t>
      </w:r>
      <w:r w:rsidRPr="00FC3B05">
        <w:rPr>
          <w:rFonts w:ascii="Times New Roman" w:hAnsi="Times New Roman" w:cs="Arial"/>
          <w:iCs/>
          <w:sz w:val="20"/>
          <w:szCs w:val="20"/>
          <w:lang w:bidi="ar-SA"/>
        </w:rPr>
        <w:t xml:space="preserve">heavy metal from marine and coastal areas due to its high biosorption capability. </w:t>
      </w:r>
    </w:p>
    <w:p w14:paraId="2E1743F7" w14:textId="77777777" w:rsidR="00FC3B05" w:rsidRPr="00FC3B05" w:rsidRDefault="00FC3B05" w:rsidP="00D57550">
      <w:pPr>
        <w:spacing w:after="0"/>
        <w:jc w:val="center"/>
        <w:rPr>
          <w:rFonts w:ascii="Times New Roman" w:hAnsi="Times New Roman" w:cs="Arial"/>
          <w:iCs/>
          <w:sz w:val="20"/>
          <w:szCs w:val="20"/>
          <w:lang w:bidi="ar-SA"/>
        </w:rPr>
      </w:pPr>
    </w:p>
    <w:p w14:paraId="5B83D51C" w14:textId="77777777" w:rsidR="00FC3B05" w:rsidRPr="00FC3B05" w:rsidRDefault="00FC3B05" w:rsidP="00FC3B05">
      <w:pPr>
        <w:keepNext/>
        <w:keepLines/>
        <w:spacing w:after="0"/>
        <w:jc w:val="center"/>
        <w:outlineLvl w:val="0"/>
        <w:rPr>
          <w:rFonts w:ascii="Times New Roman" w:hAnsi="Times New Roman"/>
          <w:b/>
          <w:bCs/>
          <w:sz w:val="20"/>
          <w:szCs w:val="20"/>
          <w:lang w:val="en-MY" w:bidi="ar-SA"/>
        </w:rPr>
      </w:pPr>
      <w:r w:rsidRPr="00FC3B05">
        <w:rPr>
          <w:rFonts w:ascii="Times New Roman" w:hAnsi="Times New Roman"/>
          <w:b/>
          <w:bCs/>
          <w:sz w:val="20"/>
          <w:szCs w:val="20"/>
          <w:lang w:bidi="ar-SA"/>
        </w:rPr>
        <w:t>Acknowledgement</w:t>
      </w:r>
      <w:r w:rsidRPr="00FC3B05">
        <w:rPr>
          <w:rFonts w:ascii="Times New Roman" w:hAnsi="Times New Roman"/>
          <w:b/>
          <w:bCs/>
          <w:sz w:val="20"/>
          <w:szCs w:val="20"/>
          <w:lang w:val="en-MY" w:bidi="ar-SA"/>
        </w:rPr>
        <w:t>s</w:t>
      </w:r>
    </w:p>
    <w:p w14:paraId="6B936D15" w14:textId="4D973013" w:rsidR="00FC3B05" w:rsidRDefault="00FC3B05" w:rsidP="000A2EB3">
      <w:pPr>
        <w:spacing w:after="0"/>
        <w:jc w:val="both"/>
        <w:rPr>
          <w:rFonts w:ascii="Times New Roman" w:eastAsia="MS Mincho" w:hAnsi="Times New Roman"/>
          <w:sz w:val="20"/>
          <w:szCs w:val="20"/>
          <w:lang w:bidi="ar-SA"/>
        </w:rPr>
      </w:pPr>
      <w:r w:rsidRPr="00FC3B05">
        <w:rPr>
          <w:rFonts w:ascii="Times New Roman" w:eastAsia="MS Mincho" w:hAnsi="Times New Roman"/>
          <w:sz w:val="20"/>
          <w:szCs w:val="20"/>
          <w:lang w:bidi="ar-SA"/>
        </w:rPr>
        <w:t>The authors of this paper are thankful to the Institute of Oceanography and Environment (INOS) and the State University of Zanzibar (SUZA) for their support.</w:t>
      </w:r>
    </w:p>
    <w:p w14:paraId="3C1C1E79" w14:textId="77777777" w:rsidR="00FC3B05" w:rsidRPr="00FC3B05" w:rsidRDefault="00FC3B05" w:rsidP="00D57550">
      <w:pPr>
        <w:spacing w:after="0"/>
        <w:jc w:val="center"/>
        <w:rPr>
          <w:rFonts w:ascii="Times New Roman" w:eastAsia="MS Mincho" w:hAnsi="Times New Roman"/>
          <w:sz w:val="20"/>
          <w:szCs w:val="20"/>
          <w:lang w:bidi="ar-SA"/>
        </w:rPr>
      </w:pPr>
    </w:p>
    <w:p w14:paraId="22870111" w14:textId="3E158C64" w:rsidR="00D206FC" w:rsidRPr="00810D8A" w:rsidRDefault="00FC3B05" w:rsidP="00810D8A">
      <w:pPr>
        <w:keepNext/>
        <w:keepLines/>
        <w:spacing w:after="0"/>
        <w:jc w:val="center"/>
        <w:outlineLvl w:val="0"/>
        <w:rPr>
          <w:rFonts w:ascii="Times New Roman" w:hAnsi="Times New Roman"/>
          <w:b/>
          <w:bCs/>
          <w:color w:val="000000"/>
          <w:sz w:val="20"/>
          <w:szCs w:val="20"/>
          <w:lang w:bidi="ar-SA"/>
        </w:rPr>
      </w:pPr>
      <w:bookmarkStart w:id="49" w:name="_Hlk105857031"/>
      <w:r w:rsidRPr="00810D8A">
        <w:rPr>
          <w:rFonts w:ascii="Times New Roman" w:hAnsi="Times New Roman"/>
          <w:b/>
          <w:bCs/>
          <w:color w:val="000000"/>
          <w:sz w:val="20"/>
          <w:szCs w:val="20"/>
          <w:lang w:bidi="ar-SA"/>
        </w:rPr>
        <w:t>References</w:t>
      </w:r>
    </w:p>
    <w:p w14:paraId="5BA5C5CD" w14:textId="77777777" w:rsidR="00D206FC" w:rsidRPr="00810D8A" w:rsidRDefault="00D206FC"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Asnani, P. U. and Zurbrugg, C. (2007). Improving municipal solid waste management in India: A sourcebook for policymakers and practitioners. World Bank Publications.</w:t>
      </w:r>
    </w:p>
    <w:p w14:paraId="01A2390C" w14:textId="77777777" w:rsidR="00D206FC" w:rsidRPr="00810D8A" w:rsidRDefault="00D206FC"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Tian, H. Z., Lu, L., Cheng, K., Hao, J. M., Zhao, D., Wang, Y., Jia, W. X. and Qiu, P. P. (2012). Anthropogenic atmospheric nickel emissions and its distribution characteristics in China. </w:t>
      </w:r>
      <w:r w:rsidRPr="00810D8A">
        <w:rPr>
          <w:rFonts w:ascii="Times New Roman" w:eastAsia="MS Mincho" w:hAnsi="Times New Roman"/>
          <w:i/>
          <w:iCs/>
          <w:noProof/>
          <w:color w:val="000000"/>
          <w:sz w:val="20"/>
          <w:szCs w:val="20"/>
          <w:lang w:bidi="ar-SA"/>
        </w:rPr>
        <w:t xml:space="preserve">Science of the Total Environment, </w:t>
      </w:r>
      <w:r w:rsidRPr="00810D8A">
        <w:rPr>
          <w:rFonts w:ascii="Times New Roman" w:eastAsia="MS Mincho" w:hAnsi="Times New Roman"/>
          <w:noProof/>
          <w:color w:val="000000"/>
          <w:sz w:val="20"/>
          <w:szCs w:val="20"/>
          <w:lang w:bidi="ar-SA"/>
        </w:rPr>
        <w:t>417–418: 148-157.</w:t>
      </w:r>
    </w:p>
    <w:p w14:paraId="4773203B" w14:textId="77777777" w:rsidR="00D206FC" w:rsidRPr="00810D8A" w:rsidRDefault="00D206FC"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Yoon, J., Cao, X., Zhou, Q. and Ma, L. Q. (2006). Accumulation of Pb, Cu, and Zn in native plants growing on a contaminated Florida site. </w:t>
      </w:r>
      <w:r w:rsidRPr="00810D8A">
        <w:rPr>
          <w:rFonts w:ascii="Times New Roman" w:eastAsia="MS Mincho" w:hAnsi="Times New Roman"/>
          <w:i/>
          <w:iCs/>
          <w:noProof/>
          <w:color w:val="000000"/>
          <w:sz w:val="20"/>
          <w:szCs w:val="20"/>
          <w:lang w:bidi="ar-SA"/>
        </w:rPr>
        <w:t>Science of the Total Environment,</w:t>
      </w:r>
      <w:r w:rsidRPr="00810D8A">
        <w:rPr>
          <w:rFonts w:ascii="Times New Roman" w:eastAsia="MS Mincho" w:hAnsi="Times New Roman"/>
          <w:noProof/>
          <w:color w:val="000000"/>
          <w:sz w:val="20"/>
          <w:szCs w:val="20"/>
          <w:lang w:bidi="ar-SA"/>
        </w:rPr>
        <w:t xml:space="preserve"> 368(2–3): 456-464. </w:t>
      </w:r>
    </w:p>
    <w:p w14:paraId="26A84AFB" w14:textId="77777777" w:rsidR="00D206FC" w:rsidRPr="00810D8A" w:rsidRDefault="00D206FC"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Dixit, R., Wasiullah, Malaviya, D., Pandiyan, K., Singh, U. B., Sahu, A., Shukla, R., Singh, B. P., Rai, J. P., Sharma, P. K., Lade, H. and Paul, D. (2015). Bioremediation of heavy metals from soil and aquatic environment: An overview of principles and criteria of fundamental processes. </w:t>
      </w:r>
      <w:r w:rsidRPr="00810D8A">
        <w:rPr>
          <w:rFonts w:ascii="Times New Roman" w:eastAsia="MS Mincho" w:hAnsi="Times New Roman"/>
          <w:i/>
          <w:iCs/>
          <w:noProof/>
          <w:color w:val="000000"/>
          <w:sz w:val="20"/>
          <w:szCs w:val="20"/>
          <w:lang w:bidi="ar-SA"/>
        </w:rPr>
        <w:t xml:space="preserve">Sustainability (Switzerland), </w:t>
      </w:r>
      <w:r w:rsidRPr="00810D8A">
        <w:rPr>
          <w:rFonts w:ascii="Times New Roman" w:eastAsia="MS Mincho" w:hAnsi="Times New Roman"/>
          <w:noProof/>
          <w:color w:val="000000"/>
          <w:sz w:val="20"/>
          <w:szCs w:val="20"/>
          <w:lang w:bidi="ar-SA"/>
        </w:rPr>
        <w:t xml:space="preserve">7(2): 2189-2212. </w:t>
      </w:r>
    </w:p>
    <w:p w14:paraId="2151526E" w14:textId="77777777" w:rsidR="00D206FC" w:rsidRPr="00810D8A" w:rsidRDefault="00D206FC"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Das, N. (2005). Heavy metals biosorption by mushrooms. </w:t>
      </w:r>
      <w:r w:rsidRPr="00810D8A">
        <w:rPr>
          <w:rFonts w:ascii="Times New Roman" w:eastAsia="MS Mincho" w:hAnsi="Times New Roman"/>
          <w:i/>
          <w:iCs/>
          <w:noProof/>
          <w:color w:val="000000"/>
          <w:sz w:val="20"/>
          <w:szCs w:val="20"/>
          <w:lang w:bidi="ar-SA"/>
        </w:rPr>
        <w:t>Indian Journal of Natural Products and Resources</w:t>
      </w:r>
      <w:r w:rsidRPr="00810D8A">
        <w:rPr>
          <w:rFonts w:ascii="Times New Roman" w:eastAsia="MS Mincho" w:hAnsi="Times New Roman"/>
          <w:noProof/>
          <w:color w:val="000000"/>
          <w:sz w:val="20"/>
          <w:szCs w:val="20"/>
          <w:lang w:bidi="ar-SA"/>
        </w:rPr>
        <w:t>, 4(6): 454-459.</w:t>
      </w:r>
    </w:p>
    <w:p w14:paraId="47D4183B" w14:textId="77777777" w:rsidR="00D206FC" w:rsidRPr="00810D8A" w:rsidRDefault="00D206FC"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Volesky, B. (2007). Biosorption and me. </w:t>
      </w:r>
      <w:r w:rsidRPr="00810D8A">
        <w:rPr>
          <w:rFonts w:ascii="Times New Roman" w:eastAsia="MS Mincho" w:hAnsi="Times New Roman"/>
          <w:i/>
          <w:iCs/>
          <w:noProof/>
          <w:color w:val="000000"/>
          <w:sz w:val="20"/>
          <w:szCs w:val="20"/>
          <w:lang w:bidi="ar-SA"/>
        </w:rPr>
        <w:t>Water Research,</w:t>
      </w:r>
      <w:r w:rsidRPr="00810D8A">
        <w:rPr>
          <w:rFonts w:ascii="Times New Roman" w:eastAsia="MS Mincho" w:hAnsi="Times New Roman"/>
          <w:noProof/>
          <w:color w:val="000000"/>
          <w:sz w:val="20"/>
          <w:szCs w:val="20"/>
          <w:lang w:bidi="ar-SA"/>
        </w:rPr>
        <w:t xml:space="preserve"> 41(18): 4017-4029. </w:t>
      </w:r>
    </w:p>
    <w:p w14:paraId="2EB27A35" w14:textId="77777777" w:rsidR="00D206FC" w:rsidRPr="00810D8A" w:rsidRDefault="00D206FC"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Zeraatkar, A. K., Ahmadzadeh, H., Talebi, A. F., Moheimani, N. R. and McHenry, M. P. (2016). Potential use of algae for heavy metal </w:t>
      </w:r>
      <w:r w:rsidRPr="00810D8A">
        <w:rPr>
          <w:rFonts w:ascii="Times New Roman" w:eastAsia="MS Mincho" w:hAnsi="Times New Roman"/>
          <w:noProof/>
          <w:color w:val="000000"/>
          <w:sz w:val="20"/>
          <w:szCs w:val="20"/>
          <w:lang w:bidi="ar-SA"/>
        </w:rPr>
        <w:t xml:space="preserve">bioremediation, a critical review. </w:t>
      </w:r>
      <w:r w:rsidRPr="00810D8A">
        <w:rPr>
          <w:rFonts w:ascii="Times New Roman" w:eastAsia="MS Mincho" w:hAnsi="Times New Roman"/>
          <w:i/>
          <w:iCs/>
          <w:noProof/>
          <w:color w:val="000000"/>
          <w:sz w:val="20"/>
          <w:szCs w:val="20"/>
          <w:lang w:bidi="ar-SA"/>
        </w:rPr>
        <w:t>Journal of Environmental Management,</w:t>
      </w:r>
      <w:r w:rsidRPr="00810D8A">
        <w:rPr>
          <w:rFonts w:ascii="Times New Roman" w:eastAsia="MS Mincho" w:hAnsi="Times New Roman"/>
          <w:noProof/>
          <w:color w:val="000000"/>
          <w:sz w:val="20"/>
          <w:szCs w:val="20"/>
          <w:lang w:bidi="ar-SA"/>
        </w:rPr>
        <w:t xml:space="preserve"> 181: 817–831. </w:t>
      </w:r>
    </w:p>
    <w:p w14:paraId="100716E1" w14:textId="77777777" w:rsidR="00D206FC" w:rsidRPr="00810D8A" w:rsidRDefault="00D206FC"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Mousavi, S. A., Almasi, A., Navazeshkh, F. and Falahi, F. (2019). Biosorption of lead from aqueous solutions by algae biomass: Optimization and modeling. </w:t>
      </w:r>
      <w:r w:rsidRPr="00810D8A">
        <w:rPr>
          <w:rFonts w:ascii="Times New Roman" w:eastAsia="MS Mincho" w:hAnsi="Times New Roman"/>
          <w:i/>
          <w:iCs/>
          <w:noProof/>
          <w:color w:val="000000"/>
          <w:sz w:val="20"/>
          <w:szCs w:val="20"/>
          <w:lang w:bidi="ar-SA"/>
        </w:rPr>
        <w:t xml:space="preserve">Desalination and Water Treatment, </w:t>
      </w:r>
      <w:r w:rsidRPr="00810D8A">
        <w:rPr>
          <w:rFonts w:ascii="Times New Roman" w:eastAsia="MS Mincho" w:hAnsi="Times New Roman"/>
          <w:noProof/>
          <w:color w:val="000000"/>
          <w:sz w:val="20"/>
          <w:szCs w:val="20"/>
          <w:lang w:bidi="ar-SA"/>
        </w:rPr>
        <w:t xml:space="preserve">148: 229-237. </w:t>
      </w:r>
    </w:p>
    <w:p w14:paraId="7B055E1F" w14:textId="77777777" w:rsidR="00D206FC" w:rsidRPr="00810D8A" w:rsidRDefault="00D206FC"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Dwivedi, S., Mishra, A. and Saini, D. (2012). Removal of heavy metals in liquid media through fungi isolated from waste water. </w:t>
      </w:r>
      <w:r w:rsidRPr="00810D8A">
        <w:rPr>
          <w:rFonts w:ascii="Times New Roman" w:eastAsia="MS Mincho" w:hAnsi="Times New Roman"/>
          <w:i/>
          <w:iCs/>
          <w:noProof/>
          <w:color w:val="000000"/>
          <w:sz w:val="20"/>
          <w:szCs w:val="20"/>
          <w:lang w:bidi="ar-SA"/>
        </w:rPr>
        <w:t xml:space="preserve">International Journal of Science and Research, </w:t>
      </w:r>
      <w:r w:rsidRPr="00810D8A">
        <w:rPr>
          <w:rFonts w:ascii="Times New Roman" w:eastAsia="MS Mincho" w:hAnsi="Times New Roman"/>
          <w:noProof/>
          <w:color w:val="000000"/>
          <w:sz w:val="20"/>
          <w:szCs w:val="20"/>
          <w:lang w:bidi="ar-SA"/>
        </w:rPr>
        <w:t>1: 2319-7064.</w:t>
      </w:r>
    </w:p>
    <w:p w14:paraId="0EC8042E" w14:textId="5572A012" w:rsidR="00D57550" w:rsidRPr="00810D8A" w:rsidRDefault="00D206FC"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Vijayaraghavan, K. and Yun, Y. S. (2008). Bacterial biosorbents and biosorption. </w:t>
      </w:r>
      <w:r w:rsidRPr="00810D8A">
        <w:rPr>
          <w:rFonts w:ascii="Times New Roman" w:eastAsia="MS Mincho" w:hAnsi="Times New Roman"/>
          <w:i/>
          <w:iCs/>
          <w:noProof/>
          <w:color w:val="000000"/>
          <w:sz w:val="20"/>
          <w:szCs w:val="20"/>
          <w:lang w:bidi="ar-SA"/>
        </w:rPr>
        <w:t>Biotechnology Advances</w:t>
      </w:r>
      <w:r w:rsidRPr="00810D8A">
        <w:rPr>
          <w:rFonts w:ascii="Times New Roman" w:eastAsia="MS Mincho" w:hAnsi="Times New Roman"/>
          <w:noProof/>
          <w:color w:val="000000"/>
          <w:sz w:val="20"/>
          <w:szCs w:val="20"/>
          <w:lang w:bidi="ar-SA"/>
        </w:rPr>
        <w:t>, 26(3): 266-291.</w:t>
      </w:r>
    </w:p>
    <w:p w14:paraId="742562F9" w14:textId="77777777" w:rsidR="00D57550" w:rsidRPr="00810D8A" w:rsidRDefault="00D5755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Elangovan, R., Philip, L. and Chandraraj, K. (2008). Biosorption of chromium species by aquatic weeds: Kinetics and mechanism studies. </w:t>
      </w:r>
      <w:r w:rsidRPr="00810D8A">
        <w:rPr>
          <w:rFonts w:ascii="Times New Roman" w:eastAsia="MS Mincho" w:hAnsi="Times New Roman"/>
          <w:i/>
          <w:iCs/>
          <w:noProof/>
          <w:color w:val="000000"/>
          <w:sz w:val="20"/>
          <w:szCs w:val="20"/>
          <w:lang w:bidi="ar-SA"/>
        </w:rPr>
        <w:t>Journal of Hazardous Materials</w:t>
      </w:r>
      <w:r w:rsidRPr="00810D8A">
        <w:rPr>
          <w:rFonts w:ascii="Times New Roman" w:eastAsia="MS Mincho" w:hAnsi="Times New Roman"/>
          <w:noProof/>
          <w:color w:val="000000"/>
          <w:sz w:val="20"/>
          <w:szCs w:val="20"/>
          <w:lang w:bidi="ar-SA"/>
        </w:rPr>
        <w:t>, 152(1): 100-112.</w:t>
      </w:r>
    </w:p>
    <w:p w14:paraId="5952E4F7" w14:textId="77777777" w:rsidR="00D57550" w:rsidRPr="00810D8A" w:rsidRDefault="00D5755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Rahman, H. U., Shakirullah, M., Ahmad, I., Shah, S. and Shah, A. A. (2005). Removal of copper (II) ions from aqueous medium by sawdust of wood. In </w:t>
      </w:r>
      <w:r w:rsidRPr="00810D8A">
        <w:rPr>
          <w:rFonts w:ascii="Times New Roman" w:eastAsia="MS Mincho" w:hAnsi="Times New Roman"/>
          <w:i/>
          <w:iCs/>
          <w:noProof/>
          <w:color w:val="000000"/>
          <w:sz w:val="20"/>
          <w:szCs w:val="20"/>
          <w:lang w:bidi="ar-SA"/>
        </w:rPr>
        <w:t>Journal of the Chemical Society of Pakistan</w:t>
      </w:r>
      <w:r w:rsidRPr="00810D8A">
        <w:rPr>
          <w:rFonts w:ascii="Times New Roman" w:eastAsia="MS Mincho" w:hAnsi="Times New Roman"/>
          <w:noProof/>
          <w:color w:val="000000"/>
          <w:sz w:val="20"/>
          <w:szCs w:val="20"/>
          <w:lang w:bidi="ar-SA"/>
        </w:rPr>
        <w:t>, 27(3): 233-238.</w:t>
      </w:r>
    </w:p>
    <w:p w14:paraId="5C26B0F8" w14:textId="77777777" w:rsidR="00D57550" w:rsidRPr="00810D8A" w:rsidRDefault="00D5755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Tabaraki, R., Nateghi, A. and Ahmady-Asbchin, S. (2014). Biosorption of lead (II) ions on </w:t>
      </w:r>
      <w:r w:rsidRPr="00810D8A">
        <w:rPr>
          <w:rFonts w:ascii="Times New Roman" w:eastAsia="MS Mincho" w:hAnsi="Times New Roman"/>
          <w:i/>
          <w:iCs/>
          <w:noProof/>
          <w:color w:val="000000"/>
          <w:sz w:val="20"/>
          <w:szCs w:val="20"/>
          <w:lang w:bidi="ar-SA"/>
        </w:rPr>
        <w:t>Sargassum ilicifolium</w:t>
      </w:r>
      <w:r w:rsidRPr="00810D8A">
        <w:rPr>
          <w:rFonts w:ascii="Times New Roman" w:eastAsia="MS Mincho" w:hAnsi="Times New Roman"/>
          <w:noProof/>
          <w:color w:val="000000"/>
          <w:sz w:val="20"/>
          <w:szCs w:val="20"/>
          <w:lang w:bidi="ar-SA"/>
        </w:rPr>
        <w:t xml:space="preserve">: Application of response surface methodology. </w:t>
      </w:r>
      <w:r w:rsidRPr="00810D8A">
        <w:rPr>
          <w:rFonts w:ascii="Times New Roman" w:eastAsia="MS Mincho" w:hAnsi="Times New Roman"/>
          <w:i/>
          <w:iCs/>
          <w:noProof/>
          <w:color w:val="000000"/>
          <w:sz w:val="20"/>
          <w:szCs w:val="20"/>
          <w:lang w:bidi="ar-SA"/>
        </w:rPr>
        <w:t xml:space="preserve">International Biodeterioration and Biodegradation, </w:t>
      </w:r>
      <w:r w:rsidRPr="00810D8A">
        <w:rPr>
          <w:rFonts w:ascii="Times New Roman" w:eastAsia="MS Mincho" w:hAnsi="Times New Roman"/>
          <w:noProof/>
          <w:color w:val="000000"/>
          <w:sz w:val="20"/>
          <w:szCs w:val="20"/>
          <w:lang w:bidi="ar-SA"/>
        </w:rPr>
        <w:t xml:space="preserve">93: 145-152. </w:t>
      </w:r>
    </w:p>
    <w:p w14:paraId="536000BF" w14:textId="77777777" w:rsidR="00D57550" w:rsidRPr="00810D8A" w:rsidRDefault="00D5755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Taşar, Ş., Kaya, F. and Özer, A. (2014). Biosorption of lead(II) ions from aqueous solution by peanut shells: Equilibrium, thermodynamic and kinetic studies. </w:t>
      </w:r>
      <w:r w:rsidRPr="00810D8A">
        <w:rPr>
          <w:rFonts w:ascii="Times New Roman" w:eastAsia="MS Mincho" w:hAnsi="Times New Roman"/>
          <w:i/>
          <w:iCs/>
          <w:noProof/>
          <w:color w:val="000000"/>
          <w:sz w:val="20"/>
          <w:szCs w:val="20"/>
          <w:lang w:bidi="ar-SA"/>
        </w:rPr>
        <w:t>Journal of Environmental Chemical Engineering,</w:t>
      </w:r>
      <w:r w:rsidRPr="00810D8A">
        <w:rPr>
          <w:rFonts w:ascii="Times New Roman" w:eastAsia="MS Mincho" w:hAnsi="Times New Roman"/>
          <w:noProof/>
          <w:color w:val="000000"/>
          <w:sz w:val="20"/>
          <w:szCs w:val="20"/>
          <w:lang w:bidi="ar-SA"/>
        </w:rPr>
        <w:t xml:space="preserve"> 2(2): 1018-1026.</w:t>
      </w:r>
    </w:p>
    <w:p w14:paraId="25097362" w14:textId="77777777" w:rsidR="00D57550" w:rsidRPr="00810D8A" w:rsidRDefault="00D5755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Blázquez, G., Calero, M., Hernáinz, F., Tenorio, G. and Martín-Lara, M. A. (2010). Equilibrium biosorption of lead(II) from aqueous solutions by solid waste from olive-oil production. </w:t>
      </w:r>
      <w:r w:rsidRPr="00810D8A">
        <w:rPr>
          <w:rFonts w:ascii="Times New Roman" w:eastAsia="MS Mincho" w:hAnsi="Times New Roman"/>
          <w:i/>
          <w:iCs/>
          <w:noProof/>
          <w:color w:val="000000"/>
          <w:sz w:val="20"/>
          <w:szCs w:val="20"/>
          <w:lang w:bidi="ar-SA"/>
        </w:rPr>
        <w:t>Chemical Engineering Journal,</w:t>
      </w:r>
      <w:r w:rsidRPr="00810D8A">
        <w:rPr>
          <w:rFonts w:ascii="Times New Roman" w:eastAsia="MS Mincho" w:hAnsi="Times New Roman"/>
          <w:noProof/>
          <w:color w:val="000000"/>
          <w:sz w:val="20"/>
          <w:szCs w:val="20"/>
          <w:lang w:bidi="ar-SA"/>
        </w:rPr>
        <w:t xml:space="preserve"> 160(2): 615-622. </w:t>
      </w:r>
    </w:p>
    <w:p w14:paraId="769C41D4" w14:textId="0E2E3272" w:rsidR="00D57550" w:rsidRPr="00810D8A" w:rsidRDefault="00D5755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Gerola, G. P., Boas, N. V., Caetano, J., Tarley, C. R. T., Gonçalves, A. C. and Dragunski, D. C. (2013). Utilization of passion fruit skin by-product as lead(II) ion biosorbent. </w:t>
      </w:r>
      <w:r w:rsidRPr="00810D8A">
        <w:rPr>
          <w:rFonts w:ascii="Times New Roman" w:eastAsia="MS Mincho" w:hAnsi="Times New Roman"/>
          <w:i/>
          <w:iCs/>
          <w:noProof/>
          <w:color w:val="000000"/>
          <w:sz w:val="20"/>
          <w:szCs w:val="20"/>
          <w:lang w:bidi="ar-SA"/>
        </w:rPr>
        <w:t>Water, Air, and Soil Pollution,</w:t>
      </w:r>
      <w:r w:rsidRPr="00810D8A">
        <w:rPr>
          <w:rFonts w:ascii="Times New Roman" w:eastAsia="MS Mincho" w:hAnsi="Times New Roman"/>
          <w:noProof/>
          <w:color w:val="000000"/>
          <w:sz w:val="20"/>
          <w:szCs w:val="20"/>
          <w:lang w:bidi="ar-SA"/>
        </w:rPr>
        <w:t xml:space="preserve"> 224(2): 1-11. </w:t>
      </w:r>
    </w:p>
    <w:p w14:paraId="1D51F451" w14:textId="6C16840A" w:rsidR="009D47A9" w:rsidRPr="00810D8A" w:rsidRDefault="009D47A9" w:rsidP="00810D8A">
      <w:pPr>
        <w:widowControl w:val="0"/>
        <w:autoSpaceDE w:val="0"/>
        <w:autoSpaceDN w:val="0"/>
        <w:adjustRightInd w:val="0"/>
        <w:spacing w:after="0"/>
        <w:jc w:val="both"/>
        <w:rPr>
          <w:rFonts w:ascii="Times New Roman" w:eastAsia="MS Mincho" w:hAnsi="Times New Roman"/>
          <w:noProof/>
          <w:color w:val="000000"/>
          <w:sz w:val="20"/>
          <w:szCs w:val="20"/>
          <w:lang w:bidi="ar-SA"/>
        </w:rPr>
      </w:pPr>
    </w:p>
    <w:p w14:paraId="36D471D0" w14:textId="0F1F0DE9" w:rsidR="009D47A9" w:rsidRPr="00810D8A" w:rsidRDefault="009D47A9" w:rsidP="00810D8A">
      <w:pPr>
        <w:widowControl w:val="0"/>
        <w:autoSpaceDE w:val="0"/>
        <w:autoSpaceDN w:val="0"/>
        <w:adjustRightInd w:val="0"/>
        <w:spacing w:after="0"/>
        <w:jc w:val="both"/>
        <w:rPr>
          <w:rFonts w:ascii="Times New Roman" w:eastAsia="MS Mincho" w:hAnsi="Times New Roman"/>
          <w:noProof/>
          <w:color w:val="000000"/>
          <w:sz w:val="20"/>
          <w:szCs w:val="20"/>
          <w:lang w:bidi="ar-SA"/>
        </w:rPr>
      </w:pPr>
    </w:p>
    <w:p w14:paraId="356552DA" w14:textId="77777777" w:rsidR="009D47A9" w:rsidRPr="00810D8A" w:rsidRDefault="009D47A9" w:rsidP="00810D8A">
      <w:pPr>
        <w:widowControl w:val="0"/>
        <w:autoSpaceDE w:val="0"/>
        <w:autoSpaceDN w:val="0"/>
        <w:adjustRightInd w:val="0"/>
        <w:spacing w:after="0"/>
        <w:jc w:val="both"/>
        <w:rPr>
          <w:rFonts w:ascii="Times New Roman" w:eastAsia="MS Mincho" w:hAnsi="Times New Roman"/>
          <w:noProof/>
          <w:color w:val="000000"/>
          <w:sz w:val="20"/>
          <w:szCs w:val="20"/>
          <w:lang w:bidi="ar-SA"/>
        </w:rPr>
      </w:pPr>
    </w:p>
    <w:p w14:paraId="639649F0" w14:textId="77777777" w:rsidR="00D57550" w:rsidRPr="00810D8A" w:rsidRDefault="00D5755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lastRenderedPageBreak/>
        <w:t xml:space="preserve">Senthilkumar, R., Vijayaraghavan, K., Thilakavathi, M., Iyer, P. V. R. and Velan, M. (2007). Application of seaweeds for the removal of lead from aqueous solution. </w:t>
      </w:r>
      <w:r w:rsidRPr="00810D8A">
        <w:rPr>
          <w:rFonts w:ascii="Times New Roman" w:eastAsia="MS Mincho" w:hAnsi="Times New Roman"/>
          <w:i/>
          <w:iCs/>
          <w:noProof/>
          <w:color w:val="000000"/>
          <w:sz w:val="20"/>
          <w:szCs w:val="20"/>
          <w:lang w:bidi="ar-SA"/>
        </w:rPr>
        <w:t>Biochemical Engineering Journal,</w:t>
      </w:r>
      <w:r w:rsidRPr="00810D8A">
        <w:rPr>
          <w:rFonts w:ascii="Times New Roman" w:eastAsia="MS Mincho" w:hAnsi="Times New Roman"/>
          <w:noProof/>
          <w:color w:val="000000"/>
          <w:sz w:val="20"/>
          <w:szCs w:val="20"/>
          <w:lang w:bidi="ar-SA"/>
        </w:rPr>
        <w:t xml:space="preserve"> 33(3): 211-216. </w:t>
      </w:r>
    </w:p>
    <w:p w14:paraId="179F79FF" w14:textId="77777777" w:rsidR="00D57550" w:rsidRPr="00810D8A" w:rsidRDefault="00D5755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Abdel -Aty, A. M., Ammar, N. S., Abdel Ghafar, H. H. and Ali, R. K. (2013). Biosorption of cadmium and lead from aqueous solution by freshwater alga </w:t>
      </w:r>
      <w:r w:rsidRPr="00810D8A">
        <w:rPr>
          <w:rFonts w:ascii="Times New Roman" w:eastAsia="MS Mincho" w:hAnsi="Times New Roman"/>
          <w:i/>
          <w:iCs/>
          <w:noProof/>
          <w:color w:val="000000"/>
          <w:sz w:val="20"/>
          <w:szCs w:val="20"/>
          <w:lang w:bidi="ar-SA"/>
        </w:rPr>
        <w:t>Anabaena sphaerica</w:t>
      </w:r>
      <w:r w:rsidRPr="00810D8A">
        <w:rPr>
          <w:rFonts w:ascii="Times New Roman" w:eastAsia="MS Mincho" w:hAnsi="Times New Roman"/>
          <w:noProof/>
          <w:color w:val="000000"/>
          <w:sz w:val="20"/>
          <w:szCs w:val="20"/>
          <w:lang w:bidi="ar-SA"/>
        </w:rPr>
        <w:t xml:space="preserve"> biomass. </w:t>
      </w:r>
      <w:r w:rsidRPr="00810D8A">
        <w:rPr>
          <w:rFonts w:ascii="Times New Roman" w:eastAsia="MS Mincho" w:hAnsi="Times New Roman"/>
          <w:i/>
          <w:iCs/>
          <w:noProof/>
          <w:color w:val="000000"/>
          <w:sz w:val="20"/>
          <w:szCs w:val="20"/>
          <w:lang w:bidi="ar-SA"/>
        </w:rPr>
        <w:t>Journal of Advanced Research,</w:t>
      </w:r>
      <w:r w:rsidRPr="00810D8A">
        <w:rPr>
          <w:rFonts w:ascii="Times New Roman" w:eastAsia="MS Mincho" w:hAnsi="Times New Roman"/>
          <w:noProof/>
          <w:color w:val="000000"/>
          <w:sz w:val="20"/>
          <w:szCs w:val="20"/>
          <w:lang w:bidi="ar-SA"/>
        </w:rPr>
        <w:t xml:space="preserve"> 4(4): 367-374. </w:t>
      </w:r>
    </w:p>
    <w:p w14:paraId="5388BF5D" w14:textId="1F01F7E0" w:rsidR="00D57550" w:rsidRPr="00810D8A" w:rsidRDefault="00D5755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Putri, L. S.(2016). Biosorption of lead using macroalgae </w:t>
      </w:r>
      <w:r w:rsidRPr="00810D8A">
        <w:rPr>
          <w:rFonts w:ascii="Times New Roman" w:eastAsia="MS Mincho" w:hAnsi="Times New Roman"/>
          <w:i/>
          <w:iCs/>
          <w:noProof/>
          <w:color w:val="000000"/>
          <w:sz w:val="20"/>
          <w:szCs w:val="20"/>
          <w:lang w:bidi="ar-SA"/>
        </w:rPr>
        <w:t>Eucheuma spinosum, Padina minor</w:t>
      </w:r>
      <w:r w:rsidRPr="00810D8A">
        <w:rPr>
          <w:rFonts w:ascii="Times New Roman" w:eastAsia="MS Mincho" w:hAnsi="Times New Roman"/>
          <w:noProof/>
          <w:color w:val="000000"/>
          <w:sz w:val="20"/>
          <w:szCs w:val="20"/>
          <w:lang w:bidi="ar-SA"/>
        </w:rPr>
        <w:t xml:space="preserve">, and </w:t>
      </w:r>
      <w:r w:rsidRPr="00810D8A">
        <w:rPr>
          <w:rFonts w:ascii="Times New Roman" w:eastAsia="MS Mincho" w:hAnsi="Times New Roman"/>
          <w:i/>
          <w:iCs/>
          <w:noProof/>
          <w:color w:val="000000"/>
          <w:sz w:val="20"/>
          <w:szCs w:val="20"/>
          <w:lang w:bidi="ar-SA"/>
        </w:rPr>
        <w:t>Sargassum crassifolium</w:t>
      </w:r>
      <w:r w:rsidRPr="00810D8A">
        <w:rPr>
          <w:rFonts w:ascii="Times New Roman" w:eastAsia="MS Mincho" w:hAnsi="Times New Roman"/>
          <w:noProof/>
          <w:color w:val="000000"/>
          <w:sz w:val="20"/>
          <w:szCs w:val="20"/>
          <w:lang w:bidi="ar-SA"/>
        </w:rPr>
        <w:t xml:space="preserve"> in an aqueous solution. </w:t>
      </w:r>
      <w:r w:rsidRPr="00810D8A">
        <w:rPr>
          <w:rFonts w:ascii="Times New Roman" w:eastAsia="MS Mincho" w:hAnsi="Times New Roman"/>
          <w:i/>
          <w:iCs/>
          <w:noProof/>
          <w:color w:val="000000"/>
          <w:sz w:val="20"/>
          <w:szCs w:val="20"/>
          <w:lang w:bidi="ar-SA"/>
        </w:rPr>
        <w:t>Asian Journal of Applied Sciences,</w:t>
      </w:r>
      <w:r w:rsidRPr="00810D8A">
        <w:rPr>
          <w:rFonts w:ascii="Times New Roman" w:eastAsia="MS Mincho" w:hAnsi="Times New Roman"/>
          <w:noProof/>
          <w:color w:val="000000"/>
          <w:sz w:val="20"/>
          <w:szCs w:val="20"/>
          <w:lang w:bidi="ar-SA"/>
        </w:rPr>
        <w:t xml:space="preserve"> 4: 520-525.</w:t>
      </w:r>
    </w:p>
    <w:p w14:paraId="49B9D138" w14:textId="34E00AF0" w:rsidR="00D57550" w:rsidRPr="00074E00" w:rsidRDefault="00D5755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Abdel Ghafar, H. H., Abdel-Aty, A. M., Ammar, N. S. and Embaby, M. A. (2014). Lead biosorption from aqueous solution by raw and chemically modified green freshwater algae </w:t>
      </w:r>
      <w:r w:rsidRPr="00810D8A">
        <w:rPr>
          <w:rFonts w:ascii="Times New Roman" w:eastAsia="MS Mincho" w:hAnsi="Times New Roman"/>
          <w:i/>
          <w:iCs/>
          <w:noProof/>
          <w:color w:val="000000"/>
          <w:sz w:val="20"/>
          <w:szCs w:val="20"/>
          <w:lang w:bidi="ar-SA"/>
        </w:rPr>
        <w:t>Scenedesmus obliquus.</w:t>
      </w:r>
      <w:r w:rsidRPr="00810D8A">
        <w:rPr>
          <w:rFonts w:ascii="Times New Roman" w:eastAsia="MS Mincho" w:hAnsi="Times New Roman"/>
          <w:noProof/>
          <w:color w:val="000000"/>
          <w:sz w:val="20"/>
          <w:szCs w:val="20"/>
          <w:lang w:bidi="ar-SA"/>
        </w:rPr>
        <w:t xml:space="preserve"> </w:t>
      </w:r>
      <w:r w:rsidRPr="00810D8A">
        <w:rPr>
          <w:rFonts w:ascii="Times New Roman" w:eastAsia="MS Mincho" w:hAnsi="Times New Roman"/>
          <w:i/>
          <w:iCs/>
          <w:noProof/>
          <w:color w:val="000000"/>
          <w:sz w:val="20"/>
          <w:szCs w:val="20"/>
          <w:lang w:bidi="ar-SA"/>
        </w:rPr>
        <w:t>Desalination and Water Treatment,</w:t>
      </w:r>
      <w:r w:rsidRPr="00810D8A">
        <w:rPr>
          <w:rFonts w:ascii="Times New Roman" w:eastAsia="MS Mincho" w:hAnsi="Times New Roman"/>
          <w:noProof/>
          <w:color w:val="000000"/>
          <w:sz w:val="20"/>
          <w:szCs w:val="20"/>
          <w:lang w:bidi="ar-SA"/>
        </w:rPr>
        <w:t xml:space="preserve"> 52(40–42):</w:t>
      </w:r>
      <w:r w:rsidR="003457FF">
        <w:rPr>
          <w:rFonts w:ascii="Times New Roman" w:eastAsia="MS Mincho" w:hAnsi="Times New Roman"/>
          <w:noProof/>
          <w:color w:val="000000"/>
          <w:sz w:val="20"/>
          <w:szCs w:val="20"/>
          <w:lang w:bidi="ar-SA"/>
        </w:rPr>
        <w:t xml:space="preserve"> </w:t>
      </w:r>
      <w:r w:rsidRPr="00810D8A">
        <w:rPr>
          <w:rFonts w:ascii="Times New Roman" w:eastAsia="MS Mincho" w:hAnsi="Times New Roman"/>
          <w:noProof/>
          <w:color w:val="000000"/>
          <w:sz w:val="20"/>
          <w:szCs w:val="20"/>
          <w:lang w:bidi="ar-SA"/>
        </w:rPr>
        <w:t xml:space="preserve">7906-7914. </w:t>
      </w:r>
      <w:r w:rsidR="003457FF">
        <w:rPr>
          <w:rFonts w:ascii="Times New Roman" w:eastAsia="MS Mincho" w:hAnsi="Times New Roman"/>
          <w:noProof/>
          <w:color w:val="000000"/>
          <w:sz w:val="20"/>
          <w:szCs w:val="20"/>
          <w:lang w:bidi="ar-SA"/>
        </w:rPr>
        <w:t xml:space="preserve">   </w:t>
      </w:r>
      <w:r w:rsidR="003457FF" w:rsidRPr="00074E00">
        <w:rPr>
          <w:rFonts w:ascii="Times New Roman" w:hAnsi="Times New Roman"/>
          <w:sz w:val="20"/>
          <w:szCs w:val="20"/>
        </w:rPr>
        <w:t xml:space="preserve">https://doi.org/10.1080/ </w:t>
      </w:r>
      <w:r w:rsidR="001921CF" w:rsidRPr="00074E00">
        <w:rPr>
          <w:rFonts w:ascii="Times New Roman" w:hAnsi="Times New Roman"/>
          <w:sz w:val="20"/>
          <w:szCs w:val="20"/>
        </w:rPr>
        <w:t>19443994.2013.856345</w:t>
      </w:r>
    </w:p>
    <w:p w14:paraId="789C34B2" w14:textId="77777777" w:rsidR="00D57550" w:rsidRPr="00810D8A" w:rsidRDefault="00D5755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Shrestha, R., Ban, S., Devkota, S., Sharma, S., Joshi, R., Tiwari, A. P., Kim, H. Y. and Joshi, M. K. (2021). Technological trends in heavy metals removal from industrial wastewater: A review. </w:t>
      </w:r>
      <w:r w:rsidRPr="00810D8A">
        <w:rPr>
          <w:rFonts w:ascii="Times New Roman" w:eastAsia="MS Mincho" w:hAnsi="Times New Roman"/>
          <w:i/>
          <w:iCs/>
          <w:noProof/>
          <w:color w:val="000000"/>
          <w:sz w:val="20"/>
          <w:szCs w:val="20"/>
          <w:lang w:bidi="ar-SA"/>
        </w:rPr>
        <w:t>Journal of Environmental Chemical Engineering,</w:t>
      </w:r>
      <w:r w:rsidRPr="00810D8A">
        <w:rPr>
          <w:rFonts w:ascii="Times New Roman" w:eastAsia="MS Mincho" w:hAnsi="Times New Roman"/>
          <w:noProof/>
          <w:color w:val="000000"/>
          <w:sz w:val="20"/>
          <w:szCs w:val="20"/>
          <w:lang w:bidi="ar-SA"/>
        </w:rPr>
        <w:t xml:space="preserve"> 9(4): 105688. </w:t>
      </w:r>
    </w:p>
    <w:p w14:paraId="1B9E8B53" w14:textId="2ACDE61F" w:rsidR="00D57550" w:rsidRPr="00315D27" w:rsidRDefault="00D57550" w:rsidP="00810D8A">
      <w:pPr>
        <w:widowControl w:val="0"/>
        <w:numPr>
          <w:ilvl w:val="0"/>
          <w:numId w:val="3"/>
        </w:numPr>
        <w:autoSpaceDE w:val="0"/>
        <w:autoSpaceDN w:val="0"/>
        <w:adjustRightInd w:val="0"/>
        <w:spacing w:after="0"/>
        <w:ind w:left="360"/>
        <w:jc w:val="both"/>
        <w:rPr>
          <w:rFonts w:ascii="Times New Roman" w:eastAsia="MS Mincho" w:hAnsi="Times New Roman"/>
          <w:b/>
          <w:bCs/>
          <w:noProof/>
          <w:color w:val="000000"/>
          <w:sz w:val="20"/>
          <w:szCs w:val="20"/>
          <w:lang w:bidi="ar-SA"/>
        </w:rPr>
      </w:pPr>
      <w:r w:rsidRPr="00810D8A">
        <w:rPr>
          <w:rFonts w:ascii="Times New Roman" w:eastAsia="MS Mincho" w:hAnsi="Times New Roman"/>
          <w:noProof/>
          <w:color w:val="000000"/>
          <w:sz w:val="20"/>
          <w:szCs w:val="20"/>
          <w:lang w:bidi="ar-SA"/>
        </w:rPr>
        <w:t xml:space="preserve">Pan, Y., Wernberg, T., de Bettignies, T., Holmer, M., Li, K., Wu, J., Lin, F., Yu, Y., Xu, J., Zhou, C., Huang, Z. and Xiao, X. (2018). Screening of seaweeds in the East China Sea as potential bio-monitors of heavy metals. </w:t>
      </w:r>
      <w:r w:rsidRPr="00810D8A">
        <w:rPr>
          <w:rFonts w:ascii="Times New Roman" w:eastAsia="MS Mincho" w:hAnsi="Times New Roman"/>
          <w:i/>
          <w:iCs/>
          <w:noProof/>
          <w:color w:val="000000"/>
          <w:sz w:val="20"/>
          <w:szCs w:val="20"/>
          <w:lang w:bidi="ar-SA"/>
        </w:rPr>
        <w:t>Environmental Science and Pollution Research,</w:t>
      </w:r>
      <w:r w:rsidRPr="00810D8A">
        <w:rPr>
          <w:rFonts w:ascii="Times New Roman" w:eastAsia="MS Mincho" w:hAnsi="Times New Roman"/>
          <w:noProof/>
          <w:color w:val="000000"/>
          <w:sz w:val="20"/>
          <w:szCs w:val="20"/>
          <w:lang w:bidi="ar-SA"/>
        </w:rPr>
        <w:t xml:space="preserve"> 25(17): 16640-16651. </w:t>
      </w:r>
      <w:r w:rsidR="003457FF" w:rsidRPr="00074E00">
        <w:rPr>
          <w:rFonts w:ascii="Times New Roman" w:hAnsi="Times New Roman"/>
          <w:sz w:val="20"/>
          <w:szCs w:val="20"/>
        </w:rPr>
        <w:t>https://doi.org/10.1007/s11356-018-1612-3</w:t>
      </w:r>
      <w:r w:rsidR="00074E00">
        <w:rPr>
          <w:rFonts w:ascii="Times New Roman" w:hAnsi="Times New Roman"/>
          <w:sz w:val="20"/>
          <w:szCs w:val="20"/>
        </w:rPr>
        <w:t>.</w:t>
      </w:r>
    </w:p>
    <w:p w14:paraId="2C53AFF8" w14:textId="77777777" w:rsidR="00D57550" w:rsidRPr="00810D8A" w:rsidRDefault="00D5755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Valderrama, D., Cai, J., Hishamunda, N., Ridler, N., Neish, I. C., Hurtado, A. Q., Msuya, F. E., Krishnan, M., Narayanakumar, R., Kronen, M., Robledo, D., Gasca-Leyva, E. and Fraga, J. (2015). The economics of Kappaphycus seaweed cultivation in developing countries: A comparative analysis of farming systems. </w:t>
      </w:r>
      <w:r w:rsidRPr="00810D8A">
        <w:rPr>
          <w:rFonts w:ascii="Times New Roman" w:eastAsia="MS Mincho" w:hAnsi="Times New Roman"/>
          <w:i/>
          <w:iCs/>
          <w:noProof/>
          <w:color w:val="000000"/>
          <w:sz w:val="20"/>
          <w:szCs w:val="20"/>
          <w:lang w:bidi="ar-SA"/>
        </w:rPr>
        <w:t>Aquaculture Economics and Management,</w:t>
      </w:r>
      <w:r w:rsidRPr="00810D8A">
        <w:rPr>
          <w:rFonts w:ascii="Times New Roman" w:eastAsia="MS Mincho" w:hAnsi="Times New Roman"/>
          <w:noProof/>
          <w:color w:val="000000"/>
          <w:sz w:val="20"/>
          <w:szCs w:val="20"/>
          <w:lang w:bidi="ar-SA"/>
        </w:rPr>
        <w:t xml:space="preserve"> 19(2): 251-277. </w:t>
      </w:r>
    </w:p>
    <w:p w14:paraId="7F4E276B" w14:textId="73AEE51D" w:rsidR="00736B20" w:rsidRPr="003457FF" w:rsidRDefault="00D57550" w:rsidP="003457FF">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Rönnbäck, P., Bryceson, I. and Kautsky, N. (2002). Coastal aquaculture development in eastern Africa and the western Indian Ocean: Prospects and problems for food security and local economies. </w:t>
      </w:r>
      <w:r w:rsidRPr="00810D8A">
        <w:rPr>
          <w:rFonts w:ascii="Times New Roman" w:eastAsia="MS Mincho" w:hAnsi="Times New Roman"/>
          <w:i/>
          <w:iCs/>
          <w:noProof/>
          <w:color w:val="000000"/>
          <w:sz w:val="20"/>
          <w:szCs w:val="20"/>
          <w:lang w:bidi="ar-SA"/>
        </w:rPr>
        <w:t>Ambio,</w:t>
      </w:r>
      <w:r w:rsidRPr="00810D8A">
        <w:rPr>
          <w:rFonts w:ascii="Times New Roman" w:eastAsia="MS Mincho" w:hAnsi="Times New Roman"/>
          <w:noProof/>
          <w:color w:val="000000"/>
          <w:sz w:val="20"/>
          <w:szCs w:val="20"/>
          <w:lang w:bidi="ar-SA"/>
        </w:rPr>
        <w:t xml:space="preserve"> 31(7–8): 537-542.</w:t>
      </w:r>
    </w:p>
    <w:p w14:paraId="0AA4BAD3" w14:textId="77777777" w:rsidR="00D57550" w:rsidRPr="00810D8A" w:rsidRDefault="00D5755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TWAS. (2004). </w:t>
      </w:r>
      <w:r w:rsidRPr="00810D8A">
        <w:rPr>
          <w:rFonts w:ascii="Times New Roman" w:eastAsia="MS Mincho" w:hAnsi="Times New Roman"/>
          <w:i/>
          <w:iCs/>
          <w:noProof/>
          <w:color w:val="000000"/>
          <w:sz w:val="20"/>
          <w:szCs w:val="20"/>
          <w:lang w:bidi="ar-SA"/>
        </w:rPr>
        <w:t>TWAS newsletter</w:t>
      </w:r>
      <w:r w:rsidRPr="00810D8A">
        <w:rPr>
          <w:rFonts w:ascii="Times New Roman" w:eastAsia="MS Mincho" w:hAnsi="Times New Roman"/>
          <w:noProof/>
          <w:color w:val="000000"/>
          <w:sz w:val="20"/>
          <w:szCs w:val="20"/>
          <w:lang w:bidi="ar-SA"/>
        </w:rPr>
        <w:t>. pp. 1–84.</w:t>
      </w:r>
    </w:p>
    <w:p w14:paraId="6C9FF4D6" w14:textId="77777777" w:rsidR="00D57550" w:rsidRPr="00810D8A" w:rsidRDefault="00D5755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Vijayaraghavan, K., Raj Jegan, J., Palanivelu, K. and Velan, M. (2004). Copper removal from aqueous solution by marine green alga </w:t>
      </w:r>
      <w:r w:rsidRPr="00810D8A">
        <w:rPr>
          <w:rFonts w:ascii="Times New Roman" w:eastAsia="MS Mincho" w:hAnsi="Times New Roman"/>
          <w:i/>
          <w:iCs/>
          <w:noProof/>
          <w:color w:val="000000"/>
          <w:sz w:val="20"/>
          <w:szCs w:val="20"/>
          <w:lang w:bidi="ar-SA"/>
        </w:rPr>
        <w:t>Ulva reticulata</w:t>
      </w:r>
      <w:r w:rsidRPr="00810D8A">
        <w:rPr>
          <w:rFonts w:ascii="Times New Roman" w:eastAsia="MS Mincho" w:hAnsi="Times New Roman"/>
          <w:noProof/>
          <w:color w:val="000000"/>
          <w:sz w:val="20"/>
          <w:szCs w:val="20"/>
          <w:lang w:bidi="ar-SA"/>
        </w:rPr>
        <w:t xml:space="preserve">. </w:t>
      </w:r>
      <w:r w:rsidRPr="00810D8A">
        <w:rPr>
          <w:rFonts w:ascii="Times New Roman" w:eastAsia="MS Mincho" w:hAnsi="Times New Roman"/>
          <w:i/>
          <w:iCs/>
          <w:noProof/>
          <w:color w:val="000000"/>
          <w:sz w:val="20"/>
          <w:szCs w:val="20"/>
          <w:lang w:bidi="ar-SA"/>
        </w:rPr>
        <w:t>Electronic Journal of Biotechnology,</w:t>
      </w:r>
      <w:r w:rsidRPr="00810D8A">
        <w:rPr>
          <w:rFonts w:ascii="Times New Roman" w:eastAsia="MS Mincho" w:hAnsi="Times New Roman"/>
          <w:noProof/>
          <w:color w:val="000000"/>
          <w:sz w:val="20"/>
          <w:szCs w:val="20"/>
          <w:lang w:bidi="ar-SA"/>
        </w:rPr>
        <w:t xml:space="preserve"> 7(1): 47-54.</w:t>
      </w:r>
    </w:p>
    <w:p w14:paraId="1125B687" w14:textId="604827FA" w:rsidR="00D57550" w:rsidRPr="00810D8A" w:rsidRDefault="00D5755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Chove, B. E., Ballegu, W. R. and Chove, L. M. (2006). Copper and lead levels in two popular leafy vegetables grown around Morogoro Municipality, Tanzania. </w:t>
      </w:r>
      <w:r w:rsidRPr="00810D8A">
        <w:rPr>
          <w:rFonts w:ascii="Times New Roman" w:eastAsia="MS Mincho" w:hAnsi="Times New Roman"/>
          <w:i/>
          <w:iCs/>
          <w:noProof/>
          <w:color w:val="000000"/>
          <w:sz w:val="20"/>
          <w:szCs w:val="20"/>
          <w:lang w:bidi="ar-SA"/>
        </w:rPr>
        <w:t>Tanzania Health Research Bulletin</w:t>
      </w:r>
      <w:r w:rsidRPr="00810D8A">
        <w:rPr>
          <w:rFonts w:ascii="Times New Roman" w:eastAsia="MS Mincho" w:hAnsi="Times New Roman"/>
          <w:noProof/>
          <w:color w:val="000000"/>
          <w:sz w:val="20"/>
          <w:szCs w:val="20"/>
          <w:lang w:bidi="ar-SA"/>
        </w:rPr>
        <w:t>, 8(1): 37-40.</w:t>
      </w:r>
    </w:p>
    <w:p w14:paraId="30CF35CF" w14:textId="77777777" w:rsidR="00D57550" w:rsidRPr="00810D8A" w:rsidRDefault="00D5755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Mwegoha, W. J. S. and Kihampa, C. (2010). Heavy metal contamination in agricultural soils and water in Dar es Salaam city, Tanzania. </w:t>
      </w:r>
      <w:r w:rsidRPr="00810D8A">
        <w:rPr>
          <w:rFonts w:ascii="Times New Roman" w:eastAsia="MS Mincho" w:hAnsi="Times New Roman"/>
          <w:i/>
          <w:iCs/>
          <w:noProof/>
          <w:color w:val="000000"/>
          <w:sz w:val="20"/>
          <w:szCs w:val="20"/>
          <w:lang w:bidi="ar-SA"/>
        </w:rPr>
        <w:t>African Journal of Environmental Science and Technology</w:t>
      </w:r>
      <w:r w:rsidRPr="00810D8A">
        <w:rPr>
          <w:rFonts w:ascii="Times New Roman" w:eastAsia="MS Mincho" w:hAnsi="Times New Roman"/>
          <w:noProof/>
          <w:color w:val="000000"/>
          <w:sz w:val="20"/>
          <w:szCs w:val="20"/>
          <w:lang w:bidi="ar-SA"/>
        </w:rPr>
        <w:t xml:space="preserve">, 4(11): 763-769. </w:t>
      </w:r>
    </w:p>
    <w:p w14:paraId="18502570" w14:textId="77777777" w:rsidR="00D57550" w:rsidRPr="00810D8A" w:rsidRDefault="00D5755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Shemdoe, R. S. (2010). Heavy metal concentrations in soils and leachates of Mtoni dumpsite bordering the Indian Ocean in Dar es salaam, Tanzania. </w:t>
      </w:r>
      <w:r w:rsidRPr="00810D8A">
        <w:rPr>
          <w:rFonts w:ascii="Times New Roman" w:eastAsia="MS Mincho" w:hAnsi="Times New Roman"/>
          <w:i/>
          <w:iCs/>
          <w:noProof/>
          <w:color w:val="000000"/>
          <w:sz w:val="20"/>
          <w:szCs w:val="20"/>
          <w:lang w:bidi="ar-SA"/>
        </w:rPr>
        <w:t>Scientific Research and Essays</w:t>
      </w:r>
      <w:r w:rsidRPr="00810D8A">
        <w:rPr>
          <w:rFonts w:ascii="Times New Roman" w:eastAsia="MS Mincho" w:hAnsi="Times New Roman"/>
          <w:noProof/>
          <w:color w:val="000000"/>
          <w:sz w:val="20"/>
          <w:szCs w:val="20"/>
          <w:lang w:bidi="ar-SA"/>
        </w:rPr>
        <w:t>, 5(16): 2143-2147.</w:t>
      </w:r>
    </w:p>
    <w:p w14:paraId="55B8E7FE" w14:textId="77777777" w:rsidR="00D57550" w:rsidRPr="00810D8A" w:rsidRDefault="00D5755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Awasthi, M. K., Guo, D., Awasthi, S. K., Wang, Q., Chen, H., Liu, T., Duan, Y., Soundari, P. G. and Zhang, Z. (2020). Recent advances in phytoremediation of toxic metals from contaminated sites: A road map to a safer environment. </w:t>
      </w:r>
      <w:r w:rsidRPr="00810D8A">
        <w:rPr>
          <w:rFonts w:ascii="Times New Roman" w:eastAsia="MS Mincho" w:hAnsi="Times New Roman"/>
          <w:i/>
          <w:iCs/>
          <w:noProof/>
          <w:color w:val="000000"/>
          <w:sz w:val="20"/>
          <w:szCs w:val="20"/>
          <w:lang w:bidi="ar-SA"/>
        </w:rPr>
        <w:t>Bioremediation of Industrial Waste for Environmental Safety</w:t>
      </w:r>
      <w:r w:rsidRPr="00810D8A">
        <w:rPr>
          <w:rFonts w:ascii="Times New Roman" w:eastAsia="MS Mincho" w:hAnsi="Times New Roman"/>
          <w:noProof/>
          <w:color w:val="000000"/>
          <w:sz w:val="20"/>
          <w:szCs w:val="20"/>
          <w:lang w:bidi="ar-SA"/>
        </w:rPr>
        <w:t>, 2: 77-112.</w:t>
      </w:r>
    </w:p>
    <w:p w14:paraId="31A8DEDB" w14:textId="77777777" w:rsidR="00D57550" w:rsidRPr="00810D8A" w:rsidRDefault="00D5755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Diniz, V. and Volesky, B. (2005). Biosorption of La, Eu, and Yb using Sargassum biomass. </w:t>
      </w:r>
      <w:r w:rsidRPr="00810D8A">
        <w:rPr>
          <w:rFonts w:ascii="Times New Roman" w:eastAsia="MS Mincho" w:hAnsi="Times New Roman"/>
          <w:i/>
          <w:iCs/>
          <w:noProof/>
          <w:color w:val="000000"/>
          <w:sz w:val="20"/>
          <w:szCs w:val="20"/>
          <w:lang w:bidi="ar-SA"/>
        </w:rPr>
        <w:t>Water Research</w:t>
      </w:r>
      <w:r w:rsidRPr="00810D8A">
        <w:rPr>
          <w:rFonts w:ascii="Times New Roman" w:eastAsia="MS Mincho" w:hAnsi="Times New Roman"/>
          <w:noProof/>
          <w:color w:val="000000"/>
          <w:sz w:val="20"/>
          <w:szCs w:val="20"/>
          <w:lang w:bidi="ar-SA"/>
        </w:rPr>
        <w:t xml:space="preserve">, 39(1): 239-247. </w:t>
      </w:r>
    </w:p>
    <w:p w14:paraId="367A3A65" w14:textId="77777777" w:rsidR="00D57550" w:rsidRPr="00810D8A" w:rsidRDefault="00D5755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Nirmal Kumar, J. I., Oommen, C. and Kumar, R. N. (2009). Biosorption of heavy metals from aqueous solution by green marine macroalgae from Okha Port, Gulf of Kutch, India. </w:t>
      </w:r>
      <w:r w:rsidRPr="00810D8A">
        <w:rPr>
          <w:rFonts w:ascii="Times New Roman" w:eastAsia="MS Mincho" w:hAnsi="Times New Roman"/>
          <w:i/>
          <w:iCs/>
          <w:noProof/>
          <w:color w:val="000000"/>
          <w:sz w:val="20"/>
          <w:szCs w:val="20"/>
          <w:lang w:bidi="ar-SA"/>
        </w:rPr>
        <w:t>American Eurasian Journal Agriculture and Environmental Sciences</w:t>
      </w:r>
      <w:r w:rsidRPr="00810D8A">
        <w:rPr>
          <w:rFonts w:ascii="Times New Roman" w:eastAsia="MS Mincho" w:hAnsi="Times New Roman"/>
          <w:noProof/>
          <w:color w:val="000000"/>
          <w:sz w:val="20"/>
          <w:szCs w:val="20"/>
          <w:lang w:bidi="ar-SA"/>
        </w:rPr>
        <w:t>, 6(3): 317-323.</w:t>
      </w:r>
    </w:p>
    <w:p w14:paraId="573AE686" w14:textId="77777777" w:rsidR="00736B20" w:rsidRPr="00810D8A" w:rsidRDefault="00D5755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Luis, G., Rubio, C., Gutiérrez, Á. J., González-Weller, D., Revert, C. and Hardisson, A. (2014). Evaluation of metals in several varieties of sweet potatoes (</w:t>
      </w:r>
      <w:r w:rsidRPr="00810D8A">
        <w:rPr>
          <w:rFonts w:ascii="Times New Roman" w:eastAsia="MS Mincho" w:hAnsi="Times New Roman"/>
          <w:i/>
          <w:iCs/>
          <w:noProof/>
          <w:color w:val="000000"/>
          <w:sz w:val="20"/>
          <w:szCs w:val="20"/>
          <w:lang w:bidi="ar-SA"/>
        </w:rPr>
        <w:t>Ipomoea batatas</w:t>
      </w:r>
      <w:r w:rsidRPr="00810D8A">
        <w:rPr>
          <w:rFonts w:ascii="Times New Roman" w:eastAsia="MS Mincho" w:hAnsi="Times New Roman"/>
          <w:noProof/>
          <w:color w:val="000000"/>
          <w:sz w:val="20"/>
          <w:szCs w:val="20"/>
          <w:lang w:bidi="ar-SA"/>
        </w:rPr>
        <w:t xml:space="preserve"> L.): Comparative study. </w:t>
      </w:r>
      <w:r w:rsidRPr="00810D8A">
        <w:rPr>
          <w:rFonts w:ascii="Times New Roman" w:eastAsia="MS Mincho" w:hAnsi="Times New Roman"/>
          <w:i/>
          <w:iCs/>
          <w:noProof/>
          <w:color w:val="000000"/>
          <w:sz w:val="20"/>
          <w:szCs w:val="20"/>
          <w:lang w:bidi="ar-SA"/>
        </w:rPr>
        <w:t xml:space="preserve">Environmental Monitoring and Assessment, </w:t>
      </w:r>
      <w:r w:rsidRPr="00810D8A">
        <w:rPr>
          <w:rFonts w:ascii="Times New Roman" w:eastAsia="MS Mincho" w:hAnsi="Times New Roman"/>
          <w:noProof/>
          <w:color w:val="000000"/>
          <w:sz w:val="20"/>
          <w:szCs w:val="20"/>
          <w:lang w:bidi="ar-SA"/>
        </w:rPr>
        <w:t xml:space="preserve">186(1): 433-440. </w:t>
      </w:r>
    </w:p>
    <w:p w14:paraId="5371301A" w14:textId="77777777" w:rsidR="003023AC" w:rsidRPr="00810D8A" w:rsidRDefault="003023AC" w:rsidP="00810D8A">
      <w:pPr>
        <w:widowControl w:val="0"/>
        <w:autoSpaceDE w:val="0"/>
        <w:autoSpaceDN w:val="0"/>
        <w:adjustRightInd w:val="0"/>
        <w:spacing w:after="0"/>
        <w:jc w:val="both"/>
        <w:rPr>
          <w:rFonts w:ascii="Times New Roman" w:eastAsia="MS Mincho" w:hAnsi="Times New Roman"/>
          <w:noProof/>
          <w:color w:val="000000"/>
          <w:sz w:val="20"/>
          <w:szCs w:val="20"/>
          <w:lang w:bidi="ar-SA"/>
        </w:rPr>
        <w:sectPr w:rsidR="003023AC" w:rsidRPr="00810D8A" w:rsidSect="00736B20">
          <w:footerReference w:type="even" r:id="rId30"/>
          <w:footerReference w:type="default" r:id="rId31"/>
          <w:type w:val="continuous"/>
          <w:pgSz w:w="12240" w:h="15840" w:code="1"/>
          <w:pgMar w:top="1800" w:right="1469" w:bottom="1699" w:left="1440" w:header="706" w:footer="706" w:gutter="0"/>
          <w:pgNumType w:start="1"/>
          <w:cols w:num="2" w:space="403"/>
          <w:docGrid w:linePitch="360"/>
        </w:sectPr>
      </w:pPr>
    </w:p>
    <w:p w14:paraId="0CE84DE4" w14:textId="34DDDB41" w:rsidR="00736B20" w:rsidRPr="00810D8A" w:rsidRDefault="00736B20" w:rsidP="00810D8A">
      <w:pPr>
        <w:pStyle w:val="ListParagraph"/>
        <w:widowControl w:val="0"/>
        <w:numPr>
          <w:ilvl w:val="0"/>
          <w:numId w:val="3"/>
        </w:numPr>
        <w:autoSpaceDE w:val="0"/>
        <w:autoSpaceDN w:val="0"/>
        <w:adjustRightInd w:val="0"/>
        <w:spacing w:after="0"/>
        <w:ind w:left="360"/>
        <w:contextualSpacing w:val="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lastRenderedPageBreak/>
        <w:t>Rubio, C., Lucas, J. R. D., Gutiérrez, A. J., Glez-Weller, D., Pérez Marrero, B., Caballero, J. M., Revert, C. and Hardisson, A. (2012). Evaluation of metal concentrations in mentha herbal teas (</w:t>
      </w:r>
      <w:r w:rsidRPr="00810D8A">
        <w:rPr>
          <w:rFonts w:ascii="Times New Roman" w:eastAsia="MS Mincho" w:hAnsi="Times New Roman"/>
          <w:i/>
          <w:iCs/>
          <w:noProof/>
          <w:color w:val="000000"/>
          <w:sz w:val="20"/>
          <w:szCs w:val="20"/>
          <w:lang w:bidi="ar-SA"/>
        </w:rPr>
        <w:t>Mentha piperita, Mentha pulegium</w:t>
      </w:r>
      <w:r w:rsidRPr="00810D8A">
        <w:rPr>
          <w:rFonts w:ascii="Times New Roman" w:eastAsia="MS Mincho" w:hAnsi="Times New Roman"/>
          <w:noProof/>
          <w:color w:val="000000"/>
          <w:sz w:val="20"/>
          <w:szCs w:val="20"/>
          <w:lang w:bidi="ar-SA"/>
        </w:rPr>
        <w:t xml:space="preserve"> and Mentha species) by inductively coupled plasma spectrometry. </w:t>
      </w:r>
      <w:r w:rsidRPr="00810D8A">
        <w:rPr>
          <w:rFonts w:ascii="Times New Roman" w:eastAsia="MS Mincho" w:hAnsi="Times New Roman"/>
          <w:i/>
          <w:iCs/>
          <w:noProof/>
          <w:color w:val="000000"/>
          <w:sz w:val="20"/>
          <w:szCs w:val="20"/>
          <w:lang w:bidi="ar-SA"/>
        </w:rPr>
        <w:t>Journal of Pharmaceutical and Biomedical Analysis,</w:t>
      </w:r>
      <w:r w:rsidRPr="00810D8A">
        <w:rPr>
          <w:rFonts w:ascii="Times New Roman" w:eastAsia="MS Mincho" w:hAnsi="Times New Roman"/>
          <w:noProof/>
          <w:color w:val="000000"/>
          <w:sz w:val="20"/>
          <w:szCs w:val="20"/>
          <w:lang w:bidi="ar-SA"/>
        </w:rPr>
        <w:t xml:space="preserve"> 71: 11-17. </w:t>
      </w:r>
    </w:p>
    <w:p w14:paraId="4700EEAE" w14:textId="6FF28E65" w:rsidR="00736B20" w:rsidRPr="00074E00" w:rsidRDefault="00736B2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Vieira, D. M., Da Costa, A. C. A., Henriques, C. A., Cardoso, V. L. and De França, F. P. (2007). Biosorption of lead by the brown seaweed </w:t>
      </w:r>
      <w:r w:rsidRPr="00810D8A">
        <w:rPr>
          <w:rFonts w:ascii="Times New Roman" w:eastAsia="MS Mincho" w:hAnsi="Times New Roman"/>
          <w:i/>
          <w:iCs/>
          <w:noProof/>
          <w:color w:val="000000"/>
          <w:sz w:val="20"/>
          <w:szCs w:val="20"/>
          <w:lang w:bidi="ar-SA"/>
        </w:rPr>
        <w:t>Sargassum filipendula</w:t>
      </w:r>
      <w:r w:rsidRPr="00810D8A">
        <w:rPr>
          <w:rFonts w:ascii="Times New Roman" w:eastAsia="MS Mincho" w:hAnsi="Times New Roman"/>
          <w:noProof/>
          <w:color w:val="000000"/>
          <w:sz w:val="20"/>
          <w:szCs w:val="20"/>
          <w:lang w:bidi="ar-SA"/>
        </w:rPr>
        <w:t xml:space="preserve"> - Batch and continuous pilot studies. </w:t>
      </w:r>
      <w:r w:rsidRPr="00810D8A">
        <w:rPr>
          <w:rFonts w:ascii="Times New Roman" w:eastAsia="MS Mincho" w:hAnsi="Times New Roman"/>
          <w:i/>
          <w:iCs/>
          <w:noProof/>
          <w:color w:val="000000"/>
          <w:sz w:val="20"/>
          <w:szCs w:val="20"/>
          <w:lang w:bidi="ar-SA"/>
        </w:rPr>
        <w:t>Electronic Journal of Biotechnology,</w:t>
      </w:r>
      <w:r w:rsidRPr="00810D8A">
        <w:rPr>
          <w:rFonts w:ascii="Times New Roman" w:eastAsia="MS Mincho" w:hAnsi="Times New Roman"/>
          <w:noProof/>
          <w:color w:val="000000"/>
          <w:sz w:val="20"/>
          <w:szCs w:val="20"/>
          <w:lang w:bidi="ar-SA"/>
        </w:rPr>
        <w:t xml:space="preserve"> 10(3): 368-375. </w:t>
      </w:r>
      <w:r w:rsidR="001921CF" w:rsidRPr="00074E00">
        <w:rPr>
          <w:rFonts w:ascii="Times New Roman" w:hAnsi="Times New Roman"/>
          <w:sz w:val="20"/>
          <w:szCs w:val="20"/>
        </w:rPr>
        <w:t>https://doi.org/10.2225/vol10-issue3-fulltext-3</w:t>
      </w:r>
      <w:r w:rsidRPr="00074E00">
        <w:rPr>
          <w:rFonts w:ascii="Times New Roman" w:eastAsia="MS Mincho" w:hAnsi="Times New Roman"/>
          <w:noProof/>
          <w:color w:val="000000"/>
          <w:sz w:val="20"/>
          <w:szCs w:val="20"/>
          <w:lang w:bidi="ar-SA"/>
        </w:rPr>
        <w:t xml:space="preserve"> </w:t>
      </w:r>
    </w:p>
    <w:p w14:paraId="09D174A9" w14:textId="77777777" w:rsidR="00736B20" w:rsidRPr="00810D8A" w:rsidRDefault="00736B2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Da̧browski, A. (2001). Adsorption - From theory to practice. </w:t>
      </w:r>
      <w:r w:rsidRPr="00810D8A">
        <w:rPr>
          <w:rFonts w:ascii="Times New Roman" w:eastAsia="MS Mincho" w:hAnsi="Times New Roman"/>
          <w:i/>
          <w:iCs/>
          <w:noProof/>
          <w:color w:val="000000"/>
          <w:sz w:val="20"/>
          <w:szCs w:val="20"/>
          <w:lang w:bidi="ar-SA"/>
        </w:rPr>
        <w:t>Advances in Colloid and Interface Science,</w:t>
      </w:r>
      <w:r w:rsidRPr="00810D8A">
        <w:rPr>
          <w:rFonts w:ascii="Times New Roman" w:eastAsia="MS Mincho" w:hAnsi="Times New Roman"/>
          <w:noProof/>
          <w:color w:val="000000"/>
          <w:sz w:val="20"/>
          <w:szCs w:val="20"/>
          <w:lang w:bidi="ar-SA"/>
        </w:rPr>
        <w:t xml:space="preserve"> 93(1–3): 135-224. </w:t>
      </w:r>
    </w:p>
    <w:p w14:paraId="43753D01" w14:textId="77777777" w:rsidR="00736B20" w:rsidRPr="00810D8A" w:rsidRDefault="00736B2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Yang, C. hai. (1998). Statistical mechanical study on the Freundlich isotherm equation. </w:t>
      </w:r>
      <w:r w:rsidRPr="00810D8A">
        <w:rPr>
          <w:rFonts w:ascii="Times New Roman" w:eastAsia="MS Mincho" w:hAnsi="Times New Roman"/>
          <w:i/>
          <w:iCs/>
          <w:noProof/>
          <w:color w:val="000000"/>
          <w:sz w:val="20"/>
          <w:szCs w:val="20"/>
          <w:lang w:bidi="ar-SA"/>
        </w:rPr>
        <w:t>Journal of Colloid and Interface Science,</w:t>
      </w:r>
      <w:r w:rsidRPr="00810D8A">
        <w:rPr>
          <w:rFonts w:ascii="Times New Roman" w:eastAsia="MS Mincho" w:hAnsi="Times New Roman"/>
          <w:noProof/>
          <w:color w:val="000000"/>
          <w:sz w:val="20"/>
          <w:szCs w:val="20"/>
          <w:lang w:bidi="ar-SA"/>
        </w:rPr>
        <w:t xml:space="preserve"> 208(2): 379-387.</w:t>
      </w:r>
    </w:p>
    <w:p w14:paraId="03B21F64" w14:textId="0FC96C61" w:rsidR="00736B20" w:rsidRPr="00810D8A" w:rsidRDefault="00736B2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Hall, K. R., Eagleton, L. C., Acrivos, A. and Vermeulen, T. (1966). Pore- and solid diffusion kinetics in fixed-bed adsorption under constant pattern conditions. </w:t>
      </w:r>
      <w:r w:rsidRPr="00810D8A">
        <w:rPr>
          <w:rFonts w:ascii="Times New Roman" w:eastAsia="MS Mincho" w:hAnsi="Times New Roman"/>
          <w:i/>
          <w:iCs/>
          <w:noProof/>
          <w:color w:val="000000"/>
          <w:sz w:val="20"/>
          <w:szCs w:val="20"/>
          <w:lang w:bidi="ar-SA"/>
        </w:rPr>
        <w:t>Industrial and Engineering Chemistry Fundamentals,</w:t>
      </w:r>
      <w:r w:rsidRPr="00810D8A">
        <w:rPr>
          <w:rFonts w:ascii="Times New Roman" w:eastAsia="MS Mincho" w:hAnsi="Times New Roman"/>
          <w:noProof/>
          <w:color w:val="000000"/>
          <w:sz w:val="20"/>
          <w:szCs w:val="20"/>
          <w:lang w:bidi="ar-SA"/>
        </w:rPr>
        <w:t xml:space="preserve"> 5(2):</w:t>
      </w:r>
      <w:r w:rsidR="00FB07B8">
        <w:rPr>
          <w:rFonts w:ascii="Times New Roman" w:eastAsia="MS Mincho" w:hAnsi="Times New Roman"/>
          <w:noProof/>
          <w:color w:val="000000"/>
          <w:sz w:val="20"/>
          <w:szCs w:val="20"/>
          <w:lang w:bidi="ar-SA"/>
        </w:rPr>
        <w:t xml:space="preserve"> </w:t>
      </w:r>
      <w:r w:rsidRPr="00810D8A">
        <w:rPr>
          <w:rFonts w:ascii="Times New Roman" w:eastAsia="MS Mincho" w:hAnsi="Times New Roman"/>
          <w:noProof/>
          <w:color w:val="000000"/>
          <w:sz w:val="20"/>
          <w:szCs w:val="20"/>
          <w:lang w:bidi="ar-SA"/>
        </w:rPr>
        <w:t xml:space="preserve">212-223. </w:t>
      </w:r>
      <w:r w:rsidR="001921CF" w:rsidRPr="00074E00">
        <w:rPr>
          <w:rFonts w:ascii="Times New Roman" w:hAnsi="Times New Roman"/>
          <w:sz w:val="20"/>
          <w:szCs w:val="20"/>
        </w:rPr>
        <w:t>https://doi.org/10.1021/i160018a011</w:t>
      </w:r>
    </w:p>
    <w:p w14:paraId="636AF281" w14:textId="77777777" w:rsidR="00736B20" w:rsidRPr="00810D8A" w:rsidRDefault="00736B2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Febrianto, J., Kosasih, A. N., Sunarso, J., Ju, Y. H., Indraswati, N. and Ismadji, S. (2009). Equilibrium and kinetic studies in adsorption of heavy metals using biosorbent: a summary of recent studies. </w:t>
      </w:r>
      <w:r w:rsidRPr="00810D8A">
        <w:rPr>
          <w:rFonts w:ascii="Times New Roman" w:eastAsia="MS Mincho" w:hAnsi="Times New Roman"/>
          <w:i/>
          <w:iCs/>
          <w:noProof/>
          <w:color w:val="000000"/>
          <w:sz w:val="20"/>
          <w:szCs w:val="20"/>
          <w:lang w:bidi="ar-SA"/>
        </w:rPr>
        <w:t xml:space="preserve">Journal Of Hazardous Materials, </w:t>
      </w:r>
      <w:r w:rsidRPr="00810D8A">
        <w:rPr>
          <w:rFonts w:ascii="Times New Roman" w:eastAsia="MS Mincho" w:hAnsi="Times New Roman"/>
          <w:noProof/>
          <w:color w:val="000000"/>
          <w:sz w:val="20"/>
          <w:szCs w:val="20"/>
          <w:lang w:bidi="ar-SA"/>
        </w:rPr>
        <w:t>162(2-3): 616-645.</w:t>
      </w:r>
    </w:p>
    <w:p w14:paraId="18E61B07" w14:textId="77777777" w:rsidR="00736B20" w:rsidRPr="00810D8A" w:rsidRDefault="00736B2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Ho, Y. S. and Ofomaja, A. E. (2006). Pseudo-second-order model for lead ion sorption from aqueous solutions onto palm kernel fiber. </w:t>
      </w:r>
      <w:r w:rsidRPr="00810D8A">
        <w:rPr>
          <w:rFonts w:ascii="Times New Roman" w:eastAsia="MS Mincho" w:hAnsi="Times New Roman"/>
          <w:i/>
          <w:iCs/>
          <w:noProof/>
          <w:color w:val="000000"/>
          <w:sz w:val="20"/>
          <w:szCs w:val="20"/>
          <w:lang w:bidi="ar-SA"/>
        </w:rPr>
        <w:t>Journal of Hazardous Materials,</w:t>
      </w:r>
      <w:r w:rsidRPr="00810D8A">
        <w:rPr>
          <w:rFonts w:ascii="Times New Roman" w:eastAsia="MS Mincho" w:hAnsi="Times New Roman"/>
          <w:noProof/>
          <w:color w:val="000000"/>
          <w:sz w:val="20"/>
          <w:szCs w:val="20"/>
          <w:lang w:bidi="ar-SA"/>
        </w:rPr>
        <w:t xml:space="preserve"> 129(1–3): 137-142. </w:t>
      </w:r>
    </w:p>
    <w:p w14:paraId="4EA79F0E" w14:textId="77777777" w:rsidR="00736B20" w:rsidRPr="00810D8A" w:rsidRDefault="00736B2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bookmarkStart w:id="50" w:name="_Hlk95068202"/>
      <w:r w:rsidRPr="00810D8A">
        <w:rPr>
          <w:rFonts w:ascii="Times New Roman" w:eastAsia="MS Mincho" w:hAnsi="Times New Roman"/>
          <w:noProof/>
          <w:color w:val="000000"/>
          <w:sz w:val="20"/>
          <w:szCs w:val="20"/>
          <w:lang w:bidi="ar-SA"/>
        </w:rPr>
        <w:t xml:space="preserve">Sheikh, M. A., Noah, N. M., Tsuha, K. and Oomori, T. (2007). Occurrence of tributyltin compounds and characteristics of heavy metals. </w:t>
      </w:r>
      <w:r w:rsidRPr="00810D8A">
        <w:rPr>
          <w:rFonts w:ascii="Times New Roman" w:eastAsia="MS Mincho" w:hAnsi="Times New Roman"/>
          <w:i/>
          <w:iCs/>
          <w:noProof/>
          <w:color w:val="000000"/>
          <w:sz w:val="20"/>
          <w:szCs w:val="20"/>
          <w:lang w:bidi="ar-SA"/>
        </w:rPr>
        <w:t>International Journal of Environmental Science and Technology,</w:t>
      </w:r>
      <w:r w:rsidRPr="00810D8A">
        <w:rPr>
          <w:rFonts w:ascii="Times New Roman" w:eastAsia="MS Mincho" w:hAnsi="Times New Roman"/>
          <w:noProof/>
          <w:color w:val="000000"/>
          <w:sz w:val="20"/>
          <w:szCs w:val="20"/>
          <w:lang w:bidi="ar-SA"/>
        </w:rPr>
        <w:t xml:space="preserve"> 4(1): 49-59. </w:t>
      </w:r>
    </w:p>
    <w:bookmarkEnd w:id="50"/>
    <w:p w14:paraId="0F8DA8D1" w14:textId="77777777" w:rsidR="00736B20" w:rsidRPr="00810D8A" w:rsidRDefault="00736B2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Yoonaiwong, W., Kaewsarn, P. and Reanprayoon, P. (2011). Biosorption of lead and cadmium ions by non-living aquatic macrophyte, </w:t>
      </w:r>
      <w:r w:rsidRPr="00810D8A">
        <w:rPr>
          <w:rFonts w:ascii="Times New Roman" w:eastAsia="MS Mincho" w:hAnsi="Times New Roman"/>
          <w:i/>
          <w:iCs/>
          <w:noProof/>
          <w:color w:val="000000"/>
          <w:sz w:val="20"/>
          <w:szCs w:val="20"/>
          <w:lang w:bidi="ar-SA"/>
        </w:rPr>
        <w:t>Utricularia aurea.</w:t>
      </w:r>
      <w:r w:rsidRPr="00810D8A">
        <w:rPr>
          <w:rFonts w:ascii="Times New Roman" w:eastAsia="MS Mincho" w:hAnsi="Times New Roman"/>
          <w:noProof/>
          <w:color w:val="000000"/>
          <w:sz w:val="20"/>
          <w:szCs w:val="20"/>
          <w:lang w:bidi="ar-SA"/>
        </w:rPr>
        <w:t xml:space="preserve"> </w:t>
      </w:r>
      <w:r w:rsidRPr="00810D8A">
        <w:rPr>
          <w:rFonts w:ascii="Times New Roman" w:eastAsia="MS Mincho" w:hAnsi="Times New Roman"/>
          <w:i/>
          <w:iCs/>
          <w:noProof/>
          <w:color w:val="000000"/>
          <w:sz w:val="20"/>
          <w:szCs w:val="20"/>
          <w:lang w:bidi="ar-SA"/>
        </w:rPr>
        <w:t>Sustainable Environment Research,</w:t>
      </w:r>
      <w:r w:rsidRPr="00810D8A">
        <w:rPr>
          <w:rFonts w:ascii="Times New Roman" w:eastAsia="MS Mincho" w:hAnsi="Times New Roman"/>
          <w:noProof/>
          <w:color w:val="000000"/>
          <w:sz w:val="20"/>
          <w:szCs w:val="20"/>
          <w:lang w:bidi="ar-SA"/>
        </w:rPr>
        <w:t xml:space="preserve"> 21(6): 369-</w:t>
      </w:r>
      <w:r w:rsidRPr="00810D8A">
        <w:rPr>
          <w:rFonts w:ascii="Times New Roman" w:eastAsia="MS Mincho" w:hAnsi="Times New Roman"/>
          <w:noProof/>
          <w:color w:val="000000"/>
          <w:sz w:val="20"/>
          <w:szCs w:val="20"/>
          <w:lang w:bidi="ar-SA"/>
        </w:rPr>
        <w:t>374.</w:t>
      </w:r>
    </w:p>
    <w:p w14:paraId="48920D67" w14:textId="77777777" w:rsidR="00736B20" w:rsidRPr="00810D8A" w:rsidRDefault="00736B2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Oyedepo, T. A. (2011). Biosorption of lead (II) and copper (II) metal ions on </w:t>
      </w:r>
      <w:r w:rsidRPr="00810D8A">
        <w:rPr>
          <w:rFonts w:ascii="Times New Roman" w:eastAsia="MS Mincho" w:hAnsi="Times New Roman"/>
          <w:i/>
          <w:iCs/>
          <w:noProof/>
          <w:color w:val="000000"/>
          <w:sz w:val="20"/>
          <w:szCs w:val="20"/>
          <w:lang w:bidi="ar-SA"/>
        </w:rPr>
        <w:t>Calotropis procera</w:t>
      </w:r>
      <w:r w:rsidRPr="00810D8A">
        <w:rPr>
          <w:rFonts w:ascii="Times New Roman" w:eastAsia="MS Mincho" w:hAnsi="Times New Roman"/>
          <w:noProof/>
          <w:color w:val="000000"/>
          <w:sz w:val="20"/>
          <w:szCs w:val="20"/>
          <w:lang w:bidi="ar-SA"/>
        </w:rPr>
        <w:t xml:space="preserve"> (Ait.). </w:t>
      </w:r>
      <w:r w:rsidRPr="00810D8A">
        <w:rPr>
          <w:rFonts w:ascii="Times New Roman" w:eastAsia="MS Mincho" w:hAnsi="Times New Roman"/>
          <w:i/>
          <w:iCs/>
          <w:noProof/>
          <w:color w:val="000000"/>
          <w:sz w:val="20"/>
          <w:szCs w:val="20"/>
          <w:lang w:bidi="ar-SA"/>
        </w:rPr>
        <w:t>Science Journal of Purel &amp; Applied Chemistry,</w:t>
      </w:r>
      <w:r w:rsidRPr="00810D8A">
        <w:rPr>
          <w:rFonts w:ascii="Times New Roman" w:eastAsia="MS Mincho" w:hAnsi="Times New Roman"/>
          <w:noProof/>
          <w:color w:val="000000"/>
          <w:sz w:val="20"/>
          <w:szCs w:val="20"/>
          <w:lang w:bidi="ar-SA"/>
        </w:rPr>
        <w:t xml:space="preserve"> 2011: 1-7.</w:t>
      </w:r>
    </w:p>
    <w:p w14:paraId="2618FA17" w14:textId="77777777" w:rsidR="00736B20" w:rsidRPr="00810D8A" w:rsidRDefault="00736B2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Vilar, V. J. P., Botelho, C. M. S. and Boaventura, R. A. R. (2008). Copper removal by algae Gelidium, agar extraction algal waste and granulated algal waste: Kinetics and equilibrium. </w:t>
      </w:r>
      <w:r w:rsidRPr="00810D8A">
        <w:rPr>
          <w:rFonts w:ascii="Times New Roman" w:eastAsia="MS Mincho" w:hAnsi="Times New Roman"/>
          <w:i/>
          <w:iCs/>
          <w:noProof/>
          <w:color w:val="000000"/>
          <w:sz w:val="20"/>
          <w:szCs w:val="20"/>
          <w:lang w:bidi="ar-SA"/>
        </w:rPr>
        <w:t>Bioresource Technology,</w:t>
      </w:r>
      <w:r w:rsidRPr="00810D8A">
        <w:rPr>
          <w:rFonts w:ascii="Times New Roman" w:eastAsia="MS Mincho" w:hAnsi="Times New Roman"/>
          <w:noProof/>
          <w:color w:val="000000"/>
          <w:sz w:val="20"/>
          <w:szCs w:val="20"/>
          <w:lang w:bidi="ar-SA"/>
        </w:rPr>
        <w:t xml:space="preserve"> 99(4): 750-762.</w:t>
      </w:r>
    </w:p>
    <w:p w14:paraId="273F1DBF" w14:textId="77777777" w:rsidR="00736B20" w:rsidRPr="00810D8A" w:rsidRDefault="00736B2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Ali Redha, A. (2020). Removal of heavy metals from aqueous media by biosorption. </w:t>
      </w:r>
      <w:r w:rsidRPr="00810D8A">
        <w:rPr>
          <w:rFonts w:ascii="Times New Roman" w:eastAsia="MS Mincho" w:hAnsi="Times New Roman"/>
          <w:i/>
          <w:iCs/>
          <w:noProof/>
          <w:color w:val="000000"/>
          <w:sz w:val="20"/>
          <w:szCs w:val="20"/>
          <w:lang w:bidi="ar-SA"/>
        </w:rPr>
        <w:t>Arab Journal of Basic and Applied Sciences,</w:t>
      </w:r>
      <w:r w:rsidRPr="00810D8A">
        <w:rPr>
          <w:rFonts w:ascii="Times New Roman" w:eastAsia="MS Mincho" w:hAnsi="Times New Roman"/>
          <w:noProof/>
          <w:color w:val="000000"/>
          <w:sz w:val="20"/>
          <w:szCs w:val="20"/>
          <w:lang w:bidi="ar-SA"/>
        </w:rPr>
        <w:t xml:space="preserve"> 27(1): 183-193.</w:t>
      </w:r>
    </w:p>
    <w:p w14:paraId="3B64F69D" w14:textId="77777777" w:rsidR="00736B20" w:rsidRPr="00810D8A" w:rsidRDefault="00736B2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Murphy, V., Hughes, H. and McLoughlin, P. (2007). Cu(II) binding by dried biomass of red, green, and brown macroalgae. </w:t>
      </w:r>
      <w:r w:rsidRPr="00810D8A">
        <w:rPr>
          <w:rFonts w:ascii="Times New Roman" w:eastAsia="MS Mincho" w:hAnsi="Times New Roman"/>
          <w:i/>
          <w:iCs/>
          <w:noProof/>
          <w:color w:val="000000"/>
          <w:sz w:val="20"/>
          <w:szCs w:val="20"/>
          <w:lang w:bidi="ar-SA"/>
        </w:rPr>
        <w:t>Water Research</w:t>
      </w:r>
      <w:r w:rsidRPr="00810D8A">
        <w:rPr>
          <w:rFonts w:ascii="Times New Roman" w:eastAsia="MS Mincho" w:hAnsi="Times New Roman"/>
          <w:noProof/>
          <w:color w:val="000000"/>
          <w:sz w:val="20"/>
          <w:szCs w:val="20"/>
          <w:lang w:bidi="ar-SA"/>
        </w:rPr>
        <w:t xml:space="preserve">, 41(4): 731-740. </w:t>
      </w:r>
    </w:p>
    <w:p w14:paraId="2B55B0CA" w14:textId="77777777" w:rsidR="00736B20" w:rsidRPr="00810D8A" w:rsidRDefault="00736B2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Vilar, V. J. P., Botelho, C. M. S. and Boaventura, R. A. R. (2008b). Lead uptake by algae Gelidium and composite material particles in a packed bed column. </w:t>
      </w:r>
      <w:r w:rsidRPr="00810D8A">
        <w:rPr>
          <w:rFonts w:ascii="Times New Roman" w:eastAsia="MS Mincho" w:hAnsi="Times New Roman"/>
          <w:i/>
          <w:iCs/>
          <w:noProof/>
          <w:color w:val="000000"/>
          <w:sz w:val="20"/>
          <w:szCs w:val="20"/>
          <w:lang w:bidi="ar-SA"/>
        </w:rPr>
        <w:t>Chemical Engineering Journal</w:t>
      </w:r>
      <w:r w:rsidRPr="00810D8A">
        <w:rPr>
          <w:rFonts w:ascii="Times New Roman" w:eastAsia="MS Mincho" w:hAnsi="Times New Roman"/>
          <w:noProof/>
          <w:color w:val="000000"/>
          <w:sz w:val="20"/>
          <w:szCs w:val="20"/>
          <w:lang w:bidi="ar-SA"/>
        </w:rPr>
        <w:t xml:space="preserve">, 144(3): 420-430. </w:t>
      </w:r>
    </w:p>
    <w:p w14:paraId="116C015D" w14:textId="77777777" w:rsidR="00736B20" w:rsidRPr="00810D8A" w:rsidRDefault="00736B2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Farooq, U., Kozinski, J. A., Khan, M. A. and Athar, M. (2010). Biosorption of heavy metal ions using wheat-based biosorbents - A review of the recent literature. </w:t>
      </w:r>
      <w:r w:rsidRPr="00810D8A">
        <w:rPr>
          <w:rFonts w:ascii="Times New Roman" w:eastAsia="MS Mincho" w:hAnsi="Times New Roman"/>
          <w:i/>
          <w:iCs/>
          <w:noProof/>
          <w:color w:val="000000"/>
          <w:sz w:val="20"/>
          <w:szCs w:val="20"/>
          <w:lang w:bidi="ar-SA"/>
        </w:rPr>
        <w:t>Bioresource Technology</w:t>
      </w:r>
      <w:r w:rsidRPr="00810D8A">
        <w:rPr>
          <w:rFonts w:ascii="Times New Roman" w:eastAsia="MS Mincho" w:hAnsi="Times New Roman"/>
          <w:noProof/>
          <w:color w:val="000000"/>
          <w:sz w:val="20"/>
          <w:szCs w:val="20"/>
          <w:lang w:bidi="ar-SA"/>
        </w:rPr>
        <w:t xml:space="preserve">, 101(14): 5043-5053. </w:t>
      </w:r>
    </w:p>
    <w:p w14:paraId="777D074D" w14:textId="77777777" w:rsidR="00736B20" w:rsidRPr="00810D8A" w:rsidRDefault="00736B2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Escudero, C., Fiol, N., Villaescusa, I. and Bollinger, J. C. (2009). Arsenic removal by a waste metal hydroxide entrapped into calcium alginate beads. </w:t>
      </w:r>
      <w:r w:rsidRPr="00810D8A">
        <w:rPr>
          <w:rFonts w:ascii="Times New Roman" w:eastAsia="MS Mincho" w:hAnsi="Times New Roman"/>
          <w:i/>
          <w:iCs/>
          <w:noProof/>
          <w:color w:val="000000"/>
          <w:sz w:val="20"/>
          <w:szCs w:val="20"/>
          <w:lang w:bidi="ar-SA"/>
        </w:rPr>
        <w:t>Journal of Hazardous Materials,</w:t>
      </w:r>
      <w:r w:rsidRPr="00810D8A">
        <w:rPr>
          <w:rFonts w:ascii="Times New Roman" w:eastAsia="MS Mincho" w:hAnsi="Times New Roman"/>
          <w:noProof/>
          <w:color w:val="000000"/>
          <w:sz w:val="20"/>
          <w:szCs w:val="20"/>
          <w:lang w:bidi="ar-SA"/>
        </w:rPr>
        <w:t xml:space="preserve"> 164(2–3), 533–541. </w:t>
      </w:r>
    </w:p>
    <w:p w14:paraId="128E0FDC" w14:textId="77777777" w:rsidR="00736B20" w:rsidRPr="00810D8A" w:rsidRDefault="00736B2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Yipmantin, A., Maldonado, H. J., Ly, M., Taulemesse, J. M. and Guibal, E. (2011). Pb(II) and Cd(II) biosorption on </w:t>
      </w:r>
      <w:r w:rsidRPr="00810D8A">
        <w:rPr>
          <w:rFonts w:ascii="Times New Roman" w:eastAsia="MS Mincho" w:hAnsi="Times New Roman"/>
          <w:i/>
          <w:iCs/>
          <w:noProof/>
          <w:color w:val="000000"/>
          <w:sz w:val="20"/>
          <w:szCs w:val="20"/>
          <w:lang w:bidi="ar-SA"/>
        </w:rPr>
        <w:t>Chondracanthus chamissoi</w:t>
      </w:r>
      <w:r w:rsidRPr="00810D8A">
        <w:rPr>
          <w:rFonts w:ascii="Times New Roman" w:eastAsia="MS Mincho" w:hAnsi="Times New Roman"/>
          <w:noProof/>
          <w:color w:val="000000"/>
          <w:sz w:val="20"/>
          <w:szCs w:val="20"/>
          <w:lang w:bidi="ar-SA"/>
        </w:rPr>
        <w:t xml:space="preserve"> (a red alga). </w:t>
      </w:r>
      <w:r w:rsidRPr="00810D8A">
        <w:rPr>
          <w:rFonts w:ascii="Times New Roman" w:eastAsia="MS Mincho" w:hAnsi="Times New Roman"/>
          <w:i/>
          <w:iCs/>
          <w:noProof/>
          <w:color w:val="000000"/>
          <w:sz w:val="20"/>
          <w:szCs w:val="20"/>
          <w:lang w:bidi="ar-SA"/>
        </w:rPr>
        <w:t>Journal of Hazardous Materials,</w:t>
      </w:r>
      <w:r w:rsidRPr="00810D8A">
        <w:rPr>
          <w:rFonts w:ascii="Times New Roman" w:eastAsia="MS Mincho" w:hAnsi="Times New Roman"/>
          <w:noProof/>
          <w:color w:val="000000"/>
          <w:sz w:val="20"/>
          <w:szCs w:val="20"/>
          <w:lang w:bidi="ar-SA"/>
        </w:rPr>
        <w:t xml:space="preserve"> 185(2–3): 922-929. </w:t>
      </w:r>
    </w:p>
    <w:p w14:paraId="6F031A33" w14:textId="77777777" w:rsidR="00736B20" w:rsidRPr="00810D8A" w:rsidRDefault="00736B2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Lee, S. H., &amp; Park, C. H. (2012). Biosorption of heavy metal ions by brown seaweeds from the southern coast of Korea. </w:t>
      </w:r>
      <w:r w:rsidRPr="00810D8A">
        <w:rPr>
          <w:rFonts w:ascii="Times New Roman" w:eastAsia="MS Mincho" w:hAnsi="Times New Roman"/>
          <w:i/>
          <w:iCs/>
          <w:noProof/>
          <w:color w:val="000000"/>
          <w:sz w:val="20"/>
          <w:szCs w:val="20"/>
          <w:lang w:bidi="ar-SA"/>
        </w:rPr>
        <w:t>Biotechnology and Bioprocess Engineering,</w:t>
      </w:r>
      <w:r w:rsidRPr="00810D8A">
        <w:rPr>
          <w:rFonts w:ascii="Times New Roman" w:eastAsia="MS Mincho" w:hAnsi="Times New Roman"/>
          <w:noProof/>
          <w:color w:val="000000"/>
          <w:sz w:val="20"/>
          <w:szCs w:val="20"/>
          <w:lang w:bidi="ar-SA"/>
        </w:rPr>
        <w:t xml:space="preserve"> 17(4): 853-861. </w:t>
      </w:r>
    </w:p>
    <w:p w14:paraId="651107F8" w14:textId="77777777" w:rsidR="00736B20" w:rsidRPr="00810D8A" w:rsidRDefault="00736B2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Nessim, R. B., Bassiouny, A. R., Zaki, H. R., Moawad, M. N. and Kandeel, K. M. (2011). Biosorption of lead and cadmium using marine algae. </w:t>
      </w:r>
      <w:r w:rsidRPr="00810D8A">
        <w:rPr>
          <w:rFonts w:ascii="Times New Roman" w:eastAsia="MS Mincho" w:hAnsi="Times New Roman"/>
          <w:i/>
          <w:iCs/>
          <w:noProof/>
          <w:color w:val="000000"/>
          <w:sz w:val="20"/>
          <w:szCs w:val="20"/>
          <w:lang w:bidi="ar-SA"/>
        </w:rPr>
        <w:t>Chemistry and Ecology,</w:t>
      </w:r>
      <w:r w:rsidRPr="00810D8A">
        <w:rPr>
          <w:rFonts w:ascii="Times New Roman" w:eastAsia="MS Mincho" w:hAnsi="Times New Roman"/>
          <w:noProof/>
          <w:color w:val="000000"/>
          <w:sz w:val="20"/>
          <w:szCs w:val="20"/>
          <w:lang w:bidi="ar-SA"/>
        </w:rPr>
        <w:t xml:space="preserve"> 27(6): 579-594. </w:t>
      </w:r>
    </w:p>
    <w:p w14:paraId="7C38E116" w14:textId="77777777" w:rsidR="00736B20" w:rsidRPr="00810D8A" w:rsidRDefault="00736B20" w:rsidP="00810D8A">
      <w:pPr>
        <w:widowControl w:val="0"/>
        <w:autoSpaceDE w:val="0"/>
        <w:autoSpaceDN w:val="0"/>
        <w:adjustRightInd w:val="0"/>
        <w:spacing w:after="0"/>
        <w:jc w:val="both"/>
        <w:rPr>
          <w:rFonts w:ascii="Times New Roman" w:eastAsia="MS Mincho" w:hAnsi="Times New Roman"/>
          <w:noProof/>
          <w:color w:val="000000"/>
          <w:sz w:val="20"/>
          <w:szCs w:val="20"/>
          <w:lang w:bidi="ar-SA"/>
        </w:rPr>
      </w:pPr>
    </w:p>
    <w:p w14:paraId="20039019" w14:textId="3880C57F" w:rsidR="000250C6" w:rsidRPr="000250C6" w:rsidRDefault="000250C6" w:rsidP="000250C6">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lastRenderedPageBreak/>
        <w:t>Akpomie, K. G., Ezeofor, C. C., Olikagu, C. S., Odewole, O. A. and Ezeorah, C. J. (2018). Abstraction and regeneration potential of temperature-enhanced rice husk montmorillonite combo for oil spill. </w:t>
      </w:r>
      <w:r w:rsidRPr="00810D8A">
        <w:rPr>
          <w:rFonts w:ascii="Times New Roman" w:eastAsia="MS Mincho" w:hAnsi="Times New Roman"/>
          <w:i/>
          <w:iCs/>
          <w:noProof/>
          <w:color w:val="000000"/>
          <w:sz w:val="20"/>
          <w:szCs w:val="20"/>
          <w:lang w:bidi="ar-SA"/>
        </w:rPr>
        <w:t>Environmental Science and Pollution Research,</w:t>
      </w:r>
      <w:r w:rsidRPr="00810D8A">
        <w:rPr>
          <w:rFonts w:ascii="Times New Roman" w:eastAsia="MS Mincho" w:hAnsi="Times New Roman"/>
          <w:noProof/>
          <w:color w:val="000000"/>
          <w:sz w:val="20"/>
          <w:szCs w:val="20"/>
          <w:lang w:bidi="ar-SA"/>
        </w:rPr>
        <w:t> 25(34): 34711-34719.</w:t>
      </w:r>
    </w:p>
    <w:p w14:paraId="3F89864C" w14:textId="46860F3E" w:rsidR="00736B20" w:rsidRPr="00810D8A" w:rsidRDefault="00736B2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Aroua, M. K., Leong, S. P. P., Teo, L. Y., Yin, C. Y. and Daud, W. M. A. W. (2008). Real-time determination of the kinetics of lead(II) adsorption onto palm shell-based activated carbon using an ion-selective electrode. </w:t>
      </w:r>
      <w:r w:rsidRPr="00810D8A">
        <w:rPr>
          <w:rFonts w:ascii="Times New Roman" w:eastAsia="MS Mincho" w:hAnsi="Times New Roman"/>
          <w:i/>
          <w:iCs/>
          <w:noProof/>
          <w:color w:val="000000"/>
          <w:sz w:val="20"/>
          <w:szCs w:val="20"/>
          <w:lang w:bidi="ar-SA"/>
        </w:rPr>
        <w:t>Bioresource Technology</w:t>
      </w:r>
      <w:r w:rsidRPr="00810D8A">
        <w:rPr>
          <w:rFonts w:ascii="Times New Roman" w:eastAsia="MS Mincho" w:hAnsi="Times New Roman"/>
          <w:noProof/>
          <w:color w:val="000000"/>
          <w:sz w:val="20"/>
          <w:szCs w:val="20"/>
          <w:lang w:bidi="ar-SA"/>
        </w:rPr>
        <w:t xml:space="preserve">, 99(13): 5786-5792. </w:t>
      </w:r>
    </w:p>
    <w:p w14:paraId="19F1D7E5" w14:textId="77777777" w:rsidR="00736B20" w:rsidRPr="00810D8A" w:rsidRDefault="00736B2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Wu, Y., Zhang, S., Guo, X. and Huang, H. (2008). Adsorption of chromium(III) on lignin. </w:t>
      </w:r>
      <w:r w:rsidRPr="00810D8A">
        <w:rPr>
          <w:rFonts w:ascii="Times New Roman" w:eastAsia="MS Mincho" w:hAnsi="Times New Roman"/>
          <w:i/>
          <w:iCs/>
          <w:noProof/>
          <w:color w:val="000000"/>
          <w:sz w:val="20"/>
          <w:szCs w:val="20"/>
          <w:lang w:bidi="ar-SA"/>
        </w:rPr>
        <w:t>Bioresource Technology</w:t>
      </w:r>
      <w:r w:rsidRPr="00810D8A">
        <w:rPr>
          <w:rFonts w:ascii="Times New Roman" w:eastAsia="MS Mincho" w:hAnsi="Times New Roman"/>
          <w:noProof/>
          <w:color w:val="000000"/>
          <w:sz w:val="20"/>
          <w:szCs w:val="20"/>
          <w:lang w:bidi="ar-SA"/>
        </w:rPr>
        <w:t xml:space="preserve">, 99(16): 7709-7715. </w:t>
      </w:r>
    </w:p>
    <w:p w14:paraId="6DF42E33" w14:textId="77777777" w:rsidR="00736B20" w:rsidRPr="00810D8A" w:rsidRDefault="00736B20" w:rsidP="00810D8A">
      <w:pPr>
        <w:widowControl w:val="0"/>
        <w:numPr>
          <w:ilvl w:val="0"/>
          <w:numId w:val="3"/>
        </w:numPr>
        <w:autoSpaceDE w:val="0"/>
        <w:autoSpaceDN w:val="0"/>
        <w:adjustRightInd w:val="0"/>
        <w:spacing w:after="0"/>
        <w:ind w:left="360"/>
        <w:jc w:val="both"/>
        <w:rPr>
          <w:rFonts w:ascii="Times New Roman" w:eastAsia="MS Mincho" w:hAnsi="Times New Roman"/>
          <w:i/>
          <w:iCs/>
          <w:noProof/>
          <w:color w:val="000000"/>
          <w:sz w:val="20"/>
          <w:szCs w:val="20"/>
          <w:lang w:bidi="ar-SA"/>
        </w:rPr>
      </w:pPr>
      <w:r w:rsidRPr="00810D8A">
        <w:rPr>
          <w:rFonts w:ascii="Times New Roman" w:eastAsia="MS Mincho" w:hAnsi="Times New Roman"/>
          <w:noProof/>
          <w:color w:val="000000"/>
          <w:sz w:val="20"/>
          <w:szCs w:val="20"/>
          <w:lang w:bidi="ar-SA"/>
        </w:rPr>
        <w:t xml:space="preserve">Bishnoi, N. R. and Pant, A. (2004). Biosorption of copper from an aqueous solution using algal biomass. </w:t>
      </w:r>
      <w:r w:rsidRPr="00810D8A">
        <w:rPr>
          <w:rFonts w:ascii="Times New Roman" w:eastAsia="MS Mincho" w:hAnsi="Times New Roman"/>
          <w:i/>
          <w:iCs/>
          <w:noProof/>
          <w:color w:val="000000"/>
          <w:sz w:val="20"/>
          <w:szCs w:val="20"/>
          <w:lang w:bidi="ar-SA"/>
        </w:rPr>
        <w:t xml:space="preserve">Journal of Scientific and Industrial Research, </w:t>
      </w:r>
      <w:r w:rsidRPr="00810D8A">
        <w:rPr>
          <w:rFonts w:ascii="Times New Roman" w:eastAsia="MS Mincho" w:hAnsi="Times New Roman"/>
          <w:noProof/>
          <w:color w:val="000000"/>
          <w:sz w:val="20"/>
          <w:szCs w:val="20"/>
          <w:lang w:bidi="ar-SA"/>
        </w:rPr>
        <w:t>63: 813-816.</w:t>
      </w:r>
    </w:p>
    <w:p w14:paraId="4B9D5BB4" w14:textId="77777777" w:rsidR="00736B20" w:rsidRPr="00810D8A" w:rsidRDefault="00736B2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color w:val="000000"/>
          <w:sz w:val="20"/>
          <w:szCs w:val="20"/>
          <w:shd w:val="clear" w:color="auto" w:fill="FFFFFF"/>
          <w:lang w:bidi="ar-SA"/>
        </w:rPr>
        <w:t xml:space="preserve">Wang, G., Zhang, S., Yao, P., Chen, Y., Xu, X., Li, T. and Gong, G. (2018). Removal of Pb(II) from aqueous solutions by </w:t>
      </w:r>
      <w:r w:rsidRPr="00810D8A">
        <w:rPr>
          <w:rFonts w:ascii="Times New Roman" w:eastAsia="MS Mincho" w:hAnsi="Times New Roman"/>
          <w:i/>
          <w:iCs/>
          <w:color w:val="000000"/>
          <w:sz w:val="20"/>
          <w:szCs w:val="20"/>
          <w:shd w:val="clear" w:color="auto" w:fill="FFFFFF"/>
          <w:lang w:bidi="ar-SA"/>
        </w:rPr>
        <w:t>Phytolacca americana</w:t>
      </w:r>
      <w:r w:rsidRPr="00810D8A">
        <w:rPr>
          <w:rFonts w:ascii="Times New Roman" w:eastAsia="MS Mincho" w:hAnsi="Times New Roman"/>
          <w:color w:val="000000"/>
          <w:sz w:val="20"/>
          <w:szCs w:val="20"/>
          <w:shd w:val="clear" w:color="auto" w:fill="FFFFFF"/>
          <w:lang w:bidi="ar-SA"/>
        </w:rPr>
        <w:t xml:space="preserve"> L. biomass as a low-cost biosorbent. </w:t>
      </w:r>
      <w:r w:rsidRPr="00810D8A">
        <w:rPr>
          <w:rFonts w:ascii="Times New Roman" w:eastAsia="MS Mincho" w:hAnsi="Times New Roman"/>
          <w:i/>
          <w:iCs/>
          <w:color w:val="000000"/>
          <w:sz w:val="20"/>
          <w:szCs w:val="20"/>
          <w:shd w:val="clear" w:color="auto" w:fill="FFFFFF"/>
          <w:lang w:bidi="ar-SA"/>
        </w:rPr>
        <w:t>Arabian Journal of Chemistry</w:t>
      </w:r>
      <w:r w:rsidRPr="00810D8A">
        <w:rPr>
          <w:rFonts w:ascii="Times New Roman" w:eastAsia="MS Mincho" w:hAnsi="Times New Roman"/>
          <w:color w:val="000000"/>
          <w:sz w:val="20"/>
          <w:szCs w:val="20"/>
          <w:shd w:val="clear" w:color="auto" w:fill="FFFFFF"/>
          <w:lang w:bidi="ar-SA"/>
        </w:rPr>
        <w:t>, 11(1): 99-110.</w:t>
      </w:r>
    </w:p>
    <w:p w14:paraId="6ED3E7EC" w14:textId="77777777" w:rsidR="00736B20" w:rsidRPr="00810D8A" w:rsidRDefault="00736B2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Ghasemi, M., Naushad, M., Ghasemi, N. and Khosravi-fard, Y. (2014). Adsorption of Pb(II) from aqueous solution using new adsorbents prepared from agricultural waste: Adsorption isotherm and kinetic studies. </w:t>
      </w:r>
      <w:r w:rsidRPr="00810D8A">
        <w:rPr>
          <w:rFonts w:ascii="Times New Roman" w:eastAsia="MS Mincho" w:hAnsi="Times New Roman"/>
          <w:i/>
          <w:iCs/>
          <w:noProof/>
          <w:color w:val="000000"/>
          <w:sz w:val="20"/>
          <w:szCs w:val="20"/>
          <w:lang w:bidi="ar-SA"/>
        </w:rPr>
        <w:t>Journal of Industrial and Engineering Chemistry,</w:t>
      </w:r>
      <w:r w:rsidRPr="00810D8A">
        <w:rPr>
          <w:rFonts w:ascii="Times New Roman" w:eastAsia="MS Mincho" w:hAnsi="Times New Roman"/>
          <w:noProof/>
          <w:color w:val="000000"/>
          <w:sz w:val="20"/>
          <w:szCs w:val="20"/>
          <w:lang w:bidi="ar-SA"/>
        </w:rPr>
        <w:t xml:space="preserve"> 20(4): 2193-2199. </w:t>
      </w:r>
    </w:p>
    <w:p w14:paraId="52753947" w14:textId="77777777" w:rsidR="00736B20" w:rsidRPr="00810D8A" w:rsidRDefault="00736B2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Ibrahim, W. M. (2011). Biosorption of heavy metal ions from an aqueous solution by red macroalgae. </w:t>
      </w:r>
      <w:r w:rsidRPr="00810D8A">
        <w:rPr>
          <w:rFonts w:ascii="Times New Roman" w:eastAsia="MS Mincho" w:hAnsi="Times New Roman"/>
          <w:i/>
          <w:iCs/>
          <w:noProof/>
          <w:color w:val="000000"/>
          <w:sz w:val="20"/>
          <w:szCs w:val="20"/>
          <w:lang w:bidi="ar-SA"/>
        </w:rPr>
        <w:t>Journal of Hazardous Materials,</w:t>
      </w:r>
      <w:r w:rsidRPr="00810D8A">
        <w:rPr>
          <w:rFonts w:ascii="Times New Roman" w:eastAsia="MS Mincho" w:hAnsi="Times New Roman"/>
          <w:noProof/>
          <w:color w:val="000000"/>
          <w:sz w:val="20"/>
          <w:szCs w:val="20"/>
          <w:lang w:bidi="ar-SA"/>
        </w:rPr>
        <w:t xml:space="preserve"> 192(3): 1827-1835. </w:t>
      </w:r>
    </w:p>
    <w:p w14:paraId="76232C09" w14:textId="77777777" w:rsidR="00736B20" w:rsidRPr="00810D8A" w:rsidRDefault="00736B20" w:rsidP="00810D8A">
      <w:pPr>
        <w:widowControl w:val="0"/>
        <w:numPr>
          <w:ilvl w:val="0"/>
          <w:numId w:val="3"/>
        </w:numPr>
        <w:autoSpaceDE w:val="0"/>
        <w:autoSpaceDN w:val="0"/>
        <w:adjustRightInd w:val="0"/>
        <w:spacing w:after="0"/>
        <w:ind w:left="360"/>
        <w:jc w:val="both"/>
        <w:rPr>
          <w:rFonts w:ascii="Times New Roman" w:eastAsia="MS Mincho" w:hAnsi="Times New Roman"/>
          <w:i/>
          <w:iCs/>
          <w:noProof/>
          <w:color w:val="000000"/>
          <w:sz w:val="20"/>
          <w:szCs w:val="20"/>
          <w:lang w:bidi="ar-SA"/>
        </w:rPr>
      </w:pPr>
      <w:r w:rsidRPr="00810D8A">
        <w:rPr>
          <w:rFonts w:ascii="Times New Roman" w:eastAsia="MS Mincho" w:hAnsi="Times New Roman"/>
          <w:noProof/>
          <w:color w:val="000000"/>
          <w:sz w:val="20"/>
          <w:szCs w:val="20"/>
          <w:lang w:bidi="ar-SA"/>
        </w:rPr>
        <w:t xml:space="preserve">Ozudogru, Y. (2017). Biosorption of Cu (II) and Pb (ii) ions by using marine brown algae </w:t>
      </w:r>
      <w:r w:rsidRPr="00810D8A">
        <w:rPr>
          <w:rFonts w:ascii="Times New Roman" w:eastAsia="MS Mincho" w:hAnsi="Times New Roman"/>
          <w:i/>
          <w:iCs/>
          <w:noProof/>
          <w:color w:val="000000"/>
          <w:sz w:val="20"/>
          <w:szCs w:val="20"/>
          <w:lang w:bidi="ar-SA"/>
        </w:rPr>
        <w:t>Padina pavonica.</w:t>
      </w:r>
      <w:r w:rsidRPr="00810D8A">
        <w:rPr>
          <w:rFonts w:ascii="Times New Roman" w:eastAsia="MS Mincho" w:hAnsi="Times New Roman"/>
          <w:noProof/>
          <w:color w:val="000000"/>
          <w:sz w:val="20"/>
          <w:szCs w:val="20"/>
          <w:lang w:bidi="ar-SA"/>
        </w:rPr>
        <w:t xml:space="preserve"> </w:t>
      </w:r>
      <w:r w:rsidRPr="00810D8A">
        <w:rPr>
          <w:rFonts w:ascii="Times New Roman" w:eastAsia="MS Mincho" w:hAnsi="Times New Roman"/>
          <w:i/>
          <w:iCs/>
          <w:noProof/>
          <w:color w:val="000000"/>
          <w:sz w:val="20"/>
          <w:szCs w:val="20"/>
          <w:lang w:bidi="ar-SA"/>
        </w:rPr>
        <w:t xml:space="preserve">Fresenius Environmental Bulletin, </w:t>
      </w:r>
      <w:r w:rsidRPr="00810D8A">
        <w:rPr>
          <w:rFonts w:ascii="Times New Roman" w:eastAsia="MS Mincho" w:hAnsi="Times New Roman"/>
          <w:noProof/>
          <w:color w:val="000000"/>
          <w:sz w:val="20"/>
          <w:szCs w:val="20"/>
          <w:lang w:bidi="ar-SA"/>
        </w:rPr>
        <w:t>22:</w:t>
      </w:r>
      <w:r w:rsidRPr="00810D8A">
        <w:rPr>
          <w:rFonts w:ascii="Times New Roman" w:eastAsia="MS Mincho" w:hAnsi="Times New Roman"/>
          <w:i/>
          <w:iCs/>
          <w:noProof/>
          <w:color w:val="000000"/>
          <w:sz w:val="20"/>
          <w:szCs w:val="20"/>
          <w:lang w:bidi="ar-SA"/>
        </w:rPr>
        <w:t xml:space="preserve"> </w:t>
      </w:r>
      <w:r w:rsidRPr="00810D8A">
        <w:rPr>
          <w:rFonts w:ascii="Times New Roman" w:eastAsia="MS Mincho" w:hAnsi="Times New Roman"/>
          <w:noProof/>
          <w:color w:val="000000"/>
          <w:sz w:val="20"/>
          <w:szCs w:val="20"/>
          <w:lang w:bidi="ar-SA"/>
        </w:rPr>
        <w:t>3725-3729.</w:t>
      </w:r>
    </w:p>
    <w:p w14:paraId="3E5D4DE8" w14:textId="77777777" w:rsidR="00736B20" w:rsidRPr="00810D8A" w:rsidRDefault="00736B2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Arshadi, M., Amiri, M. J. and Mousavi, S. (2014). Kinetic, equilibrium, and thermodynamic investigations of Ni(II), Cd(II), Cu(II), and Co(II) adsorption on barley straw ash. </w:t>
      </w:r>
      <w:r w:rsidRPr="00810D8A">
        <w:rPr>
          <w:rFonts w:ascii="Times New Roman" w:eastAsia="MS Mincho" w:hAnsi="Times New Roman"/>
          <w:i/>
          <w:iCs/>
          <w:noProof/>
          <w:color w:val="000000"/>
          <w:sz w:val="20"/>
          <w:szCs w:val="20"/>
          <w:lang w:bidi="ar-SA"/>
        </w:rPr>
        <w:t>Water Resources and Industry</w:t>
      </w:r>
      <w:r w:rsidRPr="00810D8A">
        <w:rPr>
          <w:rFonts w:ascii="Times New Roman" w:eastAsia="MS Mincho" w:hAnsi="Times New Roman"/>
          <w:noProof/>
          <w:color w:val="000000"/>
          <w:sz w:val="20"/>
          <w:szCs w:val="20"/>
          <w:lang w:bidi="ar-SA"/>
        </w:rPr>
        <w:t>, 6: 1-17.</w:t>
      </w:r>
    </w:p>
    <w:p w14:paraId="1C8281D8" w14:textId="77777777" w:rsidR="00736B20" w:rsidRPr="00810D8A" w:rsidRDefault="00736B20" w:rsidP="00810D8A">
      <w:pPr>
        <w:widowControl w:val="0"/>
        <w:numPr>
          <w:ilvl w:val="0"/>
          <w:numId w:val="3"/>
        </w:numPr>
        <w:autoSpaceDE w:val="0"/>
        <w:autoSpaceDN w:val="0"/>
        <w:adjustRightInd w:val="0"/>
        <w:spacing w:after="0"/>
        <w:ind w:left="360"/>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Naiya, T. K., Bhattacharya, A. K., Mandal, S. and Das, S. K. (2009). The sorption of lead(II) ions on rice husk ash. </w:t>
      </w:r>
      <w:r w:rsidRPr="00810D8A">
        <w:rPr>
          <w:rFonts w:ascii="Times New Roman" w:eastAsia="MS Mincho" w:hAnsi="Times New Roman"/>
          <w:i/>
          <w:iCs/>
          <w:noProof/>
          <w:color w:val="000000"/>
          <w:sz w:val="20"/>
          <w:szCs w:val="20"/>
          <w:lang w:bidi="ar-SA"/>
        </w:rPr>
        <w:t>Journal of Hazardous Materials</w:t>
      </w:r>
      <w:r w:rsidRPr="00810D8A">
        <w:rPr>
          <w:rFonts w:ascii="Times New Roman" w:eastAsia="MS Mincho" w:hAnsi="Times New Roman"/>
          <w:noProof/>
          <w:color w:val="000000"/>
          <w:sz w:val="20"/>
          <w:szCs w:val="20"/>
          <w:lang w:bidi="ar-SA"/>
        </w:rPr>
        <w:t xml:space="preserve">, 163(2–3): 1254-1264. </w:t>
      </w:r>
    </w:p>
    <w:p w14:paraId="55BBF6A9" w14:textId="77777777" w:rsidR="00736B20" w:rsidRPr="00810D8A" w:rsidRDefault="00736B2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Meitei, M. D. and Prasad, M. N. V. (2014). Adsorption of Cu(II), Mn(II), and Zn(II) by </w:t>
      </w:r>
      <w:r w:rsidRPr="00810D8A">
        <w:rPr>
          <w:rFonts w:ascii="Times New Roman" w:eastAsia="MS Mincho" w:hAnsi="Times New Roman"/>
          <w:i/>
          <w:iCs/>
          <w:noProof/>
          <w:color w:val="000000"/>
          <w:sz w:val="20"/>
          <w:szCs w:val="20"/>
          <w:lang w:bidi="ar-SA"/>
        </w:rPr>
        <w:t>Spirodela polyrhiza</w:t>
      </w:r>
      <w:r w:rsidRPr="00810D8A">
        <w:rPr>
          <w:rFonts w:ascii="Times New Roman" w:eastAsia="MS Mincho" w:hAnsi="Times New Roman"/>
          <w:noProof/>
          <w:color w:val="000000"/>
          <w:sz w:val="20"/>
          <w:szCs w:val="20"/>
          <w:lang w:bidi="ar-SA"/>
        </w:rPr>
        <w:t xml:space="preserve"> (L.) Schleiden: Equilibrium, kinetic and thermodynamic studies. </w:t>
      </w:r>
      <w:r w:rsidRPr="00810D8A">
        <w:rPr>
          <w:rFonts w:ascii="Times New Roman" w:eastAsia="MS Mincho" w:hAnsi="Times New Roman"/>
          <w:i/>
          <w:iCs/>
          <w:noProof/>
          <w:color w:val="000000"/>
          <w:sz w:val="20"/>
          <w:szCs w:val="20"/>
          <w:lang w:bidi="ar-SA"/>
        </w:rPr>
        <w:t>Ecological Engineering</w:t>
      </w:r>
      <w:r w:rsidRPr="00810D8A">
        <w:rPr>
          <w:rFonts w:ascii="Times New Roman" w:eastAsia="MS Mincho" w:hAnsi="Times New Roman"/>
          <w:noProof/>
          <w:color w:val="000000"/>
          <w:sz w:val="20"/>
          <w:szCs w:val="20"/>
          <w:lang w:bidi="ar-SA"/>
        </w:rPr>
        <w:t xml:space="preserve">, 71: 308-317. </w:t>
      </w:r>
    </w:p>
    <w:p w14:paraId="26F29E44" w14:textId="77777777" w:rsidR="00736B20" w:rsidRPr="00810D8A" w:rsidRDefault="00736B2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Al-Homaidan, A. A., Al-Houri, H. J., Al-Hazzani, A. A., Elgaaly, G. and Moubayed, N. M. S. (2014). Biosorption of copper ions from aqueous solutions by Spirulina platensis biomass. </w:t>
      </w:r>
      <w:r w:rsidRPr="00810D8A">
        <w:rPr>
          <w:rFonts w:ascii="Times New Roman" w:eastAsia="MS Mincho" w:hAnsi="Times New Roman"/>
          <w:i/>
          <w:iCs/>
          <w:noProof/>
          <w:color w:val="000000"/>
          <w:sz w:val="20"/>
          <w:szCs w:val="20"/>
          <w:lang w:bidi="ar-SA"/>
        </w:rPr>
        <w:t>Arabian Journal of Chemistry</w:t>
      </w:r>
      <w:r w:rsidRPr="00810D8A">
        <w:rPr>
          <w:rFonts w:ascii="Times New Roman" w:eastAsia="MS Mincho" w:hAnsi="Times New Roman"/>
          <w:noProof/>
          <w:color w:val="000000"/>
          <w:sz w:val="20"/>
          <w:szCs w:val="20"/>
          <w:lang w:bidi="ar-SA"/>
        </w:rPr>
        <w:t xml:space="preserve">, </w:t>
      </w:r>
      <w:r w:rsidRPr="00810D8A">
        <w:rPr>
          <w:rFonts w:ascii="Times New Roman" w:eastAsia="MS Mincho" w:hAnsi="Times New Roman"/>
          <w:i/>
          <w:iCs/>
          <w:noProof/>
          <w:color w:val="000000"/>
          <w:sz w:val="20"/>
          <w:szCs w:val="20"/>
          <w:lang w:bidi="ar-SA"/>
        </w:rPr>
        <w:t>7</w:t>
      </w:r>
      <w:r w:rsidRPr="00810D8A">
        <w:rPr>
          <w:rFonts w:ascii="Times New Roman" w:eastAsia="MS Mincho" w:hAnsi="Times New Roman"/>
          <w:noProof/>
          <w:color w:val="000000"/>
          <w:sz w:val="20"/>
          <w:szCs w:val="20"/>
          <w:lang w:bidi="ar-SA"/>
        </w:rPr>
        <w:t xml:space="preserve">(1): 57-62. </w:t>
      </w:r>
    </w:p>
    <w:p w14:paraId="44AE6D9F" w14:textId="77777777" w:rsidR="00736B20" w:rsidRPr="00810D8A" w:rsidRDefault="00736B2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Onwuka, J. C., Ajibola, V. O., Kagbu, J. A. and Manji, A. J. (2011). Biosorption of Cr(VI) and Co(II) ions from synthetic wastewater using dead biomass of freshwater green algae </w:t>
      </w:r>
      <w:r w:rsidRPr="00810D8A">
        <w:rPr>
          <w:rFonts w:ascii="Times New Roman" w:eastAsia="MS Mincho" w:hAnsi="Times New Roman"/>
          <w:i/>
          <w:iCs/>
          <w:noProof/>
          <w:color w:val="000000"/>
          <w:sz w:val="20"/>
          <w:szCs w:val="20"/>
          <w:lang w:bidi="ar-SA"/>
        </w:rPr>
        <w:t>Cosmarium panamense</w:t>
      </w:r>
      <w:r w:rsidRPr="00810D8A">
        <w:rPr>
          <w:rFonts w:ascii="Times New Roman" w:eastAsia="MS Mincho" w:hAnsi="Times New Roman"/>
          <w:noProof/>
          <w:color w:val="000000"/>
          <w:sz w:val="20"/>
          <w:szCs w:val="20"/>
          <w:lang w:bidi="ar-SA"/>
        </w:rPr>
        <w:t xml:space="preserve">. </w:t>
      </w:r>
      <w:r w:rsidRPr="00810D8A">
        <w:rPr>
          <w:rFonts w:ascii="Times New Roman" w:eastAsia="MS Mincho" w:hAnsi="Times New Roman"/>
          <w:i/>
          <w:iCs/>
          <w:noProof/>
          <w:color w:val="000000"/>
          <w:sz w:val="20"/>
          <w:szCs w:val="20"/>
          <w:lang w:bidi="ar-SA"/>
        </w:rPr>
        <w:t>Archives of Applied Science Research</w:t>
      </w:r>
      <w:r w:rsidRPr="00810D8A">
        <w:rPr>
          <w:rFonts w:ascii="Times New Roman" w:eastAsia="MS Mincho" w:hAnsi="Times New Roman"/>
          <w:noProof/>
          <w:color w:val="000000"/>
          <w:sz w:val="20"/>
          <w:szCs w:val="20"/>
          <w:lang w:bidi="ar-SA"/>
        </w:rPr>
        <w:t>, 3(6): 191-207.</w:t>
      </w:r>
    </w:p>
    <w:p w14:paraId="72B03B35" w14:textId="77777777" w:rsidR="00736B20" w:rsidRPr="00810D8A" w:rsidRDefault="00736B2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color w:val="000000"/>
          <w:sz w:val="20"/>
          <w:szCs w:val="20"/>
          <w:shd w:val="clear" w:color="auto" w:fill="FFFFFF"/>
          <w:lang w:bidi="ar-SA"/>
        </w:rPr>
        <w:t>Ashraf, M. A., Mahmood, K., Wajid, A., Maah, M. J. and Yusoff, I. (2011). Study of low-cost biosorbent for biosorption of heavy metals. In </w:t>
      </w:r>
      <w:r w:rsidRPr="00810D8A">
        <w:rPr>
          <w:rFonts w:ascii="Times New Roman" w:eastAsia="MS Mincho" w:hAnsi="Times New Roman"/>
          <w:i/>
          <w:iCs/>
          <w:color w:val="000000"/>
          <w:sz w:val="20"/>
          <w:szCs w:val="20"/>
          <w:shd w:val="clear" w:color="auto" w:fill="FFFFFF"/>
          <w:lang w:bidi="ar-SA"/>
        </w:rPr>
        <w:t xml:space="preserve">Proceedings of the International Conference on Food Engineering and Biotechnology, </w:t>
      </w:r>
      <w:r w:rsidRPr="00810D8A">
        <w:rPr>
          <w:rFonts w:ascii="Times New Roman" w:eastAsia="MS Mincho" w:hAnsi="Times New Roman"/>
          <w:color w:val="000000"/>
          <w:sz w:val="20"/>
          <w:szCs w:val="20"/>
          <w:shd w:val="clear" w:color="auto" w:fill="FFFFFF"/>
          <w:lang w:bidi="ar-SA"/>
        </w:rPr>
        <w:t>9: pp. 60-68.</w:t>
      </w:r>
    </w:p>
    <w:p w14:paraId="6DDC6746" w14:textId="77777777" w:rsidR="00736B20" w:rsidRPr="00810D8A" w:rsidRDefault="00736B2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Ayawei, N., Ekubo, A. T., Wankasi, D. and Dikio, E. D. (2015). Adsorption of congo red by Ni/Al-CO</w:t>
      </w:r>
      <w:r w:rsidRPr="00810D8A">
        <w:rPr>
          <w:rFonts w:ascii="Times New Roman" w:eastAsia="MS Mincho" w:hAnsi="Times New Roman"/>
          <w:noProof/>
          <w:color w:val="000000"/>
          <w:sz w:val="20"/>
          <w:szCs w:val="20"/>
          <w:vertAlign w:val="subscript"/>
          <w:lang w:bidi="ar-SA"/>
        </w:rPr>
        <w:t>3</w:t>
      </w:r>
      <w:r w:rsidRPr="00810D8A">
        <w:rPr>
          <w:rFonts w:ascii="Times New Roman" w:eastAsia="MS Mincho" w:hAnsi="Times New Roman"/>
          <w:noProof/>
          <w:color w:val="000000"/>
          <w:sz w:val="20"/>
          <w:szCs w:val="20"/>
          <w:lang w:bidi="ar-SA"/>
        </w:rPr>
        <w:t xml:space="preserve">: Equilibrium, thermodynamic and kinetic studies. </w:t>
      </w:r>
      <w:r w:rsidRPr="00810D8A">
        <w:rPr>
          <w:rFonts w:ascii="Times New Roman" w:eastAsia="MS Mincho" w:hAnsi="Times New Roman"/>
          <w:i/>
          <w:iCs/>
          <w:noProof/>
          <w:color w:val="000000"/>
          <w:sz w:val="20"/>
          <w:szCs w:val="20"/>
          <w:lang w:bidi="ar-SA"/>
        </w:rPr>
        <w:t>Oriental Journal of Chemistry,</w:t>
      </w:r>
      <w:r w:rsidRPr="00810D8A">
        <w:rPr>
          <w:rFonts w:ascii="Times New Roman" w:eastAsia="MS Mincho" w:hAnsi="Times New Roman"/>
          <w:noProof/>
          <w:color w:val="000000"/>
          <w:sz w:val="20"/>
          <w:szCs w:val="20"/>
          <w:lang w:bidi="ar-SA"/>
        </w:rPr>
        <w:t xml:space="preserve"> 31(3): 1307-1318. </w:t>
      </w:r>
    </w:p>
    <w:p w14:paraId="3B72CE8F" w14:textId="77777777" w:rsidR="00736B20" w:rsidRPr="00810D8A" w:rsidRDefault="00736B2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Lasheen, M. R., Ammar, N. S. and Ibrahim, H. S. (2012). Adsorption/desorption of Cd(II), Cu(II), and Pb(II) using chemically modified orange peel: Equilibrium and kinetic studies. </w:t>
      </w:r>
      <w:r w:rsidRPr="00810D8A">
        <w:rPr>
          <w:rFonts w:ascii="Times New Roman" w:eastAsia="MS Mincho" w:hAnsi="Times New Roman"/>
          <w:i/>
          <w:iCs/>
          <w:noProof/>
          <w:color w:val="000000"/>
          <w:sz w:val="20"/>
          <w:szCs w:val="20"/>
          <w:lang w:bidi="ar-SA"/>
        </w:rPr>
        <w:t>Solid-State Sciences</w:t>
      </w:r>
      <w:r w:rsidRPr="00810D8A">
        <w:rPr>
          <w:rFonts w:ascii="Times New Roman" w:eastAsia="MS Mincho" w:hAnsi="Times New Roman"/>
          <w:noProof/>
          <w:color w:val="000000"/>
          <w:sz w:val="20"/>
          <w:szCs w:val="20"/>
          <w:lang w:bidi="ar-SA"/>
        </w:rPr>
        <w:t xml:space="preserve">, 14(2): 202-210. </w:t>
      </w:r>
    </w:p>
    <w:p w14:paraId="3E6B0D9B" w14:textId="77777777" w:rsidR="00736B20" w:rsidRPr="00810D8A" w:rsidRDefault="00736B2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0"/>
          <w:lang w:bidi="ar-SA"/>
        </w:rPr>
      </w:pPr>
      <w:r w:rsidRPr="00810D8A">
        <w:rPr>
          <w:rFonts w:ascii="Times New Roman" w:eastAsia="MS Mincho" w:hAnsi="Times New Roman"/>
          <w:noProof/>
          <w:color w:val="000000"/>
          <w:sz w:val="20"/>
          <w:szCs w:val="20"/>
          <w:lang w:bidi="ar-SA"/>
        </w:rPr>
        <w:t xml:space="preserve">Yalçın, S. (2014). The mechanism of heavy metal biosorption on green marine macroalga </w:t>
      </w:r>
      <w:r w:rsidRPr="00810D8A">
        <w:rPr>
          <w:rFonts w:ascii="Times New Roman" w:eastAsia="MS Mincho" w:hAnsi="Times New Roman"/>
          <w:i/>
          <w:iCs/>
          <w:noProof/>
          <w:color w:val="000000"/>
          <w:sz w:val="20"/>
          <w:szCs w:val="20"/>
          <w:lang w:bidi="ar-SA"/>
        </w:rPr>
        <w:t>Enteromorpha linza.</w:t>
      </w:r>
      <w:r w:rsidRPr="00810D8A">
        <w:rPr>
          <w:rFonts w:ascii="Times New Roman" w:eastAsia="MS Mincho" w:hAnsi="Times New Roman"/>
          <w:noProof/>
          <w:color w:val="000000"/>
          <w:sz w:val="20"/>
          <w:szCs w:val="20"/>
          <w:lang w:bidi="ar-SA"/>
        </w:rPr>
        <w:t xml:space="preserve"> </w:t>
      </w:r>
      <w:r w:rsidRPr="00810D8A">
        <w:rPr>
          <w:rFonts w:ascii="Times New Roman" w:eastAsia="MS Mincho" w:hAnsi="Times New Roman"/>
          <w:i/>
          <w:iCs/>
          <w:noProof/>
          <w:color w:val="000000"/>
          <w:sz w:val="20"/>
          <w:szCs w:val="20"/>
          <w:lang w:bidi="ar-SA"/>
        </w:rPr>
        <w:t>CLEAN–Soil, Air, Water</w:t>
      </w:r>
      <w:r w:rsidRPr="00810D8A">
        <w:rPr>
          <w:rFonts w:ascii="Times New Roman" w:eastAsia="MS Mincho" w:hAnsi="Times New Roman"/>
          <w:noProof/>
          <w:color w:val="000000"/>
          <w:sz w:val="20"/>
          <w:szCs w:val="20"/>
          <w:lang w:bidi="ar-SA"/>
        </w:rPr>
        <w:t>, 42(3): 251-259.</w:t>
      </w:r>
    </w:p>
    <w:p w14:paraId="2BF5BBFE" w14:textId="77777777" w:rsidR="00736B20" w:rsidRDefault="00736B20" w:rsidP="00810D8A">
      <w:pPr>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4"/>
          <w:lang w:bidi="ar-SA"/>
        </w:rPr>
        <w:sectPr w:rsidR="00736B20" w:rsidSect="003023AC">
          <w:footerReference w:type="even" r:id="rId32"/>
          <w:footerReference w:type="default" r:id="rId33"/>
          <w:type w:val="oddPage"/>
          <w:pgSz w:w="12240" w:h="15840" w:code="1"/>
          <w:pgMar w:top="1800" w:right="1469" w:bottom="1699" w:left="1440" w:header="706" w:footer="706" w:gutter="0"/>
          <w:pgNumType w:start="1"/>
          <w:cols w:num="2" w:space="403"/>
          <w:docGrid w:linePitch="360"/>
        </w:sectPr>
      </w:pPr>
      <w:r w:rsidRPr="00810D8A">
        <w:rPr>
          <w:rFonts w:ascii="Times New Roman" w:eastAsia="MS Mincho" w:hAnsi="Times New Roman"/>
          <w:noProof/>
          <w:color w:val="000000"/>
          <w:sz w:val="20"/>
          <w:szCs w:val="20"/>
          <w:lang w:bidi="ar-SA"/>
        </w:rPr>
        <w:t xml:space="preserve">Weber, T. W. and Chakravorti, R. K. (1974). Pore and solid diffusion models for fixed‐bed adsorbers. </w:t>
      </w:r>
      <w:r w:rsidRPr="00810D8A">
        <w:rPr>
          <w:rFonts w:ascii="Times New Roman" w:eastAsia="MS Mincho" w:hAnsi="Times New Roman"/>
          <w:i/>
          <w:iCs/>
          <w:noProof/>
          <w:color w:val="000000"/>
          <w:sz w:val="20"/>
          <w:szCs w:val="20"/>
          <w:lang w:bidi="ar-SA"/>
        </w:rPr>
        <w:t>AIChE Journal</w:t>
      </w:r>
      <w:r w:rsidRPr="00810D8A">
        <w:rPr>
          <w:rFonts w:ascii="Times New Roman" w:eastAsia="MS Mincho" w:hAnsi="Times New Roman"/>
          <w:noProof/>
          <w:color w:val="000000"/>
          <w:sz w:val="20"/>
          <w:szCs w:val="20"/>
          <w:lang w:bidi="ar-SA"/>
        </w:rPr>
        <w:t>, 20(2): 228-238.</w:t>
      </w:r>
      <w:bookmarkEnd w:id="49"/>
    </w:p>
    <w:p w14:paraId="0D39BA18" w14:textId="77777777" w:rsidR="00736B20" w:rsidRDefault="00736B20" w:rsidP="00736B20">
      <w:pPr>
        <w:widowControl w:val="0"/>
        <w:autoSpaceDE w:val="0"/>
        <w:autoSpaceDN w:val="0"/>
        <w:adjustRightInd w:val="0"/>
        <w:spacing w:after="0"/>
        <w:contextualSpacing/>
        <w:jc w:val="both"/>
        <w:rPr>
          <w:rFonts w:ascii="Times New Roman" w:eastAsia="MS Mincho" w:hAnsi="Times New Roman"/>
          <w:noProof/>
          <w:color w:val="000000"/>
          <w:sz w:val="20"/>
          <w:szCs w:val="24"/>
          <w:lang w:bidi="ar-SA"/>
        </w:rPr>
        <w:sectPr w:rsidR="00736B20" w:rsidSect="00FC3B05">
          <w:type w:val="continuous"/>
          <w:pgSz w:w="12240" w:h="15840" w:code="1"/>
          <w:pgMar w:top="1800" w:right="1469" w:bottom="1699" w:left="1440" w:header="706" w:footer="706" w:gutter="0"/>
          <w:pgNumType w:start="1"/>
          <w:cols w:num="2" w:space="403"/>
          <w:docGrid w:linePitch="360"/>
        </w:sectPr>
      </w:pPr>
    </w:p>
    <w:p w14:paraId="00D2346B" w14:textId="1956604E" w:rsidR="00736B20" w:rsidRDefault="00736B20" w:rsidP="00736B20">
      <w:pPr>
        <w:widowControl w:val="0"/>
        <w:autoSpaceDE w:val="0"/>
        <w:autoSpaceDN w:val="0"/>
        <w:adjustRightInd w:val="0"/>
        <w:spacing w:after="0"/>
        <w:contextualSpacing/>
        <w:jc w:val="both"/>
        <w:rPr>
          <w:rFonts w:ascii="Times New Roman" w:eastAsia="MS Mincho" w:hAnsi="Times New Roman"/>
          <w:noProof/>
          <w:color w:val="000000"/>
          <w:sz w:val="20"/>
          <w:szCs w:val="24"/>
          <w:lang w:bidi="ar-SA"/>
        </w:rPr>
        <w:sectPr w:rsidR="00736B20" w:rsidSect="00FC3B05">
          <w:footerReference w:type="even" r:id="rId34"/>
          <w:footerReference w:type="default" r:id="rId35"/>
          <w:type w:val="continuous"/>
          <w:pgSz w:w="12240" w:h="15840" w:code="1"/>
          <w:pgMar w:top="1800" w:right="1469" w:bottom="1699" w:left="1440" w:header="706" w:footer="706" w:gutter="0"/>
          <w:pgNumType w:start="1"/>
          <w:cols w:num="2" w:space="403"/>
          <w:docGrid w:linePitch="360"/>
        </w:sectPr>
      </w:pPr>
    </w:p>
    <w:p w14:paraId="25D2FF99" w14:textId="59E57ADA" w:rsidR="00A74A7E" w:rsidRPr="00700387" w:rsidRDefault="00A74A7E" w:rsidP="00700387">
      <w:pPr>
        <w:widowControl w:val="0"/>
        <w:autoSpaceDE w:val="0"/>
        <w:autoSpaceDN w:val="0"/>
        <w:adjustRightInd w:val="0"/>
        <w:spacing w:after="0"/>
        <w:contextualSpacing/>
        <w:jc w:val="both"/>
        <w:rPr>
          <w:rFonts w:ascii="Times New Roman" w:eastAsia="MS Mincho" w:hAnsi="Times New Roman"/>
          <w:noProof/>
          <w:color w:val="000000"/>
          <w:sz w:val="20"/>
          <w:szCs w:val="24"/>
          <w:lang w:bidi="ar-SA"/>
        </w:rPr>
      </w:pPr>
    </w:p>
    <w:sectPr w:rsidR="00A74A7E" w:rsidRPr="00700387" w:rsidSect="00FC3B05">
      <w:type w:val="continuous"/>
      <w:pgSz w:w="12240" w:h="15840" w:code="1"/>
      <w:pgMar w:top="1800" w:right="1469" w:bottom="1699" w:left="1440" w:header="706" w:footer="706" w:gutter="0"/>
      <w:pgNumType w:start="1"/>
      <w:cols w:num="2"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
    <w:altName w:val="Segoe Prin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F337" w14:textId="373C0630" w:rsidR="00A14DB9" w:rsidRDefault="00877461">
    <w:pPr>
      <w:pStyle w:val="Footer"/>
    </w:pPr>
    <w:r>
      <w:rPr>
        <w:rFonts w:ascii="Times New Roman" w:hAnsi="Times New Roman"/>
        <w:lang w:val="en-US"/>
      </w:rPr>
      <w:t>533</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BD4F4" w14:textId="76B2C7E5" w:rsidR="001F55CF" w:rsidRDefault="00877461">
    <w:pPr>
      <w:pStyle w:val="Footer"/>
    </w:pPr>
    <w:r>
      <w:rPr>
        <w:rFonts w:ascii="Times New Roman" w:hAnsi="Times New Roman"/>
        <w:lang w:val="en-US"/>
      </w:rPr>
      <w:t>541</w:t>
    </w:r>
    <w:r w:rsidR="001F55CF" w:rsidRPr="002F1D31">
      <w:rPr>
        <w:rFonts w:ascii="Times New Roman" w:hAnsi="Times New Roman"/>
        <w:lang w:val="en-US"/>
      </w:rPr>
      <w:ptab w:relativeTo="margin" w:alignment="center" w:leader="none"/>
    </w:r>
    <w:r w:rsidR="001F55CF" w:rsidRPr="002F1D31">
      <w:rPr>
        <w:rFonts w:ascii="Times New Roman" w:hAnsi="Times New Roman"/>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670DC" w14:textId="57D49511" w:rsidR="003023AC" w:rsidRDefault="00877461">
    <w:pPr>
      <w:pStyle w:val="Footer"/>
    </w:pPr>
    <w:r>
      <w:rPr>
        <w:rFonts w:ascii="Times New Roman" w:hAnsi="Times New Roman"/>
        <w:lang w:val="en-US"/>
      </w:rPr>
      <w:t>543</w:t>
    </w:r>
    <w:r w:rsidR="003023AC" w:rsidRPr="002F1D31">
      <w:rPr>
        <w:rFonts w:ascii="Times New Roman" w:hAnsi="Times New Roman"/>
        <w:lang w:val="en-US"/>
      </w:rPr>
      <w:ptab w:relativeTo="margin" w:alignment="center" w:leader="none"/>
    </w:r>
    <w:r w:rsidR="003023AC" w:rsidRPr="002F1D31">
      <w:rPr>
        <w:rFonts w:ascii="Times New Roman" w:hAnsi="Times New Roman"/>
        <w:lang w:val="en-US"/>
      </w:rPr>
      <w:ptab w:relativeTo="margin" w:alignment="right" w:leader="none"/>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955DE" w14:textId="24758E28" w:rsidR="003023AC" w:rsidRPr="007D4BAB" w:rsidRDefault="003023AC" w:rsidP="007D4BAB">
    <w:pPr>
      <w:pStyle w:val="Footer"/>
      <w:jc w:val="right"/>
    </w:pPr>
    <w:r w:rsidRPr="002F1D31">
      <w:rPr>
        <w:lang w:val="en-US"/>
      </w:rPr>
      <w:ptab w:relativeTo="margin" w:alignment="center" w:leader="none"/>
    </w:r>
    <w:r w:rsidRPr="002F1D31">
      <w:rPr>
        <w:lang w:val="en-US"/>
      </w:rPr>
      <w:ptab w:relativeTo="margin" w:alignment="right" w:leader="none"/>
    </w:r>
    <w:r w:rsidR="00877461">
      <w:rPr>
        <w:rFonts w:ascii="Times New Roman" w:hAnsi="Times New Roman"/>
        <w:lang w:val="en-US"/>
      </w:rPr>
      <w:t>542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84483" w14:textId="15237707" w:rsidR="003023AC" w:rsidRDefault="00877461">
    <w:pPr>
      <w:pStyle w:val="Footer"/>
    </w:pPr>
    <w:r>
      <w:rPr>
        <w:rFonts w:ascii="Times New Roman" w:hAnsi="Times New Roman"/>
        <w:lang w:val="en-US"/>
      </w:rPr>
      <w:t>545</w:t>
    </w:r>
    <w:r w:rsidR="003023AC" w:rsidRPr="002F1D31">
      <w:rPr>
        <w:rFonts w:ascii="Times New Roman" w:hAnsi="Times New Roman"/>
        <w:lang w:val="en-US"/>
      </w:rPr>
      <w:ptab w:relativeTo="margin" w:alignment="center" w:leader="none"/>
    </w:r>
    <w:r w:rsidR="003023AC" w:rsidRPr="002F1D31">
      <w:rPr>
        <w:rFonts w:ascii="Times New Roman" w:hAnsi="Times New Roman"/>
        <w:lang w:val="en-US"/>
      </w:rPr>
      <w:ptab w:relativeTo="margin" w:alignment="right" w:leader="none"/>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0C563" w14:textId="3B3F469B" w:rsidR="003023AC" w:rsidRPr="007D4BAB" w:rsidRDefault="003023AC" w:rsidP="007D4BAB">
    <w:pPr>
      <w:pStyle w:val="Footer"/>
      <w:jc w:val="right"/>
    </w:pPr>
    <w:r w:rsidRPr="002F1D31">
      <w:rPr>
        <w:lang w:val="en-US"/>
      </w:rPr>
      <w:ptab w:relativeTo="margin" w:alignment="center" w:leader="none"/>
    </w:r>
    <w:r w:rsidRPr="002F1D31">
      <w:rPr>
        <w:lang w:val="en-US"/>
      </w:rPr>
      <w:ptab w:relativeTo="margin" w:alignment="right" w:leader="none"/>
    </w:r>
    <w:r w:rsidR="00877461">
      <w:rPr>
        <w:rFonts w:ascii="Times New Roman" w:hAnsi="Times New Roman"/>
        <w:lang w:val="en-US"/>
      </w:rPr>
      <w:t>544</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FAC88" w14:textId="2FA07D5C" w:rsidR="001F55CF" w:rsidRDefault="001F55CF">
    <w:pPr>
      <w:pStyle w:val="Footer"/>
    </w:pPr>
    <w:r>
      <w:rPr>
        <w:rFonts w:ascii="Times New Roman" w:hAnsi="Times New Roman"/>
        <w:lang w:val="en-US"/>
      </w:rPr>
      <w:t>12</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1134B" w14:textId="2CD6C90F" w:rsidR="001F55CF" w:rsidRPr="007D4BAB" w:rsidRDefault="001F55CF"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66BC5B71"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877461">
      <w:rPr>
        <w:rFonts w:ascii="Times New Roman" w:hAnsi="Times New Roman"/>
        <w:lang w:val="en-US"/>
      </w:rPr>
      <w:t>532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37AD6" w14:textId="1DB83195" w:rsidR="00170E9D" w:rsidRPr="007D4BAB" w:rsidRDefault="00170E9D" w:rsidP="007D4BAB">
    <w:pPr>
      <w:pStyle w:val="Footer"/>
      <w:jc w:val="right"/>
    </w:pPr>
    <w:r w:rsidRPr="002F1D31">
      <w:rPr>
        <w:lang w:val="en-US"/>
      </w:rPr>
      <w:ptab w:relativeTo="margin" w:alignment="center" w:leader="none"/>
    </w:r>
    <w:r w:rsidRPr="002F1D31">
      <w:rPr>
        <w:lang w:val="en-US"/>
      </w:rPr>
      <w:ptab w:relativeTo="margin" w:alignment="right" w:leader="none"/>
    </w:r>
    <w:r w:rsidR="00877461">
      <w:rPr>
        <w:rFonts w:ascii="Times New Roman" w:hAnsi="Times New Roman"/>
        <w:lang w:val="en-US"/>
      </w:rPr>
      <w:t>534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B96D2" w14:textId="777FDB64" w:rsidR="00170E9D" w:rsidRDefault="00877461">
    <w:pPr>
      <w:pStyle w:val="Footer"/>
    </w:pPr>
    <w:r>
      <w:rPr>
        <w:rFonts w:ascii="Times New Roman" w:hAnsi="Times New Roman"/>
        <w:lang w:val="en-US"/>
      </w:rPr>
      <w:t>535</w:t>
    </w:r>
    <w:r w:rsidR="00170E9D" w:rsidRPr="002F1D31">
      <w:rPr>
        <w:rFonts w:ascii="Times New Roman" w:hAnsi="Times New Roman"/>
        <w:lang w:val="en-US"/>
      </w:rPr>
      <w:ptab w:relativeTo="margin" w:alignment="center" w:leader="none"/>
    </w:r>
    <w:r w:rsidR="00170E9D" w:rsidRPr="002F1D31">
      <w:rPr>
        <w:rFonts w:ascii="Times New Roman" w:hAnsi="Times New Roman"/>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9A87C" w14:textId="366FCD0E" w:rsidR="00170E9D" w:rsidRPr="007D4BAB" w:rsidRDefault="00170E9D"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5</w:t>
    </w:r>
    <w:r w:rsidR="00877461">
      <w:rPr>
        <w:rFonts w:ascii="Times New Roman" w:hAnsi="Times New Roman"/>
        <w:lang w:val="en-US"/>
      </w:rPr>
      <w:t>36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D91B8" w14:textId="3B718CAF" w:rsidR="001F55CF" w:rsidRDefault="00877461">
    <w:pPr>
      <w:pStyle w:val="Footer"/>
    </w:pPr>
    <w:r>
      <w:rPr>
        <w:rFonts w:ascii="Times New Roman" w:hAnsi="Times New Roman"/>
        <w:lang w:val="en-US"/>
      </w:rPr>
      <w:t>537</w:t>
    </w:r>
    <w:r w:rsidR="001F55CF" w:rsidRPr="002F1D31">
      <w:rPr>
        <w:rFonts w:ascii="Times New Roman" w:hAnsi="Times New Roman"/>
        <w:lang w:val="en-US"/>
      </w:rPr>
      <w:ptab w:relativeTo="margin" w:alignment="center" w:leader="none"/>
    </w:r>
    <w:r w:rsidR="001F55CF" w:rsidRPr="002F1D31">
      <w:rPr>
        <w:rFonts w:ascii="Times New Roman" w:hAnsi="Times New Roman"/>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C0EA8" w14:textId="4A862BBB" w:rsidR="001F55CF" w:rsidRPr="007D4BAB" w:rsidRDefault="001F55CF" w:rsidP="007D4BAB">
    <w:pPr>
      <w:pStyle w:val="Footer"/>
      <w:jc w:val="right"/>
    </w:pPr>
    <w:r w:rsidRPr="002F1D31">
      <w:rPr>
        <w:lang w:val="en-US"/>
      </w:rPr>
      <w:ptab w:relativeTo="margin" w:alignment="center" w:leader="none"/>
    </w:r>
    <w:r w:rsidRPr="002F1D31">
      <w:rPr>
        <w:lang w:val="en-US"/>
      </w:rPr>
      <w:ptab w:relativeTo="margin" w:alignment="right" w:leader="none"/>
    </w:r>
    <w:r w:rsidR="00877461">
      <w:rPr>
        <w:rFonts w:ascii="Times New Roman" w:hAnsi="Times New Roman"/>
        <w:lang w:val="en-US"/>
      </w:rPr>
      <w:t>538</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5ECCA" w14:textId="3E6D05E0" w:rsidR="001F55CF" w:rsidRDefault="00877461">
    <w:pPr>
      <w:pStyle w:val="Footer"/>
    </w:pPr>
    <w:r>
      <w:rPr>
        <w:rFonts w:ascii="Times New Roman" w:hAnsi="Times New Roman"/>
        <w:lang w:val="en-US"/>
      </w:rPr>
      <w:t>539</w:t>
    </w:r>
    <w:r w:rsidR="001F55CF" w:rsidRPr="002F1D31">
      <w:rPr>
        <w:rFonts w:ascii="Times New Roman" w:hAnsi="Times New Roman"/>
        <w:lang w:val="en-US"/>
      </w:rPr>
      <w:ptab w:relativeTo="margin" w:alignment="center" w:leader="none"/>
    </w:r>
    <w:r w:rsidR="001F55CF" w:rsidRPr="002F1D31">
      <w:rPr>
        <w:rFonts w:ascii="Times New Roman" w:hAnsi="Times New Roman"/>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02A5C" w14:textId="6621077E" w:rsidR="001F55CF" w:rsidRPr="007D4BAB" w:rsidRDefault="001F55CF" w:rsidP="007D4BAB">
    <w:pPr>
      <w:pStyle w:val="Footer"/>
      <w:jc w:val="right"/>
    </w:pPr>
    <w:r w:rsidRPr="002F1D31">
      <w:rPr>
        <w:lang w:val="en-US"/>
      </w:rPr>
      <w:ptab w:relativeTo="margin" w:alignment="center" w:leader="none"/>
    </w:r>
    <w:r w:rsidRPr="002F1D31">
      <w:rPr>
        <w:lang w:val="en-US"/>
      </w:rPr>
      <w:ptab w:relativeTo="margin" w:alignment="right" w:leader="none"/>
    </w:r>
    <w:r w:rsidR="00877461">
      <w:rPr>
        <w:rFonts w:ascii="Times New Roman" w:hAnsi="Times New Roman"/>
        <w:lang w:val="en-US"/>
      </w:rPr>
      <w:t>540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9CF7A" w14:textId="717CD237" w:rsidR="002B3BD8" w:rsidRPr="006B72B0" w:rsidRDefault="00B238A8" w:rsidP="00F87302">
    <w:pPr>
      <w:pStyle w:val="Header"/>
      <w:tabs>
        <w:tab w:val="clear" w:pos="4680"/>
        <w:tab w:val="center" w:pos="1170"/>
      </w:tabs>
      <w:ind w:left="1170" w:hanging="1170"/>
      <w:rPr>
        <w:rFonts w:ascii="Times New Roman" w:hAnsi="Times New Roman"/>
        <w:lang w:val="en-US"/>
      </w:rPr>
    </w:pPr>
    <w:r>
      <w:rPr>
        <w:rFonts w:ascii="Times New Roman" w:hAnsi="Times New Roman"/>
        <w:lang w:val="en-US"/>
      </w:rPr>
      <w:t>Hamad et al</w:t>
    </w:r>
    <w:r w:rsidR="006B72B0" w:rsidRPr="006B72B0">
      <w:rPr>
        <w:rFonts w:ascii="Times New Roman" w:hAnsi="Times New Roman"/>
        <w:lang w:val="en-US"/>
      </w:rPr>
      <w:t xml:space="preserve">: </w:t>
    </w:r>
    <w:r w:rsidR="009B0F4A">
      <w:rPr>
        <w:rFonts w:ascii="Times New Roman" w:hAnsi="Times New Roman"/>
        <w:lang w:val="en-US"/>
      </w:rPr>
      <w:t xml:space="preserve"> </w:t>
    </w:r>
    <w:r w:rsidR="00F87302">
      <w:rPr>
        <w:rFonts w:ascii="Times New Roman" w:hAnsi="Times New Roman"/>
        <w:lang w:val="en-US"/>
      </w:rPr>
      <w:tab/>
    </w:r>
    <w:r w:rsidRPr="00B238A8">
      <w:rPr>
        <w:rFonts w:ascii="Times New Roman" w:hAnsi="Times New Roman"/>
        <w:lang w:val="en-US"/>
      </w:rPr>
      <w:t xml:space="preserve">BIOSORPTION CAPACITY OF HEAVY METAL LEAD (Pb(II)) USING DRY SEAWEED </w:t>
    </w:r>
    <w:r w:rsidRPr="00B238A8">
      <w:rPr>
        <w:rFonts w:ascii="Times New Roman" w:hAnsi="Times New Roman"/>
        <w:i/>
        <w:iCs/>
        <w:lang w:val="en-US"/>
      </w:rPr>
      <w:t>Eucheuma denticulatum</w:t>
    </w:r>
  </w:p>
  <w:p w14:paraId="06C94C52"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4E6E8D58"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5912F0">
      <w:rPr>
        <w:rFonts w:ascii="Times New Roman" w:hAnsi="Times New Roman"/>
        <w:i/>
        <w:lang w:val="en-US"/>
      </w:rPr>
      <w:t>6</w:t>
    </w:r>
    <w:r>
      <w:rPr>
        <w:rFonts w:ascii="Times New Roman" w:hAnsi="Times New Roman"/>
        <w:i/>
      </w:rPr>
      <w:t xml:space="preserve"> </w:t>
    </w:r>
    <w:r w:rsidR="004C070C">
      <w:rPr>
        <w:rFonts w:ascii="Times New Roman" w:hAnsi="Times New Roman"/>
        <w:i/>
        <w:lang w:val="en-US"/>
      </w:rPr>
      <w:t xml:space="preserve">No </w:t>
    </w:r>
    <w:r w:rsidR="00BF1444">
      <w:rPr>
        <w:rFonts w:ascii="Times New Roman" w:hAnsi="Times New Roman"/>
        <w:i/>
        <w:lang w:val="en-US"/>
      </w:rPr>
      <w:t>3</w:t>
    </w:r>
    <w:r w:rsidR="009B0F4A">
      <w:rPr>
        <w:rFonts w:ascii="Times New Roman" w:hAnsi="Times New Roman"/>
        <w:i/>
      </w:rPr>
      <w:t xml:space="preserve"> (20</w:t>
    </w:r>
    <w:r w:rsidR="009B0F4A">
      <w:rPr>
        <w:rFonts w:ascii="Times New Roman" w:hAnsi="Times New Roman"/>
        <w:i/>
        <w:lang w:val="en-MY"/>
      </w:rPr>
      <w:t>2</w:t>
    </w:r>
    <w:r w:rsidR="001921CF">
      <w:rPr>
        <w:rFonts w:ascii="Times New Roman" w:hAnsi="Times New Roman"/>
        <w:i/>
        <w:lang w:val="en-MY"/>
      </w:rPr>
      <w:t>2</w:t>
    </w:r>
    <w:r w:rsidRPr="00D75B35">
      <w:rPr>
        <w:rFonts w:ascii="Times New Roman" w:hAnsi="Times New Roman"/>
        <w:i/>
      </w:rPr>
      <w:t xml:space="preserve">): </w:t>
    </w:r>
    <w:r w:rsidR="00877461">
      <w:rPr>
        <w:rFonts w:ascii="Times New Roman" w:hAnsi="Times New Roman"/>
        <w:i/>
        <w:lang w:val="en-US"/>
      </w:rPr>
      <w:t>532</w:t>
    </w:r>
    <w:r>
      <w:rPr>
        <w:rFonts w:ascii="Times New Roman" w:hAnsi="Times New Roman"/>
        <w:i/>
        <w:lang w:val="en-US"/>
      </w:rPr>
      <w:t xml:space="preserve"> </w:t>
    </w:r>
    <w:r w:rsidR="007A0583">
      <w:rPr>
        <w:rFonts w:ascii="Times New Roman" w:hAnsi="Times New Roman"/>
        <w:i/>
        <w:lang w:val="en-US"/>
      </w:rPr>
      <w:t>-</w:t>
    </w:r>
    <w:r>
      <w:rPr>
        <w:rFonts w:ascii="Times New Roman" w:hAnsi="Times New Roman"/>
        <w:i/>
        <w:lang w:val="en-US"/>
      </w:rPr>
      <w:t xml:space="preserve"> </w:t>
    </w:r>
    <w:r w:rsidR="00877461">
      <w:rPr>
        <w:rFonts w:ascii="Times New Roman" w:hAnsi="Times New Roman"/>
        <w:i/>
        <w:lang w:val="en-US"/>
      </w:rPr>
      <w:t>545</w:t>
    </w:r>
  </w:p>
  <w:p w14:paraId="5A41F58C" w14:textId="77777777" w:rsidR="00F4760B" w:rsidRPr="00F4760B" w:rsidRDefault="00F4760B" w:rsidP="00F4760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253287"/>
    <w:multiLevelType w:val="hybridMultilevel"/>
    <w:tmpl w:val="DCD8F4A0"/>
    <w:lvl w:ilvl="0" w:tplc="2B46A248">
      <w:start w:val="1"/>
      <w:numFmt w:val="decimal"/>
      <w:lvlText w:val="%1."/>
      <w:lvlJc w:val="left"/>
      <w:pPr>
        <w:ind w:left="630" w:hanging="360"/>
      </w:pPr>
      <w:rPr>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125416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19812398">
    <w:abstractNumId w:val="2"/>
  </w:num>
  <w:num w:numId="3" w16cid:durableId="4495154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788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250C6"/>
    <w:rsid w:val="00041111"/>
    <w:rsid w:val="000522FC"/>
    <w:rsid w:val="00074E00"/>
    <w:rsid w:val="00084936"/>
    <w:rsid w:val="000A01FC"/>
    <w:rsid w:val="000A2EB3"/>
    <w:rsid w:val="000C49FF"/>
    <w:rsid w:val="000D0AC0"/>
    <w:rsid w:val="000D16A1"/>
    <w:rsid w:val="000D2B0C"/>
    <w:rsid w:val="000F72D2"/>
    <w:rsid w:val="000F77DA"/>
    <w:rsid w:val="001068E8"/>
    <w:rsid w:val="001106D8"/>
    <w:rsid w:val="00117BCD"/>
    <w:rsid w:val="0012339D"/>
    <w:rsid w:val="0015129B"/>
    <w:rsid w:val="00152CEC"/>
    <w:rsid w:val="00154C16"/>
    <w:rsid w:val="00170E9D"/>
    <w:rsid w:val="001921CF"/>
    <w:rsid w:val="001A3275"/>
    <w:rsid w:val="001D035A"/>
    <w:rsid w:val="001D21AD"/>
    <w:rsid w:val="001D3855"/>
    <w:rsid w:val="001D6F2C"/>
    <w:rsid w:val="001D7C35"/>
    <w:rsid w:val="001F55CF"/>
    <w:rsid w:val="00233177"/>
    <w:rsid w:val="00252451"/>
    <w:rsid w:val="002627A2"/>
    <w:rsid w:val="002764D3"/>
    <w:rsid w:val="00277498"/>
    <w:rsid w:val="002860B7"/>
    <w:rsid w:val="0028686E"/>
    <w:rsid w:val="00290F4D"/>
    <w:rsid w:val="00292F86"/>
    <w:rsid w:val="002A2FC0"/>
    <w:rsid w:val="002B188F"/>
    <w:rsid w:val="002B3BD8"/>
    <w:rsid w:val="002B412F"/>
    <w:rsid w:val="002C60A1"/>
    <w:rsid w:val="002F1D31"/>
    <w:rsid w:val="002F3F91"/>
    <w:rsid w:val="002F55F5"/>
    <w:rsid w:val="0030175F"/>
    <w:rsid w:val="003023AC"/>
    <w:rsid w:val="00304767"/>
    <w:rsid w:val="00304B34"/>
    <w:rsid w:val="00307602"/>
    <w:rsid w:val="00312A6F"/>
    <w:rsid w:val="00315D27"/>
    <w:rsid w:val="00336E8C"/>
    <w:rsid w:val="003457FF"/>
    <w:rsid w:val="00352D57"/>
    <w:rsid w:val="003609F3"/>
    <w:rsid w:val="00361BAF"/>
    <w:rsid w:val="00362FCE"/>
    <w:rsid w:val="00367D1F"/>
    <w:rsid w:val="003B4ACB"/>
    <w:rsid w:val="003B4FC1"/>
    <w:rsid w:val="003B6019"/>
    <w:rsid w:val="003D3DCB"/>
    <w:rsid w:val="003D585B"/>
    <w:rsid w:val="003E7DA6"/>
    <w:rsid w:val="003F12FF"/>
    <w:rsid w:val="00453480"/>
    <w:rsid w:val="004760D4"/>
    <w:rsid w:val="00482180"/>
    <w:rsid w:val="00494C46"/>
    <w:rsid w:val="004B43FF"/>
    <w:rsid w:val="004C070C"/>
    <w:rsid w:val="004C7089"/>
    <w:rsid w:val="004D7E25"/>
    <w:rsid w:val="004F265B"/>
    <w:rsid w:val="00502641"/>
    <w:rsid w:val="0054578F"/>
    <w:rsid w:val="005547BF"/>
    <w:rsid w:val="0056630A"/>
    <w:rsid w:val="005912F0"/>
    <w:rsid w:val="005A3A67"/>
    <w:rsid w:val="005C6768"/>
    <w:rsid w:val="005E4871"/>
    <w:rsid w:val="00601C8A"/>
    <w:rsid w:val="00606C54"/>
    <w:rsid w:val="00617AA2"/>
    <w:rsid w:val="006257E5"/>
    <w:rsid w:val="0063224D"/>
    <w:rsid w:val="00634C25"/>
    <w:rsid w:val="0063542E"/>
    <w:rsid w:val="00637469"/>
    <w:rsid w:val="006416AB"/>
    <w:rsid w:val="0065373D"/>
    <w:rsid w:val="006572F6"/>
    <w:rsid w:val="00660445"/>
    <w:rsid w:val="00664F73"/>
    <w:rsid w:val="00666974"/>
    <w:rsid w:val="00671099"/>
    <w:rsid w:val="006768E9"/>
    <w:rsid w:val="00687982"/>
    <w:rsid w:val="006A1F67"/>
    <w:rsid w:val="006B3EC8"/>
    <w:rsid w:val="006B72B0"/>
    <w:rsid w:val="006D286E"/>
    <w:rsid w:val="006D695E"/>
    <w:rsid w:val="006E2539"/>
    <w:rsid w:val="00700387"/>
    <w:rsid w:val="00725A6A"/>
    <w:rsid w:val="00736B20"/>
    <w:rsid w:val="00765E30"/>
    <w:rsid w:val="007706A6"/>
    <w:rsid w:val="007755A7"/>
    <w:rsid w:val="007943F3"/>
    <w:rsid w:val="007A0583"/>
    <w:rsid w:val="007A738C"/>
    <w:rsid w:val="007B1349"/>
    <w:rsid w:val="007C3C10"/>
    <w:rsid w:val="007D45AC"/>
    <w:rsid w:val="007D4BAB"/>
    <w:rsid w:val="007D517A"/>
    <w:rsid w:val="007E25BD"/>
    <w:rsid w:val="00802C35"/>
    <w:rsid w:val="00810D8A"/>
    <w:rsid w:val="0082181A"/>
    <w:rsid w:val="0082457A"/>
    <w:rsid w:val="00825624"/>
    <w:rsid w:val="0083587A"/>
    <w:rsid w:val="008626C0"/>
    <w:rsid w:val="00877461"/>
    <w:rsid w:val="00883CC3"/>
    <w:rsid w:val="008B470E"/>
    <w:rsid w:val="008B5904"/>
    <w:rsid w:val="008D1880"/>
    <w:rsid w:val="008D29BF"/>
    <w:rsid w:val="008E1211"/>
    <w:rsid w:val="008E5BBF"/>
    <w:rsid w:val="008E6968"/>
    <w:rsid w:val="008F45FE"/>
    <w:rsid w:val="0091237C"/>
    <w:rsid w:val="009211AF"/>
    <w:rsid w:val="00921742"/>
    <w:rsid w:val="00923861"/>
    <w:rsid w:val="009357B8"/>
    <w:rsid w:val="009866F6"/>
    <w:rsid w:val="009B0F4A"/>
    <w:rsid w:val="009B3139"/>
    <w:rsid w:val="009D030D"/>
    <w:rsid w:val="009D47A9"/>
    <w:rsid w:val="00A049C6"/>
    <w:rsid w:val="00A14DB9"/>
    <w:rsid w:val="00A3773C"/>
    <w:rsid w:val="00A4762A"/>
    <w:rsid w:val="00A50EDD"/>
    <w:rsid w:val="00A64690"/>
    <w:rsid w:val="00A70344"/>
    <w:rsid w:val="00A74A7E"/>
    <w:rsid w:val="00A80CA5"/>
    <w:rsid w:val="00A85E24"/>
    <w:rsid w:val="00AA43F9"/>
    <w:rsid w:val="00AB2D52"/>
    <w:rsid w:val="00AD1B8A"/>
    <w:rsid w:val="00AD4216"/>
    <w:rsid w:val="00AE713F"/>
    <w:rsid w:val="00AF2305"/>
    <w:rsid w:val="00AF2821"/>
    <w:rsid w:val="00AF2A11"/>
    <w:rsid w:val="00AF4494"/>
    <w:rsid w:val="00B1121C"/>
    <w:rsid w:val="00B238A8"/>
    <w:rsid w:val="00B25B65"/>
    <w:rsid w:val="00B2770A"/>
    <w:rsid w:val="00B314AD"/>
    <w:rsid w:val="00B50822"/>
    <w:rsid w:val="00B51963"/>
    <w:rsid w:val="00B57BD3"/>
    <w:rsid w:val="00B75BF6"/>
    <w:rsid w:val="00B7735A"/>
    <w:rsid w:val="00B82A12"/>
    <w:rsid w:val="00B91DE7"/>
    <w:rsid w:val="00BA1F7B"/>
    <w:rsid w:val="00BB58AF"/>
    <w:rsid w:val="00BD1C5D"/>
    <w:rsid w:val="00BE6617"/>
    <w:rsid w:val="00BE7C30"/>
    <w:rsid w:val="00BF1444"/>
    <w:rsid w:val="00C055BF"/>
    <w:rsid w:val="00C056F9"/>
    <w:rsid w:val="00C2226A"/>
    <w:rsid w:val="00C23746"/>
    <w:rsid w:val="00C606EC"/>
    <w:rsid w:val="00C74D67"/>
    <w:rsid w:val="00C94D92"/>
    <w:rsid w:val="00C97340"/>
    <w:rsid w:val="00C97688"/>
    <w:rsid w:val="00CA513F"/>
    <w:rsid w:val="00CB3AA6"/>
    <w:rsid w:val="00CE203C"/>
    <w:rsid w:val="00CE2BC6"/>
    <w:rsid w:val="00CF05FF"/>
    <w:rsid w:val="00D10C6A"/>
    <w:rsid w:val="00D10DED"/>
    <w:rsid w:val="00D206FC"/>
    <w:rsid w:val="00D20A85"/>
    <w:rsid w:val="00D257FB"/>
    <w:rsid w:val="00D340BB"/>
    <w:rsid w:val="00D34708"/>
    <w:rsid w:val="00D452B7"/>
    <w:rsid w:val="00D505D5"/>
    <w:rsid w:val="00D57550"/>
    <w:rsid w:val="00D613A2"/>
    <w:rsid w:val="00D6781A"/>
    <w:rsid w:val="00D75B35"/>
    <w:rsid w:val="00D76E09"/>
    <w:rsid w:val="00D86DD7"/>
    <w:rsid w:val="00D9736F"/>
    <w:rsid w:val="00D9792A"/>
    <w:rsid w:val="00DD0CD5"/>
    <w:rsid w:val="00DD377F"/>
    <w:rsid w:val="00DD7C38"/>
    <w:rsid w:val="00DF1E96"/>
    <w:rsid w:val="00E25547"/>
    <w:rsid w:val="00E3287E"/>
    <w:rsid w:val="00E54D12"/>
    <w:rsid w:val="00E66197"/>
    <w:rsid w:val="00E80AC4"/>
    <w:rsid w:val="00E97102"/>
    <w:rsid w:val="00EB4D16"/>
    <w:rsid w:val="00F121A0"/>
    <w:rsid w:val="00F31093"/>
    <w:rsid w:val="00F318AC"/>
    <w:rsid w:val="00F33AB1"/>
    <w:rsid w:val="00F358A5"/>
    <w:rsid w:val="00F412AF"/>
    <w:rsid w:val="00F43667"/>
    <w:rsid w:val="00F447A7"/>
    <w:rsid w:val="00F45564"/>
    <w:rsid w:val="00F4760B"/>
    <w:rsid w:val="00F7298E"/>
    <w:rsid w:val="00F82059"/>
    <w:rsid w:val="00F87302"/>
    <w:rsid w:val="00FB07B8"/>
    <w:rsid w:val="00FB4C59"/>
    <w:rsid w:val="00FB570D"/>
    <w:rsid w:val="00FB6521"/>
    <w:rsid w:val="00FC3B05"/>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78849"/>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qFormat/>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GridTable1Light-Accent11">
    <w:name w:val="Grid Table 1 Light - Accent 11"/>
    <w:basedOn w:val="TableNormal"/>
    <w:uiPriority w:val="46"/>
    <w:rsid w:val="008626C0"/>
    <w:rPr>
      <w:rFonts w:ascii="Calibri" w:eastAsia="MS Mincho" w:hAnsi="Calibri" w:cs="Arial"/>
      <w:lang w:val="en-US" w:eastAsia="en-US"/>
    </w:rPr>
    <w:tblP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PlainTable21">
    <w:name w:val="Plain Table 21"/>
    <w:basedOn w:val="TableNormal"/>
    <w:uiPriority w:val="99"/>
    <w:rsid w:val="00FC3B05"/>
    <w:rPr>
      <w:rFonts w:ascii="Calibri" w:eastAsia="MS Mincho" w:hAnsi="Calibri" w:cs="Arial"/>
      <w:lang w:val="en-US" w:eastAsia="en-US"/>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UnresolvedMention">
    <w:name w:val="Unresolved Mention"/>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sid w:val="003457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6.xml"/><Relationship Id="rId26" Type="http://schemas.openxmlformats.org/officeDocument/2006/relationships/footer" Target="footer9.xml"/><Relationship Id="rId21" Type="http://schemas.openxmlformats.org/officeDocument/2006/relationships/footer" Target="footer7.xml"/><Relationship Id="rId34" Type="http://schemas.openxmlformats.org/officeDocument/2006/relationships/footer" Target="footer1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chart" Target="charts/chart5.xml"/><Relationship Id="rId33"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2.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4.xml"/><Relationship Id="rId32" Type="http://schemas.openxmlformats.org/officeDocument/2006/relationships/footer" Target="footer1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chart" Target="charts/chart7.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hart" Target="charts/chart1.xml"/><Relationship Id="rId3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chart" Target="charts/chart3.xml"/><Relationship Id="rId27" Type="http://schemas.openxmlformats.org/officeDocument/2006/relationships/chart" Target="charts/chart6.xml"/><Relationship Id="rId30" Type="http://schemas.openxmlformats.org/officeDocument/2006/relationships/footer" Target="footer11.xml"/><Relationship Id="rId35" Type="http://schemas.openxmlformats.org/officeDocument/2006/relationships/footer" Target="footer16.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oleObject" Target="file:///D:\Biosopton%20kinetics.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file:///D:\Biosopton%20kinetic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07743632974601"/>
          <c:y val="4.1655424471258501E-2"/>
          <c:w val="0.75836636593546503"/>
          <c:h val="0.72943645696165105"/>
        </c:manualLayout>
      </c:layout>
      <c:scatterChart>
        <c:scatterStyle val="lineMarker"/>
        <c:varyColors val="0"/>
        <c:ser>
          <c:idx val="0"/>
          <c:order val="0"/>
          <c:spPr>
            <a:ln w="9525" cap="rnd" cmpd="sng" algn="ctr">
              <a:solidFill>
                <a:schemeClr val="tx1"/>
              </a:solidFill>
              <a:prstDash val="solid"/>
              <a:round/>
            </a:ln>
            <a:effectLst>
              <a:outerShdw blurRad="40000" dist="23000" dir="5400000" rotWithShape="0">
                <a:srgbClr val="000000">
                  <a:alpha val="35000"/>
                </a:srgbClr>
              </a:outerShdw>
            </a:effectLst>
          </c:spPr>
          <c:marker>
            <c:symbol val="circle"/>
            <c:size val="5"/>
            <c:spPr>
              <a:solidFill>
                <a:sysClr val="windowText" lastClr="000000"/>
              </a:solidFill>
              <a:ln w="9525" cap="rnd" cmpd="sng" algn="ctr">
                <a:solidFill>
                  <a:schemeClr val="tx1"/>
                </a:solidFill>
                <a:prstDash val="solid"/>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Sheet1!$B$9:$B$15</c:f>
              <c:numCache>
                <c:formatCode>General</c:formatCode>
                <c:ptCount val="7"/>
                <c:pt idx="0">
                  <c:v>2</c:v>
                </c:pt>
                <c:pt idx="1">
                  <c:v>3</c:v>
                </c:pt>
                <c:pt idx="2">
                  <c:v>4</c:v>
                </c:pt>
                <c:pt idx="3">
                  <c:v>5</c:v>
                </c:pt>
                <c:pt idx="4">
                  <c:v>6</c:v>
                </c:pt>
                <c:pt idx="5">
                  <c:v>7</c:v>
                </c:pt>
                <c:pt idx="6">
                  <c:v>8</c:v>
                </c:pt>
              </c:numCache>
            </c:numRef>
          </c:xVal>
          <c:yVal>
            <c:numRef>
              <c:f>Sheet1!$C$9:$C$15</c:f>
              <c:numCache>
                <c:formatCode>General</c:formatCode>
                <c:ptCount val="7"/>
                <c:pt idx="0">
                  <c:v>4.16</c:v>
                </c:pt>
                <c:pt idx="1">
                  <c:v>4.5720000000000001</c:v>
                </c:pt>
                <c:pt idx="2">
                  <c:v>4.718</c:v>
                </c:pt>
                <c:pt idx="3">
                  <c:v>4.4420000000000002</c:v>
                </c:pt>
                <c:pt idx="4">
                  <c:v>4.4340000000000002</c:v>
                </c:pt>
                <c:pt idx="5">
                  <c:v>4.1689999999999801</c:v>
                </c:pt>
                <c:pt idx="6">
                  <c:v>4.1059000000000001</c:v>
                </c:pt>
              </c:numCache>
            </c:numRef>
          </c:yVal>
          <c:smooth val="0"/>
          <c:extLst>
            <c:ext xmlns:c16="http://schemas.microsoft.com/office/drawing/2014/chart" uri="{C3380CC4-5D6E-409C-BE32-E72D297353CC}">
              <c16:uniqueId val="{00000000-17CF-4F06-989E-507FF73B638B}"/>
            </c:ext>
          </c:extLst>
        </c:ser>
        <c:dLbls>
          <c:showLegendKey val="0"/>
          <c:showVal val="0"/>
          <c:showCatName val="0"/>
          <c:showSerName val="0"/>
          <c:showPercent val="0"/>
          <c:showBubbleSize val="0"/>
        </c:dLbls>
        <c:axId val="2102948936"/>
        <c:axId val="2102962424"/>
      </c:scatterChart>
      <c:valAx>
        <c:axId val="2102948936"/>
        <c:scaling>
          <c:orientation val="minMax"/>
        </c:scaling>
        <c:delete val="0"/>
        <c:axPos val="b"/>
        <c:title>
          <c:tx>
            <c:rich>
              <a:bodyPr rot="0" spcFirstLastPara="0" vertOverflow="ellipsis" vert="horz" wrap="square" anchor="ctr" anchorCtr="1"/>
              <a:lstStyle/>
              <a:p>
                <a:pP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pH</a:t>
                </a:r>
              </a:p>
            </c:rich>
          </c:tx>
          <c:layout>
            <c:manualLayout>
              <c:xMode val="edge"/>
              <c:yMode val="edge"/>
              <c:x val="0.52329022653489499"/>
              <c:y val="0.9056505513419610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prstDash val="solid"/>
            <a:round/>
          </a:ln>
          <a:effectLst/>
        </c:spPr>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02962424"/>
        <c:crosses val="autoZero"/>
        <c:crossBetween val="midCat"/>
        <c:majorUnit val="1"/>
      </c:valAx>
      <c:valAx>
        <c:axId val="2102962424"/>
        <c:scaling>
          <c:orientation val="minMax"/>
        </c:scaling>
        <c:delete val="0"/>
        <c:axPos val="l"/>
        <c:title>
          <c:tx>
            <c:rich>
              <a:bodyPr rot="-5400000" spcFirstLastPara="0" vertOverflow="ellipsis" vert="horz" wrap="square" anchor="ctr" anchorCtr="1"/>
              <a:lstStyle/>
              <a:p>
                <a:pP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Pb(II) uptake, q, mg/g</a:t>
                </a:r>
              </a:p>
            </c:rich>
          </c:tx>
          <c:layout>
            <c:manualLayout>
              <c:xMode val="edge"/>
              <c:yMode val="edge"/>
              <c:x val="1.94444165816853E-2"/>
              <c:y val="0.18526797053594199"/>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02948936"/>
        <c:crosses val="autoZero"/>
        <c:crossBetween val="midCat"/>
      </c:valAx>
      <c:spPr>
        <a:noFill/>
        <a:ln>
          <a:noFill/>
        </a:ln>
        <a:effectLst/>
      </c:spPr>
    </c:plotArea>
    <c:plotVisOnly val="1"/>
    <c:dispBlanksAs val="gap"/>
    <c:showDLblsOverMax val="0"/>
  </c:chart>
  <c:spPr>
    <a:solidFill>
      <a:schemeClr val="bg1"/>
    </a:solidFill>
    <a:ln w="3175" cap="flat" cmpd="sng" algn="ctr">
      <a:solidFill>
        <a:schemeClr val="tx1"/>
      </a:solidFill>
      <a:prstDash val="solid"/>
      <a:round/>
    </a:ln>
    <a:effectLst/>
  </c:spPr>
  <c:txPr>
    <a:bodyPr/>
    <a:lstStyle/>
    <a:p>
      <a:pPr>
        <a:defRPr lang="en-US" b="1"/>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057450101209"/>
          <c:y val="7.9124835736864796E-2"/>
          <c:w val="0.71331263289440605"/>
          <c:h val="0.70633471394110403"/>
        </c:manualLayout>
      </c:layout>
      <c:scatterChart>
        <c:scatterStyle val="smoothMarker"/>
        <c:varyColors val="0"/>
        <c:ser>
          <c:idx val="1"/>
          <c:order val="0"/>
          <c:tx>
            <c:strRef>
              <c:f>Sheet1!$C$25</c:f>
              <c:strCache>
                <c:ptCount val="1"/>
                <c:pt idx="0">
                  <c:v>2nd run</c:v>
                </c:pt>
              </c:strCache>
            </c:strRef>
          </c:tx>
          <c:spPr>
            <a:ln w="9525" cap="rnd" cmpd="sng" algn="ctr">
              <a:solidFill>
                <a:schemeClr val="tx1"/>
              </a:solidFill>
              <a:prstDash val="solid"/>
              <a:round/>
            </a:ln>
            <a:effectLst>
              <a:outerShdw blurRad="40000" dist="23000" dir="5400000" rotWithShape="0">
                <a:srgbClr val="000000">
                  <a:alpha val="35000"/>
                </a:srgbClr>
              </a:outerShdw>
            </a:effectLst>
          </c:spPr>
          <c:marker>
            <c:symbol val="circle"/>
            <c:size val="5"/>
            <c:spPr>
              <a:gradFill rotWithShape="1">
                <a:gsLst>
                  <a:gs pos="2000">
                    <a:schemeClr val="tx1"/>
                  </a:gs>
                  <a:gs pos="99687">
                    <a:schemeClr val="tx1"/>
                  </a:gs>
                  <a:gs pos="99375">
                    <a:srgbClr val="CE3C38"/>
                  </a:gs>
                  <a:gs pos="98750">
                    <a:srgbClr val="CE3C38"/>
                  </a:gs>
                  <a:gs pos="97500">
                    <a:srgbClr val="CE3C38"/>
                  </a:gs>
                  <a:gs pos="95000">
                    <a:srgbClr val="CE3C38"/>
                  </a:gs>
                  <a:gs pos="90000">
                    <a:srgbClr val="CD3C39"/>
                  </a:gs>
                  <a:gs pos="80000">
                    <a:schemeClr val="accent2">
                      <a:shade val="93000"/>
                      <a:satMod val="130000"/>
                    </a:schemeClr>
                  </a:gs>
                  <a:gs pos="100000">
                    <a:schemeClr val="accent2">
                      <a:shade val="94000"/>
                      <a:satMod val="135000"/>
                    </a:schemeClr>
                  </a:gs>
                </a:gsLst>
                <a:lin ang="0" scaled="0"/>
              </a:gradFill>
              <a:ln w="9525" cap="rnd" cmpd="sng" algn="ctr">
                <a:solidFill>
                  <a:schemeClr val="tx1"/>
                </a:solidFill>
                <a:prstDash val="solid"/>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Sheet1!$A$26:$A$32</c:f>
              <c:numCache>
                <c:formatCode>General</c:formatCode>
                <c:ptCount val="7"/>
                <c:pt idx="0">
                  <c:v>0</c:v>
                </c:pt>
                <c:pt idx="1">
                  <c:v>5</c:v>
                </c:pt>
                <c:pt idx="2">
                  <c:v>10</c:v>
                </c:pt>
                <c:pt idx="3">
                  <c:v>30</c:v>
                </c:pt>
                <c:pt idx="4">
                  <c:v>60</c:v>
                </c:pt>
                <c:pt idx="5">
                  <c:v>120</c:v>
                </c:pt>
                <c:pt idx="6">
                  <c:v>180</c:v>
                </c:pt>
              </c:numCache>
            </c:numRef>
          </c:xVal>
          <c:yVal>
            <c:numRef>
              <c:f>Sheet1!$C$26:$C$32</c:f>
              <c:numCache>
                <c:formatCode>General</c:formatCode>
                <c:ptCount val="7"/>
                <c:pt idx="0">
                  <c:v>0</c:v>
                </c:pt>
                <c:pt idx="1">
                  <c:v>1.4319999999999899</c:v>
                </c:pt>
                <c:pt idx="2">
                  <c:v>2.2759999999999998</c:v>
                </c:pt>
                <c:pt idx="3">
                  <c:v>3.1739999999999999</c:v>
                </c:pt>
                <c:pt idx="4">
                  <c:v>3.45</c:v>
                </c:pt>
                <c:pt idx="5">
                  <c:v>3.847</c:v>
                </c:pt>
                <c:pt idx="6">
                  <c:v>4.0439999999999996</c:v>
                </c:pt>
              </c:numCache>
            </c:numRef>
          </c:yVal>
          <c:smooth val="1"/>
          <c:extLst>
            <c:ext xmlns:c16="http://schemas.microsoft.com/office/drawing/2014/chart" uri="{C3380CC4-5D6E-409C-BE32-E72D297353CC}">
              <c16:uniqueId val="{00000000-154F-44FD-A7E5-930990D6AB6B}"/>
            </c:ext>
          </c:extLst>
        </c:ser>
        <c:dLbls>
          <c:showLegendKey val="0"/>
          <c:showVal val="0"/>
          <c:showCatName val="0"/>
          <c:showSerName val="0"/>
          <c:showPercent val="0"/>
          <c:showBubbleSize val="0"/>
        </c:dLbls>
        <c:axId val="2103279960"/>
        <c:axId val="2021582872"/>
      </c:scatterChart>
      <c:valAx>
        <c:axId val="2103279960"/>
        <c:scaling>
          <c:orientation val="minMax"/>
          <c:max val="180"/>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900">
                    <a:latin typeface="Times New Roman" panose="02020603050405020304" charset="0"/>
                    <a:cs typeface="Times New Roman" panose="02020603050405020304" charset="0"/>
                  </a:rPr>
                  <a:t>Contact time, t (min)</a:t>
                </a:r>
              </a:p>
            </c:rich>
          </c:tx>
          <c:layout>
            <c:manualLayout>
              <c:xMode val="edge"/>
              <c:yMode val="edge"/>
              <c:x val="0.34431875082449498"/>
              <c:y val="0.8947451542354252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prstDash val="solid"/>
            <a:round/>
          </a:ln>
          <a:effectLst/>
        </c:spPr>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21582872"/>
        <c:crosses val="autoZero"/>
        <c:crossBetween val="midCat"/>
        <c:majorUnit val="20"/>
      </c:valAx>
      <c:valAx>
        <c:axId val="2021582872"/>
        <c:scaling>
          <c:orientation val="minMax"/>
        </c:scaling>
        <c:delete val="0"/>
        <c:axPos val="l"/>
        <c:title>
          <c:tx>
            <c:rich>
              <a:bodyPr rot="-5400000" spcFirstLastPara="0" vertOverflow="ellipsis" vert="horz" wrap="square" anchor="ctr" anchorCtr="1"/>
              <a:lstStyle/>
              <a:p>
                <a:pPr>
                  <a:defRPr lang="en-US" sz="900" b="1" i="0" u="none" strike="noStrike" kern="1200" baseline="0">
                    <a:solidFill>
                      <a:schemeClr val="tx1"/>
                    </a:solidFill>
                    <a:latin typeface="Times New Roman" panose="02020603050405020304" charset="0"/>
                    <a:ea typeface="+mn-ea"/>
                    <a:cs typeface="Times New Roman" panose="02020603050405020304" charset="0"/>
                  </a:defRPr>
                </a:pPr>
                <a:r>
                  <a:rPr lang="en-US" sz="900" b="1">
                    <a:latin typeface="Times New Roman" panose="02020603050405020304" charset="0"/>
                    <a:cs typeface="Times New Roman" panose="02020603050405020304" charset="0"/>
                  </a:rPr>
                  <a:t>Pb(II) uptake, q (mg/g)</a:t>
                </a:r>
              </a:p>
            </c:rich>
          </c:tx>
          <c:layout>
            <c:manualLayout>
              <c:xMode val="edge"/>
              <c:yMode val="edge"/>
              <c:x val="2.5097679964519799E-2"/>
              <c:y val="0.206280895739096"/>
            </c:manualLayout>
          </c:layout>
          <c:overlay val="0"/>
          <c:spPr>
            <a:noFill/>
            <a:ln>
              <a:noFill/>
            </a:ln>
            <a:effectLst/>
          </c:spPr>
        </c:title>
        <c:numFmt formatCode="#,##0.0" sourceLinked="0"/>
        <c:majorTickMark val="out"/>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03279960"/>
        <c:crosses val="autoZero"/>
        <c:crossBetween val="midCat"/>
        <c:majorUnit val="1"/>
      </c:valAx>
      <c:spPr>
        <a:noFill/>
        <a:ln>
          <a:noFill/>
        </a:ln>
        <a:effectLst/>
      </c:spPr>
    </c:plotArea>
    <c:plotVisOnly val="1"/>
    <c:dispBlanksAs val="gap"/>
    <c:showDLblsOverMax val="0"/>
  </c:chart>
  <c:spPr>
    <a:solidFill>
      <a:schemeClr val="bg1"/>
    </a:solidFill>
    <a:ln w="3175" cap="flat" cmpd="sng" algn="ctr">
      <a:solidFill>
        <a:schemeClr val="tx1"/>
      </a:solidFill>
      <a:prstDash val="solid"/>
      <a:round/>
    </a:ln>
    <a:effectLst/>
  </c:spPr>
  <c:txPr>
    <a:bodyPr/>
    <a:lstStyle/>
    <a:p>
      <a:pPr>
        <a:defRPr lang="en-US" b="1"/>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41886151630499"/>
          <c:y val="6.1578034858787399E-2"/>
          <c:w val="0.77256572821158698"/>
          <c:h val="0.71098158993470995"/>
        </c:manualLayout>
      </c:layout>
      <c:scatterChart>
        <c:scatterStyle val="lineMarker"/>
        <c:varyColors val="0"/>
        <c:ser>
          <c:idx val="2"/>
          <c:order val="0"/>
          <c:tx>
            <c:strRef>
              <c:f>Sheet1!$D$1</c:f>
              <c:strCache>
                <c:ptCount val="1"/>
                <c:pt idx="0">
                  <c:v>3rd run</c:v>
                </c:pt>
              </c:strCache>
            </c:strRef>
          </c:tx>
          <c:spPr>
            <a:ln w="9525" cap="rnd" cmpd="sng" algn="ctr">
              <a:solidFill>
                <a:schemeClr val="tx1"/>
              </a:solidFill>
              <a:prstDash val="solid"/>
              <a:round/>
            </a:ln>
            <a:effectLst>
              <a:outerShdw blurRad="40000" dist="23000" dir="5400000" rotWithShape="0">
                <a:srgbClr val="000000">
                  <a:alpha val="35000"/>
                </a:srgbClr>
              </a:outerShdw>
            </a:effectLst>
          </c:spPr>
          <c:marker>
            <c:symbol val="circle"/>
            <c:size val="5"/>
            <c:spPr>
              <a:solidFill>
                <a:schemeClr val="tx1"/>
              </a:solidFill>
              <a:ln w="9525" cap="rnd" cmpd="sng" algn="ctr">
                <a:solidFill>
                  <a:schemeClr val="tx1"/>
                </a:solidFill>
                <a:prstDash val="solid"/>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Sheet1!$A$2:$A$8</c:f>
              <c:numCache>
                <c:formatCode>General</c:formatCode>
                <c:ptCount val="7"/>
                <c:pt idx="0">
                  <c:v>50</c:v>
                </c:pt>
                <c:pt idx="1">
                  <c:v>100</c:v>
                </c:pt>
                <c:pt idx="2">
                  <c:v>250</c:v>
                </c:pt>
                <c:pt idx="3">
                  <c:v>500</c:v>
                </c:pt>
                <c:pt idx="4">
                  <c:v>1000</c:v>
                </c:pt>
                <c:pt idx="5">
                  <c:v>1500</c:v>
                </c:pt>
                <c:pt idx="6">
                  <c:v>2000</c:v>
                </c:pt>
              </c:numCache>
            </c:numRef>
          </c:xVal>
          <c:yVal>
            <c:numRef>
              <c:f>Sheet1!$D$2:$D$8</c:f>
              <c:numCache>
                <c:formatCode>General</c:formatCode>
                <c:ptCount val="7"/>
                <c:pt idx="0">
                  <c:v>4.8099999999999996</c:v>
                </c:pt>
                <c:pt idx="1">
                  <c:v>9.64</c:v>
                </c:pt>
                <c:pt idx="2">
                  <c:v>24.33</c:v>
                </c:pt>
                <c:pt idx="3">
                  <c:v>48.71</c:v>
                </c:pt>
                <c:pt idx="4">
                  <c:v>91.87</c:v>
                </c:pt>
                <c:pt idx="5">
                  <c:v>124.43</c:v>
                </c:pt>
                <c:pt idx="6">
                  <c:v>143.55000000000001</c:v>
                </c:pt>
              </c:numCache>
            </c:numRef>
          </c:yVal>
          <c:smooth val="0"/>
          <c:extLst>
            <c:ext xmlns:c16="http://schemas.microsoft.com/office/drawing/2014/chart" uri="{C3380CC4-5D6E-409C-BE32-E72D297353CC}">
              <c16:uniqueId val="{00000000-B571-4789-A5E3-ECCB08484671}"/>
            </c:ext>
          </c:extLst>
        </c:ser>
        <c:dLbls>
          <c:showLegendKey val="0"/>
          <c:showVal val="0"/>
          <c:showCatName val="0"/>
          <c:showSerName val="0"/>
          <c:showPercent val="0"/>
          <c:showBubbleSize val="0"/>
        </c:dLbls>
        <c:axId val="2102816808"/>
        <c:axId val="2104810232"/>
      </c:scatterChart>
      <c:valAx>
        <c:axId val="2102816808"/>
        <c:scaling>
          <c:orientation val="minMax"/>
        </c:scaling>
        <c:delete val="0"/>
        <c:axPos val="b"/>
        <c:title>
          <c:tx>
            <c:rich>
              <a:bodyPr rot="0" spcFirstLastPara="0" vertOverflow="ellipsis" vert="horz" wrap="square" anchor="ctr" anchorCtr="1"/>
              <a:lstStyle/>
              <a:p>
                <a:pPr>
                  <a:defRPr lang="en-US" sz="900" b="1" i="0" u="none" strike="noStrike" kern="1200" baseline="0">
                    <a:solidFill>
                      <a:schemeClr val="tx1"/>
                    </a:solidFill>
                    <a:latin typeface="Times New Roman" panose="02020603050405020304" charset="0"/>
                    <a:ea typeface="+mn-ea"/>
                    <a:cs typeface="Times New Roman" panose="02020603050405020304" charset="0"/>
                  </a:defRPr>
                </a:pPr>
                <a:r>
                  <a:rPr lang="en-US" sz="900">
                    <a:latin typeface="Times New Roman" panose="02020603050405020304" charset="0"/>
                    <a:cs typeface="Times New Roman" panose="02020603050405020304" charset="0"/>
                  </a:rPr>
                  <a:t>Pb(II) initial concentration, mg/L</a:t>
                </a:r>
              </a:p>
            </c:rich>
          </c:tx>
          <c:layout>
            <c:manualLayout>
              <c:xMode val="edge"/>
              <c:yMode val="edge"/>
              <c:x val="0.35479489326568803"/>
              <c:y val="0.897573159226983"/>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prstDash val="solid"/>
            <a:round/>
          </a:ln>
          <a:effectLst/>
        </c:spPr>
        <c:txPr>
          <a:bodyPr rot="0" spcFirstLastPara="0" vertOverflow="ellipsis" vert="horz" wrap="square" anchor="ctr" anchorCtr="1"/>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04810232"/>
        <c:crosses val="autoZero"/>
        <c:crossBetween val="midCat"/>
      </c:valAx>
      <c:valAx>
        <c:axId val="2104810232"/>
        <c:scaling>
          <c:orientation val="minMax"/>
        </c:scaling>
        <c:delete val="0"/>
        <c:axPos val="l"/>
        <c:title>
          <c:tx>
            <c:rich>
              <a:bodyPr rot="-5400000" spcFirstLastPara="0" vertOverflow="ellipsis" vert="horz" wrap="square" anchor="ctr" anchorCtr="1"/>
              <a:lstStyle/>
              <a:p>
                <a:pPr>
                  <a:defRPr lang="en-US" sz="900" b="1" i="0" u="none" strike="noStrike" kern="1200" baseline="0">
                    <a:solidFill>
                      <a:schemeClr val="tx1"/>
                    </a:solidFill>
                    <a:latin typeface="Times New Roman" panose="02020603050405020304" charset="0"/>
                    <a:ea typeface="+mn-ea"/>
                    <a:cs typeface="Times New Roman" panose="02020603050405020304" charset="0"/>
                  </a:defRPr>
                </a:pPr>
                <a:r>
                  <a:rPr lang="en-US" sz="900">
                    <a:latin typeface="Times New Roman" panose="02020603050405020304" charset="0"/>
                    <a:cs typeface="Times New Roman" panose="02020603050405020304" charset="0"/>
                  </a:rPr>
                  <a:t>Pb(II) uptake, q, mg/g</a:t>
                </a:r>
              </a:p>
            </c:rich>
          </c:tx>
          <c:layout>
            <c:manualLayout>
              <c:xMode val="edge"/>
              <c:yMode val="edge"/>
              <c:x val="1.8959325794731401E-2"/>
              <c:y val="0.15450705672467099"/>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02816808"/>
        <c:crosses val="autoZero"/>
        <c:crossBetween val="midCat"/>
      </c:valAx>
      <c:spPr>
        <a:noFill/>
        <a:ln w="25400">
          <a:noFill/>
        </a:ln>
        <a:effectLst/>
      </c:spPr>
    </c:plotArea>
    <c:plotVisOnly val="1"/>
    <c:dispBlanksAs val="gap"/>
    <c:showDLblsOverMax val="0"/>
  </c:chart>
  <c:spPr>
    <a:solidFill>
      <a:schemeClr val="bg1"/>
    </a:solidFill>
    <a:ln w="3175" cap="flat" cmpd="sng" algn="ctr">
      <a:solidFill>
        <a:schemeClr val="tx1"/>
      </a:solidFill>
      <a:prstDash val="solid"/>
      <a:round/>
    </a:ln>
    <a:effectLst/>
  </c:spPr>
  <c:txPr>
    <a:bodyPr/>
    <a:lstStyle/>
    <a:p>
      <a:pPr>
        <a:defRPr lang="en-US" b="1"/>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834951881014899"/>
          <c:y val="5.10204081632653E-2"/>
          <c:w val="0.80130336832895899"/>
          <c:h val="0.75096635647816701"/>
        </c:manualLayout>
      </c:layout>
      <c:scatterChart>
        <c:scatterStyle val="lineMarker"/>
        <c:varyColors val="0"/>
        <c:ser>
          <c:idx val="0"/>
          <c:order val="0"/>
          <c:tx>
            <c:strRef>
              <c:f>'Isotherm models'!$D$28</c:f>
              <c:strCache>
                <c:ptCount val="1"/>
                <c:pt idx="0">
                  <c:v>1/q</c:v>
                </c:pt>
              </c:strCache>
            </c:strRef>
          </c:tx>
          <c:spPr>
            <a:ln w="25400" cap="rnd">
              <a:noFill/>
              <a:round/>
            </a:ln>
            <a:effectLst/>
          </c:spPr>
          <c:marker>
            <c:symbol val="circle"/>
            <c:size val="5"/>
            <c:spPr>
              <a:solidFill>
                <a:schemeClr val="accent1"/>
              </a:solidFill>
              <a:ln w="9525">
                <a:solidFill>
                  <a:schemeClr val="tx1"/>
                </a:solidFill>
                <a:round/>
              </a:ln>
              <a:effectLst/>
            </c:spPr>
          </c:marker>
          <c:trendline>
            <c:spPr>
              <a:ln w="9525" cap="rnd">
                <a:solidFill>
                  <a:schemeClr val="tx1"/>
                </a:solidFill>
              </a:ln>
              <a:effectLst/>
            </c:spPr>
            <c:trendlineType val="linear"/>
            <c:dispRSqr val="0"/>
            <c:dispEq val="0"/>
          </c:trendline>
          <c:xVal>
            <c:numRef>
              <c:f>'Isotherm models'!$C$29:$C$34</c:f>
              <c:numCache>
                <c:formatCode>General</c:formatCode>
                <c:ptCount val="6"/>
                <c:pt idx="0">
                  <c:v>0.52100000000000002</c:v>
                </c:pt>
                <c:pt idx="1">
                  <c:v>0.26</c:v>
                </c:pt>
                <c:pt idx="2">
                  <c:v>4.2000000000000003E-2</c:v>
                </c:pt>
                <c:pt idx="3">
                  <c:v>1.2E-2</c:v>
                </c:pt>
                <c:pt idx="4">
                  <c:v>4.0000000000000001E-3</c:v>
                </c:pt>
                <c:pt idx="5">
                  <c:v>2E-3</c:v>
                </c:pt>
              </c:numCache>
            </c:numRef>
          </c:xVal>
          <c:yVal>
            <c:numRef>
              <c:f>'Isotherm models'!$D$29:$D$34</c:f>
              <c:numCache>
                <c:formatCode>General</c:formatCode>
                <c:ptCount val="6"/>
                <c:pt idx="0">
                  <c:v>0.20799999999999999</c:v>
                </c:pt>
                <c:pt idx="1">
                  <c:v>0.104</c:v>
                </c:pt>
                <c:pt idx="2">
                  <c:v>2.1000000000000001E-2</c:v>
                </c:pt>
                <c:pt idx="3">
                  <c:v>1.0999999999999999E-2</c:v>
                </c:pt>
                <c:pt idx="4">
                  <c:v>8.0000000000000002E-3</c:v>
                </c:pt>
                <c:pt idx="5">
                  <c:v>7.0000000000000001E-3</c:v>
                </c:pt>
              </c:numCache>
            </c:numRef>
          </c:yVal>
          <c:smooth val="0"/>
          <c:extLst>
            <c:ext xmlns:c16="http://schemas.microsoft.com/office/drawing/2014/chart" uri="{C3380CC4-5D6E-409C-BE32-E72D297353CC}">
              <c16:uniqueId val="{00000001-FAC4-49EC-9E0E-4707DB4B5F3E}"/>
            </c:ext>
          </c:extLst>
        </c:ser>
        <c:dLbls>
          <c:showLegendKey val="0"/>
          <c:showVal val="0"/>
          <c:showCatName val="0"/>
          <c:showSerName val="0"/>
          <c:showPercent val="0"/>
          <c:showBubbleSize val="0"/>
        </c:dLbls>
        <c:axId val="2104656232"/>
        <c:axId val="2104783496"/>
      </c:scatterChart>
      <c:valAx>
        <c:axId val="2104656232"/>
        <c:scaling>
          <c:orientation val="minMax"/>
          <c:min val="1E-3"/>
        </c:scaling>
        <c:delete val="0"/>
        <c:axPos val="b"/>
        <c:title>
          <c:tx>
            <c:rich>
              <a:bodyPr rot="0" spcFirstLastPara="1" vertOverflow="ellipsis" vert="horz" wrap="square" anchor="ctr" anchorCtr="1"/>
              <a:lstStyle/>
              <a:p>
                <a:pPr>
                  <a:defRPr lang="en-US" sz="900" b="1" i="0" u="none" strike="noStrike" kern="1200" cap="none" baseline="0">
                    <a:solidFill>
                      <a:sysClr val="windowText" lastClr="000000"/>
                    </a:solidFill>
                    <a:latin typeface="Times New Roman" panose="02020603050405020304" charset="0"/>
                    <a:ea typeface="+mn-ea"/>
                    <a:cs typeface="Times New Roman" panose="02020603050405020304" charset="0"/>
                  </a:defRPr>
                </a:pPr>
                <a:r>
                  <a:rPr lang="en-GB" sz="900" b="1" cap="none">
                    <a:solidFill>
                      <a:sysClr val="windowText" lastClr="000000"/>
                    </a:solidFill>
                    <a:latin typeface="Times New Roman" panose="02020603050405020304" charset="0"/>
                    <a:cs typeface="Times New Roman" panose="02020603050405020304" charset="0"/>
                  </a:rPr>
                  <a:t>1/Cf (1/mg)</a:t>
                </a:r>
              </a:p>
            </c:rich>
          </c:tx>
          <c:overlay val="0"/>
          <c:spPr>
            <a:noFill/>
            <a:ln>
              <a:noFill/>
            </a:ln>
            <a:effectLst/>
          </c:spPr>
          <c:txPr>
            <a:bodyPr rot="0" spcFirstLastPara="1" vertOverflow="ellipsis" vert="horz" wrap="square" anchor="ctr" anchorCtr="1"/>
            <a:lstStyle/>
            <a:p>
              <a:pPr>
                <a:defRPr lang="en-US" sz="900" b="1" i="0" u="none" strike="noStrike" kern="1200" cap="none"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800" b="0" i="0" u="none" strike="noStrike" kern="1200" cap="all" spc="120" normalizeH="0" baseline="0">
                <a:solidFill>
                  <a:sysClr val="windowText" lastClr="000000"/>
                </a:solidFill>
                <a:latin typeface="Times New Roman" panose="02020603050405020304" charset="0"/>
                <a:ea typeface="+mn-ea"/>
                <a:cs typeface="Times New Roman" panose="02020603050405020304" charset="0"/>
              </a:defRPr>
            </a:pPr>
            <a:endParaRPr lang="en-US"/>
          </a:p>
        </c:txPr>
        <c:crossAx val="2104783496"/>
        <c:crosses val="autoZero"/>
        <c:crossBetween val="midCat"/>
      </c:valAx>
      <c:valAx>
        <c:axId val="2104783496"/>
        <c:scaling>
          <c:orientation val="minMax"/>
        </c:scaling>
        <c:delete val="0"/>
        <c:axPos val="l"/>
        <c:title>
          <c:tx>
            <c:rich>
              <a:bodyPr rot="-5400000" spcFirstLastPara="1" vertOverflow="ellipsis" vert="horz" wrap="square" anchor="ctr" anchorCtr="1"/>
              <a:lstStyle/>
              <a:p>
                <a:pPr>
                  <a:defRPr lang="en-US" sz="1000" b="1" i="0" u="none" strike="noStrike" kern="1200" cap="none" baseline="0">
                    <a:solidFill>
                      <a:sysClr val="windowText" lastClr="000000"/>
                    </a:solidFill>
                    <a:latin typeface="Times New Roman" panose="02020603050405020304" charset="0"/>
                    <a:ea typeface="+mn-ea"/>
                    <a:cs typeface="Times New Roman" panose="02020603050405020304" charset="0"/>
                  </a:defRPr>
                </a:pPr>
                <a:r>
                  <a:rPr lang="en-GB" sz="1000" b="1" cap="none">
                    <a:solidFill>
                      <a:sysClr val="windowText" lastClr="000000"/>
                    </a:solidFill>
                    <a:latin typeface="Times New Roman" panose="02020603050405020304" charset="0"/>
                    <a:cs typeface="Times New Roman" panose="02020603050405020304" charset="0"/>
                  </a:rPr>
                  <a:t>1/q (g/mg)</a:t>
                </a:r>
              </a:p>
            </c:rich>
          </c:tx>
          <c:overlay val="0"/>
          <c:spPr>
            <a:noFill/>
            <a:ln>
              <a:noFill/>
            </a:ln>
            <a:effectLst/>
          </c:spPr>
          <c:txPr>
            <a:bodyPr rot="-5400000" spcFirstLastPara="1" vertOverflow="ellipsis" vert="horz" wrap="square" anchor="ctr" anchorCtr="1"/>
            <a:lstStyle/>
            <a:p>
              <a:pPr>
                <a:defRPr lang="en-US" sz="1000" b="1" i="0" u="none" strike="noStrike" kern="1200" cap="none"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800" b="0" i="0" u="none" strike="noStrike" kern="1200" baseline="0">
                <a:ln>
                  <a:noFill/>
                </a:ln>
                <a:solidFill>
                  <a:sysClr val="windowText" lastClr="000000"/>
                </a:solidFill>
                <a:latin typeface="Times New Roman" panose="02020603050405020304" charset="0"/>
                <a:ea typeface="+mn-ea"/>
                <a:cs typeface="Times New Roman" panose="02020603050405020304" charset="0"/>
              </a:defRPr>
            </a:pPr>
            <a:endParaRPr lang="en-US"/>
          </a:p>
        </c:txPr>
        <c:crossAx val="2104656232"/>
        <c:crosses val="autoZero"/>
        <c:crossBetween val="midCat"/>
      </c:valAx>
      <c:spPr>
        <a:noFill/>
        <a:ln>
          <a:noFill/>
        </a:ln>
        <a:effectLst/>
      </c:spPr>
    </c:plotArea>
    <c:plotVisOnly val="1"/>
    <c:dispBlanksAs val="gap"/>
    <c:showDLblsOverMax val="0"/>
  </c:chart>
  <c:spPr>
    <a:solidFill>
      <a:schemeClr val="lt1"/>
    </a:solidFill>
    <a:ln w="9525" cap="flat" cmpd="sng" algn="ctr">
      <a:solidFill>
        <a:schemeClr val="tx1"/>
      </a:solidFill>
      <a:round/>
    </a:ln>
    <a:effectLst/>
  </c:spPr>
  <c:txPr>
    <a:bodyPr/>
    <a:lstStyle/>
    <a:p>
      <a:pPr>
        <a:defRPr lang="en-US"/>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4558855399416"/>
          <c:y val="4.8484848484848499E-2"/>
          <c:w val="0.784064997811593"/>
          <c:h val="0.66849534717251302"/>
        </c:manualLayout>
      </c:layout>
      <c:scatterChart>
        <c:scatterStyle val="lineMarker"/>
        <c:varyColors val="0"/>
        <c:ser>
          <c:idx val="0"/>
          <c:order val="0"/>
          <c:tx>
            <c:strRef>
              <c:f>'Isotherm models'!$H$28</c:f>
              <c:strCache>
                <c:ptCount val="1"/>
                <c:pt idx="0">
                  <c:v>log q</c:v>
                </c:pt>
              </c:strCache>
            </c:strRef>
          </c:tx>
          <c:spPr>
            <a:ln w="25400" cap="rnd">
              <a:noFill/>
              <a:round/>
            </a:ln>
            <a:effectLst>
              <a:outerShdw blurRad="40000" dist="23000" dir="5400000" rotWithShape="0">
                <a:srgbClr val="000000">
                  <a:alpha val="35000"/>
                </a:srgbClr>
              </a:outerShdw>
            </a:effectLst>
          </c:spPr>
          <c:marker>
            <c:symbol val="circle"/>
            <c:size val="5"/>
            <c:spPr>
              <a:solidFill>
                <a:schemeClr val="tx1"/>
              </a:soli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tx1"/>
                </a:solidFill>
              </a:ln>
              <a:effectLst/>
            </c:spPr>
            <c:trendlineType val="linear"/>
            <c:dispRSqr val="0"/>
            <c:dispEq val="0"/>
          </c:trendline>
          <c:xVal>
            <c:numRef>
              <c:f>'Isotherm models'!$G$29:$G$34</c:f>
              <c:numCache>
                <c:formatCode>General</c:formatCode>
                <c:ptCount val="6"/>
                <c:pt idx="0">
                  <c:v>0.28299999999999997</c:v>
                </c:pt>
                <c:pt idx="1">
                  <c:v>0.58499999999999996</c:v>
                </c:pt>
                <c:pt idx="2">
                  <c:v>1.377</c:v>
                </c:pt>
                <c:pt idx="3">
                  <c:v>1.91</c:v>
                </c:pt>
                <c:pt idx="4">
                  <c:v>2.4980000000000002</c:v>
                </c:pt>
                <c:pt idx="5">
                  <c:v>2.7519999999999998</c:v>
                </c:pt>
              </c:numCache>
            </c:numRef>
          </c:xVal>
          <c:yVal>
            <c:numRef>
              <c:f>'Isotherm models'!$H$29:$H$34</c:f>
              <c:numCache>
                <c:formatCode>General</c:formatCode>
                <c:ptCount val="6"/>
                <c:pt idx="0">
                  <c:v>0.68200000000000005</c:v>
                </c:pt>
                <c:pt idx="1">
                  <c:v>0.98299999999999998</c:v>
                </c:pt>
                <c:pt idx="2">
                  <c:v>1.6779999999999999</c:v>
                </c:pt>
                <c:pt idx="3">
                  <c:v>1.9630000000000001</c:v>
                </c:pt>
                <c:pt idx="4">
                  <c:v>2.0950000000000002</c:v>
                </c:pt>
                <c:pt idx="5">
                  <c:v>2.157</c:v>
                </c:pt>
              </c:numCache>
            </c:numRef>
          </c:yVal>
          <c:smooth val="0"/>
          <c:extLst>
            <c:ext xmlns:c16="http://schemas.microsoft.com/office/drawing/2014/chart" uri="{C3380CC4-5D6E-409C-BE32-E72D297353CC}">
              <c16:uniqueId val="{00000001-C0C9-48A1-9910-C56C10793211}"/>
            </c:ext>
          </c:extLst>
        </c:ser>
        <c:dLbls>
          <c:showLegendKey val="0"/>
          <c:showVal val="0"/>
          <c:showCatName val="0"/>
          <c:showSerName val="0"/>
          <c:showPercent val="0"/>
          <c:showBubbleSize val="0"/>
        </c:dLbls>
        <c:axId val="2104933176"/>
        <c:axId val="2103387544"/>
      </c:scatterChart>
      <c:valAx>
        <c:axId val="2104933176"/>
        <c:scaling>
          <c:orientation val="minMax"/>
        </c:scaling>
        <c:delete val="0"/>
        <c:axPos val="b"/>
        <c:title>
          <c:tx>
            <c:rich>
              <a:bodyPr rot="0" spcFirstLastPara="1" vertOverflow="ellipsis" vert="horz" wrap="square" anchor="ctr" anchorCtr="1"/>
              <a:lstStyle/>
              <a:p>
                <a:pPr>
                  <a:defRPr lang="en-US" sz="900" b="1" i="0" u="none" strike="noStrike" kern="1200" baseline="0">
                    <a:ln>
                      <a:noFill/>
                    </a:ln>
                    <a:solidFill>
                      <a:sysClr val="windowText" lastClr="000000"/>
                    </a:solidFill>
                    <a:latin typeface="Times New Roman" panose="02020603050405020304" charset="0"/>
                    <a:ea typeface="+mn-ea"/>
                    <a:cs typeface="Times New Roman" panose="02020603050405020304" charset="0"/>
                  </a:defRPr>
                </a:pPr>
                <a:r>
                  <a:rPr lang="en-US" sz="900" b="1">
                    <a:solidFill>
                      <a:sysClr val="windowText" lastClr="000000"/>
                    </a:solidFill>
                    <a:latin typeface="Times New Roman" panose="02020603050405020304" charset="0"/>
                    <a:cs typeface="Times New Roman" panose="02020603050405020304" charset="0"/>
                  </a:rPr>
                  <a:t>log Cf</a:t>
                </a:r>
              </a:p>
            </c:rich>
          </c:tx>
          <c:layout>
            <c:manualLayout>
              <c:xMode val="edge"/>
              <c:yMode val="edge"/>
              <c:x val="0.52023169823366699"/>
              <c:y val="0.805214220949654"/>
            </c:manualLayout>
          </c:layout>
          <c:overlay val="0"/>
          <c:spPr>
            <a:noFill/>
            <a:ln>
              <a:noFill/>
            </a:ln>
            <a:effectLst/>
          </c:spPr>
          <c:txPr>
            <a:bodyPr rot="0" spcFirstLastPara="1" vertOverflow="ellipsis" vert="horz" wrap="square" anchor="ctr" anchorCtr="1"/>
            <a:lstStyle/>
            <a:p>
              <a:pPr>
                <a:defRPr lang="en-US" sz="900" b="1" i="0" u="none" strike="noStrike" kern="1200" baseline="0">
                  <a:ln>
                    <a:noFill/>
                  </a:ln>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lang="en-US" sz="8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03387544"/>
        <c:crosses val="autoZero"/>
        <c:crossBetween val="midCat"/>
      </c:valAx>
      <c:valAx>
        <c:axId val="2103387544"/>
        <c:scaling>
          <c:orientation val="minMax"/>
        </c:scaling>
        <c:delete val="0"/>
        <c:axPos val="l"/>
        <c:title>
          <c:tx>
            <c:rich>
              <a:bodyPr rot="-5400000" spcFirstLastPara="1" vertOverflow="ellipsis" vert="horz" wrap="square" anchor="ctr" anchorCtr="1"/>
              <a:lstStyle/>
              <a:p>
                <a:pPr>
                  <a:defRPr lang="en-US" sz="900" b="1" i="0" u="none" strike="noStrike" kern="1200" baseline="0">
                    <a:ln>
                      <a:noFill/>
                    </a:ln>
                    <a:solidFill>
                      <a:sysClr val="windowText" lastClr="000000"/>
                    </a:solidFill>
                    <a:latin typeface="Times New Roman" panose="02020603050405020304" charset="0"/>
                    <a:ea typeface="+mn-ea"/>
                    <a:cs typeface="Times New Roman" panose="02020603050405020304" charset="0"/>
                  </a:defRPr>
                </a:pPr>
                <a:r>
                  <a:rPr lang="en-US" sz="900">
                    <a:solidFill>
                      <a:sysClr val="windowText" lastClr="000000"/>
                    </a:solidFill>
                    <a:latin typeface="Times New Roman" panose="02020603050405020304" charset="0"/>
                    <a:cs typeface="Times New Roman" panose="02020603050405020304" charset="0"/>
                  </a:rPr>
                  <a:t>log q</a:t>
                </a:r>
              </a:p>
            </c:rich>
          </c:tx>
          <c:overlay val="0"/>
          <c:spPr>
            <a:noFill/>
            <a:ln>
              <a:noFill/>
            </a:ln>
            <a:effectLst/>
          </c:spPr>
          <c:txPr>
            <a:bodyPr rot="-5400000" spcFirstLastPara="1" vertOverflow="ellipsis" vert="horz" wrap="square" anchor="ctr" anchorCtr="1"/>
            <a:lstStyle/>
            <a:p>
              <a:pPr>
                <a:defRPr lang="en-US" sz="900" b="1" i="0" u="none" strike="noStrike" kern="1200" baseline="0">
                  <a:ln>
                    <a:noFill/>
                  </a:ln>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lang="en-US" sz="8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04933176"/>
        <c:crosses val="autoZero"/>
        <c:crossBetween val="midCat"/>
      </c:valAx>
      <c:spPr>
        <a:noFill/>
        <a:ln w="0">
          <a:solidFill>
            <a:schemeClr val="bg1"/>
          </a:solidFill>
        </a:ln>
        <a:effectLst/>
      </c:spPr>
    </c:plotArea>
    <c:plotVisOnly val="1"/>
    <c:dispBlanksAs val="gap"/>
    <c:showDLblsOverMax val="0"/>
  </c:chart>
  <c:spPr>
    <a:solidFill>
      <a:schemeClr val="bg1"/>
    </a:solidFill>
    <a:ln w="9525" cap="flat" cmpd="sng" algn="ctr">
      <a:solidFill>
        <a:schemeClr val="tx1"/>
      </a:solidFill>
      <a:round/>
    </a:ln>
    <a:effectLst/>
  </c:spPr>
  <c:txPr>
    <a:bodyPr rot="0"/>
    <a:lstStyle/>
    <a:p>
      <a:pPr>
        <a:defRPr lang="en-US">
          <a:ln>
            <a:noFill/>
          </a:ln>
          <a:solidFill>
            <a:schemeClr val="tx2"/>
          </a:solidFill>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'First Order kinetics'!$B$1</c:f>
              <c:strCache>
                <c:ptCount val="1"/>
                <c:pt idx="0">
                  <c:v>log(qe-qt)</c:v>
                </c:pt>
              </c:strCache>
            </c:strRef>
          </c:tx>
          <c:spPr>
            <a:ln w="25400" cap="rnd">
              <a:noFill/>
              <a:round/>
            </a:ln>
            <a:effectLst/>
          </c:spPr>
          <c:marker>
            <c:symbol val="circle"/>
            <c:size val="5"/>
            <c:spPr>
              <a:solidFill>
                <a:schemeClr val="accent1"/>
              </a:solidFill>
              <a:ln w="9525">
                <a:solidFill>
                  <a:schemeClr val="tx1"/>
                </a:solidFill>
                <a:round/>
              </a:ln>
              <a:effectLst/>
            </c:spPr>
          </c:marker>
          <c:trendline>
            <c:spPr>
              <a:ln w="9525" cap="rnd">
                <a:solidFill>
                  <a:schemeClr val="tx1"/>
                </a:solidFill>
              </a:ln>
              <a:effectLst/>
            </c:spPr>
            <c:trendlineType val="linear"/>
            <c:dispRSqr val="0"/>
            <c:dispEq val="0"/>
          </c:trendline>
          <c:xVal>
            <c:numRef>
              <c:f>'First Order kinetics'!$A$2:$A$7</c:f>
              <c:numCache>
                <c:formatCode>General</c:formatCode>
                <c:ptCount val="6"/>
                <c:pt idx="0">
                  <c:v>0</c:v>
                </c:pt>
                <c:pt idx="1">
                  <c:v>10</c:v>
                </c:pt>
                <c:pt idx="2">
                  <c:v>15</c:v>
                </c:pt>
                <c:pt idx="3">
                  <c:v>30</c:v>
                </c:pt>
                <c:pt idx="4">
                  <c:v>60</c:v>
                </c:pt>
                <c:pt idx="5">
                  <c:v>120</c:v>
                </c:pt>
              </c:numCache>
            </c:numRef>
          </c:xVal>
          <c:yVal>
            <c:numRef>
              <c:f>'First Order kinetics'!$B$2:$B$7</c:f>
              <c:numCache>
                <c:formatCode>General</c:formatCode>
                <c:ptCount val="6"/>
                <c:pt idx="0">
                  <c:v>0.60699999999999998</c:v>
                </c:pt>
                <c:pt idx="1">
                  <c:v>0.40899999999999997</c:v>
                </c:pt>
                <c:pt idx="2">
                  <c:v>0.247</c:v>
                </c:pt>
                <c:pt idx="3">
                  <c:v>-0.06</c:v>
                </c:pt>
                <c:pt idx="4">
                  <c:v>-0.22600000000000001</c:v>
                </c:pt>
                <c:pt idx="5">
                  <c:v>-0.70599999999999996</c:v>
                </c:pt>
              </c:numCache>
            </c:numRef>
          </c:yVal>
          <c:smooth val="0"/>
          <c:extLst>
            <c:ext xmlns:c16="http://schemas.microsoft.com/office/drawing/2014/chart" uri="{C3380CC4-5D6E-409C-BE32-E72D297353CC}">
              <c16:uniqueId val="{00000001-7E32-423B-983B-BD3679D50A14}"/>
            </c:ext>
          </c:extLst>
        </c:ser>
        <c:dLbls>
          <c:showLegendKey val="0"/>
          <c:showVal val="0"/>
          <c:showCatName val="0"/>
          <c:showSerName val="0"/>
          <c:showPercent val="0"/>
          <c:showBubbleSize val="0"/>
        </c:dLbls>
        <c:axId val="2103265288"/>
        <c:axId val="2103281352"/>
      </c:scatterChart>
      <c:valAx>
        <c:axId val="2103265288"/>
        <c:scaling>
          <c:orientation val="minMax"/>
        </c:scaling>
        <c:delete val="0"/>
        <c:axPos val="b"/>
        <c:title>
          <c:tx>
            <c:rich>
              <a:bodyPr rot="0" spcFirstLastPara="1" vertOverflow="ellipsis" vert="horz" wrap="square" anchor="ctr" anchorCtr="1"/>
              <a:lstStyle/>
              <a:p>
                <a:pPr>
                  <a:defRPr lang="en-US" sz="900" b="0" i="0" u="none" strike="noStrike" kern="1200" cap="none" baseline="0">
                    <a:solidFill>
                      <a:sysClr val="windowText" lastClr="000000"/>
                    </a:solidFill>
                    <a:latin typeface="Times New Roman" panose="02020603050405020304" charset="0"/>
                    <a:ea typeface="+mn-ea"/>
                    <a:cs typeface="Times New Roman" panose="02020603050405020304" charset="0"/>
                  </a:defRPr>
                </a:pPr>
                <a:r>
                  <a:rPr lang="en-US" sz="900" cap="none">
                    <a:solidFill>
                      <a:sysClr val="windowText" lastClr="000000"/>
                    </a:solidFill>
                    <a:latin typeface="Times New Roman" panose="02020603050405020304" charset="0"/>
                    <a:cs typeface="Times New Roman" panose="02020603050405020304" charset="0"/>
                  </a:rPr>
                  <a:t>time, min</a:t>
                </a:r>
              </a:p>
            </c:rich>
          </c:tx>
          <c:overlay val="0"/>
          <c:spPr>
            <a:noFill/>
            <a:ln>
              <a:noFill/>
            </a:ln>
            <a:effectLst/>
          </c:spPr>
          <c:txPr>
            <a:bodyPr rot="0" spcFirstLastPara="1" vertOverflow="ellipsis" vert="horz" wrap="square" anchor="ctr" anchorCtr="1"/>
            <a:lstStyle/>
            <a:p>
              <a:pPr>
                <a:defRPr lang="en-US" sz="900" b="0" i="0" u="none" strike="noStrike" kern="1200" cap="none"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800" b="0" i="0" u="none" strike="noStrike" kern="1200" cap="all" spc="120" normalizeH="0" baseline="0">
                <a:solidFill>
                  <a:sysClr val="windowText" lastClr="000000"/>
                </a:solidFill>
                <a:latin typeface="Times New Roman" panose="02020603050405020304" charset="0"/>
                <a:ea typeface="+mn-ea"/>
                <a:cs typeface="Times New Roman" panose="02020603050405020304" charset="0"/>
              </a:defRPr>
            </a:pPr>
            <a:endParaRPr lang="en-US"/>
          </a:p>
        </c:txPr>
        <c:crossAx val="2103281352"/>
        <c:crosses val="autoZero"/>
        <c:crossBetween val="midCat"/>
      </c:valAx>
      <c:valAx>
        <c:axId val="2103281352"/>
        <c:scaling>
          <c:orientation val="minMax"/>
        </c:scaling>
        <c:delete val="0"/>
        <c:axPos val="l"/>
        <c:title>
          <c:tx>
            <c:rich>
              <a:bodyPr rot="-5400000" spcFirstLastPara="1" vertOverflow="ellipsis" vert="horz" wrap="square" anchor="ctr" anchorCtr="1"/>
              <a:lstStyle/>
              <a:p>
                <a:pPr>
                  <a:defRPr lang="en-US" sz="900" b="1" i="0" u="none" strike="noStrike" kern="1200" cap="none" baseline="0">
                    <a:solidFill>
                      <a:sysClr val="windowText" lastClr="000000"/>
                    </a:solidFill>
                    <a:latin typeface="Times New Roman" panose="02020603050405020304" charset="0"/>
                    <a:ea typeface="+mn-ea"/>
                    <a:cs typeface="Times New Roman" panose="02020603050405020304" charset="0"/>
                  </a:defRPr>
                </a:pPr>
                <a:r>
                  <a:rPr lang="en-US" sz="900" b="1" cap="none">
                    <a:solidFill>
                      <a:sysClr val="windowText" lastClr="000000"/>
                    </a:solidFill>
                    <a:latin typeface="Times New Roman" panose="02020603050405020304" charset="0"/>
                    <a:cs typeface="Times New Roman" panose="02020603050405020304" charset="0"/>
                  </a:rPr>
                  <a:t>log (qe-qt)</a:t>
                </a:r>
              </a:p>
            </c:rich>
          </c:tx>
          <c:overlay val="0"/>
          <c:spPr>
            <a:noFill/>
            <a:ln>
              <a:noFill/>
            </a:ln>
            <a:effectLst/>
          </c:spPr>
          <c:txPr>
            <a:bodyPr rot="-5400000" spcFirstLastPara="1" vertOverflow="ellipsis" vert="horz" wrap="square" anchor="ctr" anchorCtr="1"/>
            <a:lstStyle/>
            <a:p>
              <a:pPr>
                <a:defRPr lang="en-US" sz="900" b="1" i="0" u="none" strike="noStrike" kern="1200" cap="none"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2103265288"/>
        <c:crosses val="autoZero"/>
        <c:crossBetween val="midCat"/>
      </c:valAx>
      <c:spPr>
        <a:noFill/>
        <a:ln>
          <a:noFill/>
        </a:ln>
        <a:effectLst/>
      </c:spPr>
    </c:plotArea>
    <c:plotVisOnly val="1"/>
    <c:dispBlanksAs val="gap"/>
    <c:showDLblsOverMax val="0"/>
  </c:chart>
  <c:spPr>
    <a:solidFill>
      <a:schemeClr val="lt1"/>
    </a:solidFill>
    <a:ln w="9525" cap="flat" cmpd="sng" algn="ctr">
      <a:solidFill>
        <a:schemeClr val="tx1"/>
      </a:solidFill>
      <a:round/>
    </a:ln>
    <a:effectLst/>
  </c:spPr>
  <c:txPr>
    <a:bodyPr/>
    <a:lstStyle/>
    <a:p>
      <a:pPr>
        <a:defRPr lang="en-US"/>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'Isotherm models'!$D$28</c:f>
              <c:strCache>
                <c:ptCount val="1"/>
                <c:pt idx="0">
                  <c:v>1/q</c:v>
                </c:pt>
              </c:strCache>
            </c:strRef>
          </c:tx>
          <c:spPr>
            <a:ln w="25400" cap="rnd">
              <a:noFill/>
              <a:round/>
            </a:ln>
            <a:effectLst/>
          </c:spPr>
          <c:marker>
            <c:symbol val="circle"/>
            <c:size val="5"/>
            <c:spPr>
              <a:solidFill>
                <a:schemeClr val="accent1"/>
              </a:solidFill>
              <a:ln w="9525">
                <a:solidFill>
                  <a:schemeClr val="tx1"/>
                </a:solidFill>
                <a:round/>
              </a:ln>
              <a:effectLst/>
            </c:spPr>
          </c:marker>
          <c:trendline>
            <c:spPr>
              <a:ln w="9525" cap="rnd">
                <a:solidFill>
                  <a:schemeClr val="tx1"/>
                </a:solidFill>
              </a:ln>
              <a:effectLst/>
            </c:spPr>
            <c:trendlineType val="linear"/>
            <c:dispRSqr val="0"/>
            <c:dispEq val="0"/>
          </c:trendline>
          <c:xVal>
            <c:numRef>
              <c:f>'Isotherm models'!$C$29:$C$34</c:f>
              <c:numCache>
                <c:formatCode>General</c:formatCode>
                <c:ptCount val="6"/>
                <c:pt idx="0">
                  <c:v>0.52100000000000002</c:v>
                </c:pt>
                <c:pt idx="1">
                  <c:v>0.26</c:v>
                </c:pt>
                <c:pt idx="2">
                  <c:v>4.2000000000000003E-2</c:v>
                </c:pt>
                <c:pt idx="3">
                  <c:v>1.2E-2</c:v>
                </c:pt>
                <c:pt idx="4">
                  <c:v>4.0000000000000001E-3</c:v>
                </c:pt>
                <c:pt idx="5">
                  <c:v>2E-3</c:v>
                </c:pt>
              </c:numCache>
            </c:numRef>
          </c:xVal>
          <c:yVal>
            <c:numRef>
              <c:f>'Isotherm models'!$D$29:$D$34</c:f>
              <c:numCache>
                <c:formatCode>General</c:formatCode>
                <c:ptCount val="6"/>
                <c:pt idx="0">
                  <c:v>0.20799999999999999</c:v>
                </c:pt>
                <c:pt idx="1">
                  <c:v>0.104</c:v>
                </c:pt>
                <c:pt idx="2">
                  <c:v>2.1000000000000001E-2</c:v>
                </c:pt>
                <c:pt idx="3">
                  <c:v>1.0999999999999999E-2</c:v>
                </c:pt>
                <c:pt idx="4">
                  <c:v>8.0000000000000002E-3</c:v>
                </c:pt>
                <c:pt idx="5">
                  <c:v>7.0000000000000001E-3</c:v>
                </c:pt>
              </c:numCache>
            </c:numRef>
          </c:yVal>
          <c:smooth val="0"/>
          <c:extLst>
            <c:ext xmlns:c16="http://schemas.microsoft.com/office/drawing/2014/chart" uri="{C3380CC4-5D6E-409C-BE32-E72D297353CC}">
              <c16:uniqueId val="{00000001-659D-40DA-9089-67E4980CF5DA}"/>
            </c:ext>
          </c:extLst>
        </c:ser>
        <c:dLbls>
          <c:showLegendKey val="0"/>
          <c:showVal val="0"/>
          <c:showCatName val="0"/>
          <c:showSerName val="0"/>
          <c:showPercent val="0"/>
          <c:showBubbleSize val="0"/>
        </c:dLbls>
        <c:axId val="2105003800"/>
        <c:axId val="2104877784"/>
      </c:scatterChart>
      <c:valAx>
        <c:axId val="2105003800"/>
        <c:scaling>
          <c:orientation val="minMax"/>
          <c:min val="1E-3"/>
        </c:scaling>
        <c:delete val="0"/>
        <c:axPos val="b"/>
        <c:title>
          <c:tx>
            <c:rich>
              <a:bodyPr rot="0" spcFirstLastPara="1" vertOverflow="ellipsis" vert="horz" wrap="square" anchor="ctr" anchorCtr="1"/>
              <a:lstStyle/>
              <a:p>
                <a:pPr>
                  <a:defRPr lang="en-US" sz="900" b="1" i="0" u="none" strike="noStrike" kern="1200" cap="none" baseline="0">
                    <a:solidFill>
                      <a:sysClr val="windowText" lastClr="000000"/>
                    </a:solidFill>
                    <a:latin typeface="Times New Roman" panose="02020603050405020304" charset="0"/>
                    <a:ea typeface="+mn-ea"/>
                    <a:cs typeface="Times New Roman" panose="02020603050405020304" charset="0"/>
                  </a:defRPr>
                </a:pPr>
                <a:r>
                  <a:rPr lang="en-GB" sz="900" b="1" cap="none">
                    <a:solidFill>
                      <a:sysClr val="windowText" lastClr="000000"/>
                    </a:solidFill>
                    <a:latin typeface="Times New Roman" panose="02020603050405020304" charset="0"/>
                    <a:cs typeface="Times New Roman" panose="02020603050405020304" charset="0"/>
                  </a:rPr>
                  <a:t>1/Cf (1/mg)</a:t>
                </a:r>
              </a:p>
            </c:rich>
          </c:tx>
          <c:overlay val="0"/>
          <c:spPr>
            <a:noFill/>
            <a:ln>
              <a:noFill/>
            </a:ln>
            <a:effectLst/>
          </c:spPr>
          <c:txPr>
            <a:bodyPr rot="0" spcFirstLastPara="1" vertOverflow="ellipsis" vert="horz" wrap="square" anchor="ctr" anchorCtr="1"/>
            <a:lstStyle/>
            <a:p>
              <a:pPr>
                <a:defRPr lang="en-US" sz="900" b="1" i="0" u="none" strike="noStrike" kern="1200" cap="none"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800" b="0" i="0" u="none" strike="noStrike" kern="1200" cap="all" spc="120" normalizeH="0" baseline="0">
                <a:solidFill>
                  <a:sysClr val="windowText" lastClr="000000"/>
                </a:solidFill>
                <a:latin typeface="Times New Roman" panose="02020603050405020304" charset="0"/>
                <a:ea typeface="+mn-ea"/>
                <a:cs typeface="Times New Roman" panose="02020603050405020304" charset="0"/>
              </a:defRPr>
            </a:pPr>
            <a:endParaRPr lang="en-US"/>
          </a:p>
        </c:txPr>
        <c:crossAx val="2104877784"/>
        <c:crosses val="autoZero"/>
        <c:crossBetween val="midCat"/>
      </c:valAx>
      <c:valAx>
        <c:axId val="2104877784"/>
        <c:scaling>
          <c:orientation val="minMax"/>
        </c:scaling>
        <c:delete val="0"/>
        <c:axPos val="l"/>
        <c:title>
          <c:tx>
            <c:rich>
              <a:bodyPr rot="-5400000" spcFirstLastPara="1" vertOverflow="ellipsis" vert="horz" wrap="square" anchor="ctr" anchorCtr="1"/>
              <a:lstStyle/>
              <a:p>
                <a:pPr>
                  <a:defRPr lang="en-US" sz="900" b="1" i="0" u="none" strike="noStrike" kern="1200" cap="none" baseline="0">
                    <a:solidFill>
                      <a:sysClr val="windowText" lastClr="000000"/>
                    </a:solidFill>
                    <a:latin typeface="Times New Roman" panose="02020603050405020304" charset="0"/>
                    <a:ea typeface="+mn-ea"/>
                    <a:cs typeface="Times New Roman" panose="02020603050405020304" charset="0"/>
                  </a:defRPr>
                </a:pPr>
                <a:r>
                  <a:rPr lang="en-GB" sz="900" b="1" cap="none">
                    <a:solidFill>
                      <a:sysClr val="windowText" lastClr="000000"/>
                    </a:solidFill>
                    <a:latin typeface="Times New Roman" panose="02020603050405020304" charset="0"/>
                    <a:cs typeface="Times New Roman" panose="02020603050405020304" charset="0"/>
                  </a:rPr>
                  <a:t>1/q (g/mg)</a:t>
                </a:r>
              </a:p>
            </c:rich>
          </c:tx>
          <c:overlay val="0"/>
          <c:spPr>
            <a:noFill/>
            <a:ln>
              <a:noFill/>
            </a:ln>
            <a:effectLst/>
          </c:spPr>
          <c:txPr>
            <a:bodyPr rot="-5400000" spcFirstLastPara="1" vertOverflow="ellipsis" vert="horz" wrap="square" anchor="ctr" anchorCtr="1"/>
            <a:lstStyle/>
            <a:p>
              <a:pPr>
                <a:defRPr lang="en-US" sz="900" b="1" i="0" u="none" strike="noStrike" kern="1200" cap="none"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2105003800"/>
        <c:crosses val="autoZero"/>
        <c:crossBetween val="midCat"/>
      </c:valAx>
      <c:spPr>
        <a:noFill/>
        <a:ln>
          <a:noFill/>
        </a:ln>
        <a:effectLst/>
      </c:spPr>
    </c:plotArea>
    <c:plotVisOnly val="1"/>
    <c:dispBlanksAs val="gap"/>
    <c:showDLblsOverMax val="0"/>
  </c:chart>
  <c:spPr>
    <a:solidFill>
      <a:schemeClr val="lt1"/>
    </a:solidFill>
    <a:ln w="9525" cap="flat" cmpd="sng" algn="ctr">
      <a:solidFill>
        <a:schemeClr val="tx1"/>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14</Pages>
  <Words>12491</Words>
  <Characters>71205</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83529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Harun Hamzah</cp:lastModifiedBy>
  <cp:revision>15</cp:revision>
  <dcterms:created xsi:type="dcterms:W3CDTF">2022-06-01T15:22:00Z</dcterms:created>
  <dcterms:modified xsi:type="dcterms:W3CDTF">2022-06-23T02:30:00Z</dcterms:modified>
</cp:coreProperties>
</file>