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51A32" w14:textId="478AD147" w:rsidR="00785CA6" w:rsidRPr="00301F67" w:rsidRDefault="00780CB5" w:rsidP="00301F67">
      <w:pPr>
        <w:jc w:val="center"/>
        <w:outlineLvl w:val="0"/>
        <w:rPr>
          <w:rFonts w:ascii="Times New Roman" w:hAnsi="Times New Roman" w:cs="Times New Roman"/>
          <w:sz w:val="28"/>
          <w:lang w:val="en-GB"/>
        </w:rPr>
      </w:pPr>
      <w:bookmarkStart w:id="0" w:name="_Hlk95087926"/>
      <w:r w:rsidRPr="00301F67">
        <w:rPr>
          <w:rFonts w:ascii="Times New Roman" w:hAnsi="Times New Roman" w:cs="Times New Roman"/>
          <w:sz w:val="28"/>
        </w:rPr>
        <w:t xml:space="preserve">PHYSICAL AND ELECTROCHEMICAL CHARACTERISTICS </w:t>
      </w:r>
      <w:r w:rsidR="00EE639C" w:rsidRPr="00301F67">
        <w:rPr>
          <w:rFonts w:ascii="Times New Roman" w:hAnsi="Times New Roman" w:cs="Times New Roman"/>
          <w:sz w:val="28"/>
          <w:lang w:val="en-GB"/>
        </w:rPr>
        <w:t>OF LiCo</w:t>
      </w:r>
      <w:r w:rsidR="00EE639C" w:rsidRPr="00301F67">
        <w:rPr>
          <w:rFonts w:ascii="Times New Roman" w:hAnsi="Times New Roman" w:cs="Times New Roman"/>
          <w:sz w:val="28"/>
          <w:vertAlign w:val="subscript"/>
          <w:lang w:val="en-GB"/>
        </w:rPr>
        <w:t>0.6</w:t>
      </w:r>
      <w:r w:rsidR="00EE639C" w:rsidRPr="00301F67">
        <w:rPr>
          <w:rFonts w:ascii="Times New Roman" w:hAnsi="Times New Roman" w:cs="Times New Roman"/>
          <w:sz w:val="28"/>
          <w:lang w:val="en-GB"/>
        </w:rPr>
        <w:t>Sr</w:t>
      </w:r>
      <w:r w:rsidR="00EE639C" w:rsidRPr="00301F67">
        <w:rPr>
          <w:rFonts w:ascii="Times New Roman" w:hAnsi="Times New Roman" w:cs="Times New Roman"/>
          <w:sz w:val="28"/>
          <w:vertAlign w:val="subscript"/>
          <w:lang w:val="en-GB"/>
        </w:rPr>
        <w:t>0.4</w:t>
      </w:r>
      <w:r w:rsidR="00EE639C" w:rsidRPr="00301F67">
        <w:rPr>
          <w:rFonts w:ascii="Times New Roman" w:hAnsi="Times New Roman" w:cs="Times New Roman"/>
          <w:sz w:val="28"/>
          <w:lang w:val="en-GB"/>
        </w:rPr>
        <w:t>O</w:t>
      </w:r>
      <w:r w:rsidR="00476EEE" w:rsidRPr="00301F67">
        <w:rPr>
          <w:rFonts w:ascii="Times New Roman" w:hAnsi="Times New Roman" w:cs="Times New Roman"/>
          <w:sz w:val="28"/>
          <w:vertAlign w:val="subscript"/>
          <w:lang w:val="en-GB"/>
        </w:rPr>
        <w:t>2</w:t>
      </w:r>
      <w:r w:rsidR="00EE639C" w:rsidRPr="00301F67">
        <w:rPr>
          <w:rFonts w:ascii="Times New Roman" w:hAnsi="Times New Roman" w:cs="Times New Roman"/>
          <w:sz w:val="28"/>
          <w:lang w:val="en-GB"/>
        </w:rPr>
        <w:t xml:space="preserve"> CATHODE INK FOR INTERMEDIATE-LOW TEMPERATURE SOLID OXIDE FUEL CELL</w:t>
      </w:r>
    </w:p>
    <w:p w14:paraId="338B69BC" w14:textId="52C37287" w:rsidR="00466F7C" w:rsidRPr="00301F67" w:rsidRDefault="00466F7C" w:rsidP="00301F67">
      <w:pPr>
        <w:jc w:val="center"/>
        <w:outlineLvl w:val="0"/>
        <w:rPr>
          <w:rFonts w:ascii="Times New Roman" w:hAnsi="Times New Roman" w:cs="Times New Roman"/>
          <w:sz w:val="28"/>
          <w:lang w:val="en-GB"/>
        </w:rPr>
      </w:pPr>
    </w:p>
    <w:p w14:paraId="517B9964" w14:textId="041BB210" w:rsidR="00466F7C" w:rsidRPr="00301F67" w:rsidRDefault="009C30DA" w:rsidP="00301F67">
      <w:pPr>
        <w:jc w:val="center"/>
        <w:outlineLvl w:val="0"/>
        <w:rPr>
          <w:rFonts w:ascii="Times New Roman" w:hAnsi="Times New Roman" w:cs="Times New Roman"/>
          <w:sz w:val="24"/>
          <w:szCs w:val="20"/>
          <w:lang w:val="en-GB"/>
        </w:rPr>
      </w:pPr>
      <w:r w:rsidRPr="00301F67">
        <w:rPr>
          <w:rFonts w:ascii="Times New Roman" w:hAnsi="Times New Roman" w:cs="Times New Roman"/>
          <w:sz w:val="24"/>
          <w:szCs w:val="20"/>
          <w:lang w:val="en-GB"/>
        </w:rPr>
        <w:t>(</w:t>
      </w:r>
      <w:r w:rsidR="00466F7C" w:rsidRPr="00301F67">
        <w:rPr>
          <w:rFonts w:ascii="Times New Roman" w:hAnsi="Times New Roman" w:cs="Times New Roman"/>
          <w:noProof/>
          <w:sz w:val="24"/>
          <w:szCs w:val="20"/>
          <w:lang w:val="ms-MY"/>
        </w:rPr>
        <w:t xml:space="preserve">Pencirian Fizikal </w:t>
      </w:r>
      <w:r w:rsidR="00301F67">
        <w:rPr>
          <w:rFonts w:ascii="Times New Roman" w:hAnsi="Times New Roman" w:cs="Times New Roman"/>
          <w:noProof/>
          <w:sz w:val="24"/>
          <w:szCs w:val="20"/>
          <w:lang w:val="ms-MY"/>
        </w:rPr>
        <w:t>d</w:t>
      </w:r>
      <w:r w:rsidR="00466F7C" w:rsidRPr="00301F67">
        <w:rPr>
          <w:rFonts w:ascii="Times New Roman" w:hAnsi="Times New Roman" w:cs="Times New Roman"/>
          <w:noProof/>
          <w:sz w:val="24"/>
          <w:szCs w:val="20"/>
          <w:lang w:val="ms-MY"/>
        </w:rPr>
        <w:t>an Elektrokimia Terhadap Dakwat Katod LiCo</w:t>
      </w:r>
      <w:r w:rsidR="00466F7C" w:rsidRPr="00301F67">
        <w:rPr>
          <w:rFonts w:ascii="Times New Roman" w:hAnsi="Times New Roman" w:cs="Times New Roman"/>
          <w:noProof/>
          <w:sz w:val="24"/>
          <w:szCs w:val="20"/>
          <w:vertAlign w:val="subscript"/>
          <w:lang w:val="ms-MY"/>
        </w:rPr>
        <w:t>0.6</w:t>
      </w:r>
      <w:r w:rsidR="00466F7C" w:rsidRPr="00301F67">
        <w:rPr>
          <w:rFonts w:ascii="Times New Roman" w:hAnsi="Times New Roman" w:cs="Times New Roman"/>
          <w:noProof/>
          <w:sz w:val="24"/>
          <w:szCs w:val="20"/>
          <w:lang w:val="ms-MY"/>
        </w:rPr>
        <w:t>Sr</w:t>
      </w:r>
      <w:r w:rsidR="00466F7C" w:rsidRPr="00301F67">
        <w:rPr>
          <w:rFonts w:ascii="Times New Roman" w:hAnsi="Times New Roman" w:cs="Times New Roman"/>
          <w:noProof/>
          <w:sz w:val="24"/>
          <w:szCs w:val="20"/>
          <w:vertAlign w:val="subscript"/>
          <w:lang w:val="ms-MY"/>
        </w:rPr>
        <w:t>0.4</w:t>
      </w:r>
      <w:r w:rsidR="00466F7C" w:rsidRPr="00301F67">
        <w:rPr>
          <w:rFonts w:ascii="Times New Roman" w:hAnsi="Times New Roman" w:cs="Times New Roman"/>
          <w:noProof/>
          <w:sz w:val="24"/>
          <w:szCs w:val="20"/>
          <w:lang w:val="ms-MY"/>
        </w:rPr>
        <w:t>O</w:t>
      </w:r>
      <w:r w:rsidR="00466F7C" w:rsidRPr="00301F67">
        <w:rPr>
          <w:rFonts w:ascii="Times New Roman" w:hAnsi="Times New Roman" w:cs="Times New Roman"/>
          <w:noProof/>
          <w:sz w:val="24"/>
          <w:szCs w:val="20"/>
          <w:vertAlign w:val="subscript"/>
          <w:lang w:val="ms-MY"/>
        </w:rPr>
        <w:t>2</w:t>
      </w:r>
      <w:r w:rsidR="00466F7C" w:rsidRPr="00301F67">
        <w:rPr>
          <w:rFonts w:ascii="Times New Roman" w:hAnsi="Times New Roman" w:cs="Times New Roman"/>
          <w:noProof/>
          <w:sz w:val="24"/>
          <w:szCs w:val="20"/>
          <w:lang w:val="ms-MY"/>
        </w:rPr>
        <w:t xml:space="preserve"> </w:t>
      </w:r>
      <w:r w:rsidR="00301F67">
        <w:rPr>
          <w:rFonts w:ascii="Times New Roman" w:hAnsi="Times New Roman" w:cs="Times New Roman"/>
          <w:noProof/>
          <w:sz w:val="24"/>
          <w:szCs w:val="20"/>
          <w:lang w:val="ms-MY"/>
        </w:rPr>
        <w:t>b</w:t>
      </w:r>
      <w:r w:rsidR="00466F7C" w:rsidRPr="00301F67">
        <w:rPr>
          <w:rFonts w:ascii="Times New Roman" w:hAnsi="Times New Roman" w:cs="Times New Roman"/>
          <w:noProof/>
          <w:sz w:val="24"/>
          <w:szCs w:val="20"/>
          <w:lang w:val="ms-MY"/>
        </w:rPr>
        <w:t xml:space="preserve">agi Sel </w:t>
      </w:r>
      <w:r w:rsidR="00301F67">
        <w:rPr>
          <w:rFonts w:ascii="Times New Roman" w:hAnsi="Times New Roman" w:cs="Times New Roman"/>
          <w:noProof/>
          <w:sz w:val="24"/>
          <w:szCs w:val="20"/>
          <w:lang w:val="ms-MY"/>
        </w:rPr>
        <w:t>Bahan Api</w:t>
      </w:r>
      <w:r w:rsidR="00466F7C" w:rsidRPr="00301F67">
        <w:rPr>
          <w:rFonts w:ascii="Times New Roman" w:hAnsi="Times New Roman" w:cs="Times New Roman"/>
          <w:noProof/>
          <w:sz w:val="24"/>
          <w:szCs w:val="20"/>
          <w:lang w:val="ms-MY"/>
        </w:rPr>
        <w:t xml:space="preserve"> Oksida Pepejal Bersuhu Sederhana Rendah</w:t>
      </w:r>
      <w:r w:rsidRPr="00301F67">
        <w:rPr>
          <w:rFonts w:ascii="Times New Roman" w:hAnsi="Times New Roman" w:cs="Times New Roman"/>
          <w:sz w:val="24"/>
          <w:szCs w:val="20"/>
          <w:lang w:val="en-GB"/>
        </w:rPr>
        <w:t>)</w:t>
      </w:r>
    </w:p>
    <w:bookmarkEnd w:id="0"/>
    <w:p w14:paraId="7559CC64" w14:textId="77777777" w:rsidR="00785CA6" w:rsidRPr="00301F67" w:rsidRDefault="00785CA6" w:rsidP="00301F67">
      <w:pPr>
        <w:jc w:val="center"/>
        <w:outlineLvl w:val="0"/>
        <w:rPr>
          <w:rFonts w:ascii="Times New Roman" w:hAnsi="Times New Roman" w:cs="Times New Roman"/>
          <w:b/>
          <w:szCs w:val="20"/>
          <w:lang w:val="en-GB"/>
        </w:rPr>
      </w:pPr>
    </w:p>
    <w:p w14:paraId="64935E7F" w14:textId="77777777" w:rsidR="00301F67" w:rsidRDefault="00EE639C" w:rsidP="00301F67">
      <w:pPr>
        <w:jc w:val="center"/>
        <w:outlineLvl w:val="0"/>
        <w:rPr>
          <w:rFonts w:ascii="Times New Roman" w:hAnsi="Times New Roman" w:cs="Times New Roman"/>
          <w:noProof/>
          <w:szCs w:val="20"/>
          <w:lang w:val="ms-MY"/>
        </w:rPr>
      </w:pPr>
      <w:bookmarkStart w:id="1" w:name="_Hlk95088030"/>
      <w:r w:rsidRPr="00301F67">
        <w:rPr>
          <w:rFonts w:ascii="Times New Roman" w:hAnsi="Times New Roman" w:cs="Times New Roman"/>
          <w:noProof/>
          <w:szCs w:val="20"/>
          <w:lang w:val="ms-MY"/>
        </w:rPr>
        <w:t>Nur Nadhihah Mohd Tahir</w:t>
      </w:r>
      <w:r w:rsidRPr="00301F67">
        <w:rPr>
          <w:rFonts w:ascii="Times New Roman" w:hAnsi="Times New Roman" w:cs="Times New Roman"/>
          <w:noProof/>
          <w:szCs w:val="20"/>
          <w:vertAlign w:val="superscript"/>
          <w:lang w:val="ms-MY"/>
        </w:rPr>
        <w:t>1</w:t>
      </w:r>
      <w:r w:rsidRPr="00301F67">
        <w:rPr>
          <w:rFonts w:ascii="Times New Roman" w:hAnsi="Times New Roman" w:cs="Times New Roman"/>
          <w:noProof/>
          <w:szCs w:val="20"/>
          <w:lang w:val="ms-MY"/>
        </w:rPr>
        <w:t>, Nurul Akidah Baharuddin</w:t>
      </w:r>
      <w:r w:rsidRPr="00301F67">
        <w:rPr>
          <w:rFonts w:ascii="Times New Roman" w:hAnsi="Times New Roman" w:cs="Times New Roman"/>
          <w:noProof/>
          <w:szCs w:val="20"/>
          <w:vertAlign w:val="superscript"/>
          <w:lang w:val="ms-MY"/>
        </w:rPr>
        <w:t>1*</w:t>
      </w:r>
      <w:r w:rsidR="00E56E9E" w:rsidRPr="00301F67">
        <w:rPr>
          <w:rFonts w:ascii="Times New Roman" w:hAnsi="Times New Roman" w:cs="Times New Roman"/>
          <w:noProof/>
          <w:szCs w:val="20"/>
          <w:lang w:val="ms-MY"/>
        </w:rPr>
        <w:t xml:space="preserve">, </w:t>
      </w:r>
      <w:r w:rsidR="00E52D1E" w:rsidRPr="00301F67">
        <w:rPr>
          <w:rFonts w:ascii="Times New Roman" w:hAnsi="Times New Roman" w:cs="Times New Roman"/>
          <w:noProof/>
          <w:szCs w:val="20"/>
          <w:lang w:val="ms-MY"/>
        </w:rPr>
        <w:t>Wan Nor Anasuhah Wan Yusoff</w:t>
      </w:r>
      <w:r w:rsidR="00E52D1E" w:rsidRPr="00301F67">
        <w:rPr>
          <w:rFonts w:ascii="Times New Roman" w:hAnsi="Times New Roman" w:cs="Times New Roman"/>
          <w:noProof/>
          <w:szCs w:val="20"/>
          <w:vertAlign w:val="superscript"/>
          <w:lang w:val="ms-MY"/>
        </w:rPr>
        <w:t>1</w:t>
      </w:r>
      <w:r w:rsidR="00E52D1E" w:rsidRPr="00301F67">
        <w:rPr>
          <w:rFonts w:ascii="Times New Roman" w:hAnsi="Times New Roman" w:cs="Times New Roman"/>
          <w:noProof/>
          <w:szCs w:val="20"/>
          <w:lang w:val="ms-MY"/>
        </w:rPr>
        <w:t xml:space="preserve">, </w:t>
      </w:r>
    </w:p>
    <w:p w14:paraId="4FA04324" w14:textId="2B332807" w:rsidR="00C10901" w:rsidRPr="00301F67" w:rsidRDefault="00E52D1E" w:rsidP="00301F67">
      <w:pPr>
        <w:jc w:val="center"/>
        <w:outlineLvl w:val="0"/>
        <w:rPr>
          <w:rFonts w:ascii="Times New Roman" w:hAnsi="Times New Roman" w:cs="Times New Roman"/>
          <w:noProof/>
          <w:szCs w:val="20"/>
          <w:lang w:val="ms-MY"/>
        </w:rPr>
      </w:pPr>
      <w:r w:rsidRPr="00301F67">
        <w:rPr>
          <w:rFonts w:ascii="Times New Roman" w:hAnsi="Times New Roman" w:cs="Times New Roman"/>
          <w:noProof/>
          <w:szCs w:val="20"/>
          <w:lang w:val="ms-MY"/>
        </w:rPr>
        <w:t>Azreen Junaida Abd Aziz</w:t>
      </w:r>
      <w:r w:rsidRPr="00301F67">
        <w:rPr>
          <w:rFonts w:ascii="Times New Roman" w:hAnsi="Times New Roman" w:cs="Times New Roman"/>
          <w:noProof/>
          <w:szCs w:val="20"/>
          <w:vertAlign w:val="superscript"/>
          <w:lang w:val="ms-MY"/>
        </w:rPr>
        <w:t>1</w:t>
      </w:r>
      <w:r w:rsidRPr="00301F67">
        <w:rPr>
          <w:rFonts w:ascii="Times New Roman" w:hAnsi="Times New Roman" w:cs="Times New Roman"/>
          <w:noProof/>
          <w:szCs w:val="20"/>
          <w:lang w:val="ms-MY"/>
        </w:rPr>
        <w:t xml:space="preserve">, </w:t>
      </w:r>
      <w:r w:rsidR="00EE639C" w:rsidRPr="00301F67">
        <w:rPr>
          <w:rFonts w:ascii="Times New Roman" w:hAnsi="Times New Roman" w:cs="Times New Roman"/>
          <w:noProof/>
          <w:szCs w:val="20"/>
          <w:lang w:val="ms-MY"/>
        </w:rPr>
        <w:t>Mahendra Rao Somalu</w:t>
      </w:r>
      <w:r w:rsidR="00EE639C" w:rsidRPr="00301F67">
        <w:rPr>
          <w:rFonts w:ascii="Times New Roman" w:hAnsi="Times New Roman" w:cs="Times New Roman"/>
          <w:noProof/>
          <w:szCs w:val="20"/>
          <w:vertAlign w:val="superscript"/>
          <w:lang w:val="ms-MY"/>
        </w:rPr>
        <w:t>1</w:t>
      </w:r>
      <w:r w:rsidR="00EE639C" w:rsidRPr="00301F67">
        <w:rPr>
          <w:rFonts w:ascii="Times New Roman" w:hAnsi="Times New Roman" w:cs="Times New Roman"/>
          <w:noProof/>
          <w:szCs w:val="20"/>
          <w:lang w:val="ms-MY"/>
        </w:rPr>
        <w:t>, Andanastuti Muchtar</w:t>
      </w:r>
      <w:r w:rsidR="00EE639C" w:rsidRPr="00301F67">
        <w:rPr>
          <w:rFonts w:ascii="Times New Roman" w:hAnsi="Times New Roman" w:cs="Times New Roman"/>
          <w:noProof/>
          <w:szCs w:val="20"/>
          <w:vertAlign w:val="superscript"/>
          <w:lang w:val="ms-MY"/>
        </w:rPr>
        <w:t>1,2</w:t>
      </w:r>
      <w:r w:rsidR="001B0C4A" w:rsidRPr="00301F67">
        <w:rPr>
          <w:rFonts w:ascii="Times New Roman" w:hAnsi="Times New Roman" w:cs="Times New Roman"/>
          <w:noProof/>
          <w:szCs w:val="20"/>
          <w:lang w:val="ms-MY"/>
        </w:rPr>
        <w:t xml:space="preserve"> </w:t>
      </w:r>
    </w:p>
    <w:bookmarkEnd w:id="1"/>
    <w:p w14:paraId="2CFFC16E" w14:textId="77777777" w:rsidR="00785CA6" w:rsidRPr="00301F67" w:rsidRDefault="00785CA6" w:rsidP="00301F67">
      <w:pPr>
        <w:jc w:val="center"/>
        <w:outlineLvl w:val="0"/>
        <w:rPr>
          <w:rFonts w:ascii="Times New Roman" w:hAnsi="Times New Roman" w:cs="Times New Roman"/>
          <w:b/>
          <w:noProof/>
          <w:sz w:val="18"/>
          <w:szCs w:val="18"/>
          <w:lang w:val="ms-MY"/>
        </w:rPr>
      </w:pPr>
    </w:p>
    <w:p w14:paraId="18E2E100" w14:textId="77777777" w:rsidR="00301F67" w:rsidRDefault="00EE639C" w:rsidP="00301F67">
      <w:pPr>
        <w:pBdr>
          <w:top w:val="nil"/>
          <w:left w:val="nil"/>
          <w:bottom w:val="nil"/>
          <w:right w:val="nil"/>
          <w:between w:val="nil"/>
        </w:pBdr>
        <w:jc w:val="center"/>
        <w:rPr>
          <w:rFonts w:ascii="Times New Roman" w:eastAsia="Times New Roman" w:hAnsi="Times New Roman" w:cs="Times New Roman"/>
          <w:i/>
          <w:noProof/>
          <w:sz w:val="18"/>
          <w:szCs w:val="18"/>
          <w:lang w:val="ms-MY"/>
        </w:rPr>
      </w:pPr>
      <w:r w:rsidRPr="00301F67">
        <w:rPr>
          <w:rFonts w:ascii="Times New Roman" w:eastAsia="Times New Roman" w:hAnsi="Times New Roman" w:cs="Times New Roman"/>
          <w:i/>
          <w:noProof/>
          <w:sz w:val="18"/>
          <w:szCs w:val="18"/>
          <w:vertAlign w:val="superscript"/>
          <w:lang w:val="ms-MY"/>
        </w:rPr>
        <w:t>1</w:t>
      </w:r>
      <w:r w:rsidRPr="00301F67">
        <w:rPr>
          <w:rFonts w:ascii="Times New Roman" w:eastAsia="Times New Roman" w:hAnsi="Times New Roman" w:cs="Times New Roman"/>
          <w:i/>
          <w:noProof/>
          <w:sz w:val="18"/>
          <w:szCs w:val="18"/>
          <w:lang w:val="ms-MY"/>
        </w:rPr>
        <w:t xml:space="preserve">Fuel Cell Institute, </w:t>
      </w:r>
    </w:p>
    <w:p w14:paraId="367CFC1B" w14:textId="7B5615BD" w:rsidR="00EE639C" w:rsidRPr="00301F67" w:rsidRDefault="00EE639C" w:rsidP="00301F67">
      <w:pPr>
        <w:pBdr>
          <w:top w:val="nil"/>
          <w:left w:val="nil"/>
          <w:bottom w:val="nil"/>
          <w:right w:val="nil"/>
          <w:between w:val="nil"/>
        </w:pBdr>
        <w:jc w:val="center"/>
        <w:rPr>
          <w:rFonts w:ascii="Times New Roman" w:eastAsia="Times New Roman" w:hAnsi="Times New Roman" w:cs="Times New Roman"/>
          <w:i/>
          <w:noProof/>
          <w:sz w:val="18"/>
          <w:szCs w:val="18"/>
          <w:lang w:val="ms-MY"/>
        </w:rPr>
      </w:pPr>
      <w:r w:rsidRPr="00301F67">
        <w:rPr>
          <w:rFonts w:ascii="Times New Roman" w:eastAsia="Times New Roman" w:hAnsi="Times New Roman" w:cs="Times New Roman"/>
          <w:i/>
          <w:noProof/>
          <w:sz w:val="18"/>
          <w:szCs w:val="18"/>
          <w:lang w:val="ms-MY"/>
        </w:rPr>
        <w:t>Universiti Kebangsaan Malaysia, 43600</w:t>
      </w:r>
      <w:r w:rsidR="00301F67">
        <w:rPr>
          <w:rFonts w:ascii="Times New Roman" w:eastAsia="Times New Roman" w:hAnsi="Times New Roman" w:cs="Times New Roman"/>
          <w:i/>
          <w:noProof/>
          <w:sz w:val="18"/>
          <w:szCs w:val="18"/>
          <w:lang w:val="ms-MY"/>
        </w:rPr>
        <w:t xml:space="preserve"> </w:t>
      </w:r>
      <w:r w:rsidRPr="00301F67">
        <w:rPr>
          <w:rFonts w:ascii="Times New Roman" w:eastAsia="Times New Roman" w:hAnsi="Times New Roman" w:cs="Times New Roman"/>
          <w:i/>
          <w:noProof/>
          <w:sz w:val="18"/>
          <w:szCs w:val="18"/>
          <w:lang w:val="ms-MY"/>
        </w:rPr>
        <w:t>Bangi, Selangor, Malaysia</w:t>
      </w:r>
    </w:p>
    <w:p w14:paraId="27BC9655" w14:textId="77777777" w:rsidR="00301F67" w:rsidRDefault="00EE639C" w:rsidP="00301F67">
      <w:pPr>
        <w:pBdr>
          <w:top w:val="nil"/>
          <w:left w:val="nil"/>
          <w:bottom w:val="nil"/>
          <w:right w:val="nil"/>
          <w:between w:val="nil"/>
        </w:pBdr>
        <w:jc w:val="center"/>
        <w:rPr>
          <w:rFonts w:ascii="Times New Roman" w:eastAsia="Times New Roman" w:hAnsi="Times New Roman" w:cs="Times New Roman"/>
          <w:i/>
          <w:noProof/>
          <w:sz w:val="18"/>
          <w:szCs w:val="18"/>
          <w:lang w:val="ms-MY"/>
        </w:rPr>
      </w:pPr>
      <w:r w:rsidRPr="00301F67">
        <w:rPr>
          <w:rFonts w:ascii="Times New Roman" w:eastAsia="Times New Roman" w:hAnsi="Times New Roman" w:cs="Times New Roman"/>
          <w:i/>
          <w:noProof/>
          <w:sz w:val="18"/>
          <w:szCs w:val="18"/>
          <w:vertAlign w:val="superscript"/>
          <w:lang w:val="ms-MY"/>
        </w:rPr>
        <w:t>2</w:t>
      </w:r>
      <w:r w:rsidRPr="00301F67">
        <w:rPr>
          <w:rFonts w:ascii="Times New Roman" w:eastAsia="Times New Roman" w:hAnsi="Times New Roman" w:cs="Times New Roman"/>
          <w:i/>
          <w:noProof/>
          <w:sz w:val="18"/>
          <w:szCs w:val="18"/>
          <w:lang w:val="ms-MY"/>
        </w:rPr>
        <w:t xml:space="preserve">Department of Mechanical and Manufacturing Engineering, </w:t>
      </w:r>
    </w:p>
    <w:p w14:paraId="73E058FF" w14:textId="308CE1BB" w:rsidR="00EE639C" w:rsidRPr="00301F67" w:rsidRDefault="00EE639C" w:rsidP="00301F67">
      <w:pPr>
        <w:pBdr>
          <w:top w:val="nil"/>
          <w:left w:val="nil"/>
          <w:bottom w:val="nil"/>
          <w:right w:val="nil"/>
          <w:between w:val="nil"/>
        </w:pBdr>
        <w:jc w:val="center"/>
        <w:rPr>
          <w:rFonts w:ascii="Times New Roman" w:eastAsia="Times New Roman" w:hAnsi="Times New Roman" w:cs="Times New Roman"/>
          <w:i/>
          <w:noProof/>
          <w:sz w:val="18"/>
          <w:szCs w:val="18"/>
          <w:lang w:val="ms-MY"/>
        </w:rPr>
      </w:pPr>
      <w:r w:rsidRPr="00301F67">
        <w:rPr>
          <w:rFonts w:ascii="Times New Roman" w:eastAsia="Times New Roman" w:hAnsi="Times New Roman" w:cs="Times New Roman"/>
          <w:i/>
          <w:noProof/>
          <w:sz w:val="18"/>
          <w:szCs w:val="18"/>
          <w:lang w:val="ms-MY"/>
        </w:rPr>
        <w:t>Faculty of Engineering and Built Environment, Universiti Kebangsaan Malaysia, Bangi, Malaysia</w:t>
      </w:r>
    </w:p>
    <w:p w14:paraId="658C4EBD" w14:textId="77777777" w:rsidR="00A415C1" w:rsidRPr="00301F67" w:rsidRDefault="00A415C1" w:rsidP="00301F67">
      <w:pPr>
        <w:jc w:val="center"/>
        <w:outlineLvl w:val="0"/>
        <w:rPr>
          <w:rFonts w:ascii="Times New Roman" w:hAnsi="Times New Roman" w:cs="Times New Roman"/>
          <w:b/>
          <w:noProof/>
          <w:sz w:val="18"/>
          <w:szCs w:val="18"/>
          <w:lang w:val="ms-MY"/>
        </w:rPr>
      </w:pPr>
    </w:p>
    <w:p w14:paraId="52B58FB0" w14:textId="200ADF04" w:rsidR="00A415C1" w:rsidRPr="00301F67" w:rsidRDefault="00A415C1" w:rsidP="00301F67">
      <w:pPr>
        <w:jc w:val="center"/>
        <w:outlineLvl w:val="0"/>
        <w:rPr>
          <w:rFonts w:ascii="Times New Roman" w:hAnsi="Times New Roman" w:cs="Times New Roman"/>
          <w:i/>
          <w:noProof/>
          <w:sz w:val="18"/>
          <w:lang w:val="ms-MY"/>
        </w:rPr>
      </w:pPr>
      <w:r w:rsidRPr="00301F67">
        <w:rPr>
          <w:rFonts w:ascii="Times New Roman" w:hAnsi="Times New Roman" w:cs="Times New Roman"/>
          <w:i/>
          <w:noProof/>
          <w:sz w:val="18"/>
          <w:vertAlign w:val="superscript"/>
          <w:lang w:val="ms-MY"/>
        </w:rPr>
        <w:t>*</w:t>
      </w:r>
      <w:r w:rsidRPr="00301F67">
        <w:rPr>
          <w:rFonts w:ascii="Times New Roman" w:hAnsi="Times New Roman" w:cs="Times New Roman"/>
          <w:i/>
          <w:noProof/>
          <w:sz w:val="18"/>
          <w:lang w:val="ms-MY"/>
        </w:rPr>
        <w:t xml:space="preserve">Corresponding author: </w:t>
      </w:r>
      <w:r w:rsidR="00EE639C" w:rsidRPr="00301F67">
        <w:rPr>
          <w:rFonts w:ascii="Times New Roman" w:hAnsi="Times New Roman" w:cs="Times New Roman"/>
          <w:i/>
          <w:noProof/>
          <w:sz w:val="18"/>
          <w:lang w:val="ms-MY"/>
        </w:rPr>
        <w:t>akidah@ukm.edu.my</w:t>
      </w:r>
    </w:p>
    <w:p w14:paraId="75995021" w14:textId="77777777" w:rsidR="009C4E07" w:rsidRPr="00301F67" w:rsidRDefault="009C4E07" w:rsidP="00301F67">
      <w:pPr>
        <w:jc w:val="center"/>
        <w:outlineLvl w:val="0"/>
        <w:rPr>
          <w:rFonts w:ascii="Times New Roman" w:hAnsi="Times New Roman" w:cs="Times New Roman"/>
          <w:b/>
          <w:sz w:val="18"/>
          <w:szCs w:val="18"/>
          <w:lang w:val="en-GB"/>
        </w:rPr>
      </w:pPr>
    </w:p>
    <w:p w14:paraId="15A3EBCA" w14:textId="77777777" w:rsidR="00785CA6" w:rsidRPr="00301F67" w:rsidRDefault="00785CA6" w:rsidP="00301F67">
      <w:pPr>
        <w:jc w:val="center"/>
        <w:outlineLvl w:val="0"/>
        <w:rPr>
          <w:rFonts w:ascii="Times New Roman" w:hAnsi="Times New Roman" w:cs="Times New Roman"/>
          <w:b/>
          <w:sz w:val="18"/>
          <w:szCs w:val="18"/>
          <w:lang w:val="en-GB"/>
        </w:rPr>
      </w:pPr>
      <w:r w:rsidRPr="00301F67">
        <w:rPr>
          <w:rFonts w:ascii="Times New Roman" w:hAnsi="Times New Roman" w:cs="Times New Roman"/>
          <w:b/>
          <w:sz w:val="18"/>
          <w:szCs w:val="18"/>
          <w:lang w:val="en-GB"/>
        </w:rPr>
        <w:t>Abstract</w:t>
      </w:r>
    </w:p>
    <w:p w14:paraId="3489C50A" w14:textId="5AE60A07" w:rsidR="003F3701" w:rsidRPr="00301F67" w:rsidRDefault="00EE639C" w:rsidP="00301F67">
      <w:pPr>
        <w:outlineLvl w:val="0"/>
        <w:rPr>
          <w:rFonts w:ascii="Times New Roman" w:hAnsi="Times New Roman" w:cs="Times New Roman"/>
          <w:sz w:val="18"/>
          <w:szCs w:val="18"/>
          <w:lang w:val="en-GB"/>
        </w:rPr>
      </w:pPr>
      <w:bookmarkStart w:id="2" w:name="_Hlk89164742"/>
      <w:r w:rsidRPr="00301F67">
        <w:rPr>
          <w:rFonts w:ascii="Times New Roman" w:hAnsi="Times New Roman" w:cs="Times New Roman"/>
          <w:sz w:val="18"/>
          <w:szCs w:val="18"/>
          <w:lang w:val="en-GB"/>
        </w:rPr>
        <w:t>Solid oxide fuel cell (SOFC) is a technology used to generate electricity</w:t>
      </w:r>
      <w:r w:rsidR="00E23F9F" w:rsidRPr="00301F67">
        <w:rPr>
          <w:rFonts w:ascii="Times New Roman" w:hAnsi="Times New Roman" w:cs="Times New Roman"/>
          <w:sz w:val="18"/>
          <w:szCs w:val="18"/>
          <w:lang w:val="en-GB"/>
        </w:rPr>
        <w:t xml:space="preserve"> with less emission</w:t>
      </w:r>
      <w:r w:rsidR="00F022F5" w:rsidRPr="00301F67">
        <w:rPr>
          <w:rFonts w:ascii="Times New Roman" w:hAnsi="Times New Roman" w:cs="Times New Roman"/>
          <w:sz w:val="18"/>
          <w:szCs w:val="18"/>
          <w:lang w:val="en-GB"/>
        </w:rPr>
        <w:t xml:space="preserve">. </w:t>
      </w:r>
      <w:r w:rsidR="008B3B95" w:rsidRPr="00301F67">
        <w:rPr>
          <w:rFonts w:ascii="Times New Roman" w:hAnsi="Times New Roman" w:cs="Times New Roman"/>
          <w:sz w:val="18"/>
          <w:szCs w:val="18"/>
          <w:lang w:val="en-GB"/>
        </w:rPr>
        <w:t>Select</w:t>
      </w:r>
      <w:r w:rsidR="007C6B16" w:rsidRPr="00301F67">
        <w:rPr>
          <w:rFonts w:ascii="Times New Roman" w:hAnsi="Times New Roman" w:cs="Times New Roman"/>
          <w:sz w:val="18"/>
          <w:szCs w:val="18"/>
          <w:lang w:val="en-GB"/>
        </w:rPr>
        <w:t>ion of a</w:t>
      </w:r>
      <w:r w:rsidRPr="00301F67">
        <w:rPr>
          <w:rFonts w:ascii="Times New Roman" w:hAnsi="Times New Roman" w:cs="Times New Roman"/>
          <w:sz w:val="18"/>
          <w:szCs w:val="18"/>
          <w:lang w:val="en-GB"/>
        </w:rPr>
        <w:t xml:space="preserve"> suitable</w:t>
      </w:r>
      <w:r w:rsidR="008B3B95" w:rsidRPr="00301F67">
        <w:rPr>
          <w:rFonts w:ascii="Times New Roman" w:hAnsi="Times New Roman" w:cs="Times New Roman"/>
          <w:sz w:val="18"/>
          <w:szCs w:val="18"/>
          <w:lang w:val="en-GB"/>
        </w:rPr>
        <w:t>,</w:t>
      </w:r>
      <w:r w:rsidRPr="00301F67">
        <w:rPr>
          <w:rFonts w:ascii="Times New Roman" w:hAnsi="Times New Roman" w:cs="Times New Roman"/>
          <w:sz w:val="18"/>
          <w:szCs w:val="18"/>
          <w:lang w:val="en-GB"/>
        </w:rPr>
        <w:t xml:space="preserve"> compatible cathode material that </w:t>
      </w:r>
      <w:r w:rsidR="007238C3" w:rsidRPr="00301F67">
        <w:rPr>
          <w:rFonts w:ascii="Times New Roman" w:hAnsi="Times New Roman" w:cs="Times New Roman"/>
          <w:sz w:val="18"/>
          <w:szCs w:val="18"/>
          <w:lang w:val="en-GB"/>
        </w:rPr>
        <w:t>will be used</w:t>
      </w:r>
      <w:r w:rsidRPr="00301F67">
        <w:rPr>
          <w:rFonts w:ascii="Times New Roman" w:hAnsi="Times New Roman" w:cs="Times New Roman"/>
          <w:sz w:val="18"/>
          <w:szCs w:val="18"/>
          <w:lang w:val="en-GB"/>
        </w:rPr>
        <w:t xml:space="preserve"> with the ionic and protonic electrolyte is crucial in achieving </w:t>
      </w:r>
      <w:r w:rsidR="00301F67" w:rsidRPr="00301F67">
        <w:rPr>
          <w:rFonts w:ascii="Times New Roman" w:hAnsi="Times New Roman" w:cs="Times New Roman"/>
          <w:sz w:val="18"/>
          <w:szCs w:val="18"/>
          <w:lang w:val="en-GB"/>
        </w:rPr>
        <w:t>an</w:t>
      </w:r>
      <w:r w:rsidR="007238C3" w:rsidRPr="00301F67">
        <w:rPr>
          <w:rFonts w:ascii="Times New Roman" w:hAnsi="Times New Roman" w:cs="Times New Roman"/>
          <w:sz w:val="18"/>
          <w:szCs w:val="18"/>
          <w:lang w:val="en-GB"/>
        </w:rPr>
        <w:t xml:space="preserve"> </w:t>
      </w:r>
      <w:r w:rsidR="007C6B16" w:rsidRPr="00301F67">
        <w:rPr>
          <w:rFonts w:ascii="Times New Roman" w:hAnsi="Times New Roman" w:cs="Times New Roman"/>
          <w:sz w:val="18"/>
          <w:szCs w:val="18"/>
          <w:lang w:val="en-GB"/>
        </w:rPr>
        <w:t>excellent</w:t>
      </w:r>
      <w:r w:rsidRPr="00301F67">
        <w:rPr>
          <w:rFonts w:ascii="Times New Roman" w:hAnsi="Times New Roman" w:cs="Times New Roman"/>
          <w:sz w:val="18"/>
          <w:szCs w:val="18"/>
          <w:lang w:val="en-GB"/>
        </w:rPr>
        <w:t xml:space="preserve"> performance of </w:t>
      </w:r>
      <w:r w:rsidR="00E23F9F" w:rsidRPr="00301F67">
        <w:rPr>
          <w:rFonts w:ascii="Times New Roman" w:hAnsi="Times New Roman" w:cs="Times New Roman"/>
          <w:sz w:val="18"/>
          <w:szCs w:val="18"/>
          <w:lang w:val="en-GB"/>
        </w:rPr>
        <w:t>intermediate-low temperature SOFC</w:t>
      </w:r>
      <w:r w:rsidRPr="00301F67">
        <w:rPr>
          <w:rFonts w:ascii="Times New Roman" w:hAnsi="Times New Roman" w:cs="Times New Roman"/>
          <w:sz w:val="18"/>
          <w:szCs w:val="18"/>
          <w:lang w:val="en-GB"/>
        </w:rPr>
        <w:t>. LiCo</w:t>
      </w:r>
      <w:r w:rsidRPr="00301F67">
        <w:rPr>
          <w:rFonts w:ascii="Times New Roman" w:hAnsi="Times New Roman" w:cs="Times New Roman"/>
          <w:sz w:val="18"/>
          <w:szCs w:val="18"/>
          <w:vertAlign w:val="subscript"/>
          <w:lang w:val="en-GB"/>
        </w:rPr>
        <w:t>0.6</w:t>
      </w:r>
      <w:r w:rsidRPr="00301F67">
        <w:rPr>
          <w:rFonts w:ascii="Times New Roman" w:hAnsi="Times New Roman" w:cs="Times New Roman"/>
          <w:sz w:val="18"/>
          <w:szCs w:val="18"/>
          <w:lang w:val="en-GB"/>
        </w:rPr>
        <w:t>Sr</w:t>
      </w:r>
      <w:r w:rsidRPr="00301F67">
        <w:rPr>
          <w:rFonts w:ascii="Times New Roman" w:hAnsi="Times New Roman" w:cs="Times New Roman"/>
          <w:sz w:val="18"/>
          <w:szCs w:val="18"/>
          <w:vertAlign w:val="subscript"/>
          <w:lang w:val="en-GB"/>
        </w:rPr>
        <w:t>0.4</w:t>
      </w:r>
      <w:r w:rsidRPr="00301F67">
        <w:rPr>
          <w:rFonts w:ascii="Times New Roman" w:hAnsi="Times New Roman" w:cs="Times New Roman"/>
          <w:sz w:val="18"/>
          <w:szCs w:val="18"/>
          <w:lang w:val="en-GB"/>
        </w:rPr>
        <w:t>O</w:t>
      </w:r>
      <w:r w:rsidR="00476EEE" w:rsidRPr="00301F67">
        <w:rPr>
          <w:rFonts w:ascii="Times New Roman" w:hAnsi="Times New Roman" w:cs="Times New Roman"/>
          <w:sz w:val="18"/>
          <w:szCs w:val="18"/>
          <w:vertAlign w:val="subscript"/>
          <w:lang w:val="en-GB"/>
        </w:rPr>
        <w:t>2</w:t>
      </w:r>
      <w:r w:rsidRPr="00301F67">
        <w:rPr>
          <w:rFonts w:ascii="Times New Roman" w:hAnsi="Times New Roman" w:cs="Times New Roman"/>
          <w:sz w:val="18"/>
          <w:szCs w:val="18"/>
          <w:lang w:val="en-GB"/>
        </w:rPr>
        <w:t xml:space="preserve"> (LCSO) </w:t>
      </w:r>
      <w:r w:rsidR="00E23F9F" w:rsidRPr="00301F67">
        <w:rPr>
          <w:rFonts w:ascii="Times New Roman" w:hAnsi="Times New Roman" w:cs="Times New Roman"/>
          <w:sz w:val="18"/>
          <w:szCs w:val="18"/>
          <w:lang w:val="en-GB"/>
        </w:rPr>
        <w:t xml:space="preserve">is </w:t>
      </w:r>
      <w:r w:rsidR="0059508C" w:rsidRPr="00301F67">
        <w:rPr>
          <w:rFonts w:ascii="Times New Roman" w:hAnsi="Times New Roman" w:cs="Times New Roman"/>
          <w:sz w:val="18"/>
          <w:szCs w:val="18"/>
          <w:lang w:val="en-GB"/>
        </w:rPr>
        <w:t>stoichiometrically</w:t>
      </w:r>
      <w:r w:rsidR="007C6B16" w:rsidRPr="00301F67">
        <w:rPr>
          <w:rFonts w:ascii="Times New Roman" w:hAnsi="Times New Roman" w:cs="Times New Roman"/>
          <w:sz w:val="18"/>
          <w:szCs w:val="18"/>
          <w:lang w:val="en-GB"/>
        </w:rPr>
        <w:t xml:space="preserve"> prepared via</w:t>
      </w:r>
      <w:r w:rsidRPr="00301F67">
        <w:rPr>
          <w:rFonts w:ascii="Times New Roman" w:hAnsi="Times New Roman" w:cs="Times New Roman"/>
          <w:sz w:val="18"/>
          <w:szCs w:val="18"/>
          <w:lang w:val="en-GB"/>
        </w:rPr>
        <w:t xml:space="preserve"> glycine nitrate combustion followed by ball milling and triple roll mill </w:t>
      </w:r>
      <w:r w:rsidR="00A80F11" w:rsidRPr="00301F67">
        <w:rPr>
          <w:rFonts w:ascii="Times New Roman" w:hAnsi="Times New Roman" w:cs="Times New Roman"/>
          <w:sz w:val="18"/>
          <w:szCs w:val="18"/>
          <w:lang w:val="en-GB"/>
        </w:rPr>
        <w:t xml:space="preserve">(TRM) </w:t>
      </w:r>
      <w:r w:rsidRPr="00301F67">
        <w:rPr>
          <w:rFonts w:ascii="Times New Roman" w:hAnsi="Times New Roman" w:cs="Times New Roman"/>
          <w:sz w:val="18"/>
          <w:szCs w:val="18"/>
          <w:lang w:val="en-GB"/>
        </w:rPr>
        <w:t xml:space="preserve">machine to produce a homogeneous LCSO cathode ink. The prepared sample powder of LCSO </w:t>
      </w:r>
      <w:r w:rsidR="00E23F9F" w:rsidRPr="00301F67">
        <w:rPr>
          <w:rFonts w:ascii="Times New Roman" w:hAnsi="Times New Roman" w:cs="Times New Roman"/>
          <w:sz w:val="18"/>
          <w:szCs w:val="18"/>
          <w:lang w:val="en-GB"/>
        </w:rPr>
        <w:t xml:space="preserve">is </w:t>
      </w:r>
      <w:r w:rsidRPr="00301F67">
        <w:rPr>
          <w:rFonts w:ascii="Times New Roman" w:hAnsi="Times New Roman" w:cs="Times New Roman"/>
          <w:sz w:val="18"/>
          <w:szCs w:val="18"/>
          <w:lang w:val="en-GB"/>
        </w:rPr>
        <w:t xml:space="preserve">initially </w:t>
      </w:r>
      <w:r w:rsidR="00493A53" w:rsidRPr="00301F67">
        <w:rPr>
          <w:rFonts w:ascii="Times New Roman" w:hAnsi="Times New Roman" w:cs="Times New Roman"/>
          <w:sz w:val="18"/>
          <w:szCs w:val="18"/>
          <w:lang w:val="en-GB"/>
        </w:rPr>
        <w:t xml:space="preserve">characterised </w:t>
      </w:r>
      <w:r w:rsidR="007C6B16" w:rsidRPr="00301F67">
        <w:rPr>
          <w:rFonts w:ascii="Times New Roman" w:hAnsi="Times New Roman" w:cs="Times New Roman"/>
          <w:sz w:val="18"/>
          <w:szCs w:val="18"/>
          <w:lang w:val="en-GB"/>
        </w:rPr>
        <w:t>by</w:t>
      </w:r>
      <w:r w:rsidRPr="00301F67">
        <w:rPr>
          <w:rFonts w:ascii="Times New Roman" w:hAnsi="Times New Roman" w:cs="Times New Roman"/>
          <w:sz w:val="18"/>
          <w:szCs w:val="18"/>
          <w:lang w:val="en-GB"/>
        </w:rPr>
        <w:t xml:space="preserve"> X-ray diffraction (XRD) and</w:t>
      </w:r>
      <w:r w:rsidR="007238C3" w:rsidRPr="00301F67">
        <w:rPr>
          <w:rFonts w:ascii="Times New Roman" w:hAnsi="Times New Roman" w:cs="Times New Roman"/>
          <w:sz w:val="18"/>
          <w:szCs w:val="18"/>
          <w:lang w:val="en-GB"/>
        </w:rPr>
        <w:t xml:space="preserve"> </w:t>
      </w:r>
      <w:r w:rsidRPr="00301F67">
        <w:rPr>
          <w:rFonts w:ascii="Times New Roman" w:hAnsi="Times New Roman" w:cs="Times New Roman"/>
          <w:sz w:val="18"/>
          <w:szCs w:val="18"/>
          <w:lang w:val="en-GB"/>
        </w:rPr>
        <w:t>scanning electron microscope</w:t>
      </w:r>
      <w:r w:rsidR="007C6B16" w:rsidRPr="00301F67">
        <w:rPr>
          <w:rFonts w:ascii="Times New Roman" w:hAnsi="Times New Roman" w:cs="Times New Roman"/>
          <w:sz w:val="18"/>
          <w:szCs w:val="18"/>
          <w:lang w:val="en-GB"/>
        </w:rPr>
        <w:t xml:space="preserve"> (SEM)</w:t>
      </w:r>
      <w:r w:rsidRPr="00301F67">
        <w:rPr>
          <w:rFonts w:ascii="Times New Roman" w:hAnsi="Times New Roman" w:cs="Times New Roman"/>
          <w:sz w:val="18"/>
          <w:szCs w:val="18"/>
          <w:lang w:val="en-GB"/>
        </w:rPr>
        <w:t xml:space="preserve"> fitted with energy-dispersive X-ray spectroscopy. </w:t>
      </w:r>
      <w:r w:rsidR="00DA3F79" w:rsidRPr="00301F67">
        <w:rPr>
          <w:rFonts w:ascii="Times New Roman" w:hAnsi="Times New Roman" w:cs="Times New Roman"/>
          <w:sz w:val="18"/>
          <w:szCs w:val="18"/>
          <w:lang w:val="en-GB"/>
        </w:rPr>
        <w:t xml:space="preserve">The </w:t>
      </w:r>
      <w:r w:rsidRPr="00301F67">
        <w:rPr>
          <w:rFonts w:ascii="Times New Roman" w:hAnsi="Times New Roman" w:cs="Times New Roman"/>
          <w:sz w:val="18"/>
          <w:szCs w:val="18"/>
          <w:lang w:val="en-GB"/>
        </w:rPr>
        <w:t xml:space="preserve">XRD </w:t>
      </w:r>
      <w:r w:rsidR="00DA3F79" w:rsidRPr="00301F67">
        <w:rPr>
          <w:rFonts w:ascii="Times New Roman" w:hAnsi="Times New Roman" w:cs="Times New Roman"/>
          <w:sz w:val="18"/>
          <w:szCs w:val="18"/>
          <w:lang w:val="en-GB"/>
        </w:rPr>
        <w:t xml:space="preserve">demonstrated </w:t>
      </w:r>
      <w:r w:rsidR="00CD4C0A" w:rsidRPr="00301F67">
        <w:rPr>
          <w:rFonts w:ascii="Times New Roman" w:hAnsi="Times New Roman" w:cs="Times New Roman"/>
          <w:sz w:val="18"/>
          <w:szCs w:val="18"/>
          <w:lang w:val="en-GB"/>
        </w:rPr>
        <w:t>that</w:t>
      </w:r>
      <w:r w:rsidRPr="00301F67">
        <w:rPr>
          <w:rFonts w:ascii="Times New Roman" w:hAnsi="Times New Roman" w:cs="Times New Roman"/>
          <w:sz w:val="18"/>
          <w:szCs w:val="18"/>
          <w:lang w:val="en-GB"/>
        </w:rPr>
        <w:t xml:space="preserve"> the prepared LCSO powder calcine</w:t>
      </w:r>
      <w:r w:rsidR="0059508C" w:rsidRPr="00301F67">
        <w:rPr>
          <w:rFonts w:ascii="Times New Roman" w:hAnsi="Times New Roman" w:cs="Times New Roman"/>
          <w:sz w:val="18"/>
          <w:szCs w:val="18"/>
          <w:lang w:val="en-GB"/>
        </w:rPr>
        <w:t>d</w:t>
      </w:r>
      <w:r w:rsidRPr="00301F67">
        <w:rPr>
          <w:rFonts w:ascii="Times New Roman" w:hAnsi="Times New Roman" w:cs="Times New Roman"/>
          <w:sz w:val="18"/>
          <w:szCs w:val="18"/>
          <w:lang w:val="en-GB"/>
        </w:rPr>
        <w:t xml:space="preserve"> at 800 °C show</w:t>
      </w:r>
      <w:r w:rsidR="00E23F9F" w:rsidRPr="00301F67">
        <w:rPr>
          <w:rFonts w:ascii="Times New Roman" w:hAnsi="Times New Roman" w:cs="Times New Roman"/>
          <w:sz w:val="18"/>
          <w:szCs w:val="18"/>
          <w:lang w:val="en-GB"/>
        </w:rPr>
        <w:t>s</w:t>
      </w:r>
      <w:r w:rsidR="00DA3F79" w:rsidRPr="00301F67">
        <w:rPr>
          <w:rFonts w:ascii="Times New Roman" w:hAnsi="Times New Roman" w:cs="Times New Roman"/>
          <w:sz w:val="18"/>
          <w:szCs w:val="18"/>
          <w:lang w:val="en-GB"/>
        </w:rPr>
        <w:t xml:space="preserve"> a</w:t>
      </w:r>
      <w:r w:rsidRPr="00301F67">
        <w:rPr>
          <w:rFonts w:ascii="Times New Roman" w:hAnsi="Times New Roman" w:cs="Times New Roman"/>
          <w:sz w:val="18"/>
          <w:szCs w:val="18"/>
          <w:lang w:val="en-GB"/>
        </w:rPr>
        <w:t xml:space="preserve"> phase structure of </w:t>
      </w:r>
      <w:r w:rsidR="00E23F9F" w:rsidRPr="00301F67">
        <w:rPr>
          <w:rFonts w:ascii="Times New Roman" w:hAnsi="Times New Roman" w:cs="Times New Roman"/>
          <w:sz w:val="18"/>
          <w:szCs w:val="18"/>
          <w:lang w:val="en-GB"/>
        </w:rPr>
        <w:t>rhomb</w:t>
      </w:r>
      <w:r w:rsidR="00DA3F79" w:rsidRPr="00301F67">
        <w:rPr>
          <w:rFonts w:ascii="Times New Roman" w:hAnsi="Times New Roman" w:cs="Times New Roman"/>
          <w:sz w:val="18"/>
          <w:szCs w:val="18"/>
          <w:lang w:val="en-GB"/>
        </w:rPr>
        <w:t>ic</w:t>
      </w:r>
      <w:r w:rsidR="00E23F9F" w:rsidRPr="00301F67">
        <w:rPr>
          <w:rFonts w:ascii="Times New Roman" w:hAnsi="Times New Roman" w:cs="Times New Roman"/>
          <w:sz w:val="18"/>
          <w:szCs w:val="18"/>
          <w:lang w:val="en-GB"/>
        </w:rPr>
        <w:t xml:space="preserve"> </w:t>
      </w:r>
      <w:r w:rsidRPr="00301F67">
        <w:rPr>
          <w:rFonts w:ascii="Times New Roman" w:hAnsi="Times New Roman" w:cs="Times New Roman"/>
          <w:sz w:val="18"/>
          <w:szCs w:val="18"/>
          <w:lang w:val="en-GB"/>
        </w:rPr>
        <w:t xml:space="preserve">lattice and space group of R-3m. The prepared ink </w:t>
      </w:r>
      <w:r w:rsidR="00E23F9F" w:rsidRPr="00301F67">
        <w:rPr>
          <w:rFonts w:ascii="Times New Roman" w:hAnsi="Times New Roman" w:cs="Times New Roman"/>
          <w:sz w:val="18"/>
          <w:szCs w:val="18"/>
          <w:lang w:val="en-GB"/>
        </w:rPr>
        <w:t xml:space="preserve">is </w:t>
      </w:r>
      <w:r w:rsidRPr="00301F67">
        <w:rPr>
          <w:rFonts w:ascii="Times New Roman" w:hAnsi="Times New Roman" w:cs="Times New Roman"/>
          <w:sz w:val="18"/>
          <w:szCs w:val="18"/>
          <w:lang w:val="en-GB"/>
        </w:rPr>
        <w:t>then layered on both sides of the samarium</w:t>
      </w:r>
      <w:r w:rsidR="0059508C" w:rsidRPr="00301F67">
        <w:rPr>
          <w:rFonts w:ascii="Times New Roman" w:hAnsi="Times New Roman" w:cs="Times New Roman"/>
          <w:sz w:val="18"/>
          <w:szCs w:val="18"/>
          <w:lang w:val="en-GB"/>
        </w:rPr>
        <w:t>-</w:t>
      </w:r>
      <w:r w:rsidRPr="00301F67">
        <w:rPr>
          <w:rFonts w:ascii="Times New Roman" w:hAnsi="Times New Roman" w:cs="Times New Roman"/>
          <w:sz w:val="18"/>
          <w:szCs w:val="18"/>
          <w:lang w:val="en-GB"/>
        </w:rPr>
        <w:t>doped</w:t>
      </w:r>
      <w:r w:rsidR="0059508C" w:rsidRPr="00301F67">
        <w:rPr>
          <w:rFonts w:ascii="Times New Roman" w:hAnsi="Times New Roman" w:cs="Times New Roman"/>
          <w:sz w:val="18"/>
          <w:szCs w:val="18"/>
          <w:lang w:val="en-GB"/>
        </w:rPr>
        <w:t>-</w:t>
      </w:r>
      <w:r w:rsidRPr="00301F67">
        <w:rPr>
          <w:rFonts w:ascii="Times New Roman" w:hAnsi="Times New Roman" w:cs="Times New Roman"/>
          <w:sz w:val="18"/>
          <w:szCs w:val="18"/>
          <w:lang w:val="en-GB"/>
        </w:rPr>
        <w:t xml:space="preserve">ceria (SDC) electrolyte to produce LCSO | SDC | LCSO symmetrical cell. The prepared ink </w:t>
      </w:r>
      <w:r w:rsidR="00CD4C0A" w:rsidRPr="00301F67">
        <w:rPr>
          <w:rFonts w:ascii="Times New Roman" w:hAnsi="Times New Roman" w:cs="Times New Roman"/>
          <w:sz w:val="18"/>
          <w:szCs w:val="18"/>
          <w:lang w:val="en-GB"/>
        </w:rPr>
        <w:t>ha</w:t>
      </w:r>
      <w:r w:rsidR="00E23F9F" w:rsidRPr="00301F67">
        <w:rPr>
          <w:rFonts w:ascii="Times New Roman" w:hAnsi="Times New Roman" w:cs="Times New Roman"/>
          <w:sz w:val="18"/>
          <w:szCs w:val="18"/>
          <w:lang w:val="en-GB"/>
        </w:rPr>
        <w:t>s</w:t>
      </w:r>
      <w:r w:rsidR="00CD4C0A" w:rsidRPr="00301F67">
        <w:rPr>
          <w:rFonts w:ascii="Times New Roman" w:hAnsi="Times New Roman" w:cs="Times New Roman"/>
          <w:sz w:val="18"/>
          <w:szCs w:val="18"/>
          <w:lang w:val="en-GB"/>
        </w:rPr>
        <w:t xml:space="preserve"> </w:t>
      </w:r>
      <w:r w:rsidRPr="00301F67">
        <w:rPr>
          <w:rFonts w:ascii="Times New Roman" w:hAnsi="Times New Roman" w:cs="Times New Roman"/>
          <w:sz w:val="18"/>
          <w:szCs w:val="18"/>
          <w:lang w:val="en-GB"/>
        </w:rPr>
        <w:t>varied gap size</w:t>
      </w:r>
      <w:r w:rsidR="00E23F9F" w:rsidRPr="00301F67">
        <w:rPr>
          <w:rFonts w:ascii="Times New Roman" w:hAnsi="Times New Roman" w:cs="Times New Roman"/>
          <w:sz w:val="18"/>
          <w:szCs w:val="18"/>
          <w:lang w:val="en-GB"/>
        </w:rPr>
        <w:t>s</w:t>
      </w:r>
      <w:r w:rsidR="0059508C" w:rsidRPr="00301F67">
        <w:rPr>
          <w:rFonts w:ascii="Times New Roman" w:hAnsi="Times New Roman" w:cs="Times New Roman"/>
          <w:sz w:val="18"/>
          <w:szCs w:val="18"/>
          <w:lang w:val="en-GB"/>
        </w:rPr>
        <w:t xml:space="preserve"> on</w:t>
      </w:r>
      <w:r w:rsidRPr="00301F67">
        <w:rPr>
          <w:rFonts w:ascii="Times New Roman" w:hAnsi="Times New Roman" w:cs="Times New Roman"/>
          <w:sz w:val="18"/>
          <w:szCs w:val="18"/>
          <w:lang w:val="en-GB"/>
        </w:rPr>
        <w:t xml:space="preserve"> </w:t>
      </w:r>
      <w:r w:rsidR="00CD4C0A" w:rsidRPr="00301F67">
        <w:rPr>
          <w:rFonts w:ascii="Times New Roman" w:hAnsi="Times New Roman" w:cs="Times New Roman"/>
          <w:sz w:val="18"/>
          <w:szCs w:val="18"/>
          <w:lang w:val="en-GB"/>
        </w:rPr>
        <w:t xml:space="preserve">the </w:t>
      </w:r>
      <w:r w:rsidR="00A80F11" w:rsidRPr="00301F67">
        <w:rPr>
          <w:rFonts w:ascii="Times New Roman" w:hAnsi="Times New Roman" w:cs="Times New Roman"/>
          <w:sz w:val="18"/>
          <w:szCs w:val="18"/>
          <w:lang w:val="en-GB"/>
        </w:rPr>
        <w:t>TRM</w:t>
      </w:r>
      <w:r w:rsidRPr="00301F67">
        <w:rPr>
          <w:rFonts w:ascii="Times New Roman" w:hAnsi="Times New Roman" w:cs="Times New Roman"/>
          <w:sz w:val="18"/>
          <w:szCs w:val="18"/>
          <w:lang w:val="en-GB"/>
        </w:rPr>
        <w:t xml:space="preserve"> machine. </w:t>
      </w:r>
      <w:r w:rsidR="00CD4C0A" w:rsidRPr="00301F67">
        <w:rPr>
          <w:rFonts w:ascii="Times New Roman" w:hAnsi="Times New Roman" w:cs="Times New Roman"/>
          <w:sz w:val="18"/>
          <w:szCs w:val="18"/>
          <w:lang w:val="en-GB"/>
        </w:rPr>
        <w:t>T</w:t>
      </w:r>
      <w:r w:rsidRPr="00301F67">
        <w:rPr>
          <w:rFonts w:ascii="Times New Roman" w:hAnsi="Times New Roman" w:cs="Times New Roman"/>
          <w:sz w:val="18"/>
          <w:szCs w:val="18"/>
          <w:lang w:val="en-GB"/>
        </w:rPr>
        <w:t>he electrochemical performance of electrochemical impedance spectroscopy report</w:t>
      </w:r>
      <w:r w:rsidR="00E23F9F" w:rsidRPr="00301F67">
        <w:rPr>
          <w:rFonts w:ascii="Times New Roman" w:hAnsi="Times New Roman" w:cs="Times New Roman"/>
          <w:sz w:val="18"/>
          <w:szCs w:val="18"/>
          <w:lang w:val="en-GB"/>
        </w:rPr>
        <w:t>s</w:t>
      </w:r>
      <w:r w:rsidRPr="00301F67">
        <w:rPr>
          <w:rFonts w:ascii="Times New Roman" w:hAnsi="Times New Roman" w:cs="Times New Roman"/>
          <w:sz w:val="18"/>
          <w:szCs w:val="18"/>
          <w:lang w:val="en-GB"/>
        </w:rPr>
        <w:t xml:space="preserve"> that the best gap size is at 40 µm with the lowest </w:t>
      </w:r>
      <w:r w:rsidR="00493A53" w:rsidRPr="00301F67">
        <w:rPr>
          <w:rFonts w:ascii="Times New Roman" w:hAnsi="Times New Roman" w:cs="Times New Roman"/>
          <w:sz w:val="18"/>
          <w:szCs w:val="18"/>
          <w:lang w:val="en-GB"/>
        </w:rPr>
        <w:t xml:space="preserve">polarisation </w:t>
      </w:r>
      <w:r w:rsidRPr="00301F67">
        <w:rPr>
          <w:rFonts w:ascii="Times New Roman" w:hAnsi="Times New Roman" w:cs="Times New Roman"/>
          <w:sz w:val="18"/>
          <w:szCs w:val="18"/>
          <w:lang w:val="en-GB"/>
        </w:rPr>
        <w:t>resistance</w:t>
      </w:r>
      <w:r w:rsidR="00DA3F79" w:rsidRPr="00301F67">
        <w:rPr>
          <w:rFonts w:ascii="Times New Roman" w:hAnsi="Times New Roman" w:cs="Times New Roman"/>
          <w:sz w:val="18"/>
          <w:szCs w:val="18"/>
          <w:lang w:val="en-GB"/>
        </w:rPr>
        <w:t xml:space="preserve"> (</w:t>
      </w:r>
      <w:r w:rsidRPr="00301F67">
        <w:rPr>
          <w:rFonts w:ascii="Times New Roman" w:hAnsi="Times New Roman" w:cs="Times New Roman"/>
          <w:sz w:val="18"/>
          <w:szCs w:val="18"/>
          <w:lang w:val="en-GB"/>
        </w:rPr>
        <w:t>R</w:t>
      </w:r>
      <w:r w:rsidRPr="00301F67">
        <w:rPr>
          <w:rFonts w:ascii="Times New Roman" w:hAnsi="Times New Roman" w:cs="Times New Roman"/>
          <w:sz w:val="18"/>
          <w:szCs w:val="18"/>
          <w:vertAlign w:val="subscript"/>
          <w:lang w:val="en-GB"/>
        </w:rPr>
        <w:t>p</w:t>
      </w:r>
      <w:r w:rsidR="00DA3F79" w:rsidRPr="00301F67">
        <w:rPr>
          <w:rFonts w:ascii="Times New Roman" w:hAnsi="Times New Roman" w:cs="Times New Roman"/>
          <w:sz w:val="18"/>
          <w:szCs w:val="18"/>
          <w:lang w:val="en-GB"/>
        </w:rPr>
        <w:t>)</w:t>
      </w:r>
      <w:r w:rsidR="00CD4C0A" w:rsidRPr="00301F67">
        <w:rPr>
          <w:rFonts w:ascii="Times New Roman" w:hAnsi="Times New Roman" w:cs="Times New Roman"/>
          <w:sz w:val="18"/>
          <w:szCs w:val="18"/>
          <w:lang w:val="en-GB"/>
        </w:rPr>
        <w:t>,</w:t>
      </w:r>
      <w:r w:rsidRPr="00301F67">
        <w:rPr>
          <w:rFonts w:ascii="Times New Roman" w:hAnsi="Times New Roman" w:cs="Times New Roman"/>
          <w:sz w:val="18"/>
          <w:szCs w:val="18"/>
          <w:lang w:val="en-GB"/>
        </w:rPr>
        <w:t xml:space="preserve"> of 8.32</w:t>
      </w:r>
      <w:r w:rsidR="008C7861" w:rsidRPr="00301F67">
        <w:rPr>
          <w:rFonts w:ascii="Times New Roman" w:hAnsi="Times New Roman" w:cs="Times New Roman"/>
          <w:sz w:val="18"/>
          <w:szCs w:val="18"/>
          <w:lang w:val="en-GB"/>
        </w:rPr>
        <w:t xml:space="preserve"> </w:t>
      </w:r>
      <w:r w:rsidRPr="00301F67">
        <w:rPr>
          <w:rFonts w:ascii="Times New Roman" w:hAnsi="Times New Roman" w:cs="Times New Roman"/>
          <w:sz w:val="18"/>
          <w:szCs w:val="18"/>
          <w:lang w:val="en-GB"/>
        </w:rPr>
        <w:t xml:space="preserve">Ω. In conclusion, this </w:t>
      </w:r>
      <w:r w:rsidR="004F15F3" w:rsidRPr="00301F67">
        <w:rPr>
          <w:rFonts w:ascii="Times New Roman" w:hAnsi="Times New Roman" w:cs="Times New Roman"/>
          <w:sz w:val="18"/>
          <w:szCs w:val="18"/>
          <w:lang w:val="en-GB"/>
        </w:rPr>
        <w:t>work</w:t>
      </w:r>
      <w:r w:rsidR="00CD4C0A" w:rsidRPr="00301F67">
        <w:rPr>
          <w:rFonts w:ascii="Times New Roman" w:hAnsi="Times New Roman" w:cs="Times New Roman"/>
          <w:sz w:val="18"/>
          <w:szCs w:val="18"/>
          <w:lang w:val="en-GB"/>
        </w:rPr>
        <w:t xml:space="preserve"> </w:t>
      </w:r>
      <w:r w:rsidR="00E23F9F" w:rsidRPr="00301F67">
        <w:rPr>
          <w:rFonts w:ascii="Times New Roman" w:hAnsi="Times New Roman" w:cs="Times New Roman"/>
          <w:sz w:val="18"/>
          <w:szCs w:val="18"/>
          <w:lang w:val="en-GB"/>
        </w:rPr>
        <w:t xml:space="preserve">confirms </w:t>
      </w:r>
      <w:r w:rsidRPr="00301F67">
        <w:rPr>
          <w:rFonts w:ascii="Times New Roman" w:hAnsi="Times New Roman" w:cs="Times New Roman"/>
          <w:sz w:val="18"/>
          <w:szCs w:val="18"/>
          <w:lang w:val="en-GB"/>
        </w:rPr>
        <w:t>the importance of a high-quality lithium-based cathode ink in SOFC applications.</w:t>
      </w:r>
    </w:p>
    <w:bookmarkEnd w:id="2"/>
    <w:p w14:paraId="187A1161" w14:textId="77777777" w:rsidR="008C7861" w:rsidRPr="00301F67" w:rsidRDefault="008C7861" w:rsidP="00301F67">
      <w:pPr>
        <w:outlineLvl w:val="0"/>
        <w:rPr>
          <w:rFonts w:ascii="Times New Roman" w:hAnsi="Times New Roman" w:cs="Times New Roman"/>
          <w:b/>
          <w:sz w:val="18"/>
          <w:szCs w:val="18"/>
          <w:lang w:val="en-GB"/>
        </w:rPr>
      </w:pPr>
    </w:p>
    <w:p w14:paraId="2458E1EF" w14:textId="4A3DE2EC" w:rsidR="00785CA6" w:rsidRPr="00301F67" w:rsidRDefault="00785CA6" w:rsidP="00301F67">
      <w:pPr>
        <w:outlineLvl w:val="0"/>
        <w:rPr>
          <w:rFonts w:ascii="Times New Roman" w:hAnsi="Times New Roman" w:cs="Times New Roman"/>
          <w:bCs/>
          <w:sz w:val="18"/>
          <w:szCs w:val="20"/>
          <w:lang w:val="en-GB"/>
        </w:rPr>
      </w:pPr>
      <w:r w:rsidRPr="00301F67">
        <w:rPr>
          <w:rFonts w:ascii="Times New Roman" w:hAnsi="Times New Roman" w:cs="Times New Roman"/>
          <w:b/>
          <w:sz w:val="18"/>
          <w:szCs w:val="18"/>
          <w:lang w:val="en-GB"/>
        </w:rPr>
        <w:t>Keyword</w:t>
      </w:r>
      <w:r w:rsidR="009C4E07" w:rsidRPr="00301F67">
        <w:rPr>
          <w:rFonts w:ascii="Times New Roman" w:hAnsi="Times New Roman" w:cs="Times New Roman"/>
          <w:b/>
          <w:sz w:val="18"/>
          <w:szCs w:val="18"/>
          <w:lang w:val="en-GB"/>
        </w:rPr>
        <w:t>s</w:t>
      </w:r>
      <w:r w:rsidRPr="00301F67">
        <w:rPr>
          <w:rFonts w:ascii="Times New Roman" w:hAnsi="Times New Roman" w:cs="Times New Roman"/>
          <w:b/>
          <w:bCs/>
          <w:sz w:val="18"/>
          <w:szCs w:val="18"/>
          <w:lang w:val="en-GB"/>
        </w:rPr>
        <w:t>:</w:t>
      </w:r>
      <w:r w:rsidRPr="00301F67">
        <w:rPr>
          <w:rFonts w:ascii="Times New Roman" w:hAnsi="Times New Roman" w:cs="Times New Roman"/>
          <w:b/>
          <w:bCs/>
          <w:lang w:val="en-GB"/>
        </w:rPr>
        <w:t xml:space="preserve"> </w:t>
      </w:r>
      <w:r w:rsidR="00CD4C0A" w:rsidRPr="00301F67">
        <w:rPr>
          <w:rFonts w:ascii="Times New Roman" w:hAnsi="Times New Roman" w:cs="Times New Roman"/>
          <w:bCs/>
          <w:sz w:val="18"/>
          <w:szCs w:val="20"/>
          <w:lang w:val="en-GB"/>
        </w:rPr>
        <w:t xml:space="preserve">solid </w:t>
      </w:r>
      <w:r w:rsidR="0082745B" w:rsidRPr="00301F67">
        <w:rPr>
          <w:rFonts w:ascii="Times New Roman" w:hAnsi="Times New Roman" w:cs="Times New Roman"/>
          <w:bCs/>
          <w:sz w:val="18"/>
          <w:szCs w:val="20"/>
          <w:lang w:val="en-GB"/>
        </w:rPr>
        <w:t>oxide fuel cell, cathode, ink, lithium, triple roll mill</w:t>
      </w:r>
    </w:p>
    <w:p w14:paraId="0CBE483A" w14:textId="77777777" w:rsidR="00BC0B23" w:rsidRPr="00301F67" w:rsidRDefault="00BC0B23" w:rsidP="00301F67">
      <w:pPr>
        <w:jc w:val="center"/>
        <w:outlineLvl w:val="0"/>
        <w:rPr>
          <w:rFonts w:ascii="Times New Roman" w:hAnsi="Times New Roman" w:cs="Times New Roman"/>
          <w:b/>
          <w:sz w:val="18"/>
          <w:szCs w:val="18"/>
        </w:rPr>
      </w:pPr>
    </w:p>
    <w:p w14:paraId="7C1B7F3B" w14:textId="77C2F1AC" w:rsidR="00BC0B23" w:rsidRPr="00301F67" w:rsidRDefault="00BC0B23" w:rsidP="00301F67">
      <w:pPr>
        <w:jc w:val="center"/>
        <w:outlineLvl w:val="0"/>
        <w:rPr>
          <w:rFonts w:ascii="Times New Roman" w:hAnsi="Times New Roman" w:cs="Times New Roman"/>
          <w:b/>
          <w:sz w:val="18"/>
          <w:szCs w:val="18"/>
        </w:rPr>
      </w:pPr>
      <w:proofErr w:type="spellStart"/>
      <w:r w:rsidRPr="00301F67">
        <w:rPr>
          <w:rFonts w:ascii="Times New Roman" w:hAnsi="Times New Roman" w:cs="Times New Roman"/>
          <w:b/>
          <w:sz w:val="18"/>
          <w:szCs w:val="18"/>
        </w:rPr>
        <w:t>Abstrak</w:t>
      </w:r>
      <w:proofErr w:type="spellEnd"/>
    </w:p>
    <w:p w14:paraId="45ED03ED" w14:textId="4E5E778A" w:rsidR="00BC0B23" w:rsidRPr="00301F67" w:rsidRDefault="00BC0B23" w:rsidP="00301F67">
      <w:pPr>
        <w:outlineLvl w:val="0"/>
        <w:rPr>
          <w:rFonts w:ascii="Times New Roman" w:hAnsi="Times New Roman" w:cs="Times New Roman"/>
          <w:noProof/>
          <w:sz w:val="18"/>
          <w:szCs w:val="18"/>
          <w:lang w:val="ms-MY"/>
        </w:rPr>
      </w:pPr>
      <w:r w:rsidRPr="00301F67">
        <w:rPr>
          <w:rFonts w:ascii="Times New Roman" w:hAnsi="Times New Roman" w:cs="Times New Roman"/>
          <w:noProof/>
          <w:sz w:val="18"/>
          <w:szCs w:val="18"/>
          <w:lang w:val="ms-MY"/>
        </w:rPr>
        <w:t>Sel</w:t>
      </w:r>
      <w:r w:rsidR="006F7C20" w:rsidRPr="00301F67">
        <w:rPr>
          <w:rFonts w:ascii="Times New Roman" w:hAnsi="Times New Roman" w:cs="Times New Roman"/>
          <w:noProof/>
          <w:sz w:val="18"/>
          <w:szCs w:val="18"/>
          <w:lang w:val="ms-MY"/>
        </w:rPr>
        <w:t xml:space="preserve"> fuel</w:t>
      </w:r>
      <w:r w:rsidRPr="00301F67">
        <w:rPr>
          <w:rFonts w:ascii="Times New Roman" w:hAnsi="Times New Roman" w:cs="Times New Roman"/>
          <w:noProof/>
          <w:sz w:val="18"/>
          <w:szCs w:val="18"/>
          <w:lang w:val="ms-MY"/>
        </w:rPr>
        <w:t xml:space="preserve"> oksida pepejal (SOFC) boleh dikategorikan sebagai teknologi pembebasan karbon rendah dalam menjana tenaga elektik.</w:t>
      </w:r>
      <w:r w:rsidRPr="00301F67">
        <w:rPr>
          <w:noProof/>
          <w:sz w:val="18"/>
          <w:szCs w:val="18"/>
          <w:lang w:val="ms-MY"/>
        </w:rPr>
        <w:t xml:space="preserve"> </w:t>
      </w:r>
      <w:r w:rsidRPr="00301F67">
        <w:rPr>
          <w:rFonts w:ascii="Times New Roman" w:hAnsi="Times New Roman" w:cs="Times New Roman"/>
          <w:noProof/>
          <w:sz w:val="18"/>
          <w:szCs w:val="18"/>
          <w:lang w:val="ms-MY"/>
        </w:rPr>
        <w:t xml:space="preserve">Pemilihan bahan katod yang sesuai dan serasi untuk digunakan bersama dengan elektrolit ionik dan protonik adalah penting dalam mencapai prestasi </w:t>
      </w:r>
      <w:r w:rsidR="005957B0" w:rsidRPr="00301F67">
        <w:rPr>
          <w:rFonts w:ascii="Times New Roman" w:hAnsi="Times New Roman" w:cs="Times New Roman"/>
          <w:noProof/>
          <w:sz w:val="18"/>
          <w:szCs w:val="18"/>
          <w:lang w:val="ms-MY"/>
        </w:rPr>
        <w:t>SOFC bersuhu sederhana</w:t>
      </w:r>
      <w:r w:rsidR="00CF523D" w:rsidRPr="00301F67">
        <w:rPr>
          <w:rFonts w:ascii="Times New Roman" w:hAnsi="Times New Roman" w:cs="Times New Roman"/>
          <w:noProof/>
          <w:sz w:val="18"/>
          <w:szCs w:val="18"/>
          <w:lang w:val="ms-MY"/>
        </w:rPr>
        <w:t>-</w:t>
      </w:r>
      <w:r w:rsidR="005957B0" w:rsidRPr="00301F67">
        <w:rPr>
          <w:rFonts w:ascii="Times New Roman" w:hAnsi="Times New Roman" w:cs="Times New Roman"/>
          <w:noProof/>
          <w:sz w:val="18"/>
          <w:szCs w:val="18"/>
          <w:lang w:val="ms-MY"/>
        </w:rPr>
        <w:t>rendah (</w:t>
      </w:r>
      <w:r w:rsidRPr="00301F67">
        <w:rPr>
          <w:rFonts w:ascii="Times New Roman" w:hAnsi="Times New Roman" w:cs="Times New Roman"/>
          <w:noProof/>
          <w:sz w:val="18"/>
          <w:szCs w:val="18"/>
          <w:lang w:val="ms-MY"/>
        </w:rPr>
        <w:t>IT-LT SOFC</w:t>
      </w:r>
      <w:r w:rsidR="005957B0" w:rsidRPr="00301F67">
        <w:rPr>
          <w:rFonts w:ascii="Times New Roman" w:hAnsi="Times New Roman" w:cs="Times New Roman"/>
          <w:noProof/>
          <w:sz w:val="18"/>
          <w:szCs w:val="18"/>
          <w:lang w:val="ms-MY"/>
        </w:rPr>
        <w:t>)</w:t>
      </w:r>
      <w:r w:rsidRPr="00301F67">
        <w:rPr>
          <w:rFonts w:ascii="Times New Roman" w:hAnsi="Times New Roman" w:cs="Times New Roman"/>
          <w:noProof/>
          <w:sz w:val="18"/>
          <w:szCs w:val="18"/>
          <w:lang w:val="ms-MY"/>
        </w:rPr>
        <w:t xml:space="preserve"> yang baik. LiCo</w:t>
      </w:r>
      <w:r w:rsidRPr="00301F67">
        <w:rPr>
          <w:rFonts w:ascii="Times New Roman" w:hAnsi="Times New Roman" w:cs="Times New Roman"/>
          <w:noProof/>
          <w:sz w:val="18"/>
          <w:szCs w:val="18"/>
          <w:vertAlign w:val="subscript"/>
          <w:lang w:val="ms-MY"/>
        </w:rPr>
        <w:t>0.6</w:t>
      </w:r>
      <w:r w:rsidRPr="00301F67">
        <w:rPr>
          <w:rFonts w:ascii="Times New Roman" w:hAnsi="Times New Roman" w:cs="Times New Roman"/>
          <w:noProof/>
          <w:sz w:val="18"/>
          <w:szCs w:val="18"/>
          <w:lang w:val="ms-MY"/>
        </w:rPr>
        <w:t>Sr</w:t>
      </w:r>
      <w:r w:rsidRPr="00301F67">
        <w:rPr>
          <w:rFonts w:ascii="Times New Roman" w:hAnsi="Times New Roman" w:cs="Times New Roman"/>
          <w:noProof/>
          <w:sz w:val="18"/>
          <w:szCs w:val="18"/>
          <w:vertAlign w:val="subscript"/>
          <w:lang w:val="ms-MY"/>
        </w:rPr>
        <w:t>0.4</w:t>
      </w:r>
      <w:r w:rsidRPr="00301F67">
        <w:rPr>
          <w:rFonts w:ascii="Times New Roman" w:hAnsi="Times New Roman" w:cs="Times New Roman"/>
          <w:noProof/>
          <w:sz w:val="18"/>
          <w:szCs w:val="18"/>
          <w:lang w:val="ms-MY"/>
        </w:rPr>
        <w:t>O</w:t>
      </w:r>
      <w:r w:rsidR="00476EEE" w:rsidRPr="00301F67">
        <w:rPr>
          <w:rFonts w:ascii="Times New Roman" w:hAnsi="Times New Roman" w:cs="Times New Roman"/>
          <w:noProof/>
          <w:sz w:val="18"/>
          <w:szCs w:val="18"/>
          <w:vertAlign w:val="subscript"/>
          <w:lang w:val="ms-MY"/>
        </w:rPr>
        <w:t>2</w:t>
      </w:r>
      <w:r w:rsidRPr="00301F67">
        <w:rPr>
          <w:rFonts w:ascii="Times New Roman" w:hAnsi="Times New Roman" w:cs="Times New Roman"/>
          <w:noProof/>
          <w:sz w:val="18"/>
          <w:szCs w:val="18"/>
          <w:lang w:val="ms-MY"/>
        </w:rPr>
        <w:t xml:space="preserve"> (LCSO) telah disediakan mengikut stoikiometri menggunakan pembakaran glisin nitrat diikuti dengan pengisaran bebola dan pengisaran tiga penggelek untuk menghasilkan dakwat katod LCSO yang homogen. Serbuk sampel LCSO yang disediakan pada mulanya dicirikan menggunakan pembelauan sinar-X (XRD) dan mikroskop elektron pengimbasan (SEM) yang dipasang dengan spektroskopi sinar-X penyebaran tenaga (EDX). Hasil dapatan XRD menunjukkan kalsin serbuk katod LCSO yang disediakan pada 800 °C menunjukkan struktur fasa kekisi Rhombo dan kumpulan ruang R-3m Dakwat yang disediakan kemudiannya disapukan pada kedua-dua belah elektrolit samarium terdop seria (SDC) untuk menghasilkan sel simetri LCSO | SDC | LCSO. Dakwat yang disediakan dipelbagaikan saiz celah mesin gulung tiga. Daripada prestasi elektrokimia spektroskopi impedans elektrokimia (EIS) melaporkan bahawa saiz celah terbaik adalah pada 40 µm dengan rintangan polarisasi terendah, R</w:t>
      </w:r>
      <w:r w:rsidRPr="00301F67">
        <w:rPr>
          <w:rFonts w:ascii="Times New Roman" w:hAnsi="Times New Roman" w:cs="Times New Roman"/>
          <w:noProof/>
          <w:sz w:val="18"/>
          <w:szCs w:val="18"/>
          <w:vertAlign w:val="subscript"/>
          <w:lang w:val="ms-MY"/>
        </w:rPr>
        <w:t>p</w:t>
      </w:r>
      <w:r w:rsidRPr="00301F67">
        <w:rPr>
          <w:rFonts w:ascii="Times New Roman" w:hAnsi="Times New Roman" w:cs="Times New Roman"/>
          <w:noProof/>
          <w:sz w:val="18"/>
          <w:szCs w:val="18"/>
          <w:lang w:val="ms-MY"/>
        </w:rPr>
        <w:t xml:space="preserve"> 8.32 Ω Kesimpulannya, kajian ini mengesahkan kepentingan dakwat katod berasaskan litium berkualiti tinggi dalam aplikasi SOFC. </w:t>
      </w:r>
    </w:p>
    <w:p w14:paraId="30BC80ED" w14:textId="77777777" w:rsidR="00BC0B23" w:rsidRPr="00301F67" w:rsidRDefault="00BC0B23" w:rsidP="00301F67">
      <w:pPr>
        <w:outlineLvl w:val="0"/>
        <w:rPr>
          <w:rFonts w:ascii="Times New Roman" w:hAnsi="Times New Roman" w:cs="Times New Roman"/>
          <w:noProof/>
          <w:sz w:val="18"/>
          <w:szCs w:val="18"/>
          <w:lang w:val="ms-MY"/>
        </w:rPr>
      </w:pPr>
    </w:p>
    <w:p w14:paraId="4AAAD82B" w14:textId="5A200468" w:rsidR="00BC0B23" w:rsidRPr="00301F67" w:rsidRDefault="00BC0B23" w:rsidP="00301F67">
      <w:pPr>
        <w:outlineLvl w:val="0"/>
        <w:rPr>
          <w:rFonts w:ascii="Times New Roman" w:hAnsi="Times New Roman" w:cs="Times New Roman"/>
          <w:b/>
          <w:noProof/>
          <w:kern w:val="0"/>
          <w:szCs w:val="20"/>
          <w:lang w:val="ms-MY"/>
        </w:rPr>
      </w:pPr>
      <w:r w:rsidRPr="00301F67">
        <w:rPr>
          <w:rFonts w:ascii="Times New Roman" w:hAnsi="Times New Roman" w:cs="Times New Roman"/>
          <w:b/>
          <w:noProof/>
          <w:sz w:val="18"/>
          <w:szCs w:val="18"/>
          <w:lang w:val="ms-MY"/>
        </w:rPr>
        <w:t>Kata kunci:</w:t>
      </w:r>
      <w:r w:rsidRPr="00301F67">
        <w:rPr>
          <w:rFonts w:ascii="Times New Roman" w:hAnsi="Times New Roman" w:cs="Times New Roman"/>
          <w:b/>
          <w:noProof/>
          <w:lang w:val="ms-MY"/>
        </w:rPr>
        <w:t xml:space="preserve"> </w:t>
      </w:r>
      <w:r w:rsidRPr="00301F67">
        <w:rPr>
          <w:rFonts w:ascii="Times New Roman" w:hAnsi="Times New Roman" w:cs="Times New Roman"/>
          <w:bCs/>
          <w:noProof/>
          <w:sz w:val="18"/>
          <w:szCs w:val="20"/>
          <w:lang w:val="ms-MY"/>
        </w:rPr>
        <w:t>Sel</w:t>
      </w:r>
      <w:r w:rsidR="006F7C20" w:rsidRPr="00301F67">
        <w:rPr>
          <w:rFonts w:ascii="Times New Roman" w:hAnsi="Times New Roman" w:cs="Times New Roman"/>
          <w:bCs/>
          <w:noProof/>
          <w:sz w:val="18"/>
          <w:szCs w:val="20"/>
          <w:lang w:val="ms-MY"/>
        </w:rPr>
        <w:t xml:space="preserve"> fuel</w:t>
      </w:r>
      <w:r w:rsidRPr="00301F67">
        <w:rPr>
          <w:rFonts w:ascii="Times New Roman" w:hAnsi="Times New Roman" w:cs="Times New Roman"/>
          <w:bCs/>
          <w:noProof/>
          <w:sz w:val="18"/>
          <w:szCs w:val="20"/>
          <w:lang w:val="ms-MY"/>
        </w:rPr>
        <w:t xml:space="preserve"> oksida pepejal, katod, dakwat, litium, pengisar tiga penggelek</w:t>
      </w:r>
    </w:p>
    <w:p w14:paraId="00E04460" w14:textId="77777777" w:rsidR="00785CA6" w:rsidRPr="00301F67" w:rsidRDefault="00785CA6" w:rsidP="00301F67">
      <w:pPr>
        <w:outlineLvl w:val="0"/>
        <w:rPr>
          <w:rFonts w:ascii="Times New Roman" w:hAnsi="Times New Roman" w:cs="Times New Roman"/>
          <w:b/>
          <w:sz w:val="18"/>
          <w:szCs w:val="18"/>
          <w:lang w:val="en-GB"/>
        </w:rPr>
      </w:pPr>
    </w:p>
    <w:p w14:paraId="025E3A77" w14:textId="77777777" w:rsidR="00785CA6" w:rsidRPr="00301F67" w:rsidRDefault="00785CA6" w:rsidP="00301F67">
      <w:pPr>
        <w:jc w:val="center"/>
        <w:outlineLvl w:val="0"/>
        <w:rPr>
          <w:rFonts w:ascii="Times New Roman" w:hAnsi="Times New Roman" w:cs="Times New Roman"/>
          <w:b/>
          <w:lang w:val="en-GB"/>
        </w:rPr>
      </w:pPr>
      <w:r w:rsidRPr="00301F67">
        <w:rPr>
          <w:rFonts w:ascii="Times New Roman" w:hAnsi="Times New Roman" w:cs="Times New Roman"/>
          <w:b/>
          <w:lang w:val="en-GB"/>
        </w:rPr>
        <w:t>Introduction</w:t>
      </w:r>
    </w:p>
    <w:p w14:paraId="4EEED1B4" w14:textId="63959687" w:rsidR="003B26C1" w:rsidRPr="00301F67" w:rsidRDefault="00DA3F79" w:rsidP="00301F67">
      <w:pPr>
        <w:outlineLvl w:val="0"/>
        <w:rPr>
          <w:rFonts w:ascii="Times New Roman" w:hAnsi="Times New Roman" w:cs="Times New Roman"/>
          <w:szCs w:val="20"/>
          <w:lang w:val="en-GB"/>
        </w:rPr>
      </w:pPr>
      <w:bookmarkStart w:id="3" w:name="_Hlk89164850"/>
      <w:r w:rsidRPr="00301F67">
        <w:rPr>
          <w:rFonts w:ascii="Times New Roman" w:hAnsi="Times New Roman" w:cs="Times New Roman"/>
          <w:szCs w:val="20"/>
          <w:lang w:val="en-GB"/>
        </w:rPr>
        <w:t>F</w:t>
      </w:r>
      <w:r w:rsidR="00EE639C" w:rsidRPr="00301F67">
        <w:rPr>
          <w:rFonts w:ascii="Times New Roman" w:hAnsi="Times New Roman" w:cs="Times New Roman"/>
          <w:szCs w:val="20"/>
          <w:lang w:val="en-GB"/>
        </w:rPr>
        <w:t>uel cell</w:t>
      </w:r>
      <w:r w:rsidRPr="00301F67">
        <w:rPr>
          <w:rFonts w:ascii="Times New Roman" w:hAnsi="Times New Roman" w:cs="Times New Roman"/>
          <w:szCs w:val="20"/>
          <w:lang w:val="en-GB"/>
        </w:rPr>
        <w:t>s are</w:t>
      </w:r>
      <w:r w:rsidR="00EE639C" w:rsidRPr="00301F67">
        <w:rPr>
          <w:rFonts w:ascii="Times New Roman" w:hAnsi="Times New Roman" w:cs="Times New Roman"/>
          <w:szCs w:val="20"/>
          <w:lang w:val="en-GB"/>
        </w:rPr>
        <w:t xml:space="preserve"> currently </w:t>
      </w:r>
      <w:r w:rsidR="00CD4C0A" w:rsidRPr="00301F67">
        <w:rPr>
          <w:rFonts w:ascii="Times New Roman" w:hAnsi="Times New Roman" w:cs="Times New Roman"/>
          <w:szCs w:val="20"/>
          <w:lang w:val="en-GB"/>
        </w:rPr>
        <w:t xml:space="preserve">receiving </w:t>
      </w:r>
      <w:r w:rsidRPr="00301F67">
        <w:rPr>
          <w:rFonts w:ascii="Times New Roman" w:hAnsi="Times New Roman" w:cs="Times New Roman"/>
          <w:szCs w:val="20"/>
          <w:lang w:val="en-GB"/>
        </w:rPr>
        <w:t>great</w:t>
      </w:r>
      <w:r w:rsidR="00EE639C" w:rsidRPr="00301F67">
        <w:rPr>
          <w:rFonts w:ascii="Times New Roman" w:hAnsi="Times New Roman" w:cs="Times New Roman"/>
          <w:szCs w:val="20"/>
          <w:lang w:val="en-GB"/>
        </w:rPr>
        <w:t xml:space="preserve"> attention world</w:t>
      </w:r>
      <w:r w:rsidR="00E23F9F" w:rsidRPr="00301F67">
        <w:rPr>
          <w:rFonts w:ascii="Times New Roman" w:hAnsi="Times New Roman" w:cs="Times New Roman"/>
          <w:szCs w:val="20"/>
          <w:lang w:val="en-GB"/>
        </w:rPr>
        <w:t>wide</w:t>
      </w:r>
      <w:r w:rsidR="00EE639C" w:rsidRPr="00301F67">
        <w:rPr>
          <w:rFonts w:ascii="Times New Roman" w:hAnsi="Times New Roman" w:cs="Times New Roman"/>
          <w:szCs w:val="20"/>
          <w:lang w:val="en-GB"/>
        </w:rPr>
        <w:t xml:space="preserve"> due to </w:t>
      </w:r>
      <w:r w:rsidRPr="00301F67">
        <w:rPr>
          <w:rFonts w:ascii="Times New Roman" w:hAnsi="Times New Roman" w:cs="Times New Roman"/>
          <w:szCs w:val="20"/>
          <w:lang w:val="en-GB"/>
        </w:rPr>
        <w:t>their</w:t>
      </w:r>
      <w:r w:rsidR="00EE639C" w:rsidRPr="00301F67">
        <w:rPr>
          <w:rFonts w:ascii="Times New Roman" w:hAnsi="Times New Roman" w:cs="Times New Roman"/>
          <w:szCs w:val="20"/>
          <w:lang w:val="en-GB"/>
        </w:rPr>
        <w:t xml:space="preserve"> claim </w:t>
      </w:r>
      <w:r w:rsidRPr="00301F67">
        <w:rPr>
          <w:rFonts w:ascii="Times New Roman" w:hAnsi="Times New Roman" w:cs="Times New Roman"/>
          <w:szCs w:val="20"/>
          <w:lang w:val="en-GB"/>
        </w:rPr>
        <w:t>of being</w:t>
      </w:r>
      <w:r w:rsidR="00EE639C" w:rsidRPr="00301F67">
        <w:rPr>
          <w:rFonts w:ascii="Times New Roman" w:hAnsi="Times New Roman" w:cs="Times New Roman"/>
          <w:szCs w:val="20"/>
          <w:lang w:val="en-GB"/>
        </w:rPr>
        <w:t xml:space="preserve"> the safest and clean</w:t>
      </w:r>
      <w:r w:rsidRPr="00301F67">
        <w:rPr>
          <w:rFonts w:ascii="Times New Roman" w:hAnsi="Times New Roman" w:cs="Times New Roman"/>
          <w:szCs w:val="20"/>
          <w:lang w:val="en-GB"/>
        </w:rPr>
        <w:t>est te</w:t>
      </w:r>
      <w:r w:rsidR="00EE639C" w:rsidRPr="00301F67">
        <w:rPr>
          <w:rFonts w:ascii="Times New Roman" w:hAnsi="Times New Roman" w:cs="Times New Roman"/>
          <w:szCs w:val="20"/>
          <w:lang w:val="en-GB"/>
        </w:rPr>
        <w:t xml:space="preserve">chnology </w:t>
      </w:r>
      <w:r w:rsidR="00EE639C" w:rsidRPr="00301F67">
        <w:rPr>
          <w:rFonts w:ascii="Times New Roman" w:hAnsi="Times New Roman" w:cs="Times New Roman"/>
          <w:szCs w:val="20"/>
          <w:lang w:val="en-GB"/>
        </w:rPr>
        <w:fldChar w:fldCharType="begin" w:fldLock="1"/>
      </w:r>
      <w:r w:rsidR="00514FA4">
        <w:rPr>
          <w:rFonts w:ascii="Times New Roman" w:hAnsi="Times New Roman" w:cs="Times New Roman"/>
          <w:szCs w:val="20"/>
          <w:lang w:val="en-GB"/>
        </w:rPr>
        <w:instrText>ADDIN CSL_CITATION {"citationItems":[{"id":"ITEM-1","itemData":{"DOI":"10.1016/j.ceramint.2016.10.075","ISSN":"02728842","author":[{"dropping-particle":"","family":"Muhammed Ali","given":"S.A.","non-dropping-particle":"","parse-names":false,"suffix":""},{"dropping-particle":"","family":"Anwar","given":"Mustafa","non-dropping-particle":"","parse-names":false,"suffix":""},{"dropping-particle":"","family":"Abdalla","given":"Abdalla M.","non-dropping-particle":"","parse-names":false,"suffix":""},{"dropping-particle":"","family":"Somalu","given":"Mahendra Rao","non-dropping-particle":"","parse-names":false,"suffix":""},{"dropping-particle":"","family":"Muchtar","given":"Andanastuti","non-dropping-particle":"","parse-names":false,"suffix":""}],"container-title":"Ceramics International","id":"ITEM-1","issue":"1","issued":{"date-parts":[["2016"]]},"page":"1265-1271","publisher":"Elsevier","title":"Ce0.80Sm0.10Ba0.05Er0.05O2-δ multi-doped ceria electrolyte for intermediate temperature solid oxide fuel cells","type":"article-journal","volume":"43"},"uris":["http://www.mendeley.com/documents/?uuid=32208621-537a-4d8e-9581-cf0ef8c150d3"]}],"mendeley":{"formattedCitation":"[1]","plainTextFormattedCitation":"[1]","previouslyFormattedCitation":"[1]"},"properties":{"noteIndex":0},"schema":"https://github.com/citation-style-language/schema/raw/master/csl-citation.json"}</w:instrText>
      </w:r>
      <w:r w:rsidR="00EE639C" w:rsidRPr="00301F67">
        <w:rPr>
          <w:rFonts w:ascii="Times New Roman" w:hAnsi="Times New Roman" w:cs="Times New Roman"/>
          <w:szCs w:val="20"/>
          <w:lang w:val="en-GB"/>
        </w:rPr>
        <w:fldChar w:fldCharType="separate"/>
      </w:r>
      <w:r w:rsidR="00C10901" w:rsidRPr="00514FA4">
        <w:rPr>
          <w:rFonts w:ascii="Times New Roman" w:hAnsi="Times New Roman" w:cs="Times New Roman"/>
          <w:noProof/>
          <w:szCs w:val="20"/>
          <w:lang w:val="en-GB"/>
        </w:rPr>
        <w:t>[1]</w:t>
      </w:r>
      <w:r w:rsidR="00EE639C" w:rsidRPr="00301F67">
        <w:rPr>
          <w:rFonts w:ascii="Times New Roman" w:hAnsi="Times New Roman" w:cs="Times New Roman"/>
          <w:szCs w:val="20"/>
          <w:lang w:val="en-GB"/>
        </w:rPr>
        <w:fldChar w:fldCharType="end"/>
      </w:r>
      <w:r w:rsidR="00EE639C" w:rsidRPr="00301F67">
        <w:rPr>
          <w:rFonts w:ascii="Times New Roman" w:hAnsi="Times New Roman" w:cs="Times New Roman"/>
          <w:szCs w:val="20"/>
          <w:lang w:val="en-GB"/>
        </w:rPr>
        <w:t>.</w:t>
      </w:r>
      <w:r w:rsidR="00741A47" w:rsidRPr="00301F67">
        <w:rPr>
          <w:rFonts w:ascii="Times New Roman" w:hAnsi="Times New Roman" w:cs="Times New Roman"/>
          <w:szCs w:val="20"/>
          <w:lang w:val="en-GB"/>
        </w:rPr>
        <w:t xml:space="preserve"> </w:t>
      </w:r>
      <w:r w:rsidR="00EE639C" w:rsidRPr="00301F67">
        <w:rPr>
          <w:rFonts w:ascii="Times New Roman" w:hAnsi="Times New Roman" w:cs="Times New Roman"/>
          <w:szCs w:val="20"/>
          <w:lang w:val="en-GB"/>
        </w:rPr>
        <w:t>A fuel cell can also be considered an efficient power generator due to less</w:t>
      </w:r>
      <w:r w:rsidRPr="00301F67">
        <w:rPr>
          <w:rFonts w:ascii="Times New Roman" w:hAnsi="Times New Roman" w:cs="Times New Roman"/>
          <w:szCs w:val="20"/>
          <w:lang w:val="en-GB"/>
        </w:rPr>
        <w:t>er</w:t>
      </w:r>
      <w:r w:rsidR="00EE639C" w:rsidRPr="00301F67">
        <w:rPr>
          <w:rFonts w:ascii="Times New Roman" w:hAnsi="Times New Roman" w:cs="Times New Roman"/>
          <w:szCs w:val="20"/>
          <w:lang w:val="en-GB"/>
        </w:rPr>
        <w:t xml:space="preserve"> emission </w:t>
      </w:r>
      <w:r w:rsidRPr="00301F67">
        <w:rPr>
          <w:rFonts w:ascii="Times New Roman" w:hAnsi="Times New Roman" w:cs="Times New Roman"/>
          <w:szCs w:val="20"/>
          <w:lang w:val="en-GB"/>
        </w:rPr>
        <w:t>and</w:t>
      </w:r>
      <w:r w:rsidR="00EE639C" w:rsidRPr="00301F67">
        <w:rPr>
          <w:rFonts w:ascii="Times New Roman" w:hAnsi="Times New Roman" w:cs="Times New Roman"/>
          <w:szCs w:val="20"/>
          <w:lang w:val="en-GB"/>
        </w:rPr>
        <w:t xml:space="preserve"> a higher rate of energy conversion efficiency compared </w:t>
      </w:r>
      <w:r w:rsidR="00CD4C0A" w:rsidRPr="00301F67">
        <w:rPr>
          <w:rFonts w:ascii="Times New Roman" w:hAnsi="Times New Roman" w:cs="Times New Roman"/>
          <w:szCs w:val="20"/>
          <w:lang w:val="en-GB"/>
        </w:rPr>
        <w:t xml:space="preserve">with </w:t>
      </w:r>
      <w:r w:rsidR="00EE639C" w:rsidRPr="00301F67">
        <w:rPr>
          <w:rFonts w:ascii="Times New Roman" w:hAnsi="Times New Roman" w:cs="Times New Roman"/>
          <w:szCs w:val="20"/>
          <w:lang w:val="en-GB"/>
        </w:rPr>
        <w:t xml:space="preserve">conventional internal combustion engines. Lina et al. stated that a fuel cell is a clean power generator with less noise pollution </w:t>
      </w:r>
      <w:r w:rsidR="00EE639C" w:rsidRPr="00301F67">
        <w:rPr>
          <w:rFonts w:ascii="Times New Roman" w:hAnsi="Times New Roman" w:cs="Times New Roman"/>
          <w:szCs w:val="20"/>
          <w:lang w:val="en-GB"/>
        </w:rPr>
        <w:fldChar w:fldCharType="begin" w:fldLock="1"/>
      </w:r>
      <w:r w:rsidR="00561C8B">
        <w:rPr>
          <w:rFonts w:ascii="Times New Roman" w:hAnsi="Times New Roman" w:cs="Times New Roman"/>
          <w:szCs w:val="20"/>
          <w:lang w:val="en-GB"/>
        </w:rPr>
        <w:instrText>ADDIN CSL_CITATION {"citationItems":[{"id":"ITEM-1","itemData":{"DOI":"10.1016/j.ceramint.2019.01.045","ISSN":"0272-8842","author":[{"dropping-particle":"","family":"Lina","given":"Nur","non-dropping-particle":"","parse-names":false,"suffix":""},{"dropping-particle":"","family":"Mohd","given":"Rashidah","non-dropping-particle":"","parse-names":false,"suffix":""},{"dropping-particle":"","family":"Abdul","given":"Abdullah","non-dropping-particle":"","parse-names":false,"suffix":""},{"dropping-particle":"","family":"Azim","given":"Abdul","non-dropping-particle":"","parse-names":false,"suffix":""}],"container-title":"Ceramics International","id":"ITEM-1","issue":"6","issued":{"date-parts":[["2019"]]},"page":"6605-6615","publisher":"Elsevier Ltd and Techna Group S.r.l.","title":"Review on zirconate-cerate-based electrolytes for proton-conducting solid oxide fuel cell","type":"article-journal","volume":"45"},"uris":["http://www.mendeley.com/documents/?uuid=f552eeea-8a86-4148-a475-d646f9b3d0c7"]}],"mendeley":{"formattedCitation":"[2]","plainTextFormattedCitation":"[2]","previouslyFormattedCitation":"[2]"},"properties":{"noteIndex":0},"schema":"https://github.com/citation-style-language/schema/raw/master/csl-citation.json"}</w:instrText>
      </w:r>
      <w:r w:rsidR="00EE639C" w:rsidRPr="00301F67">
        <w:rPr>
          <w:rFonts w:ascii="Times New Roman" w:hAnsi="Times New Roman" w:cs="Times New Roman"/>
          <w:szCs w:val="20"/>
          <w:lang w:val="en-GB"/>
        </w:rPr>
        <w:fldChar w:fldCharType="separate"/>
      </w:r>
      <w:r w:rsidR="00C10901" w:rsidRPr="00301F67">
        <w:rPr>
          <w:rFonts w:ascii="Times New Roman" w:hAnsi="Times New Roman" w:cs="Times New Roman"/>
          <w:noProof/>
          <w:szCs w:val="20"/>
          <w:lang w:val="en-GB"/>
        </w:rPr>
        <w:t>[2]</w:t>
      </w:r>
      <w:r w:rsidR="00EE639C" w:rsidRPr="00301F67">
        <w:rPr>
          <w:rFonts w:ascii="Times New Roman" w:hAnsi="Times New Roman" w:cs="Times New Roman"/>
          <w:szCs w:val="20"/>
          <w:lang w:val="en-GB"/>
        </w:rPr>
        <w:fldChar w:fldCharType="end"/>
      </w:r>
      <w:r w:rsidR="00EE639C" w:rsidRPr="00301F67">
        <w:rPr>
          <w:rFonts w:ascii="Times New Roman" w:hAnsi="Times New Roman" w:cs="Times New Roman"/>
          <w:szCs w:val="20"/>
          <w:lang w:val="en-GB"/>
        </w:rPr>
        <w:t xml:space="preserve">. </w:t>
      </w:r>
      <w:r w:rsidR="00CD4C0A" w:rsidRPr="00301F67">
        <w:rPr>
          <w:rFonts w:ascii="Times New Roman" w:hAnsi="Times New Roman" w:cs="Times New Roman"/>
          <w:szCs w:val="20"/>
          <w:lang w:val="en-GB"/>
        </w:rPr>
        <w:t>F</w:t>
      </w:r>
      <w:r w:rsidR="00EE639C" w:rsidRPr="00301F67">
        <w:rPr>
          <w:rFonts w:ascii="Times New Roman" w:hAnsi="Times New Roman" w:cs="Times New Roman"/>
          <w:szCs w:val="20"/>
          <w:lang w:val="en-GB"/>
        </w:rPr>
        <w:t>uel cells</w:t>
      </w:r>
      <w:r w:rsidRPr="00301F67">
        <w:rPr>
          <w:rFonts w:ascii="Times New Roman" w:hAnsi="Times New Roman" w:cs="Times New Roman"/>
          <w:szCs w:val="20"/>
          <w:lang w:val="en-GB"/>
        </w:rPr>
        <w:t xml:space="preserve"> </w:t>
      </w:r>
      <w:r w:rsidR="00CD4C0A" w:rsidRPr="00301F67">
        <w:rPr>
          <w:rFonts w:ascii="Times New Roman" w:hAnsi="Times New Roman" w:cs="Times New Roman"/>
          <w:szCs w:val="20"/>
          <w:lang w:val="en-GB"/>
        </w:rPr>
        <w:t>have several types</w:t>
      </w:r>
      <w:r w:rsidR="00EE639C" w:rsidRPr="00301F67">
        <w:rPr>
          <w:rFonts w:ascii="Times New Roman" w:hAnsi="Times New Roman" w:cs="Times New Roman"/>
          <w:szCs w:val="20"/>
          <w:lang w:val="en-GB"/>
        </w:rPr>
        <w:t xml:space="preserve">, </w:t>
      </w:r>
      <w:r w:rsidR="00CD4C0A" w:rsidRPr="00301F67">
        <w:rPr>
          <w:rFonts w:ascii="Times New Roman" w:hAnsi="Times New Roman" w:cs="Times New Roman"/>
          <w:szCs w:val="20"/>
          <w:lang w:val="en-GB"/>
        </w:rPr>
        <w:t xml:space="preserve">and </w:t>
      </w:r>
      <w:r w:rsidR="00EE639C" w:rsidRPr="00301F67">
        <w:rPr>
          <w:rFonts w:ascii="Times New Roman" w:hAnsi="Times New Roman" w:cs="Times New Roman"/>
          <w:szCs w:val="20"/>
          <w:lang w:val="en-GB"/>
        </w:rPr>
        <w:t xml:space="preserve">this </w:t>
      </w:r>
      <w:r w:rsidRPr="00301F67">
        <w:rPr>
          <w:rFonts w:ascii="Times New Roman" w:hAnsi="Times New Roman" w:cs="Times New Roman"/>
          <w:szCs w:val="20"/>
          <w:lang w:val="en-GB"/>
        </w:rPr>
        <w:t>work</w:t>
      </w:r>
      <w:r w:rsidR="00CD4C0A" w:rsidRPr="00301F67">
        <w:rPr>
          <w:rFonts w:ascii="Times New Roman" w:hAnsi="Times New Roman" w:cs="Times New Roman"/>
          <w:szCs w:val="20"/>
          <w:lang w:val="en-GB"/>
        </w:rPr>
        <w:t xml:space="preserve"> </w:t>
      </w:r>
      <w:r w:rsidR="00EE639C" w:rsidRPr="00301F67">
        <w:rPr>
          <w:rFonts w:ascii="Times New Roman" w:hAnsi="Times New Roman" w:cs="Times New Roman"/>
          <w:szCs w:val="20"/>
          <w:lang w:val="en-GB"/>
        </w:rPr>
        <w:t>explain</w:t>
      </w:r>
      <w:r w:rsidR="00E23F9F" w:rsidRPr="00301F67">
        <w:rPr>
          <w:rFonts w:ascii="Times New Roman" w:hAnsi="Times New Roman" w:cs="Times New Roman"/>
          <w:szCs w:val="20"/>
          <w:lang w:val="en-GB"/>
        </w:rPr>
        <w:t>s</w:t>
      </w:r>
      <w:r w:rsidR="00EE639C" w:rsidRPr="00301F67">
        <w:rPr>
          <w:rFonts w:ascii="Times New Roman" w:hAnsi="Times New Roman" w:cs="Times New Roman"/>
          <w:szCs w:val="20"/>
          <w:lang w:val="en-GB"/>
        </w:rPr>
        <w:t xml:space="preserve"> solid oxide fuel cell</w:t>
      </w:r>
      <w:r w:rsidR="00CD4C0A" w:rsidRPr="00301F67">
        <w:rPr>
          <w:rFonts w:ascii="Times New Roman" w:hAnsi="Times New Roman" w:cs="Times New Roman"/>
          <w:szCs w:val="20"/>
          <w:lang w:val="en-GB"/>
        </w:rPr>
        <w:t xml:space="preserve"> (SOFC) in detail</w:t>
      </w:r>
      <w:r w:rsidR="00EE639C" w:rsidRPr="00301F67">
        <w:rPr>
          <w:rFonts w:ascii="Times New Roman" w:hAnsi="Times New Roman" w:cs="Times New Roman"/>
          <w:szCs w:val="20"/>
          <w:lang w:val="en-GB"/>
        </w:rPr>
        <w:t>. Nowadays, SOFC is well</w:t>
      </w:r>
      <w:r w:rsidRPr="00301F67">
        <w:rPr>
          <w:rFonts w:ascii="Times New Roman" w:hAnsi="Times New Roman" w:cs="Times New Roman"/>
          <w:szCs w:val="20"/>
          <w:lang w:val="en-GB"/>
        </w:rPr>
        <w:t>-</w:t>
      </w:r>
      <w:r w:rsidR="00EE639C" w:rsidRPr="00301F67">
        <w:rPr>
          <w:rFonts w:ascii="Times New Roman" w:hAnsi="Times New Roman" w:cs="Times New Roman"/>
          <w:szCs w:val="20"/>
          <w:lang w:val="en-GB"/>
        </w:rPr>
        <w:t>known in</w:t>
      </w:r>
      <w:r w:rsidRPr="00301F67">
        <w:rPr>
          <w:rFonts w:ascii="Times New Roman" w:hAnsi="Times New Roman" w:cs="Times New Roman"/>
          <w:szCs w:val="20"/>
          <w:lang w:val="en-GB"/>
        </w:rPr>
        <w:t xml:space="preserve"> the technological </w:t>
      </w:r>
      <w:r w:rsidR="00EE639C" w:rsidRPr="00301F67">
        <w:rPr>
          <w:rFonts w:ascii="Times New Roman" w:hAnsi="Times New Roman" w:cs="Times New Roman"/>
          <w:szCs w:val="20"/>
          <w:lang w:val="en-GB"/>
        </w:rPr>
        <w:t xml:space="preserve">and industrial </w:t>
      </w:r>
      <w:r w:rsidRPr="00301F67">
        <w:rPr>
          <w:rFonts w:ascii="Times New Roman" w:hAnsi="Times New Roman" w:cs="Times New Roman"/>
          <w:szCs w:val="20"/>
          <w:lang w:val="en-GB"/>
        </w:rPr>
        <w:t>fields</w:t>
      </w:r>
      <w:r w:rsidR="00EE639C" w:rsidRPr="00301F67">
        <w:rPr>
          <w:rFonts w:ascii="Times New Roman" w:hAnsi="Times New Roman" w:cs="Times New Roman"/>
          <w:szCs w:val="20"/>
          <w:lang w:val="en-GB"/>
        </w:rPr>
        <w:t>. The only identification that di</w:t>
      </w:r>
      <w:r w:rsidR="00E23F9F" w:rsidRPr="00301F67">
        <w:rPr>
          <w:rFonts w:ascii="Times New Roman" w:hAnsi="Times New Roman" w:cs="Times New Roman"/>
          <w:szCs w:val="20"/>
          <w:lang w:val="en-GB"/>
        </w:rPr>
        <w:t>stinguish</w:t>
      </w:r>
      <w:r w:rsidRPr="00301F67">
        <w:rPr>
          <w:rFonts w:ascii="Times New Roman" w:hAnsi="Times New Roman" w:cs="Times New Roman"/>
          <w:szCs w:val="20"/>
          <w:lang w:val="en-GB"/>
        </w:rPr>
        <w:t>es</w:t>
      </w:r>
      <w:r w:rsidR="00EE639C" w:rsidRPr="00301F67">
        <w:rPr>
          <w:rFonts w:ascii="Times New Roman" w:hAnsi="Times New Roman" w:cs="Times New Roman"/>
          <w:szCs w:val="20"/>
          <w:lang w:val="en-GB"/>
        </w:rPr>
        <w:t xml:space="preserve"> SOFC from other types of fuel cell</w:t>
      </w:r>
      <w:r w:rsidRPr="00301F67">
        <w:rPr>
          <w:rFonts w:ascii="Times New Roman" w:hAnsi="Times New Roman" w:cs="Times New Roman"/>
          <w:szCs w:val="20"/>
          <w:lang w:val="en-GB"/>
        </w:rPr>
        <w:t>s</w:t>
      </w:r>
      <w:r w:rsidR="00EE639C" w:rsidRPr="00301F67">
        <w:rPr>
          <w:rFonts w:ascii="Times New Roman" w:hAnsi="Times New Roman" w:cs="Times New Roman"/>
          <w:szCs w:val="20"/>
          <w:lang w:val="en-GB"/>
        </w:rPr>
        <w:t xml:space="preserve"> is</w:t>
      </w:r>
      <w:r w:rsidRPr="00301F67">
        <w:rPr>
          <w:rFonts w:ascii="Times New Roman" w:hAnsi="Times New Roman" w:cs="Times New Roman"/>
          <w:szCs w:val="20"/>
          <w:lang w:val="en-GB"/>
        </w:rPr>
        <w:t xml:space="preserve"> that</w:t>
      </w:r>
      <w:r w:rsidR="00EE639C" w:rsidRPr="00301F67">
        <w:rPr>
          <w:rFonts w:ascii="Times New Roman" w:hAnsi="Times New Roman" w:cs="Times New Roman"/>
          <w:szCs w:val="20"/>
          <w:lang w:val="en-GB"/>
        </w:rPr>
        <w:t xml:space="preserve"> they operate at a high temperature</w:t>
      </w:r>
      <w:r w:rsidRPr="00301F67">
        <w:rPr>
          <w:rFonts w:ascii="Times New Roman" w:hAnsi="Times New Roman" w:cs="Times New Roman"/>
          <w:szCs w:val="20"/>
          <w:lang w:val="en-GB"/>
        </w:rPr>
        <w:t>, ranging</w:t>
      </w:r>
      <w:r w:rsidR="00EE639C" w:rsidRPr="00301F67">
        <w:rPr>
          <w:rFonts w:ascii="Times New Roman" w:hAnsi="Times New Roman" w:cs="Times New Roman"/>
          <w:szCs w:val="20"/>
          <w:lang w:val="en-GB"/>
        </w:rPr>
        <w:t xml:space="preserve"> from 400 °C to 1000 °C</w:t>
      </w:r>
      <w:r w:rsidR="00CD4C0A" w:rsidRPr="00301F67">
        <w:rPr>
          <w:rFonts w:ascii="Times New Roman" w:hAnsi="Times New Roman" w:cs="Times New Roman"/>
          <w:szCs w:val="20"/>
          <w:lang w:val="en-GB"/>
        </w:rPr>
        <w:t xml:space="preserve"> </w:t>
      </w:r>
      <w:r w:rsidR="00D57F27" w:rsidRPr="00301F67">
        <w:rPr>
          <w:rFonts w:ascii="Times New Roman" w:hAnsi="Times New Roman" w:cs="Times New Roman"/>
          <w:szCs w:val="20"/>
          <w:lang w:val="en-GB"/>
        </w:rPr>
        <w:fldChar w:fldCharType="begin" w:fldLock="1"/>
      </w:r>
      <w:r w:rsidR="00561C8B">
        <w:rPr>
          <w:rFonts w:ascii="Times New Roman" w:hAnsi="Times New Roman" w:cs="Times New Roman"/>
          <w:szCs w:val="20"/>
          <w:lang w:val="en-GB"/>
        </w:rPr>
        <w:instrText>ADDIN CSL_CITATION {"citationItems":[{"id":"ITEM-1","itemData":{"DOI":"10.1002/er.5518","ISSN":"1099114X","abstract":"Solid oxide fuel cell (SOFC) is known as the most efficient fuel cell, with an efficiency of 60% in converting fuel to electricity and up to 80% in fuel to energy conversion (including heat). A SOFC consists of three primary components, namely, anode, electrolyte and cathode. Given the demand for reducing the operating temperature below 800°C, not only thin electrolytes have become a necessity for their ability to reduce ohmic losses but also high-quality porous electrode (anode and cathode) films for their ability to accelerate electrochemical reactions with fuels. In this context, screen printing is known for its capability to form high-quality porous electrode films in a cost-effective manner. In addition, screen printing offers fabrication-related parameters that can be easily manipulated to produce different film qualities depending on the requirements which have been explored in various applications. However, screen printing is only utilised in SOFC application as a fabrication tool to produce electrode films, neglecting the effects of its fabrication-related parameters on electrode performance, as indicated by the limited number of related works. Despite limited resources, this study aims to review the fabrication-related parameters in producing SOFC electrodes through screen printing and their effects on electrochemical performance. The parameters at different stages (ie, prior, during and post printing), including ink formation, printing numbers and sintering, are extensively reviewed. To the best of our knowledge, this study is not only the first review that discusses the effects of screen-printing fabrication-related parameters on electrode potentials but also offers suggestions on future directions regarding these parameters towards the improvement of SOFC performance. Novelty Statement: Among all thin-film fabrication methods, screen printing is known for its capability to form homogenous-porous SOFC electrode films; however, the processing parameters of screen printing at three primary stages (prior, during, and postprinting) are rarely explored. As such, the current paper highlights important parameters in screen printing, such as ink rheology, printing number, and sintering, to contribute to the understanding of the influence of these parameters on SOFC electrode film quality and their effects on electrochemical performance.","author":[{"dropping-particle":"","family":"Baharuddin","given":"Nurul Akidah","non-dropping-particle":"","parse-names":false,"suffix":""},{"dropping-particle":"","family":"Abdul Rahman","given":"Nurul Farhana","non-dropping-particle":"","parse-names":false,"suffix":""},{"dropping-particle":"","family":"Abd. Rahman","given":"Hamimah","non-dropping-particle":"","parse-names":false,"suffix":""},{"dropping-particle":"","family":"Somalu","given":"Mahendra Rao","non-dropping-particle":"","parse-names":false,"suffix":""},{"dropping-particle":"","family":"Azmi","given":"Mohd Azham","non-dropping-particle":"","parse-names":false,"suffix":""},{"dropping-particle":"","family":"Raharjo","given":"Jarot","non-dropping-particle":"","parse-names":false,"suffix":""}],"container-title":"International Journal of Energy Research","id":"ITEM-1","issue":"11","issued":{"date-parts":[["2020"]]},"page":"8296-8313","title":"Fabrication of high-quality electrode films for solid oxide fuel cell by screen printing: A review on important processing parameters","type":"article-journal","volume":"44"},"uris":["http://www.mendeley.com/documents/?uuid=e90e24b2-a9b1-4125-a9eb-c1b33b2ce1ce"]},{"id":"ITEM-2","itemData":{"DOI":"10.1016/j.ceramint.2020.06.176","ISSN":"02728842","abstract":"A composite cathode exhibits low activation polarisation by spreading its electrochemically active area within its volume. Composite cathodes enable the development of high-performance electrodes for solid oxide fuel cells (SOFCs) at intermediate temperatures (600 °C – 800 °C) because of their significant role in determining the kinetics of oxygen reduction reaction (ORR). Few anions O2− are transferred through the electrolyte component when the ORR is low, thereby lowering the reaction with cation H+ from an anode side to transfer electrons along the outer circuit to the cathode side to participate in ORR. The resistance to the ORR at the cathode is minimised, thereby contributing to performance degradation and efficiency loss in existing SOFCs, especially at intermediate temperatures. The suitability and compatibility of the cathode and electrolyte are crucial in the development of cathodes and electrochemical reactions. The intercomponent compatibility is important to ensure the robustness and durability of SOFCs, especially at an operating temperature around 800 °C, at which the components experience extreme thermal and mechanical stresses. Composite cathodes are used to improve cathode performance. These composite cathodes help enhance the properties of mixed electronic–ionic conductors and the intercomponent compatibility. Herein, we reviewed historical data of composite-cathode development for SOFCs, including its basic principle and criteria. The overall performance of as-synthesised composite cathodes in terms of microstructure, electrochemical reaction and intercomponent compatibility is briefly discussed.","author":[{"dropping-particle":"","family":"Abd Aziz","given":"Azreen Junaida","non-dropping-particle":"","parse-names":false,"suffix":""},{"dropping-particle":"","family":"Baharuddin","given":"Nurul Akidah","non-dropping-particle":"","parse-names":false,"suffix":""},{"dropping-particle":"","family":"Somalu","given":"Mahendra Rao","non-dropping-particle":"","parse-names":false,"suffix":""},{"dropping-particle":"","family":"Muchtar","given":"Andanastuti","non-dropping-particle":"","parse-names":false,"suffix":""}],"container-title":"Ceramics International","id":"ITEM-2","issue":"15","issued":{"date-parts":[["2020"]]},"page":"23314-23325","publisher":"Elsevier Ltd and Techna Group S.r.l.","title":"Review of composite cathodes for intermediate-temperature solid oxide fuel cell applications","type":"article-journal","volume":"46"},"uris":["http://www.mendeley.com/documents/?uuid=c051f5b5-626f-4fb8-8528-077bbaef02a6"]},{"id":"ITEM-3","itemData":{"DOI":"10.1016/j.jallcom.2021.162458","ISSN":"09258388","author":[{"dropping-particle":"","family":"Tahir","given":"Nur Nadhihah Mohd","non-dropping-particle":"","parse-names":false,"suffix":""},{"dropping-particle":"","family":"Baharuddin","given":"Nurul Akidah","non-dropping-particle":"","parse-names":false,"suffix":""},{"dropping-particle":"","family":"Samat","given":"Abdullah Abdul","non-dropping-particle":"","parse-names":false,"suffix":""},{"dropping-particle":"","family":"Osman","given":"Nafisah","non-dropping-particle":"","parse-names":false,"suffix":""},{"dropping-particle":"","family":"Somalu","given":"Mahendra Rao","non-dropping-particle":"","parse-names":false,"suffix":""}],"container-title":"Journal of Alloys and Compounds","id":"ITEM-3","issued":{"date-parts":[["2021"]]},"page":"162458","publisher":"Elsevier","title":"A Review on Cathode Materials for Conventional and Proton-conducting Solid Oxide Fuel Cells","type":"article-journal","volume":"894"},"uris":["http://www.mendeley.com/documents/?uuid=296ee7fb-e163-41e1-a96b-6e4ba3fb249b"]}],"mendeley":{"formattedCitation":"[3–5]","plainTextFormattedCitation":"[3–5]","previouslyFormattedCitation":"[3–5]"},"properties":{"noteIndex":0},"schema":"https://github.com/citation-style-language/schema/raw/master/csl-citation.json"}</w:instrText>
      </w:r>
      <w:r w:rsidR="00D57F27" w:rsidRPr="00301F67">
        <w:rPr>
          <w:rFonts w:ascii="Times New Roman" w:hAnsi="Times New Roman" w:cs="Times New Roman"/>
          <w:szCs w:val="20"/>
          <w:lang w:val="en-GB"/>
        </w:rPr>
        <w:fldChar w:fldCharType="separate"/>
      </w:r>
      <w:r w:rsidR="00D57F27" w:rsidRPr="00301F67">
        <w:rPr>
          <w:rFonts w:ascii="Times New Roman" w:hAnsi="Times New Roman" w:cs="Times New Roman"/>
          <w:noProof/>
          <w:szCs w:val="20"/>
          <w:lang w:val="en-GB"/>
        </w:rPr>
        <w:t>[3–5]</w:t>
      </w:r>
      <w:r w:rsidR="00D57F27" w:rsidRPr="00301F67">
        <w:rPr>
          <w:rFonts w:ascii="Times New Roman" w:hAnsi="Times New Roman" w:cs="Times New Roman"/>
          <w:szCs w:val="20"/>
          <w:lang w:val="en-GB"/>
        </w:rPr>
        <w:fldChar w:fldCharType="end"/>
      </w:r>
      <w:r w:rsidR="00EE639C" w:rsidRPr="00301F67">
        <w:rPr>
          <w:rFonts w:ascii="Times New Roman" w:hAnsi="Times New Roman" w:cs="Times New Roman"/>
          <w:szCs w:val="20"/>
          <w:lang w:val="en-GB"/>
        </w:rPr>
        <w:t xml:space="preserve">. SOFC is an energy conversion device that can convert chemical energy derived from the fuel into electrical and thermal energy </w:t>
      </w:r>
      <w:r w:rsidR="00561C8B">
        <w:rPr>
          <w:rFonts w:ascii="Times New Roman" w:hAnsi="Times New Roman" w:cs="Times New Roman"/>
          <w:szCs w:val="20"/>
          <w:lang w:val="en-GB"/>
        </w:rPr>
        <w:fldChar w:fldCharType="begin" w:fldLock="1"/>
      </w:r>
      <w:r w:rsidR="00E700A7">
        <w:rPr>
          <w:rFonts w:ascii="Times New Roman" w:hAnsi="Times New Roman" w:cs="Times New Roman"/>
          <w:szCs w:val="20"/>
          <w:lang w:val="en-GB"/>
        </w:rPr>
        <w:instrText>ADDIN CSL_CITATION {"citationItems":[{"id":"ITEM-1","itemData":{"DOI":"10.1016/j.jallcom.2020.155806","ISSN":"09258388","abstract":"In this study, lanthanum strontium cobalt ferrite cathodes surface-treated with lanthanum strontium cobaltite nanoparticles are synthesized using inkjet printing and their performances are evaluated using intermediate-temperature solid oxide fuel cells. The porous lanthanum strontium cobalt ferrite cathode of an anode-support solid oxide fuel cell is prepared under optimized inkjet printing conditions. The surface treatment is performed by infiltrating a lanthanum strontium cobaltite ink followed by calcination. The lanthanum strontium cobalt ferrite cathode is evenly surface-covered with lanthanum strontium cobaltite nanoparticles, confirming the effectiveness of the inkjet printing for the cathode surface modification. The fuel cell performances are evaluated in the intermediate temperature range of 550–650 °C. The power is significantly improved even with a small addition of the surface lanthanum strontium cobaltite; the enhancement factor reaches the value of five. An electrochemical impedance analysis confirms that the enhanced fuel cell performance is attributed to the reduced polarization impedance, significantly activating the surface catalysis. The addition of lanthanum strontium cobaltite retained the stability of the lanthanum strontium cobalt ferrite cell. However, an excessive amount of lanthanum strontium cobaltite significantly reduces the cell performance.","author":[{"dropping-particle":"","family":"Kim","given":"Minsik","non-dropping-particle":"","parse-names":false,"suffix":""},{"dropping-particle":"","family":"Kim","given":"Dong Hwan","non-dropping-particle":"","parse-names":false,"suffix":""},{"dropping-particle":"","family":"Han","given":"Gwon Deok","non-dropping-particle":"","parse-names":false,"suffix":""},{"dropping-particle":"","family":"Choi","given":"Hyung Jong","non-dropping-particle":"","parse-names":false,"suffix":""},{"dropping-particle":"","family":"Choi","given":"Hyeon Rak","non-dropping-particle":"","parse-names":false,"suffix":""},{"dropping-particle":"","family":"Shim","given":"Joon Hyung","non-dropping-particle":"","parse-names":false,"suffix":""}],"container-title":"Journal of Alloys and Compounds","id":"ITEM-1","issued":{"date-parts":[["2020"]]},"page":"155806","publisher":"Elsevier B.V","title":"Lanthanum strontium cobaltite-infiltrated lanthanum strontium cobalt ferrite cathodes fabricated by inkjet printing for high-performance solid oxide fuel cells","type":"article-journal","volume":"843"},"uris":["http://www.mendeley.com/documents/?uuid=9224abf5-6c4e-4a8f-9d73-5b77af38e13a"]},{"id":"ITEM-2","itemData":{"DOI":"10.1016/j.ijhydene.2012.09.027","ISSN":"03603199","abstract":"While the desired microstructure of the state-of-the-art Ni-YSZ anode for a solid oxide fuel cell (SOFC) based on YSZ is well known, the anode microstructure for a SOFC based on a proton conductor is yet to be optimized. In this study, we examined the effect of anode porosity on the performance of a SOFC based on BaZr 0.1Ce 0.7Y 0.1Yb 0.1O 3-δ (BZCYYb), a mixed ion (proton and oxygen anion) conductor with high ionic conductivity at intermediate temperatures. Three cells with Ni-BZCYYb cermet anodes of different porosities (37%, 42%, and 50%) and identical electrolytes and cathode components were fabricated and tested. Under typical fuel cell operating conditions, the cell with anode of the lowest porosity (37%), prepared without pore former, achieved the highest performance, demonstrating a peak power density of 1.2 W/cm 2 at 750 °C. This is radically different from the results of Ni-YSZ anodes for YSZ based cells, where high anode porosity (</w:instrText>
      </w:r>
      <w:r w:rsidR="00E700A7">
        <w:rPr>
          <w:rFonts w:ascii="Cambria Math" w:hAnsi="Cambria Math" w:cs="Cambria Math"/>
          <w:szCs w:val="20"/>
          <w:lang w:val="en-GB"/>
        </w:rPr>
        <w:instrText>∼</w:instrText>
      </w:r>
      <w:r w:rsidR="00E700A7">
        <w:rPr>
          <w:rFonts w:ascii="Times New Roman" w:hAnsi="Times New Roman" w:cs="Times New Roman"/>
          <w:szCs w:val="20"/>
          <w:lang w:val="en-GB"/>
        </w:rPr>
        <w:instrText>55%) is necessary to achieve high performance. The observed increase in performance (or electrocatalytic activity for anode reactions) is attributed primarily to the unique microstructure of the anode fabricated without the use of pore forming precursors. Copyright © 2012, Hydrogen Energy Publications, LLC. Published by Elsevier Ltd. All rights reserved.","author":[{"dropping-particle":"","family":"Rainwater","given":"Ben H.","non-dropping-particle":"","parse-names":false,"suffix":""},{"dropping-particle":"","family":"Liu","given":"Mingfei","non-dropping-particle":"","parse-names":false,"suffix":""},{"dropping-particle":"","family":"Liu","given":"Meilin","non-dropping-particle":"","parse-names":false,"suffix":""}],"container-title":"International Journal of Hydrogen Energy","id":"ITEM-2","issue":"23","issued":{"date-parts":[["2012"]]},"page":"18342-18348","publisher":"Elsevier Ltd","title":"A more efficient anode microstructure for SOFCs based on proton conductors","type":"article-journal","volume":"37"},"uris":["http://www.mendeley.com/documents/?uuid=697054df-2e65-4843-b476-35344e6e8d6a"]}],"mendeley":{"formattedCitation":"[6,7]","plainTextFormattedCitation":"[6,7]","previouslyFormattedCitation":"[6,7]"},"properties":{"noteIndex":0},"schema":"https://github.com/citation-style-language/schema/raw/master/csl-citation.json"}</w:instrText>
      </w:r>
      <w:r w:rsidR="00561C8B">
        <w:rPr>
          <w:rFonts w:ascii="Times New Roman" w:hAnsi="Times New Roman" w:cs="Times New Roman"/>
          <w:szCs w:val="20"/>
          <w:lang w:val="en-GB"/>
        </w:rPr>
        <w:fldChar w:fldCharType="separate"/>
      </w:r>
      <w:r w:rsidR="00561C8B" w:rsidRPr="00561C8B">
        <w:rPr>
          <w:rFonts w:ascii="Times New Roman" w:hAnsi="Times New Roman" w:cs="Times New Roman"/>
          <w:noProof/>
          <w:szCs w:val="20"/>
          <w:lang w:val="en-GB"/>
        </w:rPr>
        <w:t>[6,7]</w:t>
      </w:r>
      <w:r w:rsidR="00561C8B">
        <w:rPr>
          <w:rFonts w:ascii="Times New Roman" w:hAnsi="Times New Roman" w:cs="Times New Roman"/>
          <w:szCs w:val="20"/>
          <w:lang w:val="en-GB"/>
        </w:rPr>
        <w:fldChar w:fldCharType="end"/>
      </w:r>
      <w:r w:rsidR="00EE639C" w:rsidRPr="00301F67">
        <w:rPr>
          <w:rFonts w:ascii="Times New Roman" w:hAnsi="Times New Roman" w:cs="Times New Roman"/>
          <w:szCs w:val="20"/>
          <w:lang w:val="en-GB"/>
        </w:rPr>
        <w:t xml:space="preserve">. </w:t>
      </w:r>
    </w:p>
    <w:p w14:paraId="0993C61A" w14:textId="77777777" w:rsidR="00ED6292" w:rsidRPr="00301F67" w:rsidRDefault="00ED6292" w:rsidP="00301F67">
      <w:pPr>
        <w:outlineLvl w:val="0"/>
        <w:rPr>
          <w:rFonts w:ascii="Times New Roman" w:hAnsi="Times New Roman" w:cs="Times New Roman"/>
          <w:szCs w:val="20"/>
          <w:lang w:val="en-GB"/>
        </w:rPr>
      </w:pPr>
    </w:p>
    <w:p w14:paraId="1999BB26" w14:textId="1AD35510" w:rsidR="00EE639C" w:rsidRPr="00301F67" w:rsidRDefault="00EE639C" w:rsidP="00301F67">
      <w:pPr>
        <w:outlineLvl w:val="0"/>
        <w:rPr>
          <w:rFonts w:ascii="Times New Roman" w:hAnsi="Times New Roman" w:cs="Times New Roman"/>
          <w:szCs w:val="20"/>
          <w:lang w:val="en-GB"/>
        </w:rPr>
      </w:pPr>
      <w:r w:rsidRPr="00301F67">
        <w:rPr>
          <w:rFonts w:ascii="Times New Roman" w:hAnsi="Times New Roman" w:cs="Times New Roman"/>
          <w:szCs w:val="20"/>
          <w:lang w:val="en-GB"/>
        </w:rPr>
        <w:t>SOFC consist</w:t>
      </w:r>
      <w:r w:rsidR="00047525" w:rsidRPr="00301F67">
        <w:rPr>
          <w:rFonts w:ascii="Times New Roman" w:hAnsi="Times New Roman" w:cs="Times New Roman"/>
          <w:szCs w:val="20"/>
          <w:lang w:val="en-GB"/>
        </w:rPr>
        <w:t>s</w:t>
      </w:r>
      <w:r w:rsidRPr="00301F67">
        <w:rPr>
          <w:rFonts w:ascii="Times New Roman" w:hAnsi="Times New Roman" w:cs="Times New Roman"/>
          <w:szCs w:val="20"/>
          <w:lang w:val="en-GB"/>
        </w:rPr>
        <w:t xml:space="preserve"> of </w:t>
      </w:r>
      <w:r w:rsidR="00047525" w:rsidRPr="00301F67">
        <w:rPr>
          <w:rFonts w:ascii="Times New Roman" w:hAnsi="Times New Roman" w:cs="Times New Roman"/>
          <w:szCs w:val="20"/>
          <w:lang w:val="en-GB"/>
        </w:rPr>
        <w:t>three</w:t>
      </w:r>
      <w:r w:rsidRPr="00301F67">
        <w:rPr>
          <w:rFonts w:ascii="Times New Roman" w:hAnsi="Times New Roman" w:cs="Times New Roman"/>
          <w:szCs w:val="20"/>
          <w:lang w:val="en-GB"/>
        </w:rPr>
        <w:t xml:space="preserve"> main components</w:t>
      </w:r>
      <w:r w:rsidR="00047525" w:rsidRPr="00301F67">
        <w:rPr>
          <w:rFonts w:ascii="Times New Roman" w:hAnsi="Times New Roman" w:cs="Times New Roman"/>
          <w:szCs w:val="20"/>
          <w:lang w:val="en-GB"/>
        </w:rPr>
        <w:t>:</w:t>
      </w:r>
      <w:r w:rsidRPr="00301F67">
        <w:rPr>
          <w:rFonts w:ascii="Times New Roman" w:hAnsi="Times New Roman" w:cs="Times New Roman"/>
          <w:szCs w:val="20"/>
          <w:lang w:val="en-GB"/>
        </w:rPr>
        <w:t xml:space="preserve"> anode, cathode and electrolyte. </w:t>
      </w:r>
      <w:r w:rsidR="00047525" w:rsidRPr="00301F67">
        <w:rPr>
          <w:rFonts w:ascii="Times New Roman" w:hAnsi="Times New Roman" w:cs="Times New Roman"/>
          <w:szCs w:val="20"/>
          <w:lang w:val="en-GB"/>
        </w:rPr>
        <w:t xml:space="preserve">The </w:t>
      </w:r>
      <w:r w:rsidRPr="00301F67">
        <w:rPr>
          <w:rFonts w:ascii="Times New Roman" w:hAnsi="Times New Roman" w:cs="Times New Roman"/>
          <w:szCs w:val="20"/>
          <w:lang w:val="en-GB"/>
        </w:rPr>
        <w:t xml:space="preserve">anode and </w:t>
      </w:r>
      <w:r w:rsidR="00047525" w:rsidRPr="00301F67">
        <w:rPr>
          <w:rFonts w:ascii="Times New Roman" w:hAnsi="Times New Roman" w:cs="Times New Roman"/>
          <w:szCs w:val="20"/>
          <w:lang w:val="en-GB"/>
        </w:rPr>
        <w:t xml:space="preserve">the </w:t>
      </w:r>
      <w:r w:rsidRPr="00301F67">
        <w:rPr>
          <w:rFonts w:ascii="Times New Roman" w:hAnsi="Times New Roman" w:cs="Times New Roman"/>
          <w:szCs w:val="20"/>
          <w:lang w:val="en-GB"/>
        </w:rPr>
        <w:t>cathode are known as an electrode</w:t>
      </w:r>
      <w:r w:rsidR="00047525" w:rsidRPr="00301F67">
        <w:rPr>
          <w:rFonts w:ascii="Times New Roman" w:hAnsi="Times New Roman" w:cs="Times New Roman"/>
          <w:szCs w:val="20"/>
          <w:lang w:val="en-GB"/>
        </w:rPr>
        <w:t>–</w:t>
      </w:r>
      <w:r w:rsidRPr="00301F67">
        <w:rPr>
          <w:rFonts w:ascii="Times New Roman" w:hAnsi="Times New Roman" w:cs="Times New Roman"/>
          <w:szCs w:val="20"/>
          <w:lang w:val="en-GB"/>
        </w:rPr>
        <w:t xml:space="preserve">electrolyte layer that is sandwiched between </w:t>
      </w:r>
      <w:r w:rsidR="00047525" w:rsidRPr="00301F67">
        <w:rPr>
          <w:rFonts w:ascii="Times New Roman" w:hAnsi="Times New Roman" w:cs="Times New Roman"/>
          <w:szCs w:val="20"/>
          <w:lang w:val="en-GB"/>
        </w:rPr>
        <w:t xml:space="preserve">the </w:t>
      </w:r>
      <w:r w:rsidRPr="00301F67">
        <w:rPr>
          <w:rFonts w:ascii="Times New Roman" w:hAnsi="Times New Roman" w:cs="Times New Roman"/>
          <w:szCs w:val="20"/>
          <w:lang w:val="en-GB"/>
        </w:rPr>
        <w:t xml:space="preserve">anode and cathode electrodes </w:t>
      </w:r>
      <w:r w:rsidRPr="00301F67">
        <w:rPr>
          <w:rFonts w:ascii="Times New Roman" w:hAnsi="Times New Roman" w:cs="Times New Roman"/>
          <w:szCs w:val="20"/>
          <w:lang w:val="en-GB"/>
        </w:rPr>
        <w:fldChar w:fldCharType="begin" w:fldLock="1"/>
      </w:r>
      <w:r w:rsidR="00514FA4">
        <w:rPr>
          <w:rFonts w:ascii="Times New Roman" w:hAnsi="Times New Roman" w:cs="Times New Roman"/>
          <w:szCs w:val="20"/>
          <w:lang w:val="en-GB"/>
        </w:rPr>
        <w:instrText>ADDIN CSL_CITATION {"citationItems":[{"id":"ITEM-1","itemData":{"DOI":"10.1016/j.ijhydene.2019.11.234","ISSN":"03603199","abstract":"Solid oxide fuel cell technology is the technology which can be driving force to change the course of action of the modern era due to its optimal power generation features with maximum electrical efficiency for automobiles and household devices. Fuel cells can be best described as electrochemical devices that make use of fuel oxidation to convert chemical energy into electrical energy and also lower the amount of oxidant simultaneously. A typical SOFC consists of a cathode, anode and an electrolyte constituting a single cell. These single cells are stacked together for a bigger assembly to produce higher degree of power. The solid electrolyte fills the gap between the cathode and anode transporting O2− ions only. This leaves out electrons as transporting medium, which then pass through the cell via external circuit. Out of the two electrodes, oxidation of fuel takes place at the anode and reduction of oxygen takes place at the cathode. The SOFCs operate at higher temperatures of 600–1200°C producing heat as a byproduct of high quality, actively encouraging quick electrocatalysis utilizing non-precious metals and allowing internal restructuration. The SOFC can also work with high purity hydrogen for proton transport other than O2− ion transport. There are many ceramic materials which have been engineered to act as efficient electrolyte materials. Yttria-stabilized zirconia (YSZ) is the most widely used material as solid electrolyte in SOFC. The present review presents a detailed overview of the SOFC related materials and devices and is an effort to present various reported works in a concise manner.","author":[{"dropping-particle":"","family":"Dwivedi","given":"Sudhanshu","non-dropping-particle":"","parse-names":false,"suffix":""}],"container-title":"International Journal of Hydrogen Energy","id":"ITEM-1","issue":"44","issued":{"date-parts":[["2020"]]},"page":"23988-24013","publisher":"Elsevier Ltd","title":"Solid oxide fuel cell: Materials for anode, cathode and electrolyte","type":"article-journal","volume":"45"},"uris":["http://www.mendeley.com/documents/?uuid=eb202619-13fb-45b0-9668-2563a18252c6"]}],"mendeley":{"formattedCitation":"[8]","plainTextFormattedCitation":"[8]","previouslyFormattedCitation":"[8]"},"properties":{"noteIndex":0},"schema":"https://github.com/citation-style-language/schema/raw/master/csl-citation.json"}</w:instrText>
      </w:r>
      <w:r w:rsidRPr="00301F67">
        <w:rPr>
          <w:rFonts w:ascii="Times New Roman" w:hAnsi="Times New Roman" w:cs="Times New Roman"/>
          <w:szCs w:val="20"/>
          <w:lang w:val="en-GB"/>
        </w:rPr>
        <w:fldChar w:fldCharType="separate"/>
      </w:r>
      <w:r w:rsidR="00561C8B" w:rsidRPr="00561C8B">
        <w:rPr>
          <w:rFonts w:ascii="Times New Roman" w:hAnsi="Times New Roman" w:cs="Times New Roman"/>
          <w:noProof/>
          <w:szCs w:val="20"/>
          <w:lang w:val="en-GB"/>
        </w:rPr>
        <w:t>[8]</w:t>
      </w:r>
      <w:r w:rsidRPr="00301F67">
        <w:rPr>
          <w:rFonts w:ascii="Times New Roman" w:hAnsi="Times New Roman" w:cs="Times New Roman"/>
          <w:szCs w:val="20"/>
          <w:lang w:val="en-GB"/>
        </w:rPr>
        <w:fldChar w:fldCharType="end"/>
      </w:r>
      <w:r w:rsidRPr="00301F67">
        <w:rPr>
          <w:rFonts w:ascii="Times New Roman" w:hAnsi="Times New Roman" w:cs="Times New Roman"/>
          <w:szCs w:val="20"/>
          <w:lang w:val="en-GB"/>
        </w:rPr>
        <w:t xml:space="preserve">. The schematic of the SOFC is </w:t>
      </w:r>
      <w:r w:rsidR="00047525" w:rsidRPr="00301F67">
        <w:rPr>
          <w:rFonts w:ascii="Times New Roman" w:hAnsi="Times New Roman" w:cs="Times New Roman"/>
          <w:szCs w:val="20"/>
          <w:lang w:val="en-GB"/>
        </w:rPr>
        <w:t xml:space="preserve">shown </w:t>
      </w:r>
      <w:r w:rsidRPr="00301F67">
        <w:rPr>
          <w:rFonts w:ascii="Times New Roman" w:hAnsi="Times New Roman" w:cs="Times New Roman"/>
          <w:szCs w:val="20"/>
          <w:lang w:val="en-GB"/>
        </w:rPr>
        <w:t>in Figure 1</w:t>
      </w:r>
      <w:bookmarkEnd w:id="3"/>
      <w:r w:rsidRPr="00301F67">
        <w:rPr>
          <w:rFonts w:ascii="Times New Roman" w:hAnsi="Times New Roman" w:cs="Times New Roman"/>
          <w:szCs w:val="20"/>
          <w:lang w:val="en-GB"/>
        </w:rPr>
        <w:t xml:space="preserve">. </w:t>
      </w:r>
    </w:p>
    <w:p w14:paraId="3FA2EA65" w14:textId="3771FF64" w:rsidR="00EE639C" w:rsidRPr="00301F67" w:rsidRDefault="00B97434" w:rsidP="00301F67">
      <w:pPr>
        <w:jc w:val="center"/>
        <w:outlineLvl w:val="0"/>
        <w:rPr>
          <w:rFonts w:ascii="Times New Roman" w:hAnsi="Times New Roman" w:cs="Times New Roman"/>
          <w:szCs w:val="20"/>
          <w:lang w:val="en-GB"/>
        </w:rPr>
      </w:pPr>
      <w:r w:rsidRPr="00301F67">
        <w:rPr>
          <w:rFonts w:ascii="Times New Roman" w:hAnsi="Times New Roman" w:cs="Times New Roman"/>
          <w:noProof/>
          <w:szCs w:val="20"/>
          <w:lang w:val="en-GB"/>
        </w:rPr>
        <w:lastRenderedPageBreak/>
        <w:drawing>
          <wp:inline distT="0" distB="0" distL="0" distR="0" wp14:anchorId="513D3B49" wp14:editId="5C80E823">
            <wp:extent cx="2372122" cy="161411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784" t="3799" r="13854" b="5051"/>
                    <a:stretch/>
                  </pic:blipFill>
                  <pic:spPr bwMode="auto">
                    <a:xfrm>
                      <a:off x="0" y="0"/>
                      <a:ext cx="2407502" cy="1638190"/>
                    </a:xfrm>
                    <a:prstGeom prst="rect">
                      <a:avLst/>
                    </a:prstGeom>
                    <a:noFill/>
                    <a:ln>
                      <a:noFill/>
                    </a:ln>
                    <a:extLst>
                      <a:ext uri="{53640926-AAD7-44D8-BBD7-CCE9431645EC}">
                        <a14:shadowObscured xmlns:a14="http://schemas.microsoft.com/office/drawing/2010/main"/>
                      </a:ext>
                    </a:extLst>
                  </pic:spPr>
                </pic:pic>
              </a:graphicData>
            </a:graphic>
          </wp:inline>
        </w:drawing>
      </w:r>
    </w:p>
    <w:p w14:paraId="192295CD" w14:textId="4DBF014A" w:rsidR="00EE639C" w:rsidRPr="00301F67" w:rsidRDefault="00EE639C" w:rsidP="00301F67">
      <w:pPr>
        <w:pStyle w:val="Caption"/>
        <w:jc w:val="center"/>
        <w:rPr>
          <w:rFonts w:ascii="Times New Roman" w:hAnsi="Times New Roman" w:cs="Times New Roman"/>
          <w:i w:val="0"/>
          <w:iCs w:val="0"/>
          <w:color w:val="auto"/>
          <w:sz w:val="20"/>
          <w:szCs w:val="20"/>
          <w:lang w:val="en-GB"/>
        </w:rPr>
      </w:pPr>
      <w:r w:rsidRPr="00301F67">
        <w:rPr>
          <w:rFonts w:ascii="Times New Roman" w:hAnsi="Times New Roman" w:cs="Times New Roman"/>
          <w:i w:val="0"/>
          <w:iCs w:val="0"/>
          <w:color w:val="auto"/>
          <w:sz w:val="20"/>
          <w:szCs w:val="20"/>
          <w:lang w:val="en-GB"/>
        </w:rPr>
        <w:t>Figure 1. Schematic of SOFC</w:t>
      </w:r>
    </w:p>
    <w:p w14:paraId="47040435" w14:textId="3EC489C0" w:rsidR="00EE639C" w:rsidRPr="00301F67" w:rsidRDefault="00EE639C" w:rsidP="00301F67">
      <w:pPr>
        <w:outlineLvl w:val="0"/>
        <w:rPr>
          <w:rFonts w:ascii="Times New Roman" w:hAnsi="Times New Roman" w:cs="Times New Roman"/>
          <w:szCs w:val="20"/>
          <w:lang w:val="en-GB"/>
        </w:rPr>
      </w:pPr>
      <w:r w:rsidRPr="00301F67">
        <w:rPr>
          <w:rFonts w:ascii="Times New Roman" w:hAnsi="Times New Roman" w:cs="Times New Roman"/>
          <w:szCs w:val="20"/>
          <w:lang w:val="en-GB"/>
        </w:rPr>
        <w:t xml:space="preserve">SOFC </w:t>
      </w:r>
      <w:r w:rsidR="00047525" w:rsidRPr="00301F67">
        <w:rPr>
          <w:rFonts w:ascii="Times New Roman" w:hAnsi="Times New Roman" w:cs="Times New Roman"/>
          <w:szCs w:val="20"/>
          <w:lang w:val="en-GB"/>
        </w:rPr>
        <w:t xml:space="preserve">has a </w:t>
      </w:r>
      <w:r w:rsidRPr="00301F67">
        <w:rPr>
          <w:rFonts w:ascii="Times New Roman" w:hAnsi="Times New Roman" w:cs="Times New Roman"/>
          <w:szCs w:val="20"/>
          <w:lang w:val="en-GB"/>
        </w:rPr>
        <w:t>high energy efficiency when operat</w:t>
      </w:r>
      <w:r w:rsidR="00E23F9F" w:rsidRPr="00301F67">
        <w:rPr>
          <w:rFonts w:ascii="Times New Roman" w:hAnsi="Times New Roman" w:cs="Times New Roman"/>
          <w:szCs w:val="20"/>
          <w:lang w:val="en-GB"/>
        </w:rPr>
        <w:t>ing</w:t>
      </w:r>
      <w:r w:rsidRPr="00301F67">
        <w:rPr>
          <w:rFonts w:ascii="Times New Roman" w:hAnsi="Times New Roman" w:cs="Times New Roman"/>
          <w:szCs w:val="20"/>
          <w:lang w:val="en-GB"/>
        </w:rPr>
        <w:t xml:space="preserve"> at a high temperature of 1000 °C </w:t>
      </w:r>
      <w:r w:rsidRPr="00301F67">
        <w:rPr>
          <w:rFonts w:ascii="Times New Roman" w:hAnsi="Times New Roman" w:cs="Times New Roman"/>
          <w:szCs w:val="20"/>
          <w:lang w:val="en-GB"/>
        </w:rPr>
        <w:fldChar w:fldCharType="begin" w:fldLock="1"/>
      </w:r>
      <w:r w:rsidR="009934F0">
        <w:rPr>
          <w:rFonts w:ascii="Times New Roman" w:hAnsi="Times New Roman" w:cs="Times New Roman"/>
          <w:szCs w:val="20"/>
          <w:lang w:val="en-GB"/>
        </w:rPr>
        <w:instrText>ADDIN CSL_CITATION {"citationItems":[{"id":"ITEM-1","itemData":{"DOI":"10.1016/j.matpr.2021.01.778","ISSN":"22147853","author":[{"dropping-particle":"","family":"Rosli","given":"A.Z.","non-dropping-particle":"","parse-names":false,"suffix":""},{"dropping-particle":"","family":"Somalu","given":"M.R.","non-dropping-particle":"","parse-names":false,"suffix":""},{"dropping-particle":"","family":"Osman","given":"N.","non-dropping-particle":"","parse-names":false,"suffix":""},{"dropping-particle":"","family":"Hamid","given":"N.A.","non-dropping-particle":"","parse-names":false,"suffix":""}],"container-title":"Materials Today: Proceedings","id":"ITEM-1","issued":{"date-parts":[["2021"]]},"page":"1895-1900","publisher":"Elsevier Ltd.","title":"Physical characterization of LSCF-NiO as cathode material for intermediate temperature solid oxide fuel cell (IT-SOFCs)","type":"article-journal","volume":"46"},"uris":["http://www.mendeley.com/documents/?uuid=319355ec-c9ef-4406-8707-c4c94fe2299c"]}],"mendeley":{"formattedCitation":"[9]","manualFormatting":"[9","plainTextFormattedCitation":"[9]","previouslyFormattedCitation":"[9]"},"properties":{"noteIndex":0},"schema":"https://github.com/citation-style-language/schema/raw/master/csl-citation.json"}</w:instrText>
      </w:r>
      <w:r w:rsidRPr="00301F67">
        <w:rPr>
          <w:rFonts w:ascii="Times New Roman" w:hAnsi="Times New Roman" w:cs="Times New Roman"/>
          <w:szCs w:val="20"/>
          <w:lang w:val="en-GB"/>
        </w:rPr>
        <w:fldChar w:fldCharType="separate"/>
      </w:r>
      <w:r w:rsidR="00561C8B" w:rsidRPr="00561C8B">
        <w:rPr>
          <w:rFonts w:ascii="Times New Roman" w:hAnsi="Times New Roman" w:cs="Times New Roman"/>
          <w:noProof/>
          <w:szCs w:val="20"/>
          <w:lang w:val="en-GB"/>
        </w:rPr>
        <w:t>[9</w:t>
      </w:r>
      <w:r w:rsidRPr="00301F67">
        <w:rPr>
          <w:rFonts w:ascii="Times New Roman" w:hAnsi="Times New Roman" w:cs="Times New Roman"/>
          <w:szCs w:val="20"/>
          <w:lang w:val="en-GB"/>
        </w:rPr>
        <w:fldChar w:fldCharType="end"/>
      </w:r>
      <w:r w:rsidR="009934F0">
        <w:rPr>
          <w:rFonts w:ascii="Times New Roman" w:hAnsi="Times New Roman" w:cs="Times New Roman"/>
          <w:szCs w:val="20"/>
          <w:lang w:val="en-GB"/>
        </w:rPr>
        <w:t xml:space="preserve">, </w:t>
      </w:r>
      <w:r w:rsidRPr="00301F67">
        <w:rPr>
          <w:rFonts w:ascii="Times New Roman" w:hAnsi="Times New Roman" w:cs="Times New Roman"/>
          <w:szCs w:val="20"/>
          <w:lang w:val="en-GB"/>
        </w:rPr>
        <w:fldChar w:fldCharType="begin" w:fldLock="1"/>
      </w:r>
      <w:r w:rsidR="009934F0">
        <w:rPr>
          <w:rFonts w:ascii="Times New Roman" w:hAnsi="Times New Roman" w:cs="Times New Roman"/>
          <w:szCs w:val="20"/>
          <w:lang w:val="en-GB"/>
        </w:rPr>
        <w:instrText>ADDIN CSL_CITATION {"citationItems":[{"id":"ITEM-1","itemData":{"DOI":"10.1088/1755-1315/268/1/012136","ISSN":"17551315","abstract":"Solid oxide fuel cell (SOFC) electrodes often suffer from degradation resulting from different contaminations such as water vapour from air during high-temperature operation. Thus, humidity-resistant electrode materials must be developed for SOFC application. In this work, La0.6Sr0.4CoO3-δ (LSC) material is prepared by sol-gel method and evaluated as a potential cathode to be operated with proton-conducting electrolyte of BaCe0.54Zr0.36Y0.1O3 (BCZY) at intermediate temperature (500 - 800 °C). An LSC|BCZY|LSC symmetrical cell is fabricated by screen printing an LSC cathode ink onto a BCZY electrolyte pellet. The electrochemical performance of the LSC cathode for the fabricated symmetrical cell in air and wet air is characterised using an electrochemical impedance spectroscopy (EIS) analyser. EIS results revealed that the area specific resistance value of the LSC cathode in wet air is lower than that in air at temperatures ranging from 600 °C (0.35 Ω cm2) to 800 °C (0.06 Ω cm2) with a low value of activation energy (0.70 eV). Hence, the LSC cathode exhibits better electrocatalytic activity and performance in wet air than in air. This work suggests that the LSC material meets the requirements for application as a cathode in intermediate-temperature proton-conducting SOFC based on BCZY electrolyte.","author":[{"dropping-particle":"","family":"Abdul Samat","given":"Abdullah","non-dropping-particle":"","parse-names":false,"suffix":""},{"dropping-particle":"","family":"Rao Somalu","given":"Mahendra","non-dropping-particle":"","parse-names":false,"suffix":""},{"dropping-particle":"","family":"Muchtar","given":"Andanastuti","non-dropping-particle":"","parse-names":false,"suffix":""},{"dropping-particle":"","family":"Osman","given":"Nafisah","non-dropping-particle":"","parse-names":false,"suffix":""}],"container-title":"IOP Conference Series: Earth and Environmental Science","id":"ITEM-1","issue":"1","issued":{"date-parts":[["2019"]]},"page":"0-6","title":"Electrochemical performance of La0.6Sr0.4CoO3-δ cathode in air and wet air for BaCe0.54Zr0.36Y0.1O3-based proton-conducting solid oxide fuel cell","type":"article-journal","volume":"268"},"uris":["http://www.mendeley.com/documents/?uuid=0b0e4ad3-30af-4a73-b6a7-adc711e6e7a1"]}],"mendeley":{"formattedCitation":"[10]","manualFormatting":"10]","plainTextFormattedCitation":"[10]","previouslyFormattedCitation":"[10]"},"properties":{"noteIndex":0},"schema":"https://github.com/citation-style-language/schema/raw/master/csl-citation.json"}</w:instrText>
      </w:r>
      <w:r w:rsidRPr="00301F67">
        <w:rPr>
          <w:rFonts w:ascii="Times New Roman" w:hAnsi="Times New Roman" w:cs="Times New Roman"/>
          <w:szCs w:val="20"/>
          <w:lang w:val="en-GB"/>
        </w:rPr>
        <w:fldChar w:fldCharType="separate"/>
      </w:r>
      <w:r w:rsidR="00561C8B" w:rsidRPr="00561C8B">
        <w:rPr>
          <w:rFonts w:ascii="Times New Roman" w:hAnsi="Times New Roman" w:cs="Times New Roman"/>
          <w:noProof/>
          <w:szCs w:val="20"/>
          <w:lang w:val="en-GB"/>
        </w:rPr>
        <w:t>10]</w:t>
      </w:r>
      <w:r w:rsidRPr="00301F67">
        <w:rPr>
          <w:rFonts w:ascii="Times New Roman" w:hAnsi="Times New Roman" w:cs="Times New Roman"/>
          <w:szCs w:val="20"/>
          <w:lang w:val="en-GB"/>
        </w:rPr>
        <w:fldChar w:fldCharType="end"/>
      </w:r>
      <w:r w:rsidRPr="00301F67">
        <w:rPr>
          <w:rFonts w:ascii="Times New Roman" w:hAnsi="Times New Roman" w:cs="Times New Roman"/>
          <w:szCs w:val="20"/>
          <w:lang w:val="en-GB"/>
        </w:rPr>
        <w:t>. Studies show that SOFC can achieve an efficiency of 60%</w:t>
      </w:r>
      <w:r w:rsidR="00047525" w:rsidRPr="00301F67">
        <w:rPr>
          <w:rFonts w:ascii="Times New Roman" w:hAnsi="Times New Roman" w:cs="Times New Roman"/>
          <w:szCs w:val="20"/>
          <w:lang w:val="en-GB"/>
        </w:rPr>
        <w:t>–</w:t>
      </w:r>
      <w:r w:rsidRPr="00301F67">
        <w:rPr>
          <w:rFonts w:ascii="Times New Roman" w:hAnsi="Times New Roman" w:cs="Times New Roman"/>
          <w:szCs w:val="20"/>
          <w:lang w:val="en-GB"/>
        </w:rPr>
        <w:t xml:space="preserve">65%. </w:t>
      </w:r>
      <w:r w:rsidR="00047525" w:rsidRPr="00301F67">
        <w:rPr>
          <w:rFonts w:ascii="Times New Roman" w:hAnsi="Times New Roman" w:cs="Times New Roman"/>
          <w:szCs w:val="20"/>
          <w:lang w:val="en-GB"/>
        </w:rPr>
        <w:t>On the one hand</w:t>
      </w:r>
      <w:r w:rsidRPr="00301F67">
        <w:rPr>
          <w:rFonts w:ascii="Times New Roman" w:hAnsi="Times New Roman" w:cs="Times New Roman"/>
          <w:szCs w:val="20"/>
          <w:lang w:val="en-GB"/>
        </w:rPr>
        <w:t xml:space="preserve">, SOFC has been </w:t>
      </w:r>
      <w:r w:rsidR="00047525" w:rsidRPr="00301F67">
        <w:rPr>
          <w:rFonts w:ascii="Times New Roman" w:hAnsi="Times New Roman" w:cs="Times New Roman"/>
          <w:szCs w:val="20"/>
          <w:lang w:val="en-GB"/>
        </w:rPr>
        <w:t xml:space="preserve">declared </w:t>
      </w:r>
      <w:r w:rsidRPr="00301F67">
        <w:rPr>
          <w:rFonts w:ascii="Times New Roman" w:hAnsi="Times New Roman" w:cs="Times New Roman"/>
          <w:szCs w:val="20"/>
          <w:lang w:val="en-GB"/>
        </w:rPr>
        <w:t>as the most promising power generation</w:t>
      </w:r>
      <w:r w:rsidR="00C16CD0" w:rsidRPr="00301F67">
        <w:rPr>
          <w:rFonts w:ascii="Times New Roman" w:hAnsi="Times New Roman" w:cs="Times New Roman"/>
          <w:szCs w:val="20"/>
          <w:lang w:val="en-GB"/>
        </w:rPr>
        <w:t xml:space="preserve"> technology</w:t>
      </w:r>
      <w:r w:rsidRPr="00301F67">
        <w:rPr>
          <w:rFonts w:ascii="Times New Roman" w:hAnsi="Times New Roman" w:cs="Times New Roman"/>
          <w:szCs w:val="20"/>
          <w:lang w:val="en-GB"/>
        </w:rPr>
        <w:t xml:space="preserve"> due to </w:t>
      </w:r>
      <w:r w:rsidR="00C16CD0" w:rsidRPr="00301F67">
        <w:rPr>
          <w:rFonts w:ascii="Times New Roman" w:hAnsi="Times New Roman" w:cs="Times New Roman"/>
          <w:szCs w:val="20"/>
          <w:lang w:val="en-GB"/>
        </w:rPr>
        <w:t>its</w:t>
      </w:r>
      <w:r w:rsidRPr="00301F67">
        <w:rPr>
          <w:rFonts w:ascii="Times New Roman" w:hAnsi="Times New Roman" w:cs="Times New Roman"/>
          <w:szCs w:val="20"/>
          <w:lang w:val="en-GB"/>
        </w:rPr>
        <w:t xml:space="preserve"> variety of advantages. On the other hand, t</w:t>
      </w:r>
      <w:r w:rsidR="00C16CD0" w:rsidRPr="00301F67">
        <w:rPr>
          <w:rFonts w:ascii="Times New Roman" w:hAnsi="Times New Roman" w:cs="Times New Roman"/>
          <w:szCs w:val="20"/>
          <w:lang w:val="en-GB"/>
        </w:rPr>
        <w:t>he</w:t>
      </w:r>
      <w:r w:rsidRPr="00301F67">
        <w:rPr>
          <w:rFonts w:ascii="Times New Roman" w:hAnsi="Times New Roman" w:cs="Times New Roman"/>
          <w:szCs w:val="20"/>
          <w:lang w:val="en-GB"/>
        </w:rPr>
        <w:t xml:space="preserve"> high operating temperature </w:t>
      </w:r>
      <w:r w:rsidR="00C16CD0" w:rsidRPr="00301F67">
        <w:rPr>
          <w:rFonts w:ascii="Times New Roman" w:hAnsi="Times New Roman" w:cs="Times New Roman"/>
          <w:szCs w:val="20"/>
          <w:lang w:val="en-GB"/>
        </w:rPr>
        <w:t>which causes</w:t>
      </w:r>
      <w:r w:rsidRPr="00301F67">
        <w:rPr>
          <w:rFonts w:ascii="Times New Roman" w:hAnsi="Times New Roman" w:cs="Times New Roman"/>
          <w:szCs w:val="20"/>
          <w:lang w:val="en-GB"/>
        </w:rPr>
        <w:t xml:space="preserve"> material degradation </w:t>
      </w:r>
      <w:r w:rsidR="00047525" w:rsidRPr="00301F67">
        <w:rPr>
          <w:rFonts w:ascii="Times New Roman" w:hAnsi="Times New Roman" w:cs="Times New Roman"/>
          <w:szCs w:val="20"/>
          <w:lang w:val="en-GB"/>
        </w:rPr>
        <w:t>and</w:t>
      </w:r>
      <w:r w:rsidR="00C16CD0" w:rsidRPr="00301F67">
        <w:rPr>
          <w:rFonts w:ascii="Times New Roman" w:hAnsi="Times New Roman" w:cs="Times New Roman"/>
          <w:szCs w:val="20"/>
          <w:lang w:val="en-GB"/>
        </w:rPr>
        <w:t xml:space="preserve"> an</w:t>
      </w:r>
      <w:r w:rsidR="00047525" w:rsidRPr="00301F67">
        <w:rPr>
          <w:rFonts w:ascii="Times New Roman" w:hAnsi="Times New Roman" w:cs="Times New Roman"/>
          <w:szCs w:val="20"/>
          <w:lang w:val="en-GB"/>
        </w:rPr>
        <w:t xml:space="preserve"> </w:t>
      </w:r>
      <w:r w:rsidRPr="00301F67">
        <w:rPr>
          <w:rFonts w:ascii="Times New Roman" w:hAnsi="Times New Roman" w:cs="Times New Roman"/>
          <w:szCs w:val="20"/>
          <w:lang w:val="en-GB"/>
        </w:rPr>
        <w:t>increase in manufacturing cost</w:t>
      </w:r>
      <w:r w:rsidR="00C16CD0" w:rsidRPr="00301F67">
        <w:rPr>
          <w:rFonts w:ascii="Times New Roman" w:hAnsi="Times New Roman" w:cs="Times New Roman"/>
          <w:szCs w:val="20"/>
          <w:lang w:val="en-GB"/>
        </w:rPr>
        <w:t>,</w:t>
      </w:r>
      <w:r w:rsidRPr="00301F67">
        <w:rPr>
          <w:rFonts w:ascii="Times New Roman" w:hAnsi="Times New Roman" w:cs="Times New Roman"/>
          <w:szCs w:val="20"/>
          <w:lang w:val="en-GB"/>
        </w:rPr>
        <w:t xml:space="preserve"> also </w:t>
      </w:r>
      <w:r w:rsidR="00047525" w:rsidRPr="00301F67">
        <w:rPr>
          <w:rFonts w:ascii="Times New Roman" w:hAnsi="Times New Roman" w:cs="Times New Roman"/>
          <w:szCs w:val="20"/>
          <w:lang w:val="en-GB"/>
        </w:rPr>
        <w:t xml:space="preserve">results in </w:t>
      </w:r>
      <w:r w:rsidRPr="00301F67">
        <w:rPr>
          <w:rFonts w:ascii="Times New Roman" w:hAnsi="Times New Roman" w:cs="Times New Roman"/>
          <w:szCs w:val="20"/>
          <w:lang w:val="en-GB"/>
        </w:rPr>
        <w:t>poor durability of SOFC and limit</w:t>
      </w:r>
      <w:r w:rsidR="00047525" w:rsidRPr="00301F67">
        <w:rPr>
          <w:rFonts w:ascii="Times New Roman" w:hAnsi="Times New Roman" w:cs="Times New Roman"/>
          <w:szCs w:val="20"/>
          <w:lang w:val="en-GB"/>
        </w:rPr>
        <w:t>s</w:t>
      </w:r>
      <w:r w:rsidRPr="00301F67">
        <w:rPr>
          <w:rFonts w:ascii="Times New Roman" w:hAnsi="Times New Roman" w:cs="Times New Roman"/>
          <w:szCs w:val="20"/>
          <w:lang w:val="en-GB"/>
        </w:rPr>
        <w:t xml:space="preserve"> </w:t>
      </w:r>
      <w:r w:rsidR="00E23F9F" w:rsidRPr="00301F67">
        <w:rPr>
          <w:rFonts w:ascii="Times New Roman" w:hAnsi="Times New Roman" w:cs="Times New Roman"/>
          <w:szCs w:val="20"/>
          <w:lang w:val="en-GB"/>
        </w:rPr>
        <w:t xml:space="preserve">its </w:t>
      </w:r>
      <w:r w:rsidRPr="00301F67">
        <w:rPr>
          <w:rFonts w:ascii="Times New Roman" w:hAnsi="Times New Roman" w:cs="Times New Roman"/>
          <w:szCs w:val="20"/>
          <w:lang w:val="en-GB"/>
        </w:rPr>
        <w:t xml:space="preserve">application </w:t>
      </w:r>
      <w:r w:rsidRPr="00301F67">
        <w:rPr>
          <w:rFonts w:ascii="Times New Roman" w:hAnsi="Times New Roman" w:cs="Times New Roman"/>
          <w:szCs w:val="20"/>
          <w:lang w:val="en-GB"/>
        </w:rPr>
        <w:fldChar w:fldCharType="begin" w:fldLock="1"/>
      </w:r>
      <w:r w:rsidR="00E700A7">
        <w:rPr>
          <w:rFonts w:ascii="Times New Roman" w:hAnsi="Times New Roman" w:cs="Times New Roman" w:hint="eastAsia"/>
          <w:szCs w:val="20"/>
          <w:lang w:val="en-GB"/>
        </w:rPr>
        <w:instrText>ADDIN CSL_CITATION {"citationItems":[{"id":"ITEM-1","itemData":{"DOI":"10.1016/j.ceramint.2019.08.096","ISSN":"02728842","abstract":"A series of cubic perovskite phase BaCoxFe0.7-xZr0.3O3</w:instrText>
      </w:r>
      <w:r w:rsidR="00E700A7">
        <w:rPr>
          <w:rFonts w:ascii="Times New Roman" w:hAnsi="Times New Roman" w:cs="Times New Roman" w:hint="eastAsia"/>
          <w:szCs w:val="20"/>
          <w:lang w:val="en-GB"/>
        </w:rPr>
        <w:instrText>–δ</w:instrText>
      </w:r>
      <w:r w:rsidR="00E700A7">
        <w:rPr>
          <w:rFonts w:ascii="Times New Roman" w:hAnsi="Times New Roman" w:cs="Times New Roman" w:hint="eastAsia"/>
          <w:szCs w:val="20"/>
          <w:lang w:val="en-GB"/>
        </w:rPr>
        <w:instrText xml:space="preserve">(0.2 </w:instrText>
      </w:r>
      <w:r w:rsidR="00E700A7">
        <w:rPr>
          <w:rFonts w:ascii="Times New Roman" w:hAnsi="Times New Roman" w:cs="Times New Roman" w:hint="eastAsia"/>
          <w:szCs w:val="20"/>
          <w:lang w:val="en-GB"/>
        </w:rPr>
        <w:instrText>≤</w:instrText>
      </w:r>
      <w:r w:rsidR="00E700A7">
        <w:rPr>
          <w:rFonts w:ascii="Times New Roman" w:hAnsi="Times New Roman" w:cs="Times New Roman" w:hint="eastAsia"/>
          <w:szCs w:val="20"/>
          <w:lang w:val="en-GB"/>
        </w:rPr>
        <w:instrText xml:space="preserve"> x </w:instrText>
      </w:r>
      <w:r w:rsidR="00E700A7">
        <w:rPr>
          <w:rFonts w:ascii="Times New Roman" w:hAnsi="Times New Roman" w:cs="Times New Roman" w:hint="eastAsia"/>
          <w:szCs w:val="20"/>
          <w:lang w:val="en-GB"/>
        </w:rPr>
        <w:instrText>≤</w:instrText>
      </w:r>
      <w:r w:rsidR="00E700A7">
        <w:rPr>
          <w:rFonts w:ascii="Times New Roman" w:hAnsi="Times New Roman" w:cs="Times New Roman" w:hint="eastAsia"/>
          <w:szCs w:val="20"/>
          <w:lang w:val="en-GB"/>
        </w:rPr>
        <w:instrText xml:space="preserve"> 0.5) (BCxFZ) cathode powders are synthesized and their </w:instrText>
      </w:r>
      <w:r w:rsidR="00E700A7">
        <w:rPr>
          <w:rFonts w:ascii="Times New Roman" w:hAnsi="Times New Roman" w:cs="Times New Roman"/>
          <w:szCs w:val="20"/>
          <w:lang w:val="en-GB"/>
        </w:rPr>
        <w:instrText>cobalt to iron ratios is varied to explore the best performance on the cell. The experimental results show that as the cobalt content increases, the conductivity and thermal expansion of the cathode samples increase. The density functional theory (DFT) calculation suggests the Oxygen vacancy formation energy continue to decrease but the hydration energy decreases at first and then gets worse. As a result, in BaZr0.3Ce0.5Y0.2O3–δ (BZCY)-based cell applications, the maximum power output of the cell reaches 679 mW/cm2 when the cobalt content is 0.4, and the impedance value is 0.067 Ω cm2 in this ratio.","author":[{"dropping-particle":"","family":"Lv","given":"Huanlin","non-dropping-particle":"","parse-names":false,"suffix":""},{"dropping-particle":"","family":"Jin","given":"Zongzi","non-dropping-particle":"","parse-names":false,"suffix":""},{"dropping-particle":"","family":"Peng","given":"Ranran","non-dropping-particle":"","parse-names":false,"suffix":""},{"dropping-particle":"","family":"Liu","given":"Wei","non-dropping-particle":"","parse-names":false,"suffix":""},{"dropping-particle":"","family":"Gong","given":"Zheng","non-dropping-particle":"","parse-names":false,"suffix":""}],"container-title":"Ceramics International","id":"ITEM-1","issue":"18","issued"</w:instrText>
      </w:r>
      <w:r w:rsidR="00E700A7">
        <w:rPr>
          <w:rFonts w:ascii="Times New Roman" w:hAnsi="Times New Roman" w:cs="Times New Roman" w:hint="eastAsia"/>
          <w:szCs w:val="20"/>
          <w:lang w:val="en-GB"/>
        </w:rPr>
        <w:instrText>:{"date-parts":[["2019"]]},"page":"23948-23953","title":"BaCoxFe0.7-xZr0.3O3-</w:instrText>
      </w:r>
      <w:r w:rsidR="00E700A7">
        <w:rPr>
          <w:rFonts w:ascii="Times New Roman" w:hAnsi="Times New Roman" w:cs="Times New Roman" w:hint="eastAsia"/>
          <w:szCs w:val="20"/>
          <w:lang w:val="en-GB"/>
        </w:rPr>
        <w:instrText>δ</w:instrText>
      </w:r>
      <w:r w:rsidR="00E700A7">
        <w:rPr>
          <w:rFonts w:ascii="Times New Roman" w:hAnsi="Times New Roman" w:cs="Times New Roman" w:hint="eastAsia"/>
          <w:szCs w:val="20"/>
          <w:lang w:val="en-GB"/>
        </w:rPr>
        <w:instrText>(0.2</w:instrText>
      </w:r>
      <w:r w:rsidR="00E700A7">
        <w:rPr>
          <w:rFonts w:ascii="Times New Roman" w:hAnsi="Times New Roman" w:cs="Times New Roman" w:hint="eastAsia"/>
          <w:szCs w:val="20"/>
          <w:lang w:val="en-GB"/>
        </w:rPr>
        <w:instrText>≤</w:instrText>
      </w:r>
      <w:r w:rsidR="00E700A7">
        <w:rPr>
          <w:rFonts w:ascii="Times New Roman" w:hAnsi="Times New Roman" w:cs="Times New Roman" w:hint="eastAsia"/>
          <w:szCs w:val="20"/>
          <w:lang w:val="en-GB"/>
        </w:rPr>
        <w:instrText>x</w:instrText>
      </w:r>
      <w:r w:rsidR="00E700A7">
        <w:rPr>
          <w:rFonts w:ascii="Times New Roman" w:hAnsi="Times New Roman" w:cs="Times New Roman" w:hint="eastAsia"/>
          <w:szCs w:val="20"/>
          <w:lang w:val="en-GB"/>
        </w:rPr>
        <w:instrText>≤</w:instrText>
      </w:r>
      <w:r w:rsidR="00E700A7">
        <w:rPr>
          <w:rFonts w:ascii="Times New Roman" w:hAnsi="Times New Roman" w:cs="Times New Roman" w:hint="eastAsia"/>
          <w:szCs w:val="20"/>
          <w:lang w:val="en-GB"/>
        </w:rPr>
        <w:instrText>0.5) as cathode materials for proton-based SOFCs","type":"article-journal","volume":"45"},"uris":["http://www.mendeley.com/documents/?uuid=7acf5390-59b0-41cf-8d1e-4f2c3bf</w:instrText>
      </w:r>
      <w:r w:rsidR="00E700A7">
        <w:rPr>
          <w:rFonts w:ascii="Times New Roman" w:hAnsi="Times New Roman" w:cs="Times New Roman"/>
          <w:szCs w:val="20"/>
          <w:lang w:val="en-GB"/>
        </w:rPr>
        <w:instrText>849fd"]}],"mendeley":{"formattedCitation":"[11]","plainTextFormattedCitation":"[11]","previouslyFormattedCitation":"[11]"},"properties":{"noteIndex":0},"schema":"https://github.com/citation-style-language/schema/raw/master/csl-citation.json"}</w:instrText>
      </w:r>
      <w:r w:rsidRPr="00301F67">
        <w:rPr>
          <w:rFonts w:ascii="Times New Roman" w:hAnsi="Times New Roman" w:cs="Times New Roman"/>
          <w:szCs w:val="20"/>
          <w:lang w:val="en-GB"/>
        </w:rPr>
        <w:fldChar w:fldCharType="separate"/>
      </w:r>
      <w:r w:rsidR="00561C8B" w:rsidRPr="00561C8B">
        <w:rPr>
          <w:rFonts w:ascii="Times New Roman" w:hAnsi="Times New Roman" w:cs="Times New Roman"/>
          <w:noProof/>
          <w:szCs w:val="20"/>
          <w:lang w:val="en-GB"/>
        </w:rPr>
        <w:t>[11]</w:t>
      </w:r>
      <w:r w:rsidRPr="00301F67">
        <w:rPr>
          <w:rFonts w:ascii="Times New Roman" w:hAnsi="Times New Roman" w:cs="Times New Roman"/>
          <w:szCs w:val="20"/>
          <w:lang w:val="en-GB"/>
        </w:rPr>
        <w:fldChar w:fldCharType="end"/>
      </w:r>
      <w:r w:rsidRPr="00301F67">
        <w:rPr>
          <w:rFonts w:ascii="Times New Roman" w:hAnsi="Times New Roman" w:cs="Times New Roman"/>
          <w:szCs w:val="20"/>
          <w:lang w:val="en-GB"/>
        </w:rPr>
        <w:t xml:space="preserve">. </w:t>
      </w:r>
      <w:r w:rsidR="00301F67" w:rsidRPr="00301F67">
        <w:rPr>
          <w:rFonts w:ascii="Times New Roman" w:hAnsi="Times New Roman" w:cs="Times New Roman"/>
          <w:szCs w:val="20"/>
          <w:lang w:val="en-GB"/>
        </w:rPr>
        <w:t>Accordingly</w:t>
      </w:r>
      <w:r w:rsidR="00C860C1" w:rsidRPr="00301F67">
        <w:rPr>
          <w:rFonts w:ascii="Times New Roman" w:hAnsi="Times New Roman" w:cs="Times New Roman"/>
          <w:szCs w:val="20"/>
          <w:lang w:val="en-GB"/>
        </w:rPr>
        <w:t>, selection of an</w:t>
      </w:r>
      <w:r w:rsidRPr="00301F67">
        <w:rPr>
          <w:rFonts w:ascii="Times New Roman" w:hAnsi="Times New Roman" w:cs="Times New Roman"/>
          <w:szCs w:val="20"/>
          <w:lang w:val="en-GB"/>
        </w:rPr>
        <w:t xml:space="preserve"> intermediate-low temperature is crucial to overcome the</w:t>
      </w:r>
      <w:r w:rsidR="00C860C1" w:rsidRPr="00301F67">
        <w:rPr>
          <w:rFonts w:ascii="Times New Roman" w:hAnsi="Times New Roman" w:cs="Times New Roman"/>
          <w:szCs w:val="20"/>
          <w:lang w:val="en-GB"/>
        </w:rPr>
        <w:t>se arising issues on high operating temperature</w:t>
      </w:r>
      <w:r w:rsidRPr="00301F67">
        <w:rPr>
          <w:rFonts w:ascii="Times New Roman" w:hAnsi="Times New Roman" w:cs="Times New Roman"/>
          <w:szCs w:val="20"/>
          <w:lang w:val="en-GB"/>
        </w:rPr>
        <w:t xml:space="preserve">. The temperature range of intermediate-low temperature </w:t>
      </w:r>
      <w:r w:rsidR="00047525" w:rsidRPr="00301F67">
        <w:rPr>
          <w:rFonts w:ascii="Times New Roman" w:hAnsi="Times New Roman" w:cs="Times New Roman"/>
          <w:szCs w:val="20"/>
          <w:lang w:val="en-GB"/>
        </w:rPr>
        <w:t xml:space="preserve">is </w:t>
      </w:r>
      <w:r w:rsidRPr="00301F67">
        <w:rPr>
          <w:rFonts w:ascii="Times New Roman" w:hAnsi="Times New Roman" w:cs="Times New Roman"/>
          <w:szCs w:val="20"/>
          <w:lang w:val="en-GB"/>
        </w:rPr>
        <w:t xml:space="preserve">400 °C–700 °C </w:t>
      </w:r>
      <w:r w:rsidRPr="00301F67">
        <w:rPr>
          <w:rFonts w:ascii="Times New Roman" w:hAnsi="Times New Roman" w:cs="Times New Roman"/>
          <w:szCs w:val="20"/>
          <w:lang w:val="en-GB"/>
        </w:rPr>
        <w:fldChar w:fldCharType="begin" w:fldLock="1"/>
      </w:r>
      <w:r w:rsidR="00E700A7">
        <w:rPr>
          <w:rFonts w:ascii="Times New Roman" w:hAnsi="Times New Roman" w:cs="Times New Roman"/>
          <w:szCs w:val="20"/>
          <w:lang w:val="en-GB"/>
        </w:rPr>
        <w:instrText>ADDIN CSL_CITATION {"citationItems":[{"id":"ITEM-1","itemData":{"DOI":"10.1016/b978-0-12-817445-6.00008-9","ISBN":"9780128174456","author":[{"dropping-particle":"","family":"Huan","given":"Daoming","non-dropping-particle":"","parse-names":false,"suffix":""},{"dropping-particle":"","family":"Shi","given":"Nai","non-dropping-particle":"","parse-names":false,"suffix":""},{"dropping-particle":"","family":"Xie","given":"Yun","non-dropping-particle":"","parse-names":false,"suffix":""},{"dropping-particle":"","family":"Li","given":"Xinyu","non-dropping-particle":"","parse-names":false,"suffix":""},{"dropping-particle":"","family":"Wang","given":"Wanhua","non-dropping-particle":"","parse-names":false,"suffix":""},{"dropping-particle":"","family":"Xue","given":"Shuangshuang","non-dropping-particle":"","parse-names":false,"suffix":""},{"dropping-particle":"","family":"Peng","given":"Ranran","non-dropping-particle":"","parse-names":false,"suffix":""},{"dropping-particle":"","family":"Lu","given":"Yalin","non-dropping-particle":"","parse-names":false,"suffix":""}],"container-title":"Intermediate Temperature Solid Oxide Fuel Cells","id":"ITEM-1","issued":{"date-parts":[["2020"]]},"page":"263-314","publisher":"INC","title":"Cathode materials for proton-conducting solid oxide fuel cells","type":"chapter"},"uris":["http://www.mendeley.com/documents/?uuid=685c0d4a-e4c7-4ccf-b653-5dd28f2b5e93"]}],"mendeley":{"formattedCitation":"[12]","plainTextFormattedCitation":"[12]","previouslyFormattedCitation":"[12]"},"properties":{"noteIndex":0},"schema":"https://github.com/citation-style-language/schema/raw/master/csl-citation.json"}</w:instrText>
      </w:r>
      <w:r w:rsidRPr="00301F67">
        <w:rPr>
          <w:rFonts w:ascii="Times New Roman" w:hAnsi="Times New Roman" w:cs="Times New Roman"/>
          <w:szCs w:val="20"/>
          <w:lang w:val="en-GB"/>
        </w:rPr>
        <w:fldChar w:fldCharType="separate"/>
      </w:r>
      <w:r w:rsidR="00561C8B" w:rsidRPr="00561C8B">
        <w:rPr>
          <w:rFonts w:ascii="Times New Roman" w:hAnsi="Times New Roman" w:cs="Times New Roman"/>
          <w:noProof/>
          <w:szCs w:val="20"/>
          <w:lang w:val="en-GB"/>
        </w:rPr>
        <w:t>[12]</w:t>
      </w:r>
      <w:r w:rsidRPr="00301F67">
        <w:rPr>
          <w:rFonts w:ascii="Times New Roman" w:hAnsi="Times New Roman" w:cs="Times New Roman"/>
          <w:szCs w:val="20"/>
          <w:lang w:val="en-GB"/>
        </w:rPr>
        <w:fldChar w:fldCharType="end"/>
      </w:r>
      <w:r w:rsidRPr="00301F67">
        <w:rPr>
          <w:rFonts w:ascii="Times New Roman" w:hAnsi="Times New Roman" w:cs="Times New Roman"/>
          <w:szCs w:val="20"/>
          <w:lang w:val="en-GB"/>
        </w:rPr>
        <w:t xml:space="preserve">. </w:t>
      </w:r>
      <w:r w:rsidR="00C860C1" w:rsidRPr="00301F67">
        <w:rPr>
          <w:rFonts w:ascii="Times New Roman" w:hAnsi="Times New Roman" w:cs="Times New Roman"/>
          <w:szCs w:val="20"/>
          <w:lang w:val="en-GB"/>
        </w:rPr>
        <w:t xml:space="preserve">The operating </w:t>
      </w:r>
      <w:r w:rsidRPr="00301F67">
        <w:rPr>
          <w:rFonts w:ascii="Times New Roman" w:hAnsi="Times New Roman" w:cs="Times New Roman"/>
          <w:szCs w:val="20"/>
          <w:lang w:val="en-GB"/>
        </w:rPr>
        <w:t>cost</w:t>
      </w:r>
      <w:r w:rsidR="00C860C1" w:rsidRPr="00301F67">
        <w:rPr>
          <w:rFonts w:ascii="Times New Roman" w:hAnsi="Times New Roman" w:cs="Times New Roman"/>
          <w:szCs w:val="20"/>
          <w:lang w:val="en-GB"/>
        </w:rPr>
        <w:t xml:space="preserve"> of this device</w:t>
      </w:r>
      <w:r w:rsidRPr="00301F67">
        <w:rPr>
          <w:rFonts w:ascii="Times New Roman" w:hAnsi="Times New Roman" w:cs="Times New Roman"/>
          <w:szCs w:val="20"/>
          <w:lang w:val="en-GB"/>
        </w:rPr>
        <w:t xml:space="preserve"> will be reduced</w:t>
      </w:r>
      <w:r w:rsidR="00C860C1" w:rsidRPr="00301F67">
        <w:rPr>
          <w:rFonts w:ascii="Times New Roman" w:hAnsi="Times New Roman" w:cs="Times New Roman"/>
          <w:szCs w:val="20"/>
          <w:lang w:val="en-GB"/>
        </w:rPr>
        <w:t xml:space="preserve"> by lowering its temperature</w:t>
      </w:r>
      <w:r w:rsidRPr="00301F67">
        <w:rPr>
          <w:rFonts w:ascii="Times New Roman" w:hAnsi="Times New Roman" w:cs="Times New Roman"/>
          <w:szCs w:val="20"/>
          <w:lang w:val="en-GB"/>
        </w:rPr>
        <w:t>,</w:t>
      </w:r>
      <w:r w:rsidR="00C860C1" w:rsidRPr="00301F67">
        <w:rPr>
          <w:rFonts w:ascii="Times New Roman" w:hAnsi="Times New Roman" w:cs="Times New Roman"/>
          <w:szCs w:val="20"/>
          <w:lang w:val="en-GB"/>
        </w:rPr>
        <w:t xml:space="preserve"> thereby</w:t>
      </w:r>
      <w:r w:rsidRPr="00301F67">
        <w:rPr>
          <w:rFonts w:ascii="Times New Roman" w:hAnsi="Times New Roman" w:cs="Times New Roman"/>
          <w:szCs w:val="20"/>
          <w:lang w:val="en-GB"/>
        </w:rPr>
        <w:t xml:space="preserve"> enhanc</w:t>
      </w:r>
      <w:r w:rsidR="00C860C1" w:rsidRPr="00301F67">
        <w:rPr>
          <w:rFonts w:ascii="Times New Roman" w:hAnsi="Times New Roman" w:cs="Times New Roman"/>
          <w:szCs w:val="20"/>
          <w:lang w:val="en-GB"/>
        </w:rPr>
        <w:t>ing its</w:t>
      </w:r>
      <w:r w:rsidRPr="00301F67">
        <w:rPr>
          <w:rFonts w:ascii="Times New Roman" w:hAnsi="Times New Roman" w:cs="Times New Roman"/>
          <w:szCs w:val="20"/>
          <w:lang w:val="en-GB"/>
        </w:rPr>
        <w:t xml:space="preserve"> </w:t>
      </w:r>
      <w:r w:rsidR="00493A53" w:rsidRPr="00301F67">
        <w:rPr>
          <w:rFonts w:ascii="Times New Roman" w:hAnsi="Times New Roman" w:cs="Times New Roman"/>
          <w:szCs w:val="20"/>
          <w:lang w:val="en-GB"/>
        </w:rPr>
        <w:t>commercialisation</w:t>
      </w:r>
      <w:r w:rsidRPr="00301F67">
        <w:rPr>
          <w:rFonts w:ascii="Times New Roman" w:hAnsi="Times New Roman" w:cs="Times New Roman"/>
          <w:szCs w:val="20"/>
          <w:lang w:val="en-GB"/>
        </w:rPr>
        <w:t>. SOFC</w:t>
      </w:r>
      <w:r w:rsidR="00047525" w:rsidRPr="00301F67">
        <w:rPr>
          <w:rFonts w:ascii="Times New Roman" w:hAnsi="Times New Roman" w:cs="Times New Roman"/>
          <w:szCs w:val="20"/>
          <w:lang w:val="en-GB"/>
        </w:rPr>
        <w:t xml:space="preserve"> has two types of environments: o</w:t>
      </w:r>
      <w:r w:rsidRPr="00301F67">
        <w:rPr>
          <w:rFonts w:ascii="Times New Roman" w:hAnsi="Times New Roman" w:cs="Times New Roman"/>
          <w:szCs w:val="20"/>
          <w:lang w:val="en-GB"/>
        </w:rPr>
        <w:t>xide-conducting SOFC (</w:t>
      </w:r>
      <w:bookmarkStart w:id="4" w:name="_Hlk86849255"/>
      <w:r w:rsidRPr="00301F67">
        <w:rPr>
          <w:rFonts w:ascii="Times New Roman" w:hAnsi="Times New Roman" w:cs="Times New Roman"/>
          <w:szCs w:val="20"/>
          <w:lang w:val="en-GB"/>
        </w:rPr>
        <w:t>O</w:t>
      </w:r>
      <w:r w:rsidRPr="00301F67">
        <w:rPr>
          <w:rFonts w:ascii="Times New Roman" w:hAnsi="Times New Roman" w:cs="Times New Roman"/>
          <w:szCs w:val="20"/>
          <w:vertAlign w:val="superscript"/>
          <w:lang w:val="en-GB"/>
        </w:rPr>
        <w:t>2</w:t>
      </w:r>
      <w:r w:rsidR="00047525" w:rsidRPr="00301F67">
        <w:rPr>
          <w:rFonts w:ascii="Times New Roman" w:hAnsi="Times New Roman" w:cs="Times New Roman"/>
          <w:szCs w:val="20"/>
          <w:vertAlign w:val="superscript"/>
          <w:lang w:val="en-GB"/>
        </w:rPr>
        <w:t>−</w:t>
      </w:r>
      <w:r w:rsidRPr="00301F67">
        <w:rPr>
          <w:rFonts w:ascii="Times New Roman" w:hAnsi="Times New Roman" w:cs="Times New Roman"/>
          <w:szCs w:val="20"/>
          <w:lang w:val="en-GB"/>
        </w:rPr>
        <w:t>-SOFC</w:t>
      </w:r>
      <w:bookmarkEnd w:id="4"/>
      <w:r w:rsidRPr="00301F67">
        <w:rPr>
          <w:rFonts w:ascii="Times New Roman" w:hAnsi="Times New Roman" w:cs="Times New Roman"/>
          <w:szCs w:val="20"/>
          <w:lang w:val="en-GB"/>
        </w:rPr>
        <w:t>)</w:t>
      </w:r>
      <w:r w:rsidR="00E23F9F" w:rsidRPr="00301F67">
        <w:rPr>
          <w:rFonts w:ascii="Times New Roman" w:hAnsi="Times New Roman" w:cs="Times New Roman"/>
          <w:szCs w:val="20"/>
          <w:lang w:val="en-GB"/>
        </w:rPr>
        <w:t>, which</w:t>
      </w:r>
      <w:r w:rsidRPr="00301F67">
        <w:rPr>
          <w:rFonts w:ascii="Times New Roman" w:hAnsi="Times New Roman" w:cs="Times New Roman"/>
          <w:szCs w:val="20"/>
          <w:lang w:val="en-GB"/>
        </w:rPr>
        <w:t xml:space="preserve"> is the pioneer or conventional type</w:t>
      </w:r>
      <w:r w:rsidR="00E23F9F" w:rsidRPr="00301F67">
        <w:rPr>
          <w:rFonts w:ascii="Times New Roman" w:hAnsi="Times New Roman" w:cs="Times New Roman"/>
          <w:szCs w:val="20"/>
          <w:lang w:val="en-GB"/>
        </w:rPr>
        <w:t>,</w:t>
      </w:r>
      <w:r w:rsidR="00047525" w:rsidRPr="00301F67">
        <w:rPr>
          <w:rFonts w:ascii="Times New Roman" w:hAnsi="Times New Roman" w:cs="Times New Roman"/>
          <w:szCs w:val="20"/>
          <w:lang w:val="en-GB"/>
        </w:rPr>
        <w:t xml:space="preserve"> and</w:t>
      </w:r>
      <w:r w:rsidRPr="00301F67">
        <w:rPr>
          <w:rFonts w:ascii="Times New Roman" w:hAnsi="Times New Roman" w:cs="Times New Roman"/>
          <w:szCs w:val="20"/>
          <w:lang w:val="en-GB"/>
        </w:rPr>
        <w:t xml:space="preserve"> proton-conducting SOFC (</w:t>
      </w:r>
      <w:bookmarkStart w:id="5" w:name="_Hlk86849282"/>
      <w:r w:rsidRPr="00301F67">
        <w:rPr>
          <w:rFonts w:ascii="Times New Roman" w:hAnsi="Times New Roman" w:cs="Times New Roman"/>
          <w:szCs w:val="20"/>
          <w:lang w:val="en-GB"/>
        </w:rPr>
        <w:t>H</w:t>
      </w:r>
      <w:r w:rsidRPr="00301F67">
        <w:rPr>
          <w:rFonts w:ascii="Times New Roman" w:hAnsi="Times New Roman" w:cs="Times New Roman"/>
          <w:szCs w:val="20"/>
          <w:vertAlign w:val="superscript"/>
          <w:lang w:val="en-GB"/>
        </w:rPr>
        <w:t>+</w:t>
      </w:r>
      <w:r w:rsidRPr="00301F67">
        <w:rPr>
          <w:rFonts w:ascii="Times New Roman" w:hAnsi="Times New Roman" w:cs="Times New Roman"/>
          <w:szCs w:val="20"/>
          <w:lang w:val="en-GB"/>
        </w:rPr>
        <w:t>-SOFC</w:t>
      </w:r>
      <w:bookmarkEnd w:id="5"/>
      <w:r w:rsidRPr="00301F67">
        <w:rPr>
          <w:rFonts w:ascii="Times New Roman" w:hAnsi="Times New Roman" w:cs="Times New Roman"/>
          <w:szCs w:val="20"/>
          <w:lang w:val="en-GB"/>
        </w:rPr>
        <w:t>). Figure 2 (a)</w:t>
      </w:r>
      <w:r w:rsidR="00E23F9F" w:rsidRPr="00301F67">
        <w:rPr>
          <w:rFonts w:ascii="Times New Roman" w:hAnsi="Times New Roman" w:cs="Times New Roman"/>
          <w:szCs w:val="20"/>
          <w:lang w:val="en-GB"/>
        </w:rPr>
        <w:t xml:space="preserve"> and</w:t>
      </w:r>
      <w:r w:rsidRPr="00301F67">
        <w:rPr>
          <w:rFonts w:ascii="Times New Roman" w:hAnsi="Times New Roman" w:cs="Times New Roman"/>
          <w:szCs w:val="20"/>
          <w:lang w:val="en-GB"/>
        </w:rPr>
        <w:t xml:space="preserve"> </w:t>
      </w:r>
      <w:r w:rsidR="00E23F9F" w:rsidRPr="00301F67">
        <w:rPr>
          <w:rFonts w:ascii="Times New Roman" w:hAnsi="Times New Roman" w:cs="Times New Roman"/>
          <w:szCs w:val="20"/>
          <w:lang w:val="en-GB"/>
        </w:rPr>
        <w:t xml:space="preserve">(b) </w:t>
      </w:r>
      <w:r w:rsidR="00047525" w:rsidRPr="00301F67">
        <w:rPr>
          <w:rFonts w:ascii="Times New Roman" w:hAnsi="Times New Roman" w:cs="Times New Roman"/>
          <w:szCs w:val="20"/>
          <w:lang w:val="en-GB"/>
        </w:rPr>
        <w:t>show</w:t>
      </w:r>
      <w:r w:rsidR="00C860C1" w:rsidRPr="00301F67">
        <w:rPr>
          <w:rFonts w:ascii="Times New Roman" w:hAnsi="Times New Roman" w:cs="Times New Roman"/>
          <w:szCs w:val="20"/>
          <w:lang w:val="en-GB"/>
        </w:rPr>
        <w:t xml:space="preserve"> the</w:t>
      </w:r>
      <w:r w:rsidRPr="00301F67">
        <w:rPr>
          <w:rFonts w:ascii="Times New Roman" w:hAnsi="Times New Roman" w:cs="Times New Roman"/>
          <w:szCs w:val="20"/>
          <w:lang w:val="en-GB"/>
        </w:rPr>
        <w:t xml:space="preserve"> O</w:t>
      </w:r>
      <w:r w:rsidRPr="00301F67">
        <w:rPr>
          <w:rFonts w:ascii="Times New Roman" w:hAnsi="Times New Roman" w:cs="Times New Roman"/>
          <w:szCs w:val="20"/>
          <w:vertAlign w:val="superscript"/>
          <w:lang w:val="en-GB"/>
        </w:rPr>
        <w:t>2</w:t>
      </w:r>
      <w:r w:rsidR="00047525" w:rsidRPr="00301F67">
        <w:rPr>
          <w:rFonts w:ascii="Times New Roman" w:hAnsi="Times New Roman" w:cs="Times New Roman"/>
          <w:szCs w:val="20"/>
          <w:vertAlign w:val="superscript"/>
          <w:lang w:val="en-GB"/>
        </w:rPr>
        <w:t>—</w:t>
      </w:r>
      <w:r w:rsidRPr="00301F67">
        <w:rPr>
          <w:rFonts w:ascii="Times New Roman" w:hAnsi="Times New Roman" w:cs="Times New Roman"/>
          <w:szCs w:val="20"/>
          <w:lang w:val="en-GB"/>
        </w:rPr>
        <w:t>SOFC</w:t>
      </w:r>
      <w:r w:rsidR="00E23F9F" w:rsidRPr="00301F67">
        <w:rPr>
          <w:rFonts w:ascii="Times New Roman" w:hAnsi="Times New Roman" w:cs="Times New Roman"/>
          <w:szCs w:val="20"/>
          <w:lang w:val="en-GB"/>
        </w:rPr>
        <w:t xml:space="preserve"> and</w:t>
      </w:r>
      <w:r w:rsidRPr="00301F67">
        <w:rPr>
          <w:rFonts w:ascii="Times New Roman" w:hAnsi="Times New Roman" w:cs="Times New Roman"/>
          <w:szCs w:val="20"/>
          <w:lang w:val="en-GB"/>
        </w:rPr>
        <w:t xml:space="preserve"> H</w:t>
      </w:r>
      <w:r w:rsidRPr="00301F67">
        <w:rPr>
          <w:rFonts w:ascii="Times New Roman" w:hAnsi="Times New Roman" w:cs="Times New Roman"/>
          <w:szCs w:val="20"/>
          <w:vertAlign w:val="superscript"/>
          <w:lang w:val="en-GB"/>
        </w:rPr>
        <w:t>+</w:t>
      </w:r>
      <w:r w:rsidRPr="00301F67">
        <w:rPr>
          <w:rFonts w:ascii="Times New Roman" w:hAnsi="Times New Roman" w:cs="Times New Roman"/>
          <w:szCs w:val="20"/>
          <w:lang w:val="en-GB"/>
        </w:rPr>
        <w:t>-SOFC</w:t>
      </w:r>
      <w:r w:rsidR="00E23F9F" w:rsidRPr="00301F67">
        <w:rPr>
          <w:rFonts w:ascii="Times New Roman" w:hAnsi="Times New Roman" w:cs="Times New Roman"/>
          <w:szCs w:val="20"/>
          <w:lang w:val="en-GB"/>
        </w:rPr>
        <w:t>, respectively</w:t>
      </w:r>
      <w:r w:rsidRPr="00301F67">
        <w:rPr>
          <w:rFonts w:ascii="Times New Roman" w:hAnsi="Times New Roman" w:cs="Times New Roman"/>
          <w:szCs w:val="20"/>
          <w:lang w:val="en-GB"/>
        </w:rPr>
        <w:t>.</w:t>
      </w:r>
    </w:p>
    <w:p w14:paraId="7D1A4B97" w14:textId="3D052F54" w:rsidR="00EE639C" w:rsidRPr="00301F67" w:rsidRDefault="00EE639C" w:rsidP="00301F67">
      <w:pPr>
        <w:jc w:val="center"/>
        <w:outlineLvl w:val="0"/>
        <w:rPr>
          <w:rFonts w:ascii="Times New Roman" w:hAnsi="Times New Roman" w:cs="Times New Roman"/>
          <w:szCs w:val="20"/>
          <w:lang w:val="en-GB"/>
        </w:rPr>
      </w:pPr>
      <w:r w:rsidRPr="00301F67">
        <w:rPr>
          <w:rFonts w:ascii="Times New Roman" w:hAnsi="Times New Roman" w:cs="Times New Roman"/>
          <w:noProof/>
          <w:szCs w:val="20"/>
          <w:lang w:val="en-GB"/>
        </w:rPr>
        <w:drawing>
          <wp:inline distT="0" distB="0" distL="0" distR="0" wp14:anchorId="565B0EAE" wp14:editId="7D4F755B">
            <wp:extent cx="2382592" cy="1472839"/>
            <wp:effectExtent l="0" t="0" r="0" b="0"/>
            <wp:docPr id="29" name="Picture 28" descr="Chart, scatter chart&#10;&#10;Description automatically generated">
              <a:extLst xmlns:a="http://schemas.openxmlformats.org/drawingml/2006/main">
                <a:ext uri="{FF2B5EF4-FFF2-40B4-BE49-F238E27FC236}">
                  <a16:creationId xmlns:a16="http://schemas.microsoft.com/office/drawing/2014/main" id="{BBD4C644-98B2-48B1-AC65-79624D2494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Chart, scatter chart&#10;&#10;Description automatically generated">
                      <a:extLst>
                        <a:ext uri="{FF2B5EF4-FFF2-40B4-BE49-F238E27FC236}">
                          <a16:creationId xmlns:a16="http://schemas.microsoft.com/office/drawing/2014/main" id="{BBD4C644-98B2-48B1-AC65-79624D249473}"/>
                        </a:ext>
                      </a:extLst>
                    </pic:cNvPr>
                    <pic:cNvPicPr>
                      <a:picLocks noChangeAspect="1"/>
                    </pic:cNvPicPr>
                  </pic:nvPicPr>
                  <pic:blipFill rotWithShape="1">
                    <a:blip r:embed="rId9" cstate="screen">
                      <a:extLst>
                        <a:ext uri="{28A0092B-C50C-407E-A947-70E740481C1C}">
                          <a14:useLocalDpi xmlns:a14="http://schemas.microsoft.com/office/drawing/2010/main"/>
                        </a:ext>
                      </a:extLst>
                    </a:blip>
                    <a:srcRect/>
                    <a:stretch/>
                  </pic:blipFill>
                  <pic:spPr>
                    <a:xfrm>
                      <a:off x="0" y="0"/>
                      <a:ext cx="2426401" cy="1499920"/>
                    </a:xfrm>
                    <a:prstGeom prst="rect">
                      <a:avLst/>
                    </a:prstGeom>
                  </pic:spPr>
                </pic:pic>
              </a:graphicData>
            </a:graphic>
          </wp:inline>
        </w:drawing>
      </w:r>
      <w:r w:rsidR="00C25420" w:rsidRPr="00301F67">
        <w:rPr>
          <w:rFonts w:ascii="Times New Roman" w:hAnsi="Times New Roman" w:cs="Times New Roman"/>
          <w:noProof/>
          <w:szCs w:val="20"/>
          <w:lang w:val="en-GB"/>
        </w:rPr>
        <w:t xml:space="preserve">  </w:t>
      </w:r>
      <w:r w:rsidRPr="00301F67">
        <w:rPr>
          <w:rFonts w:ascii="Times New Roman" w:hAnsi="Times New Roman" w:cs="Times New Roman"/>
          <w:noProof/>
          <w:szCs w:val="20"/>
          <w:lang w:val="en-GB"/>
        </w:rPr>
        <w:drawing>
          <wp:inline distT="0" distB="0" distL="0" distR="0" wp14:anchorId="7C5E5B2B" wp14:editId="3BA5BBFE">
            <wp:extent cx="2389031" cy="1580874"/>
            <wp:effectExtent l="0" t="0" r="0" b="635"/>
            <wp:docPr id="4" name="Picture 3" descr="Chart&#10;&#10;Description automatically generated">
              <a:extLst xmlns:a="http://schemas.openxmlformats.org/drawingml/2006/main">
                <a:ext uri="{FF2B5EF4-FFF2-40B4-BE49-F238E27FC236}">
                  <a16:creationId xmlns:a16="http://schemas.microsoft.com/office/drawing/2014/main" id="{9521E58C-7329-4D75-B735-10F64A39B3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0;&#10;Description automatically generated">
                      <a:extLst>
                        <a:ext uri="{FF2B5EF4-FFF2-40B4-BE49-F238E27FC236}">
                          <a16:creationId xmlns:a16="http://schemas.microsoft.com/office/drawing/2014/main" id="{9521E58C-7329-4D75-B735-10F64A39B318}"/>
                        </a:ext>
                      </a:extLst>
                    </pic:cNvPr>
                    <pic:cNvPicPr>
                      <a:picLocks noChangeAspect="1"/>
                    </pic:cNvPicPr>
                  </pic:nvPicPr>
                  <pic:blipFill rotWithShape="1">
                    <a:blip r:embed="rId10"/>
                    <a:srcRect l="2720" r="2583" b="6286"/>
                    <a:stretch/>
                  </pic:blipFill>
                  <pic:spPr>
                    <a:xfrm>
                      <a:off x="0" y="0"/>
                      <a:ext cx="2415344" cy="1598286"/>
                    </a:xfrm>
                    <a:prstGeom prst="rect">
                      <a:avLst/>
                    </a:prstGeom>
                  </pic:spPr>
                </pic:pic>
              </a:graphicData>
            </a:graphic>
          </wp:inline>
        </w:drawing>
      </w:r>
    </w:p>
    <w:p w14:paraId="6A265A10" w14:textId="6E9A3E56" w:rsidR="00B97434" w:rsidRPr="00301F67" w:rsidRDefault="00B97434" w:rsidP="00301F67">
      <w:pPr>
        <w:jc w:val="center"/>
        <w:outlineLvl w:val="0"/>
        <w:rPr>
          <w:rFonts w:ascii="Times New Roman" w:hAnsi="Times New Roman" w:cs="Times New Roman"/>
          <w:szCs w:val="20"/>
          <w:lang w:val="en-GB"/>
        </w:rPr>
      </w:pPr>
      <w:r w:rsidRPr="00301F67">
        <w:rPr>
          <w:rFonts w:ascii="Times New Roman" w:hAnsi="Times New Roman" w:cs="Times New Roman"/>
          <w:szCs w:val="20"/>
          <w:lang w:val="en-GB"/>
        </w:rPr>
        <w:t xml:space="preserve">(a)                                                                       </w:t>
      </w:r>
      <w:r w:rsidR="00866E76" w:rsidRPr="00301F67">
        <w:rPr>
          <w:rFonts w:ascii="Times New Roman" w:hAnsi="Times New Roman" w:cs="Times New Roman"/>
          <w:szCs w:val="20"/>
          <w:lang w:val="en-GB"/>
        </w:rPr>
        <w:t xml:space="preserve">  (</w:t>
      </w:r>
      <w:r w:rsidRPr="00301F67">
        <w:rPr>
          <w:rFonts w:ascii="Times New Roman" w:hAnsi="Times New Roman" w:cs="Times New Roman"/>
          <w:szCs w:val="20"/>
          <w:lang w:val="en-GB"/>
        </w:rPr>
        <w:t>b)</w:t>
      </w:r>
    </w:p>
    <w:p w14:paraId="5D6A0FEF" w14:textId="7E1A978E" w:rsidR="00EE639C" w:rsidRPr="00301F67" w:rsidRDefault="00EE639C" w:rsidP="00301F67">
      <w:pPr>
        <w:jc w:val="center"/>
        <w:outlineLvl w:val="0"/>
        <w:rPr>
          <w:rFonts w:ascii="Times New Roman" w:hAnsi="Times New Roman" w:cs="Times New Roman"/>
          <w:szCs w:val="20"/>
          <w:lang w:val="en-GB"/>
        </w:rPr>
      </w:pPr>
      <w:r w:rsidRPr="00301F67">
        <w:rPr>
          <w:rFonts w:ascii="Times New Roman" w:hAnsi="Times New Roman" w:cs="Times New Roman"/>
          <w:szCs w:val="20"/>
          <w:lang w:val="en-GB"/>
        </w:rPr>
        <w:t>Figure 2. (a) O</w:t>
      </w:r>
      <w:r w:rsidRPr="00301F67">
        <w:rPr>
          <w:rFonts w:ascii="Times New Roman" w:hAnsi="Times New Roman" w:cs="Times New Roman"/>
          <w:szCs w:val="20"/>
          <w:vertAlign w:val="superscript"/>
          <w:lang w:val="en-GB"/>
        </w:rPr>
        <w:t>2</w:t>
      </w:r>
      <w:r w:rsidR="00CE193F" w:rsidRPr="00301F67">
        <w:rPr>
          <w:rFonts w:ascii="Times New Roman" w:hAnsi="Times New Roman" w:cs="Times New Roman"/>
          <w:szCs w:val="20"/>
          <w:vertAlign w:val="superscript"/>
          <w:lang w:val="en-GB"/>
        </w:rPr>
        <w:t>—</w:t>
      </w:r>
      <w:r w:rsidRPr="00301F67">
        <w:rPr>
          <w:rFonts w:ascii="Times New Roman" w:hAnsi="Times New Roman" w:cs="Times New Roman"/>
          <w:szCs w:val="20"/>
          <w:lang w:val="en-GB"/>
        </w:rPr>
        <w:t>SOFC</w:t>
      </w:r>
      <w:r w:rsidR="00CE193F" w:rsidRPr="00301F67">
        <w:rPr>
          <w:rFonts w:ascii="Times New Roman" w:hAnsi="Times New Roman" w:cs="Times New Roman"/>
          <w:szCs w:val="20"/>
          <w:lang w:val="en-GB"/>
        </w:rPr>
        <w:t xml:space="preserve"> and</w:t>
      </w:r>
      <w:r w:rsidRPr="00301F67">
        <w:rPr>
          <w:rFonts w:ascii="Times New Roman" w:hAnsi="Times New Roman" w:cs="Times New Roman"/>
          <w:szCs w:val="20"/>
          <w:lang w:val="en-GB"/>
        </w:rPr>
        <w:t xml:space="preserve"> (b) H</w:t>
      </w:r>
      <w:r w:rsidRPr="00301F67">
        <w:rPr>
          <w:rFonts w:ascii="Times New Roman" w:hAnsi="Times New Roman" w:cs="Times New Roman"/>
          <w:szCs w:val="20"/>
          <w:vertAlign w:val="superscript"/>
          <w:lang w:val="en-GB"/>
        </w:rPr>
        <w:t>+</w:t>
      </w:r>
      <w:r w:rsidRPr="00301F67">
        <w:rPr>
          <w:rFonts w:ascii="Times New Roman" w:hAnsi="Times New Roman" w:cs="Times New Roman"/>
          <w:szCs w:val="20"/>
          <w:lang w:val="en-GB"/>
        </w:rPr>
        <w:t>-SOFC</w:t>
      </w:r>
    </w:p>
    <w:p w14:paraId="3D8CEEF4" w14:textId="62B7E3A0" w:rsidR="00EE639C" w:rsidRPr="00301F67" w:rsidRDefault="00EE639C" w:rsidP="00301F67">
      <w:pPr>
        <w:jc w:val="center"/>
        <w:outlineLvl w:val="0"/>
        <w:rPr>
          <w:rFonts w:ascii="Times New Roman" w:hAnsi="Times New Roman" w:cs="Times New Roman"/>
          <w:szCs w:val="20"/>
          <w:lang w:val="en-GB"/>
        </w:rPr>
      </w:pPr>
    </w:p>
    <w:p w14:paraId="1881251B" w14:textId="432C2FF2" w:rsidR="00C25420" w:rsidRPr="00301F67" w:rsidRDefault="00EE639C" w:rsidP="00301F67">
      <w:pPr>
        <w:outlineLvl w:val="0"/>
        <w:rPr>
          <w:rFonts w:ascii="Times New Roman" w:hAnsi="Times New Roman" w:cs="Times New Roman"/>
          <w:bCs/>
          <w:szCs w:val="20"/>
        </w:rPr>
      </w:pPr>
      <w:r w:rsidRPr="00301F67">
        <w:rPr>
          <w:rFonts w:ascii="Times New Roman" w:hAnsi="Times New Roman" w:cs="Times New Roman"/>
          <w:szCs w:val="20"/>
          <w:lang w:val="en-GB"/>
        </w:rPr>
        <w:t>Currently, the</w:t>
      </w:r>
      <w:r w:rsidR="00CE193F" w:rsidRPr="00301F67">
        <w:rPr>
          <w:rFonts w:ascii="Times New Roman" w:hAnsi="Times New Roman" w:cs="Times New Roman"/>
          <w:szCs w:val="20"/>
          <w:lang w:val="en-GB"/>
        </w:rPr>
        <w:t xml:space="preserve"> focus of SOFC</w:t>
      </w:r>
      <w:r w:rsidRPr="00301F67">
        <w:rPr>
          <w:rFonts w:ascii="Times New Roman" w:hAnsi="Times New Roman" w:cs="Times New Roman"/>
          <w:szCs w:val="20"/>
          <w:lang w:val="en-GB"/>
        </w:rPr>
        <w:t xml:space="preserve"> developm</w:t>
      </w:r>
      <w:r w:rsidR="00CE193F" w:rsidRPr="00301F67">
        <w:rPr>
          <w:rFonts w:ascii="Times New Roman" w:hAnsi="Times New Roman" w:cs="Times New Roman"/>
          <w:szCs w:val="20"/>
          <w:lang w:val="en-GB"/>
        </w:rPr>
        <w:t>ent</w:t>
      </w:r>
      <w:r w:rsidRPr="00301F67">
        <w:rPr>
          <w:rFonts w:ascii="Times New Roman" w:hAnsi="Times New Roman" w:cs="Times New Roman"/>
          <w:szCs w:val="20"/>
          <w:lang w:val="en-GB"/>
        </w:rPr>
        <w:t xml:space="preserve"> </w:t>
      </w:r>
      <w:r w:rsidR="007B1C74" w:rsidRPr="00301F67">
        <w:rPr>
          <w:rFonts w:ascii="Times New Roman" w:hAnsi="Times New Roman" w:cs="Times New Roman"/>
          <w:szCs w:val="20"/>
          <w:lang w:val="en-GB"/>
        </w:rPr>
        <w:t xml:space="preserve">is </w:t>
      </w:r>
      <w:r w:rsidR="00CE193F" w:rsidRPr="00301F67">
        <w:rPr>
          <w:rFonts w:ascii="Times New Roman" w:hAnsi="Times New Roman" w:cs="Times New Roman"/>
          <w:szCs w:val="20"/>
          <w:lang w:val="en-GB"/>
        </w:rPr>
        <w:t>on</w:t>
      </w:r>
      <w:r w:rsidRPr="00301F67">
        <w:rPr>
          <w:rFonts w:ascii="Times New Roman" w:hAnsi="Times New Roman" w:cs="Times New Roman"/>
          <w:szCs w:val="20"/>
          <w:lang w:val="en-GB"/>
        </w:rPr>
        <w:t xml:space="preserve"> intermediate-low temperature SOFC (IT-LT SOFC). </w:t>
      </w:r>
      <w:r w:rsidR="00091832" w:rsidRPr="00301F67">
        <w:rPr>
          <w:rFonts w:ascii="Times New Roman" w:hAnsi="Times New Roman" w:cs="Times New Roman"/>
          <w:bCs/>
          <w:szCs w:val="20"/>
        </w:rPr>
        <w:t xml:space="preserve">However, the high operating temperature </w:t>
      </w:r>
      <w:r w:rsidR="00CE193F" w:rsidRPr="00301F67">
        <w:rPr>
          <w:rFonts w:ascii="Times New Roman" w:hAnsi="Times New Roman" w:cs="Times New Roman"/>
          <w:bCs/>
          <w:szCs w:val="20"/>
        </w:rPr>
        <w:t>of</w:t>
      </w:r>
      <w:r w:rsidR="00091832" w:rsidRPr="00301F67">
        <w:rPr>
          <w:rFonts w:ascii="Times New Roman" w:hAnsi="Times New Roman" w:cs="Times New Roman"/>
          <w:bCs/>
          <w:szCs w:val="20"/>
        </w:rPr>
        <w:t xml:space="preserve"> SOFC </w:t>
      </w:r>
      <w:r w:rsidR="00CE193F" w:rsidRPr="00301F67">
        <w:rPr>
          <w:rFonts w:ascii="Times New Roman" w:hAnsi="Times New Roman" w:cs="Times New Roman"/>
          <w:bCs/>
          <w:szCs w:val="20"/>
        </w:rPr>
        <w:t>causes</w:t>
      </w:r>
      <w:r w:rsidR="00091832" w:rsidRPr="00301F67">
        <w:rPr>
          <w:rFonts w:ascii="Times New Roman" w:hAnsi="Times New Roman" w:cs="Times New Roman"/>
          <w:bCs/>
          <w:szCs w:val="20"/>
        </w:rPr>
        <w:t xml:space="preserve"> cell degradation issues. To overcome this problem, the operat</w:t>
      </w:r>
      <w:r w:rsidR="00CE193F" w:rsidRPr="00301F67">
        <w:rPr>
          <w:rFonts w:ascii="Times New Roman" w:hAnsi="Times New Roman" w:cs="Times New Roman"/>
          <w:bCs/>
          <w:szCs w:val="20"/>
        </w:rPr>
        <w:t>ing</w:t>
      </w:r>
      <w:r w:rsidR="00091832" w:rsidRPr="00301F67">
        <w:rPr>
          <w:rFonts w:ascii="Times New Roman" w:hAnsi="Times New Roman" w:cs="Times New Roman"/>
          <w:bCs/>
          <w:szCs w:val="20"/>
        </w:rPr>
        <w:t xml:space="preserve"> temperature of SOFC should be reduce</w:t>
      </w:r>
      <w:r w:rsidR="00CE193F" w:rsidRPr="00301F67">
        <w:rPr>
          <w:rFonts w:ascii="Times New Roman" w:hAnsi="Times New Roman" w:cs="Times New Roman"/>
          <w:bCs/>
          <w:szCs w:val="20"/>
        </w:rPr>
        <w:t>d</w:t>
      </w:r>
      <w:r w:rsidR="00091832" w:rsidRPr="00301F67">
        <w:rPr>
          <w:rFonts w:ascii="Times New Roman" w:hAnsi="Times New Roman" w:cs="Times New Roman"/>
          <w:bCs/>
          <w:szCs w:val="20"/>
        </w:rPr>
        <w:t xml:space="preserve"> to 400</w:t>
      </w:r>
      <w:r w:rsidR="00301F67">
        <w:rPr>
          <w:rFonts w:ascii="Times New Roman" w:hAnsi="Times New Roman" w:cs="Times New Roman"/>
          <w:bCs/>
          <w:szCs w:val="20"/>
        </w:rPr>
        <w:softHyphen/>
        <w:t>-</w:t>
      </w:r>
      <w:r w:rsidR="00091832" w:rsidRPr="00301F67">
        <w:rPr>
          <w:rFonts w:ascii="Times New Roman" w:hAnsi="Times New Roman" w:cs="Times New Roman"/>
          <w:bCs/>
          <w:szCs w:val="20"/>
        </w:rPr>
        <w:t xml:space="preserve">800 </w:t>
      </w:r>
      <w:r w:rsidR="00091832" w:rsidRPr="00301F67">
        <w:rPr>
          <w:rFonts w:ascii="Times New Roman" w:hAnsi="Times New Roman" w:cs="Times New Roman" w:hint="eastAsia"/>
          <w:bCs/>
          <w:szCs w:val="20"/>
        </w:rPr>
        <w:t>℃</w:t>
      </w:r>
      <w:r w:rsidR="00091832" w:rsidRPr="00301F67">
        <w:rPr>
          <w:rFonts w:ascii="Times New Roman" w:hAnsi="Times New Roman" w:cs="Times New Roman"/>
          <w:bCs/>
          <w:szCs w:val="20"/>
        </w:rPr>
        <w:t xml:space="preserve">. </w:t>
      </w:r>
      <w:r w:rsidR="00CE193F" w:rsidRPr="00301F67">
        <w:rPr>
          <w:rFonts w:ascii="Times New Roman" w:hAnsi="Times New Roman" w:cs="Times New Roman"/>
          <w:bCs/>
          <w:szCs w:val="20"/>
        </w:rPr>
        <w:t>E</w:t>
      </w:r>
      <w:r w:rsidR="00091832" w:rsidRPr="00301F67">
        <w:rPr>
          <w:rFonts w:ascii="Times New Roman" w:hAnsi="Times New Roman" w:cs="Times New Roman"/>
          <w:bCs/>
          <w:szCs w:val="20"/>
        </w:rPr>
        <w:t>xisting materials that</w:t>
      </w:r>
      <w:r w:rsidR="00CE193F" w:rsidRPr="00301F67">
        <w:rPr>
          <w:rFonts w:ascii="Times New Roman" w:hAnsi="Times New Roman" w:cs="Times New Roman"/>
          <w:bCs/>
          <w:szCs w:val="20"/>
        </w:rPr>
        <w:t xml:space="preserve"> have been</w:t>
      </w:r>
      <w:r w:rsidR="00091832" w:rsidRPr="00301F67">
        <w:rPr>
          <w:rFonts w:ascii="Times New Roman" w:hAnsi="Times New Roman" w:cs="Times New Roman"/>
          <w:bCs/>
          <w:szCs w:val="20"/>
        </w:rPr>
        <w:t xml:space="preserve"> traditionally operated at elevated temperature</w:t>
      </w:r>
      <w:r w:rsidR="00CE193F" w:rsidRPr="00301F67">
        <w:rPr>
          <w:rFonts w:ascii="Times New Roman" w:hAnsi="Times New Roman" w:cs="Times New Roman"/>
          <w:bCs/>
          <w:szCs w:val="20"/>
        </w:rPr>
        <w:t>s</w:t>
      </w:r>
      <w:r w:rsidR="00091832" w:rsidRPr="00301F67">
        <w:rPr>
          <w:rFonts w:ascii="Times New Roman" w:hAnsi="Times New Roman" w:cs="Times New Roman"/>
          <w:bCs/>
          <w:szCs w:val="20"/>
        </w:rPr>
        <w:t xml:space="preserve"> </w:t>
      </w:r>
      <w:r w:rsidR="00CE193F" w:rsidRPr="00301F67">
        <w:rPr>
          <w:rFonts w:ascii="Times New Roman" w:hAnsi="Times New Roman" w:cs="Times New Roman"/>
          <w:bCs/>
          <w:szCs w:val="20"/>
        </w:rPr>
        <w:t>have poor</w:t>
      </w:r>
      <w:r w:rsidR="00091832" w:rsidRPr="00301F67">
        <w:rPr>
          <w:rFonts w:ascii="Times New Roman" w:hAnsi="Times New Roman" w:cs="Times New Roman"/>
          <w:bCs/>
          <w:szCs w:val="20"/>
        </w:rPr>
        <w:t xml:space="preserve"> electrochemical performance</w:t>
      </w:r>
      <w:r w:rsidR="00CE193F" w:rsidRPr="00301F67">
        <w:rPr>
          <w:rFonts w:ascii="Times New Roman" w:hAnsi="Times New Roman" w:cs="Times New Roman"/>
          <w:bCs/>
          <w:szCs w:val="20"/>
        </w:rPr>
        <w:t xml:space="preserve"> under this intermediate-low temperature environment</w:t>
      </w:r>
      <w:r w:rsidR="00091832" w:rsidRPr="00301F67">
        <w:rPr>
          <w:rFonts w:ascii="Times New Roman" w:hAnsi="Times New Roman" w:cs="Times New Roman"/>
          <w:bCs/>
          <w:szCs w:val="20"/>
        </w:rPr>
        <w:t xml:space="preserve">. </w:t>
      </w:r>
      <w:r w:rsidR="00CE193F" w:rsidRPr="00301F67">
        <w:rPr>
          <w:rFonts w:ascii="Times New Roman" w:hAnsi="Times New Roman" w:cs="Times New Roman"/>
          <w:bCs/>
          <w:szCs w:val="20"/>
        </w:rPr>
        <w:t>Accordingly</w:t>
      </w:r>
      <w:r w:rsidR="00091832" w:rsidRPr="00301F67">
        <w:rPr>
          <w:rFonts w:ascii="Times New Roman" w:hAnsi="Times New Roman" w:cs="Times New Roman"/>
          <w:bCs/>
          <w:szCs w:val="20"/>
        </w:rPr>
        <w:t xml:space="preserve">, </w:t>
      </w:r>
      <w:r w:rsidR="00CE193F" w:rsidRPr="00301F67">
        <w:rPr>
          <w:rFonts w:ascii="Times New Roman" w:hAnsi="Times New Roman" w:cs="Times New Roman"/>
          <w:bCs/>
          <w:szCs w:val="20"/>
        </w:rPr>
        <w:t>selection of</w:t>
      </w:r>
      <w:r w:rsidR="00091832" w:rsidRPr="00301F67">
        <w:rPr>
          <w:rFonts w:ascii="Times New Roman" w:hAnsi="Times New Roman" w:cs="Times New Roman"/>
          <w:bCs/>
          <w:szCs w:val="20"/>
        </w:rPr>
        <w:t xml:space="preserve"> </w:t>
      </w:r>
      <w:r w:rsidR="00CE193F" w:rsidRPr="00301F67">
        <w:rPr>
          <w:rFonts w:ascii="Times New Roman" w:hAnsi="Times New Roman" w:cs="Times New Roman"/>
          <w:bCs/>
          <w:szCs w:val="20"/>
        </w:rPr>
        <w:t>a</w:t>
      </w:r>
      <w:r w:rsidR="00091832" w:rsidRPr="00301F67">
        <w:rPr>
          <w:rFonts w:ascii="Times New Roman" w:hAnsi="Times New Roman" w:cs="Times New Roman"/>
          <w:bCs/>
          <w:szCs w:val="20"/>
        </w:rPr>
        <w:t xml:space="preserve"> suitable and compatible cathode material is crucial for IT-LT SOFCs. </w:t>
      </w:r>
      <w:proofErr w:type="spellStart"/>
      <w:r w:rsidR="00091832" w:rsidRPr="00301F67">
        <w:rPr>
          <w:rFonts w:ascii="Times New Roman" w:hAnsi="Times New Roman" w:cs="Times New Roman"/>
          <w:bCs/>
          <w:szCs w:val="20"/>
        </w:rPr>
        <w:t>Lithiated</w:t>
      </w:r>
      <w:proofErr w:type="spellEnd"/>
      <w:r w:rsidR="00091832" w:rsidRPr="00301F67">
        <w:rPr>
          <w:rFonts w:ascii="Times New Roman" w:hAnsi="Times New Roman" w:cs="Times New Roman"/>
          <w:bCs/>
          <w:szCs w:val="20"/>
        </w:rPr>
        <w:t xml:space="preserve">-based materials </w:t>
      </w:r>
      <w:r w:rsidR="00CE193F" w:rsidRPr="00301F67">
        <w:rPr>
          <w:rFonts w:ascii="Times New Roman" w:hAnsi="Times New Roman" w:cs="Times New Roman"/>
          <w:bCs/>
          <w:szCs w:val="20"/>
        </w:rPr>
        <w:t>are</w:t>
      </w:r>
      <w:r w:rsidR="00091832" w:rsidRPr="00301F67">
        <w:rPr>
          <w:rFonts w:ascii="Times New Roman" w:hAnsi="Times New Roman" w:cs="Times New Roman"/>
          <w:bCs/>
          <w:szCs w:val="20"/>
        </w:rPr>
        <w:t xml:space="preserve"> one of the strong candidates </w:t>
      </w:r>
      <w:r w:rsidR="00CA0305" w:rsidRPr="00301F67">
        <w:rPr>
          <w:rFonts w:ascii="Times New Roman" w:hAnsi="Times New Roman" w:cs="Times New Roman"/>
          <w:bCs/>
          <w:szCs w:val="20"/>
        </w:rPr>
        <w:t>for the</w:t>
      </w:r>
      <w:r w:rsidR="00091832" w:rsidRPr="00301F67">
        <w:rPr>
          <w:rFonts w:ascii="Times New Roman" w:hAnsi="Times New Roman" w:cs="Times New Roman"/>
          <w:bCs/>
          <w:szCs w:val="20"/>
        </w:rPr>
        <w:t xml:space="preserve"> cathode component </w:t>
      </w:r>
      <w:r w:rsidR="00CA0305" w:rsidRPr="00301F67">
        <w:rPr>
          <w:rFonts w:ascii="Times New Roman" w:hAnsi="Times New Roman" w:cs="Times New Roman"/>
          <w:bCs/>
          <w:szCs w:val="20"/>
        </w:rPr>
        <w:t>of</w:t>
      </w:r>
      <w:r w:rsidR="00091832" w:rsidRPr="00301F67">
        <w:rPr>
          <w:rFonts w:ascii="Times New Roman" w:hAnsi="Times New Roman" w:cs="Times New Roman"/>
          <w:bCs/>
          <w:szCs w:val="20"/>
        </w:rPr>
        <w:t xml:space="preserve"> IT-LT </w:t>
      </w:r>
      <w:r w:rsidR="00301F67" w:rsidRPr="00301F67">
        <w:rPr>
          <w:rFonts w:ascii="Times New Roman" w:hAnsi="Times New Roman" w:cs="Times New Roman"/>
          <w:bCs/>
          <w:szCs w:val="20"/>
        </w:rPr>
        <w:t>SOFCs.</w:t>
      </w:r>
      <w:r w:rsidRPr="00301F67">
        <w:rPr>
          <w:rFonts w:ascii="Times New Roman" w:hAnsi="Times New Roman" w:cs="Times New Roman"/>
          <w:szCs w:val="20"/>
          <w:lang w:val="en-GB"/>
        </w:rPr>
        <w:t xml:space="preserve"> </w:t>
      </w:r>
      <w:r w:rsidR="00A80F11" w:rsidRPr="00301F67">
        <w:rPr>
          <w:rFonts w:ascii="Times New Roman" w:hAnsi="Times New Roman" w:cs="Times New Roman"/>
          <w:szCs w:val="20"/>
          <w:lang w:val="en-GB"/>
        </w:rPr>
        <w:t>T</w:t>
      </w:r>
      <w:r w:rsidRPr="00301F67">
        <w:rPr>
          <w:rFonts w:ascii="Times New Roman" w:hAnsi="Times New Roman" w:cs="Times New Roman"/>
          <w:szCs w:val="20"/>
          <w:lang w:val="en-GB"/>
        </w:rPr>
        <w:t xml:space="preserve">he </w:t>
      </w:r>
      <w:proofErr w:type="spellStart"/>
      <w:r w:rsidRPr="00301F67">
        <w:rPr>
          <w:rFonts w:ascii="Times New Roman" w:hAnsi="Times New Roman" w:cs="Times New Roman"/>
          <w:szCs w:val="20"/>
          <w:lang w:val="en-GB"/>
        </w:rPr>
        <w:t>lithiated</w:t>
      </w:r>
      <w:proofErr w:type="spellEnd"/>
      <w:r w:rsidRPr="00301F67">
        <w:rPr>
          <w:rFonts w:ascii="Times New Roman" w:hAnsi="Times New Roman" w:cs="Times New Roman"/>
          <w:szCs w:val="20"/>
          <w:lang w:val="en-GB"/>
        </w:rPr>
        <w:t>-based cathode has been</w:t>
      </w:r>
      <w:r w:rsidR="00CA0305" w:rsidRPr="00301F67">
        <w:rPr>
          <w:rFonts w:ascii="Times New Roman" w:hAnsi="Times New Roman" w:cs="Times New Roman"/>
          <w:szCs w:val="20"/>
          <w:lang w:val="en-GB"/>
        </w:rPr>
        <w:t xml:space="preserve"> widely</w:t>
      </w:r>
      <w:r w:rsidRPr="00301F67">
        <w:rPr>
          <w:rFonts w:ascii="Times New Roman" w:hAnsi="Times New Roman" w:cs="Times New Roman"/>
          <w:szCs w:val="20"/>
          <w:lang w:val="en-GB"/>
        </w:rPr>
        <w:t xml:space="preserve"> used in many applications</w:t>
      </w:r>
      <w:r w:rsidR="00CA0305" w:rsidRPr="00301F67">
        <w:rPr>
          <w:rFonts w:ascii="Times New Roman" w:hAnsi="Times New Roman" w:cs="Times New Roman"/>
          <w:szCs w:val="20"/>
          <w:lang w:val="en-GB"/>
        </w:rPr>
        <w:t>,</w:t>
      </w:r>
      <w:r w:rsidRPr="00301F67">
        <w:rPr>
          <w:rFonts w:ascii="Times New Roman" w:hAnsi="Times New Roman" w:cs="Times New Roman"/>
          <w:szCs w:val="20"/>
          <w:lang w:val="en-GB"/>
        </w:rPr>
        <w:t xml:space="preserve"> such as  batter</w:t>
      </w:r>
      <w:r w:rsidR="00CA0305" w:rsidRPr="00301F67">
        <w:rPr>
          <w:rFonts w:ascii="Times New Roman" w:hAnsi="Times New Roman" w:cs="Times New Roman"/>
          <w:szCs w:val="20"/>
          <w:lang w:val="en-GB"/>
        </w:rPr>
        <w:t>ies</w:t>
      </w:r>
      <w:r w:rsidRPr="00301F67">
        <w:rPr>
          <w:rFonts w:ascii="Times New Roman" w:hAnsi="Times New Roman" w:cs="Times New Roman"/>
          <w:szCs w:val="20"/>
          <w:lang w:val="en-GB"/>
        </w:rPr>
        <w:t>, electrochemical capacitor</w:t>
      </w:r>
      <w:r w:rsidR="00CA0305" w:rsidRPr="00301F67">
        <w:rPr>
          <w:rFonts w:ascii="Times New Roman" w:hAnsi="Times New Roman" w:cs="Times New Roman"/>
          <w:szCs w:val="20"/>
          <w:lang w:val="en-GB"/>
        </w:rPr>
        <w:t>s</w:t>
      </w:r>
      <w:r w:rsidRPr="00301F67">
        <w:rPr>
          <w:rFonts w:ascii="Times New Roman" w:hAnsi="Times New Roman" w:cs="Times New Roman"/>
          <w:szCs w:val="20"/>
          <w:lang w:val="en-GB"/>
        </w:rPr>
        <w:t xml:space="preserve"> and O</w:t>
      </w:r>
      <w:r w:rsidRPr="00301F67">
        <w:rPr>
          <w:rFonts w:ascii="Times New Roman" w:hAnsi="Times New Roman" w:cs="Times New Roman"/>
          <w:szCs w:val="20"/>
          <w:vertAlign w:val="subscript"/>
          <w:lang w:val="en-GB"/>
        </w:rPr>
        <w:t>2</w:t>
      </w:r>
      <w:r w:rsidRPr="00301F67">
        <w:rPr>
          <w:rFonts w:ascii="Times New Roman" w:hAnsi="Times New Roman" w:cs="Times New Roman"/>
          <w:szCs w:val="20"/>
          <w:lang w:val="en-GB"/>
        </w:rPr>
        <w:t xml:space="preserve"> metal batter</w:t>
      </w:r>
      <w:r w:rsidR="00CA0305" w:rsidRPr="00301F67">
        <w:rPr>
          <w:rFonts w:ascii="Times New Roman" w:hAnsi="Times New Roman" w:cs="Times New Roman"/>
          <w:szCs w:val="20"/>
          <w:lang w:val="en-GB"/>
        </w:rPr>
        <w:t>ies</w:t>
      </w:r>
      <w:r w:rsidR="00F80052" w:rsidRPr="00301F67">
        <w:rPr>
          <w:rFonts w:ascii="Times New Roman" w:hAnsi="Times New Roman" w:cs="Times New Roman"/>
          <w:szCs w:val="20"/>
          <w:lang w:val="en-GB"/>
        </w:rPr>
        <w:t xml:space="preserve"> </w:t>
      </w:r>
      <w:r w:rsidRPr="00301F67">
        <w:rPr>
          <w:rFonts w:ascii="Times New Roman" w:hAnsi="Times New Roman" w:cs="Times New Roman"/>
          <w:szCs w:val="20"/>
          <w:lang w:val="en-GB"/>
        </w:rPr>
        <w:fldChar w:fldCharType="begin" w:fldLock="1"/>
      </w:r>
      <w:r w:rsidR="00514FA4">
        <w:rPr>
          <w:rFonts w:ascii="Times New Roman" w:hAnsi="Times New Roman" w:cs="Times New Roman"/>
          <w:szCs w:val="20"/>
          <w:lang w:val="en-GB"/>
        </w:rPr>
        <w:instrText>ADDIN CSL_CITATION {"citationItems":[{"id":"ITEM-1","itemData":{"DOI":"10.1016/jjpowsour.2012.08.020","ISBN":"0378-7753","ISSN":"03787753","abstract":"20 mol% samarium doped cerium oxide (Sm0.2Ce0.8O 19, SDC) has one of the highest ionic conductivities as electrolyte for solid oxide fuel cell in intermediate temperature, but is restricted to commercial application for its poor densification behavior. The addition of 2 mol% Li2O in the Sm0.2Ce0.8O19 (SDC2) improves its maximum shrinkage rate from 4.6 × 10T3 min-1-1.1 min-1 at a heating rate of 10 °C min -1. The relative density of SDC2 achieves 99.5% at 898 °C and 3 °C$min-1, while it is only 82% for SDC at 1250 °C and 3 °C min-1. The grain boundary diffusion is the densification mechanism, and the mobility of grain boundary increases from 9.8 × 10 -19 m3 NT1 s-1 of SDC to 4.2 × 10-17 m3 NT1 s-1 of SDC2 at 900 °C. The activation energy for densification as high as 5.5 ± 0.5 eV for SDC2 contributes to the formation of liquid phase in the grain boundary. The open circuit voltage of the cell using SDC2 as electrolyte as high as 0.78 V at 600 \"Cunder solid oxide fuel cell (SOFC) working conditions demonstrates its promising for SOFC electrolyte. © 2012 Elsevier B.V. All rights reserved.","author":[{"dropping-particle":"","family":"Le","given":"Shiru","non-dropping-particle":"","parse-names":false,"suffix":""},{"dropping-particle":"","family":"Zhu","given":"Shengcai","non-dropping-particle":"","parse-names":false,"suffix":""},{"dropping-particle":"","family":"Zhu","given":"Xiaodong","non-dropping-particle":"","parse-names":false,"suffix":""},{"dropping-particle":"","family":"Sun","given":"Kening","non-dropping-particle":"","parse-names":false,"suffix":""}],"container-title":"Journal of Power Sources","id":"ITEM-1","issued":{"date-parts":[["2013"]]},"page":"367-372","publisher":"Elsevier B.V","title":"Densification of Sm0.2Ce0.8O1.9 with the addition of lithium oxide as sintering aid","type":"article-journal","volume":"222"},"uris":["http://www.mendeley.com/documents/?uuid=9cd74bcc-2485-4857-8d7d-500716270dac"]},{"id":"ITEM-2","itemData":{"DOI":"10.1039/c0ee00029a","author":[{"dropping-particle":"","family":"Yuan","given":"Li-xia","non-dropping-particle":"","parse-names":false,"suffix":""},{"dropping-particle":"","family":"Wang","given":"Zhao-hui","non-dropping-particle":"","parse-names":false,"suffix":""},{"dropping-particle":"","family":"Zhang","given":"Wu-xing","non-dropping-particle":"","parse-names":false,"suffix":""},{"dropping-particle":"","family":"Hu","given":"Xian-luo","non-dropping-particle":"","parse-names":false,"suffix":""},{"dropping-particle":"","family":"Chen","given":"Ji-tao","non-dropping-particle":"","parse-names":false,"suffix":""},{"dropping-particle":"","family":"Huang","given":"Yun-hui","non-dropping-particle":"","parse-names":false,"suffix":""}],"id":"ITEM-2","issue":"July","issued":{"date-parts":[["2010"]]},"title":"Development and challenges of LiFePO4 cathode material for lithium-ion batteries Development and challenges of LiFePO 4 cathode material for lithium-ion batteries","type":"article-journal"},"uris":["http://www.mendeley.com/documents/?uuid=835e0162-7842-4da9-9a69-a3c5054bc37e"]},{"id":"ITEM-3","itemData":{"DOI":"10.1016/j.ijsolstr.2019.05.002","ISSN":"00207683","abstract":"In this work a phase field method is used for the solution of an electro-chemical diffusion model for a lithium-iron-phosphate particle coupled to a small-strain elasto-plasticity model. This coupling takes the mechanical dilatation of the crystal lattice during intercalation into account. The electro-chemo-mechanical coupling is derived from a Helmholtz free energy, resulting in constitutive equations for both the diffusion and the mechanical equilibrium in the electrode material. A new method for the generation of virtual microstructures is given with additional constraints to obtain smooth boundaries. This ensures valid mechanical solutions for grid refinement. The model is then discretized, linearized and solved for various microstructures. Academic results in one and two spatial dimensions are presented as well as results on spherical structures. The versatility of the numerical method is demonstrated for virtual microstructures generated by stochastic models on graphite.","author":[{"dropping-particle":"","family":"Hofmann","given":"Tobias","non-dropping-particle":"","parse-names":false,"suffix":""},{"dropping-particle":"","family":"Westhoff","given":"Daniel","non-dropping-particle":"","parse-names":false,"suffix":""},{"dropping-particle":"","family":"Feinauer","given":"Julian","non-dropping-particle":"","parse-names":false,"suffix":""},{"dropping-particle":"","family":"Andrä","given":"Heiko","non-dropping-particle":"","parse-names":false,"suffix":""},{"dropping-particle":"","family":"Zausch","given":"Jochen","non-dropping-particle":"","parse-names":false,"suffix":""},{"dropping-particle":"","family":"Schmidt","given":"Volker","non-dropping-particle":"","parse-names":false,"suffix":""},{"dropping-particle":"","family":"Müller","given":"Ralf","non-dropping-particle":"","parse-names":false,"suffix":""}],"container-title":"International Journal of Solids and Structures","id":"ITEM-3","issued":{"date-parts":[["2020"]]},"page":"24-39","publisher":"Elsevier Ltd","title":"Electro-chemo-mechanical simulation for lithium ion batteries across the scales","type":"article-journal","volume":"184"},"uris":["http://www.mendeley.com/documents/?uuid=68a4f96a-6667-460e-94a2-42da417d7f4b"]},{"id":"ITEM-4","itemData":{"author":[{"dropping-particle":"","family":"Janowitz","given":"Kosmas","non-dropping-particle":"","parse-names":false,"suffix":""},{"dropping-particle":"","family":"Kah","given":"Michael","non-dropping-particle":"","parse-names":false,"suffix":""},{"dropping-particle":"","family":"Wendt","given":"Hartmut","non-dropping-particle":"","parse-names":false,"suffix":""}],"id":"ITEM-4","issued":{"date-parts":[["1999"]]},"page":"1025-1037","title":"Molten carbonate fuel cell research Part I . Comparing cathodic oxygen reduction in lithium / potassium and lithium / sodium carbonate melts","type":"article-journal","volume":"45"},"uris":["http://www.mendeley.com/documents/?uuid=19503a5b-61dc-4ada-a037-31c814abc2a9"]},{"id":"ITEM-5","itemData":{"DOI":"10.1016/j.ijhydene.2019.03.052","ISSN":"03603199","abstract":"Lithium-gadolinium-doped ceria electrolytes (2–5 mol% of lithium)are prepared by fast and reliable one-pot sol gel combustion synthesis and sintered at low temperature. The aim is to improve the microstructure, electrochemical and power generation of electrolyte-supported intermediate temperature solid oxide fuel cells. Time-of-flight coupled secondary ions mass spectroscopy and transmission electron microscopy reveal the uniform distribution of lithium and the structural modification and surface change induced by the doping. Lithium addition reduces the sintering temperature to 950 °C, and the electrochemical properties compared to the pure gadolinium doped ceria are highly superior. A maximum of 3.59·10−2–1.41·10−1 S·cm−1 for total conductivity are achieved for 3 mol.% of lithium addition at intermediate operative temperature range. An electrolyte-supported solid oxide fuel cell is then fabricated and tested in different gas conditions and operative temperatures. The maximum power density is 359 mW·cm−2 at 668 mA·cm−2 (750 °C). The results demonstrate the reliability, the short time-to-product and the feasibility of both synthesis cycle and electrolyte production for industrial application to develop a cost-effective and marketable fuel cell technology.","author":[{"dropping-particle":"","family":"Accardo","given":"Grazia","non-dropping-particle":"","parse-names":false,"suffix":""},{"dropping-particle":"","family":"Kim","given":"Ghun Sik","non-dropping-particle":"","parse-names":false,"suffix":""},{"dropping-particle":"","family":"Ham","given":"Hyung Chul","non-dropping-particle":"","parse-names":false,"suffix":""},{"dropping-particle":"","family":"Yoon","given":"Sung Pil","non-dropping-particle":"","parse-names":false,"suffix":""}],"container-title":"International Journal of Hydrogen Energy","id":"ITEM-5","issue":"23","issued":{"date-parts":[["2019"]]},"page":"12138-12150","publisher":"Elsevier Ltd","title":"Optimized lithium-doped ceramic electrolytes and their use in fabrication of an electrolyte-supported solid oxide fuel cell","type":"article-journal","volume":"44"},"uris":["http://www.mendeley.com/documents/?uuid=4a680e9b-70a9-444e-9951-22202388b2cf"]},{"id":"ITEM-6","itemData":{"DOI":"10.1016/j.ceramint.2018.11.251","ISSN":"0272-8842","author":[{"dropping-particle":"","family":"Preethi","given":"S","non-dropping-particle":"","parse-names":false,"suffix":""},{"dropping-particle":"","family":"Abhiroop","given":"M","non-dropping-particle":"","parse-names":false,"suffix":""},{"dropping-particle":"","family":"Babu","given":"K Suresh","non-dropping-particle":"","parse-names":false,"suffix":""}],"container-title":"Ceramics International","id":"ITEM-6","issue":"5","issued":{"date-parts":[["2019"]]},"page":"5819-5828","publisher":"Elsevier Ltd and Techna Group S.r.l.","title":"Low temperature densi fi cation by lithium co-doping and its e ff ect on ionic conductivity of samarium doped ceria electrolyte","type":"article-journal","volume":"45"},"uris":["http://www.mendeley.com/documents/?uuid=abed0b52-2a74-4f22-899a-d9fdd3856ca9"]},{"id":"ITEM-7","itemData":{"DOI":"10.1016/j.matpr.2021.03.691","ISSN":"22147853","author":[{"dropping-particle":"","family":"Kanthachan","given":"Jaruwan","non-dropping-particle":"","parse-names":false,"suffix":""},{"dropping-particle":"","family":"Khamman","given":"Orawan","non-dropping-particle":"","parse-names":false,"suffix":""},{"dropping-particle":"","family":"Intatha","given":"Uraiwan","non-dropping-particle":"","parse-names":false,"suffix":""},{"dropping-particle":"","family":"Eitssayeam","given":"Sukum","non-dropping-particle":"","parse-names":false,"suffix":""}],"container-title":"Materials Today: Proceedings","id":"ITEM-7","issue":"xxxx","issued":{"date-parts":[["2021"]]},"page":"4-7","publisher":"Elsevier Ltd","title":"Effect of reducing calcination processing on structural and electrochemical properties of LiNi0.5Mn0.3Co0.2O2 cathode materials for lithium battery","type":"article-journal"},"uris":["http://www.mendeley.com/documents/?uuid=35f93d03-a850-4653-9ad6-7f93c62cedab"]},{"id":"ITEM-8","itemData":{"DOI":"10.1016/j.ensm.2017.05.011","ISSN":"2405-8297","author":[{"dropping-particle":"","family":"Hu","given":"Xitao","non-dropping-particle":"","parse-names":false,"suffix":""},{"dropping-particle":"","family":"Qiang","given":"Wenjiang","non-dropping-particle":"","parse-names":false,"suffix":""},{"dropping-particle":"","family":"Huang","given":"Bingxin","non-dropping-particle":"","parse-names":false,"suffix":""}],"container-title":"Energy Storage Materials","id":"ITEM-8","issue":"May","issued":{"date-parts":[["2017"]]},"page":"141-146","publisher":"Elsevier B.V.","title":"Surface layer design of cathode materials based on mechanical stability towards long cycle life for lithium secondary batteries","type":"article-journal","volume":"8"},"uris":["http://www.mendeley.com/documents/?uuid=657022e4-d85a-40ea-a70b-3d7279bd111f"]},{"id":"ITEM-9","itemData":{"author":[{"dropping-particle":"","family":"Peng","given":"Yi","non-dropping-particle":"","parse-names":false,"suffix":""},{"dropping-particle":"","family":"Tan","given":"Rou","non-dropping-particle":"","parse-names":false,"suffix":""}],"id":"ITEM-9","issued":{"date-parts":[["2019"]]},"title":"Electrospun Li 3 V 2 ( PO 4 ) 3 nanocubes / carbon nanofibers as free- standing cathodes for high-performance lithium-ion batteries","type":"article-journal","volume":"2"},"uris":["http://www.mendeley.com/documents/?uuid=18c4541a-a380-4e76-b46b-e60d75fa2728"]},{"id":"ITEM-10","itemData":{"DOI":"10.1016/j.carbon.2020.01.046","ISSN":"0008-6223","author":[{"dropping-particle":"","family":"Yan","given":"Runyu","non-dropping-particle":"","parse-names":false,"suffix":""},{"dropping-particle":"","family":"Oschatz","given":"Martin","non-dropping-particle":"","parse-names":false,"suffix":""},{"dropping-particle":"","family":"Wu","given":"Feixiang","non-dropping-particle":"","parse-names":false,"suffix":""}],"container-title":"Carbon","id":"ITEM-10","issued":{"date-parts":[["2020"]]},"page":"162-168","publisher":"Elsevier Ltd","title":"Towards stable lithium-sulfur battery cathodes by combining physical and chemical con fi nement of polysul fi des in core-shell structured nitrogen-doped carbons","type":"article-journal","volume":"161"},"uris":["http://www.mendeley.com/documents/?uuid=4d463672-77bf-41bb-b325-637f5ca43723"]}],"mendeley":{"formattedCitation":"[13–22]","plainTextFormattedCitation":"[13–22]","previouslyFormattedCitation":"[13–22]"},"properties":{"noteIndex":0},"schema":"https://github.com/citation-style-language/schema/raw/master/csl-citation.json"}</w:instrText>
      </w:r>
      <w:r w:rsidRPr="00301F67">
        <w:rPr>
          <w:rFonts w:ascii="Times New Roman" w:hAnsi="Times New Roman" w:cs="Times New Roman"/>
          <w:szCs w:val="20"/>
          <w:lang w:val="en-GB"/>
        </w:rPr>
        <w:fldChar w:fldCharType="separate"/>
      </w:r>
      <w:r w:rsidR="00561C8B" w:rsidRPr="00561C8B">
        <w:rPr>
          <w:rFonts w:ascii="Times New Roman" w:hAnsi="Times New Roman" w:cs="Times New Roman"/>
          <w:noProof/>
          <w:szCs w:val="20"/>
          <w:lang w:val="en-GB"/>
        </w:rPr>
        <w:t>[13–22]</w:t>
      </w:r>
      <w:r w:rsidRPr="00301F67">
        <w:rPr>
          <w:rFonts w:ascii="Times New Roman" w:hAnsi="Times New Roman" w:cs="Times New Roman"/>
          <w:szCs w:val="20"/>
          <w:lang w:val="en-GB"/>
        </w:rPr>
        <w:fldChar w:fldCharType="end"/>
      </w:r>
      <w:r w:rsidRPr="00301F67">
        <w:rPr>
          <w:rFonts w:ascii="Times New Roman" w:hAnsi="Times New Roman" w:cs="Times New Roman"/>
          <w:szCs w:val="20"/>
          <w:lang w:val="en-GB"/>
        </w:rPr>
        <w:t xml:space="preserve">. </w:t>
      </w:r>
      <w:r w:rsidR="00CA0305" w:rsidRPr="00301F67">
        <w:rPr>
          <w:rFonts w:ascii="Times New Roman" w:hAnsi="Times New Roman" w:cs="Times New Roman"/>
          <w:szCs w:val="20"/>
          <w:lang w:val="en-GB"/>
        </w:rPr>
        <w:t>T</w:t>
      </w:r>
      <w:r w:rsidRPr="00301F67">
        <w:rPr>
          <w:rFonts w:ascii="Times New Roman" w:hAnsi="Times New Roman" w:cs="Times New Roman"/>
          <w:szCs w:val="20"/>
          <w:lang w:val="en-GB"/>
        </w:rPr>
        <w:t xml:space="preserve">he </w:t>
      </w:r>
      <w:proofErr w:type="spellStart"/>
      <w:r w:rsidRPr="00301F67">
        <w:rPr>
          <w:rFonts w:ascii="Times New Roman" w:hAnsi="Times New Roman" w:cs="Times New Roman"/>
          <w:szCs w:val="20"/>
          <w:lang w:val="en-GB"/>
        </w:rPr>
        <w:t>lithiated</w:t>
      </w:r>
      <w:proofErr w:type="spellEnd"/>
      <w:r w:rsidRPr="00301F67">
        <w:rPr>
          <w:rFonts w:ascii="Times New Roman" w:hAnsi="Times New Roman" w:cs="Times New Roman"/>
          <w:szCs w:val="20"/>
          <w:lang w:val="en-GB"/>
        </w:rPr>
        <w:t>-based material</w:t>
      </w:r>
      <w:r w:rsidR="00CA0305" w:rsidRPr="00301F67">
        <w:rPr>
          <w:rFonts w:ascii="Times New Roman" w:hAnsi="Times New Roman" w:cs="Times New Roman"/>
          <w:szCs w:val="20"/>
          <w:lang w:val="en-GB"/>
        </w:rPr>
        <w:t xml:space="preserve"> in SOFC</w:t>
      </w:r>
      <w:r w:rsidRPr="00301F67">
        <w:rPr>
          <w:rFonts w:ascii="Times New Roman" w:hAnsi="Times New Roman" w:cs="Times New Roman"/>
          <w:szCs w:val="20"/>
          <w:lang w:val="en-GB"/>
        </w:rPr>
        <w:t xml:space="preserve"> </w:t>
      </w:r>
      <w:r w:rsidR="00CA0305" w:rsidRPr="00301F67">
        <w:rPr>
          <w:rFonts w:ascii="Times New Roman" w:hAnsi="Times New Roman" w:cs="Times New Roman"/>
          <w:szCs w:val="20"/>
          <w:lang w:val="en-GB"/>
        </w:rPr>
        <w:t>provides</w:t>
      </w:r>
      <w:r w:rsidRPr="00301F67">
        <w:rPr>
          <w:rFonts w:ascii="Times New Roman" w:hAnsi="Times New Roman" w:cs="Times New Roman"/>
          <w:szCs w:val="20"/>
          <w:lang w:val="en-GB"/>
        </w:rPr>
        <w:t xml:space="preserve"> a free moving lithium-ion (Li</w:t>
      </w:r>
      <w:r w:rsidRPr="00301F67">
        <w:rPr>
          <w:rFonts w:ascii="Times New Roman" w:hAnsi="Times New Roman" w:cs="Times New Roman"/>
          <w:szCs w:val="20"/>
          <w:vertAlign w:val="superscript"/>
          <w:lang w:val="en-GB"/>
        </w:rPr>
        <w:t>+</w:t>
      </w:r>
      <w:r w:rsidRPr="00301F67">
        <w:rPr>
          <w:rFonts w:ascii="Times New Roman" w:hAnsi="Times New Roman" w:cs="Times New Roman"/>
          <w:szCs w:val="20"/>
          <w:lang w:val="en-GB"/>
        </w:rPr>
        <w:t xml:space="preserve">) </w:t>
      </w:r>
      <w:r w:rsidR="00CA0305" w:rsidRPr="00301F67">
        <w:rPr>
          <w:rFonts w:ascii="Times New Roman" w:hAnsi="Times New Roman" w:cs="Times New Roman"/>
          <w:szCs w:val="20"/>
          <w:lang w:val="en-GB"/>
        </w:rPr>
        <w:t xml:space="preserve">cation </w:t>
      </w:r>
      <w:r w:rsidRPr="00301F67">
        <w:rPr>
          <w:rFonts w:ascii="Times New Roman" w:hAnsi="Times New Roman" w:cs="Times New Roman"/>
          <w:szCs w:val="20"/>
          <w:lang w:val="en-GB"/>
        </w:rPr>
        <w:t>pathway</w:t>
      </w:r>
      <w:r w:rsidR="00A80F11" w:rsidRPr="00301F67">
        <w:rPr>
          <w:rFonts w:ascii="Times New Roman" w:hAnsi="Times New Roman" w:cs="Times New Roman"/>
          <w:szCs w:val="20"/>
          <w:lang w:val="en-GB"/>
        </w:rPr>
        <w:t xml:space="preserve"> </w:t>
      </w:r>
      <w:r w:rsidRPr="00301F67">
        <w:rPr>
          <w:rFonts w:ascii="Times New Roman" w:hAnsi="Times New Roman" w:cs="Times New Roman"/>
          <w:szCs w:val="20"/>
          <w:lang w:val="en-GB"/>
        </w:rPr>
        <w:fldChar w:fldCharType="begin" w:fldLock="1"/>
      </w:r>
      <w:r w:rsidR="00E700A7">
        <w:rPr>
          <w:rFonts w:ascii="Times New Roman" w:hAnsi="Times New Roman" w:cs="Times New Roman"/>
          <w:szCs w:val="20"/>
          <w:lang w:val="en-GB"/>
        </w:rPr>
        <w:instrText>ADDIN CSL_CITATION {"citationItems":[{"id":"ITEM-1","itemData":{"DOI":"10.1016/j.elecom.2010.08.038","ISSN":"1388-2481","author":[{"dropping-particle":"","family":"Zhang","given":"Lei","non-dropping-particle":"","parse-names":false,"suffix":""},{"dropping-particle":"","family":"Lan","given":"Rong","non-dropping-particle":"","parse-names":false,"suffix":""},{"dropping-particle":"","family":"Kraft","given":"Arno","non-dropping-particle":"","parse-names":false,"suffix":""},{"dropping-particle":"","family":"Wang","given":"Mingtai","non-dropping-particle":"","parse-names":false,"suffix":""},{"dropping-particle":"","family":"Tao","given":"Shanwen","non-dropping-particle":"","parse-names":false,"suffix":""}],"container-title":"Electrochemistry Communications","id":"ITEM-1","issue":"11","issued":{"date-parts":[["2010"]]},"page":"1589-1592","publisher":"Elsevier B.V.","title":"Electrochemistry Communications Cost-effective solid oxide fuel cell prepared by single step co-press- fi ring process with lithiated NiO cathode","type":"article-journal","volume":"12"},"uris":["http://www.mendeley.com/documents/?uuid=6868a4ce-4698-4c94-9cfe-39296b5a7fcd"]}],"mendeley":{"formattedCitation":"[23]","plainTextFormattedCitation":"[23]","previouslyFormattedCitation":"[23]"},"properties":{"noteIndex":0},"schema":"https://github.com/citation-style-language/schema/raw/master/csl-citation.json"}</w:instrText>
      </w:r>
      <w:r w:rsidRPr="00301F67">
        <w:rPr>
          <w:rFonts w:ascii="Times New Roman" w:hAnsi="Times New Roman" w:cs="Times New Roman"/>
          <w:szCs w:val="20"/>
          <w:lang w:val="en-GB"/>
        </w:rPr>
        <w:fldChar w:fldCharType="separate"/>
      </w:r>
      <w:r w:rsidR="00561C8B" w:rsidRPr="00561C8B">
        <w:rPr>
          <w:rFonts w:ascii="Times New Roman" w:hAnsi="Times New Roman" w:cs="Times New Roman"/>
          <w:noProof/>
          <w:szCs w:val="20"/>
          <w:lang w:val="en-GB"/>
        </w:rPr>
        <w:t>[23]</w:t>
      </w:r>
      <w:r w:rsidRPr="00301F67">
        <w:rPr>
          <w:rFonts w:ascii="Times New Roman" w:hAnsi="Times New Roman" w:cs="Times New Roman"/>
          <w:szCs w:val="20"/>
          <w:lang w:val="en-GB"/>
        </w:rPr>
        <w:fldChar w:fldCharType="end"/>
      </w:r>
      <w:r w:rsidRPr="00301F67">
        <w:rPr>
          <w:rFonts w:ascii="Times New Roman" w:hAnsi="Times New Roman" w:cs="Times New Roman"/>
          <w:szCs w:val="20"/>
          <w:lang w:val="en-GB"/>
        </w:rPr>
        <w:t xml:space="preserve">. The lithium-based cathode can be </w:t>
      </w:r>
      <w:r w:rsidR="00493A53" w:rsidRPr="00301F67">
        <w:rPr>
          <w:rFonts w:ascii="Times New Roman" w:hAnsi="Times New Roman" w:cs="Times New Roman"/>
          <w:szCs w:val="20"/>
          <w:lang w:val="en-GB"/>
        </w:rPr>
        <w:t xml:space="preserve">categorised </w:t>
      </w:r>
      <w:r w:rsidRPr="00301F67">
        <w:rPr>
          <w:rFonts w:ascii="Times New Roman" w:hAnsi="Times New Roman" w:cs="Times New Roman"/>
          <w:szCs w:val="20"/>
          <w:lang w:val="en-GB"/>
        </w:rPr>
        <w:t>as a triple (H</w:t>
      </w:r>
      <w:r w:rsidRPr="00301F67">
        <w:rPr>
          <w:rFonts w:ascii="Times New Roman" w:hAnsi="Times New Roman" w:cs="Times New Roman"/>
          <w:szCs w:val="20"/>
          <w:vertAlign w:val="superscript"/>
          <w:lang w:val="en-GB"/>
        </w:rPr>
        <w:t>+</w:t>
      </w:r>
      <w:r w:rsidRPr="00301F67">
        <w:rPr>
          <w:rFonts w:ascii="Times New Roman" w:hAnsi="Times New Roman" w:cs="Times New Roman"/>
          <w:szCs w:val="20"/>
          <w:lang w:val="en-GB"/>
        </w:rPr>
        <w:t>/O</w:t>
      </w:r>
      <w:r w:rsidRPr="00301F67">
        <w:rPr>
          <w:rFonts w:ascii="Times New Roman" w:hAnsi="Times New Roman" w:cs="Times New Roman"/>
          <w:szCs w:val="20"/>
          <w:vertAlign w:val="superscript"/>
          <w:lang w:val="en-GB"/>
        </w:rPr>
        <w:t>2</w:t>
      </w:r>
      <w:r w:rsidR="00A80F11" w:rsidRPr="00301F67">
        <w:rPr>
          <w:rFonts w:ascii="Times New Roman" w:hAnsi="Times New Roman" w:cs="Times New Roman"/>
          <w:szCs w:val="20"/>
          <w:vertAlign w:val="superscript"/>
          <w:lang w:val="en-GB"/>
        </w:rPr>
        <w:t>−</w:t>
      </w:r>
      <w:r w:rsidRPr="00301F67">
        <w:rPr>
          <w:rFonts w:ascii="Times New Roman" w:hAnsi="Times New Roman" w:cs="Times New Roman"/>
          <w:szCs w:val="20"/>
          <w:lang w:val="en-GB"/>
        </w:rPr>
        <w:t>/e</w:t>
      </w:r>
      <w:r w:rsidR="00A80F11" w:rsidRPr="00301F67">
        <w:rPr>
          <w:rFonts w:ascii="Times New Roman" w:hAnsi="Times New Roman" w:cs="Times New Roman"/>
          <w:szCs w:val="20"/>
          <w:vertAlign w:val="superscript"/>
          <w:lang w:val="en-GB"/>
        </w:rPr>
        <w:t>−</w:t>
      </w:r>
      <w:r w:rsidRPr="00301F67">
        <w:rPr>
          <w:rFonts w:ascii="Times New Roman" w:hAnsi="Times New Roman" w:cs="Times New Roman"/>
          <w:szCs w:val="20"/>
          <w:lang w:val="en-GB"/>
        </w:rPr>
        <w:t>) conducting cathode material</w:t>
      </w:r>
      <w:r w:rsidR="00A80F11" w:rsidRPr="00301F67">
        <w:rPr>
          <w:rFonts w:ascii="Times New Roman" w:hAnsi="Times New Roman" w:cs="Times New Roman"/>
          <w:szCs w:val="20"/>
          <w:lang w:val="en-GB"/>
        </w:rPr>
        <w:t xml:space="preserve">, </w:t>
      </w:r>
      <w:r w:rsidR="00CA0305" w:rsidRPr="00301F67">
        <w:rPr>
          <w:rFonts w:ascii="Times New Roman" w:hAnsi="Times New Roman" w:cs="Times New Roman"/>
          <w:szCs w:val="20"/>
          <w:lang w:val="en-GB"/>
        </w:rPr>
        <w:t>indicating that</w:t>
      </w:r>
      <w:r w:rsidRPr="00301F67">
        <w:rPr>
          <w:rFonts w:ascii="Times New Roman" w:hAnsi="Times New Roman" w:cs="Times New Roman"/>
          <w:szCs w:val="20"/>
          <w:lang w:val="en-GB"/>
        </w:rPr>
        <w:t xml:space="preserve"> it can </w:t>
      </w:r>
      <w:r w:rsidR="00A80F11" w:rsidRPr="00301F67">
        <w:rPr>
          <w:rFonts w:ascii="Times New Roman" w:hAnsi="Times New Roman" w:cs="Times New Roman"/>
          <w:szCs w:val="20"/>
          <w:lang w:val="en-GB"/>
        </w:rPr>
        <w:t xml:space="preserve">allow </w:t>
      </w:r>
      <w:r w:rsidRPr="00301F67">
        <w:rPr>
          <w:rFonts w:ascii="Times New Roman" w:hAnsi="Times New Roman" w:cs="Times New Roman"/>
          <w:szCs w:val="20"/>
          <w:lang w:val="en-GB"/>
        </w:rPr>
        <w:t xml:space="preserve">those three conducting elements </w:t>
      </w:r>
      <w:r w:rsidR="00E23F9F" w:rsidRPr="00301F67">
        <w:rPr>
          <w:rFonts w:ascii="Times New Roman" w:hAnsi="Times New Roman" w:cs="Times New Roman"/>
          <w:szCs w:val="20"/>
          <w:lang w:val="en-GB"/>
        </w:rPr>
        <w:t xml:space="preserve">to </w:t>
      </w:r>
      <w:r w:rsidRPr="00301F67">
        <w:rPr>
          <w:rFonts w:ascii="Times New Roman" w:hAnsi="Times New Roman" w:cs="Times New Roman"/>
          <w:szCs w:val="20"/>
          <w:lang w:val="en-GB"/>
        </w:rPr>
        <w:t xml:space="preserve">pass through the cathode boundary or cathode active site </w:t>
      </w:r>
      <w:r w:rsidRPr="00301F67">
        <w:rPr>
          <w:rFonts w:ascii="Times New Roman" w:hAnsi="Times New Roman" w:cs="Times New Roman"/>
          <w:szCs w:val="20"/>
          <w:lang w:val="en-GB"/>
        </w:rPr>
        <w:fldChar w:fldCharType="begin" w:fldLock="1"/>
      </w:r>
      <w:r w:rsidR="00E700A7">
        <w:rPr>
          <w:rFonts w:ascii="Times New Roman" w:hAnsi="Times New Roman" w:cs="Times New Roman"/>
          <w:szCs w:val="20"/>
          <w:lang w:val="en-GB"/>
        </w:rPr>
        <w:instrText>ADDIN CSL_CITATION {"citationItems":[{"id":"ITEM-1","itemData":{"DOI":"10.1007/s41825-020-00029-8","ISBN":"4182502000","ISSN":"2520-1166","abstract":" There is a growing interest in solid oxide fuel cells (SOFCs) technology among the researchers a promising power generation with high energy efficiency, inflated fuel flexibility, and low environmental impact compared to conventional power generation systems. SOFCs are devices in which the chemical energy is directly converted into electrical energy with negligible emission. SOFCs have low pollution characteristics, high efficiency (~ 60%), and possess expanded fuel selection with little environmental effects. A single cell component of SOFCs is consisting an anode, cathode and an electrolyte which are stacked layer by layer to produce higher amount of power. The dense ceramic electrolyte transporting O 2− ions and fills the space between the electrodes material. Redox reaction occurred at the electrodes side in the presence of fuels. The operating temperatures of SOFCs of 600–1200 °C which produced heat as a byproduct and fast electro-catalytic activity while using nonprecious metals. Many ceramic materials have been investigated for SOFCs electrolyte. Yttria-stabilized zirconia (YSZ) material was extensively used as dense electrolyte in SOFCs technology. In this review, the article presents; overview of the SOFCs devices and their related materials and mostly reviewed newly available reported. ","author":[{"dropping-particle":"","family":"Hussain","given":"Saddam","non-dropping-particle":"","parse-names":false,"suffix":""},{"dropping-particle":"","family":"Yangping","given":"Li","non-dropping-particle":"","parse-names":false,"suffix":""}],"container-title":"Energy Transitions","id":"ITEM-1","issue":"2","issued":{"date-parts":[["2020"]]},"page":"113-126","publisher":"Springer International Publishing","title":"Review of solid oxide fuel cell materials: cathode, anode, and electrolyte","type":"article-journal","volume":"4"},"uris":["http://www.mendeley.com/documents/?uuid=bbe0b42a-4f04-4982-ab4d-620afd457900"]}],"mendeley":{"formattedCitation":"[24]","plainTextFormattedCitation":"[24]","previouslyFormattedCitation":"[24]"},"properties":{"noteIndex":0},"schema":"https://github.com/citation-style-language/schema/raw/master/csl-citation.json"}</w:instrText>
      </w:r>
      <w:r w:rsidRPr="00301F67">
        <w:rPr>
          <w:rFonts w:ascii="Times New Roman" w:hAnsi="Times New Roman" w:cs="Times New Roman"/>
          <w:szCs w:val="20"/>
          <w:lang w:val="en-GB"/>
        </w:rPr>
        <w:fldChar w:fldCharType="separate"/>
      </w:r>
      <w:r w:rsidR="00561C8B" w:rsidRPr="00561C8B">
        <w:rPr>
          <w:rFonts w:ascii="Times New Roman" w:hAnsi="Times New Roman" w:cs="Times New Roman"/>
          <w:noProof/>
          <w:szCs w:val="20"/>
          <w:lang w:val="en-GB"/>
        </w:rPr>
        <w:t>[24]</w:t>
      </w:r>
      <w:r w:rsidRPr="00301F67">
        <w:rPr>
          <w:rFonts w:ascii="Times New Roman" w:hAnsi="Times New Roman" w:cs="Times New Roman"/>
          <w:szCs w:val="20"/>
          <w:lang w:val="en-GB"/>
        </w:rPr>
        <w:fldChar w:fldCharType="end"/>
      </w:r>
      <w:r w:rsidRPr="00301F67">
        <w:rPr>
          <w:rFonts w:ascii="Times New Roman" w:hAnsi="Times New Roman" w:cs="Times New Roman"/>
          <w:szCs w:val="20"/>
          <w:lang w:val="en-GB"/>
        </w:rPr>
        <w:t>. Liu et al</w:t>
      </w:r>
      <w:r w:rsidR="00A80F11" w:rsidRPr="00301F67">
        <w:rPr>
          <w:rFonts w:ascii="Times New Roman" w:hAnsi="Times New Roman" w:cs="Times New Roman"/>
          <w:szCs w:val="20"/>
          <w:lang w:val="en-GB"/>
        </w:rPr>
        <w:t>.</w:t>
      </w:r>
      <w:r w:rsidRPr="00301F67">
        <w:rPr>
          <w:rFonts w:ascii="Times New Roman" w:hAnsi="Times New Roman" w:cs="Times New Roman"/>
          <w:szCs w:val="20"/>
          <w:lang w:val="en-GB"/>
        </w:rPr>
        <w:t xml:space="preserve"> stated that lithium cobaltite</w:t>
      </w:r>
      <w:r w:rsidR="000B6F23" w:rsidRPr="00301F67">
        <w:rPr>
          <w:rFonts w:ascii="Times New Roman" w:hAnsi="Times New Roman" w:cs="Times New Roman"/>
          <w:szCs w:val="20"/>
          <w:lang w:val="en-GB"/>
        </w:rPr>
        <w:t xml:space="preserve">, </w:t>
      </w:r>
      <w:r w:rsidRPr="00301F67">
        <w:rPr>
          <w:rFonts w:ascii="Times New Roman" w:hAnsi="Times New Roman" w:cs="Times New Roman"/>
          <w:szCs w:val="20"/>
          <w:lang w:val="en-GB"/>
        </w:rPr>
        <w:t>LiCoO</w:t>
      </w:r>
      <w:r w:rsidRPr="00301F67">
        <w:rPr>
          <w:rFonts w:ascii="Times New Roman" w:hAnsi="Times New Roman" w:cs="Times New Roman"/>
          <w:szCs w:val="20"/>
          <w:vertAlign w:val="subscript"/>
          <w:lang w:val="en-GB"/>
        </w:rPr>
        <w:t>2</w:t>
      </w:r>
      <w:r w:rsidRPr="00301F67">
        <w:rPr>
          <w:rFonts w:ascii="Times New Roman" w:hAnsi="Times New Roman" w:cs="Times New Roman"/>
          <w:szCs w:val="20"/>
          <w:lang w:val="en-GB"/>
        </w:rPr>
        <w:t xml:space="preserve"> is one of the promising </w:t>
      </w:r>
      <w:proofErr w:type="spellStart"/>
      <w:r w:rsidRPr="00301F67">
        <w:rPr>
          <w:rFonts w:ascii="Times New Roman" w:hAnsi="Times New Roman" w:cs="Times New Roman"/>
          <w:szCs w:val="20"/>
          <w:lang w:val="en-GB"/>
        </w:rPr>
        <w:t>lithiated</w:t>
      </w:r>
      <w:proofErr w:type="spellEnd"/>
      <w:r w:rsidRPr="00301F67">
        <w:rPr>
          <w:rFonts w:ascii="Times New Roman" w:hAnsi="Times New Roman" w:cs="Times New Roman"/>
          <w:szCs w:val="20"/>
          <w:lang w:val="en-GB"/>
        </w:rPr>
        <w:t xml:space="preserve">-based materials to be used in SOFC applications </w:t>
      </w:r>
      <w:r w:rsidR="00CA0305" w:rsidRPr="00301F67">
        <w:rPr>
          <w:rFonts w:ascii="Times New Roman" w:hAnsi="Times New Roman" w:cs="Times New Roman"/>
          <w:szCs w:val="20"/>
          <w:lang w:val="en-GB"/>
        </w:rPr>
        <w:t>with</w:t>
      </w:r>
      <w:r w:rsidRPr="00301F67">
        <w:rPr>
          <w:rFonts w:ascii="Times New Roman" w:hAnsi="Times New Roman" w:cs="Times New Roman"/>
          <w:szCs w:val="20"/>
          <w:lang w:val="en-GB"/>
        </w:rPr>
        <w:t xml:space="preserve"> triple conducting mechanism</w:t>
      </w:r>
      <w:r w:rsidR="00CA0305" w:rsidRPr="00301F67">
        <w:rPr>
          <w:rFonts w:ascii="Times New Roman" w:hAnsi="Times New Roman" w:cs="Times New Roman"/>
          <w:szCs w:val="20"/>
          <w:lang w:val="en-GB"/>
        </w:rPr>
        <w:t xml:space="preserve"> capabilities</w:t>
      </w:r>
      <w:r w:rsidR="00301F67">
        <w:rPr>
          <w:rFonts w:ascii="Times New Roman" w:hAnsi="Times New Roman" w:cs="Times New Roman"/>
          <w:szCs w:val="20"/>
          <w:lang w:val="en-GB"/>
        </w:rPr>
        <w:t xml:space="preserve"> </w:t>
      </w:r>
      <w:r w:rsidR="00E700A7">
        <w:rPr>
          <w:rFonts w:ascii="Times New Roman" w:hAnsi="Times New Roman" w:cs="Times New Roman"/>
          <w:szCs w:val="20"/>
          <w:lang w:val="en-GB"/>
        </w:rPr>
        <w:fldChar w:fldCharType="begin" w:fldLock="1"/>
      </w:r>
      <w:r w:rsidR="00514FA4">
        <w:rPr>
          <w:rFonts w:ascii="Times New Roman" w:hAnsi="Times New Roman" w:cs="Times New Roman"/>
          <w:szCs w:val="20"/>
          <w:lang w:val="en-GB"/>
        </w:rPr>
        <w:instrText>ADDIN CSL_CITATION {"citationItems":[{"id":"ITEM-1","itemData":{"DOI":"10.1039/c8ta00859k","ISSN":"20507496","abstract":"Developing new low-cost high-performance cobalt-free cathode materials for low temperature proton-conducting solid oxide fuel cells (H-SOFCs) has been an imperative topic. In response to this challenge, we herein develop a novel in situ Pr diffusion strategy based on a Sm0.2Ce0.8O2-δ-Pr(Pr0.5Ba1.5)Cu3O7-δ (SDC-PBCu, 3:7 wt%) compound, to achieve a perovskite-related proton-blocking composite cathode (PBCC) Ce1-xPrxO2-δ-Ba2CeCu3O7.4-Sm2Ba1.33Ce0.67Cu3O9-CuO (PDC-BCC-SBCC-CuO) for BaZr0.1Ce0.7Y0.2O3-δ-based H-SOFCs. The single cell achieves a remarkable performance with a maximum power density (MPD) of 1000 and 566 mW cm-2, corresponding to the interfacial polarization resistance (RP) of 0.037 and 0.188 Ω cm2 at 700 and 600 °C, respectively. The XRD results demonstrate that the PBCu phase disappears after the calcination of the mixed SDC-PBCu composite powder at 900 °C, with the formation of four new phases including fluorite structured PDC, orthorhombic layered material BCC, tetragonal perovskite-related SBCC and a small quantity of metallic oxide CuO, being favorable for a superior cathode performance. The ascendant electrochemical performance including the very high MPD and the lower RP obtained here indicate that the quaternary cobalt-free PBCC PDC-BCC-SBCC-CuO is a preferable alternative for high-performance low-temperature H-SOFCs.","author":[{"dropping-particle":"","family":"Hou","given":"Jie","non-dropping-particle":"","parse-names":false,"suffix":""},{"dropping-particle":"","family":"Miao","given":"Lina","non-dropping-particle":"","parse-names":false,"suffix":""},{"dropping-particle":"","family":"Hui","given":"Jianing","non-dropping-particle":"","parse-names":false,"suffix":""},{"dropping-particle":"","family":"Bi","given":"Lei","non-dropping-particle":"","parse-names":false,"suffix":""},{"dropping-particle":"","family":"Liu","given":"Wei","non-dropping-particle":"","parse-names":false,"suffix":""},{"dropping-particle":"","family":"Irvine","given":"John T.S.","non-dropping-particle":"","parse-names":false,"suffix":""}],"container-title":"Journal of Materials Chemistry A","id":"ITEM-1","issue":"22","issued":{"date-parts":[["2018"]]},"page":"10411-10420","title":"A novel: In situ diffusion strategy to fabricate high performance cathodes for low temperature proton-conducting solid oxide fuel cells","type":"article-journal","volume":"6"},"uris":["http://www.mendeley.com/documents/?uuid=935d7178-f16a-45bb-9132-8a62953bdfb9"]},{"id":"ITEM-2","itemData":{"DOI":"10.1016/j.ijhydene.2018.03.215","ISSN":"03603199","abstract":"In this paper, a new plasma spray technology working in low pressure condition has been successfully applied to deposit Lix(Ni,Co)yO2 catalyst/electrode layers for low-temperature solid oxide fuel cells (LT-SOFCs). The low pressure induced distinctive phenomena were illustrated for presenting the characteristics and advances of such coating technique. Micro-nano crystalline microstructure was generated on the plasma sprayed coatings simultaneously with phase transformation taking place. To study the effect of high temperature on such catalyst material, sintering experiments were carried out at 600–1000 °C. The results show that the ratio of x/y decreased when increasing temperature and sintering time because of the degradation of Li from Lix(Ni,Co)yO2 phase. The catalytic property and stability of the Lix(Ni,Co)yO2 at various temperatures were also discussed.","author":[{"dropping-particle":"","family":"Yuan","given":"Kang","non-dropping-particle":"","parse-names":false,"suffix":""},{"dropping-particle":"","family":"Yu","given":"Yueguang","non-dropping-particle":"","parse-names":false,"suffix":""},{"dropping-particle":"","family":"Wu","given":"Yan","non-dropping-particle":"","parse-names":false,"suffix":""},{"dropping-particle":"","family":"Ji","given":"Xiaojuan","non-dropping-particle":"","parse-names":false,"suffix":""},{"dropping-particle":"","family":"Xu","given":"Zhenyuan","non-dropping-particle":"","parse-names":false,"suffix":""},{"dropping-particle":"","family":"Shen","given":"Jie","non-dropping-particle":"","parse-names":false,"suffix":""}],"container-title":"International Journal of Hydrogen Energy","id":"ITEM-2","issue":"28","issued":{"date-parts":[["2018"]]},"page":"12782-12788","title":"Plasma sprayed coatings for low-temperature SOFC and high temperature effects on Lix(Ni,Co)yO2 catalyst layers","type":"article-journal","volume":"43"},"uris":["http://www.mendeley.com/documents/?uuid=51a212e1-56c9-426d-a396-60e9a59c0a2d"]}],"mendeley":{"formattedCitation":"[25,26]","plainTextFormattedCitation":"[25,26]","previouslyFormattedCitation":"[25,26]"},"properties":{"noteIndex":0},"schema":"https://github.com/citation-style-language/schema/raw/master/csl-citation.json"}</w:instrText>
      </w:r>
      <w:r w:rsidR="00E700A7">
        <w:rPr>
          <w:rFonts w:ascii="Times New Roman" w:hAnsi="Times New Roman" w:cs="Times New Roman"/>
          <w:szCs w:val="20"/>
          <w:lang w:val="en-GB"/>
        </w:rPr>
        <w:fldChar w:fldCharType="separate"/>
      </w:r>
      <w:r w:rsidR="00E700A7" w:rsidRPr="00E700A7">
        <w:rPr>
          <w:rFonts w:ascii="Times New Roman" w:hAnsi="Times New Roman" w:cs="Times New Roman"/>
          <w:noProof/>
          <w:szCs w:val="20"/>
          <w:lang w:val="en-GB"/>
        </w:rPr>
        <w:t>[25,26]</w:t>
      </w:r>
      <w:r w:rsidR="00E700A7">
        <w:rPr>
          <w:rFonts w:ascii="Times New Roman" w:hAnsi="Times New Roman" w:cs="Times New Roman"/>
          <w:szCs w:val="20"/>
          <w:lang w:val="en-GB"/>
        </w:rPr>
        <w:fldChar w:fldCharType="end"/>
      </w:r>
      <w:r w:rsidRPr="00301F67">
        <w:rPr>
          <w:rFonts w:ascii="Times New Roman" w:hAnsi="Times New Roman" w:cs="Times New Roman"/>
          <w:szCs w:val="20"/>
          <w:lang w:val="en-GB"/>
        </w:rPr>
        <w:t>. Wan</w:t>
      </w:r>
      <w:r w:rsidR="00301F67">
        <w:rPr>
          <w:rFonts w:ascii="Times New Roman" w:hAnsi="Times New Roman" w:cs="Times New Roman"/>
          <w:szCs w:val="20"/>
          <w:lang w:val="en-GB"/>
        </w:rPr>
        <w:t xml:space="preserve"> Yusof</w:t>
      </w:r>
      <w:r w:rsidR="00CA0305" w:rsidRPr="00301F67">
        <w:rPr>
          <w:rFonts w:ascii="Times New Roman" w:hAnsi="Times New Roman" w:cs="Times New Roman"/>
          <w:szCs w:val="20"/>
          <w:lang w:val="en-GB"/>
        </w:rPr>
        <w:t xml:space="preserve"> </w:t>
      </w:r>
      <w:r w:rsidR="00CA0305" w:rsidRPr="00301F67">
        <w:rPr>
          <w:rFonts w:ascii="Times New Roman" w:hAnsi="Times New Roman" w:cs="Times New Roman"/>
          <w:szCs w:val="20"/>
          <w:lang w:val="en-GB"/>
        </w:rPr>
        <w:fldChar w:fldCharType="begin" w:fldLock="1"/>
      </w:r>
      <w:r w:rsidR="009934F0">
        <w:rPr>
          <w:rFonts w:ascii="Times New Roman" w:hAnsi="Times New Roman" w:cs="Times New Roman"/>
          <w:szCs w:val="20"/>
          <w:lang w:val="en-GB"/>
        </w:rPr>
        <w:instrText>ADDIN CSL_CITATION {"citationItems":[{"id":"ITEM-1","itemData":{"DOI":"10.1002/er.5819","ISSN":"1099114X","abstract":"LiCoO2-based materials are well-known cathode materials used in lithium ion batteries. Moreover, these materials are currently utilized in low-temperature proton-conducting solid oxide fuel cells (SOFCs). Various dopants, such as Mn, Sr, and Zn, are introduced into LiCo2-based materials to improve their properties and performance for proton-conducting SOFC applications. In this regard, Mn-, Sr-, and Zn-doped LiCoO2 and LiCo0.6X0.4O2 (X = Mn, Sr, or Zn) powders are synthesized via the glycine-nitrate combustion method. Their properties are characterized using different techniques. The precursor cathode powder is dried at 100°C and subjected to thermogravimetric analysis (TGA). The phase formation and morphology of calcined LiCo0.6Mn0.4O2 (LCMO), LiCo0.6Sr0.4O2 (LCSO), and LiCo0.6Zn0.4O2 (LCZO) powders at 600°C to 700°C are examined via X-ray diffraction. At 600°C, both calcined LCSO and LCZO powders show few secondary phases, but these phases greatly decrease as calcination temperature increases to 700°C. By contrast, calcined LCMO powders exhibit a single phase structure at both calcination temperatures of 600°C and 700°C. The measured crystallite sizes of LCMO, LCSO, and LCZO powders are 23.32 ± 0.20, 21.08 ± 0.72, and 21.24 ± 0.32 nm, respectively. TEM images indicate that the particles in LCMO and LCZO powders highly agglomerate compared with those in LCZO powders. This result confirms that LCSO cathodes have the highest electrical conductivity (356.66 S cm−1) and the lowest area specific resistance (0.29 Ω cm2 in humidified [3%] air) at 700°C. In conclusion, LCSO materials are the best cathodes with high potential for proton-conducting SOFC applications.","author":[{"dropping-particle":"","family":"Wan Yusoff","given":"Wan Nor Anasuhah","non-dropping-particle":"","parse-names":false,"suffix":""},{"dropping-particle":"","family":"Somalu","given":"Mahendra Rao","non-dropping-particle":"","parse-names":false,"suffix":""},{"dropping-particle":"","family":"Baharuddin","given":"Nurul Akidah","non-dropping-particle":"","parse-names":false,"suffix":""},{"dropping-particle":"","family":"Muchtar","given":"Andanastuti","non-dropping-particle":"","parse-names":false,"suffix":""},{"dropping-particle":"","family":"Wei","given":"Lai Jian","non-dropping-particle":"","parse-names":false,"suffix":""}],"container-title":"International Journal of Energy Research","id":"ITEM-1","issue":"14","issued":{"date-parts":[["2020"]]},"page":"11783-11793","title":"Enhanced performance of lithiated cathode materials of LiCo0.6X0.4O2 (X = Mn, Sr, Zn) for proton-conducting solid oxide fuel cell applications","type":"article-journal","volume":"44"},"uris":["http://www.mendeley.com/documents/?uuid=476edd6c-bcc1-459e-87ff-5cb1f6a690a2"]}],"mendeley":{"formattedCitation":"[27]","plainTextFormattedCitation":"[27]","previouslyFormattedCitation":"[27]"},"properties":{"noteIndex":0},"schema":"https://github.com/citation-style-language/schema/raw/master/csl-citation.json"}</w:instrText>
      </w:r>
      <w:r w:rsidR="00CA0305" w:rsidRPr="00301F67">
        <w:rPr>
          <w:rFonts w:ascii="Times New Roman" w:hAnsi="Times New Roman" w:cs="Times New Roman"/>
          <w:szCs w:val="20"/>
          <w:lang w:val="en-GB"/>
        </w:rPr>
        <w:fldChar w:fldCharType="separate"/>
      </w:r>
      <w:r w:rsidR="00E700A7" w:rsidRPr="00E700A7">
        <w:rPr>
          <w:rFonts w:ascii="Times New Roman" w:hAnsi="Times New Roman" w:cs="Times New Roman"/>
          <w:noProof/>
          <w:szCs w:val="20"/>
          <w:lang w:val="en-GB"/>
        </w:rPr>
        <w:t>[27]</w:t>
      </w:r>
      <w:r w:rsidR="00CA0305" w:rsidRPr="00301F67">
        <w:rPr>
          <w:rFonts w:ascii="Times New Roman" w:hAnsi="Times New Roman" w:cs="Times New Roman"/>
          <w:szCs w:val="20"/>
          <w:lang w:val="en-GB"/>
        </w:rPr>
        <w:fldChar w:fldCharType="end"/>
      </w:r>
      <w:r w:rsidR="00A80F11" w:rsidRPr="00301F67">
        <w:rPr>
          <w:rFonts w:ascii="Times New Roman" w:hAnsi="Times New Roman" w:cs="Times New Roman"/>
          <w:szCs w:val="20"/>
          <w:lang w:val="en-GB"/>
        </w:rPr>
        <w:t xml:space="preserve"> reported that</w:t>
      </w:r>
      <w:r w:rsidRPr="00301F67">
        <w:rPr>
          <w:rFonts w:ascii="Times New Roman" w:hAnsi="Times New Roman" w:cs="Times New Roman"/>
          <w:szCs w:val="20"/>
          <w:lang w:val="en-GB"/>
        </w:rPr>
        <w:t xml:space="preserve"> LiCoO</w:t>
      </w:r>
      <w:r w:rsidRPr="00301F67">
        <w:rPr>
          <w:rFonts w:ascii="Times New Roman" w:hAnsi="Times New Roman" w:cs="Times New Roman"/>
          <w:szCs w:val="20"/>
          <w:vertAlign w:val="subscript"/>
          <w:lang w:val="en-GB"/>
        </w:rPr>
        <w:t>2</w:t>
      </w:r>
      <w:r w:rsidRPr="00301F67">
        <w:rPr>
          <w:rFonts w:ascii="Times New Roman" w:hAnsi="Times New Roman" w:cs="Times New Roman"/>
          <w:szCs w:val="20"/>
          <w:lang w:val="en-GB"/>
        </w:rPr>
        <w:t xml:space="preserve"> or </w:t>
      </w:r>
      <w:r w:rsidR="00CA0305" w:rsidRPr="00301F67">
        <w:rPr>
          <w:rFonts w:ascii="Times New Roman" w:hAnsi="Times New Roman" w:cs="Times New Roman"/>
          <w:szCs w:val="20"/>
          <w:lang w:val="en-GB"/>
        </w:rPr>
        <w:t>l</w:t>
      </w:r>
      <w:r w:rsidR="006C2198" w:rsidRPr="00301F67">
        <w:rPr>
          <w:rFonts w:ascii="Times New Roman" w:hAnsi="Times New Roman" w:cs="Times New Roman"/>
          <w:szCs w:val="20"/>
          <w:lang w:val="en-GB"/>
        </w:rPr>
        <w:t>i</w:t>
      </w:r>
      <w:r w:rsidR="007D28BB" w:rsidRPr="00301F67">
        <w:rPr>
          <w:rFonts w:ascii="Times New Roman" w:hAnsi="Times New Roman" w:cs="Times New Roman"/>
          <w:szCs w:val="20"/>
          <w:lang w:val="en-GB"/>
        </w:rPr>
        <w:t>thium</w:t>
      </w:r>
      <w:r w:rsidRPr="00301F67">
        <w:rPr>
          <w:rFonts w:ascii="Times New Roman" w:hAnsi="Times New Roman" w:cs="Times New Roman"/>
          <w:szCs w:val="20"/>
          <w:lang w:val="en-GB"/>
        </w:rPr>
        <w:t>-based</w:t>
      </w:r>
      <w:r w:rsidR="00CA0305" w:rsidRPr="00301F67">
        <w:rPr>
          <w:rFonts w:ascii="Times New Roman" w:hAnsi="Times New Roman" w:cs="Times New Roman"/>
          <w:szCs w:val="20"/>
          <w:lang w:val="en-GB"/>
        </w:rPr>
        <w:t xml:space="preserve"> material</w:t>
      </w:r>
      <w:r w:rsidRPr="00301F67">
        <w:rPr>
          <w:rFonts w:ascii="Times New Roman" w:hAnsi="Times New Roman" w:cs="Times New Roman"/>
          <w:szCs w:val="20"/>
          <w:lang w:val="en-GB"/>
        </w:rPr>
        <w:t xml:space="preserve"> show</w:t>
      </w:r>
      <w:r w:rsidR="00A80F11" w:rsidRPr="00301F67">
        <w:rPr>
          <w:rFonts w:ascii="Times New Roman" w:hAnsi="Times New Roman" w:cs="Times New Roman"/>
          <w:szCs w:val="20"/>
          <w:lang w:val="en-GB"/>
        </w:rPr>
        <w:t>s</w:t>
      </w:r>
      <w:r w:rsidRPr="00301F67">
        <w:rPr>
          <w:rFonts w:ascii="Times New Roman" w:hAnsi="Times New Roman" w:cs="Times New Roman"/>
          <w:szCs w:val="20"/>
          <w:lang w:val="en-GB"/>
        </w:rPr>
        <w:t xml:space="preserve"> a reasonable perspective in intermediate to low temperature for proton</w:t>
      </w:r>
      <w:r w:rsidR="00750103" w:rsidRPr="00301F67">
        <w:rPr>
          <w:rFonts w:ascii="Times New Roman" w:hAnsi="Times New Roman" w:cs="Times New Roman"/>
          <w:szCs w:val="20"/>
          <w:lang w:val="en-GB"/>
        </w:rPr>
        <w:t>-</w:t>
      </w:r>
      <w:r w:rsidRPr="00301F67">
        <w:rPr>
          <w:rFonts w:ascii="Times New Roman" w:hAnsi="Times New Roman" w:cs="Times New Roman"/>
          <w:szCs w:val="20"/>
          <w:lang w:val="en-GB"/>
        </w:rPr>
        <w:t xml:space="preserve"> and oxide</w:t>
      </w:r>
      <w:r w:rsidR="00750103" w:rsidRPr="00301F67">
        <w:rPr>
          <w:rFonts w:ascii="Times New Roman" w:hAnsi="Times New Roman" w:cs="Times New Roman"/>
          <w:szCs w:val="20"/>
          <w:lang w:val="en-GB"/>
        </w:rPr>
        <w:t>-</w:t>
      </w:r>
      <w:r w:rsidRPr="00301F67">
        <w:rPr>
          <w:rFonts w:ascii="Times New Roman" w:hAnsi="Times New Roman" w:cs="Times New Roman"/>
          <w:szCs w:val="20"/>
          <w:lang w:val="en-GB"/>
        </w:rPr>
        <w:t>conducting SOFC applications</w:t>
      </w:r>
      <w:r w:rsidR="00A80F11" w:rsidRPr="00301F67">
        <w:rPr>
          <w:rFonts w:ascii="Times New Roman" w:hAnsi="Times New Roman" w:cs="Times New Roman"/>
          <w:szCs w:val="20"/>
          <w:lang w:val="en-GB"/>
        </w:rPr>
        <w:t xml:space="preserve"> </w:t>
      </w:r>
      <w:r w:rsidRPr="00301F67">
        <w:rPr>
          <w:rFonts w:ascii="Times New Roman" w:hAnsi="Times New Roman" w:cs="Times New Roman"/>
          <w:szCs w:val="20"/>
          <w:lang w:val="en-GB"/>
        </w:rPr>
        <w:fldChar w:fldCharType="begin" w:fldLock="1"/>
      </w:r>
      <w:r w:rsidR="009934F0">
        <w:rPr>
          <w:rFonts w:ascii="Times New Roman" w:hAnsi="Times New Roman" w:cs="Times New Roman"/>
          <w:szCs w:val="20"/>
          <w:lang w:val="en-GB"/>
        </w:rPr>
        <w:instrText>ADDIN CSL_CITATION {"citationItems":[{"id":"ITEM-1","itemData":{"DOI":"10.1088/1755-1315/268/1/012139","author":[{"dropping-particle":"","family":"Nor","given":"Wan","non-dropping-particle":"","parse-names":false,"suffix":""},{"dropping-particle":"","family":"Wan","given":"Anasuhah","non-dropping-particle":"","parse-names":false,"suffix":""},{"dropping-particle":"","family":"Norman","given":"Nur Wardah","non-dropping-particle":"","parse-names":false,"suffix":""},{"dropping-particle":"","family":"Abdul","given":"Abdullah","non-dropping-particle":"","parse-names":false,"suffix":""},{"dropping-particle":"","family":"Somalu","given":"Mahendra Rao","non-dropping-particle":"","parse-names":false,"suffix":""},{"dropping-particle":"","family":"Muchtar","given":"Andanastuti","non-dropping-particle":"","parse-names":false,"suffix":""},{"dropping-particle":"","family":"Baharuddin","given":"Nurul Akidah","non-dropping-particle":"","parse-names":false,"suffix":""}],"container-title":"IOP Conf. Series: Earth and Environmental Science","id":"ITEM-1","issued":{"date-parts":[["2019"]]},"page":"1-6","title":"Performance of LiCo0.6Zn0.4O2 as a potential cathode material candidate for intermediate solid oxide fuel cell application","type":"article-journal","volume":"268"},"uris":["http://www.mendeley.com/documents/?uuid=7e8e519c-f95c-4518-a0ec-1513a3c95e4e"]}],"mendeley":{"formattedCitation":"[28]","plainTextFormattedCitation":"[28]","previouslyFormattedCitation":"[28]"},"properties":{"noteIndex":0},"schema":"https://github.com/citation-style-language/schema/raw/master/csl-citation.json"}</w:instrText>
      </w:r>
      <w:r w:rsidRPr="00301F67">
        <w:rPr>
          <w:rFonts w:ascii="Times New Roman" w:hAnsi="Times New Roman" w:cs="Times New Roman"/>
          <w:szCs w:val="20"/>
          <w:lang w:val="en-GB"/>
        </w:rPr>
        <w:fldChar w:fldCharType="separate"/>
      </w:r>
      <w:r w:rsidR="00E700A7" w:rsidRPr="00E700A7">
        <w:rPr>
          <w:rFonts w:ascii="Times New Roman" w:hAnsi="Times New Roman" w:cs="Times New Roman"/>
          <w:noProof/>
          <w:szCs w:val="20"/>
          <w:lang w:val="en-GB"/>
        </w:rPr>
        <w:t>[28]</w:t>
      </w:r>
      <w:r w:rsidRPr="00301F67">
        <w:rPr>
          <w:rFonts w:ascii="Times New Roman" w:hAnsi="Times New Roman" w:cs="Times New Roman"/>
          <w:szCs w:val="20"/>
          <w:lang w:val="en-GB"/>
        </w:rPr>
        <w:fldChar w:fldCharType="end"/>
      </w:r>
      <w:r w:rsidRPr="00301F67">
        <w:rPr>
          <w:rFonts w:ascii="Times New Roman" w:hAnsi="Times New Roman" w:cs="Times New Roman"/>
          <w:szCs w:val="20"/>
          <w:lang w:val="en-GB"/>
        </w:rPr>
        <w:t xml:space="preserve">. </w:t>
      </w:r>
      <w:r w:rsidR="00A80F11" w:rsidRPr="00301F67">
        <w:rPr>
          <w:rFonts w:ascii="Times New Roman" w:hAnsi="Times New Roman" w:cs="Times New Roman"/>
          <w:szCs w:val="20"/>
          <w:lang w:val="en-GB"/>
        </w:rPr>
        <w:t>Moreover</w:t>
      </w:r>
      <w:r w:rsidRPr="00301F67">
        <w:rPr>
          <w:rFonts w:ascii="Times New Roman" w:hAnsi="Times New Roman" w:cs="Times New Roman"/>
          <w:szCs w:val="20"/>
          <w:lang w:val="en-GB"/>
        </w:rPr>
        <w:t>, strontium (Sr) is widely used as</w:t>
      </w:r>
      <w:r w:rsidR="00CA0305" w:rsidRPr="00301F67">
        <w:rPr>
          <w:rFonts w:ascii="Times New Roman" w:hAnsi="Times New Roman" w:cs="Times New Roman"/>
          <w:szCs w:val="20"/>
          <w:lang w:val="en-GB"/>
        </w:rPr>
        <w:t xml:space="preserve"> a</w:t>
      </w:r>
      <w:r w:rsidRPr="00301F67">
        <w:rPr>
          <w:rFonts w:ascii="Times New Roman" w:hAnsi="Times New Roman" w:cs="Times New Roman"/>
          <w:szCs w:val="20"/>
          <w:lang w:val="en-GB"/>
        </w:rPr>
        <w:t xml:space="preserve"> cathode dopant for most cathode materials to achieve high electrocatalytic activity</w:t>
      </w:r>
      <w:r w:rsidR="00A80F11" w:rsidRPr="00301F67">
        <w:rPr>
          <w:rFonts w:ascii="Times New Roman" w:hAnsi="Times New Roman" w:cs="Times New Roman"/>
          <w:szCs w:val="20"/>
          <w:lang w:val="en-GB"/>
        </w:rPr>
        <w:t>,</w:t>
      </w:r>
      <w:r w:rsidRPr="00301F67">
        <w:rPr>
          <w:rFonts w:ascii="Times New Roman" w:hAnsi="Times New Roman" w:cs="Times New Roman"/>
          <w:szCs w:val="20"/>
          <w:lang w:val="en-GB"/>
        </w:rPr>
        <w:t xml:space="preserve"> especially at the oxygen reduction reaction </w:t>
      </w:r>
      <w:r w:rsidR="006C2198" w:rsidRPr="00301F67">
        <w:rPr>
          <w:rFonts w:ascii="Times New Roman" w:hAnsi="Times New Roman" w:cs="Times New Roman"/>
          <w:szCs w:val="20"/>
          <w:lang w:val="en-GB"/>
        </w:rPr>
        <w:t xml:space="preserve">(ORR) </w:t>
      </w:r>
      <w:r w:rsidRPr="00301F67">
        <w:rPr>
          <w:rFonts w:ascii="Times New Roman" w:hAnsi="Times New Roman" w:cs="Times New Roman"/>
          <w:szCs w:val="20"/>
          <w:lang w:val="en-GB"/>
        </w:rPr>
        <w:t xml:space="preserve">that occurs only </w:t>
      </w:r>
      <w:r w:rsidR="00A80F11" w:rsidRPr="00301F67">
        <w:rPr>
          <w:rFonts w:ascii="Times New Roman" w:hAnsi="Times New Roman" w:cs="Times New Roman"/>
          <w:szCs w:val="20"/>
          <w:lang w:val="en-GB"/>
        </w:rPr>
        <w:t xml:space="preserve">in the </w:t>
      </w:r>
      <w:r w:rsidRPr="00301F67">
        <w:rPr>
          <w:rFonts w:ascii="Times New Roman" w:hAnsi="Times New Roman" w:cs="Times New Roman"/>
          <w:szCs w:val="20"/>
          <w:lang w:val="en-GB"/>
        </w:rPr>
        <w:t>cathode</w:t>
      </w:r>
      <w:r w:rsidR="00A80F11" w:rsidRPr="00301F67">
        <w:rPr>
          <w:rFonts w:ascii="Times New Roman" w:hAnsi="Times New Roman" w:cs="Times New Roman"/>
          <w:szCs w:val="20"/>
          <w:lang w:val="en-GB"/>
        </w:rPr>
        <w:t xml:space="preserve"> </w:t>
      </w:r>
      <w:r w:rsidRPr="00301F67">
        <w:rPr>
          <w:rFonts w:ascii="Times New Roman" w:hAnsi="Times New Roman" w:cs="Times New Roman"/>
          <w:szCs w:val="20"/>
          <w:lang w:val="en-GB"/>
        </w:rPr>
        <w:fldChar w:fldCharType="begin" w:fldLock="1"/>
      </w:r>
      <w:r w:rsidR="009934F0">
        <w:rPr>
          <w:rFonts w:ascii="Times New Roman" w:hAnsi="Times New Roman" w:cs="Times New Roman"/>
          <w:szCs w:val="20"/>
          <w:lang w:val="en-GB"/>
        </w:rPr>
        <w:instrText>ADDIN CSL_CITATION {"citationItems":[{"id":"ITEM-1","itemData":{"DOI":"10.1021/acsami.5b09780","ISSN":"19448252","abstract":"A solid oxide fuel cell (SOFC) is a highly efficient device for converting chemical energy to electrical energy. In addition to the efforts to reduce the operating temperature of SOFCs to below 600 °C, research studies of the basic mechanism of CO2 poisoning on cathode materials are envisioned to improve the operation of dual-chamber SOFCs using ambient air. In this work, we comparatively studied the CO2 poisoning effect on two highly active perovskites SrSc0.175Nb0.025Co0.8O3-δ (SSNC) and Ba0.5Sr0.5Co0.8Fe0.2O3-δ (BSCF), using complementary characterization techniques, e.g., powder X-ray diffraction (XRD), Fourier transform-infrared (FT-IR) spectroscopy, atomic force microscopy (AFM), scanning electron microscopy (SEM), CO2-temperature-programmed desorption (CO2-TPD), and electrochemical impedance spectroscopy (EIS). The SSNC cathode shows better tolerance to CO2 as compared with BSCF, which is attributed to the absence of Ba, higher average metal-oxygen bond energy (ABE) of SSNC, and the higher acidity of Nb5+ cations, whereas the oxygen vacancy concentration plays a less important role.","author":[{"dropping-particle":"","family":"Zhang","given":"Yuan","non-dropping-particle":"","parse-names":false,"suffix":""},{"dropping-particle":"","family":"Yang","given":"Guangming","non-dropping-particle":"","parse-names":false,"suffix":""},{"dropping-particle":"","family":"Chen","given":"Gao","non-dropping-particle":"","parse-names":false,"suffix":""},{"dropping-particle":"","family":"Ran","given":"Ran","non-dropping-particle":"","parse-names":false,"suffix":""},{"dropping-particle":"","family":"Zhou","given":"Wei","non-dropping-particle":"","parse-names":false,"suffix":""},{"dropping-particle":"","family":"Shao","given":"Zongping","non-dropping-particle":"","parse-names":false,"suffix":""}],"container-title":"ACS Applied Materials and Interfaces","id":"ITEM-1","issue":"5","issued":{"date-parts":[["2016"]]},"page":"3003-3011","title":"Evaluation of the CO2 Poisoning Effect on a Highly Active Cathode SrSc0.175Nb0.025Co0.8O3-δ in the Oxygen Reduction Reaction","type":"article-journal","volume":"8"},"uris":["http://www.mendeley.com/documents/?uuid=fe97e5b7-cfaf-4707-9b05-8da3ccadd605"]}],"mendeley":{"formattedCitation":"[29]","plainTextFormattedCitation":"[29]","previouslyFormattedCitation":"[29]"},"properties":{"noteIndex":0},"schema":"https://github.com/citation-style-language/schema/raw/master/csl-citation.json"}</w:instrText>
      </w:r>
      <w:r w:rsidRPr="00301F67">
        <w:rPr>
          <w:rFonts w:ascii="Times New Roman" w:hAnsi="Times New Roman" w:cs="Times New Roman"/>
          <w:szCs w:val="20"/>
          <w:lang w:val="en-GB"/>
        </w:rPr>
        <w:fldChar w:fldCharType="separate"/>
      </w:r>
      <w:r w:rsidR="00E700A7" w:rsidRPr="00E700A7">
        <w:rPr>
          <w:rFonts w:ascii="Times New Roman" w:hAnsi="Times New Roman" w:cs="Times New Roman"/>
          <w:noProof/>
          <w:szCs w:val="20"/>
          <w:lang w:val="en-GB"/>
        </w:rPr>
        <w:t>[29]</w:t>
      </w:r>
      <w:r w:rsidRPr="00301F67">
        <w:rPr>
          <w:rFonts w:ascii="Times New Roman" w:hAnsi="Times New Roman" w:cs="Times New Roman"/>
          <w:szCs w:val="20"/>
          <w:lang w:val="en-GB"/>
        </w:rPr>
        <w:fldChar w:fldCharType="end"/>
      </w:r>
      <w:r w:rsidRPr="00301F67">
        <w:rPr>
          <w:rFonts w:ascii="Times New Roman" w:hAnsi="Times New Roman" w:cs="Times New Roman"/>
          <w:szCs w:val="20"/>
          <w:lang w:val="en-GB"/>
        </w:rPr>
        <w:t>.</w:t>
      </w:r>
      <w:r w:rsidRPr="00301F67">
        <w:rPr>
          <w:lang w:val="en-GB"/>
        </w:rPr>
        <w:t xml:space="preserve"> </w:t>
      </w:r>
      <w:r w:rsidRPr="00301F67">
        <w:rPr>
          <w:rFonts w:ascii="Times New Roman" w:hAnsi="Times New Roman" w:cs="Times New Roman"/>
          <w:szCs w:val="20"/>
          <w:lang w:val="en-GB"/>
        </w:rPr>
        <w:t>Jamil et al. adopted a broad perspective</w:t>
      </w:r>
      <w:r w:rsidR="00A80F11" w:rsidRPr="00301F67">
        <w:rPr>
          <w:rFonts w:ascii="Times New Roman" w:hAnsi="Times New Roman" w:cs="Times New Roman"/>
          <w:szCs w:val="20"/>
          <w:lang w:val="en-GB"/>
        </w:rPr>
        <w:t>,</w:t>
      </w:r>
      <w:r w:rsidRPr="00301F67">
        <w:rPr>
          <w:rFonts w:ascii="Times New Roman" w:hAnsi="Times New Roman" w:cs="Times New Roman"/>
          <w:szCs w:val="20"/>
          <w:lang w:val="en-GB"/>
        </w:rPr>
        <w:t xml:space="preserve"> in which the existence of a</w:t>
      </w:r>
      <w:r w:rsidR="006C2198" w:rsidRPr="00301F67">
        <w:rPr>
          <w:rFonts w:ascii="Times New Roman" w:hAnsi="Times New Roman" w:cs="Times New Roman"/>
          <w:szCs w:val="20"/>
          <w:lang w:val="en-GB"/>
        </w:rPr>
        <w:t>n Li</w:t>
      </w:r>
      <w:r w:rsidRPr="00301F67">
        <w:rPr>
          <w:rFonts w:ascii="Times New Roman" w:hAnsi="Times New Roman" w:cs="Times New Roman"/>
          <w:szCs w:val="20"/>
          <w:lang w:val="en-GB"/>
        </w:rPr>
        <w:t xml:space="preserve"> compound may uplift oxygen concentration, especially at the grain boundary, </w:t>
      </w:r>
      <w:r w:rsidR="00CA0305" w:rsidRPr="00301F67">
        <w:rPr>
          <w:rFonts w:ascii="Times New Roman" w:hAnsi="Times New Roman" w:cs="Times New Roman"/>
          <w:szCs w:val="20"/>
          <w:lang w:val="en-GB"/>
        </w:rPr>
        <w:t>resulting in</w:t>
      </w:r>
      <w:r w:rsidRPr="00301F67">
        <w:rPr>
          <w:rFonts w:ascii="Times New Roman" w:hAnsi="Times New Roman" w:cs="Times New Roman"/>
          <w:szCs w:val="20"/>
          <w:lang w:val="en-GB"/>
        </w:rPr>
        <w:t xml:space="preserve"> high ionic conductivity</w:t>
      </w:r>
      <w:r w:rsidR="00A80F11" w:rsidRPr="00301F67">
        <w:rPr>
          <w:rFonts w:ascii="Times New Roman" w:hAnsi="Times New Roman" w:cs="Times New Roman"/>
          <w:szCs w:val="20"/>
          <w:lang w:val="en-GB"/>
        </w:rPr>
        <w:t xml:space="preserve"> </w:t>
      </w:r>
      <w:r w:rsidRPr="00301F67">
        <w:rPr>
          <w:rFonts w:ascii="Times New Roman" w:hAnsi="Times New Roman" w:cs="Times New Roman"/>
          <w:szCs w:val="20"/>
          <w:lang w:val="en-GB"/>
        </w:rPr>
        <w:fldChar w:fldCharType="begin" w:fldLock="1"/>
      </w:r>
      <w:r w:rsidR="007821C2">
        <w:rPr>
          <w:rFonts w:ascii="Times New Roman" w:hAnsi="Times New Roman" w:cs="Times New Roman"/>
          <w:szCs w:val="20"/>
          <w:lang w:val="en-GB"/>
        </w:rPr>
        <w:instrText>ADDIN CSL_CITATION {"citationItems":[{"id":"ITEM-1","itemData":{"DOI":"10.1016/j.ssi.2017.03.031","ISSN":"01672738","abstract":"Anode-supported micro-tubular solid oxide fuel cell (MT-SOFC) made from lithium (Li) doped cerium gadolinium oxide (CGO) electrolyte was prepared via phase inversion based co-extrusion/co-sintering technique. In this study, the co-sintering temperature of CGO electrolyte with anode layer was reduced by adding Li that acts as sintering additive. The prepared Li doped CGO (Li-CGO) were characterized by shrinkage analysis, atomic resolution analytical microscope (ARM) observation and X-ray photoelectron spectroscopy (XPS) spectra. Meanwhile, the developed half-cell of MT-SOFC which was co-sintered at 1350–1500°C with interval of 50°C were characterized by its mechanical strength, gas tightness and microstructural analysis. The electrochemical performances of the cells were tested in anode-supported MT-SOFCs with configuration of Ni-CGO anode, Li-CGO electrolyte and LSCF-CGO cathode using humidified hydrogen as fuel and oxygen air as oxidant. MT-SOFCs fabricated with Li-CGO electrolyte were found to exhibit maximum power density of 60Wm−2 at 500°C compared to 200Wm−2 for cells with unmodified CGO electrolyte. The poor performance of cell with Li-CGO electrolyte is probably due to the combined effects of (i) moderately dense electrolyte layer and (ii) appearance of electronic conductivity in Li-CGO electrolyte. Nevertheless, lowering the sintering temperature has shown good properties of the electrolyte materials, which allows the electrolyte materials and anode can be co-sintered together at lower temperature.","author":[{"dropping-particle":"","family":"Jamil","given":"Siti Munira","non-dropping-particle":"","parse-names":false,"suffix":""},{"dropping-particle":"","family":"Othman","given":"Mohd Hafiz Dzarfan","non-dropping-particle":"","parse-names":false,"suffix":""},{"dropping-particle":"","family":"Rahman","given":"Mukhlis A.","non-dropping-particle":"","parse-names":false,"suffix":""},{"dropping-particle":"","family":"Jaafar","given":"Juhana","non-dropping-particle":"","parse-names":false,"suffix":""},{"dropping-particle":"","family":"Mohamed","given":"Mohamad Azuwa","non-dropping-particle":"","parse-names":false,"suffix":""},{"dropping-particle":"","family":"Yusop","given":"Mohd Zamri Mohd","non-dropping-particle":"","parse-names":false,"suffix":""},{"dropping-particle":"","family":"Ismail","given":"Ahmad Fauzi","non-dropping-particle":"","parse-names":false,"suffix":""},{"dropping-particle":"","family":"Tanemura","given":"Masaki","non-dropping-particle":"","parse-names":false,"suffix":""}],"container-title":"Solid State Ionics","id":"ITEM-1","issue":"April","issued":{"date-parts":[["2017"]]},"page":"113-125","title":"Dual-layer hollow fiber MT-SOFC using lithium doped CGO electrolyte fabricated via phase-inversion technique","type":"article-journal","volume":"304"},"uris":["http://www.mendeley.com/documents/?uuid=d727025b-9e0d-4dce-b14e-ad56c4404309"]}],"mendeley":{"formattedCitation":"[30]","plainTextFormattedCitation":"[30]"},"properties":{"noteIndex":0},"schema":"https://github.com/citation-style-language/schema/raw/master/csl-citation.json"}</w:instrText>
      </w:r>
      <w:r w:rsidRPr="00301F67">
        <w:rPr>
          <w:rFonts w:ascii="Times New Roman" w:hAnsi="Times New Roman" w:cs="Times New Roman"/>
          <w:szCs w:val="20"/>
          <w:lang w:val="en-GB"/>
        </w:rPr>
        <w:fldChar w:fldCharType="separate"/>
      </w:r>
      <w:r w:rsidR="00E700A7" w:rsidRPr="007821C2">
        <w:rPr>
          <w:rFonts w:ascii="Times New Roman" w:hAnsi="Times New Roman" w:cs="Times New Roman"/>
          <w:noProof/>
          <w:szCs w:val="20"/>
          <w:lang w:val="en-GB"/>
        </w:rPr>
        <w:t>[30]</w:t>
      </w:r>
      <w:r w:rsidRPr="00301F67">
        <w:rPr>
          <w:rFonts w:ascii="Times New Roman" w:hAnsi="Times New Roman" w:cs="Times New Roman"/>
          <w:szCs w:val="20"/>
          <w:lang w:val="en-GB"/>
        </w:rPr>
        <w:fldChar w:fldCharType="end"/>
      </w:r>
      <w:r w:rsidRPr="00301F67">
        <w:rPr>
          <w:rFonts w:ascii="Times New Roman" w:hAnsi="Times New Roman" w:cs="Times New Roman"/>
          <w:szCs w:val="20"/>
          <w:lang w:val="en-GB"/>
        </w:rPr>
        <w:t>. Li</w:t>
      </w:r>
      <w:r w:rsidRPr="00301F67">
        <w:rPr>
          <w:rFonts w:ascii="Times New Roman" w:hAnsi="Times New Roman" w:cs="Times New Roman"/>
          <w:szCs w:val="20"/>
          <w:vertAlign w:val="superscript"/>
          <w:lang w:val="en-GB"/>
        </w:rPr>
        <w:t>+</w:t>
      </w:r>
      <w:r w:rsidRPr="00301F67">
        <w:rPr>
          <w:rFonts w:ascii="Times New Roman" w:hAnsi="Times New Roman" w:cs="Times New Roman"/>
          <w:szCs w:val="20"/>
          <w:lang w:val="en-GB"/>
        </w:rPr>
        <w:t xml:space="preserve"> promotes proton transfer, which makes </w:t>
      </w:r>
      <w:r w:rsidR="006C2198" w:rsidRPr="00301F67">
        <w:rPr>
          <w:rFonts w:ascii="Times New Roman" w:hAnsi="Times New Roman" w:cs="Times New Roman"/>
          <w:szCs w:val="20"/>
          <w:lang w:val="en-GB"/>
        </w:rPr>
        <w:t>Li</w:t>
      </w:r>
      <w:r w:rsidRPr="00301F67">
        <w:rPr>
          <w:rFonts w:ascii="Times New Roman" w:hAnsi="Times New Roman" w:cs="Times New Roman"/>
          <w:szCs w:val="20"/>
          <w:lang w:val="en-GB"/>
        </w:rPr>
        <w:t>-based cathode materials viable for proton-conducting IT-LT SOFC.</w:t>
      </w:r>
      <w:r w:rsidR="00D17C92" w:rsidRPr="00301F67">
        <w:rPr>
          <w:rFonts w:ascii="Times New Roman" w:hAnsi="Times New Roman" w:cs="Times New Roman"/>
          <w:szCs w:val="20"/>
          <w:lang w:val="en-GB"/>
        </w:rPr>
        <w:t xml:space="preserve"> </w:t>
      </w:r>
      <w:r w:rsidR="00D17C92" w:rsidRPr="00301F67">
        <w:rPr>
          <w:rFonts w:ascii="Times New Roman" w:hAnsi="Times New Roman" w:cs="Times New Roman"/>
          <w:bCs/>
          <w:szCs w:val="20"/>
        </w:rPr>
        <w:t>Improving the performance of this material requires</w:t>
      </w:r>
      <w:r w:rsidR="00CA0305" w:rsidRPr="00301F67">
        <w:rPr>
          <w:rFonts w:ascii="Times New Roman" w:hAnsi="Times New Roman" w:cs="Times New Roman"/>
          <w:bCs/>
          <w:szCs w:val="20"/>
        </w:rPr>
        <w:t xml:space="preserve"> an </w:t>
      </w:r>
      <w:r w:rsidR="007A6EB2" w:rsidRPr="00301F67">
        <w:rPr>
          <w:rFonts w:ascii="Times New Roman" w:hAnsi="Times New Roman" w:cs="Times New Roman"/>
          <w:bCs/>
          <w:szCs w:val="20"/>
        </w:rPr>
        <w:t>in-depth</w:t>
      </w:r>
      <w:r w:rsidR="00D17C92" w:rsidRPr="00301F67">
        <w:rPr>
          <w:rFonts w:ascii="Times New Roman" w:hAnsi="Times New Roman" w:cs="Times New Roman"/>
          <w:bCs/>
          <w:szCs w:val="20"/>
        </w:rPr>
        <w:t xml:space="preserve"> study </w:t>
      </w:r>
      <w:r w:rsidR="00CA0305" w:rsidRPr="00301F67">
        <w:rPr>
          <w:rFonts w:ascii="Times New Roman" w:hAnsi="Times New Roman" w:cs="Times New Roman"/>
          <w:bCs/>
          <w:szCs w:val="20"/>
        </w:rPr>
        <w:t xml:space="preserve">of the powder </w:t>
      </w:r>
      <w:r w:rsidR="00D17C92" w:rsidRPr="00301F67">
        <w:rPr>
          <w:rFonts w:ascii="Times New Roman" w:hAnsi="Times New Roman" w:cs="Times New Roman"/>
          <w:bCs/>
          <w:szCs w:val="20"/>
        </w:rPr>
        <w:t>and ink preparation aspects.</w:t>
      </w:r>
      <w:r w:rsidR="00D17C92" w:rsidRPr="00301F67">
        <w:rPr>
          <w:rFonts w:ascii="Times New Roman" w:hAnsi="Times New Roman" w:cs="Times New Roman"/>
          <w:kern w:val="0"/>
          <w:sz w:val="24"/>
          <w:szCs w:val="24"/>
          <w:lang w:eastAsia="zh-CN"/>
        </w:rPr>
        <w:t xml:space="preserve"> </w:t>
      </w:r>
      <w:r w:rsidR="007A6EB2" w:rsidRPr="00301F67">
        <w:rPr>
          <w:rFonts w:ascii="Times New Roman" w:hAnsi="Times New Roman" w:cs="Times New Roman"/>
          <w:szCs w:val="20"/>
        </w:rPr>
        <w:t>Meanwhile, numerous studies</w:t>
      </w:r>
      <w:r w:rsidR="00D17C92" w:rsidRPr="00301F67">
        <w:rPr>
          <w:rFonts w:ascii="Times New Roman" w:hAnsi="Times New Roman" w:cs="Times New Roman"/>
          <w:szCs w:val="20"/>
        </w:rPr>
        <w:t xml:space="preserve"> have been </w:t>
      </w:r>
      <w:r w:rsidR="007A6EB2" w:rsidRPr="00301F67">
        <w:rPr>
          <w:rFonts w:ascii="Times New Roman" w:hAnsi="Times New Roman" w:cs="Times New Roman"/>
          <w:szCs w:val="20"/>
        </w:rPr>
        <w:t>conducted</w:t>
      </w:r>
      <w:r w:rsidR="00D17C92" w:rsidRPr="00301F67">
        <w:rPr>
          <w:rFonts w:ascii="Times New Roman" w:hAnsi="Times New Roman" w:cs="Times New Roman"/>
          <w:szCs w:val="20"/>
        </w:rPr>
        <w:t xml:space="preserve"> on the powder synthesis-related parameters</w:t>
      </w:r>
      <w:r w:rsidR="007A6EB2" w:rsidRPr="00301F67">
        <w:rPr>
          <w:rFonts w:ascii="Times New Roman" w:hAnsi="Times New Roman" w:cs="Times New Roman"/>
          <w:szCs w:val="20"/>
        </w:rPr>
        <w:t xml:space="preserve">. </w:t>
      </w:r>
      <w:r w:rsidR="00D17C92" w:rsidRPr="00301F67">
        <w:rPr>
          <w:rFonts w:ascii="Times New Roman" w:hAnsi="Times New Roman" w:cs="Times New Roman"/>
          <w:szCs w:val="20"/>
        </w:rPr>
        <w:t xml:space="preserve"> </w:t>
      </w:r>
      <w:r w:rsidR="007A6EB2" w:rsidRPr="00301F67">
        <w:rPr>
          <w:rFonts w:ascii="Times New Roman" w:hAnsi="Times New Roman" w:cs="Times New Roman"/>
          <w:szCs w:val="20"/>
        </w:rPr>
        <w:t>A</w:t>
      </w:r>
      <w:r w:rsidR="00D17C92" w:rsidRPr="00301F67">
        <w:rPr>
          <w:rFonts w:ascii="Times New Roman" w:hAnsi="Times New Roman" w:cs="Times New Roman"/>
          <w:szCs w:val="20"/>
        </w:rPr>
        <w:t>s</w:t>
      </w:r>
      <w:r w:rsidR="007A6EB2" w:rsidRPr="00301F67">
        <w:rPr>
          <w:rFonts w:ascii="Times New Roman" w:hAnsi="Times New Roman" w:cs="Times New Roman"/>
          <w:szCs w:val="20"/>
        </w:rPr>
        <w:t xml:space="preserve"> previously</w:t>
      </w:r>
      <w:r w:rsidR="00D17C92" w:rsidRPr="00301F67">
        <w:rPr>
          <w:rFonts w:ascii="Times New Roman" w:hAnsi="Times New Roman" w:cs="Times New Roman"/>
          <w:szCs w:val="20"/>
        </w:rPr>
        <w:t xml:space="preserve"> discussed, a huge gap was observed on the ink production-related parameters.</w:t>
      </w:r>
      <w:r w:rsidR="00301F67">
        <w:rPr>
          <w:rFonts w:ascii="Times New Roman" w:hAnsi="Times New Roman" w:cs="Times New Roman"/>
          <w:szCs w:val="20"/>
        </w:rPr>
        <w:t xml:space="preserve"> </w:t>
      </w:r>
      <w:r w:rsidR="00D17C92" w:rsidRPr="00301F67">
        <w:rPr>
          <w:rFonts w:ascii="Times New Roman" w:hAnsi="Times New Roman" w:cs="Times New Roman"/>
          <w:bCs/>
          <w:szCs w:val="20"/>
        </w:rPr>
        <w:t xml:space="preserve">Hence, this study aims to produce a high-quality </w:t>
      </w:r>
      <w:proofErr w:type="spellStart"/>
      <w:r w:rsidR="00D17C92" w:rsidRPr="00301F67">
        <w:rPr>
          <w:rFonts w:ascii="Times New Roman" w:hAnsi="Times New Roman" w:cs="Times New Roman"/>
          <w:bCs/>
          <w:szCs w:val="20"/>
        </w:rPr>
        <w:t>lithiated</w:t>
      </w:r>
      <w:proofErr w:type="spellEnd"/>
      <w:r w:rsidR="00D17C92" w:rsidRPr="00301F67">
        <w:rPr>
          <w:rFonts w:ascii="Times New Roman" w:hAnsi="Times New Roman" w:cs="Times New Roman"/>
          <w:bCs/>
          <w:szCs w:val="20"/>
        </w:rPr>
        <w:t>-based cathode ink (LiCo</w:t>
      </w:r>
      <w:r w:rsidR="00D17C92" w:rsidRPr="00301F67">
        <w:rPr>
          <w:rFonts w:ascii="Times New Roman" w:hAnsi="Times New Roman" w:cs="Times New Roman"/>
          <w:bCs/>
          <w:szCs w:val="20"/>
          <w:vertAlign w:val="subscript"/>
        </w:rPr>
        <w:t>0.6</w:t>
      </w:r>
      <w:r w:rsidR="00D17C92" w:rsidRPr="00301F67">
        <w:rPr>
          <w:rFonts w:ascii="Times New Roman" w:hAnsi="Times New Roman" w:cs="Times New Roman"/>
          <w:bCs/>
          <w:szCs w:val="20"/>
        </w:rPr>
        <w:t>Sr</w:t>
      </w:r>
      <w:r w:rsidR="00D17C92" w:rsidRPr="00301F67">
        <w:rPr>
          <w:rFonts w:ascii="Times New Roman" w:hAnsi="Times New Roman" w:cs="Times New Roman"/>
          <w:bCs/>
          <w:szCs w:val="20"/>
          <w:vertAlign w:val="subscript"/>
        </w:rPr>
        <w:t>0.4</w:t>
      </w:r>
      <w:r w:rsidR="00D17C92" w:rsidRPr="00301F67">
        <w:rPr>
          <w:rFonts w:ascii="Times New Roman" w:hAnsi="Times New Roman" w:cs="Times New Roman"/>
          <w:bCs/>
          <w:szCs w:val="20"/>
        </w:rPr>
        <w:t>O</w:t>
      </w:r>
      <w:r w:rsidR="00D17C92" w:rsidRPr="00301F67">
        <w:rPr>
          <w:rFonts w:ascii="Times New Roman" w:hAnsi="Times New Roman" w:cs="Times New Roman"/>
          <w:bCs/>
          <w:szCs w:val="20"/>
          <w:vertAlign w:val="subscript"/>
        </w:rPr>
        <w:t>2</w:t>
      </w:r>
      <w:r w:rsidR="00D17C92" w:rsidRPr="00301F67">
        <w:rPr>
          <w:rFonts w:ascii="Times New Roman" w:hAnsi="Times New Roman" w:cs="Times New Roman"/>
          <w:bCs/>
          <w:szCs w:val="20"/>
        </w:rPr>
        <w:t xml:space="preserve">) by altering the gap size of roller in triple-roll mills and to </w:t>
      </w:r>
      <w:r w:rsidR="00301F67" w:rsidRPr="00301F67">
        <w:rPr>
          <w:rFonts w:ascii="Times New Roman" w:hAnsi="Times New Roman" w:cs="Times New Roman"/>
          <w:bCs/>
          <w:szCs w:val="20"/>
        </w:rPr>
        <w:t>characterize</w:t>
      </w:r>
      <w:r w:rsidR="00D17C92" w:rsidRPr="00301F67">
        <w:rPr>
          <w:rFonts w:ascii="Times New Roman" w:hAnsi="Times New Roman" w:cs="Times New Roman"/>
          <w:bCs/>
          <w:szCs w:val="20"/>
        </w:rPr>
        <w:t xml:space="preserve"> the physical properties and electrochemical performance of the </w:t>
      </w:r>
      <w:r w:rsidR="00D17C92" w:rsidRPr="00301F67">
        <w:rPr>
          <w:rFonts w:ascii="Times New Roman" w:hAnsi="Times New Roman" w:cs="Times New Roman"/>
          <w:bCs/>
          <w:szCs w:val="20"/>
        </w:rPr>
        <w:lastRenderedPageBreak/>
        <w:t xml:space="preserve">cathode inks for IT-LT SOFC application. The high-quality cathode ink will be produced </w:t>
      </w:r>
      <w:r w:rsidR="007A6EB2" w:rsidRPr="00301F67">
        <w:rPr>
          <w:rFonts w:ascii="Times New Roman" w:hAnsi="Times New Roman" w:cs="Times New Roman"/>
          <w:bCs/>
          <w:szCs w:val="20"/>
        </w:rPr>
        <w:t>with a</w:t>
      </w:r>
      <w:r w:rsidR="00D17C92" w:rsidRPr="00301F67">
        <w:rPr>
          <w:rFonts w:ascii="Times New Roman" w:hAnsi="Times New Roman" w:cs="Times New Roman"/>
          <w:bCs/>
          <w:szCs w:val="20"/>
        </w:rPr>
        <w:t xml:space="preserve"> triple roll mill machine</w:t>
      </w:r>
      <w:r w:rsidR="007A6EB2" w:rsidRPr="00301F67">
        <w:rPr>
          <w:rFonts w:ascii="Times New Roman" w:hAnsi="Times New Roman" w:cs="Times New Roman"/>
          <w:bCs/>
          <w:szCs w:val="20"/>
        </w:rPr>
        <w:t>, which has been</w:t>
      </w:r>
      <w:r w:rsidR="00D17C92" w:rsidRPr="00301F67">
        <w:rPr>
          <w:rFonts w:ascii="Times New Roman" w:hAnsi="Times New Roman" w:cs="Times New Roman"/>
          <w:bCs/>
          <w:szCs w:val="20"/>
        </w:rPr>
        <w:t xml:space="preserve"> proven</w:t>
      </w:r>
      <w:r w:rsidR="007A6EB2" w:rsidRPr="00301F67">
        <w:rPr>
          <w:rFonts w:ascii="Times New Roman" w:hAnsi="Times New Roman" w:cs="Times New Roman"/>
          <w:bCs/>
          <w:szCs w:val="20"/>
        </w:rPr>
        <w:t xml:space="preserve"> to be</w:t>
      </w:r>
      <w:r w:rsidR="00D17C92" w:rsidRPr="00301F67">
        <w:rPr>
          <w:rFonts w:ascii="Times New Roman" w:hAnsi="Times New Roman" w:cs="Times New Roman"/>
          <w:bCs/>
          <w:szCs w:val="20"/>
        </w:rPr>
        <w:t xml:space="preserve"> the</w:t>
      </w:r>
      <w:r w:rsidR="007A6EB2" w:rsidRPr="00301F67">
        <w:rPr>
          <w:rFonts w:ascii="Times New Roman" w:hAnsi="Times New Roman" w:cs="Times New Roman"/>
          <w:bCs/>
          <w:szCs w:val="20"/>
        </w:rPr>
        <w:t xml:space="preserve"> optimum</w:t>
      </w:r>
      <w:r w:rsidR="00D17C92" w:rsidRPr="00301F67">
        <w:rPr>
          <w:rFonts w:ascii="Times New Roman" w:hAnsi="Times New Roman" w:cs="Times New Roman"/>
          <w:bCs/>
          <w:szCs w:val="20"/>
        </w:rPr>
        <w:t xml:space="preserve"> method for ink production.</w:t>
      </w:r>
    </w:p>
    <w:p w14:paraId="21D94D72" w14:textId="77777777" w:rsidR="004B1F0B" w:rsidRPr="00301F67" w:rsidRDefault="004B1F0B" w:rsidP="00301F67">
      <w:pPr>
        <w:jc w:val="center"/>
        <w:outlineLvl w:val="0"/>
        <w:rPr>
          <w:rFonts w:ascii="Times New Roman" w:hAnsi="Times New Roman" w:cs="Times New Roman"/>
          <w:b/>
          <w:szCs w:val="20"/>
          <w:lang w:val="en-GB"/>
        </w:rPr>
      </w:pPr>
    </w:p>
    <w:p w14:paraId="3142F3F9" w14:textId="778374ED" w:rsidR="00C10901" w:rsidRPr="00301F67" w:rsidRDefault="00DE73D6" w:rsidP="00301F67">
      <w:pPr>
        <w:jc w:val="center"/>
        <w:outlineLvl w:val="0"/>
        <w:rPr>
          <w:rFonts w:ascii="Times New Roman" w:hAnsi="Times New Roman" w:cs="Times New Roman"/>
          <w:b/>
          <w:szCs w:val="20"/>
          <w:lang w:val="en-GB"/>
        </w:rPr>
      </w:pPr>
      <w:r w:rsidRPr="00301F67">
        <w:rPr>
          <w:rFonts w:ascii="Times New Roman" w:hAnsi="Times New Roman" w:cs="Times New Roman"/>
          <w:b/>
          <w:szCs w:val="20"/>
          <w:lang w:val="en-GB"/>
        </w:rPr>
        <w:t>Materials and Methods</w:t>
      </w:r>
    </w:p>
    <w:p w14:paraId="007C1BA4" w14:textId="1B71F2D5" w:rsidR="00FE024C" w:rsidRPr="00301F67" w:rsidRDefault="00FE024C" w:rsidP="00301F67">
      <w:pPr>
        <w:jc w:val="left"/>
        <w:outlineLvl w:val="0"/>
        <w:rPr>
          <w:rFonts w:ascii="Times New Roman" w:hAnsi="Times New Roman" w:cs="Times New Roman"/>
          <w:b/>
          <w:bCs/>
          <w:szCs w:val="20"/>
          <w:lang w:val="en-GB"/>
        </w:rPr>
      </w:pPr>
      <w:r w:rsidRPr="00301F67">
        <w:rPr>
          <w:rFonts w:ascii="Times New Roman" w:hAnsi="Times New Roman" w:cs="Times New Roman"/>
          <w:b/>
          <w:bCs/>
          <w:szCs w:val="20"/>
          <w:lang w:val="en-GB"/>
        </w:rPr>
        <w:t xml:space="preserve">Preparation </w:t>
      </w:r>
      <w:r w:rsidR="007A62C2" w:rsidRPr="00301F67">
        <w:rPr>
          <w:rFonts w:ascii="Times New Roman" w:hAnsi="Times New Roman" w:cs="Times New Roman"/>
          <w:b/>
          <w:bCs/>
          <w:szCs w:val="20"/>
          <w:lang w:val="en-GB"/>
        </w:rPr>
        <w:t xml:space="preserve">of </w:t>
      </w:r>
      <w:r w:rsidRPr="00301F67">
        <w:rPr>
          <w:rFonts w:ascii="Times New Roman" w:hAnsi="Times New Roman" w:cs="Times New Roman"/>
          <w:b/>
          <w:bCs/>
          <w:szCs w:val="20"/>
          <w:lang w:val="en-GB"/>
        </w:rPr>
        <w:t xml:space="preserve">cathode sample powder </w:t>
      </w:r>
      <w:proofErr w:type="spellStart"/>
      <w:r w:rsidRPr="00301F67">
        <w:rPr>
          <w:rFonts w:ascii="Times New Roman" w:hAnsi="Times New Roman" w:cs="Times New Roman"/>
          <w:b/>
          <w:bCs/>
          <w:szCs w:val="20"/>
          <w:lang w:val="en-GB"/>
        </w:rPr>
        <w:t>LiCoSrO</w:t>
      </w:r>
      <w:proofErr w:type="spellEnd"/>
    </w:p>
    <w:p w14:paraId="1B0FAD93" w14:textId="2AEE84C4" w:rsidR="00FE024C" w:rsidRPr="00301F67" w:rsidRDefault="00FE024C" w:rsidP="00301F67">
      <w:pPr>
        <w:rPr>
          <w:rFonts w:ascii="Times New Roman" w:hAnsi="Times New Roman" w:cs="Times New Roman"/>
          <w:szCs w:val="20"/>
          <w:lang w:val="en-GB"/>
        </w:rPr>
      </w:pPr>
      <w:r w:rsidRPr="00301F67">
        <w:rPr>
          <w:rFonts w:ascii="Times New Roman" w:hAnsi="Times New Roman" w:cs="Times New Roman"/>
          <w:szCs w:val="20"/>
          <w:lang w:val="en-GB"/>
        </w:rPr>
        <w:t>In this work, LiCo</w:t>
      </w:r>
      <w:r w:rsidRPr="00301F67">
        <w:rPr>
          <w:rFonts w:ascii="Times New Roman" w:hAnsi="Times New Roman" w:cs="Times New Roman"/>
          <w:szCs w:val="20"/>
          <w:vertAlign w:val="subscript"/>
          <w:lang w:val="en-GB"/>
        </w:rPr>
        <w:t>0.6</w:t>
      </w:r>
      <w:r w:rsidRPr="00301F67">
        <w:rPr>
          <w:rFonts w:ascii="Times New Roman" w:hAnsi="Times New Roman" w:cs="Times New Roman"/>
          <w:szCs w:val="20"/>
          <w:lang w:val="en-GB"/>
        </w:rPr>
        <w:t>Sr</w:t>
      </w:r>
      <w:r w:rsidRPr="00301F67">
        <w:rPr>
          <w:rFonts w:ascii="Times New Roman" w:hAnsi="Times New Roman" w:cs="Times New Roman"/>
          <w:szCs w:val="20"/>
          <w:vertAlign w:val="subscript"/>
          <w:lang w:val="en-GB"/>
        </w:rPr>
        <w:t>0.4</w:t>
      </w:r>
      <w:r w:rsidRPr="00301F67">
        <w:rPr>
          <w:rFonts w:ascii="Times New Roman" w:hAnsi="Times New Roman" w:cs="Times New Roman"/>
          <w:szCs w:val="20"/>
          <w:lang w:val="en-GB"/>
        </w:rPr>
        <w:t>O</w:t>
      </w:r>
      <w:r w:rsidRPr="00301F67">
        <w:rPr>
          <w:rFonts w:ascii="Times New Roman" w:hAnsi="Times New Roman" w:cs="Times New Roman"/>
          <w:szCs w:val="20"/>
          <w:vertAlign w:val="subscript"/>
          <w:lang w:val="en-GB"/>
        </w:rPr>
        <w:t>2</w:t>
      </w:r>
      <w:r w:rsidRPr="00301F67">
        <w:rPr>
          <w:rFonts w:ascii="Times New Roman" w:hAnsi="Times New Roman" w:cs="Times New Roman"/>
          <w:szCs w:val="20"/>
          <w:lang w:val="en-GB"/>
        </w:rPr>
        <w:t xml:space="preserve"> precursor powders were produced through </w:t>
      </w:r>
      <w:r w:rsidR="00651608" w:rsidRPr="00301F67">
        <w:rPr>
          <w:rFonts w:ascii="Times New Roman" w:hAnsi="Times New Roman" w:cs="Times New Roman"/>
          <w:szCs w:val="20"/>
          <w:lang w:val="en-GB"/>
        </w:rPr>
        <w:t xml:space="preserve">the </w:t>
      </w:r>
      <w:r w:rsidRPr="00301F67">
        <w:rPr>
          <w:rFonts w:ascii="Times New Roman" w:hAnsi="Times New Roman" w:cs="Times New Roman"/>
          <w:szCs w:val="20"/>
          <w:lang w:val="en-GB"/>
        </w:rPr>
        <w:t>glycine</w:t>
      </w:r>
      <w:r w:rsidR="00E23F9F" w:rsidRPr="00301F67">
        <w:rPr>
          <w:rFonts w:ascii="Times New Roman" w:hAnsi="Times New Roman" w:cs="Times New Roman"/>
          <w:szCs w:val="20"/>
          <w:lang w:val="en-GB"/>
        </w:rPr>
        <w:t xml:space="preserve"> </w:t>
      </w:r>
      <w:r w:rsidRPr="00301F67">
        <w:rPr>
          <w:rFonts w:ascii="Times New Roman" w:hAnsi="Times New Roman" w:cs="Times New Roman"/>
          <w:szCs w:val="20"/>
          <w:lang w:val="en-GB"/>
        </w:rPr>
        <w:t>nitrate combustion method. The precursor materials</w:t>
      </w:r>
      <w:r w:rsidR="00651608" w:rsidRPr="00301F67">
        <w:rPr>
          <w:rFonts w:ascii="Times New Roman" w:hAnsi="Times New Roman" w:cs="Times New Roman"/>
          <w:szCs w:val="20"/>
          <w:lang w:val="en-GB"/>
        </w:rPr>
        <w:t xml:space="preserve"> were</w:t>
      </w:r>
      <w:r w:rsidRPr="00301F67">
        <w:rPr>
          <w:rFonts w:ascii="Times New Roman" w:hAnsi="Times New Roman" w:cs="Times New Roman"/>
          <w:szCs w:val="20"/>
          <w:lang w:val="en-GB"/>
        </w:rPr>
        <w:t xml:space="preserve"> </w:t>
      </w:r>
      <w:r w:rsidR="007238C3" w:rsidRPr="00301F67">
        <w:rPr>
          <w:rFonts w:ascii="Times New Roman" w:hAnsi="Times New Roman" w:cs="Times New Roman"/>
          <w:szCs w:val="20"/>
          <w:lang w:val="en-GB"/>
        </w:rPr>
        <w:t xml:space="preserve">Lithium Nitrate </w:t>
      </w:r>
      <w:proofErr w:type="spellStart"/>
      <w:r w:rsidR="007238C3" w:rsidRPr="00301F67">
        <w:rPr>
          <w:rFonts w:ascii="Times New Roman" w:hAnsi="Times New Roman" w:cs="Times New Roman"/>
          <w:szCs w:val="20"/>
          <w:lang w:val="en-GB"/>
        </w:rPr>
        <w:t>ReagentPLus</w:t>
      </w:r>
      <w:proofErr w:type="spellEnd"/>
      <w:r w:rsidR="007238C3" w:rsidRPr="00301F67">
        <w:rPr>
          <w:rFonts w:ascii="Times New Roman" w:hAnsi="Times New Roman" w:cs="Times New Roman"/>
          <w:szCs w:val="20"/>
          <w:lang w:val="en-GB"/>
        </w:rPr>
        <w:t xml:space="preserve">, </w:t>
      </w:r>
      <w:r w:rsidRPr="00301F67">
        <w:rPr>
          <w:rFonts w:ascii="Times New Roman" w:hAnsi="Times New Roman" w:cs="Times New Roman"/>
          <w:szCs w:val="20"/>
          <w:lang w:val="en-GB"/>
        </w:rPr>
        <w:t>LiNO</w:t>
      </w:r>
      <w:r w:rsidRPr="00301F67">
        <w:rPr>
          <w:rFonts w:ascii="Times New Roman" w:hAnsi="Times New Roman" w:cs="Times New Roman"/>
          <w:szCs w:val="20"/>
          <w:vertAlign w:val="subscript"/>
          <w:lang w:val="en-GB"/>
        </w:rPr>
        <w:t>3</w:t>
      </w:r>
      <w:r w:rsidRPr="00301F67">
        <w:rPr>
          <w:rFonts w:ascii="Times New Roman" w:hAnsi="Times New Roman" w:cs="Times New Roman"/>
          <w:szCs w:val="20"/>
          <w:lang w:val="en-GB"/>
        </w:rPr>
        <w:t xml:space="preserve"> (Sigma Aldrich, Germany),</w:t>
      </w:r>
      <w:r w:rsidR="007238C3" w:rsidRPr="00301F67">
        <w:rPr>
          <w:rFonts w:ascii="Times New Roman" w:hAnsi="Times New Roman" w:cs="Times New Roman"/>
          <w:szCs w:val="20"/>
          <w:lang w:val="en-GB"/>
        </w:rPr>
        <w:t xml:space="preserve"> Strontium Nitrate (ACS Reagent, &gt;99%)</w:t>
      </w:r>
      <w:r w:rsidRPr="00301F67">
        <w:rPr>
          <w:rFonts w:ascii="Times New Roman" w:hAnsi="Times New Roman" w:cs="Times New Roman"/>
          <w:szCs w:val="20"/>
          <w:lang w:val="en-GB"/>
        </w:rPr>
        <w:t xml:space="preserve"> Sr(NO</w:t>
      </w:r>
      <w:r w:rsidRPr="00301F67">
        <w:rPr>
          <w:rFonts w:ascii="Times New Roman" w:hAnsi="Times New Roman" w:cs="Times New Roman"/>
          <w:szCs w:val="20"/>
          <w:vertAlign w:val="subscript"/>
          <w:lang w:val="en-GB"/>
        </w:rPr>
        <w:t>3</w:t>
      </w:r>
      <w:r w:rsidRPr="00301F67">
        <w:rPr>
          <w:rFonts w:ascii="Times New Roman" w:hAnsi="Times New Roman" w:cs="Times New Roman"/>
          <w:szCs w:val="20"/>
          <w:lang w:val="en-GB"/>
        </w:rPr>
        <w:t>)</w:t>
      </w:r>
      <w:r w:rsidRPr="00301F67">
        <w:rPr>
          <w:rFonts w:ascii="Times New Roman" w:hAnsi="Times New Roman" w:cs="Times New Roman"/>
          <w:szCs w:val="20"/>
          <w:vertAlign w:val="subscript"/>
          <w:lang w:val="en-GB"/>
        </w:rPr>
        <w:t>2</w:t>
      </w:r>
      <w:r w:rsidRPr="00301F67">
        <w:rPr>
          <w:rFonts w:ascii="Times New Roman" w:hAnsi="Times New Roman" w:cs="Times New Roman"/>
          <w:szCs w:val="20"/>
          <w:lang w:val="en-GB"/>
        </w:rPr>
        <w:t xml:space="preserve"> (Sigma Aldrich, Germany) and </w:t>
      </w:r>
      <w:r w:rsidR="007238C3" w:rsidRPr="00301F67">
        <w:rPr>
          <w:rFonts w:ascii="Times New Roman" w:hAnsi="Times New Roman" w:cs="Times New Roman"/>
          <w:szCs w:val="20"/>
          <w:lang w:val="en-GB"/>
        </w:rPr>
        <w:t xml:space="preserve">Cobalt (II) Nitrate Hexahydrate Reagent Grade, 98%, </w:t>
      </w:r>
      <w:r w:rsidRPr="00301F67">
        <w:rPr>
          <w:rFonts w:ascii="Times New Roman" w:hAnsi="Times New Roman" w:cs="Times New Roman"/>
          <w:szCs w:val="20"/>
          <w:lang w:val="en-GB"/>
        </w:rPr>
        <w:t>Co(NO</w:t>
      </w:r>
      <w:r w:rsidRPr="00301F67">
        <w:rPr>
          <w:rFonts w:ascii="Times New Roman" w:hAnsi="Times New Roman" w:cs="Times New Roman"/>
          <w:szCs w:val="20"/>
          <w:vertAlign w:val="subscript"/>
          <w:lang w:val="en-GB"/>
        </w:rPr>
        <w:t>3</w:t>
      </w:r>
      <w:r w:rsidRPr="00301F67">
        <w:rPr>
          <w:rFonts w:ascii="Times New Roman" w:hAnsi="Times New Roman" w:cs="Times New Roman"/>
          <w:szCs w:val="20"/>
          <w:lang w:val="en-GB"/>
        </w:rPr>
        <w:t>)</w:t>
      </w:r>
      <w:r w:rsidRPr="00301F67">
        <w:rPr>
          <w:rFonts w:ascii="Times New Roman" w:hAnsi="Times New Roman" w:cs="Times New Roman"/>
          <w:szCs w:val="20"/>
          <w:vertAlign w:val="subscript"/>
          <w:lang w:val="en-GB"/>
        </w:rPr>
        <w:t>2</w:t>
      </w:r>
      <w:r w:rsidRPr="00301F67">
        <w:rPr>
          <w:rFonts w:ascii="Times New Roman" w:hAnsi="Times New Roman" w:cs="Times New Roman"/>
          <w:szCs w:val="20"/>
          <w:lang w:val="en-GB"/>
        </w:rPr>
        <w:t>.6H</w:t>
      </w:r>
      <w:r w:rsidRPr="00301F67">
        <w:rPr>
          <w:rFonts w:ascii="Times New Roman" w:hAnsi="Times New Roman" w:cs="Times New Roman"/>
          <w:szCs w:val="20"/>
          <w:vertAlign w:val="subscript"/>
          <w:lang w:val="en-GB"/>
        </w:rPr>
        <w:t>2</w:t>
      </w:r>
      <w:r w:rsidRPr="00301F67">
        <w:rPr>
          <w:rFonts w:ascii="Times New Roman" w:hAnsi="Times New Roman" w:cs="Times New Roman"/>
          <w:szCs w:val="20"/>
          <w:lang w:val="en-GB"/>
        </w:rPr>
        <w:t xml:space="preserve">O (Merck Chemicals, Germany). A stoichiometric amount of the precursor materials was dissolved in 100 mL </w:t>
      </w:r>
      <w:r w:rsidR="00493A53" w:rsidRPr="00301F67">
        <w:rPr>
          <w:rFonts w:ascii="Times New Roman" w:hAnsi="Times New Roman" w:cs="Times New Roman"/>
          <w:szCs w:val="20"/>
          <w:lang w:val="en-GB"/>
        </w:rPr>
        <w:t xml:space="preserve">deionised </w:t>
      </w:r>
      <w:r w:rsidRPr="00301F67">
        <w:rPr>
          <w:rFonts w:ascii="Times New Roman" w:hAnsi="Times New Roman" w:cs="Times New Roman"/>
          <w:szCs w:val="20"/>
          <w:lang w:val="en-GB"/>
        </w:rPr>
        <w:t xml:space="preserve">water and stirred for 40 min on </w:t>
      </w:r>
      <w:r w:rsidR="00651608" w:rsidRPr="00301F67">
        <w:rPr>
          <w:rFonts w:ascii="Times New Roman" w:hAnsi="Times New Roman" w:cs="Times New Roman"/>
          <w:szCs w:val="20"/>
          <w:lang w:val="en-GB"/>
        </w:rPr>
        <w:t>a</w:t>
      </w:r>
      <w:r w:rsidRPr="00301F67">
        <w:rPr>
          <w:rFonts w:ascii="Times New Roman" w:hAnsi="Times New Roman" w:cs="Times New Roman"/>
          <w:szCs w:val="20"/>
          <w:lang w:val="en-GB"/>
        </w:rPr>
        <w:t xml:space="preserve"> hotplate with </w:t>
      </w:r>
      <w:r w:rsidR="00651608" w:rsidRPr="00301F67">
        <w:rPr>
          <w:rFonts w:ascii="Times New Roman" w:hAnsi="Times New Roman" w:cs="Times New Roman"/>
          <w:szCs w:val="20"/>
          <w:lang w:val="en-GB"/>
        </w:rPr>
        <w:t xml:space="preserve">a </w:t>
      </w:r>
      <w:r w:rsidRPr="00301F67">
        <w:rPr>
          <w:rFonts w:ascii="Times New Roman" w:hAnsi="Times New Roman" w:cs="Times New Roman"/>
          <w:szCs w:val="20"/>
          <w:lang w:val="en-GB"/>
        </w:rPr>
        <w:t>magnetic stirrer at room temperature. Afterward</w:t>
      </w:r>
      <w:r w:rsidR="00651608" w:rsidRPr="00301F67">
        <w:rPr>
          <w:rFonts w:ascii="Times New Roman" w:hAnsi="Times New Roman" w:cs="Times New Roman"/>
          <w:szCs w:val="20"/>
          <w:lang w:val="en-GB"/>
        </w:rPr>
        <w:t>s</w:t>
      </w:r>
      <w:r w:rsidRPr="00301F67">
        <w:rPr>
          <w:rFonts w:ascii="Times New Roman" w:hAnsi="Times New Roman" w:cs="Times New Roman"/>
          <w:szCs w:val="20"/>
          <w:lang w:val="en-GB"/>
        </w:rPr>
        <w:t>, a calculated amount of glycine (Sigma</w:t>
      </w:r>
      <w:r w:rsidR="00F80052" w:rsidRPr="00301F67">
        <w:rPr>
          <w:rFonts w:ascii="Times New Roman" w:hAnsi="Times New Roman" w:cs="Times New Roman"/>
          <w:szCs w:val="20"/>
          <w:lang w:val="en-GB"/>
        </w:rPr>
        <w:t>–</w:t>
      </w:r>
      <w:r w:rsidRPr="00301F67">
        <w:rPr>
          <w:rFonts w:ascii="Times New Roman" w:hAnsi="Times New Roman" w:cs="Times New Roman"/>
          <w:szCs w:val="20"/>
          <w:lang w:val="en-GB"/>
        </w:rPr>
        <w:t>Aldrich, Germany)</w:t>
      </w:r>
      <w:r w:rsidR="00032323" w:rsidRPr="00301F67">
        <w:rPr>
          <w:rFonts w:ascii="Times New Roman" w:hAnsi="Times New Roman" w:cs="Times New Roman"/>
          <w:szCs w:val="20"/>
          <w:lang w:val="en-GB"/>
        </w:rPr>
        <w:t xml:space="preserve"> </w:t>
      </w:r>
      <w:r w:rsidRPr="00301F67">
        <w:rPr>
          <w:rFonts w:ascii="Times New Roman" w:hAnsi="Times New Roman" w:cs="Times New Roman"/>
          <w:szCs w:val="20"/>
          <w:lang w:val="en-GB"/>
        </w:rPr>
        <w:t>was added to the precursor material solution</w:t>
      </w:r>
      <w:r w:rsidR="00032323" w:rsidRPr="00301F67">
        <w:rPr>
          <w:rFonts w:ascii="Times New Roman" w:hAnsi="Times New Roman" w:cs="Times New Roman"/>
          <w:szCs w:val="20"/>
          <w:lang w:val="en-GB"/>
        </w:rPr>
        <w:t xml:space="preserve"> as fuel</w:t>
      </w:r>
      <w:r w:rsidRPr="00301F67">
        <w:rPr>
          <w:rFonts w:ascii="Times New Roman" w:hAnsi="Times New Roman" w:cs="Times New Roman"/>
          <w:szCs w:val="20"/>
          <w:lang w:val="en-GB"/>
        </w:rPr>
        <w:t>. The mixture was continuously stirred on the hotplate at room temperature for 18 h.</w:t>
      </w:r>
      <w:r w:rsidR="00032323" w:rsidRPr="00301F67">
        <w:rPr>
          <w:rFonts w:ascii="Times New Roman" w:hAnsi="Times New Roman" w:cs="Times New Roman"/>
          <w:szCs w:val="20"/>
          <w:lang w:val="en-GB"/>
        </w:rPr>
        <w:t xml:space="preserve"> Subsequently</w:t>
      </w:r>
      <w:r w:rsidRPr="00301F67">
        <w:rPr>
          <w:rFonts w:ascii="Times New Roman" w:hAnsi="Times New Roman" w:cs="Times New Roman"/>
          <w:szCs w:val="20"/>
          <w:lang w:val="en-GB"/>
        </w:rPr>
        <w:t xml:space="preserve">, the solution was </w:t>
      </w:r>
      <w:r w:rsidR="00651608" w:rsidRPr="00301F67">
        <w:rPr>
          <w:rFonts w:ascii="Times New Roman" w:hAnsi="Times New Roman" w:cs="Times New Roman"/>
          <w:szCs w:val="20"/>
          <w:lang w:val="en-GB"/>
        </w:rPr>
        <w:t xml:space="preserve">continuously </w:t>
      </w:r>
      <w:r w:rsidRPr="00301F67">
        <w:rPr>
          <w:rFonts w:ascii="Times New Roman" w:hAnsi="Times New Roman" w:cs="Times New Roman"/>
          <w:szCs w:val="20"/>
          <w:lang w:val="en-GB"/>
        </w:rPr>
        <w:t>stirr</w:t>
      </w:r>
      <w:r w:rsidR="00651608" w:rsidRPr="00301F67">
        <w:rPr>
          <w:rFonts w:ascii="Times New Roman" w:hAnsi="Times New Roman" w:cs="Times New Roman"/>
          <w:szCs w:val="20"/>
          <w:lang w:val="en-GB"/>
        </w:rPr>
        <w:t>ed</w:t>
      </w:r>
      <w:r w:rsidRPr="00301F67">
        <w:rPr>
          <w:rFonts w:ascii="Times New Roman" w:hAnsi="Times New Roman" w:cs="Times New Roman"/>
          <w:szCs w:val="20"/>
          <w:lang w:val="en-GB"/>
        </w:rPr>
        <w:t xml:space="preserve"> whil</w:t>
      </w:r>
      <w:r w:rsidR="00651608" w:rsidRPr="00301F67">
        <w:rPr>
          <w:rFonts w:ascii="Times New Roman" w:hAnsi="Times New Roman" w:cs="Times New Roman"/>
          <w:szCs w:val="20"/>
          <w:lang w:val="en-GB"/>
        </w:rPr>
        <w:t>st</w:t>
      </w:r>
      <w:r w:rsidRPr="00301F67">
        <w:rPr>
          <w:rFonts w:ascii="Times New Roman" w:hAnsi="Times New Roman" w:cs="Times New Roman"/>
          <w:szCs w:val="20"/>
          <w:lang w:val="en-GB"/>
        </w:rPr>
        <w:t xml:space="preserve"> the temperature of the hotplate </w:t>
      </w:r>
      <w:r w:rsidR="00651608" w:rsidRPr="00301F67">
        <w:rPr>
          <w:rFonts w:ascii="Times New Roman" w:hAnsi="Times New Roman" w:cs="Times New Roman"/>
          <w:szCs w:val="20"/>
          <w:lang w:val="en-GB"/>
        </w:rPr>
        <w:t xml:space="preserve">was slowly increased </w:t>
      </w:r>
      <w:r w:rsidRPr="00301F67">
        <w:rPr>
          <w:rFonts w:ascii="Times New Roman" w:hAnsi="Times New Roman" w:cs="Times New Roman"/>
          <w:szCs w:val="20"/>
          <w:lang w:val="en-GB"/>
        </w:rPr>
        <w:t xml:space="preserve">to </w:t>
      </w:r>
      <w:r w:rsidR="00032323" w:rsidRPr="00301F67">
        <w:rPr>
          <w:rFonts w:ascii="Times New Roman" w:hAnsi="Times New Roman" w:cs="Times New Roman"/>
          <w:szCs w:val="20"/>
          <w:lang w:val="en-GB"/>
        </w:rPr>
        <w:t>between</w:t>
      </w:r>
      <w:r w:rsidRPr="00301F67">
        <w:rPr>
          <w:rFonts w:ascii="Times New Roman" w:hAnsi="Times New Roman" w:cs="Times New Roman"/>
          <w:szCs w:val="20"/>
          <w:lang w:val="en-GB"/>
        </w:rPr>
        <w:t xml:space="preserve"> 250 </w:t>
      </w:r>
      <w:r w:rsidR="00651608" w:rsidRPr="00301F67">
        <w:rPr>
          <w:rFonts w:ascii="Times New Roman" w:hAnsi="Times New Roman" w:cs="Times New Roman"/>
          <w:szCs w:val="20"/>
          <w:lang w:val="en-GB"/>
        </w:rPr>
        <w:t>°</w:t>
      </w:r>
      <w:r w:rsidRPr="00301F67">
        <w:rPr>
          <w:rFonts w:ascii="Times New Roman" w:hAnsi="Times New Roman" w:cs="Times New Roman"/>
          <w:szCs w:val="20"/>
          <w:lang w:val="en-GB"/>
        </w:rPr>
        <w:t xml:space="preserve">C to 300 </w:t>
      </w:r>
      <w:r w:rsidR="00651608" w:rsidRPr="00301F67">
        <w:rPr>
          <w:rFonts w:ascii="Times New Roman" w:hAnsi="Times New Roman" w:cs="Times New Roman"/>
          <w:szCs w:val="20"/>
          <w:lang w:val="en-GB"/>
        </w:rPr>
        <w:t>°</w:t>
      </w:r>
      <w:r w:rsidRPr="00301F67">
        <w:rPr>
          <w:rFonts w:ascii="Times New Roman" w:hAnsi="Times New Roman" w:cs="Times New Roman"/>
          <w:szCs w:val="20"/>
          <w:lang w:val="en-GB"/>
        </w:rPr>
        <w:t xml:space="preserve">C to </w:t>
      </w:r>
      <w:r w:rsidR="00651608" w:rsidRPr="00301F67">
        <w:rPr>
          <w:rFonts w:ascii="Times New Roman" w:hAnsi="Times New Roman" w:cs="Times New Roman"/>
          <w:szCs w:val="20"/>
          <w:lang w:val="en-GB"/>
        </w:rPr>
        <w:t xml:space="preserve">achieve </w:t>
      </w:r>
      <w:r w:rsidRPr="00301F67">
        <w:rPr>
          <w:rFonts w:ascii="Times New Roman" w:hAnsi="Times New Roman" w:cs="Times New Roman"/>
          <w:szCs w:val="20"/>
          <w:lang w:val="en-GB"/>
        </w:rPr>
        <w:t xml:space="preserve">the combustion of the materials and all the </w:t>
      </w:r>
      <w:r w:rsidR="00F80052" w:rsidRPr="00301F67">
        <w:rPr>
          <w:rFonts w:ascii="Times New Roman" w:hAnsi="Times New Roman" w:cs="Times New Roman"/>
          <w:szCs w:val="20"/>
          <w:lang w:val="en-GB"/>
        </w:rPr>
        <w:t>nitrates</w:t>
      </w:r>
      <w:r w:rsidRPr="00301F67">
        <w:rPr>
          <w:rFonts w:ascii="Times New Roman" w:hAnsi="Times New Roman" w:cs="Times New Roman"/>
          <w:szCs w:val="20"/>
          <w:lang w:val="en-GB"/>
        </w:rPr>
        <w:t xml:space="preserve">. </w:t>
      </w:r>
      <w:r w:rsidR="00032323" w:rsidRPr="00301F67">
        <w:rPr>
          <w:rFonts w:ascii="Times New Roman" w:hAnsi="Times New Roman" w:cs="Times New Roman"/>
          <w:szCs w:val="20"/>
          <w:lang w:val="en-GB"/>
        </w:rPr>
        <w:t>Thereafter</w:t>
      </w:r>
      <w:r w:rsidRPr="00301F67">
        <w:rPr>
          <w:rFonts w:ascii="Times New Roman" w:hAnsi="Times New Roman" w:cs="Times New Roman"/>
          <w:szCs w:val="20"/>
          <w:lang w:val="en-GB"/>
        </w:rPr>
        <w:t>, the</w:t>
      </w:r>
      <w:r w:rsidR="00032323" w:rsidRPr="00301F67">
        <w:rPr>
          <w:rFonts w:ascii="Times New Roman" w:hAnsi="Times New Roman" w:cs="Times New Roman"/>
          <w:szCs w:val="20"/>
          <w:lang w:val="en-GB"/>
        </w:rPr>
        <w:t xml:space="preserve"> obtained</w:t>
      </w:r>
      <w:r w:rsidRPr="00301F67">
        <w:rPr>
          <w:rFonts w:ascii="Times New Roman" w:hAnsi="Times New Roman" w:cs="Times New Roman"/>
          <w:szCs w:val="20"/>
          <w:lang w:val="en-GB"/>
        </w:rPr>
        <w:t xml:space="preserve"> black ash precursor powder was further dried at 120 </w:t>
      </w:r>
      <w:r w:rsidR="00651608" w:rsidRPr="00301F67">
        <w:rPr>
          <w:rFonts w:ascii="Times New Roman" w:hAnsi="Times New Roman" w:cs="Times New Roman"/>
          <w:szCs w:val="20"/>
          <w:lang w:val="en-GB"/>
        </w:rPr>
        <w:t>°</w:t>
      </w:r>
      <w:r w:rsidRPr="00301F67">
        <w:rPr>
          <w:rFonts w:ascii="Times New Roman" w:hAnsi="Times New Roman" w:cs="Times New Roman"/>
          <w:szCs w:val="20"/>
          <w:lang w:val="en-GB"/>
        </w:rPr>
        <w:t>C for 12 h in a drying oven. The</w:t>
      </w:r>
      <w:r w:rsidR="00750103" w:rsidRPr="00301F67">
        <w:rPr>
          <w:rFonts w:ascii="Times New Roman" w:hAnsi="Times New Roman" w:cs="Times New Roman"/>
          <w:szCs w:val="20"/>
          <w:lang w:val="en-GB"/>
        </w:rPr>
        <w:t xml:space="preserve"> </w:t>
      </w:r>
      <w:r w:rsidRPr="00301F67">
        <w:rPr>
          <w:rFonts w:ascii="Times New Roman" w:hAnsi="Times New Roman" w:cs="Times New Roman"/>
          <w:szCs w:val="20"/>
          <w:lang w:val="en-GB"/>
        </w:rPr>
        <w:t>raw powder was</w:t>
      </w:r>
      <w:r w:rsidR="00032323" w:rsidRPr="00301F67">
        <w:rPr>
          <w:rFonts w:ascii="Times New Roman" w:hAnsi="Times New Roman" w:cs="Times New Roman"/>
          <w:szCs w:val="20"/>
          <w:lang w:val="en-GB"/>
        </w:rPr>
        <w:t xml:space="preserve"> then</w:t>
      </w:r>
      <w:r w:rsidRPr="00301F67">
        <w:rPr>
          <w:rFonts w:ascii="Times New Roman" w:hAnsi="Times New Roman" w:cs="Times New Roman"/>
          <w:szCs w:val="20"/>
          <w:lang w:val="en-GB"/>
        </w:rPr>
        <w:t xml:space="preserve"> ground using a mortar agate to obtain a fine</w:t>
      </w:r>
      <w:r w:rsidR="00651608" w:rsidRPr="00301F67">
        <w:rPr>
          <w:rFonts w:ascii="Times New Roman" w:hAnsi="Times New Roman" w:cs="Times New Roman"/>
          <w:szCs w:val="20"/>
          <w:lang w:val="en-GB"/>
        </w:rPr>
        <w:t>,</w:t>
      </w:r>
      <w:r w:rsidRPr="00301F67">
        <w:rPr>
          <w:rFonts w:ascii="Times New Roman" w:hAnsi="Times New Roman" w:cs="Times New Roman"/>
          <w:szCs w:val="20"/>
          <w:lang w:val="en-GB"/>
        </w:rPr>
        <w:t xml:space="preserve"> smooth powder.</w:t>
      </w:r>
      <w:r w:rsidR="00735CE5" w:rsidRPr="00301F67">
        <w:rPr>
          <w:rFonts w:ascii="Times New Roman" w:hAnsi="Times New Roman" w:cs="Times New Roman"/>
          <w:szCs w:val="20"/>
          <w:lang w:val="en-GB"/>
        </w:rPr>
        <w:t xml:space="preserve"> </w:t>
      </w:r>
      <w:r w:rsidR="00032323" w:rsidRPr="00301F67">
        <w:rPr>
          <w:rFonts w:ascii="Times New Roman" w:hAnsi="Times New Roman" w:cs="Times New Roman"/>
          <w:szCs w:val="20"/>
          <w:lang w:val="en-GB"/>
        </w:rPr>
        <w:t>Finally, the</w:t>
      </w:r>
      <w:r w:rsidR="00735CE5" w:rsidRPr="00301F67">
        <w:rPr>
          <w:rFonts w:ascii="Times New Roman" w:hAnsi="Times New Roman" w:cs="Times New Roman"/>
          <w:szCs w:val="20"/>
          <w:lang w:val="en-GB"/>
        </w:rPr>
        <w:t xml:space="preserve"> dried fine precursor powder was calcined at 800 ℃ in a high-temperature furnace (Berkeley Scientific, USA) for 5 h holding time. </w:t>
      </w:r>
      <w:r w:rsidR="00032323" w:rsidRPr="00301F67">
        <w:rPr>
          <w:rFonts w:ascii="Times New Roman" w:hAnsi="Times New Roman" w:cs="Times New Roman"/>
          <w:szCs w:val="20"/>
          <w:lang w:val="en-GB"/>
        </w:rPr>
        <w:t>The</w:t>
      </w:r>
      <w:r w:rsidR="00735CE5" w:rsidRPr="00301F67">
        <w:rPr>
          <w:rFonts w:ascii="Times New Roman" w:hAnsi="Times New Roman" w:cs="Times New Roman"/>
          <w:szCs w:val="20"/>
          <w:lang w:val="en-GB"/>
        </w:rPr>
        <w:t xml:space="preserve"> TGA graph of</w:t>
      </w:r>
      <w:r w:rsidR="00032323" w:rsidRPr="00301F67">
        <w:rPr>
          <w:rFonts w:ascii="Times New Roman" w:hAnsi="Times New Roman" w:cs="Times New Roman"/>
          <w:szCs w:val="20"/>
          <w:lang w:val="en-GB"/>
        </w:rPr>
        <w:t xml:space="preserve"> the</w:t>
      </w:r>
      <w:r w:rsidR="00735CE5" w:rsidRPr="00301F67">
        <w:rPr>
          <w:rFonts w:ascii="Times New Roman" w:hAnsi="Times New Roman" w:cs="Times New Roman"/>
          <w:szCs w:val="20"/>
          <w:lang w:val="en-GB"/>
        </w:rPr>
        <w:t xml:space="preserve"> previous study </w:t>
      </w:r>
      <w:r w:rsidR="00735CE5" w:rsidRPr="00301F67">
        <w:rPr>
          <w:rFonts w:ascii="Times New Roman" w:hAnsi="Times New Roman" w:cs="Times New Roman"/>
          <w:szCs w:val="20"/>
          <w:lang w:val="en-GB"/>
        </w:rPr>
        <w:fldChar w:fldCharType="begin" w:fldLock="1"/>
      </w:r>
      <w:r w:rsidR="009934F0">
        <w:rPr>
          <w:rFonts w:ascii="Times New Roman" w:hAnsi="Times New Roman" w:cs="Times New Roman"/>
          <w:szCs w:val="20"/>
          <w:lang w:val="en-GB"/>
        </w:rPr>
        <w:instrText>ADDIN CSL_CITATION {"citationItems":[{"id":"ITEM-1","itemData":{"DOI":"10.1002/er.5819","ISSN":"1099114X","abstract":"LiCoO2-based materials are well-known cathode materials used in lithium ion batteries. Moreover, these materials are currently utilized in low-temperature proton-conducting solid oxide fuel cells (SOFCs). Various dopants, such as Mn, Sr, and Zn, are introduced into LiCo2-based materials to improve their properties and performance for proton-conducting SOFC applications. In this regard, Mn-, Sr-, and Zn-doped LiCoO2 and LiCo0.6X0.4O2 (X = Mn, Sr, or Zn) powders are synthesized via the glycine-nitrate combustion method. Their properties are characterized using different techniques. The precursor cathode powder is dried at 100°C and subjected to thermogravimetric analysis (TGA). The phase formation and morphology of calcined LiCo0.6Mn0.4O2 (LCMO), LiCo0.6Sr0.4O2 (LCSO), and LiCo0.6Zn0.4O2 (LCZO) powders at 600°C to 700°C are examined via X-ray diffraction. At 600°C, both calcined LCSO and LCZO powders show few secondary phases, but these phases greatly decrease as calcination temperature increases to 700°C. By contrast, calcined LCMO powders exhibit a single phase structure at both calcination temperatures of 600°C and 700°C. The measured crystallite sizes of LCMO, LCSO, and LCZO powders are 23.32 ± 0.20, 21.08 ± 0.72, and 21.24 ± 0.32 nm, respectively. TEM images indicate that the particles in LCMO and LCZO powders highly agglomerate compared with those in LCZO powders. This result confirms that LCSO cathodes have the highest electrical conductivity (356.66 S cm−1) and the lowest area specific resistance (0.29 Ω cm2 in humidified [3%] air) at 700°C. In conclusion, LCSO materials are the best cathodes with high potential for proton-conducting SOFC applications.","author":[{"dropping-particle":"","family":"Wan Yusoff","given":"Wan Nor Anasuhah","non-dropping-particle":"","parse-names":false,"suffix":""},{"dropping-particle":"","family":"Somalu","given":"Mahendra Rao","non-dropping-particle":"","parse-names":false,"suffix":""},{"dropping-particle":"","family":"Baharuddin","given":"Nurul Akidah","non-dropping-particle":"","parse-names":false,"suffix":""},{"dropping-particle":"","family":"Muchtar","given":"Andanastuti","non-dropping-particle":"","parse-names":false,"suffix":""},{"dropping-particle":"","family":"Wei","given":"Lai Jian","non-dropping-particle":"","parse-names":false,"suffix":""}],"container-title":"International Journal of Energy Research","id":"ITEM-1","issue":"14","issued":{"date-parts":[["2020"]]},"page":"11783-11793","title":"Enhanced performance of lithiated cathode materials of LiCo0.6X0.4O2 (X = Mn, Sr, Zn) for proton-conducting solid oxide fuel cell applications","type":"article-journal","volume":"44"},"uris":["http://www.mendeley.com/documents/?uuid=476edd6c-bcc1-459e-87ff-5cb1f6a690a2"]}],"mendeley":{"formattedCitation":"[27]","plainTextFormattedCitation":"[27]","previouslyFormattedCitation":"[27]"},"properties":{"noteIndex":0},"schema":"https://github.com/citation-style-language/schema/raw/master/csl-citation.json"}</w:instrText>
      </w:r>
      <w:r w:rsidR="00735CE5" w:rsidRPr="00301F67">
        <w:rPr>
          <w:rFonts w:ascii="Times New Roman" w:hAnsi="Times New Roman" w:cs="Times New Roman"/>
          <w:szCs w:val="20"/>
          <w:lang w:val="en-GB"/>
        </w:rPr>
        <w:fldChar w:fldCharType="separate"/>
      </w:r>
      <w:r w:rsidR="00E700A7" w:rsidRPr="00E700A7">
        <w:rPr>
          <w:rFonts w:ascii="Times New Roman" w:hAnsi="Times New Roman" w:cs="Times New Roman"/>
          <w:noProof/>
          <w:szCs w:val="20"/>
          <w:lang w:val="en-GB"/>
        </w:rPr>
        <w:t>[27]</w:t>
      </w:r>
      <w:r w:rsidR="00735CE5" w:rsidRPr="00301F67">
        <w:rPr>
          <w:rFonts w:ascii="Times New Roman" w:hAnsi="Times New Roman" w:cs="Times New Roman"/>
          <w:szCs w:val="20"/>
          <w:lang w:val="en-GB"/>
        </w:rPr>
        <w:fldChar w:fldCharType="end"/>
      </w:r>
      <w:r w:rsidR="00735CE5" w:rsidRPr="00301F67">
        <w:rPr>
          <w:rFonts w:ascii="Times New Roman" w:hAnsi="Times New Roman" w:cs="Times New Roman"/>
          <w:szCs w:val="20"/>
          <w:lang w:val="en-GB"/>
        </w:rPr>
        <w:t xml:space="preserve"> on the same material show</w:t>
      </w:r>
      <w:r w:rsidR="00D2438A" w:rsidRPr="00301F67">
        <w:rPr>
          <w:rFonts w:ascii="Times New Roman" w:hAnsi="Times New Roman" w:cs="Times New Roman"/>
          <w:szCs w:val="20"/>
          <w:lang w:val="en-GB"/>
        </w:rPr>
        <w:t>s</w:t>
      </w:r>
      <w:r w:rsidR="00735CE5" w:rsidRPr="00301F67">
        <w:rPr>
          <w:rFonts w:ascii="Times New Roman" w:hAnsi="Times New Roman" w:cs="Times New Roman"/>
          <w:szCs w:val="20"/>
          <w:lang w:val="en-GB"/>
        </w:rPr>
        <w:t xml:space="preserve"> that LCSO materials were decomposed at temperatures ranging from 700 – 1000 ℃. </w:t>
      </w:r>
      <w:r w:rsidRPr="00301F67">
        <w:rPr>
          <w:rFonts w:ascii="Times New Roman" w:hAnsi="Times New Roman" w:cs="Times New Roman"/>
          <w:szCs w:val="20"/>
          <w:lang w:val="en-GB"/>
        </w:rPr>
        <w:t xml:space="preserve"> </w:t>
      </w:r>
      <w:r w:rsidR="0019439F" w:rsidRPr="00301F67">
        <w:rPr>
          <w:rFonts w:ascii="Times New Roman" w:hAnsi="Times New Roman" w:cs="Times New Roman"/>
          <w:szCs w:val="20"/>
          <w:lang w:val="en-GB"/>
        </w:rPr>
        <w:t>After the</w:t>
      </w:r>
      <w:r w:rsidR="00D2438A" w:rsidRPr="00301F67">
        <w:rPr>
          <w:rFonts w:ascii="Times New Roman" w:hAnsi="Times New Roman" w:cs="Times New Roman"/>
          <w:szCs w:val="20"/>
          <w:lang w:val="en-GB"/>
        </w:rPr>
        <w:t xml:space="preserve"> </w:t>
      </w:r>
      <w:r w:rsidRPr="00301F67">
        <w:rPr>
          <w:rFonts w:ascii="Times New Roman" w:hAnsi="Times New Roman" w:cs="Times New Roman"/>
          <w:szCs w:val="20"/>
          <w:lang w:val="en-GB"/>
        </w:rPr>
        <w:t>LCSO powder</w:t>
      </w:r>
      <w:r w:rsidR="00D2438A" w:rsidRPr="00301F67">
        <w:rPr>
          <w:rFonts w:ascii="Times New Roman" w:hAnsi="Times New Roman" w:cs="Times New Roman"/>
          <w:szCs w:val="20"/>
          <w:lang w:val="en-GB"/>
        </w:rPr>
        <w:t xml:space="preserve"> was calcined, it was subjected to</w:t>
      </w:r>
      <w:r w:rsidRPr="00301F67">
        <w:rPr>
          <w:rFonts w:ascii="Times New Roman" w:hAnsi="Times New Roman" w:cs="Times New Roman"/>
          <w:szCs w:val="20"/>
          <w:lang w:val="en-GB"/>
        </w:rPr>
        <w:t xml:space="preserve"> X-</w:t>
      </w:r>
      <w:r w:rsidR="0019439F" w:rsidRPr="00301F67">
        <w:rPr>
          <w:rFonts w:ascii="Times New Roman" w:hAnsi="Times New Roman" w:cs="Times New Roman"/>
          <w:szCs w:val="20"/>
          <w:lang w:val="en-GB"/>
        </w:rPr>
        <w:t xml:space="preserve">ray diffraction </w:t>
      </w:r>
      <w:r w:rsidRPr="00301F67">
        <w:rPr>
          <w:rFonts w:ascii="Times New Roman" w:hAnsi="Times New Roman" w:cs="Times New Roman"/>
          <w:szCs w:val="20"/>
          <w:lang w:val="en-GB"/>
        </w:rPr>
        <w:t xml:space="preserve">(XRD) </w:t>
      </w:r>
      <w:r w:rsidR="00750103" w:rsidRPr="00301F67">
        <w:rPr>
          <w:rFonts w:ascii="Times New Roman" w:hAnsi="Times New Roman" w:cs="Times New Roman"/>
          <w:szCs w:val="20"/>
          <w:lang w:val="en-GB"/>
        </w:rPr>
        <w:t xml:space="preserve">testing </w:t>
      </w:r>
      <w:r w:rsidRPr="00301F67">
        <w:rPr>
          <w:rFonts w:ascii="Times New Roman" w:hAnsi="Times New Roman" w:cs="Times New Roman"/>
          <w:szCs w:val="20"/>
          <w:lang w:val="en-GB"/>
        </w:rPr>
        <w:t xml:space="preserve">and </w:t>
      </w:r>
      <w:r w:rsidR="0019439F" w:rsidRPr="00301F67">
        <w:rPr>
          <w:rFonts w:ascii="Times New Roman" w:hAnsi="Times New Roman" w:cs="Times New Roman"/>
          <w:szCs w:val="20"/>
          <w:lang w:val="en-GB"/>
        </w:rPr>
        <w:t>s</w:t>
      </w:r>
      <w:r w:rsidRPr="00301F67">
        <w:rPr>
          <w:rFonts w:ascii="Times New Roman" w:hAnsi="Times New Roman" w:cs="Times New Roman"/>
          <w:szCs w:val="20"/>
          <w:lang w:val="en-GB"/>
        </w:rPr>
        <w:t xml:space="preserve">canning </w:t>
      </w:r>
      <w:r w:rsidR="0019439F" w:rsidRPr="00301F67">
        <w:rPr>
          <w:rFonts w:ascii="Times New Roman" w:hAnsi="Times New Roman" w:cs="Times New Roman"/>
          <w:szCs w:val="20"/>
          <w:lang w:val="en-GB"/>
        </w:rPr>
        <w:t>e</w:t>
      </w:r>
      <w:r w:rsidRPr="00301F67">
        <w:rPr>
          <w:rFonts w:ascii="Times New Roman" w:hAnsi="Times New Roman" w:cs="Times New Roman"/>
          <w:szCs w:val="20"/>
          <w:lang w:val="en-GB"/>
        </w:rPr>
        <w:t xml:space="preserve">lectron </w:t>
      </w:r>
      <w:r w:rsidR="0019439F" w:rsidRPr="00301F67">
        <w:rPr>
          <w:rFonts w:ascii="Times New Roman" w:hAnsi="Times New Roman" w:cs="Times New Roman"/>
          <w:szCs w:val="20"/>
          <w:lang w:val="en-GB"/>
        </w:rPr>
        <w:t>m</w:t>
      </w:r>
      <w:r w:rsidRPr="00301F67">
        <w:rPr>
          <w:rFonts w:ascii="Times New Roman" w:hAnsi="Times New Roman" w:cs="Times New Roman"/>
          <w:szCs w:val="20"/>
          <w:lang w:val="en-GB"/>
        </w:rPr>
        <w:t xml:space="preserve">icroscope (SEM) analysis for LCSO </w:t>
      </w:r>
      <w:r w:rsidR="00D2438A" w:rsidRPr="00301F67">
        <w:rPr>
          <w:rFonts w:ascii="Times New Roman" w:hAnsi="Times New Roman" w:cs="Times New Roman"/>
          <w:szCs w:val="20"/>
          <w:lang w:val="en-GB"/>
        </w:rPr>
        <w:t>its</w:t>
      </w:r>
      <w:r w:rsidRPr="00301F67">
        <w:rPr>
          <w:rFonts w:ascii="Times New Roman" w:hAnsi="Times New Roman" w:cs="Times New Roman"/>
          <w:szCs w:val="20"/>
          <w:lang w:val="en-GB"/>
        </w:rPr>
        <w:t xml:space="preserve"> </w:t>
      </w:r>
      <w:r w:rsidR="00493A53" w:rsidRPr="00301F67">
        <w:rPr>
          <w:rFonts w:ascii="Times New Roman" w:hAnsi="Times New Roman" w:cs="Times New Roman"/>
          <w:szCs w:val="20"/>
          <w:lang w:val="en-GB"/>
        </w:rPr>
        <w:t>characterisation</w:t>
      </w:r>
      <w:r w:rsidR="00D2438A" w:rsidRPr="00301F67">
        <w:rPr>
          <w:rFonts w:ascii="Times New Roman" w:hAnsi="Times New Roman" w:cs="Times New Roman"/>
          <w:szCs w:val="20"/>
          <w:lang w:val="en-GB"/>
        </w:rPr>
        <w:t>.</w:t>
      </w:r>
    </w:p>
    <w:p w14:paraId="77D5DE9D" w14:textId="62CA36D4" w:rsidR="00FE024C" w:rsidRPr="00301F67" w:rsidRDefault="00FE024C" w:rsidP="00301F67">
      <w:pPr>
        <w:rPr>
          <w:rFonts w:ascii="Times New Roman" w:hAnsi="Times New Roman" w:cs="Times New Roman"/>
          <w:szCs w:val="20"/>
          <w:lang w:val="en-GB"/>
        </w:rPr>
      </w:pPr>
    </w:p>
    <w:p w14:paraId="3EB2ECA5" w14:textId="1F9125C8" w:rsidR="00FE024C" w:rsidRPr="00301F67" w:rsidRDefault="00FE024C" w:rsidP="00301F67">
      <w:pPr>
        <w:rPr>
          <w:rFonts w:ascii="Times New Roman" w:hAnsi="Times New Roman" w:cs="Times New Roman"/>
          <w:b/>
          <w:bCs/>
          <w:szCs w:val="20"/>
          <w:lang w:val="en-GB"/>
        </w:rPr>
      </w:pPr>
      <w:r w:rsidRPr="00301F67">
        <w:rPr>
          <w:rFonts w:ascii="Times New Roman" w:hAnsi="Times New Roman" w:cs="Times New Roman"/>
          <w:b/>
          <w:bCs/>
          <w:szCs w:val="20"/>
          <w:lang w:val="en-GB"/>
        </w:rPr>
        <w:t xml:space="preserve">Material </w:t>
      </w:r>
      <w:r w:rsidR="007A62C2" w:rsidRPr="00301F67">
        <w:rPr>
          <w:rFonts w:ascii="Times New Roman" w:hAnsi="Times New Roman" w:cs="Times New Roman"/>
          <w:b/>
          <w:bCs/>
          <w:szCs w:val="20"/>
          <w:lang w:val="en-GB"/>
        </w:rPr>
        <w:t>c</w:t>
      </w:r>
      <w:r w:rsidR="00493A53" w:rsidRPr="00301F67">
        <w:rPr>
          <w:rFonts w:ascii="Times New Roman" w:hAnsi="Times New Roman" w:cs="Times New Roman"/>
          <w:b/>
          <w:bCs/>
          <w:szCs w:val="20"/>
          <w:lang w:val="en-GB"/>
        </w:rPr>
        <w:t xml:space="preserve">haracterisation </w:t>
      </w:r>
    </w:p>
    <w:p w14:paraId="712D49A3" w14:textId="2C80BD6B" w:rsidR="00FE024C" w:rsidRPr="00301F67" w:rsidRDefault="00D2438A" w:rsidP="00301F67">
      <w:pPr>
        <w:rPr>
          <w:rFonts w:ascii="Times New Roman" w:hAnsi="Times New Roman" w:cs="Times New Roman"/>
          <w:szCs w:val="20"/>
          <w:lang w:val="en-GB"/>
        </w:rPr>
      </w:pPr>
      <w:r w:rsidRPr="00301F67">
        <w:rPr>
          <w:rFonts w:ascii="Times New Roman" w:hAnsi="Times New Roman" w:cs="Times New Roman"/>
          <w:szCs w:val="20"/>
          <w:lang w:val="en-GB"/>
        </w:rPr>
        <w:t xml:space="preserve">Wan </w:t>
      </w:r>
      <w:proofErr w:type="spellStart"/>
      <w:r w:rsidRPr="00301F67">
        <w:rPr>
          <w:rFonts w:ascii="Times New Roman" w:hAnsi="Times New Roman" w:cs="Times New Roman"/>
          <w:szCs w:val="20"/>
          <w:lang w:val="en-GB"/>
        </w:rPr>
        <w:t>Yusoff</w:t>
      </w:r>
      <w:proofErr w:type="spellEnd"/>
      <w:r w:rsidRPr="00301F67">
        <w:rPr>
          <w:rFonts w:ascii="Times New Roman" w:hAnsi="Times New Roman" w:cs="Times New Roman"/>
          <w:szCs w:val="20"/>
          <w:lang w:val="en-GB"/>
        </w:rPr>
        <w:t xml:space="preserve"> et al. </w:t>
      </w:r>
      <w:r w:rsidR="00301F67">
        <w:rPr>
          <w:rFonts w:ascii="Times New Roman" w:hAnsi="Times New Roman" w:cs="Times New Roman"/>
          <w:szCs w:val="20"/>
          <w:lang w:val="en-GB"/>
        </w:rPr>
        <w:t xml:space="preserve">[27] </w:t>
      </w:r>
      <w:r w:rsidRPr="00301F67">
        <w:rPr>
          <w:rFonts w:ascii="Times New Roman" w:hAnsi="Times New Roman" w:cs="Times New Roman"/>
          <w:szCs w:val="20"/>
          <w:lang w:val="en-GB"/>
        </w:rPr>
        <w:t xml:space="preserve">investigated the </w:t>
      </w:r>
      <w:r w:rsidR="00FE024C" w:rsidRPr="00301F67">
        <w:rPr>
          <w:rFonts w:ascii="Times New Roman" w:hAnsi="Times New Roman" w:cs="Times New Roman"/>
          <w:szCs w:val="20"/>
          <w:lang w:val="en-GB"/>
        </w:rPr>
        <w:t xml:space="preserve">thermal decomposition </w:t>
      </w:r>
      <w:r w:rsidR="008B3B95" w:rsidRPr="00301F67">
        <w:rPr>
          <w:rFonts w:ascii="Times New Roman" w:hAnsi="Times New Roman" w:cs="Times New Roman"/>
          <w:szCs w:val="20"/>
          <w:lang w:val="en-GB"/>
        </w:rPr>
        <w:t>behaviour</w:t>
      </w:r>
      <w:r w:rsidR="00FE024C" w:rsidRPr="00301F67">
        <w:rPr>
          <w:rFonts w:ascii="Times New Roman" w:hAnsi="Times New Roman" w:cs="Times New Roman"/>
          <w:szCs w:val="20"/>
          <w:lang w:val="en-GB"/>
        </w:rPr>
        <w:t xml:space="preserve"> of</w:t>
      </w:r>
      <w:r w:rsidRPr="00301F67">
        <w:rPr>
          <w:rFonts w:ascii="Times New Roman" w:hAnsi="Times New Roman" w:cs="Times New Roman"/>
          <w:szCs w:val="20"/>
          <w:lang w:val="en-GB"/>
        </w:rPr>
        <w:t xml:space="preserve"> the</w:t>
      </w:r>
      <w:r w:rsidR="00FE024C" w:rsidRPr="00301F67">
        <w:rPr>
          <w:rFonts w:ascii="Times New Roman" w:hAnsi="Times New Roman" w:cs="Times New Roman"/>
          <w:szCs w:val="20"/>
          <w:lang w:val="en-GB"/>
        </w:rPr>
        <w:t xml:space="preserve"> LCSO powder </w:t>
      </w:r>
      <w:r w:rsidR="0019439F" w:rsidRPr="00301F67">
        <w:rPr>
          <w:rFonts w:ascii="Times New Roman" w:hAnsi="Times New Roman" w:cs="Times New Roman"/>
          <w:szCs w:val="20"/>
          <w:lang w:val="en-GB"/>
        </w:rPr>
        <w:t>in</w:t>
      </w:r>
      <w:r w:rsidR="00FE024C" w:rsidRPr="00301F67">
        <w:rPr>
          <w:rFonts w:ascii="Times New Roman" w:hAnsi="Times New Roman" w:cs="Times New Roman"/>
          <w:szCs w:val="20"/>
          <w:lang w:val="en-GB"/>
        </w:rPr>
        <w:t xml:space="preserve"> 2020, via thermogravimetric analysis/differential scanning calorimetry (TGA/DSC, SING Mettler Toledo, United States) to determine the</w:t>
      </w:r>
      <w:r w:rsidRPr="00301F67">
        <w:rPr>
          <w:rFonts w:ascii="Times New Roman" w:hAnsi="Times New Roman" w:cs="Times New Roman"/>
          <w:szCs w:val="20"/>
          <w:lang w:val="en-GB"/>
        </w:rPr>
        <w:t xml:space="preserve"> optimal</w:t>
      </w:r>
      <w:r w:rsidR="00FE024C" w:rsidRPr="00301F67">
        <w:rPr>
          <w:rFonts w:ascii="Times New Roman" w:hAnsi="Times New Roman" w:cs="Times New Roman"/>
          <w:szCs w:val="20"/>
          <w:lang w:val="en-GB"/>
        </w:rPr>
        <w:t xml:space="preserve"> calcination temperature. The analysis was conducted on the</w:t>
      </w:r>
      <w:r w:rsidR="00493A53" w:rsidRPr="00301F67">
        <w:rPr>
          <w:rFonts w:ascii="Times New Roman" w:hAnsi="Times New Roman" w:cs="Times New Roman"/>
          <w:szCs w:val="20"/>
          <w:lang w:val="en-GB"/>
        </w:rPr>
        <w:t xml:space="preserve"> </w:t>
      </w:r>
      <w:r w:rsidR="00FE024C" w:rsidRPr="00301F67">
        <w:rPr>
          <w:rFonts w:ascii="Times New Roman" w:hAnsi="Times New Roman" w:cs="Times New Roman"/>
          <w:szCs w:val="20"/>
          <w:lang w:val="en-GB"/>
        </w:rPr>
        <w:t>LCSO precursor powder</w:t>
      </w:r>
      <w:r w:rsidRPr="00301F67">
        <w:rPr>
          <w:rFonts w:ascii="Times New Roman" w:hAnsi="Times New Roman" w:cs="Times New Roman"/>
          <w:szCs w:val="20"/>
          <w:lang w:val="en-GB"/>
        </w:rPr>
        <w:t xml:space="preserve"> synthesised</w:t>
      </w:r>
      <w:r w:rsidR="00FE024C" w:rsidRPr="00301F67">
        <w:rPr>
          <w:rFonts w:ascii="Times New Roman" w:hAnsi="Times New Roman" w:cs="Times New Roman"/>
          <w:szCs w:val="20"/>
          <w:lang w:val="en-GB"/>
        </w:rPr>
        <w:t xml:space="preserve"> from room temperature to 1000 </w:t>
      </w:r>
      <w:r w:rsidR="0019439F" w:rsidRPr="00301F67">
        <w:rPr>
          <w:rFonts w:ascii="Times New Roman" w:hAnsi="Times New Roman" w:cs="Times New Roman"/>
          <w:szCs w:val="20"/>
          <w:lang w:val="en-GB"/>
        </w:rPr>
        <w:t>°</w:t>
      </w:r>
      <w:r w:rsidR="00FE024C" w:rsidRPr="00301F67">
        <w:rPr>
          <w:rFonts w:ascii="Times New Roman" w:hAnsi="Times New Roman" w:cs="Times New Roman"/>
          <w:szCs w:val="20"/>
          <w:lang w:val="en-GB"/>
        </w:rPr>
        <w:t xml:space="preserve">C at a heating rate of 10 </w:t>
      </w:r>
      <w:r w:rsidR="0019439F" w:rsidRPr="00301F67">
        <w:rPr>
          <w:rFonts w:ascii="Times New Roman" w:hAnsi="Times New Roman" w:cs="Times New Roman"/>
          <w:szCs w:val="20"/>
          <w:lang w:val="en-GB"/>
        </w:rPr>
        <w:t>°</w:t>
      </w:r>
      <w:r w:rsidR="00FE024C" w:rsidRPr="00301F67">
        <w:rPr>
          <w:rFonts w:ascii="Times New Roman" w:hAnsi="Times New Roman" w:cs="Times New Roman"/>
          <w:szCs w:val="20"/>
          <w:lang w:val="en-GB"/>
        </w:rPr>
        <w:t>C/min</w:t>
      </w:r>
      <w:r w:rsidR="00FE024C" w:rsidRPr="00301F67">
        <w:rPr>
          <w:rFonts w:ascii="Times New Roman" w:hAnsi="Times New Roman" w:cs="Times New Roman"/>
          <w:szCs w:val="20"/>
          <w:vertAlign w:val="superscript"/>
          <w:lang w:val="en-GB"/>
        </w:rPr>
        <w:t>−1</w:t>
      </w:r>
      <w:r w:rsidR="00FE024C" w:rsidRPr="00301F67">
        <w:rPr>
          <w:rFonts w:ascii="Times New Roman" w:hAnsi="Times New Roman" w:cs="Times New Roman"/>
          <w:szCs w:val="20"/>
          <w:lang w:val="en-GB"/>
        </w:rPr>
        <w:t xml:space="preserve"> under air with a flow rate of 50 mL/min</w:t>
      </w:r>
      <w:r w:rsidR="00FE024C" w:rsidRPr="00301F67">
        <w:rPr>
          <w:rFonts w:ascii="Times New Roman" w:hAnsi="Times New Roman" w:cs="Times New Roman"/>
          <w:szCs w:val="20"/>
          <w:vertAlign w:val="superscript"/>
          <w:lang w:val="en-GB"/>
        </w:rPr>
        <w:t>−1</w:t>
      </w:r>
      <w:r w:rsidR="00FE024C" w:rsidRPr="00301F67">
        <w:rPr>
          <w:rFonts w:ascii="Times New Roman" w:hAnsi="Times New Roman" w:cs="Times New Roman"/>
          <w:szCs w:val="20"/>
          <w:lang w:val="en-GB"/>
        </w:rPr>
        <w:t xml:space="preserve">. Then, the precursor LCSO powder </w:t>
      </w:r>
      <w:r w:rsidR="0019439F" w:rsidRPr="00301F67">
        <w:rPr>
          <w:rFonts w:ascii="Times New Roman" w:hAnsi="Times New Roman" w:cs="Times New Roman"/>
          <w:szCs w:val="20"/>
          <w:lang w:val="en-GB"/>
        </w:rPr>
        <w:t xml:space="preserve">was </w:t>
      </w:r>
      <w:r w:rsidR="00FE024C" w:rsidRPr="00301F67">
        <w:rPr>
          <w:rFonts w:ascii="Times New Roman" w:hAnsi="Times New Roman" w:cs="Times New Roman"/>
          <w:szCs w:val="20"/>
          <w:lang w:val="en-GB"/>
        </w:rPr>
        <w:t xml:space="preserve">further </w:t>
      </w:r>
      <w:r w:rsidR="008B3B95" w:rsidRPr="00301F67">
        <w:rPr>
          <w:rFonts w:ascii="Times New Roman" w:hAnsi="Times New Roman" w:cs="Times New Roman"/>
          <w:szCs w:val="20"/>
          <w:lang w:val="en-GB"/>
        </w:rPr>
        <w:t>analysed</w:t>
      </w:r>
      <w:r w:rsidR="00FE024C" w:rsidRPr="00301F67">
        <w:rPr>
          <w:rFonts w:ascii="Times New Roman" w:hAnsi="Times New Roman" w:cs="Times New Roman"/>
          <w:szCs w:val="20"/>
          <w:lang w:val="en-GB"/>
        </w:rPr>
        <w:t xml:space="preserve"> via XRD</w:t>
      </w:r>
      <w:r w:rsidR="0019439F" w:rsidRPr="00301F67">
        <w:rPr>
          <w:rFonts w:ascii="Times New Roman" w:hAnsi="Times New Roman" w:cs="Times New Roman"/>
          <w:szCs w:val="20"/>
          <w:lang w:val="en-GB"/>
        </w:rPr>
        <w:t xml:space="preserve"> (</w:t>
      </w:r>
      <w:r w:rsidR="00FE024C" w:rsidRPr="00301F67">
        <w:rPr>
          <w:rFonts w:ascii="Times New Roman" w:hAnsi="Times New Roman" w:cs="Times New Roman"/>
          <w:szCs w:val="20"/>
          <w:lang w:val="en-GB"/>
        </w:rPr>
        <w:t>Bruker AXS D8 Advance, Germany) with</w:t>
      </w:r>
      <w:r w:rsidRPr="00301F67">
        <w:rPr>
          <w:rFonts w:ascii="Times New Roman" w:hAnsi="Times New Roman" w:cs="Times New Roman"/>
          <w:szCs w:val="20"/>
          <w:lang w:val="en-GB"/>
        </w:rPr>
        <w:t xml:space="preserve"> a</w:t>
      </w:r>
      <w:r w:rsidR="00FE024C" w:rsidRPr="00301F67">
        <w:rPr>
          <w:rFonts w:ascii="Times New Roman" w:hAnsi="Times New Roman" w:cs="Times New Roman"/>
          <w:szCs w:val="20"/>
          <w:lang w:val="en-GB"/>
        </w:rPr>
        <w:t xml:space="preserve"> </w:t>
      </w:r>
      <w:proofErr w:type="spellStart"/>
      <w:r w:rsidR="00FE024C" w:rsidRPr="00301F67">
        <w:rPr>
          <w:rFonts w:ascii="Times New Roman" w:hAnsi="Times New Roman" w:cs="Times New Roman"/>
          <w:szCs w:val="20"/>
          <w:lang w:val="en-GB"/>
        </w:rPr>
        <w:t>CuK</w:t>
      </w:r>
      <w:proofErr w:type="spellEnd"/>
      <w:r w:rsidR="00FE024C" w:rsidRPr="00301F67">
        <w:rPr>
          <w:rFonts w:ascii="Times New Roman" w:hAnsi="Times New Roman" w:cs="Times New Roman"/>
          <w:szCs w:val="20"/>
          <w:lang w:val="en-GB"/>
        </w:rPr>
        <w:t xml:space="preserve">α (λ = 0.15406 nm) radiation source to confirm </w:t>
      </w:r>
      <w:r w:rsidRPr="00301F67">
        <w:rPr>
          <w:rFonts w:ascii="Times New Roman" w:hAnsi="Times New Roman" w:cs="Times New Roman"/>
          <w:szCs w:val="20"/>
          <w:lang w:val="en-GB"/>
        </w:rPr>
        <w:t>its</w:t>
      </w:r>
      <w:r w:rsidR="00FE024C" w:rsidRPr="00301F67">
        <w:rPr>
          <w:rFonts w:ascii="Times New Roman" w:hAnsi="Times New Roman" w:cs="Times New Roman"/>
          <w:szCs w:val="20"/>
          <w:lang w:val="en-GB"/>
        </w:rPr>
        <w:t xml:space="preserve"> phase and</w:t>
      </w:r>
      <w:r w:rsidR="0019439F" w:rsidRPr="00301F67">
        <w:rPr>
          <w:rFonts w:ascii="Times New Roman" w:hAnsi="Times New Roman" w:cs="Times New Roman"/>
          <w:szCs w:val="20"/>
          <w:lang w:val="en-GB"/>
        </w:rPr>
        <w:t xml:space="preserve"> </w:t>
      </w:r>
      <w:r w:rsidR="00FE024C" w:rsidRPr="00301F67">
        <w:rPr>
          <w:rFonts w:ascii="Times New Roman" w:hAnsi="Times New Roman" w:cs="Times New Roman"/>
          <w:szCs w:val="20"/>
          <w:lang w:val="en-GB"/>
        </w:rPr>
        <w:t>structure.</w:t>
      </w:r>
      <w:r w:rsidRPr="00301F67">
        <w:rPr>
          <w:rFonts w:ascii="Times New Roman" w:hAnsi="Times New Roman" w:cs="Times New Roman"/>
          <w:szCs w:val="20"/>
          <w:lang w:val="en-GB"/>
        </w:rPr>
        <w:t xml:space="preserve"> An</w:t>
      </w:r>
      <w:r w:rsidR="00FE024C" w:rsidRPr="00301F67">
        <w:rPr>
          <w:rFonts w:ascii="Times New Roman" w:hAnsi="Times New Roman" w:cs="Times New Roman"/>
          <w:szCs w:val="20"/>
          <w:lang w:val="en-GB"/>
        </w:rPr>
        <w:t xml:space="preserve"> X-ray diffractometer was operated at 40 kV and 40 mA</w:t>
      </w:r>
      <w:r w:rsidR="0019439F" w:rsidRPr="00301F67">
        <w:rPr>
          <w:rFonts w:ascii="Times New Roman" w:hAnsi="Times New Roman" w:cs="Times New Roman"/>
          <w:szCs w:val="20"/>
          <w:lang w:val="en-GB"/>
        </w:rPr>
        <w:t>,</w:t>
      </w:r>
      <w:r w:rsidR="00FE024C" w:rsidRPr="00301F67">
        <w:rPr>
          <w:rFonts w:ascii="Times New Roman" w:hAnsi="Times New Roman" w:cs="Times New Roman"/>
          <w:szCs w:val="20"/>
          <w:lang w:val="en-GB"/>
        </w:rPr>
        <w:t xml:space="preserve"> and fitted with a 1-D fast detector (Lynx-Eye). The XRD spectrum was recorded for 2θ ranging from 20</w:t>
      </w:r>
      <w:r w:rsidR="0019439F" w:rsidRPr="00301F67">
        <w:rPr>
          <w:rFonts w:ascii="Times New Roman" w:hAnsi="Times New Roman" w:cs="Times New Roman"/>
          <w:szCs w:val="20"/>
          <w:lang w:val="en-GB"/>
        </w:rPr>
        <w:t>°</w:t>
      </w:r>
      <w:r w:rsidR="00FE024C" w:rsidRPr="00301F67">
        <w:rPr>
          <w:rFonts w:ascii="Times New Roman" w:hAnsi="Times New Roman" w:cs="Times New Roman"/>
          <w:szCs w:val="20"/>
          <w:lang w:val="en-GB"/>
        </w:rPr>
        <w:t xml:space="preserve"> to 70</w:t>
      </w:r>
      <w:r w:rsidR="0019439F" w:rsidRPr="00301F67">
        <w:rPr>
          <w:rFonts w:ascii="Times New Roman" w:hAnsi="Times New Roman" w:cs="Times New Roman"/>
          <w:szCs w:val="20"/>
          <w:lang w:val="en-GB"/>
        </w:rPr>
        <w:t>°</w:t>
      </w:r>
      <w:r w:rsidR="00FE024C" w:rsidRPr="00301F67">
        <w:rPr>
          <w:rFonts w:ascii="Times New Roman" w:hAnsi="Times New Roman" w:cs="Times New Roman"/>
          <w:szCs w:val="20"/>
          <w:lang w:val="en-GB"/>
        </w:rPr>
        <w:t xml:space="preserve"> with a step size of 0.025</w:t>
      </w:r>
      <w:r w:rsidR="0019439F" w:rsidRPr="00301F67">
        <w:rPr>
          <w:rFonts w:ascii="Times New Roman" w:hAnsi="Times New Roman" w:cs="Times New Roman"/>
          <w:szCs w:val="20"/>
          <w:lang w:val="en-GB"/>
        </w:rPr>
        <w:t>°</w:t>
      </w:r>
      <w:r w:rsidR="00FE024C" w:rsidRPr="00301F67">
        <w:rPr>
          <w:rFonts w:ascii="Times New Roman" w:hAnsi="Times New Roman" w:cs="Times New Roman"/>
          <w:szCs w:val="20"/>
          <w:lang w:val="en-GB"/>
        </w:rPr>
        <w:t xml:space="preserve">. </w:t>
      </w:r>
      <w:r w:rsidR="0019439F" w:rsidRPr="00301F67">
        <w:rPr>
          <w:rFonts w:ascii="Times New Roman" w:hAnsi="Times New Roman" w:cs="Times New Roman"/>
          <w:szCs w:val="20"/>
          <w:lang w:val="en-GB"/>
        </w:rPr>
        <w:t>T</w:t>
      </w:r>
      <w:r w:rsidR="00FE024C" w:rsidRPr="00301F67">
        <w:rPr>
          <w:rFonts w:ascii="Times New Roman" w:hAnsi="Times New Roman" w:cs="Times New Roman"/>
          <w:szCs w:val="20"/>
          <w:lang w:val="en-GB"/>
        </w:rPr>
        <w:t>he morphology of</w:t>
      </w:r>
      <w:r w:rsidRPr="00301F67">
        <w:rPr>
          <w:rFonts w:ascii="Times New Roman" w:hAnsi="Times New Roman" w:cs="Times New Roman"/>
          <w:szCs w:val="20"/>
          <w:lang w:val="en-GB"/>
        </w:rPr>
        <w:t xml:space="preserve"> the</w:t>
      </w:r>
      <w:r w:rsidR="00FE024C" w:rsidRPr="00301F67">
        <w:rPr>
          <w:rFonts w:ascii="Times New Roman" w:hAnsi="Times New Roman" w:cs="Times New Roman"/>
          <w:szCs w:val="20"/>
          <w:lang w:val="en-GB"/>
        </w:rPr>
        <w:t xml:space="preserve"> LCSO particles was examined via SEM</w:t>
      </w:r>
      <w:r w:rsidR="0019439F" w:rsidRPr="00301F67">
        <w:rPr>
          <w:rFonts w:ascii="Times New Roman" w:hAnsi="Times New Roman" w:cs="Times New Roman"/>
          <w:szCs w:val="20"/>
          <w:lang w:val="en-GB"/>
        </w:rPr>
        <w:t xml:space="preserve"> (</w:t>
      </w:r>
      <w:r w:rsidR="00FE024C" w:rsidRPr="00301F67">
        <w:rPr>
          <w:rFonts w:ascii="Times New Roman" w:hAnsi="Times New Roman" w:cs="Times New Roman"/>
          <w:szCs w:val="20"/>
          <w:lang w:val="en-GB"/>
        </w:rPr>
        <w:t xml:space="preserve">Carl Zeiss EVO MA10, Germany). From the material </w:t>
      </w:r>
      <w:r w:rsidR="00493A53" w:rsidRPr="00301F67">
        <w:rPr>
          <w:rFonts w:ascii="Times New Roman" w:hAnsi="Times New Roman" w:cs="Times New Roman"/>
          <w:szCs w:val="20"/>
          <w:lang w:val="en-GB"/>
        </w:rPr>
        <w:t>characterisation</w:t>
      </w:r>
      <w:r w:rsidR="00FE024C" w:rsidRPr="00301F67">
        <w:rPr>
          <w:rFonts w:ascii="Times New Roman" w:hAnsi="Times New Roman" w:cs="Times New Roman"/>
          <w:szCs w:val="20"/>
          <w:lang w:val="en-GB"/>
        </w:rPr>
        <w:t xml:space="preserve">, the </w:t>
      </w:r>
      <w:r w:rsidRPr="00301F67">
        <w:rPr>
          <w:rFonts w:ascii="Times New Roman" w:hAnsi="Times New Roman" w:cs="Times New Roman"/>
          <w:szCs w:val="20"/>
          <w:lang w:val="en-GB"/>
        </w:rPr>
        <w:t>optimal</w:t>
      </w:r>
      <w:r w:rsidR="00FE024C" w:rsidRPr="00301F67">
        <w:rPr>
          <w:rFonts w:ascii="Times New Roman" w:hAnsi="Times New Roman" w:cs="Times New Roman"/>
          <w:szCs w:val="20"/>
          <w:lang w:val="en-GB"/>
        </w:rPr>
        <w:t xml:space="preserve"> calcination temperature was </w:t>
      </w:r>
      <w:r w:rsidR="0019439F" w:rsidRPr="00301F67">
        <w:rPr>
          <w:rFonts w:ascii="Times New Roman" w:hAnsi="Times New Roman" w:cs="Times New Roman"/>
          <w:szCs w:val="20"/>
          <w:lang w:val="en-GB"/>
        </w:rPr>
        <w:t xml:space="preserve">selected </w:t>
      </w:r>
      <w:r w:rsidR="00FE024C" w:rsidRPr="00301F67">
        <w:rPr>
          <w:rFonts w:ascii="Times New Roman" w:hAnsi="Times New Roman" w:cs="Times New Roman"/>
          <w:szCs w:val="20"/>
          <w:lang w:val="en-GB"/>
        </w:rPr>
        <w:t>to produce another batch of LCSO cathode powder</w:t>
      </w:r>
      <w:r w:rsidRPr="00301F67">
        <w:rPr>
          <w:rFonts w:ascii="Times New Roman" w:hAnsi="Times New Roman" w:cs="Times New Roman"/>
          <w:szCs w:val="20"/>
          <w:lang w:val="en-GB"/>
        </w:rPr>
        <w:t xml:space="preserve">, which </w:t>
      </w:r>
      <w:r w:rsidR="00FE024C" w:rsidRPr="00301F67">
        <w:rPr>
          <w:rFonts w:ascii="Times New Roman" w:hAnsi="Times New Roman" w:cs="Times New Roman"/>
          <w:szCs w:val="20"/>
          <w:lang w:val="en-GB"/>
        </w:rPr>
        <w:t xml:space="preserve">was used to </w:t>
      </w:r>
      <w:r w:rsidR="00493A53" w:rsidRPr="00301F67">
        <w:rPr>
          <w:rFonts w:ascii="Times New Roman" w:hAnsi="Times New Roman" w:cs="Times New Roman"/>
          <w:szCs w:val="20"/>
          <w:lang w:val="en-GB"/>
        </w:rPr>
        <w:t>synthesise</w:t>
      </w:r>
      <w:r w:rsidR="0019439F" w:rsidRPr="00301F67">
        <w:rPr>
          <w:rFonts w:ascii="Times New Roman" w:hAnsi="Times New Roman" w:cs="Times New Roman"/>
          <w:szCs w:val="20"/>
          <w:lang w:val="en-GB"/>
        </w:rPr>
        <w:t xml:space="preserve"> the</w:t>
      </w:r>
      <w:r w:rsidR="00493A53" w:rsidRPr="00301F67">
        <w:rPr>
          <w:rFonts w:ascii="Times New Roman" w:hAnsi="Times New Roman" w:cs="Times New Roman"/>
          <w:szCs w:val="20"/>
          <w:lang w:val="en-GB"/>
        </w:rPr>
        <w:t xml:space="preserve"> </w:t>
      </w:r>
      <w:r w:rsidR="00FE024C" w:rsidRPr="00301F67">
        <w:rPr>
          <w:rFonts w:ascii="Times New Roman" w:hAnsi="Times New Roman" w:cs="Times New Roman"/>
          <w:szCs w:val="20"/>
          <w:lang w:val="en-GB"/>
        </w:rPr>
        <w:t xml:space="preserve">LCSO cathode ink. </w:t>
      </w:r>
    </w:p>
    <w:p w14:paraId="44E8783D" w14:textId="25598B5C" w:rsidR="00FE024C" w:rsidRPr="00301F67" w:rsidRDefault="00FE024C" w:rsidP="00301F67">
      <w:pPr>
        <w:rPr>
          <w:rFonts w:ascii="Times New Roman" w:hAnsi="Times New Roman" w:cs="Times New Roman"/>
          <w:szCs w:val="20"/>
          <w:lang w:val="en-GB"/>
        </w:rPr>
      </w:pPr>
    </w:p>
    <w:p w14:paraId="0BDA9667" w14:textId="77777777" w:rsidR="00FE024C" w:rsidRPr="00301F67" w:rsidRDefault="00FE024C" w:rsidP="00301F67">
      <w:pPr>
        <w:rPr>
          <w:rFonts w:ascii="Times New Roman" w:hAnsi="Times New Roman" w:cs="Times New Roman"/>
          <w:b/>
          <w:bCs/>
          <w:szCs w:val="20"/>
          <w:lang w:val="en-GB"/>
        </w:rPr>
      </w:pPr>
      <w:r w:rsidRPr="00301F67">
        <w:rPr>
          <w:rFonts w:ascii="Times New Roman" w:hAnsi="Times New Roman" w:cs="Times New Roman"/>
          <w:b/>
          <w:bCs/>
          <w:szCs w:val="20"/>
          <w:lang w:val="en-GB"/>
        </w:rPr>
        <w:t>Ink preparation</w:t>
      </w:r>
    </w:p>
    <w:p w14:paraId="2ACF0A5C" w14:textId="090C4716" w:rsidR="00D17C92" w:rsidRPr="00301F67" w:rsidRDefault="00D17C92" w:rsidP="00301F67">
      <w:pPr>
        <w:outlineLvl w:val="0"/>
        <w:rPr>
          <w:rFonts w:ascii="Times New Roman" w:hAnsi="Times New Roman" w:cs="Times New Roman"/>
          <w:szCs w:val="20"/>
          <w:lang w:val="en-GB"/>
        </w:rPr>
      </w:pPr>
      <w:r w:rsidRPr="00301F67">
        <w:rPr>
          <w:rFonts w:ascii="Times New Roman" w:hAnsi="Times New Roman" w:cs="Times New Roman"/>
          <w:szCs w:val="20"/>
          <w:lang w:val="en-GB"/>
        </w:rPr>
        <w:t>The</w:t>
      </w:r>
      <w:r w:rsidR="009D0C30" w:rsidRPr="00301F67">
        <w:rPr>
          <w:rFonts w:ascii="Times New Roman" w:hAnsi="Times New Roman" w:cs="Times New Roman"/>
          <w:szCs w:val="20"/>
          <w:lang w:val="en-GB"/>
        </w:rPr>
        <w:t xml:space="preserve"> </w:t>
      </w:r>
      <w:r w:rsidRPr="00301F67">
        <w:rPr>
          <w:rFonts w:ascii="Times New Roman" w:hAnsi="Times New Roman" w:cs="Times New Roman"/>
          <w:szCs w:val="20"/>
          <w:lang w:val="en-GB"/>
        </w:rPr>
        <w:t>cathode ink</w:t>
      </w:r>
      <w:r w:rsidR="009D0C30" w:rsidRPr="00301F67">
        <w:rPr>
          <w:rFonts w:ascii="Times New Roman" w:hAnsi="Times New Roman" w:cs="Times New Roman"/>
          <w:szCs w:val="20"/>
          <w:lang w:val="en-GB"/>
        </w:rPr>
        <w:t xml:space="preserve"> was produced using</w:t>
      </w:r>
      <w:r w:rsidRPr="00301F67">
        <w:rPr>
          <w:rFonts w:ascii="Times New Roman" w:hAnsi="Times New Roman" w:cs="Times New Roman"/>
          <w:szCs w:val="20"/>
          <w:lang w:val="en-GB"/>
        </w:rPr>
        <w:t xml:space="preserve"> several methods and techniques that have been u</w:t>
      </w:r>
      <w:r w:rsidR="009D0C30" w:rsidRPr="00301F67">
        <w:rPr>
          <w:rFonts w:ascii="Times New Roman" w:hAnsi="Times New Roman" w:cs="Times New Roman"/>
          <w:szCs w:val="20"/>
          <w:lang w:val="en-GB"/>
        </w:rPr>
        <w:t>tilized</w:t>
      </w:r>
      <w:r w:rsidRPr="00301F67">
        <w:rPr>
          <w:rFonts w:ascii="Times New Roman" w:hAnsi="Times New Roman" w:cs="Times New Roman"/>
          <w:szCs w:val="20"/>
          <w:lang w:val="en-GB"/>
        </w:rPr>
        <w:t xml:space="preserve"> by other researchers. The common methods used for synthesi</w:t>
      </w:r>
      <w:r w:rsidR="00D838E3">
        <w:rPr>
          <w:rFonts w:ascii="Times New Roman" w:hAnsi="Times New Roman" w:cs="Times New Roman"/>
          <w:szCs w:val="20"/>
          <w:lang w:val="en-GB"/>
        </w:rPr>
        <w:t>z</w:t>
      </w:r>
      <w:r w:rsidRPr="00301F67">
        <w:rPr>
          <w:rFonts w:ascii="Times New Roman" w:hAnsi="Times New Roman" w:cs="Times New Roman"/>
          <w:szCs w:val="20"/>
          <w:lang w:val="en-GB"/>
        </w:rPr>
        <w:t>ing the ink are triple roll mill (TRM) machine, ball milling and manual mixing (hands-on</w:t>
      </w:r>
      <w:r w:rsidR="009934F0">
        <w:rPr>
          <w:rFonts w:ascii="Times New Roman" w:hAnsi="Times New Roman" w:cs="Times New Roman"/>
          <w:szCs w:val="20"/>
          <w:lang w:val="en-GB"/>
        </w:rPr>
        <w:t>)</w:t>
      </w:r>
      <w:r w:rsidRPr="00301F67">
        <w:rPr>
          <w:rFonts w:ascii="Times New Roman" w:hAnsi="Times New Roman" w:cs="Times New Roman"/>
          <w:szCs w:val="20"/>
          <w:lang w:val="en-GB"/>
        </w:rPr>
        <w:t>. The methods used by other researchers are summarised in Table 1.</w:t>
      </w:r>
    </w:p>
    <w:p w14:paraId="63CD2916" w14:textId="77777777" w:rsidR="00D17C92" w:rsidRPr="00301F67" w:rsidRDefault="00D17C92" w:rsidP="00301F67">
      <w:pPr>
        <w:outlineLvl w:val="0"/>
        <w:rPr>
          <w:rFonts w:ascii="Times New Roman" w:hAnsi="Times New Roman" w:cs="Times New Roman"/>
          <w:szCs w:val="20"/>
          <w:lang w:val="en-GB"/>
        </w:rPr>
      </w:pPr>
    </w:p>
    <w:p w14:paraId="50AE1DA3" w14:textId="61EF86C3" w:rsidR="00D17C92" w:rsidRDefault="00D17C92" w:rsidP="00301F67">
      <w:pPr>
        <w:jc w:val="center"/>
        <w:outlineLvl w:val="0"/>
        <w:rPr>
          <w:rFonts w:ascii="Times New Roman" w:hAnsi="Times New Roman" w:cs="Times New Roman"/>
          <w:szCs w:val="20"/>
          <w:lang w:val="en-GB"/>
        </w:rPr>
      </w:pPr>
      <w:r w:rsidRPr="00301F67">
        <w:rPr>
          <w:rFonts w:ascii="Times New Roman" w:hAnsi="Times New Roman" w:cs="Times New Roman"/>
          <w:szCs w:val="20"/>
          <w:lang w:val="en-GB"/>
        </w:rPr>
        <w:t>Table 1. Summary of methods used to produce ink</w:t>
      </w:r>
    </w:p>
    <w:p w14:paraId="3D11DF53" w14:textId="77777777" w:rsidR="00301F67" w:rsidRPr="00301F67" w:rsidRDefault="00301F67" w:rsidP="00301F67">
      <w:pPr>
        <w:jc w:val="center"/>
        <w:outlineLvl w:val="0"/>
        <w:rPr>
          <w:rFonts w:ascii="Times New Roman" w:hAnsi="Times New Roman" w:cs="Times New Roman"/>
          <w:szCs w:val="20"/>
          <w:lang w:val="en-GB"/>
        </w:rPr>
      </w:pPr>
    </w:p>
    <w:tbl>
      <w:tblPr>
        <w:tblW w:w="7479" w:type="dxa"/>
        <w:jc w:val="center"/>
        <w:tblCellMar>
          <w:left w:w="0" w:type="dxa"/>
          <w:right w:w="0" w:type="dxa"/>
        </w:tblCellMar>
        <w:tblLook w:val="0420" w:firstRow="1" w:lastRow="0" w:firstColumn="0" w:lastColumn="0" w:noHBand="0" w:noVBand="1"/>
      </w:tblPr>
      <w:tblGrid>
        <w:gridCol w:w="1221"/>
        <w:gridCol w:w="2238"/>
        <w:gridCol w:w="2573"/>
        <w:gridCol w:w="1447"/>
      </w:tblGrid>
      <w:tr w:rsidR="00C42E58" w:rsidRPr="00301F67" w14:paraId="4C7A01B6" w14:textId="77777777" w:rsidTr="00C94D45">
        <w:trPr>
          <w:trHeight w:val="423"/>
          <w:jc w:val="center"/>
        </w:trPr>
        <w:tc>
          <w:tcPr>
            <w:tcW w:w="0" w:type="auto"/>
            <w:tcBorders>
              <w:top w:val="single" w:sz="4" w:space="0" w:color="auto"/>
              <w:left w:val="nil"/>
              <w:bottom w:val="single" w:sz="4" w:space="0" w:color="auto"/>
              <w:right w:val="nil"/>
            </w:tcBorders>
            <w:shd w:val="clear" w:color="auto" w:fill="auto"/>
            <w:tcMar>
              <w:top w:w="127" w:type="dxa"/>
              <w:left w:w="253" w:type="dxa"/>
              <w:bottom w:w="127" w:type="dxa"/>
              <w:right w:w="190" w:type="dxa"/>
            </w:tcMar>
            <w:hideMark/>
          </w:tcPr>
          <w:p w14:paraId="42B3DE97" w14:textId="77777777" w:rsidR="00D17C92" w:rsidRPr="00301F67" w:rsidRDefault="00D17C92" w:rsidP="00301F67">
            <w:pPr>
              <w:outlineLvl w:val="0"/>
              <w:rPr>
                <w:rFonts w:ascii="Times New Roman" w:hAnsi="Times New Roman" w:cs="Times New Roman"/>
                <w:szCs w:val="20"/>
                <w:lang w:val="en-GB"/>
              </w:rPr>
            </w:pPr>
            <w:r w:rsidRPr="00301F67">
              <w:rPr>
                <w:rFonts w:ascii="Times New Roman" w:hAnsi="Times New Roman" w:cs="Times New Roman"/>
                <w:b/>
                <w:bCs/>
                <w:szCs w:val="20"/>
                <w:lang w:val="en-GB"/>
              </w:rPr>
              <w:t>Method</w:t>
            </w:r>
          </w:p>
        </w:tc>
        <w:tc>
          <w:tcPr>
            <w:tcW w:w="0" w:type="auto"/>
            <w:tcBorders>
              <w:top w:val="single" w:sz="4" w:space="0" w:color="auto"/>
              <w:left w:val="nil"/>
              <w:bottom w:val="single" w:sz="4" w:space="0" w:color="auto"/>
              <w:right w:val="nil"/>
            </w:tcBorders>
            <w:shd w:val="clear" w:color="auto" w:fill="auto"/>
            <w:tcMar>
              <w:top w:w="127" w:type="dxa"/>
              <w:left w:w="253" w:type="dxa"/>
              <w:bottom w:w="127" w:type="dxa"/>
              <w:right w:w="190" w:type="dxa"/>
            </w:tcMar>
            <w:hideMark/>
          </w:tcPr>
          <w:p w14:paraId="096F21AC" w14:textId="77777777" w:rsidR="00D17C92" w:rsidRPr="00301F67" w:rsidRDefault="00D17C92" w:rsidP="00301F67">
            <w:pPr>
              <w:outlineLvl w:val="0"/>
              <w:rPr>
                <w:rFonts w:ascii="Times New Roman" w:hAnsi="Times New Roman" w:cs="Times New Roman"/>
                <w:szCs w:val="20"/>
                <w:lang w:val="en-GB"/>
              </w:rPr>
            </w:pPr>
            <w:r w:rsidRPr="00301F67">
              <w:rPr>
                <w:rFonts w:ascii="Times New Roman" w:hAnsi="Times New Roman" w:cs="Times New Roman"/>
                <w:b/>
                <w:bCs/>
                <w:szCs w:val="20"/>
                <w:lang w:val="en-GB"/>
              </w:rPr>
              <w:t xml:space="preserve">Element </w:t>
            </w:r>
          </w:p>
        </w:tc>
        <w:tc>
          <w:tcPr>
            <w:tcW w:w="0" w:type="auto"/>
            <w:tcBorders>
              <w:top w:val="single" w:sz="4" w:space="0" w:color="auto"/>
              <w:left w:val="nil"/>
              <w:bottom w:val="single" w:sz="4" w:space="0" w:color="auto"/>
              <w:right w:val="nil"/>
            </w:tcBorders>
            <w:shd w:val="clear" w:color="auto" w:fill="auto"/>
            <w:tcMar>
              <w:top w:w="127" w:type="dxa"/>
              <w:left w:w="253" w:type="dxa"/>
              <w:bottom w:w="127" w:type="dxa"/>
              <w:right w:w="190" w:type="dxa"/>
            </w:tcMar>
            <w:hideMark/>
          </w:tcPr>
          <w:p w14:paraId="076B7CA9" w14:textId="77777777" w:rsidR="00D17C92" w:rsidRPr="00301F67" w:rsidRDefault="00D17C92" w:rsidP="00301F67">
            <w:pPr>
              <w:outlineLvl w:val="0"/>
              <w:rPr>
                <w:rFonts w:ascii="Times New Roman" w:hAnsi="Times New Roman" w:cs="Times New Roman"/>
                <w:szCs w:val="20"/>
                <w:lang w:val="en-GB"/>
              </w:rPr>
            </w:pPr>
            <w:r w:rsidRPr="00301F67">
              <w:rPr>
                <w:rFonts w:ascii="Times New Roman" w:hAnsi="Times New Roman" w:cs="Times New Roman"/>
                <w:b/>
                <w:bCs/>
                <w:szCs w:val="20"/>
                <w:lang w:val="en-GB"/>
              </w:rPr>
              <w:t xml:space="preserve">Performance </w:t>
            </w:r>
          </w:p>
        </w:tc>
        <w:tc>
          <w:tcPr>
            <w:tcW w:w="0" w:type="auto"/>
            <w:tcBorders>
              <w:top w:val="single" w:sz="4" w:space="0" w:color="auto"/>
              <w:left w:val="nil"/>
              <w:bottom w:val="single" w:sz="4" w:space="0" w:color="auto"/>
              <w:right w:val="nil"/>
            </w:tcBorders>
            <w:shd w:val="clear" w:color="auto" w:fill="auto"/>
            <w:tcMar>
              <w:top w:w="127" w:type="dxa"/>
              <w:left w:w="253" w:type="dxa"/>
              <w:bottom w:w="127" w:type="dxa"/>
              <w:right w:w="190" w:type="dxa"/>
            </w:tcMar>
            <w:hideMark/>
          </w:tcPr>
          <w:p w14:paraId="419A0336" w14:textId="77777777" w:rsidR="00D17C92" w:rsidRPr="00301F67" w:rsidRDefault="00D17C92" w:rsidP="00301F67">
            <w:pPr>
              <w:outlineLvl w:val="0"/>
              <w:rPr>
                <w:rFonts w:ascii="Times New Roman" w:hAnsi="Times New Roman" w:cs="Times New Roman"/>
                <w:szCs w:val="20"/>
                <w:lang w:val="en-GB"/>
              </w:rPr>
            </w:pPr>
            <w:r w:rsidRPr="00301F67">
              <w:rPr>
                <w:rFonts w:ascii="Times New Roman" w:hAnsi="Times New Roman" w:cs="Times New Roman"/>
                <w:b/>
                <w:bCs/>
                <w:szCs w:val="20"/>
                <w:lang w:val="en-GB"/>
              </w:rPr>
              <w:t xml:space="preserve">Reference </w:t>
            </w:r>
          </w:p>
        </w:tc>
      </w:tr>
      <w:tr w:rsidR="009934F0" w:rsidRPr="00301F67" w14:paraId="32C1D206" w14:textId="77777777" w:rsidTr="00C94D45">
        <w:trPr>
          <w:trHeight w:val="423"/>
          <w:jc w:val="center"/>
        </w:trPr>
        <w:tc>
          <w:tcPr>
            <w:tcW w:w="0" w:type="auto"/>
            <w:tcBorders>
              <w:top w:val="single" w:sz="4" w:space="0" w:color="auto"/>
              <w:left w:val="nil"/>
              <w:bottom w:val="single" w:sz="4" w:space="0" w:color="auto"/>
              <w:right w:val="nil"/>
            </w:tcBorders>
            <w:shd w:val="clear" w:color="auto" w:fill="auto"/>
            <w:tcMar>
              <w:top w:w="127" w:type="dxa"/>
              <w:left w:w="253" w:type="dxa"/>
              <w:bottom w:w="127" w:type="dxa"/>
              <w:right w:w="190" w:type="dxa"/>
            </w:tcMar>
          </w:tcPr>
          <w:p w14:paraId="41581217" w14:textId="68C566D4" w:rsidR="009934F0" w:rsidRPr="00301F67" w:rsidRDefault="009934F0" w:rsidP="009934F0">
            <w:pPr>
              <w:outlineLvl w:val="0"/>
              <w:rPr>
                <w:rFonts w:ascii="Times New Roman" w:hAnsi="Times New Roman" w:cs="Times New Roman"/>
                <w:b/>
                <w:bCs/>
                <w:szCs w:val="20"/>
                <w:lang w:val="en-GB"/>
              </w:rPr>
            </w:pPr>
            <w:r w:rsidRPr="007A0DE0">
              <w:rPr>
                <w:rFonts w:ascii="Times New Roman" w:hAnsi="Times New Roman" w:cs="Times New Roman"/>
                <w:szCs w:val="20"/>
                <w:lang w:val="en-GB"/>
              </w:rPr>
              <w:t>Ball Milling</w:t>
            </w:r>
          </w:p>
        </w:tc>
        <w:tc>
          <w:tcPr>
            <w:tcW w:w="0" w:type="auto"/>
            <w:tcBorders>
              <w:top w:val="single" w:sz="4" w:space="0" w:color="auto"/>
              <w:left w:val="nil"/>
              <w:bottom w:val="single" w:sz="4" w:space="0" w:color="auto"/>
              <w:right w:val="nil"/>
            </w:tcBorders>
            <w:shd w:val="clear" w:color="auto" w:fill="auto"/>
            <w:tcMar>
              <w:top w:w="127" w:type="dxa"/>
              <w:left w:w="253" w:type="dxa"/>
              <w:bottom w:w="127" w:type="dxa"/>
              <w:right w:w="190" w:type="dxa"/>
            </w:tcMar>
          </w:tcPr>
          <w:p w14:paraId="6ABAC735" w14:textId="7806B29F" w:rsidR="009934F0" w:rsidRPr="00301F67" w:rsidRDefault="009934F0" w:rsidP="009934F0">
            <w:pPr>
              <w:outlineLvl w:val="0"/>
              <w:rPr>
                <w:rFonts w:ascii="Times New Roman" w:hAnsi="Times New Roman" w:cs="Times New Roman"/>
                <w:b/>
                <w:bCs/>
                <w:szCs w:val="20"/>
                <w:lang w:val="en-GB"/>
              </w:rPr>
            </w:pPr>
            <w:r w:rsidRPr="007A0DE0">
              <w:rPr>
                <w:rFonts w:ascii="Times New Roman" w:hAnsi="Times New Roman" w:cs="Times New Roman"/>
                <w:szCs w:val="20"/>
                <w:lang w:val="en-GB"/>
              </w:rPr>
              <w:t>Iron and nitrogen dope carbide-derived carbon (</w:t>
            </w:r>
            <w:proofErr w:type="spellStart"/>
            <w:r w:rsidRPr="007A0DE0">
              <w:rPr>
                <w:rFonts w:ascii="Times New Roman" w:hAnsi="Times New Roman" w:cs="Times New Roman"/>
                <w:szCs w:val="20"/>
                <w:lang w:val="en-GB"/>
              </w:rPr>
              <w:t>SiCDC</w:t>
            </w:r>
            <w:proofErr w:type="spellEnd"/>
            <w:r w:rsidRPr="007A0DE0">
              <w:rPr>
                <w:rFonts w:ascii="Times New Roman" w:hAnsi="Times New Roman" w:cs="Times New Roman"/>
                <w:szCs w:val="20"/>
                <w:lang w:val="en-GB"/>
              </w:rPr>
              <w:t xml:space="preserve">) </w:t>
            </w:r>
          </w:p>
        </w:tc>
        <w:tc>
          <w:tcPr>
            <w:tcW w:w="0" w:type="auto"/>
            <w:tcBorders>
              <w:top w:val="single" w:sz="4" w:space="0" w:color="auto"/>
              <w:left w:val="nil"/>
              <w:bottom w:val="single" w:sz="4" w:space="0" w:color="auto"/>
              <w:right w:val="nil"/>
            </w:tcBorders>
            <w:shd w:val="clear" w:color="auto" w:fill="auto"/>
            <w:tcMar>
              <w:top w:w="127" w:type="dxa"/>
              <w:left w:w="253" w:type="dxa"/>
              <w:bottom w:w="127" w:type="dxa"/>
              <w:right w:w="190" w:type="dxa"/>
            </w:tcMar>
          </w:tcPr>
          <w:p w14:paraId="1A7927B4" w14:textId="33FF7546" w:rsidR="009934F0" w:rsidRPr="00301F67" w:rsidRDefault="009934F0" w:rsidP="009934F0">
            <w:pPr>
              <w:outlineLvl w:val="0"/>
              <w:rPr>
                <w:rFonts w:ascii="Times New Roman" w:hAnsi="Times New Roman" w:cs="Times New Roman"/>
                <w:b/>
                <w:bCs/>
                <w:szCs w:val="20"/>
                <w:lang w:val="en-GB"/>
              </w:rPr>
            </w:pPr>
            <w:r w:rsidRPr="007A0DE0">
              <w:rPr>
                <w:rFonts w:ascii="Times New Roman" w:hAnsi="Times New Roman" w:cs="Times New Roman"/>
                <w:szCs w:val="20"/>
                <w:lang w:val="en-GB"/>
              </w:rPr>
              <w:t>The grain size decreases from 1 µ to 200 nm.</w:t>
            </w:r>
          </w:p>
        </w:tc>
        <w:tc>
          <w:tcPr>
            <w:tcW w:w="0" w:type="auto"/>
            <w:tcBorders>
              <w:top w:val="single" w:sz="4" w:space="0" w:color="auto"/>
              <w:left w:val="nil"/>
              <w:bottom w:val="single" w:sz="4" w:space="0" w:color="auto"/>
              <w:right w:val="nil"/>
            </w:tcBorders>
            <w:shd w:val="clear" w:color="auto" w:fill="auto"/>
            <w:tcMar>
              <w:top w:w="127" w:type="dxa"/>
              <w:left w:w="253" w:type="dxa"/>
              <w:bottom w:w="127" w:type="dxa"/>
              <w:right w:w="190" w:type="dxa"/>
            </w:tcMar>
          </w:tcPr>
          <w:p w14:paraId="34F4EA00" w14:textId="7B2207DF" w:rsidR="009934F0" w:rsidRPr="00301F67" w:rsidRDefault="009934F0" w:rsidP="009934F0">
            <w:pPr>
              <w:outlineLvl w:val="0"/>
              <w:rPr>
                <w:rFonts w:ascii="Times New Roman" w:hAnsi="Times New Roman" w:cs="Times New Roman"/>
                <w:b/>
                <w:bCs/>
                <w:szCs w:val="20"/>
                <w:lang w:val="en-GB"/>
              </w:rPr>
            </w:pPr>
            <w:proofErr w:type="spellStart"/>
            <w:r w:rsidRPr="007A0DE0">
              <w:rPr>
                <w:rFonts w:ascii="Times New Roman" w:hAnsi="Times New Roman" w:cs="Times New Roman"/>
                <w:szCs w:val="20"/>
                <w:lang w:val="en-GB"/>
              </w:rPr>
              <w:t>Ratso</w:t>
            </w:r>
            <w:proofErr w:type="spellEnd"/>
            <w:r w:rsidRPr="007A0DE0">
              <w:rPr>
                <w:rFonts w:ascii="Times New Roman" w:hAnsi="Times New Roman" w:cs="Times New Roman"/>
                <w:szCs w:val="20"/>
                <w:lang w:val="en-GB"/>
              </w:rPr>
              <w:t xml:space="preserve"> et al. 2021</w:t>
            </w:r>
            <w:r w:rsidRPr="007A0DE0">
              <w:rPr>
                <w:rFonts w:ascii="Times New Roman" w:hAnsi="Times New Roman" w:cs="Times New Roman"/>
                <w:szCs w:val="20"/>
                <w:lang w:val="en-GB"/>
              </w:rPr>
              <w:fldChar w:fldCharType="begin" w:fldLock="1"/>
            </w:r>
            <w:r>
              <w:rPr>
                <w:rFonts w:ascii="Times New Roman" w:hAnsi="Times New Roman" w:cs="Times New Roman"/>
                <w:szCs w:val="20"/>
                <w:lang w:val="en-GB"/>
              </w:rPr>
              <w:instrText>ADDIN CSL_CITATION {"citationItems":[{"id":"ITEM-1","itemData":{"DOI":"10.1016/j.renene.2020.11.154","ISSN":"18790682","abstract":"Iron and nitrogen doping of carbon materials is one of the promising pathways towards replacing Pt/C in polymer electrolyte fuel cell cathodes. Here, we show a synthesis method to produce highly active non-precious metal catalysts and study the effect of synthesis parameters on the oxygen reduction reaction (ORR) activity in high-pH conditions. The electrocatalysts are prepared by functionalizing silicon carbide-derived carbon (SiCDC) with 1,10-phenanthroline, iron(II)acetate and, optionally polyvinylpyrrolidone, by ball-milling with ZrO2 in dry or wet conditions, followed by pyrolysis at 800 °C. The catalysts are characterized by scanning and transmission electron microscopy, X-ray photoelectron spectroscopy, X-ray absorption spectroscopy, N2 physisorption and inductively coupled plasma mass spectrometry. By optimizing the ball-milling conditions, we achieved a reduction in the size of SiCDC grains from &gt;1 μm to 200 nm without negatively affecting the high BET area of catalysts derived from SiCDC. This resulted in increased ORR activity in both rotating disk electrode and anion exchange membrane fuel cell (AEMFC) environments, and improved mass-transport properties of the cathode layer in fuel cell. The ORR activity at 0.9 V in AEMFC of the optimized iron and nitrogen-doped SiCDC reaches 52 mA cm−2, exceeding that of a Pt/C cathode at 36.5 mA cm−2.","author":[{"dropping-particle":"","family":"Ratso","given":"Sander","non-dropping-particle":"","parse-names":false,"suffix":""},{"dropping-particle":"","family":"Zitolo","given":"Andrea","non-dropping-particle":"","parse-names":false,"suffix":""},{"dropping-particle":"","family":"Käärik","given":"Maike","non-dropping-particle":"","parse-names":false,"suffix":""},{"dropping-particle":"","family":"Merisalu","given":"Maido","non-dropping-particle":"","parse-names":false,"suffix":""},{"dropping-particle":"","family":"Kikas","given":"Arvo","non-dropping-particle":"","parse-names":false,"suffix":""},{"dropping-particle":"","family":"Kisand","given":"Vambola","non-dropping-particle":"","parse-names":false,"suffix":""},{"dropping-particle":"","family":"Rähn","given":"Mihkel","non-dropping-particle":"","parse-names":false,"suffix":""},{"dropping-particle":"","family":"Paiste","given":"Päärn","non-dropping-particle":"","parse-names":false,"suffix":""},{"dropping-particle":"","family":"Leis","given":"Jaan","non-dropping-particle":"","parse-names":false,"suffix":""},{"dropping-particle":"","family":"Sammelselg","given":"Väino","non-dropping-particle":"","parse-names":false,"suffix":""},{"dropping-particle":"","family":"Holdcroft","given":"Steven","non-dropping-particle":"","parse-names":false,"suffix":""},{"dropping-particle":"","family":"Jaouen","given":"Frédéric","non-dropping-particle":"","parse-names":false,"suffix":""},{"dropping-particle":"","family":"Tammeveski","given":"Kaido","non-dropping-particle":"","parse-names":false,"suffix":""}],"container-title":"Renewable Energy","id":"ITEM-1","issued":{"date-parts":[["2021"]]},"page":"800-810","title":"Non-precious metal cathodes for anion exchange membrane fuel cells from ball-milled iron and nitrogen doped carbide-derived carbons","type":"article-journal","volume":"167"},"uris":["http://www.mendeley.com/documents/?uuid=39ccc94d-ccc8-443b-9bec-5e2920d2bd48"]}],"mendeley":{"formattedCitation":"[31]","plainTextFormattedCitation":"[31]","previouslyFormattedCitation":"[31]"},"properties":{"noteIndex":0},"schema":"https://github.com/citation-style-language/schema/raw/master/csl-citation.json"}</w:instrText>
            </w:r>
            <w:r w:rsidRPr="007A0DE0">
              <w:rPr>
                <w:rFonts w:ascii="Times New Roman" w:hAnsi="Times New Roman" w:cs="Times New Roman"/>
                <w:szCs w:val="20"/>
                <w:lang w:val="en-GB"/>
              </w:rPr>
              <w:fldChar w:fldCharType="separate"/>
            </w:r>
            <w:r w:rsidRPr="009934F0">
              <w:rPr>
                <w:rFonts w:ascii="Times New Roman" w:hAnsi="Times New Roman" w:cs="Times New Roman"/>
                <w:noProof/>
                <w:szCs w:val="20"/>
                <w:lang w:val="en-GB"/>
              </w:rPr>
              <w:t>[31]</w:t>
            </w:r>
            <w:r w:rsidRPr="007A0DE0">
              <w:rPr>
                <w:rFonts w:ascii="Times New Roman" w:hAnsi="Times New Roman" w:cs="Times New Roman"/>
                <w:szCs w:val="20"/>
                <w:lang w:val="en-GB"/>
              </w:rPr>
              <w:fldChar w:fldCharType="end"/>
            </w:r>
          </w:p>
        </w:tc>
      </w:tr>
      <w:tr w:rsidR="00C42E58" w:rsidRPr="00301F67" w14:paraId="376499C8" w14:textId="77777777" w:rsidTr="009934F0">
        <w:trPr>
          <w:trHeight w:val="927"/>
          <w:jc w:val="center"/>
        </w:trPr>
        <w:tc>
          <w:tcPr>
            <w:tcW w:w="0" w:type="auto"/>
            <w:vMerge w:val="restart"/>
            <w:tcBorders>
              <w:top w:val="single" w:sz="4" w:space="0" w:color="auto"/>
              <w:left w:val="nil"/>
              <w:bottom w:val="single" w:sz="4" w:space="0" w:color="auto"/>
              <w:right w:val="nil"/>
            </w:tcBorders>
            <w:shd w:val="clear" w:color="auto" w:fill="auto"/>
            <w:tcMar>
              <w:top w:w="127" w:type="dxa"/>
              <w:left w:w="253" w:type="dxa"/>
              <w:bottom w:w="127" w:type="dxa"/>
              <w:right w:w="190" w:type="dxa"/>
            </w:tcMar>
            <w:vAlign w:val="center"/>
            <w:hideMark/>
          </w:tcPr>
          <w:p w14:paraId="7FA08DD0" w14:textId="77777777" w:rsidR="009934F0" w:rsidRPr="00301F67" w:rsidRDefault="009934F0" w:rsidP="009934F0">
            <w:pPr>
              <w:outlineLvl w:val="0"/>
              <w:rPr>
                <w:rFonts w:ascii="Times New Roman" w:hAnsi="Times New Roman" w:cs="Times New Roman"/>
                <w:szCs w:val="20"/>
                <w:lang w:val="en-GB"/>
              </w:rPr>
            </w:pPr>
            <w:r w:rsidRPr="00301F67">
              <w:rPr>
                <w:rFonts w:ascii="Times New Roman" w:hAnsi="Times New Roman" w:cs="Times New Roman"/>
                <w:szCs w:val="20"/>
                <w:lang w:val="en-GB"/>
              </w:rPr>
              <w:t>TRM Machine</w:t>
            </w:r>
          </w:p>
        </w:tc>
        <w:tc>
          <w:tcPr>
            <w:tcW w:w="0" w:type="auto"/>
            <w:tcBorders>
              <w:top w:val="single" w:sz="4" w:space="0" w:color="auto"/>
              <w:left w:val="nil"/>
              <w:bottom w:val="single" w:sz="4" w:space="0" w:color="auto"/>
              <w:right w:val="nil"/>
            </w:tcBorders>
            <w:shd w:val="clear" w:color="auto" w:fill="auto"/>
            <w:tcMar>
              <w:top w:w="127" w:type="dxa"/>
              <w:left w:w="253" w:type="dxa"/>
              <w:bottom w:w="127" w:type="dxa"/>
              <w:right w:w="190" w:type="dxa"/>
            </w:tcMar>
          </w:tcPr>
          <w:p w14:paraId="4D6D5794" w14:textId="55D51444" w:rsidR="009934F0" w:rsidRPr="00301F67" w:rsidRDefault="009934F0" w:rsidP="009934F0">
            <w:pPr>
              <w:outlineLvl w:val="0"/>
              <w:rPr>
                <w:rFonts w:ascii="Times New Roman" w:hAnsi="Times New Roman" w:cs="Times New Roman"/>
                <w:szCs w:val="20"/>
                <w:lang w:val="en-GB"/>
              </w:rPr>
            </w:pPr>
            <w:r w:rsidRPr="00301F67">
              <w:rPr>
                <w:rFonts w:ascii="Times New Roman" w:hAnsi="Times New Roman" w:cs="Times New Roman"/>
                <w:szCs w:val="20"/>
                <w:lang w:val="en-GB"/>
              </w:rPr>
              <w:t>Multiwalled carbon nanotubes/epoxy suspensions</w:t>
            </w:r>
          </w:p>
        </w:tc>
        <w:tc>
          <w:tcPr>
            <w:tcW w:w="0" w:type="auto"/>
            <w:tcBorders>
              <w:top w:val="single" w:sz="4" w:space="0" w:color="auto"/>
              <w:left w:val="nil"/>
              <w:bottom w:val="single" w:sz="4" w:space="0" w:color="auto"/>
              <w:right w:val="nil"/>
            </w:tcBorders>
            <w:shd w:val="clear" w:color="auto" w:fill="auto"/>
            <w:tcMar>
              <w:top w:w="72" w:type="dxa"/>
              <w:left w:w="144" w:type="dxa"/>
              <w:bottom w:w="72" w:type="dxa"/>
              <w:right w:w="144" w:type="dxa"/>
            </w:tcMar>
          </w:tcPr>
          <w:p w14:paraId="76C59BB5" w14:textId="6A775D00" w:rsidR="009934F0" w:rsidRPr="00301F67" w:rsidRDefault="009934F0" w:rsidP="009934F0">
            <w:pPr>
              <w:outlineLvl w:val="0"/>
              <w:rPr>
                <w:rFonts w:ascii="Times New Roman" w:hAnsi="Times New Roman" w:cs="Times New Roman"/>
                <w:szCs w:val="20"/>
                <w:lang w:val="en-GB"/>
              </w:rPr>
            </w:pPr>
            <w:r w:rsidRPr="00301F67">
              <w:rPr>
                <w:rFonts w:ascii="Times New Roman" w:hAnsi="Times New Roman" w:cs="Times New Roman"/>
                <w:szCs w:val="20"/>
                <w:lang w:val="en-GB"/>
              </w:rPr>
              <w:t>A better-quality texture of the material is produced.</w:t>
            </w:r>
          </w:p>
        </w:tc>
        <w:tc>
          <w:tcPr>
            <w:tcW w:w="0" w:type="auto"/>
            <w:tcBorders>
              <w:top w:val="single" w:sz="4" w:space="0" w:color="auto"/>
              <w:left w:val="nil"/>
              <w:bottom w:val="single" w:sz="4" w:space="0" w:color="auto"/>
              <w:right w:val="nil"/>
            </w:tcBorders>
            <w:shd w:val="clear" w:color="auto" w:fill="auto"/>
            <w:tcMar>
              <w:top w:w="127" w:type="dxa"/>
              <w:left w:w="253" w:type="dxa"/>
              <w:bottom w:w="127" w:type="dxa"/>
              <w:right w:w="190" w:type="dxa"/>
            </w:tcMar>
          </w:tcPr>
          <w:p w14:paraId="15F371E2" w14:textId="0153E717" w:rsidR="009934F0" w:rsidRPr="00301F67" w:rsidRDefault="009934F0" w:rsidP="009934F0">
            <w:pPr>
              <w:outlineLvl w:val="0"/>
              <w:rPr>
                <w:rFonts w:ascii="Times New Roman" w:hAnsi="Times New Roman" w:cs="Times New Roman"/>
                <w:szCs w:val="20"/>
                <w:lang w:val="en-GB"/>
              </w:rPr>
            </w:pPr>
            <w:proofErr w:type="spellStart"/>
            <w:r w:rsidRPr="00301F67">
              <w:rPr>
                <w:rFonts w:ascii="Times New Roman" w:hAnsi="Times New Roman" w:cs="Times New Roman"/>
                <w:szCs w:val="20"/>
                <w:lang w:val="en-GB"/>
              </w:rPr>
              <w:t>Olowojoba</w:t>
            </w:r>
            <w:proofErr w:type="spellEnd"/>
            <w:r w:rsidRPr="00301F67">
              <w:rPr>
                <w:rFonts w:ascii="Times New Roman" w:hAnsi="Times New Roman" w:cs="Times New Roman"/>
                <w:szCs w:val="20"/>
                <w:lang w:val="en-GB"/>
              </w:rPr>
              <w:t xml:space="preserve"> et al. </w:t>
            </w:r>
            <w:r w:rsidR="00C42E58">
              <w:rPr>
                <w:rFonts w:ascii="Times New Roman" w:hAnsi="Times New Roman" w:cs="Times New Roman"/>
                <w:szCs w:val="20"/>
                <w:lang w:val="en-GB"/>
              </w:rPr>
              <w:fldChar w:fldCharType="begin" w:fldLock="1"/>
            </w:r>
            <w:r w:rsidR="00C42E58">
              <w:rPr>
                <w:rFonts w:ascii="Times New Roman" w:hAnsi="Times New Roman" w:cs="Times New Roman"/>
                <w:szCs w:val="20"/>
                <w:lang w:val="en-GB"/>
              </w:rPr>
              <w:instrText>ADDIN CSL_CITATION {"citationItems":[{"id":"ITEM-1","itemData":{"DOI":"10.1016/j.polymer.2012.11.054","ISSN":"00323861","abstract":"The influence of process parameters on the morphology, rheological and dielectric properties of multiwalled carbon nanotubes (MWCNT)/epoxy suspensions processed by three-roll milling has been investigated. Two apron roll speeds, 180 rpm (low) and 270 rpm (high); two different number of passes, 1 (low) and 5 (high); and two MWCNT loadings 0.01 (low) and 0.1 wt.% (high) were examined. Results obtained from rheological and dielectric measurements indicate that milling at the lower roll speed of 180 rpm leads to better enhancement of rheological and dielectric properties compared to milling at 270 rpm. The results also indicate that a higher number of passes is more favorable for improved rheological and dielectric properties. The relationship between the microstructure and the properties of the suspensions has been explained using the exfoliation-rupture MWCNT agglomerate dispersion mechanism. Milling at 180 rpm was observed to promote exfoliation of MWCNT agglomerates, whereas milling at 270 rpm promoted rupture. Agglomerate statistics carried out on micrographs of the suspensions provided circumstantial evidence that milling at the lower speed indeed promoted exfoliation over rupture, while milling at the higher speed promoted rupture. This technique of combining rheological and dielectric measurements could be an invaluable tool for monitoring MWCNT agglomerate dispersion changes, and hence tuning nanocomposite properties. © 2012 Elsevier Ltd. All rights reserved.","author":[{"dropping-particle":"","family":"Olowojoba","given":"Ganiu","non-dropping-particle":"","parse-names":false,"suffix":""},{"dropping-particle":"","family":"Sathyanarayana","given":"Shyam","non-dropping-particle":"","parse-names":false,"suffix":""},{"dropping-particle":"","family":"Caglar","given":"Burak","non-dropping-particle":"","parse-names":false,"suffix":""},{"dropping-particle":"","family":"Kiss-Pataki","given":"Bernadeth","non-dropping-particle":"","parse-names":false,"suffix":""},{"dropping-particle":"","family":"Mikonsaari","given":"Irma","non-dropping-particle":"","parse-names":false,"suffix":""},{"dropping-particle":"","family":"Hübner","given":"Christof","non-dropping-particle":"","parse-names":false,"suffix":""},{"dropping-particle":"","family":"Elsner","given":"Peter","non-dropping-particle":"","parse-names":false,"suffix":""}],"container-title":"Polymer","id":"ITEM-1","issue":"1","issued":{"date-parts":[["2013"]]},"page":"188-198","publisher":"Elsevier Ltd","title":"Influence of process parameters on the morphology, rheological and dielectric properties of three-roll-milled multiwalled carbon nanotube/epoxy suspensions","type":"article-journal","volume":"54"},"uris":["http://www.mendeley.com/documents/?uuid=c77b2ef4-257c-4573-83c0-9177aeed60ee"]}],"mendeley":{"formattedCitation":"[32]","plainTextFormattedCitation":"[32]","previouslyFormattedCitation":"[32]"},"properties":{"noteIndex":0},"schema":"https://github.com/citation-style-language/schema/raw/master/csl-citation.json"}</w:instrText>
            </w:r>
            <w:r w:rsidR="00C42E58">
              <w:rPr>
                <w:rFonts w:ascii="Times New Roman" w:hAnsi="Times New Roman" w:cs="Times New Roman"/>
                <w:szCs w:val="20"/>
                <w:lang w:val="en-GB"/>
              </w:rPr>
              <w:fldChar w:fldCharType="separate"/>
            </w:r>
            <w:r w:rsidR="00C42E58" w:rsidRPr="00C42E58">
              <w:rPr>
                <w:rFonts w:ascii="Times New Roman" w:hAnsi="Times New Roman" w:cs="Times New Roman"/>
                <w:noProof/>
                <w:szCs w:val="20"/>
                <w:lang w:val="en-GB"/>
              </w:rPr>
              <w:t>[32]</w:t>
            </w:r>
            <w:r w:rsidR="00C42E58">
              <w:rPr>
                <w:rFonts w:ascii="Times New Roman" w:hAnsi="Times New Roman" w:cs="Times New Roman"/>
                <w:szCs w:val="20"/>
                <w:lang w:val="en-GB"/>
              </w:rPr>
              <w:fldChar w:fldCharType="end"/>
            </w:r>
          </w:p>
        </w:tc>
      </w:tr>
      <w:tr w:rsidR="009934F0" w:rsidRPr="00301F67" w14:paraId="7D3EC23E" w14:textId="77777777" w:rsidTr="00C94D45">
        <w:trPr>
          <w:trHeight w:val="927"/>
          <w:jc w:val="center"/>
        </w:trPr>
        <w:tc>
          <w:tcPr>
            <w:tcW w:w="0" w:type="auto"/>
            <w:vMerge/>
            <w:tcBorders>
              <w:top w:val="single" w:sz="4" w:space="0" w:color="auto"/>
              <w:left w:val="nil"/>
              <w:bottom w:val="single" w:sz="4" w:space="0" w:color="auto"/>
              <w:right w:val="nil"/>
            </w:tcBorders>
            <w:shd w:val="clear" w:color="auto" w:fill="auto"/>
            <w:tcMar>
              <w:top w:w="127" w:type="dxa"/>
              <w:left w:w="253" w:type="dxa"/>
              <w:bottom w:w="127" w:type="dxa"/>
              <w:right w:w="190" w:type="dxa"/>
            </w:tcMar>
            <w:vAlign w:val="center"/>
          </w:tcPr>
          <w:p w14:paraId="146D6D68" w14:textId="77777777" w:rsidR="009934F0" w:rsidRPr="00301F67" w:rsidRDefault="009934F0" w:rsidP="009934F0">
            <w:pPr>
              <w:outlineLvl w:val="0"/>
              <w:rPr>
                <w:rFonts w:ascii="Times New Roman" w:hAnsi="Times New Roman" w:cs="Times New Roman"/>
                <w:szCs w:val="20"/>
                <w:lang w:val="en-GB"/>
              </w:rPr>
            </w:pPr>
          </w:p>
        </w:tc>
        <w:tc>
          <w:tcPr>
            <w:tcW w:w="0" w:type="auto"/>
            <w:tcBorders>
              <w:top w:val="single" w:sz="4" w:space="0" w:color="auto"/>
              <w:left w:val="nil"/>
              <w:bottom w:val="single" w:sz="4" w:space="0" w:color="auto"/>
              <w:right w:val="nil"/>
            </w:tcBorders>
            <w:shd w:val="clear" w:color="auto" w:fill="auto"/>
            <w:tcMar>
              <w:top w:w="127" w:type="dxa"/>
              <w:left w:w="253" w:type="dxa"/>
              <w:bottom w:w="127" w:type="dxa"/>
              <w:right w:w="190" w:type="dxa"/>
            </w:tcMar>
          </w:tcPr>
          <w:p w14:paraId="450AE674" w14:textId="013C1A48" w:rsidR="009934F0" w:rsidRPr="00301F67" w:rsidRDefault="009934F0" w:rsidP="009934F0">
            <w:pPr>
              <w:outlineLvl w:val="0"/>
              <w:rPr>
                <w:rFonts w:ascii="Times New Roman" w:hAnsi="Times New Roman" w:cs="Times New Roman"/>
                <w:szCs w:val="20"/>
                <w:lang w:val="en-GB"/>
              </w:rPr>
            </w:pPr>
            <w:r w:rsidRPr="00301F67">
              <w:rPr>
                <w:rFonts w:ascii="Times New Roman" w:hAnsi="Times New Roman" w:cs="Times New Roman"/>
                <w:szCs w:val="20"/>
                <w:lang w:val="en-GB"/>
              </w:rPr>
              <w:t>Soda lime glass</w:t>
            </w:r>
          </w:p>
        </w:tc>
        <w:tc>
          <w:tcPr>
            <w:tcW w:w="0" w:type="auto"/>
            <w:tcBorders>
              <w:top w:val="single" w:sz="4" w:space="0" w:color="auto"/>
              <w:left w:val="nil"/>
              <w:bottom w:val="single" w:sz="4" w:space="0" w:color="auto"/>
              <w:right w:val="nil"/>
            </w:tcBorders>
            <w:shd w:val="clear" w:color="auto" w:fill="auto"/>
            <w:tcMar>
              <w:top w:w="72" w:type="dxa"/>
              <w:left w:w="144" w:type="dxa"/>
              <w:bottom w:w="72" w:type="dxa"/>
              <w:right w:w="144" w:type="dxa"/>
            </w:tcMar>
          </w:tcPr>
          <w:p w14:paraId="4E37C868" w14:textId="79C8FAF1" w:rsidR="009934F0" w:rsidRPr="00301F67" w:rsidRDefault="009934F0" w:rsidP="009934F0">
            <w:pPr>
              <w:outlineLvl w:val="0"/>
              <w:rPr>
                <w:rFonts w:ascii="Times New Roman" w:hAnsi="Times New Roman" w:cs="Times New Roman"/>
                <w:szCs w:val="20"/>
                <w:lang w:val="en-GB"/>
              </w:rPr>
            </w:pPr>
            <w:r w:rsidRPr="00301F67">
              <w:rPr>
                <w:rFonts w:ascii="Times New Roman" w:hAnsi="Times New Roman" w:cs="Times New Roman"/>
                <w:szCs w:val="20"/>
                <w:lang w:val="en-GB"/>
              </w:rPr>
              <w:t xml:space="preserve">Fast response and process can be broken down into phases. The particle size breakage yields a good result. </w:t>
            </w:r>
          </w:p>
        </w:tc>
        <w:tc>
          <w:tcPr>
            <w:tcW w:w="0" w:type="auto"/>
            <w:tcBorders>
              <w:top w:val="single" w:sz="4" w:space="0" w:color="auto"/>
              <w:left w:val="nil"/>
              <w:bottom w:val="single" w:sz="4" w:space="0" w:color="auto"/>
              <w:right w:val="nil"/>
            </w:tcBorders>
            <w:shd w:val="clear" w:color="auto" w:fill="auto"/>
            <w:tcMar>
              <w:top w:w="127" w:type="dxa"/>
              <w:left w:w="253" w:type="dxa"/>
              <w:bottom w:w="127" w:type="dxa"/>
              <w:right w:w="190" w:type="dxa"/>
            </w:tcMar>
          </w:tcPr>
          <w:p w14:paraId="4D101692" w14:textId="7DD04D57" w:rsidR="009934F0" w:rsidRPr="00301F67" w:rsidRDefault="009934F0" w:rsidP="009934F0">
            <w:pPr>
              <w:outlineLvl w:val="0"/>
              <w:rPr>
                <w:rFonts w:ascii="Times New Roman" w:hAnsi="Times New Roman" w:cs="Times New Roman"/>
                <w:szCs w:val="20"/>
                <w:lang w:val="en-GB"/>
              </w:rPr>
            </w:pPr>
            <w:proofErr w:type="spellStart"/>
            <w:r w:rsidRPr="00301F67">
              <w:rPr>
                <w:rFonts w:ascii="Times New Roman" w:hAnsi="Times New Roman" w:cs="Times New Roman"/>
                <w:szCs w:val="20"/>
                <w:lang w:val="en-GB"/>
              </w:rPr>
              <w:t>Böttcher</w:t>
            </w:r>
            <w:proofErr w:type="spellEnd"/>
            <w:r w:rsidRPr="00301F67">
              <w:rPr>
                <w:rFonts w:ascii="Times New Roman" w:hAnsi="Times New Roman" w:cs="Times New Roman"/>
                <w:szCs w:val="20"/>
                <w:lang w:val="en-GB"/>
              </w:rPr>
              <w:t xml:space="preserve"> et al. </w:t>
            </w:r>
            <w:r w:rsidR="00C42E58">
              <w:rPr>
                <w:rFonts w:ascii="Times New Roman" w:hAnsi="Times New Roman" w:cs="Times New Roman"/>
                <w:szCs w:val="20"/>
                <w:lang w:val="en-GB"/>
              </w:rPr>
              <w:fldChar w:fldCharType="begin" w:fldLock="1"/>
            </w:r>
            <w:r w:rsidR="00C42E58">
              <w:rPr>
                <w:rFonts w:ascii="Times New Roman" w:hAnsi="Times New Roman" w:cs="Times New Roman"/>
                <w:szCs w:val="20"/>
                <w:lang w:val="en-GB"/>
              </w:rPr>
              <w:instrText>ADDIN CSL_CITATION {"citationItems":[{"id":"ITEM-1","itemData":{"DOI":"10.1016/j.powtec.2021.01.055","ISSN":"1873328X","abstract":"Fine grinding based on compression stresses is an important industrial process step, which is often applied in mineral, chemical and pharmaceutical industries, for example by using stirred media mills. For this stress mechanism, several studies investigate how to predict the breakage behavior depending on process and formulation conditions by population balance modelling. Breakage rate and breakage function are essential to describe the evolution in particle size distribution over time. Hereby, the division in a mill and a material model has already been shown to be a successful approach for different mills. Especially for fine particles the determination of the breakage function is a particular challenge. In order to predictively model breakage characteristics of materials, such as the breakage function for different energies applied to break the material, it is required to develop a new method, which is easy, fast, and inexpensive to carry out. For this purpose, we present a newly designed breakage tester consisting of a rigidly-mounted two-roll mill. First, a recommendation for the use of a breakage tester is developed. In this step, the investigated machine parameters include the gap size, feed rate, and roller velocity. Furthermore, the influence of feed particle size on the resulting particle size distribution was researched. All tests have been conducted with soda-lime glass as a model material. Second, the applicability of different models for the breakage function, focusing on the tnt10-model, is demonstrated. The breakage can be predicted for new energy values and is in very good agreement with the experimental data. This new breakage tester allows the fast characterization of particle breakage in lower micron range.","author":[{"dropping-particle":"","family":"Böttcher","given":"Ann Christin","non-dropping-particle":"","parse-names":false,"suffix":""},{"dropping-particle":"","family":"Thon","given":"Christoph","non-dropping-particle":"","parse-names":false,"suffix":""},{"dropping-particle":"","family":"Fragnière","given":"Greta","non-dropping-particle":"","parse-names":false,"suffix":""},{"dropping-particle":"","family":"Chagas","given":"Anderson","non-dropping-particle":"","parse-names":false,"suffix":""},{"dropping-particle":"","family":"Schilde","given":"Carsten","non-dropping-particle":"","parse-names":false,"suffix":""},{"dropping-particle":"","family":"Kwade","given":"Arno","non-dropping-particle":"","parse-names":false,"suffix":""}],"container-title":"Powder Technology","id":"ITEM-1","issued":{"date-parts":[["2021"]]},"page":"554-563","title":"Rigidly-mounted roll mill as breakage tester for characterizing fine particle breakage","type":"article-journal","volume":"383"},"uris":["http://www.mendeley.com/documents/?uuid=0f0401f9-a559-4ea6-b05a-26a37e4e1713"]}],"mendeley":{"formattedCitation":"[33]","plainTextFormattedCitation":"[33]","previouslyFormattedCitation":"[33]"},"properties":{"noteIndex":0},"schema":"https://github.com/citation-style-language/schema/raw/master/csl-citation.json"}</w:instrText>
            </w:r>
            <w:r w:rsidR="00C42E58">
              <w:rPr>
                <w:rFonts w:ascii="Times New Roman" w:hAnsi="Times New Roman" w:cs="Times New Roman"/>
                <w:szCs w:val="20"/>
                <w:lang w:val="en-GB"/>
              </w:rPr>
              <w:fldChar w:fldCharType="separate"/>
            </w:r>
            <w:r w:rsidR="00C42E58" w:rsidRPr="00C42E58">
              <w:rPr>
                <w:rFonts w:ascii="Times New Roman" w:hAnsi="Times New Roman" w:cs="Times New Roman"/>
                <w:noProof/>
                <w:szCs w:val="20"/>
                <w:lang w:val="en-GB"/>
              </w:rPr>
              <w:t>[33]</w:t>
            </w:r>
            <w:r w:rsidR="00C42E58">
              <w:rPr>
                <w:rFonts w:ascii="Times New Roman" w:hAnsi="Times New Roman" w:cs="Times New Roman"/>
                <w:szCs w:val="20"/>
                <w:lang w:val="en-GB"/>
              </w:rPr>
              <w:fldChar w:fldCharType="end"/>
            </w:r>
          </w:p>
        </w:tc>
      </w:tr>
      <w:tr w:rsidR="00C42E58" w:rsidRPr="00301F67" w14:paraId="4CFEBA02" w14:textId="77777777" w:rsidTr="00C94D45">
        <w:trPr>
          <w:trHeight w:val="669"/>
          <w:jc w:val="center"/>
        </w:trPr>
        <w:tc>
          <w:tcPr>
            <w:tcW w:w="0" w:type="auto"/>
            <w:vMerge/>
            <w:tcBorders>
              <w:top w:val="single" w:sz="4" w:space="0" w:color="auto"/>
              <w:left w:val="nil"/>
              <w:right w:val="nil"/>
            </w:tcBorders>
            <w:vAlign w:val="center"/>
            <w:hideMark/>
          </w:tcPr>
          <w:p w14:paraId="296C6DB7" w14:textId="77777777" w:rsidR="009934F0" w:rsidRPr="00301F67" w:rsidRDefault="009934F0" w:rsidP="009934F0">
            <w:pPr>
              <w:outlineLvl w:val="0"/>
              <w:rPr>
                <w:rFonts w:ascii="Times New Roman" w:hAnsi="Times New Roman" w:cs="Times New Roman"/>
                <w:szCs w:val="20"/>
                <w:lang w:val="en-GB"/>
              </w:rPr>
            </w:pPr>
          </w:p>
        </w:tc>
        <w:tc>
          <w:tcPr>
            <w:tcW w:w="0" w:type="auto"/>
            <w:tcBorders>
              <w:top w:val="single" w:sz="4" w:space="0" w:color="auto"/>
              <w:left w:val="nil"/>
              <w:bottom w:val="single" w:sz="4" w:space="0" w:color="auto"/>
              <w:right w:val="nil"/>
            </w:tcBorders>
            <w:shd w:val="clear" w:color="auto" w:fill="auto"/>
            <w:tcMar>
              <w:top w:w="127" w:type="dxa"/>
              <w:left w:w="253" w:type="dxa"/>
              <w:bottom w:w="127" w:type="dxa"/>
              <w:right w:w="190" w:type="dxa"/>
            </w:tcMar>
            <w:hideMark/>
          </w:tcPr>
          <w:p w14:paraId="3FB9DA13" w14:textId="77777777" w:rsidR="009934F0" w:rsidRPr="00301F67" w:rsidRDefault="009934F0" w:rsidP="009934F0">
            <w:pPr>
              <w:outlineLvl w:val="0"/>
              <w:rPr>
                <w:rFonts w:ascii="Times New Roman" w:hAnsi="Times New Roman" w:cs="Times New Roman"/>
                <w:szCs w:val="20"/>
                <w:lang w:val="en-GB"/>
              </w:rPr>
            </w:pPr>
            <w:r w:rsidRPr="00301F67">
              <w:rPr>
                <w:rFonts w:ascii="Times New Roman" w:hAnsi="Times New Roman" w:cs="Times New Roman"/>
                <w:szCs w:val="20"/>
                <w:lang w:val="en-GB"/>
              </w:rPr>
              <w:t>La</w:t>
            </w:r>
            <w:r w:rsidRPr="00301F67">
              <w:rPr>
                <w:rFonts w:ascii="Times New Roman" w:hAnsi="Times New Roman" w:cs="Times New Roman"/>
                <w:szCs w:val="20"/>
                <w:vertAlign w:val="subscript"/>
                <w:lang w:val="en-GB"/>
              </w:rPr>
              <w:t>0.6</w:t>
            </w:r>
            <w:r w:rsidRPr="00301F67">
              <w:rPr>
                <w:rFonts w:ascii="Times New Roman" w:hAnsi="Times New Roman" w:cs="Times New Roman"/>
                <w:szCs w:val="20"/>
                <w:lang w:val="en-GB"/>
              </w:rPr>
              <w:t>Sr</w:t>
            </w:r>
            <w:r w:rsidRPr="00301F67">
              <w:rPr>
                <w:rFonts w:ascii="Times New Roman" w:hAnsi="Times New Roman" w:cs="Times New Roman"/>
                <w:szCs w:val="20"/>
                <w:vertAlign w:val="subscript"/>
                <w:lang w:val="en-GB"/>
              </w:rPr>
              <w:t>0.4</w:t>
            </w:r>
            <w:r w:rsidRPr="00301F67">
              <w:rPr>
                <w:rFonts w:ascii="Times New Roman" w:hAnsi="Times New Roman" w:cs="Times New Roman"/>
                <w:szCs w:val="20"/>
                <w:lang w:val="en-GB"/>
              </w:rPr>
              <w:t>CoO</w:t>
            </w:r>
            <w:r w:rsidRPr="00301F67">
              <w:rPr>
                <w:rFonts w:ascii="Times New Roman" w:hAnsi="Times New Roman" w:cs="Times New Roman"/>
                <w:szCs w:val="20"/>
                <w:vertAlign w:val="subscript"/>
                <w:lang w:val="en-GB"/>
              </w:rPr>
              <w:t>3-δ</w:t>
            </w:r>
            <w:r w:rsidRPr="00301F67">
              <w:rPr>
                <w:rFonts w:ascii="Times New Roman" w:hAnsi="Times New Roman" w:cs="Times New Roman"/>
                <w:szCs w:val="20"/>
                <w:lang w:val="en-GB"/>
              </w:rPr>
              <w:t xml:space="preserve"> (LSC)</w:t>
            </w:r>
          </w:p>
        </w:tc>
        <w:tc>
          <w:tcPr>
            <w:tcW w:w="0" w:type="auto"/>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57EFE783" w14:textId="6F6677C4" w:rsidR="009934F0" w:rsidRPr="00301F67" w:rsidRDefault="009934F0" w:rsidP="009934F0">
            <w:pPr>
              <w:outlineLvl w:val="0"/>
              <w:rPr>
                <w:rFonts w:ascii="Times New Roman" w:hAnsi="Times New Roman" w:cs="Times New Roman"/>
                <w:szCs w:val="20"/>
                <w:lang w:val="en-GB"/>
              </w:rPr>
            </w:pPr>
            <w:r w:rsidRPr="00301F67">
              <w:rPr>
                <w:rFonts w:ascii="Times New Roman" w:hAnsi="Times New Roman" w:cs="Times New Roman"/>
                <w:szCs w:val="20"/>
                <w:lang w:val="en-GB"/>
              </w:rPr>
              <w:t xml:space="preserve">High porosity and good electrochemical performance are achieved with a TRM machine. </w:t>
            </w:r>
          </w:p>
        </w:tc>
        <w:tc>
          <w:tcPr>
            <w:tcW w:w="0" w:type="auto"/>
            <w:tcBorders>
              <w:top w:val="single" w:sz="4" w:space="0" w:color="auto"/>
              <w:left w:val="nil"/>
              <w:bottom w:val="single" w:sz="4" w:space="0" w:color="auto"/>
              <w:right w:val="nil"/>
            </w:tcBorders>
            <w:shd w:val="clear" w:color="auto" w:fill="auto"/>
            <w:tcMar>
              <w:top w:w="127" w:type="dxa"/>
              <w:left w:w="253" w:type="dxa"/>
              <w:bottom w:w="127" w:type="dxa"/>
              <w:right w:w="190" w:type="dxa"/>
            </w:tcMar>
            <w:hideMark/>
          </w:tcPr>
          <w:p w14:paraId="299179E9" w14:textId="15E383DE" w:rsidR="009934F0" w:rsidRPr="00301F67" w:rsidRDefault="009934F0" w:rsidP="009934F0">
            <w:pPr>
              <w:outlineLvl w:val="0"/>
              <w:rPr>
                <w:rFonts w:ascii="Times New Roman" w:hAnsi="Times New Roman" w:cs="Times New Roman"/>
                <w:szCs w:val="20"/>
                <w:lang w:val="en-GB"/>
              </w:rPr>
            </w:pPr>
            <w:proofErr w:type="spellStart"/>
            <w:r w:rsidRPr="00301F67">
              <w:rPr>
                <w:rFonts w:ascii="Times New Roman" w:hAnsi="Times New Roman" w:cs="Times New Roman"/>
                <w:szCs w:val="20"/>
                <w:lang w:val="en-GB"/>
              </w:rPr>
              <w:t>Samat</w:t>
            </w:r>
            <w:proofErr w:type="spellEnd"/>
            <w:r w:rsidRPr="00301F67">
              <w:rPr>
                <w:rFonts w:ascii="Times New Roman" w:hAnsi="Times New Roman" w:cs="Times New Roman"/>
                <w:szCs w:val="20"/>
                <w:lang w:val="en-GB"/>
              </w:rPr>
              <w:t xml:space="preserve"> et al. </w:t>
            </w:r>
            <w:r>
              <w:rPr>
                <w:rFonts w:ascii="Times New Roman" w:hAnsi="Times New Roman" w:cs="Times New Roman"/>
                <w:szCs w:val="20"/>
                <w:lang w:val="en-GB"/>
              </w:rPr>
              <w:t>[10]</w:t>
            </w:r>
          </w:p>
        </w:tc>
      </w:tr>
      <w:tr w:rsidR="00C42E58" w:rsidRPr="00301F67" w14:paraId="3FF0A0EF" w14:textId="77777777" w:rsidTr="00D838E3">
        <w:trPr>
          <w:trHeight w:val="756"/>
          <w:jc w:val="center"/>
        </w:trPr>
        <w:tc>
          <w:tcPr>
            <w:tcW w:w="0" w:type="auto"/>
            <w:tcBorders>
              <w:top w:val="single" w:sz="4" w:space="0" w:color="auto"/>
              <w:left w:val="nil"/>
              <w:bottom w:val="single" w:sz="4" w:space="0" w:color="auto"/>
              <w:right w:val="nil"/>
            </w:tcBorders>
            <w:shd w:val="clear" w:color="auto" w:fill="auto"/>
            <w:tcMar>
              <w:top w:w="127" w:type="dxa"/>
              <w:left w:w="253" w:type="dxa"/>
              <w:bottom w:w="127" w:type="dxa"/>
              <w:right w:w="190" w:type="dxa"/>
            </w:tcMar>
            <w:hideMark/>
          </w:tcPr>
          <w:p w14:paraId="634EC325" w14:textId="77777777" w:rsidR="009934F0" w:rsidRPr="00301F67" w:rsidRDefault="009934F0" w:rsidP="009934F0">
            <w:pPr>
              <w:outlineLvl w:val="0"/>
              <w:rPr>
                <w:rFonts w:ascii="Times New Roman" w:hAnsi="Times New Roman" w:cs="Times New Roman"/>
                <w:szCs w:val="20"/>
                <w:lang w:val="en-GB"/>
              </w:rPr>
            </w:pPr>
            <w:r w:rsidRPr="00301F67">
              <w:rPr>
                <w:rFonts w:ascii="Times New Roman" w:hAnsi="Times New Roman" w:cs="Times New Roman"/>
                <w:szCs w:val="20"/>
                <w:lang w:val="en-GB"/>
              </w:rPr>
              <w:t>Manual Mixing</w:t>
            </w:r>
          </w:p>
        </w:tc>
        <w:tc>
          <w:tcPr>
            <w:tcW w:w="0" w:type="auto"/>
            <w:tcBorders>
              <w:top w:val="single" w:sz="4" w:space="0" w:color="auto"/>
              <w:left w:val="nil"/>
              <w:bottom w:val="single" w:sz="4" w:space="0" w:color="auto"/>
              <w:right w:val="nil"/>
            </w:tcBorders>
            <w:shd w:val="clear" w:color="auto" w:fill="auto"/>
            <w:tcMar>
              <w:top w:w="127" w:type="dxa"/>
              <w:left w:w="253" w:type="dxa"/>
              <w:bottom w:w="127" w:type="dxa"/>
              <w:right w:w="190" w:type="dxa"/>
            </w:tcMar>
            <w:hideMark/>
          </w:tcPr>
          <w:p w14:paraId="5FA1451F" w14:textId="77777777" w:rsidR="009934F0" w:rsidRPr="00301F67" w:rsidRDefault="009934F0" w:rsidP="009934F0">
            <w:pPr>
              <w:outlineLvl w:val="0"/>
              <w:rPr>
                <w:rFonts w:ascii="Times New Roman" w:hAnsi="Times New Roman" w:cs="Times New Roman"/>
                <w:szCs w:val="20"/>
                <w:lang w:val="en-GB"/>
              </w:rPr>
            </w:pPr>
            <w:r w:rsidRPr="00301F67">
              <w:rPr>
                <w:rFonts w:ascii="Times New Roman" w:hAnsi="Times New Roman" w:cs="Times New Roman"/>
                <w:szCs w:val="20"/>
                <w:lang w:val="en-GB"/>
              </w:rPr>
              <w:t>La</w:t>
            </w:r>
            <w:r w:rsidRPr="00301F67">
              <w:rPr>
                <w:rFonts w:ascii="Times New Roman" w:hAnsi="Times New Roman" w:cs="Times New Roman"/>
                <w:szCs w:val="20"/>
                <w:vertAlign w:val="subscript"/>
                <w:lang w:val="en-GB"/>
              </w:rPr>
              <w:t>0.6</w:t>
            </w:r>
            <w:r w:rsidRPr="00301F67">
              <w:rPr>
                <w:rFonts w:ascii="Times New Roman" w:hAnsi="Times New Roman" w:cs="Times New Roman"/>
                <w:szCs w:val="20"/>
                <w:lang w:val="en-GB"/>
              </w:rPr>
              <w:t>Sr</w:t>
            </w:r>
            <w:r w:rsidRPr="00301F67">
              <w:rPr>
                <w:rFonts w:ascii="Times New Roman" w:hAnsi="Times New Roman" w:cs="Times New Roman"/>
                <w:szCs w:val="20"/>
                <w:vertAlign w:val="subscript"/>
                <w:lang w:val="en-GB"/>
              </w:rPr>
              <w:t>0.4</w:t>
            </w:r>
            <w:r w:rsidRPr="00301F67">
              <w:rPr>
                <w:rFonts w:ascii="Times New Roman" w:hAnsi="Times New Roman" w:cs="Times New Roman"/>
                <w:szCs w:val="20"/>
                <w:lang w:val="en-GB"/>
              </w:rPr>
              <w:t>CoO</w:t>
            </w:r>
            <w:r w:rsidRPr="00301F67">
              <w:rPr>
                <w:rFonts w:ascii="Times New Roman" w:hAnsi="Times New Roman" w:cs="Times New Roman"/>
                <w:szCs w:val="20"/>
                <w:vertAlign w:val="subscript"/>
                <w:lang w:val="en-GB"/>
              </w:rPr>
              <w:t>3-δ</w:t>
            </w:r>
            <w:r w:rsidRPr="00301F67">
              <w:rPr>
                <w:rFonts w:ascii="Times New Roman" w:hAnsi="Times New Roman" w:cs="Times New Roman"/>
                <w:szCs w:val="20"/>
                <w:lang w:val="en-GB"/>
              </w:rPr>
              <w:t xml:space="preserve"> (LSC)</w:t>
            </w:r>
          </w:p>
        </w:tc>
        <w:tc>
          <w:tcPr>
            <w:tcW w:w="0" w:type="auto"/>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48E59891" w14:textId="77777777" w:rsidR="009934F0" w:rsidRPr="00301F67" w:rsidRDefault="009934F0" w:rsidP="009934F0">
            <w:pPr>
              <w:outlineLvl w:val="0"/>
              <w:rPr>
                <w:rFonts w:ascii="Times New Roman" w:hAnsi="Times New Roman" w:cs="Times New Roman"/>
                <w:szCs w:val="20"/>
                <w:lang w:val="en-GB"/>
              </w:rPr>
            </w:pPr>
            <w:r w:rsidRPr="00301F67">
              <w:rPr>
                <w:rFonts w:ascii="Times New Roman" w:hAnsi="Times New Roman" w:cs="Times New Roman"/>
                <w:szCs w:val="20"/>
                <w:lang w:val="en-GB"/>
              </w:rPr>
              <w:t xml:space="preserve">The porosity is lower, and the value of ASR is higher compared with other methods. </w:t>
            </w:r>
          </w:p>
        </w:tc>
        <w:tc>
          <w:tcPr>
            <w:tcW w:w="0" w:type="auto"/>
            <w:tcBorders>
              <w:top w:val="single" w:sz="4" w:space="0" w:color="auto"/>
              <w:left w:val="nil"/>
              <w:bottom w:val="single" w:sz="4" w:space="0" w:color="auto"/>
              <w:right w:val="nil"/>
            </w:tcBorders>
            <w:shd w:val="clear" w:color="auto" w:fill="auto"/>
            <w:tcMar>
              <w:top w:w="127" w:type="dxa"/>
              <w:left w:w="253" w:type="dxa"/>
              <w:bottom w:w="127" w:type="dxa"/>
              <w:right w:w="190" w:type="dxa"/>
            </w:tcMar>
            <w:hideMark/>
          </w:tcPr>
          <w:p w14:paraId="2B1AD881" w14:textId="31A3D806" w:rsidR="009934F0" w:rsidRPr="00301F67" w:rsidRDefault="009934F0" w:rsidP="009934F0">
            <w:pPr>
              <w:outlineLvl w:val="0"/>
              <w:rPr>
                <w:rFonts w:ascii="Times New Roman" w:hAnsi="Times New Roman" w:cs="Times New Roman"/>
                <w:szCs w:val="20"/>
                <w:lang w:val="en-GB"/>
              </w:rPr>
            </w:pPr>
            <w:proofErr w:type="spellStart"/>
            <w:r w:rsidRPr="00301F67">
              <w:rPr>
                <w:rFonts w:ascii="Times New Roman" w:hAnsi="Times New Roman" w:cs="Times New Roman"/>
                <w:szCs w:val="20"/>
                <w:lang w:val="en-GB"/>
              </w:rPr>
              <w:t>Samat</w:t>
            </w:r>
            <w:proofErr w:type="spellEnd"/>
            <w:r w:rsidRPr="00301F67">
              <w:rPr>
                <w:rFonts w:ascii="Times New Roman" w:hAnsi="Times New Roman" w:cs="Times New Roman"/>
                <w:szCs w:val="20"/>
                <w:lang w:val="en-GB"/>
              </w:rPr>
              <w:t xml:space="preserve"> et al.</w:t>
            </w:r>
            <w:r>
              <w:rPr>
                <w:rFonts w:ascii="Times New Roman" w:hAnsi="Times New Roman" w:cs="Times New Roman"/>
                <w:szCs w:val="20"/>
                <w:lang w:val="en-GB"/>
              </w:rPr>
              <w:t xml:space="preserve"> </w:t>
            </w:r>
            <w:r w:rsidR="00C42E58">
              <w:rPr>
                <w:rFonts w:ascii="Times New Roman" w:hAnsi="Times New Roman" w:cs="Times New Roman"/>
                <w:szCs w:val="20"/>
                <w:lang w:val="en-GB"/>
              </w:rPr>
              <w:fldChar w:fldCharType="begin" w:fldLock="1"/>
            </w:r>
            <w:r w:rsidR="00C42E58">
              <w:rPr>
                <w:rFonts w:ascii="Times New Roman" w:hAnsi="Times New Roman" w:cs="Times New Roman"/>
                <w:szCs w:val="20"/>
                <w:lang w:val="en-GB"/>
              </w:rPr>
              <w:instrText>ADDIN CSL_CITATION {"citationItems":[{"id":"ITEM-1","itemData":{"DOI":"10.2298/PAC1803277A","ISSN":"24061034","abstract":"In this study, the effects of different fabrication techniques on the electrochemical performance of sol-gel derived La 0.6 Sr 0.4 CoO 3-δ (LSC) cathode material for intermediate temperature proton-conducting fuel cells were investigated. Single-phase, sub-micron LSC powder was used to prepare cathode slurries by a simple grinding-stirring (G-S) technique and an advanced ball milling-triple roll milling (BM-TRM) technique. The prepared G-S and BM-TRM cathode slurries were brush painted and screen printed, respectively, onto separate BaCe 0.54 Zr 0.36 Y 0.1 O 2.95 (BCZY) proton-conducting electrolytes to fabricate symmetrical cells of LSC|BCZY|LSC. The thickness of LSC cathode layer prepared by brush painting and screen printing was 17 ± 0.5 µm and 7 ± 0.5 µm, and the surface porosity of the layers was 32% and 27%, respectively. Electro-chemical impedance spectroscopy analysis revealed that the layer deposited by screen printing had lower area specific resistance measured at 700 °C (0.25 Ω cm 2) than the layer prepared by brush painting of G-S slurry (1.50 Ω cm 2). The enhanced LSC cathode performance of the cell fabricated using BM-TRM assisted with screen printing is attributed to the improved particle homogeneity and network in the prepared slurry and the enhanced particle connectivity in the screen printed film.","author":[{"dropping-particle":"","family":"Samat","given":"Abdullah Abdul","non-dropping-particle":"","parse-names":false,"suffix":""},{"dropping-particle":"","family":"Anasuhah","given":"Wan Nor","non-dropping-particle":"","parse-names":false,"suffix":""},{"dropping-particle":"","family":"Yusoff","given":"Wan","non-dropping-particle":"","parse-names":false,"suffix":""},{"dropping-particle":"","family":"Akidah Baharuddin","given":"Nurul","non-dropping-particle":"","parse-names":false,"suffix":""},{"dropping-particle":"","family":"Rao Somalu","given":"Mahendra","non-dropping-particle":"","parse-names":false,"suffix":""},{"dropping-particle":"","family":"Muchtar","given":"Andanastuti","non-dropping-particle":"","parse-names":false,"suffix":""},{"dropping-particle":"","family":"Osman","given":"Nafisah","non-dropping-particle":"","parse-names":false,"suffix":""}],"container-title":"Processing and Application of Ceramics","id":"ITEM-1","issue":"3","issued":{"date-parts":[["2018"]]},"page":"277-286","title":"Electrochemical performance of sol-gel derived La 0.6 Sr 0.4 CoO 3-δ cathode material for proton-conducting fuel cell: A comparison between simple and advanced cell fabrication techniques","type":"article-journal","volume":"12"},"uris":["http://www.mendeley.com/documents/?uuid=9bb5cf9f-b634-49dd-bf9e-63e620b46620"]}],"mendeley":{"formattedCitation":"[34]","plainTextFormattedCitation":"[34]","previouslyFormattedCitation":"[34]"},"properties":{"noteIndex":0},"schema":"https://github.com/citation-style-language/schema/raw/master/csl-citation.json"}</w:instrText>
            </w:r>
            <w:r w:rsidR="00C42E58">
              <w:rPr>
                <w:rFonts w:ascii="Times New Roman" w:hAnsi="Times New Roman" w:cs="Times New Roman"/>
                <w:szCs w:val="20"/>
                <w:lang w:val="en-GB"/>
              </w:rPr>
              <w:fldChar w:fldCharType="separate"/>
            </w:r>
            <w:r w:rsidR="00C42E58" w:rsidRPr="00C42E58">
              <w:rPr>
                <w:rFonts w:ascii="Times New Roman" w:hAnsi="Times New Roman" w:cs="Times New Roman"/>
                <w:noProof/>
                <w:szCs w:val="20"/>
                <w:lang w:val="en-GB"/>
              </w:rPr>
              <w:t>[34]</w:t>
            </w:r>
            <w:r w:rsidR="00C42E58">
              <w:rPr>
                <w:rFonts w:ascii="Times New Roman" w:hAnsi="Times New Roman" w:cs="Times New Roman"/>
                <w:szCs w:val="20"/>
                <w:lang w:val="en-GB"/>
              </w:rPr>
              <w:fldChar w:fldCharType="end"/>
            </w:r>
          </w:p>
        </w:tc>
      </w:tr>
    </w:tbl>
    <w:p w14:paraId="0D5AC306" w14:textId="77777777" w:rsidR="00D17C92" w:rsidRPr="00301F67" w:rsidRDefault="00D17C92" w:rsidP="00301F67">
      <w:pPr>
        <w:outlineLvl w:val="0"/>
        <w:rPr>
          <w:rFonts w:ascii="Times New Roman" w:hAnsi="Times New Roman" w:cs="Times New Roman"/>
          <w:szCs w:val="20"/>
          <w:lang w:val="en-GB"/>
        </w:rPr>
      </w:pPr>
    </w:p>
    <w:p w14:paraId="6DF87A9E" w14:textId="2791335A" w:rsidR="00D17C92" w:rsidRPr="00301F67" w:rsidRDefault="00D17C92" w:rsidP="00301F67">
      <w:pPr>
        <w:outlineLvl w:val="0"/>
        <w:rPr>
          <w:rFonts w:ascii="Times New Roman" w:hAnsi="Times New Roman" w:cs="Times New Roman"/>
          <w:szCs w:val="20"/>
          <w:lang w:val="en-GB"/>
        </w:rPr>
      </w:pPr>
      <w:r w:rsidRPr="00301F67">
        <w:rPr>
          <w:rFonts w:ascii="Times New Roman" w:hAnsi="Times New Roman" w:cs="Times New Roman"/>
          <w:szCs w:val="20"/>
          <w:lang w:val="en-GB"/>
        </w:rPr>
        <w:t xml:space="preserve">Table 1 shows that using the TRM machine as the medium in synthesising the cathode is the best option </w:t>
      </w:r>
      <w:r w:rsidR="00C27F36" w:rsidRPr="00301F67">
        <w:rPr>
          <w:rFonts w:ascii="Times New Roman" w:hAnsi="Times New Roman" w:cs="Times New Roman"/>
          <w:szCs w:val="20"/>
          <w:lang w:val="en-GB"/>
        </w:rPr>
        <w:t>because if the</w:t>
      </w:r>
      <w:r w:rsidRPr="00301F67">
        <w:rPr>
          <w:rFonts w:ascii="Times New Roman" w:hAnsi="Times New Roman" w:cs="Times New Roman"/>
          <w:szCs w:val="20"/>
          <w:lang w:val="en-GB"/>
        </w:rPr>
        <w:t xml:space="preserve"> better quality and </w:t>
      </w:r>
      <w:r w:rsidR="00C27F36" w:rsidRPr="00301F67">
        <w:rPr>
          <w:rFonts w:ascii="Times New Roman" w:hAnsi="Times New Roman" w:cs="Times New Roman"/>
          <w:szCs w:val="20"/>
          <w:lang w:val="en-GB"/>
        </w:rPr>
        <w:t xml:space="preserve">outstanding </w:t>
      </w:r>
      <w:r w:rsidRPr="00301F67">
        <w:rPr>
          <w:rFonts w:ascii="Times New Roman" w:hAnsi="Times New Roman" w:cs="Times New Roman"/>
          <w:szCs w:val="20"/>
          <w:lang w:val="en-GB"/>
        </w:rPr>
        <w:t xml:space="preserve">electrochemical performance. </w:t>
      </w:r>
      <w:r w:rsidR="00C27F36" w:rsidRPr="00301F67">
        <w:rPr>
          <w:rFonts w:ascii="Times New Roman" w:hAnsi="Times New Roman" w:cs="Times New Roman"/>
          <w:szCs w:val="20"/>
          <w:lang w:val="en-GB"/>
        </w:rPr>
        <w:t xml:space="preserve">Several </w:t>
      </w:r>
      <w:r w:rsidRPr="00301F67">
        <w:rPr>
          <w:rFonts w:ascii="Times New Roman" w:hAnsi="Times New Roman" w:cs="Times New Roman"/>
          <w:szCs w:val="20"/>
          <w:lang w:val="en-GB"/>
        </w:rPr>
        <w:t>parameters</w:t>
      </w:r>
      <w:r w:rsidR="00C27F36" w:rsidRPr="00301F67">
        <w:rPr>
          <w:rFonts w:ascii="Times New Roman" w:hAnsi="Times New Roman" w:cs="Times New Roman"/>
          <w:szCs w:val="20"/>
          <w:lang w:val="en-GB"/>
        </w:rPr>
        <w:t xml:space="preserve"> in the ink production process</w:t>
      </w:r>
      <w:r w:rsidRPr="00301F67">
        <w:rPr>
          <w:rFonts w:ascii="Times New Roman" w:hAnsi="Times New Roman" w:cs="Times New Roman"/>
          <w:szCs w:val="20"/>
          <w:lang w:val="en-GB"/>
        </w:rPr>
        <w:t xml:space="preserve"> are </w:t>
      </w:r>
      <w:r w:rsidR="00C27F36" w:rsidRPr="00301F67">
        <w:rPr>
          <w:rFonts w:ascii="Times New Roman" w:hAnsi="Times New Roman" w:cs="Times New Roman"/>
          <w:szCs w:val="20"/>
          <w:lang w:val="en-GB"/>
        </w:rPr>
        <w:t>maintained</w:t>
      </w:r>
      <w:r w:rsidRPr="00301F67">
        <w:rPr>
          <w:rFonts w:ascii="Times New Roman" w:hAnsi="Times New Roman" w:cs="Times New Roman"/>
          <w:szCs w:val="20"/>
          <w:lang w:val="en-GB"/>
        </w:rPr>
        <w:t xml:space="preserve"> variable during the research. Determining and varying the parameters is crucial to producing a high-quality cathode ink. Table 2 show</w:t>
      </w:r>
      <w:r w:rsidR="00C27F36" w:rsidRPr="00301F67">
        <w:rPr>
          <w:rFonts w:ascii="Times New Roman" w:hAnsi="Times New Roman" w:cs="Times New Roman"/>
          <w:szCs w:val="20"/>
          <w:lang w:val="en-GB"/>
        </w:rPr>
        <w:t>s</w:t>
      </w:r>
      <w:r w:rsidRPr="00301F67">
        <w:rPr>
          <w:rFonts w:ascii="Times New Roman" w:hAnsi="Times New Roman" w:cs="Times New Roman"/>
          <w:szCs w:val="20"/>
          <w:lang w:val="en-GB"/>
        </w:rPr>
        <w:t xml:space="preserve"> the parameters considered and previously studied.</w:t>
      </w:r>
      <w:r w:rsidR="00C27F36" w:rsidRPr="00301F67">
        <w:rPr>
          <w:rFonts w:ascii="Times New Roman" w:hAnsi="Times New Roman" w:cs="Times New Roman"/>
          <w:szCs w:val="20"/>
          <w:lang w:val="en-GB"/>
        </w:rPr>
        <w:t xml:space="preserve"> T</w:t>
      </w:r>
      <w:r w:rsidRPr="00301F67">
        <w:rPr>
          <w:rFonts w:ascii="Times New Roman" w:hAnsi="Times New Roman" w:cs="Times New Roman"/>
          <w:szCs w:val="20"/>
          <w:lang w:val="en-GB"/>
        </w:rPr>
        <w:t xml:space="preserve">he parameters studied by </w:t>
      </w:r>
      <w:r w:rsidR="00C27F36" w:rsidRPr="00301F67">
        <w:rPr>
          <w:rFonts w:ascii="Times New Roman" w:hAnsi="Times New Roman" w:cs="Times New Roman"/>
          <w:szCs w:val="20"/>
          <w:lang w:val="en-GB"/>
        </w:rPr>
        <w:t xml:space="preserve">the </w:t>
      </w:r>
      <w:r w:rsidRPr="00301F67">
        <w:rPr>
          <w:rFonts w:ascii="Times New Roman" w:hAnsi="Times New Roman" w:cs="Times New Roman"/>
          <w:szCs w:val="20"/>
          <w:lang w:val="en-GB"/>
        </w:rPr>
        <w:t xml:space="preserve">researchers </w:t>
      </w:r>
      <w:r w:rsidR="00C27F36" w:rsidRPr="00301F67">
        <w:rPr>
          <w:rFonts w:ascii="Times New Roman" w:hAnsi="Times New Roman" w:cs="Times New Roman"/>
          <w:szCs w:val="20"/>
          <w:lang w:val="en-GB"/>
        </w:rPr>
        <w:t>include</w:t>
      </w:r>
      <w:r w:rsidRPr="00301F67">
        <w:rPr>
          <w:rFonts w:ascii="Times New Roman" w:hAnsi="Times New Roman" w:cs="Times New Roman"/>
          <w:szCs w:val="20"/>
          <w:lang w:val="en-GB"/>
        </w:rPr>
        <w:t xml:space="preserve"> roller speed, frequency of rotation, roller gap size, ink thickness, feed rate and breakage behaviour. </w:t>
      </w:r>
    </w:p>
    <w:p w14:paraId="7084FD80" w14:textId="77777777" w:rsidR="00D17C92" w:rsidRPr="00301F67" w:rsidRDefault="00D17C92" w:rsidP="00301F67">
      <w:pPr>
        <w:jc w:val="center"/>
        <w:outlineLvl w:val="0"/>
        <w:rPr>
          <w:rFonts w:ascii="Times New Roman" w:hAnsi="Times New Roman" w:cs="Times New Roman"/>
          <w:szCs w:val="20"/>
          <w:lang w:val="en-GB"/>
        </w:rPr>
      </w:pPr>
    </w:p>
    <w:p w14:paraId="38FE0C50" w14:textId="0A576FF5" w:rsidR="00D17C92" w:rsidRDefault="00D17C92" w:rsidP="00301F67">
      <w:pPr>
        <w:jc w:val="center"/>
        <w:outlineLvl w:val="0"/>
        <w:rPr>
          <w:rFonts w:ascii="Times New Roman" w:hAnsi="Times New Roman" w:cs="Times New Roman"/>
          <w:szCs w:val="20"/>
          <w:lang w:val="en-GB"/>
        </w:rPr>
      </w:pPr>
      <w:r w:rsidRPr="00301F67">
        <w:rPr>
          <w:rFonts w:ascii="Times New Roman" w:hAnsi="Times New Roman" w:cs="Times New Roman"/>
          <w:szCs w:val="20"/>
          <w:lang w:val="en-GB"/>
        </w:rPr>
        <w:t xml:space="preserve">Table 2. Parameter study related to </w:t>
      </w:r>
      <w:r w:rsidR="009879C0" w:rsidRPr="00301F67">
        <w:rPr>
          <w:rFonts w:ascii="Times New Roman" w:hAnsi="Times New Roman" w:cs="Times New Roman"/>
          <w:szCs w:val="20"/>
          <w:lang w:val="en-GB"/>
        </w:rPr>
        <w:t>the TRM</w:t>
      </w:r>
      <w:r w:rsidRPr="00301F67">
        <w:rPr>
          <w:rFonts w:ascii="Times New Roman" w:hAnsi="Times New Roman" w:cs="Times New Roman"/>
          <w:szCs w:val="20"/>
          <w:lang w:val="en-GB"/>
        </w:rPr>
        <w:t xml:space="preserve"> machine</w:t>
      </w:r>
    </w:p>
    <w:p w14:paraId="576ECAAA" w14:textId="77777777" w:rsidR="00D838E3" w:rsidRPr="00301F67" w:rsidRDefault="00D838E3" w:rsidP="00301F67">
      <w:pPr>
        <w:jc w:val="center"/>
        <w:outlineLvl w:val="0"/>
        <w:rPr>
          <w:rFonts w:ascii="Times New Roman" w:hAnsi="Times New Roman" w:cs="Times New Roman"/>
          <w:szCs w:val="20"/>
          <w:lang w:val="en-GB"/>
        </w:rPr>
      </w:pPr>
    </w:p>
    <w:tbl>
      <w:tblPr>
        <w:tblStyle w:val="LightShading1"/>
        <w:tblW w:w="0" w:type="auto"/>
        <w:jc w:val="center"/>
        <w:tblLook w:val="0420" w:firstRow="1" w:lastRow="0" w:firstColumn="0" w:lastColumn="0" w:noHBand="0" w:noVBand="1"/>
      </w:tblPr>
      <w:tblGrid>
        <w:gridCol w:w="5209"/>
        <w:gridCol w:w="1977"/>
      </w:tblGrid>
      <w:tr w:rsidR="00301F67" w:rsidRPr="00301F67" w14:paraId="67FB1D2F" w14:textId="77777777" w:rsidTr="00D838E3">
        <w:trPr>
          <w:cnfStyle w:val="100000000000" w:firstRow="1" w:lastRow="0" w:firstColumn="0" w:lastColumn="0" w:oddVBand="0" w:evenVBand="0" w:oddHBand="0" w:evenHBand="0" w:firstRowFirstColumn="0" w:firstRowLastColumn="0" w:lastRowFirstColumn="0" w:lastRowLastColumn="0"/>
          <w:trHeight w:val="390"/>
          <w:jc w:val="center"/>
        </w:trPr>
        <w:tc>
          <w:tcPr>
            <w:tcW w:w="0" w:type="auto"/>
            <w:hideMark/>
          </w:tcPr>
          <w:p w14:paraId="052B39CD" w14:textId="4EBE424E" w:rsidR="00D17C92" w:rsidRPr="00301F67" w:rsidRDefault="00D17C92" w:rsidP="00301F67">
            <w:pPr>
              <w:spacing w:line="360" w:lineRule="auto"/>
              <w:jc w:val="center"/>
              <w:outlineLvl w:val="0"/>
              <w:rPr>
                <w:rFonts w:ascii="Times New Roman" w:hAnsi="Times New Roman" w:cs="Times New Roman"/>
                <w:color w:val="auto"/>
                <w:szCs w:val="20"/>
                <w:lang w:val="en-GB"/>
              </w:rPr>
            </w:pPr>
            <w:r w:rsidRPr="00301F67">
              <w:rPr>
                <w:rFonts w:ascii="Times New Roman" w:hAnsi="Times New Roman" w:cs="Times New Roman"/>
                <w:color w:val="auto"/>
                <w:szCs w:val="20"/>
                <w:lang w:val="en-GB"/>
              </w:rPr>
              <w:t>Parameter study related to</w:t>
            </w:r>
            <w:r w:rsidR="009879C0" w:rsidRPr="00301F67">
              <w:rPr>
                <w:rFonts w:ascii="Times New Roman" w:hAnsi="Times New Roman" w:cs="Times New Roman"/>
                <w:color w:val="auto"/>
                <w:szCs w:val="20"/>
                <w:lang w:val="en-GB"/>
              </w:rPr>
              <w:t xml:space="preserve"> the</w:t>
            </w:r>
            <w:r w:rsidRPr="00301F67">
              <w:rPr>
                <w:rFonts w:ascii="Times New Roman" w:hAnsi="Times New Roman" w:cs="Times New Roman"/>
                <w:color w:val="auto"/>
                <w:szCs w:val="20"/>
                <w:lang w:val="en-GB"/>
              </w:rPr>
              <w:t xml:space="preserve"> TRM</w:t>
            </w:r>
          </w:p>
        </w:tc>
        <w:tc>
          <w:tcPr>
            <w:tcW w:w="0" w:type="auto"/>
            <w:hideMark/>
          </w:tcPr>
          <w:p w14:paraId="66550DB1" w14:textId="77777777" w:rsidR="00D17C92" w:rsidRPr="00301F67" w:rsidRDefault="00D17C92" w:rsidP="00301F67">
            <w:pPr>
              <w:spacing w:line="360" w:lineRule="auto"/>
              <w:jc w:val="center"/>
              <w:outlineLvl w:val="0"/>
              <w:rPr>
                <w:rFonts w:ascii="Times New Roman" w:hAnsi="Times New Roman" w:cs="Times New Roman"/>
                <w:color w:val="auto"/>
                <w:szCs w:val="20"/>
                <w:lang w:val="en-GB"/>
              </w:rPr>
            </w:pPr>
            <w:r w:rsidRPr="00301F67">
              <w:rPr>
                <w:rFonts w:ascii="Times New Roman" w:hAnsi="Times New Roman" w:cs="Times New Roman"/>
                <w:color w:val="auto"/>
                <w:szCs w:val="20"/>
                <w:lang w:val="en-GB"/>
              </w:rPr>
              <w:t>Reference</w:t>
            </w:r>
          </w:p>
        </w:tc>
      </w:tr>
      <w:tr w:rsidR="00C42E58" w:rsidRPr="00301F67" w14:paraId="247DC441" w14:textId="77777777" w:rsidTr="00C42E58">
        <w:trPr>
          <w:cnfStyle w:val="000000100000" w:firstRow="0" w:lastRow="0" w:firstColumn="0" w:lastColumn="0" w:oddVBand="0" w:evenVBand="0" w:oddHBand="1" w:evenHBand="0" w:firstRowFirstColumn="0" w:firstRowLastColumn="0" w:lastRowFirstColumn="0" w:lastRowLastColumn="0"/>
          <w:trHeight w:val="50"/>
          <w:jc w:val="center"/>
        </w:trPr>
        <w:tc>
          <w:tcPr>
            <w:tcW w:w="0" w:type="auto"/>
            <w:shd w:val="clear" w:color="auto" w:fill="auto"/>
          </w:tcPr>
          <w:p w14:paraId="279B84C5" w14:textId="0EF7D9D1" w:rsidR="00C42E58" w:rsidRPr="00301F67" w:rsidRDefault="00C42E58" w:rsidP="00C42E58">
            <w:pPr>
              <w:jc w:val="left"/>
              <w:outlineLvl w:val="0"/>
              <w:rPr>
                <w:rFonts w:ascii="Times New Roman" w:hAnsi="Times New Roman" w:cs="Times New Roman"/>
                <w:color w:val="auto"/>
                <w:szCs w:val="20"/>
                <w:lang w:val="en-GB"/>
              </w:rPr>
            </w:pPr>
            <w:r w:rsidRPr="00301F67">
              <w:rPr>
                <w:rFonts w:ascii="Times New Roman" w:hAnsi="Times New Roman" w:cs="Times New Roman"/>
                <w:color w:val="auto"/>
                <w:szCs w:val="20"/>
                <w:lang w:val="en-GB"/>
              </w:rPr>
              <w:t>Roller gap size</w:t>
            </w:r>
          </w:p>
        </w:tc>
        <w:tc>
          <w:tcPr>
            <w:tcW w:w="0" w:type="auto"/>
            <w:shd w:val="clear" w:color="auto" w:fill="auto"/>
          </w:tcPr>
          <w:p w14:paraId="1441343D" w14:textId="556BD96D" w:rsidR="00C42E58" w:rsidRPr="00301F67" w:rsidRDefault="00C42E58" w:rsidP="00C42E58">
            <w:pPr>
              <w:jc w:val="center"/>
              <w:outlineLvl w:val="0"/>
              <w:rPr>
                <w:rFonts w:ascii="Times New Roman" w:hAnsi="Times New Roman" w:cs="Times New Roman"/>
                <w:color w:val="auto"/>
                <w:szCs w:val="20"/>
                <w:lang w:val="en-GB"/>
              </w:rPr>
            </w:pPr>
            <w:r w:rsidRPr="00301F67">
              <w:rPr>
                <w:rFonts w:ascii="Times New Roman" w:hAnsi="Times New Roman" w:cs="Times New Roman"/>
                <w:color w:val="auto"/>
                <w:szCs w:val="20"/>
                <w:lang w:val="en-GB"/>
              </w:rPr>
              <w:t xml:space="preserve">Wan </w:t>
            </w:r>
            <w:proofErr w:type="spellStart"/>
            <w:r w:rsidRPr="00301F67">
              <w:rPr>
                <w:rFonts w:ascii="Times New Roman" w:hAnsi="Times New Roman" w:cs="Times New Roman"/>
                <w:color w:val="auto"/>
                <w:szCs w:val="20"/>
                <w:lang w:val="en-GB"/>
              </w:rPr>
              <w:t>Yusoff</w:t>
            </w:r>
            <w:proofErr w:type="spellEnd"/>
            <w:r w:rsidRPr="00301F67">
              <w:rPr>
                <w:rFonts w:ascii="Times New Roman" w:hAnsi="Times New Roman" w:cs="Times New Roman"/>
                <w:color w:val="auto"/>
                <w:szCs w:val="20"/>
                <w:lang w:val="en-GB"/>
              </w:rPr>
              <w:t xml:space="preserve"> et al. </w:t>
            </w:r>
            <w:r w:rsidRPr="00301F67">
              <w:rPr>
                <w:rFonts w:ascii="Times New Roman" w:hAnsi="Times New Roman" w:cs="Times New Roman"/>
                <w:szCs w:val="20"/>
                <w:lang w:val="en-GB"/>
              </w:rPr>
              <w:fldChar w:fldCharType="begin" w:fldLock="1"/>
            </w:r>
            <w:r>
              <w:rPr>
                <w:rFonts w:ascii="Times New Roman" w:hAnsi="Times New Roman" w:cs="Times New Roman"/>
                <w:color w:val="auto"/>
                <w:szCs w:val="20"/>
                <w:lang w:val="en-GB"/>
              </w:rPr>
              <w:instrText>ADDIN CSL_CITATION {"citationItems":[{"id":"ITEM-1","itemData":{"DOI":"10.1002/er.5819","ISSN":"1099114X","abstract":"LiCoO2-based materials are well-known cathode materials used in lithium ion batteries. Moreover, these materials are currently utilized in low-temperature proton-conducting solid oxide fuel cells (SOFCs). Various dopants, such as Mn, Sr, and Zn, are introduced into LiCo2-based materials to improve their properties and performance for proton-conducting SOFC applications. In this regard, Mn-, Sr-, and Zn-doped LiCoO2 and LiCo0.6X0.4O2 (X = Mn, Sr, or Zn) powders are synthesized via the glycine-nitrate combustion method. Their properties are characterized using different techniques. The precursor cathode powder is dried at 100°C and subjected to thermogravimetric analysis (TGA). The phase formation and morphology of calcined LiCo0.6Mn0.4O2 (LCMO), LiCo0.6Sr0.4O2 (LCSO), and LiCo0.6Zn0.4O2 (LCZO) powders at 600°C to 700°C are examined via X-ray diffraction. At 600°C, both calcined LCSO and LCZO powders show few secondary phases, but these phases greatly decrease as calcination temperature increases to 700°C. By contrast, calcined LCMO powders exhibit a single phase structure at both calcination temperatures of 600°C and 700°C. The measured crystallite sizes of LCMO, LCSO, and LCZO powders are 23.32 ± 0.20, 21.08 ± 0.72, and 21.24 ± 0.32 nm, respectively. TEM images indicate that the particles in LCMO and LCZO powders highly agglomerate compared with those in LCZO powders. This result confirms that LCSO cathodes have the highest electrical conductivity (356.66 S cm−1) and the lowest area specific resistance (0.29 Ω cm2 in humidified [3%] air) at 700°C. In conclusion, LCSO materials are the best cathodes with high potential for proton-conducting SOFC applications.","author":[{"dropping-particle":"","family":"Wan Yusoff","given":"Wan Nor Anasuhah","non-dropping-particle":"","parse-names":false,"suffix":""},{"dropping-particle":"","family":"Somalu","given":"Mahendra Rao","non-dropping-particle":"","parse-names":false,"suffix":""},{"dropping-particle":"","family":"Baharuddin","given":"Nurul Akidah","non-dropping-particle":"","parse-names":false,"suffix":""},{"dropping-particle":"","family":"Muchtar","given":"Andanastuti","non-dropping-particle":"","parse-names":false,"suffix":""},{"dropping-particle":"","family":"Wei","given":"Lai Jian","non-dropping-particle":"","parse-names":false,"suffix":""}],"container-title":"International Journal of Energy Research","id":"ITEM-1","issue":"14","issued":{"date-parts":[["2020"]]},"page":"11783-11793","title":"Enhanced performance of lithiated cathode materials of LiCo0.6X0.4O2 (X = Mn, Sr, Zn) for proton-conducting solid oxide fuel cell applications","type":"article-journal","volume":"44"},"uris":["http://www.mendeley.com/documents/?uuid=476edd6c-bcc1-459e-87ff-5cb1f6a690a2"]}],"mendeley":{"formattedCitation":"[27]","plainTextFormattedCitation":"[27]","previouslyFormattedCitation":"[27]"},"properties":{"noteIndex":0},"schema":"https://github.com/citation-style-language/schema/raw/master/csl-citation.json"}</w:instrText>
            </w:r>
            <w:r w:rsidRPr="00301F67">
              <w:rPr>
                <w:rFonts w:ascii="Times New Roman" w:hAnsi="Times New Roman" w:cs="Times New Roman"/>
                <w:szCs w:val="20"/>
                <w:lang w:val="en-GB"/>
              </w:rPr>
              <w:fldChar w:fldCharType="separate"/>
            </w:r>
            <w:r w:rsidRPr="00E700A7">
              <w:rPr>
                <w:rFonts w:ascii="Times New Roman" w:hAnsi="Times New Roman" w:cs="Times New Roman"/>
                <w:noProof/>
                <w:color w:val="auto"/>
                <w:szCs w:val="20"/>
                <w:lang w:val="en-GB"/>
              </w:rPr>
              <w:t>[27]</w:t>
            </w:r>
            <w:r w:rsidRPr="00301F67">
              <w:rPr>
                <w:rFonts w:ascii="Times New Roman" w:hAnsi="Times New Roman" w:cs="Times New Roman"/>
                <w:szCs w:val="20"/>
                <w:lang w:val="en-GB"/>
              </w:rPr>
              <w:fldChar w:fldCharType="end"/>
            </w:r>
          </w:p>
        </w:tc>
      </w:tr>
      <w:tr w:rsidR="00C42E58" w:rsidRPr="00301F67" w14:paraId="56BE88B3" w14:textId="77777777" w:rsidTr="00D838E3">
        <w:trPr>
          <w:trHeight w:val="50"/>
          <w:jc w:val="center"/>
        </w:trPr>
        <w:tc>
          <w:tcPr>
            <w:tcW w:w="0" w:type="auto"/>
            <w:shd w:val="clear" w:color="auto" w:fill="auto"/>
          </w:tcPr>
          <w:p w14:paraId="5DC7705C" w14:textId="359DF3B6" w:rsidR="00C42E58" w:rsidRPr="00301F67" w:rsidRDefault="00C42E58" w:rsidP="00C42E58">
            <w:pPr>
              <w:jc w:val="left"/>
              <w:outlineLvl w:val="0"/>
              <w:rPr>
                <w:rFonts w:ascii="Times New Roman" w:hAnsi="Times New Roman" w:cs="Times New Roman"/>
                <w:szCs w:val="20"/>
                <w:lang w:val="en-GB"/>
              </w:rPr>
            </w:pPr>
            <w:r w:rsidRPr="00301F67">
              <w:rPr>
                <w:rFonts w:ascii="Times New Roman" w:hAnsi="Times New Roman" w:cs="Times New Roman"/>
                <w:color w:val="auto"/>
                <w:szCs w:val="20"/>
                <w:lang w:val="en-GB"/>
              </w:rPr>
              <w:t>Roller speed and rotation frequency</w:t>
            </w:r>
          </w:p>
        </w:tc>
        <w:tc>
          <w:tcPr>
            <w:tcW w:w="0" w:type="auto"/>
            <w:shd w:val="clear" w:color="auto" w:fill="auto"/>
          </w:tcPr>
          <w:p w14:paraId="472E4FF7" w14:textId="079B6A7B" w:rsidR="00C42E58" w:rsidRPr="00301F67" w:rsidRDefault="00C42E58" w:rsidP="00C42E58">
            <w:pPr>
              <w:jc w:val="center"/>
              <w:outlineLvl w:val="0"/>
              <w:rPr>
                <w:rFonts w:ascii="Times New Roman" w:hAnsi="Times New Roman" w:cs="Times New Roman"/>
                <w:szCs w:val="20"/>
                <w:lang w:val="en-GB"/>
              </w:rPr>
            </w:pPr>
            <w:proofErr w:type="spellStart"/>
            <w:r w:rsidRPr="00301F67">
              <w:rPr>
                <w:rFonts w:ascii="Times New Roman" w:hAnsi="Times New Roman" w:cs="Times New Roman"/>
                <w:color w:val="auto"/>
                <w:szCs w:val="20"/>
                <w:lang w:val="en-GB"/>
              </w:rPr>
              <w:t>Olowojoba</w:t>
            </w:r>
            <w:proofErr w:type="spellEnd"/>
            <w:r w:rsidRPr="00301F67">
              <w:rPr>
                <w:rFonts w:ascii="Times New Roman" w:hAnsi="Times New Roman" w:cs="Times New Roman"/>
                <w:color w:val="auto"/>
                <w:szCs w:val="20"/>
                <w:lang w:val="en-GB"/>
              </w:rPr>
              <w:t xml:space="preserve"> et al.  </w:t>
            </w:r>
            <w:r w:rsidRPr="00301F67">
              <w:rPr>
                <w:rFonts w:ascii="Times New Roman" w:hAnsi="Times New Roman" w:cs="Times New Roman"/>
                <w:szCs w:val="20"/>
                <w:lang w:val="en-GB"/>
              </w:rPr>
              <w:fldChar w:fldCharType="begin" w:fldLock="1"/>
            </w:r>
            <w:r>
              <w:rPr>
                <w:rFonts w:ascii="Times New Roman" w:hAnsi="Times New Roman" w:cs="Times New Roman"/>
                <w:color w:val="auto"/>
                <w:szCs w:val="20"/>
                <w:lang w:val="en-GB"/>
              </w:rPr>
              <w:instrText>ADDIN CSL_CITATION {"citationItems":[{"id":"ITEM-1","itemData":{"DOI":"10.1016/j.polymer.2012.11.054","ISSN":"00323861","abstract":"The influence of process parameters on the morphology, rheological and dielectric properties of multiwalled carbon nanotubes (MWCNT)/epoxy suspensions processed by three-roll milling has been investigated. Two apron roll speeds, 180 rpm (low) and 270 rpm (high); two different number of passes, 1 (low) and 5 (high); and two MWCNT loadings 0.01 (low) and 0.1 wt.% (high) were examined. Results obtained from rheological and dielectric measurements indicate that milling at the lower roll speed of 180 rpm leads to better enhancement of rheological and dielectric properties compared to milling at 270 rpm. The results also indicate that a higher number of passes is more favorable for improved rheological and dielectric properties. The relationship between the microstructure and the properties of the suspensions has been explained using the exfoliation-rupture MWCNT agglomerate dispersion mechanism. Milling at 180 rpm was observed to promote exfoliation of MWCNT agglomerates, whereas milling at 270 rpm promoted rupture. Agglomerate statistics carried out on micrographs of the suspensions provided circumstantial evidence that milling at the lower speed indeed promoted exfoliation over rupture, while milling at the higher speed promoted rupture. This technique of combining rheological and dielectric measurements could be an invaluable tool for monitoring MWCNT agglomerate dispersion changes, and hence tuning nanocomposite properties. © 2012 Elsevier Ltd. All rights reserved.","author":[{"dropping-particle":"","family":"Olowojoba","given":"Ganiu","non-dropping-particle":"","parse-names":false,"suffix":""},{"dropping-particle":"","family":"Sathyanarayana","given":"Shyam","non-dropping-particle":"","parse-names":false,"suffix":""},{"dropping-particle":"","family":"Caglar","given":"Burak","non-dropping-particle":"","parse-names":false,"suffix":""},{"dropping-particle":"","family":"Kiss-Pataki","given":"Bernadeth","non-dropping-particle":"","parse-names":false,"suffix":""},{"dropping-particle":"","family":"Mikonsaari","given":"Irma","non-dropping-particle":"","parse-names":false,"suffix":""},{"dropping-particle":"","family":"Hübner","given":"Christof","non-dropping-particle":"","parse-names":false,"suffix":""},{"dropping-particle":"","family":"Elsner","given":"Peter","non-dropping-particle":"","parse-names":false,"suffix":""}],"container-title":"Polymer","id":"ITEM-1","issue":"1","issued":{"date-parts":[["2013"]]},"page":"188-198","publisher":"Elsevier Ltd","title":"Influence of process parameters on the morphology, rheological and dielectric properties of three-roll-milled multiwalled carbon nanotube/epoxy suspensions","type":"article-journal","volume":"54"},"uris":["http://www.mendeley.com/documents/?uuid=c77b2ef4-257c-4573-83c0-9177aeed60ee"]}],"mendeley":{"formattedCitation":"[32]","plainTextFormattedCitation":"[32]","previouslyFormattedCitation":"[32]"},"properties":{"noteIndex":0},"schema":"https://github.com/citation-style-language/schema/raw/master/csl-citation.json"}</w:instrText>
            </w:r>
            <w:r w:rsidRPr="00301F67">
              <w:rPr>
                <w:rFonts w:ascii="Times New Roman" w:hAnsi="Times New Roman" w:cs="Times New Roman"/>
                <w:szCs w:val="20"/>
                <w:lang w:val="en-GB"/>
              </w:rPr>
              <w:fldChar w:fldCharType="separate"/>
            </w:r>
            <w:r w:rsidRPr="00C42E58">
              <w:rPr>
                <w:rFonts w:ascii="Times New Roman" w:hAnsi="Times New Roman" w:cs="Times New Roman"/>
                <w:noProof/>
                <w:color w:val="auto"/>
                <w:szCs w:val="20"/>
                <w:lang w:val="en-GB"/>
              </w:rPr>
              <w:t>[32]</w:t>
            </w:r>
            <w:r w:rsidRPr="00301F67">
              <w:rPr>
                <w:rFonts w:ascii="Times New Roman" w:hAnsi="Times New Roman" w:cs="Times New Roman"/>
                <w:szCs w:val="20"/>
                <w:lang w:val="en-GB"/>
              </w:rPr>
              <w:fldChar w:fldCharType="end"/>
            </w:r>
          </w:p>
        </w:tc>
      </w:tr>
      <w:tr w:rsidR="00C42E58" w:rsidRPr="00301F67" w14:paraId="0DDA451B" w14:textId="77777777" w:rsidTr="00C42E58">
        <w:trPr>
          <w:cnfStyle w:val="000000100000" w:firstRow="0" w:lastRow="0" w:firstColumn="0" w:lastColumn="0" w:oddVBand="0" w:evenVBand="0" w:oddHBand="1" w:evenHBand="0" w:firstRowFirstColumn="0" w:firstRowLastColumn="0" w:lastRowFirstColumn="0" w:lastRowLastColumn="0"/>
          <w:trHeight w:val="129"/>
          <w:jc w:val="center"/>
        </w:trPr>
        <w:tc>
          <w:tcPr>
            <w:tcW w:w="0" w:type="auto"/>
            <w:shd w:val="clear" w:color="auto" w:fill="auto"/>
          </w:tcPr>
          <w:p w14:paraId="07DEBF05" w14:textId="3E3B4EFC" w:rsidR="00C42E58" w:rsidRPr="00301F67" w:rsidRDefault="00C42E58" w:rsidP="00C42E58">
            <w:pPr>
              <w:jc w:val="left"/>
              <w:outlineLvl w:val="0"/>
              <w:rPr>
                <w:rFonts w:ascii="Times New Roman" w:hAnsi="Times New Roman" w:cs="Times New Roman"/>
                <w:color w:val="auto"/>
                <w:szCs w:val="20"/>
                <w:lang w:val="en-GB"/>
              </w:rPr>
            </w:pPr>
            <w:r w:rsidRPr="00301F67">
              <w:rPr>
                <w:rFonts w:ascii="Times New Roman" w:hAnsi="Times New Roman" w:cs="Times New Roman"/>
                <w:color w:val="auto"/>
                <w:szCs w:val="20"/>
                <w:lang w:val="en-GB"/>
              </w:rPr>
              <w:t>Roller speed, roller gap size, feed rate and breakage behaviour</w:t>
            </w:r>
          </w:p>
        </w:tc>
        <w:tc>
          <w:tcPr>
            <w:tcW w:w="0" w:type="auto"/>
            <w:shd w:val="clear" w:color="auto" w:fill="auto"/>
          </w:tcPr>
          <w:p w14:paraId="0752C849" w14:textId="0451DF89" w:rsidR="00C42E58" w:rsidRPr="00301F67" w:rsidRDefault="00C42E58" w:rsidP="00C42E58">
            <w:pPr>
              <w:jc w:val="center"/>
              <w:outlineLvl w:val="0"/>
              <w:rPr>
                <w:rFonts w:ascii="Times New Roman" w:hAnsi="Times New Roman" w:cs="Times New Roman"/>
                <w:color w:val="auto"/>
                <w:szCs w:val="20"/>
                <w:lang w:val="en-GB"/>
              </w:rPr>
            </w:pPr>
            <w:proofErr w:type="spellStart"/>
            <w:r w:rsidRPr="00301F67">
              <w:rPr>
                <w:rFonts w:ascii="Times New Roman" w:hAnsi="Times New Roman" w:cs="Times New Roman"/>
                <w:color w:val="auto"/>
                <w:szCs w:val="20"/>
                <w:lang w:val="en-GB"/>
              </w:rPr>
              <w:t>Böttcher</w:t>
            </w:r>
            <w:proofErr w:type="spellEnd"/>
            <w:r w:rsidRPr="00301F67">
              <w:rPr>
                <w:rFonts w:ascii="Times New Roman" w:hAnsi="Times New Roman" w:cs="Times New Roman"/>
                <w:color w:val="auto"/>
                <w:szCs w:val="20"/>
                <w:lang w:val="en-GB"/>
              </w:rPr>
              <w:t xml:space="preserve"> et al. </w:t>
            </w:r>
            <w:r>
              <w:rPr>
                <w:rFonts w:ascii="Times New Roman" w:hAnsi="Times New Roman" w:cs="Times New Roman"/>
                <w:szCs w:val="20"/>
                <w:lang w:val="en-GB"/>
              </w:rPr>
              <w:t>[33]</w:t>
            </w:r>
          </w:p>
        </w:tc>
      </w:tr>
      <w:tr w:rsidR="00C42E58" w:rsidRPr="00301F67" w14:paraId="0E901CEE" w14:textId="77777777" w:rsidTr="00C42E58">
        <w:trPr>
          <w:trHeight w:val="70"/>
          <w:jc w:val="center"/>
        </w:trPr>
        <w:tc>
          <w:tcPr>
            <w:tcW w:w="0" w:type="auto"/>
            <w:shd w:val="clear" w:color="auto" w:fill="auto"/>
          </w:tcPr>
          <w:p w14:paraId="0999D336" w14:textId="437408A0" w:rsidR="00C42E58" w:rsidRPr="00301F67" w:rsidRDefault="00C42E58" w:rsidP="00C42E58">
            <w:pPr>
              <w:jc w:val="left"/>
              <w:outlineLvl w:val="0"/>
              <w:rPr>
                <w:rFonts w:ascii="Times New Roman" w:hAnsi="Times New Roman" w:cs="Times New Roman"/>
                <w:color w:val="auto"/>
                <w:szCs w:val="20"/>
                <w:lang w:val="en-GB"/>
              </w:rPr>
            </w:pPr>
            <w:r w:rsidRPr="00301F67">
              <w:rPr>
                <w:rFonts w:ascii="Times New Roman" w:hAnsi="Times New Roman" w:cs="Times New Roman"/>
                <w:color w:val="auto"/>
                <w:szCs w:val="20"/>
                <w:lang w:val="en-GB"/>
              </w:rPr>
              <w:t>Ink thickness</w:t>
            </w:r>
          </w:p>
        </w:tc>
        <w:tc>
          <w:tcPr>
            <w:tcW w:w="0" w:type="auto"/>
            <w:shd w:val="clear" w:color="auto" w:fill="auto"/>
          </w:tcPr>
          <w:p w14:paraId="6D486D25" w14:textId="557BB7EB" w:rsidR="00C42E58" w:rsidRPr="00301F67" w:rsidRDefault="00C42E58" w:rsidP="00C42E58">
            <w:pPr>
              <w:jc w:val="center"/>
              <w:outlineLvl w:val="0"/>
              <w:rPr>
                <w:rFonts w:ascii="Times New Roman" w:hAnsi="Times New Roman" w:cs="Times New Roman"/>
                <w:color w:val="auto"/>
                <w:szCs w:val="20"/>
                <w:lang w:val="en-GB"/>
              </w:rPr>
            </w:pPr>
            <w:proofErr w:type="spellStart"/>
            <w:r w:rsidRPr="00301F67">
              <w:rPr>
                <w:rFonts w:ascii="Times New Roman" w:hAnsi="Times New Roman" w:cs="Times New Roman"/>
                <w:color w:val="auto"/>
                <w:szCs w:val="20"/>
                <w:lang w:val="en-GB"/>
              </w:rPr>
              <w:t>Samat</w:t>
            </w:r>
            <w:proofErr w:type="spellEnd"/>
            <w:r w:rsidRPr="00301F67">
              <w:rPr>
                <w:rFonts w:ascii="Times New Roman" w:hAnsi="Times New Roman" w:cs="Times New Roman"/>
                <w:color w:val="auto"/>
                <w:szCs w:val="20"/>
                <w:lang w:val="en-GB"/>
              </w:rPr>
              <w:t xml:space="preserve"> et al. </w:t>
            </w:r>
            <w:r>
              <w:rPr>
                <w:rFonts w:ascii="Times New Roman" w:hAnsi="Times New Roman" w:cs="Times New Roman"/>
                <w:szCs w:val="20"/>
                <w:lang w:val="en-GB"/>
              </w:rPr>
              <w:fldChar w:fldCharType="begin" w:fldLock="1"/>
            </w:r>
            <w:r>
              <w:rPr>
                <w:rFonts w:ascii="Times New Roman" w:hAnsi="Times New Roman" w:cs="Times New Roman"/>
                <w:szCs w:val="20"/>
                <w:lang w:val="en-GB"/>
              </w:rPr>
              <w:instrText>ADDIN CSL_CITATION {"citationItems":[{"id":"ITEM-1","itemData":{"DOI":"10.2298/PAC1803277A","ISSN":"24061034","abstract":"In this study, the effects of different fabrication techniques on the electrochemical performance of sol-gel derived La 0.6 Sr 0.4 CoO 3-δ (LSC) cathode material for intermediate temperature proton-conducting fuel cells were investigated. Single-phase, sub-micron LSC powder was used to prepare cathode slurries by a simple grinding-stirring (G-S) technique and an advanced ball milling-triple roll milling (BM-TRM) technique. The prepared G-S and BM-TRM cathode slurries were brush painted and screen printed, respectively, onto separate BaCe 0.54 Zr 0.36 Y 0.1 O 2.95 (BCZY) proton-conducting electrolytes to fabricate symmetrical cells of LSC|BCZY|LSC. The thickness of LSC cathode layer prepared by brush painting and screen printing was 17 ± 0.5 µm and 7 ± 0.5 µm, and the surface porosity of the layers was 32% and 27%, respectively. Electro-chemical impedance spectroscopy analysis revealed that the layer deposited by screen printing had lower area specific resistance measured at 700 °C (0.25 Ω cm 2) than the layer prepared by brush painting of G-S slurry (1.50 Ω cm 2). The enhanced LSC cathode performance of the cell fabricated using BM-TRM assisted with screen printing is attributed to the improved particle homogeneity and network in the prepared slurry and the enhanced particle connectivity in the screen printed film.","author":[{"dropping-particle":"","family":"Samat","given":"Abdullah Abdul","non-dropping-particle":"","parse-names":false,"suffix":""},{"dropping-particle":"","family":"Anasuhah","given":"Wan Nor","non-dropping-particle":"","parse-names":false,"suffix":""},{"dropping-particle":"","family":"Yusoff","given":"Wan","non-dropping-particle":"","parse-names":false,"suffix":""},{"dropping-particle":"","family":"Akidah Baharuddin","given":"Nurul","non-dropping-particle":"","parse-names":false,"suffix":""},{"dropping-particle":"","family":"Rao Somalu","given":"Mahendra","non-dropping-particle":"","parse-names":false,"suffix":""},{"dropping-particle":"","family":"Muchtar","given":"Andanastuti","non-dropping-particle":"","parse-names":false,"suffix":""},{"dropping-particle":"","family":"Osman","given":"Nafisah","non-dropping-particle":"","parse-names":false,"suffix":""}],"container-title":"Processing and Application of Ceramics","id":"ITEM-1","issue":"3","issued":{"date-parts":[["2018"]]},"page":"277-286","title":"Electrochemical performance of sol-gel derived La 0.6 Sr 0.4 CoO 3-δ cathode material for proton-conducting fuel cell: A comparison between simple and advanced cell fabrication techniques","type":"article-journal","volume":"12"},"uris":["http://www.mendeley.com/documents/?uuid=9bb5cf9f-b634-49dd-bf9e-63e620b46620"]}],"mendeley":{"formattedCitation":"[34]","plainTextFormattedCitation":"[34]","previouslyFormattedCitation":"[34]"},"properties":{"noteIndex":0},"schema":"https://github.com/citation-style-language/schema/raw/master/csl-citation.json"}</w:instrText>
            </w:r>
            <w:r>
              <w:rPr>
                <w:rFonts w:ascii="Times New Roman" w:hAnsi="Times New Roman" w:cs="Times New Roman"/>
                <w:szCs w:val="20"/>
                <w:lang w:val="en-GB"/>
              </w:rPr>
              <w:fldChar w:fldCharType="separate"/>
            </w:r>
            <w:r w:rsidRPr="00C42E58">
              <w:rPr>
                <w:rFonts w:ascii="Times New Roman" w:hAnsi="Times New Roman" w:cs="Times New Roman"/>
                <w:noProof/>
                <w:szCs w:val="20"/>
                <w:lang w:val="en-GB"/>
              </w:rPr>
              <w:t>[34]</w:t>
            </w:r>
            <w:r>
              <w:rPr>
                <w:rFonts w:ascii="Times New Roman" w:hAnsi="Times New Roman" w:cs="Times New Roman"/>
                <w:szCs w:val="20"/>
                <w:lang w:val="en-GB"/>
              </w:rPr>
              <w:fldChar w:fldCharType="end"/>
            </w:r>
          </w:p>
        </w:tc>
      </w:tr>
      <w:tr w:rsidR="00C42E58" w:rsidRPr="00301F67" w14:paraId="57E995F0" w14:textId="77777777" w:rsidTr="00C42E58">
        <w:trPr>
          <w:cnfStyle w:val="000000100000" w:firstRow="0" w:lastRow="0" w:firstColumn="0" w:lastColumn="0" w:oddVBand="0" w:evenVBand="0" w:oddHBand="1" w:evenHBand="0" w:firstRowFirstColumn="0" w:firstRowLastColumn="0" w:lastRowFirstColumn="0" w:lastRowLastColumn="0"/>
          <w:trHeight w:val="70"/>
          <w:jc w:val="center"/>
        </w:trPr>
        <w:tc>
          <w:tcPr>
            <w:tcW w:w="0" w:type="auto"/>
            <w:shd w:val="clear" w:color="auto" w:fill="auto"/>
          </w:tcPr>
          <w:p w14:paraId="49B28CEF" w14:textId="160D3EFB" w:rsidR="00C42E58" w:rsidRPr="00301F67" w:rsidRDefault="00C42E58" w:rsidP="00C42E58">
            <w:pPr>
              <w:jc w:val="left"/>
              <w:outlineLvl w:val="0"/>
              <w:rPr>
                <w:rFonts w:ascii="Times New Roman" w:hAnsi="Times New Roman" w:cs="Times New Roman"/>
                <w:color w:val="auto"/>
                <w:szCs w:val="20"/>
                <w:lang w:val="en-GB"/>
              </w:rPr>
            </w:pPr>
            <w:r w:rsidRPr="00301F67">
              <w:rPr>
                <w:rFonts w:ascii="Times New Roman" w:hAnsi="Times New Roman" w:cs="Times New Roman"/>
                <w:color w:val="auto"/>
                <w:szCs w:val="20"/>
                <w:lang w:val="en-GB"/>
              </w:rPr>
              <w:t>Roller speed and roller gap size</w:t>
            </w:r>
          </w:p>
        </w:tc>
        <w:tc>
          <w:tcPr>
            <w:tcW w:w="0" w:type="auto"/>
            <w:shd w:val="clear" w:color="auto" w:fill="auto"/>
          </w:tcPr>
          <w:p w14:paraId="61D588AF" w14:textId="1535E7BF" w:rsidR="00C42E58" w:rsidRPr="00301F67" w:rsidRDefault="00C42E58" w:rsidP="00C42E58">
            <w:pPr>
              <w:jc w:val="center"/>
              <w:outlineLvl w:val="0"/>
              <w:rPr>
                <w:rFonts w:ascii="Times New Roman" w:hAnsi="Times New Roman" w:cs="Times New Roman"/>
                <w:color w:val="auto"/>
                <w:szCs w:val="20"/>
                <w:lang w:val="en-GB"/>
              </w:rPr>
            </w:pPr>
            <w:proofErr w:type="spellStart"/>
            <w:r w:rsidRPr="00301F67">
              <w:rPr>
                <w:rFonts w:ascii="Times New Roman" w:hAnsi="Times New Roman" w:cs="Times New Roman"/>
                <w:color w:val="auto"/>
                <w:szCs w:val="20"/>
                <w:lang w:val="en-GB"/>
              </w:rPr>
              <w:t>Somalu</w:t>
            </w:r>
            <w:proofErr w:type="spellEnd"/>
            <w:r w:rsidRPr="00301F67">
              <w:rPr>
                <w:rFonts w:ascii="Times New Roman" w:hAnsi="Times New Roman" w:cs="Times New Roman"/>
                <w:color w:val="auto"/>
                <w:szCs w:val="20"/>
                <w:lang w:val="en-GB"/>
              </w:rPr>
              <w:t xml:space="preserve"> et al. </w:t>
            </w:r>
            <w:r w:rsidRPr="00301F67">
              <w:rPr>
                <w:rFonts w:ascii="Times New Roman" w:hAnsi="Times New Roman" w:cs="Times New Roman"/>
                <w:szCs w:val="20"/>
                <w:lang w:val="en-GB"/>
              </w:rPr>
              <w:fldChar w:fldCharType="begin" w:fldLock="1"/>
            </w:r>
            <w:r>
              <w:rPr>
                <w:rFonts w:ascii="Times New Roman" w:hAnsi="Times New Roman" w:cs="Times New Roman"/>
                <w:color w:val="auto"/>
                <w:szCs w:val="20"/>
                <w:lang w:val="en-GB"/>
              </w:rPr>
              <w:instrText>ADDIN CSL_CITATION {"citationItems":[{"id":"ITEM-1","itemData":{"DOI":"10.1016/j.rser.2016.11.008","ISSN":"13640321","author":[{"dropping-particle":"","family":"Somalu","given":"Mahendra R.","non-dropping-particle":"","parse-names":false,"suffix":""},{"dropping-particle":"","family":"Muchtar","given":"Andanastuti","non-dropping-particle":"","parse-names":false,"suffix":""},{"dropping-particle":"","family":"Daud","given":"Wan Ramli Wan","non-dropping-particle":"","parse-names":false,"suffix":""},{"dropping-particle":"","family":"Brandon","given":"Nigel P.","non-dropping-particle":"","parse-names":false,"suffix":""}],"container-title":"Renewable and Sustainable Energy Reviews","id":"ITEM-1","issued":{"date-parts":[["2017"]]},"page":"426–439","publisher":"Elsevier","title":"Screen-printing inks for the fabrication of solid oxide fuel cell films: A review","type":"article-journal","volume":"75"},"uris":["http://www.mendeley.com/documents/?uuid=022491f8-a7b6-406e-8a16-7d9d3da0fe02"]}],"mendeley":{"formattedCitation":"[35]","plainTextFormattedCitation":"[35]","previouslyFormattedCitation":"[35]"},"properties":{"noteIndex":0},"schema":"https://github.com/citation-style-language/schema/raw/master/csl-citation.json"}</w:instrText>
            </w:r>
            <w:r w:rsidRPr="00301F67">
              <w:rPr>
                <w:rFonts w:ascii="Times New Roman" w:hAnsi="Times New Roman" w:cs="Times New Roman"/>
                <w:szCs w:val="20"/>
                <w:lang w:val="en-GB"/>
              </w:rPr>
              <w:fldChar w:fldCharType="separate"/>
            </w:r>
            <w:r w:rsidRPr="00C42E58">
              <w:rPr>
                <w:rFonts w:ascii="Times New Roman" w:hAnsi="Times New Roman" w:cs="Times New Roman"/>
                <w:noProof/>
                <w:color w:val="auto"/>
                <w:szCs w:val="20"/>
                <w:lang w:val="en-GB"/>
              </w:rPr>
              <w:t>[35]</w:t>
            </w:r>
            <w:r w:rsidRPr="00301F67">
              <w:rPr>
                <w:rFonts w:ascii="Times New Roman" w:hAnsi="Times New Roman" w:cs="Times New Roman"/>
                <w:szCs w:val="20"/>
                <w:lang w:val="en-GB"/>
              </w:rPr>
              <w:fldChar w:fldCharType="end"/>
            </w:r>
          </w:p>
        </w:tc>
      </w:tr>
    </w:tbl>
    <w:p w14:paraId="134386DD" w14:textId="77777777" w:rsidR="00D17C92" w:rsidRPr="00301F67" w:rsidRDefault="00D17C92" w:rsidP="00301F67">
      <w:pPr>
        <w:outlineLvl w:val="0"/>
        <w:rPr>
          <w:rFonts w:ascii="Times New Roman" w:hAnsi="Times New Roman" w:cs="Times New Roman"/>
          <w:szCs w:val="20"/>
          <w:lang w:val="en-GB"/>
        </w:rPr>
      </w:pPr>
    </w:p>
    <w:p w14:paraId="20999305" w14:textId="4AD2D773" w:rsidR="00D17C92" w:rsidRPr="00301F67" w:rsidRDefault="00D17C92" w:rsidP="00301F67">
      <w:pPr>
        <w:outlineLvl w:val="0"/>
        <w:rPr>
          <w:rFonts w:ascii="Times New Roman" w:hAnsi="Times New Roman" w:cs="Times New Roman"/>
          <w:szCs w:val="20"/>
          <w:lang w:val="en-GB"/>
        </w:rPr>
      </w:pPr>
      <w:r w:rsidRPr="00301F67">
        <w:rPr>
          <w:rFonts w:ascii="Times New Roman" w:hAnsi="Times New Roman" w:cs="Times New Roman"/>
          <w:szCs w:val="20"/>
          <w:lang w:val="en-GB"/>
        </w:rPr>
        <w:t>TRM is essential in the production of homogenous screen-printing inks because it breaks down most particle agglomerates during milling. The difference in roller speeds produces shear stress between the rollers, which pull</w:t>
      </w:r>
      <w:r w:rsidR="00383F35" w:rsidRPr="00301F67">
        <w:rPr>
          <w:rFonts w:ascii="Times New Roman" w:hAnsi="Times New Roman" w:cs="Times New Roman"/>
          <w:szCs w:val="20"/>
          <w:lang w:val="en-GB"/>
        </w:rPr>
        <w:t xml:space="preserve"> </w:t>
      </w:r>
      <w:r w:rsidRPr="00301F67">
        <w:rPr>
          <w:rFonts w:ascii="Times New Roman" w:hAnsi="Times New Roman" w:cs="Times New Roman"/>
          <w:szCs w:val="20"/>
          <w:lang w:val="en-GB"/>
        </w:rPr>
        <w:t xml:space="preserve">agglomerates apart when the material passes between the gaps. The working principle of the TRM machine is shown in Figure 3. The resulting shear rates between the gaps are </w:t>
      </w:r>
      <w:r w:rsidR="00383F35" w:rsidRPr="00301F67">
        <w:rPr>
          <w:rFonts w:ascii="Times New Roman" w:hAnsi="Times New Roman" w:cs="Times New Roman"/>
          <w:szCs w:val="20"/>
          <w:lang w:val="en-GB"/>
        </w:rPr>
        <w:t>provided in</w:t>
      </w:r>
      <w:r w:rsidRPr="00301F67">
        <w:rPr>
          <w:rFonts w:ascii="Times New Roman" w:hAnsi="Times New Roman" w:cs="Times New Roman"/>
          <w:szCs w:val="20"/>
          <w:lang w:val="en-GB"/>
        </w:rPr>
        <w:t xml:space="preserve"> the</w:t>
      </w:r>
      <w:r w:rsidR="00383F35" w:rsidRPr="00301F67">
        <w:rPr>
          <w:rFonts w:ascii="Times New Roman" w:hAnsi="Times New Roman" w:cs="Times New Roman"/>
          <w:szCs w:val="20"/>
          <w:lang w:val="en-GB"/>
        </w:rPr>
        <w:t xml:space="preserve"> following</w:t>
      </w:r>
      <w:r w:rsidRPr="00301F67">
        <w:rPr>
          <w:rFonts w:ascii="Times New Roman" w:hAnsi="Times New Roman" w:cs="Times New Roman"/>
          <w:szCs w:val="20"/>
          <w:lang w:val="en-GB"/>
        </w:rPr>
        <w:t xml:space="preserve"> equation</w:t>
      </w:r>
      <w:r w:rsidR="00383F35" w:rsidRPr="00301F67">
        <w:rPr>
          <w:rFonts w:ascii="Times New Roman" w:hAnsi="Times New Roman" w:cs="Times New Roman"/>
          <w:szCs w:val="20"/>
          <w:lang w:val="en-GB"/>
        </w:rPr>
        <w:t>:</w:t>
      </w:r>
    </w:p>
    <w:p w14:paraId="35859D4C" w14:textId="77777777" w:rsidR="001A0A59" w:rsidRPr="00301F67" w:rsidRDefault="001A0A59" w:rsidP="00301F67">
      <w:pPr>
        <w:jc w:val="left"/>
        <w:outlineLvl w:val="0"/>
        <w:rPr>
          <w:rFonts w:ascii="Times New Roman" w:hAnsi="Times New Roman" w:cs="Times New Roman"/>
          <w:szCs w:val="20"/>
          <w:lang w:val="en-GB"/>
        </w:rPr>
      </w:pPr>
    </w:p>
    <w:p w14:paraId="3EA9EC46" w14:textId="611EB071" w:rsidR="00D17C92" w:rsidRPr="00301F67" w:rsidRDefault="00D17C92" w:rsidP="00301F67">
      <w:pPr>
        <w:jc w:val="left"/>
        <w:outlineLvl w:val="0"/>
        <w:rPr>
          <w:rFonts w:ascii="Times New Roman" w:hAnsi="Times New Roman" w:cs="Times New Roman"/>
          <w:szCs w:val="20"/>
          <w:lang w:val="en-GB"/>
        </w:rPr>
      </w:pPr>
      <w:r w:rsidRPr="00301F67">
        <w:rPr>
          <w:rFonts w:ascii="Times New Roman" w:hAnsi="Times New Roman" w:cs="Times New Roman"/>
          <w:szCs w:val="20"/>
          <w:lang w:val="en-GB"/>
        </w:rPr>
        <w:t>Shear rate</w:t>
      </w:r>
      <m:oMath>
        <m:r>
          <w:rPr>
            <w:rFonts w:ascii="Cambria Math" w:hAnsi="Cambria Math" w:cs="Times New Roman"/>
            <w:szCs w:val="20"/>
            <w:lang w:val="en-GB"/>
          </w:rPr>
          <m:t>=</m:t>
        </m:r>
        <m:f>
          <m:fPr>
            <m:ctrlPr>
              <w:rPr>
                <w:rFonts w:ascii="Cambria Math" w:hAnsi="Cambria Math" w:cs="Times New Roman"/>
                <w:i/>
                <w:szCs w:val="20"/>
                <w:lang w:val="en-GB"/>
              </w:rPr>
            </m:ctrlPr>
          </m:fPr>
          <m:num>
            <m:r>
              <w:rPr>
                <w:rFonts w:ascii="Cambria Math" w:hAnsi="Cambria Math" w:cs="Times New Roman"/>
                <w:szCs w:val="20"/>
                <w:lang w:val="en-GB"/>
              </w:rPr>
              <m:t>△v</m:t>
            </m:r>
          </m:num>
          <m:den>
            <m:r>
              <w:rPr>
                <w:rFonts w:ascii="Cambria Math" w:hAnsi="Cambria Math" w:cs="Times New Roman"/>
                <w:szCs w:val="20"/>
                <w:lang w:val="en-GB"/>
              </w:rPr>
              <m:t>x</m:t>
            </m:r>
          </m:den>
        </m:f>
        <m:r>
          <w:rPr>
            <w:rFonts w:ascii="Cambria Math" w:hAnsi="Cambria Math" w:cs="Times New Roman"/>
            <w:szCs w:val="20"/>
            <w:lang w:val="en-GB"/>
          </w:rPr>
          <m:t>,</m:t>
        </m:r>
      </m:oMath>
      <w:r w:rsidRPr="00301F67">
        <w:rPr>
          <w:rFonts w:ascii="Times New Roman" w:hAnsi="Times New Roman" w:cs="Times New Roman"/>
          <w:szCs w:val="20"/>
          <w:lang w:val="en-GB"/>
        </w:rPr>
        <w:tab/>
      </w:r>
      <w:r w:rsidRPr="00301F67">
        <w:rPr>
          <w:rFonts w:ascii="Times New Roman" w:hAnsi="Times New Roman" w:cs="Times New Roman"/>
          <w:szCs w:val="20"/>
          <w:lang w:val="en-GB"/>
        </w:rPr>
        <w:tab/>
      </w:r>
      <w:r w:rsidRPr="00301F67">
        <w:rPr>
          <w:rFonts w:ascii="Times New Roman" w:hAnsi="Times New Roman" w:cs="Times New Roman"/>
          <w:szCs w:val="20"/>
          <w:lang w:val="en-GB"/>
        </w:rPr>
        <w:tab/>
      </w:r>
      <w:r w:rsidRPr="00301F67">
        <w:rPr>
          <w:rFonts w:ascii="Times New Roman" w:hAnsi="Times New Roman" w:cs="Times New Roman"/>
          <w:szCs w:val="20"/>
          <w:lang w:val="en-GB"/>
        </w:rPr>
        <w:tab/>
      </w:r>
      <w:r w:rsidRPr="00301F67">
        <w:rPr>
          <w:rFonts w:ascii="Times New Roman" w:hAnsi="Times New Roman" w:cs="Times New Roman"/>
          <w:szCs w:val="20"/>
          <w:lang w:val="en-GB"/>
        </w:rPr>
        <w:tab/>
      </w:r>
      <w:r w:rsidRPr="00301F67">
        <w:rPr>
          <w:rFonts w:ascii="Times New Roman" w:hAnsi="Times New Roman" w:cs="Times New Roman"/>
          <w:szCs w:val="20"/>
          <w:lang w:val="en-GB"/>
        </w:rPr>
        <w:tab/>
      </w:r>
      <w:r w:rsidRPr="00301F67">
        <w:rPr>
          <w:rFonts w:ascii="Times New Roman" w:hAnsi="Times New Roman" w:cs="Times New Roman"/>
          <w:szCs w:val="20"/>
          <w:lang w:val="en-GB"/>
        </w:rPr>
        <w:tab/>
      </w:r>
      <w:r w:rsidRPr="00301F67">
        <w:rPr>
          <w:rFonts w:ascii="Times New Roman" w:hAnsi="Times New Roman" w:cs="Times New Roman"/>
          <w:szCs w:val="20"/>
          <w:lang w:val="en-GB"/>
        </w:rPr>
        <w:tab/>
      </w:r>
      <w:r w:rsidRPr="00301F67">
        <w:rPr>
          <w:rFonts w:ascii="Times New Roman" w:hAnsi="Times New Roman" w:cs="Times New Roman"/>
          <w:szCs w:val="20"/>
          <w:lang w:val="en-GB"/>
        </w:rPr>
        <w:tab/>
      </w:r>
      <w:r w:rsidRPr="00301F67">
        <w:rPr>
          <w:rFonts w:ascii="Times New Roman" w:hAnsi="Times New Roman" w:cs="Times New Roman"/>
          <w:szCs w:val="20"/>
          <w:lang w:val="en-GB"/>
        </w:rPr>
        <w:tab/>
        <w:t xml:space="preserve"> </w:t>
      </w:r>
      <w:r w:rsidR="00D838E3">
        <w:rPr>
          <w:rFonts w:ascii="Times New Roman" w:hAnsi="Times New Roman" w:cs="Times New Roman"/>
          <w:szCs w:val="20"/>
          <w:lang w:val="en-GB"/>
        </w:rPr>
        <w:t xml:space="preserve">                </w:t>
      </w:r>
      <w:r w:rsidRPr="00301F67">
        <w:rPr>
          <w:rFonts w:ascii="Times New Roman" w:hAnsi="Times New Roman" w:cs="Times New Roman"/>
          <w:szCs w:val="20"/>
          <w:lang w:val="en-GB"/>
        </w:rPr>
        <w:t>(1)</w:t>
      </w:r>
    </w:p>
    <w:p w14:paraId="1E9E1C1E" w14:textId="77777777" w:rsidR="00D838E3" w:rsidRDefault="00D838E3" w:rsidP="00301F67">
      <w:pPr>
        <w:jc w:val="left"/>
        <w:outlineLvl w:val="0"/>
        <w:rPr>
          <w:rFonts w:ascii="Times New Roman" w:hAnsi="Times New Roman" w:cs="Times New Roman"/>
          <w:szCs w:val="20"/>
          <w:lang w:val="en-GB"/>
        </w:rPr>
      </w:pPr>
    </w:p>
    <w:p w14:paraId="26529686" w14:textId="396A2BD9" w:rsidR="00D17C92" w:rsidRPr="00301F67" w:rsidRDefault="00D17C92" w:rsidP="00301F67">
      <w:pPr>
        <w:jc w:val="left"/>
        <w:outlineLvl w:val="0"/>
        <w:rPr>
          <w:rFonts w:ascii="Times New Roman" w:hAnsi="Times New Roman" w:cs="Times New Roman"/>
          <w:szCs w:val="20"/>
          <w:lang w:val="en-GB"/>
        </w:rPr>
      </w:pPr>
      <w:r w:rsidRPr="00301F67">
        <w:rPr>
          <w:rFonts w:ascii="Times New Roman" w:hAnsi="Times New Roman" w:cs="Times New Roman"/>
          <w:szCs w:val="20"/>
          <w:lang w:val="en-GB"/>
        </w:rPr>
        <w:t>∆v: speed difference</w:t>
      </w:r>
      <w:r w:rsidR="00D838E3">
        <w:rPr>
          <w:rFonts w:ascii="Times New Roman" w:hAnsi="Times New Roman" w:cs="Times New Roman"/>
          <w:szCs w:val="20"/>
          <w:lang w:val="en-GB"/>
        </w:rPr>
        <w:t xml:space="preserve">, and </w:t>
      </w:r>
      <m:oMath>
        <m:r>
          <w:rPr>
            <w:rFonts w:ascii="Cambria Math" w:hAnsi="Cambria Math" w:cs="Times New Roman"/>
            <w:szCs w:val="20"/>
            <w:lang w:val="en-GB"/>
          </w:rPr>
          <m:t>x</m:t>
        </m:r>
      </m:oMath>
      <w:r w:rsidRPr="00301F67">
        <w:rPr>
          <w:rFonts w:ascii="Times New Roman" w:hAnsi="Times New Roman" w:cs="Times New Roman"/>
          <w:szCs w:val="20"/>
          <w:lang w:val="en-GB"/>
        </w:rPr>
        <w:t>: gap between rollers</w:t>
      </w:r>
      <w:r w:rsidR="001A0A59" w:rsidRPr="00301F67">
        <w:rPr>
          <w:rFonts w:ascii="Times New Roman" w:hAnsi="Times New Roman" w:cs="Times New Roman"/>
          <w:szCs w:val="20"/>
          <w:lang w:val="en-GB"/>
        </w:rPr>
        <w:t>.</w:t>
      </w:r>
    </w:p>
    <w:p w14:paraId="4FE1F70A" w14:textId="77777777" w:rsidR="00D17C92" w:rsidRPr="00301F67" w:rsidRDefault="00D17C92" w:rsidP="00301F67">
      <w:pPr>
        <w:rPr>
          <w:rFonts w:ascii="Times New Roman" w:hAnsi="Times New Roman" w:cs="Times New Roman"/>
          <w:szCs w:val="20"/>
          <w:lang w:val="en-GB"/>
        </w:rPr>
      </w:pPr>
    </w:p>
    <w:p w14:paraId="718AB9F1" w14:textId="6097D63E" w:rsidR="00690404" w:rsidRPr="00301F67" w:rsidRDefault="001A0A59" w:rsidP="00301F67">
      <w:pPr>
        <w:rPr>
          <w:rFonts w:ascii="Times New Roman" w:hAnsi="Times New Roman" w:cs="Times New Roman"/>
          <w:szCs w:val="20"/>
          <w:lang w:val="en-GB"/>
        </w:rPr>
      </w:pPr>
      <w:r w:rsidRPr="00301F67">
        <w:rPr>
          <w:rFonts w:ascii="Times New Roman" w:hAnsi="Times New Roman" w:cs="Times New Roman"/>
          <w:szCs w:val="20"/>
          <w:lang w:val="en-GB"/>
        </w:rPr>
        <w:t xml:space="preserve">The </w:t>
      </w:r>
      <w:r w:rsidR="00FE024C" w:rsidRPr="00301F67">
        <w:rPr>
          <w:rFonts w:ascii="Times New Roman" w:hAnsi="Times New Roman" w:cs="Times New Roman"/>
          <w:szCs w:val="20"/>
          <w:lang w:val="en-GB"/>
        </w:rPr>
        <w:t xml:space="preserve">LCSO ink </w:t>
      </w:r>
      <w:r w:rsidR="0019439F" w:rsidRPr="00301F67">
        <w:rPr>
          <w:rFonts w:ascii="Times New Roman" w:hAnsi="Times New Roman" w:cs="Times New Roman"/>
          <w:szCs w:val="20"/>
          <w:lang w:val="en-GB"/>
        </w:rPr>
        <w:t xml:space="preserve">was </w:t>
      </w:r>
      <w:r w:rsidR="00FE024C" w:rsidRPr="00301F67">
        <w:rPr>
          <w:rFonts w:ascii="Times New Roman" w:hAnsi="Times New Roman" w:cs="Times New Roman"/>
          <w:szCs w:val="20"/>
          <w:lang w:val="en-GB"/>
        </w:rPr>
        <w:t>prepar</w:t>
      </w:r>
      <w:r w:rsidR="0019439F" w:rsidRPr="00301F67">
        <w:rPr>
          <w:rFonts w:ascii="Times New Roman" w:hAnsi="Times New Roman" w:cs="Times New Roman"/>
          <w:szCs w:val="20"/>
          <w:lang w:val="en-GB"/>
        </w:rPr>
        <w:t>ed</w:t>
      </w:r>
      <w:r w:rsidR="00FE024C" w:rsidRPr="00301F67">
        <w:rPr>
          <w:rFonts w:ascii="Times New Roman" w:hAnsi="Times New Roman" w:cs="Times New Roman"/>
          <w:szCs w:val="20"/>
          <w:lang w:val="en-GB"/>
        </w:rPr>
        <w:t xml:space="preserve"> </w:t>
      </w:r>
      <w:r w:rsidRPr="00301F67">
        <w:rPr>
          <w:rFonts w:ascii="Times New Roman" w:hAnsi="Times New Roman" w:cs="Times New Roman"/>
          <w:szCs w:val="20"/>
          <w:lang w:val="en-GB"/>
        </w:rPr>
        <w:t>with</w:t>
      </w:r>
      <w:r w:rsidR="00FE024C" w:rsidRPr="00301F67">
        <w:rPr>
          <w:rFonts w:ascii="Times New Roman" w:hAnsi="Times New Roman" w:cs="Times New Roman"/>
          <w:szCs w:val="20"/>
          <w:lang w:val="en-GB"/>
        </w:rPr>
        <w:t xml:space="preserve"> EXAKT 50 I, Germany </w:t>
      </w:r>
      <w:r w:rsidR="00A80F11" w:rsidRPr="00301F67">
        <w:rPr>
          <w:rFonts w:ascii="Times New Roman" w:hAnsi="Times New Roman" w:cs="Times New Roman"/>
          <w:szCs w:val="20"/>
          <w:lang w:val="en-GB"/>
        </w:rPr>
        <w:t>TRM</w:t>
      </w:r>
      <w:r w:rsidR="00FE024C" w:rsidRPr="00301F67">
        <w:rPr>
          <w:rFonts w:ascii="Times New Roman" w:hAnsi="Times New Roman" w:cs="Times New Roman"/>
          <w:szCs w:val="20"/>
          <w:lang w:val="en-GB"/>
        </w:rPr>
        <w:t xml:space="preserve"> machine in</w:t>
      </w:r>
      <w:r w:rsidRPr="00301F67">
        <w:rPr>
          <w:rFonts w:ascii="Times New Roman" w:hAnsi="Times New Roman" w:cs="Times New Roman"/>
          <w:szCs w:val="20"/>
          <w:lang w:val="en-GB"/>
        </w:rPr>
        <w:t xml:space="preserve"> the</w:t>
      </w:r>
      <w:r w:rsidR="00FE024C" w:rsidRPr="00301F67">
        <w:rPr>
          <w:rFonts w:ascii="Times New Roman" w:hAnsi="Times New Roman" w:cs="Times New Roman"/>
          <w:szCs w:val="20"/>
          <w:lang w:val="en-GB"/>
        </w:rPr>
        <w:t xml:space="preserve"> SOFC </w:t>
      </w:r>
      <w:r w:rsidRPr="00301F67">
        <w:rPr>
          <w:rFonts w:ascii="Times New Roman" w:hAnsi="Times New Roman" w:cs="Times New Roman"/>
          <w:szCs w:val="20"/>
          <w:lang w:val="en-GB"/>
        </w:rPr>
        <w:t>L</w:t>
      </w:r>
      <w:r w:rsidR="00FE024C" w:rsidRPr="00301F67">
        <w:rPr>
          <w:rFonts w:ascii="Times New Roman" w:hAnsi="Times New Roman" w:cs="Times New Roman"/>
          <w:szCs w:val="20"/>
          <w:lang w:val="en-GB"/>
        </w:rPr>
        <w:t>ab</w:t>
      </w:r>
      <w:r w:rsidR="00750103" w:rsidRPr="00301F67">
        <w:rPr>
          <w:rFonts w:ascii="Times New Roman" w:hAnsi="Times New Roman" w:cs="Times New Roman"/>
          <w:szCs w:val="20"/>
          <w:lang w:val="en-GB"/>
        </w:rPr>
        <w:t>oratory</w:t>
      </w:r>
      <w:r w:rsidR="00FE024C" w:rsidRPr="00301F67">
        <w:rPr>
          <w:rFonts w:ascii="Times New Roman" w:hAnsi="Times New Roman" w:cs="Times New Roman"/>
          <w:szCs w:val="20"/>
          <w:lang w:val="en-GB"/>
        </w:rPr>
        <w:t xml:space="preserve"> at </w:t>
      </w:r>
      <w:r w:rsidR="00D838E3" w:rsidRPr="00301F67">
        <w:rPr>
          <w:rFonts w:ascii="Times New Roman" w:hAnsi="Times New Roman" w:cs="Times New Roman"/>
          <w:szCs w:val="20"/>
          <w:lang w:val="en-GB"/>
        </w:rPr>
        <w:t>Institute</w:t>
      </w:r>
      <w:r w:rsidR="00FE024C" w:rsidRPr="00301F67">
        <w:rPr>
          <w:rFonts w:ascii="Times New Roman" w:hAnsi="Times New Roman" w:cs="Times New Roman"/>
          <w:szCs w:val="20"/>
          <w:lang w:val="en-GB"/>
        </w:rPr>
        <w:t xml:space="preserve"> Fuel </w:t>
      </w:r>
      <w:r w:rsidR="00D838E3">
        <w:rPr>
          <w:rFonts w:ascii="Times New Roman" w:hAnsi="Times New Roman" w:cs="Times New Roman"/>
          <w:szCs w:val="20"/>
          <w:lang w:val="en-GB"/>
        </w:rPr>
        <w:t xml:space="preserve">Cell </w:t>
      </w:r>
      <w:r w:rsidR="00FE024C" w:rsidRPr="00301F67">
        <w:rPr>
          <w:rFonts w:ascii="Times New Roman" w:hAnsi="Times New Roman" w:cs="Times New Roman"/>
          <w:szCs w:val="20"/>
          <w:lang w:val="en-GB"/>
        </w:rPr>
        <w:t xml:space="preserve">UKM. The produced LCSO powder was ball-milled for 24 h with </w:t>
      </w:r>
      <w:r w:rsidR="0019439F" w:rsidRPr="00301F67">
        <w:rPr>
          <w:rFonts w:ascii="Times New Roman" w:hAnsi="Times New Roman" w:cs="Times New Roman"/>
          <w:szCs w:val="20"/>
          <w:lang w:val="en-GB"/>
        </w:rPr>
        <w:t xml:space="preserve">a </w:t>
      </w:r>
      <w:r w:rsidR="00D838E3" w:rsidRPr="00301F67">
        <w:rPr>
          <w:rFonts w:ascii="Times New Roman" w:hAnsi="Times New Roman" w:cs="Times New Roman"/>
          <w:szCs w:val="20"/>
          <w:lang w:val="en-GB"/>
        </w:rPr>
        <w:t>10-rpm</w:t>
      </w:r>
      <w:r w:rsidR="00FE024C" w:rsidRPr="00301F67">
        <w:rPr>
          <w:rFonts w:ascii="Times New Roman" w:hAnsi="Times New Roman" w:cs="Times New Roman"/>
          <w:szCs w:val="20"/>
          <w:lang w:val="en-GB"/>
        </w:rPr>
        <w:t xml:space="preserve"> rotating rate. </w:t>
      </w:r>
      <w:r w:rsidRPr="00301F67">
        <w:rPr>
          <w:rFonts w:ascii="Times New Roman" w:hAnsi="Times New Roman" w:cs="Times New Roman"/>
          <w:szCs w:val="20"/>
          <w:lang w:val="en-GB"/>
        </w:rPr>
        <w:t>T</w:t>
      </w:r>
      <w:r w:rsidR="00FE024C" w:rsidRPr="00301F67">
        <w:rPr>
          <w:rFonts w:ascii="Times New Roman" w:hAnsi="Times New Roman" w:cs="Times New Roman"/>
          <w:szCs w:val="20"/>
          <w:lang w:val="en-GB"/>
        </w:rPr>
        <w:t>he ink was prepared by using the right composition</w:t>
      </w:r>
      <w:r w:rsidRPr="00301F67">
        <w:rPr>
          <w:rFonts w:ascii="Times New Roman" w:hAnsi="Times New Roman" w:cs="Times New Roman"/>
          <w:szCs w:val="20"/>
          <w:lang w:val="en-GB"/>
        </w:rPr>
        <w:t xml:space="preserve"> to produce a good-quality cathode ink</w:t>
      </w:r>
      <w:r w:rsidR="00FE024C" w:rsidRPr="00301F67">
        <w:rPr>
          <w:rFonts w:ascii="Times New Roman" w:hAnsi="Times New Roman" w:cs="Times New Roman"/>
          <w:szCs w:val="20"/>
          <w:lang w:val="en-GB"/>
        </w:rPr>
        <w:t xml:space="preserve">. The ink composition </w:t>
      </w:r>
      <w:r w:rsidR="0019439F" w:rsidRPr="00301F67">
        <w:rPr>
          <w:rFonts w:ascii="Times New Roman" w:hAnsi="Times New Roman" w:cs="Times New Roman"/>
          <w:szCs w:val="20"/>
          <w:lang w:val="en-GB"/>
        </w:rPr>
        <w:t xml:space="preserve">is </w:t>
      </w:r>
      <w:r w:rsidR="00FE024C" w:rsidRPr="00301F67">
        <w:rPr>
          <w:rFonts w:ascii="Times New Roman" w:hAnsi="Times New Roman" w:cs="Times New Roman"/>
          <w:szCs w:val="20"/>
          <w:lang w:val="en-GB"/>
        </w:rPr>
        <w:t xml:space="preserve">tabulated in Table 3. The </w:t>
      </w:r>
      <w:proofErr w:type="spellStart"/>
      <w:r w:rsidR="00FE024C" w:rsidRPr="00301F67">
        <w:rPr>
          <w:rFonts w:ascii="Times New Roman" w:hAnsi="Times New Roman" w:cs="Times New Roman"/>
          <w:szCs w:val="20"/>
          <w:lang w:val="en-GB"/>
        </w:rPr>
        <w:t>postball</w:t>
      </w:r>
      <w:proofErr w:type="spellEnd"/>
      <w:r w:rsidR="00FE024C" w:rsidRPr="00301F67">
        <w:rPr>
          <w:rFonts w:ascii="Times New Roman" w:hAnsi="Times New Roman" w:cs="Times New Roman"/>
          <w:szCs w:val="20"/>
          <w:lang w:val="en-GB"/>
        </w:rPr>
        <w:t xml:space="preserve"> milled LCSO powder </w:t>
      </w:r>
      <w:r w:rsidR="0019439F" w:rsidRPr="00301F67">
        <w:rPr>
          <w:rFonts w:ascii="Times New Roman" w:hAnsi="Times New Roman" w:cs="Times New Roman"/>
          <w:szCs w:val="20"/>
          <w:lang w:val="en-GB"/>
        </w:rPr>
        <w:t xml:space="preserve">was </w:t>
      </w:r>
      <w:r w:rsidR="00FE024C" w:rsidRPr="00301F67">
        <w:rPr>
          <w:rFonts w:ascii="Times New Roman" w:hAnsi="Times New Roman" w:cs="Times New Roman"/>
          <w:szCs w:val="20"/>
          <w:lang w:val="en-GB"/>
        </w:rPr>
        <w:t>mixed with</w:t>
      </w:r>
      <w:r w:rsidRPr="00301F67">
        <w:rPr>
          <w:rFonts w:ascii="Times New Roman" w:hAnsi="Times New Roman" w:cs="Times New Roman"/>
          <w:szCs w:val="20"/>
          <w:lang w:val="en-GB"/>
        </w:rPr>
        <w:t xml:space="preserve"> a</w:t>
      </w:r>
      <w:r w:rsidR="00FE024C" w:rsidRPr="00301F67">
        <w:rPr>
          <w:rFonts w:ascii="Times New Roman" w:hAnsi="Times New Roman" w:cs="Times New Roman"/>
          <w:szCs w:val="20"/>
          <w:lang w:val="en-GB"/>
        </w:rPr>
        <w:t xml:space="preserve"> vehicle buffer solution, dispersant and solvent. The premixed ink </w:t>
      </w:r>
      <w:r w:rsidR="00750103" w:rsidRPr="00301F67">
        <w:rPr>
          <w:rFonts w:ascii="Times New Roman" w:hAnsi="Times New Roman" w:cs="Times New Roman"/>
          <w:szCs w:val="20"/>
          <w:lang w:val="en-GB"/>
        </w:rPr>
        <w:t xml:space="preserve">was </w:t>
      </w:r>
      <w:r w:rsidR="00FE024C" w:rsidRPr="00301F67">
        <w:rPr>
          <w:rFonts w:ascii="Times New Roman" w:hAnsi="Times New Roman" w:cs="Times New Roman"/>
          <w:szCs w:val="20"/>
          <w:lang w:val="en-GB"/>
        </w:rPr>
        <w:t>manually gr</w:t>
      </w:r>
      <w:r w:rsidR="0019439F" w:rsidRPr="00301F67">
        <w:rPr>
          <w:rFonts w:ascii="Times New Roman" w:hAnsi="Times New Roman" w:cs="Times New Roman"/>
          <w:szCs w:val="20"/>
          <w:lang w:val="en-GB"/>
        </w:rPr>
        <w:t>ou</w:t>
      </w:r>
      <w:r w:rsidR="00FE024C" w:rsidRPr="00301F67">
        <w:rPr>
          <w:rFonts w:ascii="Times New Roman" w:hAnsi="Times New Roman" w:cs="Times New Roman"/>
          <w:szCs w:val="20"/>
          <w:lang w:val="en-GB"/>
        </w:rPr>
        <w:t>nd before producing a smooth</w:t>
      </w:r>
      <w:r w:rsidR="0019439F" w:rsidRPr="00301F67">
        <w:rPr>
          <w:rFonts w:ascii="Times New Roman" w:hAnsi="Times New Roman" w:cs="Times New Roman"/>
          <w:szCs w:val="20"/>
          <w:lang w:val="en-GB"/>
        </w:rPr>
        <w:t>,</w:t>
      </w:r>
      <w:r w:rsidR="00FE024C" w:rsidRPr="00301F67">
        <w:rPr>
          <w:rFonts w:ascii="Times New Roman" w:hAnsi="Times New Roman" w:cs="Times New Roman"/>
          <w:szCs w:val="20"/>
          <w:lang w:val="en-GB"/>
        </w:rPr>
        <w:t xml:space="preserve"> fine ink </w:t>
      </w:r>
      <w:r w:rsidRPr="00301F67">
        <w:rPr>
          <w:rFonts w:ascii="Times New Roman" w:hAnsi="Times New Roman" w:cs="Times New Roman"/>
          <w:szCs w:val="20"/>
          <w:lang w:val="en-GB"/>
        </w:rPr>
        <w:t>with the</w:t>
      </w:r>
      <w:r w:rsidR="00FE024C" w:rsidRPr="00301F67">
        <w:rPr>
          <w:rFonts w:ascii="Times New Roman" w:hAnsi="Times New Roman" w:cs="Times New Roman"/>
          <w:szCs w:val="20"/>
          <w:lang w:val="en-GB"/>
        </w:rPr>
        <w:t xml:space="preserve"> </w:t>
      </w:r>
      <w:r w:rsidR="00A80F11" w:rsidRPr="00301F67">
        <w:rPr>
          <w:rFonts w:ascii="Times New Roman" w:hAnsi="Times New Roman" w:cs="Times New Roman"/>
          <w:szCs w:val="20"/>
          <w:lang w:val="en-GB"/>
        </w:rPr>
        <w:t>TRM</w:t>
      </w:r>
      <w:r w:rsidR="00FE024C" w:rsidRPr="00301F67">
        <w:rPr>
          <w:rFonts w:ascii="Times New Roman" w:hAnsi="Times New Roman" w:cs="Times New Roman"/>
          <w:szCs w:val="20"/>
          <w:lang w:val="en-GB"/>
        </w:rPr>
        <w:t xml:space="preserve"> machine. Then, all the premixed ink </w:t>
      </w:r>
      <w:r w:rsidR="0019439F" w:rsidRPr="00301F67">
        <w:rPr>
          <w:rFonts w:ascii="Times New Roman" w:hAnsi="Times New Roman" w:cs="Times New Roman"/>
          <w:szCs w:val="20"/>
          <w:lang w:val="en-GB"/>
        </w:rPr>
        <w:t>was mi</w:t>
      </w:r>
      <w:r w:rsidR="00F80052" w:rsidRPr="00301F67">
        <w:rPr>
          <w:rFonts w:ascii="Times New Roman" w:hAnsi="Times New Roman" w:cs="Times New Roman"/>
          <w:szCs w:val="20"/>
          <w:lang w:val="en-GB"/>
        </w:rPr>
        <w:t>x</w:t>
      </w:r>
      <w:r w:rsidR="0019439F" w:rsidRPr="00301F67">
        <w:rPr>
          <w:rFonts w:ascii="Times New Roman" w:hAnsi="Times New Roman" w:cs="Times New Roman"/>
          <w:szCs w:val="20"/>
          <w:lang w:val="en-GB"/>
        </w:rPr>
        <w:t xml:space="preserve">ed </w:t>
      </w:r>
      <w:r w:rsidR="00FE024C" w:rsidRPr="00301F67">
        <w:rPr>
          <w:rFonts w:ascii="Times New Roman" w:hAnsi="Times New Roman" w:cs="Times New Roman"/>
          <w:szCs w:val="20"/>
          <w:lang w:val="en-GB"/>
        </w:rPr>
        <w:t xml:space="preserve">well. </w:t>
      </w:r>
      <w:r w:rsidRPr="00301F67">
        <w:rPr>
          <w:rFonts w:ascii="Times New Roman" w:hAnsi="Times New Roman" w:cs="Times New Roman"/>
          <w:szCs w:val="20"/>
          <w:lang w:val="en-GB"/>
        </w:rPr>
        <w:t xml:space="preserve">The </w:t>
      </w:r>
      <w:r w:rsidR="00FE024C" w:rsidRPr="00301F67">
        <w:rPr>
          <w:rFonts w:ascii="Times New Roman" w:hAnsi="Times New Roman" w:cs="Times New Roman"/>
          <w:szCs w:val="20"/>
          <w:lang w:val="en-GB"/>
        </w:rPr>
        <w:t>LCSO with various ink parameters were form</w:t>
      </w:r>
      <w:r w:rsidR="0019439F" w:rsidRPr="00301F67">
        <w:rPr>
          <w:rFonts w:ascii="Times New Roman" w:hAnsi="Times New Roman" w:cs="Times New Roman"/>
          <w:szCs w:val="20"/>
          <w:lang w:val="en-GB"/>
        </w:rPr>
        <w:t>ed,</w:t>
      </w:r>
      <w:r w:rsidR="00FE024C" w:rsidRPr="00301F67">
        <w:rPr>
          <w:rFonts w:ascii="Times New Roman" w:hAnsi="Times New Roman" w:cs="Times New Roman"/>
          <w:szCs w:val="20"/>
          <w:lang w:val="en-GB"/>
        </w:rPr>
        <w:t xml:space="preserve"> and the parameters produced throughout this </w:t>
      </w:r>
      <w:r w:rsidRPr="00301F67">
        <w:rPr>
          <w:rFonts w:ascii="Times New Roman" w:hAnsi="Times New Roman" w:cs="Times New Roman"/>
          <w:szCs w:val="20"/>
          <w:lang w:val="en-GB"/>
        </w:rPr>
        <w:t>work</w:t>
      </w:r>
      <w:r w:rsidR="00750103" w:rsidRPr="00301F67">
        <w:rPr>
          <w:rFonts w:ascii="Times New Roman" w:hAnsi="Times New Roman" w:cs="Times New Roman"/>
          <w:szCs w:val="20"/>
          <w:lang w:val="en-GB"/>
        </w:rPr>
        <w:t xml:space="preserve"> </w:t>
      </w:r>
      <w:r w:rsidR="0019439F" w:rsidRPr="00301F67">
        <w:rPr>
          <w:rFonts w:ascii="Times New Roman" w:hAnsi="Times New Roman" w:cs="Times New Roman"/>
          <w:szCs w:val="20"/>
          <w:lang w:val="en-GB"/>
        </w:rPr>
        <w:t xml:space="preserve">are </w:t>
      </w:r>
      <w:r w:rsidR="00750103" w:rsidRPr="00301F67">
        <w:rPr>
          <w:rFonts w:ascii="Times New Roman" w:hAnsi="Times New Roman" w:cs="Times New Roman"/>
          <w:szCs w:val="20"/>
          <w:lang w:val="en-GB"/>
        </w:rPr>
        <w:t xml:space="preserve">listed </w:t>
      </w:r>
      <w:r w:rsidR="00FE024C" w:rsidRPr="00301F67">
        <w:rPr>
          <w:rFonts w:ascii="Times New Roman" w:hAnsi="Times New Roman" w:cs="Times New Roman"/>
          <w:szCs w:val="20"/>
          <w:lang w:val="en-GB"/>
        </w:rPr>
        <w:t xml:space="preserve">in Table 4. </w:t>
      </w:r>
    </w:p>
    <w:p w14:paraId="1109EC95" w14:textId="332C87AA" w:rsidR="00FE024C" w:rsidRPr="00301F67" w:rsidRDefault="00FE024C" w:rsidP="00301F67">
      <w:pPr>
        <w:rPr>
          <w:rFonts w:ascii="Times New Roman" w:hAnsi="Times New Roman" w:cs="Times New Roman"/>
          <w:szCs w:val="20"/>
          <w:lang w:val="en-GB"/>
        </w:rPr>
      </w:pPr>
    </w:p>
    <w:p w14:paraId="4E5D4AAA" w14:textId="3C02E942" w:rsidR="00CE65DB" w:rsidRDefault="00CE65DB" w:rsidP="00301F67">
      <w:pPr>
        <w:jc w:val="center"/>
        <w:rPr>
          <w:rFonts w:ascii="Times New Roman" w:hAnsi="Times New Roman" w:cs="Times New Roman"/>
          <w:szCs w:val="20"/>
          <w:lang w:val="en-GB"/>
        </w:rPr>
      </w:pPr>
      <w:r w:rsidRPr="00301F67">
        <w:rPr>
          <w:rFonts w:ascii="Times New Roman" w:hAnsi="Times New Roman" w:cs="Times New Roman"/>
          <w:szCs w:val="20"/>
          <w:lang w:val="en-GB"/>
        </w:rPr>
        <w:t>Table 3. LCSO ink composition</w:t>
      </w:r>
    </w:p>
    <w:p w14:paraId="56BB4F8F" w14:textId="77777777" w:rsidR="00D838E3" w:rsidRPr="00301F67" w:rsidRDefault="00D838E3" w:rsidP="00301F67">
      <w:pPr>
        <w:jc w:val="center"/>
        <w:rPr>
          <w:rFonts w:ascii="Times New Roman" w:hAnsi="Times New Roman" w:cs="Times New Roman"/>
          <w:szCs w:val="20"/>
          <w:lang w:val="en-GB"/>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787"/>
      </w:tblGrid>
      <w:tr w:rsidR="00301F67" w:rsidRPr="00301F67" w14:paraId="3B8650AC" w14:textId="77777777" w:rsidTr="00D838E3">
        <w:trPr>
          <w:trHeight w:val="60"/>
          <w:jc w:val="center"/>
        </w:trPr>
        <w:tc>
          <w:tcPr>
            <w:tcW w:w="4395" w:type="dxa"/>
            <w:tcBorders>
              <w:top w:val="single" w:sz="4" w:space="0" w:color="auto"/>
              <w:bottom w:val="single" w:sz="4" w:space="0" w:color="auto"/>
            </w:tcBorders>
          </w:tcPr>
          <w:p w14:paraId="2FC77D5D" w14:textId="77777777" w:rsidR="00FE024C" w:rsidRPr="00D838E3" w:rsidRDefault="00FE024C" w:rsidP="00D838E3">
            <w:pPr>
              <w:jc w:val="center"/>
              <w:rPr>
                <w:rFonts w:ascii="Times New Roman" w:hAnsi="Times New Roman" w:cs="Times New Roman"/>
                <w:b/>
                <w:bCs/>
                <w:szCs w:val="20"/>
                <w:lang w:val="en-GB"/>
              </w:rPr>
            </w:pPr>
            <w:r w:rsidRPr="00D838E3">
              <w:rPr>
                <w:rFonts w:ascii="Times New Roman" w:hAnsi="Times New Roman" w:cs="Times New Roman"/>
                <w:b/>
                <w:bCs/>
                <w:szCs w:val="20"/>
                <w:lang w:val="en-GB"/>
              </w:rPr>
              <w:t>Solid Content</w:t>
            </w:r>
          </w:p>
        </w:tc>
        <w:tc>
          <w:tcPr>
            <w:tcW w:w="1787" w:type="dxa"/>
            <w:tcBorders>
              <w:top w:val="single" w:sz="4" w:space="0" w:color="auto"/>
              <w:bottom w:val="single" w:sz="4" w:space="0" w:color="auto"/>
            </w:tcBorders>
          </w:tcPr>
          <w:p w14:paraId="7716AA0B" w14:textId="3963D987" w:rsidR="00FE024C" w:rsidRPr="00D838E3" w:rsidRDefault="00FE024C" w:rsidP="00D838E3">
            <w:pPr>
              <w:jc w:val="center"/>
              <w:rPr>
                <w:rFonts w:ascii="Times New Roman" w:hAnsi="Times New Roman" w:cs="Times New Roman"/>
                <w:b/>
                <w:bCs/>
                <w:szCs w:val="20"/>
                <w:lang w:val="en-GB"/>
              </w:rPr>
            </w:pPr>
            <w:r w:rsidRPr="00D838E3">
              <w:rPr>
                <w:rFonts w:ascii="Times New Roman" w:hAnsi="Times New Roman" w:cs="Times New Roman"/>
                <w:b/>
                <w:bCs/>
                <w:szCs w:val="20"/>
                <w:lang w:val="en-GB"/>
              </w:rPr>
              <w:t>Weigh (wt</w:t>
            </w:r>
            <w:r w:rsidR="00D838E3">
              <w:rPr>
                <w:rFonts w:ascii="Times New Roman" w:hAnsi="Times New Roman" w:cs="Times New Roman"/>
                <w:b/>
                <w:bCs/>
                <w:szCs w:val="20"/>
                <w:lang w:val="en-GB"/>
              </w:rPr>
              <w:t>.</w:t>
            </w:r>
            <w:r w:rsidRPr="00D838E3">
              <w:rPr>
                <w:rFonts w:ascii="Times New Roman" w:hAnsi="Times New Roman" w:cs="Times New Roman"/>
                <w:b/>
                <w:bCs/>
                <w:szCs w:val="20"/>
                <w:lang w:val="en-GB"/>
              </w:rPr>
              <w:t>%)</w:t>
            </w:r>
          </w:p>
        </w:tc>
      </w:tr>
      <w:tr w:rsidR="00301F67" w:rsidRPr="00301F67" w14:paraId="29EA26D2" w14:textId="77777777" w:rsidTr="007B1C74">
        <w:trPr>
          <w:jc w:val="center"/>
        </w:trPr>
        <w:tc>
          <w:tcPr>
            <w:tcW w:w="4395" w:type="dxa"/>
            <w:tcBorders>
              <w:top w:val="single" w:sz="4" w:space="0" w:color="auto"/>
            </w:tcBorders>
          </w:tcPr>
          <w:p w14:paraId="2AD1A6E2" w14:textId="77777777" w:rsidR="00FE024C" w:rsidRPr="00301F67" w:rsidRDefault="00FE024C" w:rsidP="00D838E3">
            <w:pPr>
              <w:jc w:val="left"/>
              <w:rPr>
                <w:rFonts w:ascii="Times New Roman" w:hAnsi="Times New Roman" w:cs="Times New Roman"/>
                <w:szCs w:val="20"/>
                <w:lang w:val="en-GB"/>
              </w:rPr>
            </w:pPr>
            <w:r w:rsidRPr="00301F67">
              <w:rPr>
                <w:rFonts w:ascii="Times New Roman" w:hAnsi="Times New Roman" w:cs="Times New Roman"/>
                <w:szCs w:val="20"/>
                <w:lang w:val="en-GB"/>
              </w:rPr>
              <w:t>LCSO powder (ball milled)</w:t>
            </w:r>
          </w:p>
        </w:tc>
        <w:tc>
          <w:tcPr>
            <w:tcW w:w="1787" w:type="dxa"/>
            <w:tcBorders>
              <w:top w:val="single" w:sz="4" w:space="0" w:color="auto"/>
            </w:tcBorders>
          </w:tcPr>
          <w:p w14:paraId="47FC021E" w14:textId="51CCC189" w:rsidR="00FE024C" w:rsidRPr="00301F67" w:rsidRDefault="00FE024C" w:rsidP="00301F67">
            <w:pPr>
              <w:jc w:val="center"/>
              <w:rPr>
                <w:rFonts w:ascii="Times New Roman" w:hAnsi="Times New Roman" w:cs="Times New Roman"/>
                <w:szCs w:val="20"/>
                <w:lang w:val="en-GB"/>
              </w:rPr>
            </w:pPr>
            <w:r w:rsidRPr="00301F67">
              <w:rPr>
                <w:rFonts w:ascii="Times New Roman" w:hAnsi="Times New Roman" w:cs="Times New Roman"/>
                <w:szCs w:val="20"/>
                <w:lang w:val="en-GB"/>
              </w:rPr>
              <w:t>67.33</w:t>
            </w:r>
          </w:p>
        </w:tc>
      </w:tr>
      <w:tr w:rsidR="00301F67" w:rsidRPr="00301F67" w14:paraId="480E37A2" w14:textId="77777777" w:rsidTr="007B1C74">
        <w:trPr>
          <w:jc w:val="center"/>
        </w:trPr>
        <w:tc>
          <w:tcPr>
            <w:tcW w:w="4395" w:type="dxa"/>
          </w:tcPr>
          <w:p w14:paraId="16E00BAD" w14:textId="77777777" w:rsidR="00FE024C" w:rsidRPr="00301F67" w:rsidRDefault="00FE024C" w:rsidP="00D838E3">
            <w:pPr>
              <w:jc w:val="left"/>
              <w:rPr>
                <w:rFonts w:ascii="Times New Roman" w:hAnsi="Times New Roman" w:cs="Times New Roman"/>
                <w:szCs w:val="20"/>
                <w:lang w:val="en-GB"/>
              </w:rPr>
            </w:pPr>
            <w:r w:rsidRPr="00301F67">
              <w:rPr>
                <w:rFonts w:ascii="Times New Roman" w:hAnsi="Times New Roman" w:cs="Times New Roman"/>
                <w:szCs w:val="20"/>
                <w:lang w:val="en-GB"/>
              </w:rPr>
              <w:t>Solvent (Terpineol)</w:t>
            </w:r>
          </w:p>
        </w:tc>
        <w:tc>
          <w:tcPr>
            <w:tcW w:w="1787" w:type="dxa"/>
          </w:tcPr>
          <w:p w14:paraId="2C2CA6F8" w14:textId="372996F6" w:rsidR="00FE024C" w:rsidRPr="00301F67" w:rsidRDefault="00FE024C" w:rsidP="00301F67">
            <w:pPr>
              <w:jc w:val="center"/>
              <w:rPr>
                <w:rFonts w:ascii="Times New Roman" w:hAnsi="Times New Roman" w:cs="Times New Roman"/>
                <w:szCs w:val="20"/>
                <w:lang w:val="en-GB"/>
              </w:rPr>
            </w:pPr>
            <w:r w:rsidRPr="00301F67">
              <w:rPr>
                <w:rFonts w:ascii="Times New Roman" w:hAnsi="Times New Roman" w:cs="Times New Roman"/>
                <w:szCs w:val="20"/>
                <w:lang w:val="en-GB"/>
              </w:rPr>
              <w:t>29.98</w:t>
            </w:r>
          </w:p>
        </w:tc>
      </w:tr>
      <w:tr w:rsidR="00301F67" w:rsidRPr="00301F67" w14:paraId="1B82C260" w14:textId="77777777" w:rsidTr="007B1C74">
        <w:trPr>
          <w:jc w:val="center"/>
        </w:trPr>
        <w:tc>
          <w:tcPr>
            <w:tcW w:w="4395" w:type="dxa"/>
          </w:tcPr>
          <w:p w14:paraId="3DD5114D" w14:textId="2F5C668C" w:rsidR="00FE024C" w:rsidRPr="00301F67" w:rsidRDefault="00FE024C" w:rsidP="00D838E3">
            <w:pPr>
              <w:jc w:val="left"/>
              <w:rPr>
                <w:rFonts w:ascii="Times New Roman" w:hAnsi="Times New Roman" w:cs="Times New Roman"/>
                <w:szCs w:val="20"/>
                <w:lang w:val="en-GB"/>
              </w:rPr>
            </w:pPr>
            <w:r w:rsidRPr="00301F67">
              <w:rPr>
                <w:rFonts w:ascii="Times New Roman" w:hAnsi="Times New Roman" w:cs="Times New Roman"/>
                <w:szCs w:val="20"/>
                <w:lang w:val="en-GB"/>
              </w:rPr>
              <w:t>Binder (</w:t>
            </w:r>
            <w:proofErr w:type="spellStart"/>
            <w:r w:rsidRPr="00301F67">
              <w:rPr>
                <w:rFonts w:ascii="Times New Roman" w:hAnsi="Times New Roman" w:cs="Times New Roman"/>
                <w:szCs w:val="20"/>
                <w:lang w:val="en-GB"/>
              </w:rPr>
              <w:t>Ethylcelulose</w:t>
            </w:r>
            <w:proofErr w:type="spellEnd"/>
            <w:r w:rsidRPr="00301F67">
              <w:rPr>
                <w:rFonts w:ascii="Times New Roman" w:hAnsi="Times New Roman" w:cs="Times New Roman"/>
                <w:szCs w:val="20"/>
                <w:lang w:val="en-GB"/>
              </w:rPr>
              <w:t xml:space="preserve"> N7 grade (0.25</w:t>
            </w:r>
            <w:r w:rsidR="0019439F" w:rsidRPr="00301F67">
              <w:rPr>
                <w:rFonts w:ascii="Times New Roman" w:hAnsi="Times New Roman" w:cs="Times New Roman"/>
                <w:szCs w:val="20"/>
                <w:lang w:val="en-GB"/>
              </w:rPr>
              <w:t>%–</w:t>
            </w:r>
            <w:r w:rsidRPr="00301F67">
              <w:rPr>
                <w:rFonts w:ascii="Times New Roman" w:hAnsi="Times New Roman" w:cs="Times New Roman"/>
                <w:szCs w:val="20"/>
                <w:lang w:val="en-GB"/>
              </w:rPr>
              <w:t>0.5 wt</w:t>
            </w:r>
            <w:r w:rsidR="00D838E3">
              <w:rPr>
                <w:rFonts w:ascii="Times New Roman" w:hAnsi="Times New Roman" w:cs="Times New Roman"/>
                <w:szCs w:val="20"/>
                <w:lang w:val="en-GB"/>
              </w:rPr>
              <w:t>.</w:t>
            </w:r>
            <w:r w:rsidRPr="00301F67">
              <w:rPr>
                <w:rFonts w:ascii="Times New Roman" w:hAnsi="Times New Roman" w:cs="Times New Roman"/>
                <w:szCs w:val="20"/>
                <w:lang w:val="en-GB"/>
              </w:rPr>
              <w:t>%)</w:t>
            </w:r>
          </w:p>
        </w:tc>
        <w:tc>
          <w:tcPr>
            <w:tcW w:w="1787" w:type="dxa"/>
          </w:tcPr>
          <w:p w14:paraId="3205971B" w14:textId="51912E50" w:rsidR="00FE024C" w:rsidRPr="00301F67" w:rsidRDefault="00FE024C" w:rsidP="00301F67">
            <w:pPr>
              <w:jc w:val="center"/>
              <w:rPr>
                <w:rFonts w:ascii="Times New Roman" w:hAnsi="Times New Roman" w:cs="Times New Roman"/>
                <w:szCs w:val="20"/>
                <w:lang w:val="en-GB"/>
              </w:rPr>
            </w:pPr>
            <w:r w:rsidRPr="00301F67">
              <w:rPr>
                <w:rFonts w:ascii="Times New Roman" w:hAnsi="Times New Roman" w:cs="Times New Roman"/>
                <w:szCs w:val="20"/>
                <w:lang w:val="en-GB"/>
              </w:rPr>
              <w:t>1.35</w:t>
            </w:r>
          </w:p>
        </w:tc>
      </w:tr>
      <w:tr w:rsidR="00FE024C" w:rsidRPr="00301F67" w14:paraId="62E9E382" w14:textId="77777777" w:rsidTr="007B1C74">
        <w:trPr>
          <w:jc w:val="center"/>
        </w:trPr>
        <w:tc>
          <w:tcPr>
            <w:tcW w:w="4395" w:type="dxa"/>
          </w:tcPr>
          <w:p w14:paraId="02678F02" w14:textId="77777777" w:rsidR="00FE024C" w:rsidRPr="00301F67" w:rsidRDefault="00FE024C" w:rsidP="00D838E3">
            <w:pPr>
              <w:jc w:val="left"/>
              <w:rPr>
                <w:rFonts w:ascii="Times New Roman" w:hAnsi="Times New Roman" w:cs="Times New Roman"/>
                <w:szCs w:val="20"/>
                <w:lang w:val="en-GB"/>
              </w:rPr>
            </w:pPr>
            <w:r w:rsidRPr="00301F67">
              <w:rPr>
                <w:rFonts w:ascii="Times New Roman" w:hAnsi="Times New Roman" w:cs="Times New Roman"/>
                <w:szCs w:val="20"/>
                <w:lang w:val="en-GB"/>
              </w:rPr>
              <w:t>Dispersant (</w:t>
            </w:r>
            <w:proofErr w:type="spellStart"/>
            <w:r w:rsidRPr="00301F67">
              <w:rPr>
                <w:rFonts w:ascii="Times New Roman" w:hAnsi="Times New Roman" w:cs="Times New Roman"/>
                <w:szCs w:val="20"/>
                <w:lang w:val="en-GB"/>
              </w:rPr>
              <w:t>Hypermer</w:t>
            </w:r>
            <w:proofErr w:type="spellEnd"/>
            <w:r w:rsidRPr="00301F67">
              <w:rPr>
                <w:rFonts w:ascii="Times New Roman" w:hAnsi="Times New Roman" w:cs="Times New Roman"/>
                <w:szCs w:val="20"/>
                <w:lang w:val="en-GB"/>
              </w:rPr>
              <w:t xml:space="preserve"> KD15)</w:t>
            </w:r>
          </w:p>
        </w:tc>
        <w:tc>
          <w:tcPr>
            <w:tcW w:w="1787" w:type="dxa"/>
          </w:tcPr>
          <w:p w14:paraId="59E5E0B2" w14:textId="49AA8FD3" w:rsidR="00FE024C" w:rsidRPr="00301F67" w:rsidRDefault="00FE024C" w:rsidP="00301F67">
            <w:pPr>
              <w:jc w:val="center"/>
              <w:rPr>
                <w:rFonts w:ascii="Times New Roman" w:hAnsi="Times New Roman" w:cs="Times New Roman"/>
                <w:szCs w:val="20"/>
                <w:lang w:val="en-GB"/>
              </w:rPr>
            </w:pPr>
            <w:r w:rsidRPr="00301F67">
              <w:rPr>
                <w:rFonts w:ascii="Times New Roman" w:hAnsi="Times New Roman" w:cs="Times New Roman"/>
                <w:szCs w:val="20"/>
                <w:lang w:val="en-GB"/>
              </w:rPr>
              <w:t>1.35</w:t>
            </w:r>
          </w:p>
        </w:tc>
      </w:tr>
    </w:tbl>
    <w:p w14:paraId="50D68318" w14:textId="77777777" w:rsidR="00BC0B23" w:rsidRPr="00301F67" w:rsidRDefault="00BC0B23" w:rsidP="00301F67">
      <w:pPr>
        <w:jc w:val="center"/>
        <w:rPr>
          <w:rFonts w:ascii="Times New Roman" w:hAnsi="Times New Roman" w:cs="Times New Roman"/>
          <w:szCs w:val="20"/>
          <w:lang w:val="en-GB"/>
        </w:rPr>
      </w:pPr>
    </w:p>
    <w:p w14:paraId="13B286A2" w14:textId="77777777" w:rsidR="00D838E3" w:rsidRDefault="00D838E3" w:rsidP="00301F67">
      <w:pPr>
        <w:jc w:val="center"/>
        <w:rPr>
          <w:rFonts w:ascii="Times New Roman" w:hAnsi="Times New Roman" w:cs="Times New Roman"/>
          <w:szCs w:val="20"/>
          <w:lang w:val="en-GB"/>
        </w:rPr>
      </w:pPr>
    </w:p>
    <w:p w14:paraId="368064DD" w14:textId="77777777" w:rsidR="00D838E3" w:rsidRDefault="00D838E3" w:rsidP="00301F67">
      <w:pPr>
        <w:jc w:val="center"/>
        <w:rPr>
          <w:rFonts w:ascii="Times New Roman" w:hAnsi="Times New Roman" w:cs="Times New Roman"/>
          <w:szCs w:val="20"/>
          <w:lang w:val="en-GB"/>
        </w:rPr>
      </w:pPr>
    </w:p>
    <w:p w14:paraId="7E3A192A" w14:textId="77777777" w:rsidR="00D838E3" w:rsidRDefault="00D838E3" w:rsidP="00301F67">
      <w:pPr>
        <w:jc w:val="center"/>
        <w:rPr>
          <w:rFonts w:ascii="Times New Roman" w:hAnsi="Times New Roman" w:cs="Times New Roman"/>
          <w:szCs w:val="20"/>
          <w:lang w:val="en-GB"/>
        </w:rPr>
      </w:pPr>
    </w:p>
    <w:p w14:paraId="74A8E85F" w14:textId="77777777" w:rsidR="00D838E3" w:rsidRDefault="00D838E3" w:rsidP="00301F67">
      <w:pPr>
        <w:jc w:val="center"/>
        <w:rPr>
          <w:rFonts w:ascii="Times New Roman" w:hAnsi="Times New Roman" w:cs="Times New Roman"/>
          <w:szCs w:val="20"/>
          <w:lang w:val="en-GB"/>
        </w:rPr>
      </w:pPr>
    </w:p>
    <w:p w14:paraId="60A4EBC7" w14:textId="77777777" w:rsidR="00D838E3" w:rsidRDefault="00D838E3" w:rsidP="00301F67">
      <w:pPr>
        <w:jc w:val="center"/>
        <w:rPr>
          <w:rFonts w:ascii="Times New Roman" w:hAnsi="Times New Roman" w:cs="Times New Roman"/>
          <w:szCs w:val="20"/>
          <w:lang w:val="en-GB"/>
        </w:rPr>
      </w:pPr>
    </w:p>
    <w:p w14:paraId="4A09E703" w14:textId="77777777" w:rsidR="00D838E3" w:rsidRDefault="00D838E3" w:rsidP="00301F67">
      <w:pPr>
        <w:jc w:val="center"/>
        <w:rPr>
          <w:rFonts w:ascii="Times New Roman" w:hAnsi="Times New Roman" w:cs="Times New Roman"/>
          <w:szCs w:val="20"/>
          <w:lang w:val="en-GB"/>
        </w:rPr>
      </w:pPr>
    </w:p>
    <w:p w14:paraId="311A6898" w14:textId="77777777" w:rsidR="00D838E3" w:rsidRDefault="00D838E3" w:rsidP="00301F67">
      <w:pPr>
        <w:jc w:val="center"/>
        <w:rPr>
          <w:rFonts w:ascii="Times New Roman" w:hAnsi="Times New Roman" w:cs="Times New Roman"/>
          <w:szCs w:val="20"/>
          <w:lang w:val="en-GB"/>
        </w:rPr>
      </w:pPr>
    </w:p>
    <w:p w14:paraId="28D3CE62" w14:textId="78F02DCF" w:rsidR="00FE024C" w:rsidRDefault="00CE65DB" w:rsidP="00301F67">
      <w:pPr>
        <w:jc w:val="center"/>
        <w:rPr>
          <w:rFonts w:ascii="Times New Roman" w:hAnsi="Times New Roman" w:cs="Times New Roman"/>
          <w:szCs w:val="20"/>
          <w:lang w:val="en-GB"/>
        </w:rPr>
      </w:pPr>
      <w:r w:rsidRPr="00301F67">
        <w:rPr>
          <w:rFonts w:ascii="Times New Roman" w:hAnsi="Times New Roman" w:cs="Times New Roman"/>
          <w:szCs w:val="20"/>
          <w:lang w:val="en-GB"/>
        </w:rPr>
        <w:t>Table 4. LCSO ink parameter</w:t>
      </w:r>
    </w:p>
    <w:p w14:paraId="0A5590D7" w14:textId="77777777" w:rsidR="00D838E3" w:rsidRPr="00301F67" w:rsidRDefault="00D838E3" w:rsidP="00301F67">
      <w:pPr>
        <w:jc w:val="center"/>
        <w:rPr>
          <w:rFonts w:ascii="Times New Roman" w:hAnsi="Times New Roman" w:cs="Times New Roman"/>
          <w:szCs w:val="20"/>
          <w:lang w:val="en-GB"/>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0"/>
        <w:gridCol w:w="2061"/>
      </w:tblGrid>
      <w:tr w:rsidR="00301F67" w:rsidRPr="00301F67" w14:paraId="5CE35ECA" w14:textId="77777777" w:rsidTr="007B1C74">
        <w:trPr>
          <w:jc w:val="center"/>
        </w:trPr>
        <w:tc>
          <w:tcPr>
            <w:tcW w:w="2060" w:type="dxa"/>
            <w:tcBorders>
              <w:top w:val="single" w:sz="4" w:space="0" w:color="auto"/>
              <w:bottom w:val="single" w:sz="4" w:space="0" w:color="auto"/>
            </w:tcBorders>
          </w:tcPr>
          <w:p w14:paraId="4A861696" w14:textId="16858C60" w:rsidR="00FE024C" w:rsidRPr="00301F67" w:rsidRDefault="00FE024C" w:rsidP="00301F67">
            <w:pPr>
              <w:jc w:val="center"/>
              <w:rPr>
                <w:rFonts w:ascii="Times New Roman" w:hAnsi="Times New Roman" w:cs="Times New Roman"/>
                <w:b/>
                <w:bCs/>
                <w:szCs w:val="20"/>
                <w:lang w:val="en-GB"/>
              </w:rPr>
            </w:pPr>
            <w:r w:rsidRPr="00301F67">
              <w:rPr>
                <w:rFonts w:ascii="Times New Roman" w:hAnsi="Times New Roman" w:cs="Times New Roman"/>
                <w:b/>
                <w:bCs/>
                <w:szCs w:val="20"/>
                <w:lang w:val="en-GB"/>
              </w:rPr>
              <w:t xml:space="preserve">Variable </w:t>
            </w:r>
            <w:r w:rsidR="00D838E3" w:rsidRPr="00301F67">
              <w:rPr>
                <w:rFonts w:ascii="Times New Roman" w:hAnsi="Times New Roman" w:cs="Times New Roman"/>
                <w:b/>
                <w:bCs/>
                <w:szCs w:val="20"/>
                <w:lang w:val="en-GB"/>
              </w:rPr>
              <w:t>Parameter</w:t>
            </w:r>
          </w:p>
        </w:tc>
        <w:tc>
          <w:tcPr>
            <w:tcW w:w="2061" w:type="dxa"/>
            <w:tcBorders>
              <w:top w:val="single" w:sz="4" w:space="0" w:color="auto"/>
              <w:bottom w:val="single" w:sz="4" w:space="0" w:color="auto"/>
            </w:tcBorders>
          </w:tcPr>
          <w:p w14:paraId="22C0E379" w14:textId="780DE866" w:rsidR="00FE024C" w:rsidRPr="00301F67" w:rsidRDefault="00FE024C" w:rsidP="00301F67">
            <w:pPr>
              <w:jc w:val="center"/>
              <w:rPr>
                <w:rFonts w:ascii="Times New Roman" w:hAnsi="Times New Roman" w:cs="Times New Roman"/>
                <w:b/>
                <w:bCs/>
                <w:szCs w:val="20"/>
                <w:lang w:val="en-GB"/>
              </w:rPr>
            </w:pPr>
            <w:r w:rsidRPr="00301F67">
              <w:rPr>
                <w:rFonts w:ascii="Times New Roman" w:hAnsi="Times New Roman" w:cs="Times New Roman"/>
                <w:b/>
                <w:bCs/>
                <w:szCs w:val="20"/>
                <w:lang w:val="en-GB"/>
              </w:rPr>
              <w:t>Gap</w:t>
            </w:r>
            <w:r w:rsidR="00010C52" w:rsidRPr="00301F67">
              <w:rPr>
                <w:rFonts w:ascii="Times New Roman" w:hAnsi="Times New Roman" w:cs="Times New Roman"/>
                <w:b/>
                <w:bCs/>
                <w:szCs w:val="20"/>
                <w:lang w:val="en-GB"/>
              </w:rPr>
              <w:t xml:space="preserve"> </w:t>
            </w:r>
            <w:r w:rsidR="00D838E3" w:rsidRPr="00301F67">
              <w:rPr>
                <w:rFonts w:ascii="Times New Roman" w:hAnsi="Times New Roman" w:cs="Times New Roman"/>
                <w:b/>
                <w:bCs/>
                <w:szCs w:val="20"/>
                <w:lang w:val="en-GB"/>
              </w:rPr>
              <w:t>Size (</w:t>
            </w:r>
            <w:r w:rsidR="00D838E3" w:rsidRPr="00301F67">
              <w:rPr>
                <w:rFonts w:asciiTheme="minorEastAsia" w:hAnsiTheme="minorEastAsia" w:cstheme="minorEastAsia"/>
                <w:b/>
                <w:bCs/>
                <w:szCs w:val="20"/>
                <w:lang w:val="en-GB"/>
              </w:rPr>
              <w:t>µ</w:t>
            </w:r>
            <w:r w:rsidR="00D838E3" w:rsidRPr="00301F67">
              <w:rPr>
                <w:rFonts w:ascii="Times New Roman" w:hAnsi="Times New Roman" w:cs="Times New Roman"/>
                <w:b/>
                <w:bCs/>
                <w:szCs w:val="20"/>
                <w:lang w:val="en-GB"/>
              </w:rPr>
              <w:t>m)</w:t>
            </w:r>
          </w:p>
        </w:tc>
      </w:tr>
      <w:tr w:rsidR="00301F67" w:rsidRPr="00301F67" w14:paraId="6EF47BB8" w14:textId="77777777" w:rsidTr="007B1C74">
        <w:trPr>
          <w:jc w:val="center"/>
        </w:trPr>
        <w:tc>
          <w:tcPr>
            <w:tcW w:w="2060" w:type="dxa"/>
            <w:tcBorders>
              <w:top w:val="single" w:sz="4" w:space="0" w:color="auto"/>
            </w:tcBorders>
          </w:tcPr>
          <w:p w14:paraId="19B85050" w14:textId="77777777" w:rsidR="00FE024C" w:rsidRPr="00301F67" w:rsidRDefault="00FE024C" w:rsidP="00301F67">
            <w:pPr>
              <w:jc w:val="center"/>
              <w:rPr>
                <w:rFonts w:ascii="Times New Roman" w:hAnsi="Times New Roman" w:cs="Times New Roman"/>
                <w:szCs w:val="20"/>
                <w:lang w:val="en-GB"/>
              </w:rPr>
            </w:pPr>
            <w:r w:rsidRPr="00301F67">
              <w:rPr>
                <w:rFonts w:ascii="Times New Roman" w:hAnsi="Times New Roman" w:cs="Times New Roman"/>
                <w:szCs w:val="20"/>
                <w:lang w:val="en-GB"/>
              </w:rPr>
              <w:t>1</w:t>
            </w:r>
          </w:p>
        </w:tc>
        <w:tc>
          <w:tcPr>
            <w:tcW w:w="2061" w:type="dxa"/>
            <w:tcBorders>
              <w:top w:val="single" w:sz="4" w:space="0" w:color="auto"/>
            </w:tcBorders>
          </w:tcPr>
          <w:p w14:paraId="15DA3373" w14:textId="77777777" w:rsidR="00FE024C" w:rsidRPr="00301F67" w:rsidRDefault="00FE024C" w:rsidP="00301F67">
            <w:pPr>
              <w:jc w:val="center"/>
              <w:rPr>
                <w:rFonts w:ascii="Times New Roman" w:hAnsi="Times New Roman" w:cs="Times New Roman"/>
                <w:szCs w:val="20"/>
                <w:lang w:val="en-GB"/>
              </w:rPr>
            </w:pPr>
            <w:r w:rsidRPr="00301F67">
              <w:rPr>
                <w:rFonts w:ascii="Times New Roman" w:hAnsi="Times New Roman" w:cs="Times New Roman"/>
                <w:szCs w:val="20"/>
                <w:lang w:val="en-GB"/>
              </w:rPr>
              <w:t>g</w:t>
            </w:r>
            <w:r w:rsidRPr="00301F67">
              <w:rPr>
                <w:rFonts w:ascii="Times New Roman" w:hAnsi="Times New Roman" w:cs="Times New Roman"/>
                <w:szCs w:val="20"/>
                <w:vertAlign w:val="subscript"/>
                <w:lang w:val="en-GB"/>
              </w:rPr>
              <w:t>1</w:t>
            </w:r>
            <w:r w:rsidRPr="00301F67">
              <w:rPr>
                <w:rFonts w:ascii="Times New Roman" w:hAnsi="Times New Roman" w:cs="Times New Roman"/>
                <w:szCs w:val="20"/>
                <w:lang w:val="en-GB"/>
              </w:rPr>
              <w:t>- 10</w:t>
            </w:r>
          </w:p>
        </w:tc>
      </w:tr>
      <w:tr w:rsidR="00301F67" w:rsidRPr="00301F67" w14:paraId="6440D497" w14:textId="77777777" w:rsidTr="007B1C74">
        <w:trPr>
          <w:jc w:val="center"/>
        </w:trPr>
        <w:tc>
          <w:tcPr>
            <w:tcW w:w="2060" w:type="dxa"/>
          </w:tcPr>
          <w:p w14:paraId="343B43D8" w14:textId="77777777" w:rsidR="00FE024C" w:rsidRPr="00301F67" w:rsidRDefault="00FE024C" w:rsidP="00301F67">
            <w:pPr>
              <w:jc w:val="center"/>
              <w:rPr>
                <w:rFonts w:ascii="Times New Roman" w:hAnsi="Times New Roman" w:cs="Times New Roman"/>
                <w:szCs w:val="20"/>
                <w:lang w:val="en-GB"/>
              </w:rPr>
            </w:pPr>
            <w:r w:rsidRPr="00301F67">
              <w:rPr>
                <w:rFonts w:ascii="Times New Roman" w:hAnsi="Times New Roman" w:cs="Times New Roman"/>
                <w:szCs w:val="20"/>
                <w:lang w:val="en-GB"/>
              </w:rPr>
              <w:t>2</w:t>
            </w:r>
          </w:p>
        </w:tc>
        <w:tc>
          <w:tcPr>
            <w:tcW w:w="2061" w:type="dxa"/>
          </w:tcPr>
          <w:p w14:paraId="71AF118A" w14:textId="77777777" w:rsidR="00FE024C" w:rsidRPr="00301F67" w:rsidRDefault="00FE024C" w:rsidP="00301F67">
            <w:pPr>
              <w:jc w:val="center"/>
              <w:rPr>
                <w:rFonts w:ascii="Times New Roman" w:hAnsi="Times New Roman" w:cs="Times New Roman"/>
                <w:szCs w:val="20"/>
                <w:lang w:val="en-GB"/>
              </w:rPr>
            </w:pPr>
            <w:r w:rsidRPr="00301F67">
              <w:rPr>
                <w:rFonts w:ascii="Times New Roman" w:hAnsi="Times New Roman" w:cs="Times New Roman"/>
                <w:szCs w:val="20"/>
                <w:lang w:val="en-GB"/>
              </w:rPr>
              <w:t>g</w:t>
            </w:r>
            <w:r w:rsidRPr="00301F67">
              <w:rPr>
                <w:rFonts w:ascii="Times New Roman" w:hAnsi="Times New Roman" w:cs="Times New Roman"/>
                <w:szCs w:val="20"/>
                <w:vertAlign w:val="subscript"/>
                <w:lang w:val="en-GB"/>
              </w:rPr>
              <w:t>2</w:t>
            </w:r>
            <w:r w:rsidRPr="00301F67">
              <w:rPr>
                <w:rFonts w:ascii="Times New Roman" w:hAnsi="Times New Roman" w:cs="Times New Roman"/>
                <w:szCs w:val="20"/>
                <w:lang w:val="en-GB"/>
              </w:rPr>
              <w:t>- 20</w:t>
            </w:r>
          </w:p>
        </w:tc>
      </w:tr>
      <w:tr w:rsidR="00301F67" w:rsidRPr="00301F67" w14:paraId="660792FA" w14:textId="77777777" w:rsidTr="007B1C74">
        <w:trPr>
          <w:jc w:val="center"/>
        </w:trPr>
        <w:tc>
          <w:tcPr>
            <w:tcW w:w="2060" w:type="dxa"/>
          </w:tcPr>
          <w:p w14:paraId="26288FA1" w14:textId="77777777" w:rsidR="00FE024C" w:rsidRPr="00301F67" w:rsidRDefault="00FE024C" w:rsidP="00301F67">
            <w:pPr>
              <w:jc w:val="center"/>
              <w:rPr>
                <w:rFonts w:ascii="Times New Roman" w:hAnsi="Times New Roman" w:cs="Times New Roman"/>
                <w:szCs w:val="20"/>
                <w:lang w:val="en-GB"/>
              </w:rPr>
            </w:pPr>
            <w:r w:rsidRPr="00301F67">
              <w:rPr>
                <w:rFonts w:ascii="Times New Roman" w:hAnsi="Times New Roman" w:cs="Times New Roman"/>
                <w:szCs w:val="20"/>
                <w:lang w:val="en-GB"/>
              </w:rPr>
              <w:t>3</w:t>
            </w:r>
          </w:p>
        </w:tc>
        <w:tc>
          <w:tcPr>
            <w:tcW w:w="2061" w:type="dxa"/>
          </w:tcPr>
          <w:p w14:paraId="0C20EBED" w14:textId="77777777" w:rsidR="00FE024C" w:rsidRPr="00301F67" w:rsidRDefault="00FE024C" w:rsidP="00301F67">
            <w:pPr>
              <w:jc w:val="center"/>
              <w:rPr>
                <w:rFonts w:ascii="Times New Roman" w:hAnsi="Times New Roman" w:cs="Times New Roman"/>
                <w:szCs w:val="20"/>
                <w:lang w:val="en-GB"/>
              </w:rPr>
            </w:pPr>
            <w:r w:rsidRPr="00301F67">
              <w:rPr>
                <w:rFonts w:ascii="Times New Roman" w:hAnsi="Times New Roman" w:cs="Times New Roman"/>
                <w:szCs w:val="20"/>
                <w:lang w:val="en-GB"/>
              </w:rPr>
              <w:t>g</w:t>
            </w:r>
            <w:r w:rsidRPr="00301F67">
              <w:rPr>
                <w:rFonts w:ascii="Times New Roman" w:hAnsi="Times New Roman" w:cs="Times New Roman"/>
                <w:szCs w:val="20"/>
                <w:vertAlign w:val="subscript"/>
                <w:lang w:val="en-GB"/>
              </w:rPr>
              <w:t>3</w:t>
            </w:r>
            <w:r w:rsidRPr="00301F67">
              <w:rPr>
                <w:rFonts w:ascii="Times New Roman" w:hAnsi="Times New Roman" w:cs="Times New Roman"/>
                <w:szCs w:val="20"/>
                <w:lang w:val="en-GB"/>
              </w:rPr>
              <w:t>- 30</w:t>
            </w:r>
          </w:p>
        </w:tc>
      </w:tr>
      <w:tr w:rsidR="00301F67" w:rsidRPr="00301F67" w14:paraId="1FD30000" w14:textId="77777777" w:rsidTr="007B1C74">
        <w:trPr>
          <w:jc w:val="center"/>
        </w:trPr>
        <w:tc>
          <w:tcPr>
            <w:tcW w:w="2060" w:type="dxa"/>
          </w:tcPr>
          <w:p w14:paraId="4B9E5D48" w14:textId="77777777" w:rsidR="00FE024C" w:rsidRPr="00301F67" w:rsidRDefault="00FE024C" w:rsidP="00301F67">
            <w:pPr>
              <w:jc w:val="center"/>
              <w:rPr>
                <w:rFonts w:ascii="Times New Roman" w:hAnsi="Times New Roman" w:cs="Times New Roman"/>
                <w:szCs w:val="20"/>
                <w:lang w:val="en-GB"/>
              </w:rPr>
            </w:pPr>
            <w:r w:rsidRPr="00301F67">
              <w:rPr>
                <w:rFonts w:ascii="Times New Roman" w:hAnsi="Times New Roman" w:cs="Times New Roman"/>
                <w:szCs w:val="20"/>
                <w:lang w:val="en-GB"/>
              </w:rPr>
              <w:t>4</w:t>
            </w:r>
          </w:p>
        </w:tc>
        <w:tc>
          <w:tcPr>
            <w:tcW w:w="2061" w:type="dxa"/>
          </w:tcPr>
          <w:p w14:paraId="22CFFABE" w14:textId="77777777" w:rsidR="00FE024C" w:rsidRPr="00301F67" w:rsidRDefault="00FE024C" w:rsidP="00301F67">
            <w:pPr>
              <w:jc w:val="center"/>
              <w:rPr>
                <w:rFonts w:ascii="Times New Roman" w:hAnsi="Times New Roman" w:cs="Times New Roman"/>
                <w:szCs w:val="20"/>
                <w:lang w:val="en-GB"/>
              </w:rPr>
            </w:pPr>
            <w:r w:rsidRPr="00301F67">
              <w:rPr>
                <w:rFonts w:ascii="Times New Roman" w:hAnsi="Times New Roman" w:cs="Times New Roman"/>
                <w:szCs w:val="20"/>
                <w:lang w:val="en-GB"/>
              </w:rPr>
              <w:t>g</w:t>
            </w:r>
            <w:r w:rsidRPr="00301F67">
              <w:rPr>
                <w:rFonts w:ascii="Times New Roman" w:hAnsi="Times New Roman" w:cs="Times New Roman"/>
                <w:szCs w:val="20"/>
                <w:vertAlign w:val="subscript"/>
                <w:lang w:val="en-GB"/>
              </w:rPr>
              <w:t>4</w:t>
            </w:r>
            <w:r w:rsidRPr="00301F67">
              <w:rPr>
                <w:rFonts w:ascii="Times New Roman" w:hAnsi="Times New Roman" w:cs="Times New Roman"/>
                <w:szCs w:val="20"/>
                <w:lang w:val="en-GB"/>
              </w:rPr>
              <w:t>- 40</w:t>
            </w:r>
          </w:p>
        </w:tc>
      </w:tr>
      <w:tr w:rsidR="00FE024C" w:rsidRPr="00301F67" w14:paraId="148F4874" w14:textId="77777777" w:rsidTr="007B1C74">
        <w:trPr>
          <w:jc w:val="center"/>
        </w:trPr>
        <w:tc>
          <w:tcPr>
            <w:tcW w:w="2060" w:type="dxa"/>
          </w:tcPr>
          <w:p w14:paraId="7CB3C395" w14:textId="77777777" w:rsidR="00FE024C" w:rsidRPr="00301F67" w:rsidRDefault="00FE024C" w:rsidP="00301F67">
            <w:pPr>
              <w:jc w:val="center"/>
              <w:rPr>
                <w:rFonts w:ascii="Times New Roman" w:hAnsi="Times New Roman" w:cs="Times New Roman"/>
                <w:szCs w:val="20"/>
                <w:lang w:val="en-GB"/>
              </w:rPr>
            </w:pPr>
            <w:r w:rsidRPr="00301F67">
              <w:rPr>
                <w:rFonts w:ascii="Times New Roman" w:hAnsi="Times New Roman" w:cs="Times New Roman"/>
                <w:szCs w:val="20"/>
                <w:lang w:val="en-GB"/>
              </w:rPr>
              <w:t>5</w:t>
            </w:r>
          </w:p>
        </w:tc>
        <w:tc>
          <w:tcPr>
            <w:tcW w:w="2061" w:type="dxa"/>
          </w:tcPr>
          <w:p w14:paraId="5196783B" w14:textId="77777777" w:rsidR="00FE024C" w:rsidRPr="00301F67" w:rsidRDefault="00FE024C" w:rsidP="00301F67">
            <w:pPr>
              <w:jc w:val="center"/>
              <w:rPr>
                <w:rFonts w:ascii="Times New Roman" w:hAnsi="Times New Roman" w:cs="Times New Roman"/>
                <w:szCs w:val="20"/>
                <w:lang w:val="en-GB"/>
              </w:rPr>
            </w:pPr>
            <w:r w:rsidRPr="00301F67">
              <w:rPr>
                <w:rFonts w:ascii="Times New Roman" w:hAnsi="Times New Roman" w:cs="Times New Roman"/>
                <w:szCs w:val="20"/>
                <w:lang w:val="en-GB"/>
              </w:rPr>
              <w:t>g</w:t>
            </w:r>
            <w:r w:rsidRPr="00301F67">
              <w:rPr>
                <w:rFonts w:ascii="Times New Roman" w:hAnsi="Times New Roman" w:cs="Times New Roman"/>
                <w:szCs w:val="20"/>
                <w:vertAlign w:val="subscript"/>
                <w:lang w:val="en-GB"/>
              </w:rPr>
              <w:t>5</w:t>
            </w:r>
            <w:r w:rsidRPr="00301F67">
              <w:rPr>
                <w:rFonts w:ascii="Times New Roman" w:hAnsi="Times New Roman" w:cs="Times New Roman"/>
                <w:szCs w:val="20"/>
                <w:lang w:val="en-GB"/>
              </w:rPr>
              <w:t>- 50</w:t>
            </w:r>
          </w:p>
        </w:tc>
      </w:tr>
    </w:tbl>
    <w:p w14:paraId="768C61FA" w14:textId="77777777" w:rsidR="00FE024C" w:rsidRPr="00301F67" w:rsidRDefault="00FE024C" w:rsidP="00301F67">
      <w:pPr>
        <w:jc w:val="left"/>
        <w:outlineLvl w:val="0"/>
        <w:rPr>
          <w:rFonts w:ascii="Times New Roman" w:hAnsi="Times New Roman" w:cs="Times New Roman"/>
          <w:bCs/>
          <w:i/>
          <w:iCs/>
          <w:szCs w:val="20"/>
          <w:lang w:val="en-GB"/>
        </w:rPr>
      </w:pPr>
    </w:p>
    <w:p w14:paraId="5CC05AE8" w14:textId="758B2D51" w:rsidR="00C859CE" w:rsidRPr="00301F67" w:rsidRDefault="00C859CE" w:rsidP="00301F67">
      <w:pPr>
        <w:jc w:val="left"/>
        <w:outlineLvl w:val="0"/>
        <w:rPr>
          <w:rFonts w:ascii="Times New Roman" w:hAnsi="Times New Roman" w:cs="Times New Roman"/>
          <w:b/>
          <w:szCs w:val="20"/>
          <w:lang w:val="en-GB"/>
        </w:rPr>
      </w:pPr>
      <w:r w:rsidRPr="00301F67">
        <w:rPr>
          <w:rFonts w:ascii="Times New Roman" w:hAnsi="Times New Roman" w:cs="Times New Roman"/>
          <w:b/>
          <w:szCs w:val="20"/>
          <w:lang w:val="en-GB"/>
        </w:rPr>
        <w:t>Fabrication of symmetrical cell LCSO|SDC|LCSO</w:t>
      </w:r>
    </w:p>
    <w:p w14:paraId="048CB17B" w14:textId="308A223A" w:rsidR="009C102F" w:rsidRPr="00301F67" w:rsidRDefault="00C859CE" w:rsidP="00301F67">
      <w:pPr>
        <w:outlineLvl w:val="0"/>
        <w:rPr>
          <w:rFonts w:ascii="Times New Roman" w:hAnsi="Times New Roman" w:cs="Times New Roman"/>
          <w:bCs/>
          <w:szCs w:val="20"/>
          <w:lang w:val="en-GB"/>
        </w:rPr>
      </w:pPr>
      <w:r w:rsidRPr="00301F67">
        <w:rPr>
          <w:rFonts w:ascii="Times New Roman" w:hAnsi="Times New Roman" w:cs="Times New Roman"/>
          <w:bCs/>
          <w:szCs w:val="20"/>
          <w:lang w:val="en-GB"/>
        </w:rPr>
        <w:t xml:space="preserve">The fabrication of symmetrical cell started with </w:t>
      </w:r>
      <w:r w:rsidR="00010C52" w:rsidRPr="00301F67">
        <w:rPr>
          <w:rFonts w:ascii="Times New Roman" w:hAnsi="Times New Roman" w:cs="Times New Roman"/>
          <w:bCs/>
          <w:szCs w:val="20"/>
          <w:lang w:val="en-GB"/>
        </w:rPr>
        <w:t>the production of an</w:t>
      </w:r>
      <w:r w:rsidRPr="00301F67">
        <w:rPr>
          <w:rFonts w:ascii="Times New Roman" w:hAnsi="Times New Roman" w:cs="Times New Roman"/>
          <w:bCs/>
          <w:szCs w:val="20"/>
          <w:lang w:val="en-GB"/>
        </w:rPr>
        <w:t xml:space="preserve"> electrolyte pellet of Sm</w:t>
      </w:r>
      <w:r w:rsidRPr="00301F67">
        <w:rPr>
          <w:rFonts w:ascii="Times New Roman" w:hAnsi="Times New Roman" w:cs="Times New Roman"/>
          <w:bCs/>
          <w:szCs w:val="20"/>
          <w:vertAlign w:val="subscript"/>
          <w:lang w:val="en-GB"/>
        </w:rPr>
        <w:t>0.2</w:t>
      </w:r>
      <w:r w:rsidRPr="00301F67">
        <w:rPr>
          <w:rFonts w:ascii="Times New Roman" w:hAnsi="Times New Roman" w:cs="Times New Roman"/>
          <w:bCs/>
          <w:szCs w:val="20"/>
          <w:lang w:val="en-GB"/>
        </w:rPr>
        <w:t>Ce</w:t>
      </w:r>
      <w:r w:rsidRPr="00301F67">
        <w:rPr>
          <w:rFonts w:ascii="Times New Roman" w:hAnsi="Times New Roman" w:cs="Times New Roman"/>
          <w:bCs/>
          <w:szCs w:val="20"/>
          <w:vertAlign w:val="subscript"/>
          <w:lang w:val="en-GB"/>
        </w:rPr>
        <w:t>0.8</w:t>
      </w:r>
      <w:r w:rsidRPr="00301F67">
        <w:rPr>
          <w:rFonts w:ascii="Times New Roman" w:hAnsi="Times New Roman" w:cs="Times New Roman"/>
          <w:bCs/>
          <w:szCs w:val="20"/>
          <w:lang w:val="en-GB"/>
        </w:rPr>
        <w:t>O</w:t>
      </w:r>
      <w:r w:rsidRPr="00301F67">
        <w:rPr>
          <w:rFonts w:ascii="Times New Roman" w:hAnsi="Times New Roman" w:cs="Times New Roman"/>
          <w:bCs/>
          <w:szCs w:val="20"/>
          <w:vertAlign w:val="subscript"/>
          <w:lang w:val="en-GB"/>
        </w:rPr>
        <w:t>1.9</w:t>
      </w:r>
      <w:r w:rsidRPr="00301F67">
        <w:rPr>
          <w:rFonts w:ascii="Times New Roman" w:hAnsi="Times New Roman" w:cs="Times New Roman"/>
          <w:bCs/>
          <w:szCs w:val="20"/>
          <w:lang w:val="en-GB"/>
        </w:rPr>
        <w:t xml:space="preserve"> (SDC). Then</w:t>
      </w:r>
      <w:r w:rsidR="0019439F" w:rsidRPr="00301F67">
        <w:rPr>
          <w:rFonts w:ascii="Times New Roman" w:hAnsi="Times New Roman" w:cs="Times New Roman"/>
          <w:bCs/>
          <w:szCs w:val="20"/>
          <w:lang w:val="en-GB"/>
        </w:rPr>
        <w:t>,</w:t>
      </w:r>
      <w:r w:rsidRPr="00301F67">
        <w:rPr>
          <w:rFonts w:ascii="Times New Roman" w:hAnsi="Times New Roman" w:cs="Times New Roman"/>
          <w:bCs/>
          <w:szCs w:val="20"/>
          <w:lang w:val="en-GB"/>
        </w:rPr>
        <w:t xml:space="preserve"> the prepared LCSO cathode ink was layered on both side</w:t>
      </w:r>
      <w:r w:rsidR="0019439F" w:rsidRPr="00301F67">
        <w:rPr>
          <w:rFonts w:ascii="Times New Roman" w:hAnsi="Times New Roman" w:cs="Times New Roman"/>
          <w:bCs/>
          <w:szCs w:val="20"/>
          <w:lang w:val="en-GB"/>
        </w:rPr>
        <w:t>s</w:t>
      </w:r>
      <w:r w:rsidRPr="00301F67">
        <w:rPr>
          <w:rFonts w:ascii="Times New Roman" w:hAnsi="Times New Roman" w:cs="Times New Roman"/>
          <w:bCs/>
          <w:szCs w:val="20"/>
          <w:lang w:val="en-GB"/>
        </w:rPr>
        <w:t xml:space="preserve"> of the electrolyte pellet. Prior to</w:t>
      </w:r>
      <w:r w:rsidR="00674FB3" w:rsidRPr="00301F67">
        <w:rPr>
          <w:rFonts w:ascii="Times New Roman" w:hAnsi="Times New Roman" w:cs="Times New Roman"/>
          <w:bCs/>
          <w:szCs w:val="20"/>
          <w:lang w:val="en-GB"/>
        </w:rPr>
        <w:t xml:space="preserve"> the</w:t>
      </w:r>
      <w:r w:rsidRPr="00301F67">
        <w:rPr>
          <w:rFonts w:ascii="Times New Roman" w:hAnsi="Times New Roman" w:cs="Times New Roman"/>
          <w:bCs/>
          <w:szCs w:val="20"/>
          <w:lang w:val="en-GB"/>
        </w:rPr>
        <w:t xml:space="preserve"> half and symmetrical cell production for electrical conductivity and electrochemical impedance spectroscopy (EIS) analysis, </w:t>
      </w:r>
      <w:r w:rsidR="00674FB3" w:rsidRPr="00301F67">
        <w:rPr>
          <w:rFonts w:ascii="Times New Roman" w:hAnsi="Times New Roman" w:cs="Times New Roman"/>
          <w:bCs/>
          <w:szCs w:val="20"/>
          <w:lang w:val="en-GB"/>
        </w:rPr>
        <w:t xml:space="preserve">the </w:t>
      </w:r>
      <w:r w:rsidRPr="00301F67">
        <w:rPr>
          <w:rFonts w:ascii="Times New Roman" w:hAnsi="Times New Roman" w:cs="Times New Roman"/>
          <w:bCs/>
          <w:szCs w:val="20"/>
          <w:lang w:val="en-GB"/>
        </w:rPr>
        <w:t>SDC powders (Sigma</w:t>
      </w:r>
      <w:r w:rsidR="0019439F" w:rsidRPr="00301F67">
        <w:rPr>
          <w:rFonts w:ascii="Times New Roman" w:hAnsi="Times New Roman" w:cs="Times New Roman"/>
          <w:bCs/>
          <w:szCs w:val="20"/>
          <w:lang w:val="en-GB"/>
        </w:rPr>
        <w:t>–</w:t>
      </w:r>
      <w:r w:rsidRPr="00301F67">
        <w:rPr>
          <w:rFonts w:ascii="Times New Roman" w:hAnsi="Times New Roman" w:cs="Times New Roman"/>
          <w:bCs/>
          <w:szCs w:val="20"/>
          <w:lang w:val="en-GB"/>
        </w:rPr>
        <w:t xml:space="preserve">Aldrich) were pressed into </w:t>
      </w:r>
      <w:r w:rsidR="0019439F" w:rsidRPr="00301F67">
        <w:rPr>
          <w:rFonts w:ascii="Times New Roman" w:hAnsi="Times New Roman" w:cs="Times New Roman"/>
          <w:bCs/>
          <w:szCs w:val="20"/>
          <w:lang w:val="en-GB"/>
        </w:rPr>
        <w:t xml:space="preserve">a </w:t>
      </w:r>
      <w:r w:rsidRPr="00301F67">
        <w:rPr>
          <w:rFonts w:ascii="Times New Roman" w:hAnsi="Times New Roman" w:cs="Times New Roman"/>
          <w:bCs/>
          <w:szCs w:val="20"/>
          <w:lang w:val="en-GB"/>
        </w:rPr>
        <w:t xml:space="preserve">coin-shaped structure to form an electrolyte substrate at 52 MPa. The SDC electrolyte was sintered at 1400 °C for 6 h. Then, the as-prepared cathode inks were screen printed </w:t>
      </w:r>
      <w:r w:rsidR="0019439F" w:rsidRPr="00301F67">
        <w:rPr>
          <w:rFonts w:ascii="Times New Roman" w:hAnsi="Times New Roman" w:cs="Times New Roman"/>
          <w:bCs/>
          <w:szCs w:val="20"/>
          <w:lang w:val="en-GB"/>
        </w:rPr>
        <w:t xml:space="preserve">two </w:t>
      </w:r>
      <w:r w:rsidRPr="00301F67">
        <w:rPr>
          <w:rFonts w:ascii="Times New Roman" w:hAnsi="Times New Roman" w:cs="Times New Roman"/>
          <w:bCs/>
          <w:szCs w:val="20"/>
          <w:lang w:val="en-GB"/>
        </w:rPr>
        <w:t>layers on one side (</w:t>
      </w:r>
      <w:r w:rsidR="00D838E3" w:rsidRPr="00301F67">
        <w:rPr>
          <w:rFonts w:ascii="Times New Roman" w:hAnsi="Times New Roman" w:cs="Times New Roman"/>
          <w:bCs/>
          <w:szCs w:val="20"/>
          <w:lang w:val="en-GB"/>
        </w:rPr>
        <w:t>half-cell</w:t>
      </w:r>
      <w:r w:rsidRPr="00301F67">
        <w:rPr>
          <w:rFonts w:ascii="Times New Roman" w:hAnsi="Times New Roman" w:cs="Times New Roman"/>
          <w:bCs/>
          <w:szCs w:val="20"/>
          <w:lang w:val="en-GB"/>
        </w:rPr>
        <w:t>) and both sides (symmetrical cell) of the electrolyte surface with an active area, A, of 1 cm</w:t>
      </w:r>
      <w:r w:rsidRPr="00301F67">
        <w:rPr>
          <w:rFonts w:ascii="Times New Roman" w:hAnsi="Times New Roman" w:cs="Times New Roman"/>
          <w:bCs/>
          <w:szCs w:val="20"/>
          <w:vertAlign w:val="superscript"/>
          <w:lang w:val="en-GB"/>
        </w:rPr>
        <w:t>2</w:t>
      </w:r>
      <w:r w:rsidRPr="00301F67">
        <w:rPr>
          <w:rFonts w:ascii="Times New Roman" w:hAnsi="Times New Roman" w:cs="Times New Roman"/>
          <w:bCs/>
          <w:szCs w:val="20"/>
          <w:lang w:val="en-GB"/>
        </w:rPr>
        <w:t xml:space="preserve"> prior to sintering at 800 °C for 2 h.</w:t>
      </w:r>
      <w:r w:rsidR="009C102F" w:rsidRPr="00301F67">
        <w:rPr>
          <w:rFonts w:ascii="Times New Roman" w:hAnsi="Times New Roman" w:cs="Times New Roman"/>
          <w:bCs/>
          <w:szCs w:val="20"/>
          <w:lang w:val="en-GB"/>
        </w:rPr>
        <w:t xml:space="preserve"> The prepared symmetrical cell LCSO|SDC|LCSO </w:t>
      </w:r>
      <w:r w:rsidR="0019439F" w:rsidRPr="00301F67">
        <w:rPr>
          <w:rFonts w:ascii="Times New Roman" w:hAnsi="Times New Roman" w:cs="Times New Roman"/>
          <w:bCs/>
          <w:szCs w:val="20"/>
          <w:lang w:val="en-GB"/>
        </w:rPr>
        <w:t xml:space="preserve">is </w:t>
      </w:r>
      <w:r w:rsidR="009C102F" w:rsidRPr="00301F67">
        <w:rPr>
          <w:rFonts w:ascii="Times New Roman" w:hAnsi="Times New Roman" w:cs="Times New Roman"/>
          <w:bCs/>
          <w:szCs w:val="20"/>
          <w:lang w:val="en-GB"/>
        </w:rPr>
        <w:t xml:space="preserve">shown in Figure 3. </w:t>
      </w:r>
    </w:p>
    <w:p w14:paraId="05A1AD7C" w14:textId="77777777" w:rsidR="00664DF9" w:rsidRPr="00301F67" w:rsidRDefault="00664DF9" w:rsidP="00301F67">
      <w:pPr>
        <w:outlineLvl w:val="0"/>
        <w:rPr>
          <w:rFonts w:ascii="Times New Roman" w:hAnsi="Times New Roman" w:cs="Times New Roman"/>
          <w:bCs/>
          <w:szCs w:val="20"/>
          <w:lang w:val="en-GB"/>
        </w:rPr>
      </w:pPr>
    </w:p>
    <w:p w14:paraId="77567090" w14:textId="3E4FC6B7" w:rsidR="00C859CE" w:rsidRDefault="009C102F" w:rsidP="00301F67">
      <w:pPr>
        <w:jc w:val="center"/>
        <w:outlineLvl w:val="0"/>
        <w:rPr>
          <w:rFonts w:ascii="Times New Roman" w:hAnsi="Times New Roman" w:cs="Times New Roman"/>
          <w:bCs/>
          <w:szCs w:val="20"/>
          <w:lang w:val="en-GB"/>
        </w:rPr>
      </w:pPr>
      <w:r w:rsidRPr="00301F67">
        <w:rPr>
          <w:noProof/>
          <w:lang w:val="en-GB"/>
        </w:rPr>
        <w:drawing>
          <wp:inline distT="0" distB="0" distL="0" distR="0" wp14:anchorId="6C088A8B" wp14:editId="1A41884B">
            <wp:extent cx="2105247" cy="1184180"/>
            <wp:effectExtent l="0" t="0" r="0" b="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118514" cy="1191642"/>
                    </a:xfrm>
                    <a:prstGeom prst="rect">
                      <a:avLst/>
                    </a:prstGeom>
                  </pic:spPr>
                </pic:pic>
              </a:graphicData>
            </a:graphic>
          </wp:inline>
        </w:drawing>
      </w:r>
    </w:p>
    <w:p w14:paraId="15872470" w14:textId="77777777" w:rsidR="00D838E3" w:rsidRPr="00301F67" w:rsidRDefault="00D838E3" w:rsidP="00301F67">
      <w:pPr>
        <w:jc w:val="center"/>
        <w:outlineLvl w:val="0"/>
        <w:rPr>
          <w:rFonts w:ascii="Times New Roman" w:hAnsi="Times New Roman" w:cs="Times New Roman"/>
          <w:bCs/>
          <w:szCs w:val="20"/>
          <w:lang w:val="en-GB"/>
        </w:rPr>
      </w:pPr>
    </w:p>
    <w:p w14:paraId="347061F0" w14:textId="72425616" w:rsidR="009C102F" w:rsidRPr="00301F67" w:rsidRDefault="009C102F" w:rsidP="00301F67">
      <w:pPr>
        <w:jc w:val="center"/>
        <w:outlineLvl w:val="0"/>
        <w:rPr>
          <w:rFonts w:ascii="Times New Roman" w:hAnsi="Times New Roman" w:cs="Times New Roman"/>
          <w:bCs/>
          <w:szCs w:val="20"/>
          <w:lang w:val="en-GB"/>
        </w:rPr>
      </w:pPr>
      <w:r w:rsidRPr="00301F67">
        <w:rPr>
          <w:rFonts w:ascii="Times New Roman" w:hAnsi="Times New Roman" w:cs="Times New Roman"/>
          <w:bCs/>
          <w:szCs w:val="20"/>
          <w:lang w:val="en-GB"/>
        </w:rPr>
        <w:t>Figure 3. Prepared symmetrical cell LCSO|SDC|LCSO</w:t>
      </w:r>
    </w:p>
    <w:p w14:paraId="22B8E4CC" w14:textId="77777777" w:rsidR="00134926" w:rsidRPr="00301F67" w:rsidRDefault="00134926" w:rsidP="00301F67">
      <w:pPr>
        <w:jc w:val="left"/>
        <w:outlineLvl w:val="0"/>
        <w:rPr>
          <w:rFonts w:ascii="Times New Roman" w:hAnsi="Times New Roman" w:cs="Times New Roman"/>
          <w:b/>
          <w:szCs w:val="20"/>
          <w:lang w:val="en-GB"/>
        </w:rPr>
      </w:pPr>
    </w:p>
    <w:p w14:paraId="16B7C3D2" w14:textId="042A08C3" w:rsidR="00FE024C" w:rsidRPr="00301F67" w:rsidRDefault="00FE024C" w:rsidP="00301F67">
      <w:pPr>
        <w:jc w:val="left"/>
        <w:outlineLvl w:val="0"/>
        <w:rPr>
          <w:rFonts w:ascii="Times New Roman" w:hAnsi="Times New Roman" w:cs="Times New Roman"/>
          <w:b/>
          <w:szCs w:val="20"/>
          <w:lang w:val="en-GB"/>
        </w:rPr>
      </w:pPr>
      <w:r w:rsidRPr="00301F67">
        <w:rPr>
          <w:rFonts w:ascii="Times New Roman" w:hAnsi="Times New Roman" w:cs="Times New Roman"/>
          <w:b/>
          <w:szCs w:val="20"/>
          <w:lang w:val="en-GB"/>
        </w:rPr>
        <w:t xml:space="preserve">Electrochemical analysis of </w:t>
      </w:r>
      <w:r w:rsidR="00674FB3" w:rsidRPr="00301F67">
        <w:rPr>
          <w:rFonts w:ascii="Times New Roman" w:hAnsi="Times New Roman" w:cs="Times New Roman"/>
          <w:b/>
          <w:szCs w:val="20"/>
          <w:lang w:val="en-GB"/>
        </w:rPr>
        <w:t xml:space="preserve">the </w:t>
      </w:r>
      <w:r w:rsidRPr="00301F67">
        <w:rPr>
          <w:rFonts w:ascii="Times New Roman" w:hAnsi="Times New Roman" w:cs="Times New Roman"/>
          <w:b/>
          <w:szCs w:val="20"/>
          <w:lang w:val="en-GB"/>
        </w:rPr>
        <w:t xml:space="preserve">LCSO|SDC|LCSO </w:t>
      </w:r>
      <w:r w:rsidR="0019439F" w:rsidRPr="00301F67">
        <w:rPr>
          <w:rFonts w:ascii="Times New Roman" w:hAnsi="Times New Roman" w:cs="Times New Roman"/>
          <w:b/>
          <w:szCs w:val="20"/>
          <w:lang w:val="en-GB"/>
        </w:rPr>
        <w:t xml:space="preserve">symmetrical </w:t>
      </w:r>
      <w:r w:rsidRPr="00301F67">
        <w:rPr>
          <w:rFonts w:ascii="Times New Roman" w:hAnsi="Times New Roman" w:cs="Times New Roman"/>
          <w:b/>
          <w:szCs w:val="20"/>
          <w:lang w:val="en-GB"/>
        </w:rPr>
        <w:t>cell</w:t>
      </w:r>
    </w:p>
    <w:p w14:paraId="4C87D624" w14:textId="38AA9643" w:rsidR="00785CA6" w:rsidRPr="00301F67" w:rsidRDefault="00674FB3" w:rsidP="00301F67">
      <w:pPr>
        <w:outlineLvl w:val="0"/>
        <w:rPr>
          <w:rFonts w:ascii="Times New Roman" w:hAnsi="Times New Roman" w:cs="Times New Roman"/>
          <w:bCs/>
          <w:szCs w:val="20"/>
          <w:lang w:val="en-GB"/>
        </w:rPr>
      </w:pPr>
      <w:r w:rsidRPr="00301F67">
        <w:rPr>
          <w:rFonts w:ascii="Times New Roman" w:hAnsi="Times New Roman" w:cs="Times New Roman"/>
          <w:bCs/>
          <w:szCs w:val="20"/>
          <w:lang w:val="en-GB"/>
        </w:rPr>
        <w:t>The e</w:t>
      </w:r>
      <w:r w:rsidR="00FE024C" w:rsidRPr="00301F67">
        <w:rPr>
          <w:rFonts w:ascii="Times New Roman" w:hAnsi="Times New Roman" w:cs="Times New Roman"/>
          <w:bCs/>
          <w:szCs w:val="20"/>
          <w:lang w:val="en-GB"/>
        </w:rPr>
        <w:t xml:space="preserve">lectrochemical performance was measured using EIS with a </w:t>
      </w:r>
      <w:proofErr w:type="spellStart"/>
      <w:r w:rsidR="00FE024C" w:rsidRPr="00301F67">
        <w:rPr>
          <w:rFonts w:ascii="Times New Roman" w:hAnsi="Times New Roman" w:cs="Times New Roman"/>
          <w:bCs/>
          <w:szCs w:val="20"/>
          <w:lang w:val="en-GB"/>
        </w:rPr>
        <w:t>potentiostat</w:t>
      </w:r>
      <w:proofErr w:type="spellEnd"/>
      <w:r w:rsidR="00FE024C" w:rsidRPr="00301F67">
        <w:rPr>
          <w:rFonts w:ascii="Times New Roman" w:hAnsi="Times New Roman" w:cs="Times New Roman"/>
          <w:bCs/>
          <w:szCs w:val="20"/>
          <w:lang w:val="en-GB"/>
        </w:rPr>
        <w:t xml:space="preserve"> (PGSTAT302 N, </w:t>
      </w:r>
      <w:proofErr w:type="spellStart"/>
      <w:r w:rsidR="00FE024C" w:rsidRPr="00301F67">
        <w:rPr>
          <w:rFonts w:ascii="Times New Roman" w:hAnsi="Times New Roman" w:cs="Times New Roman"/>
          <w:bCs/>
          <w:szCs w:val="20"/>
          <w:lang w:val="en-GB"/>
        </w:rPr>
        <w:t>Metrohm</w:t>
      </w:r>
      <w:proofErr w:type="spellEnd"/>
      <w:r w:rsidR="00FE024C" w:rsidRPr="00301F67">
        <w:rPr>
          <w:rFonts w:ascii="Times New Roman" w:hAnsi="Times New Roman" w:cs="Times New Roman"/>
          <w:bCs/>
          <w:szCs w:val="20"/>
          <w:lang w:val="en-GB"/>
        </w:rPr>
        <w:t xml:space="preserve"> </w:t>
      </w:r>
      <w:proofErr w:type="spellStart"/>
      <w:r w:rsidR="00FE024C" w:rsidRPr="00301F67">
        <w:rPr>
          <w:rFonts w:ascii="Times New Roman" w:hAnsi="Times New Roman" w:cs="Times New Roman"/>
          <w:bCs/>
          <w:szCs w:val="20"/>
          <w:lang w:val="en-GB"/>
        </w:rPr>
        <w:t>Autolab</w:t>
      </w:r>
      <w:proofErr w:type="spellEnd"/>
      <w:r w:rsidR="00FE024C" w:rsidRPr="00301F67">
        <w:rPr>
          <w:rFonts w:ascii="Times New Roman" w:hAnsi="Times New Roman" w:cs="Times New Roman"/>
          <w:bCs/>
          <w:szCs w:val="20"/>
          <w:lang w:val="en-GB"/>
        </w:rPr>
        <w:t>, Netherlands) operating at 106–0.1 Hz with a sinusoidal voltage amplitude of 10 mV. Symmetrical cells were evaluated in</w:t>
      </w:r>
      <w:r w:rsidRPr="00301F67">
        <w:rPr>
          <w:rFonts w:ascii="Times New Roman" w:hAnsi="Times New Roman" w:cs="Times New Roman"/>
          <w:bCs/>
          <w:szCs w:val="20"/>
          <w:lang w:val="en-GB"/>
        </w:rPr>
        <w:t xml:space="preserve"> the</w:t>
      </w:r>
      <w:r w:rsidR="00FE024C" w:rsidRPr="00301F67">
        <w:rPr>
          <w:rFonts w:ascii="Times New Roman" w:hAnsi="Times New Roman" w:cs="Times New Roman"/>
          <w:bCs/>
          <w:szCs w:val="20"/>
          <w:lang w:val="en-GB"/>
        </w:rPr>
        <w:t xml:space="preserve"> air at 500</w:t>
      </w:r>
      <w:r w:rsidR="0019439F" w:rsidRPr="00301F67">
        <w:rPr>
          <w:rFonts w:ascii="Times New Roman" w:hAnsi="Times New Roman" w:cs="Times New Roman"/>
          <w:bCs/>
          <w:szCs w:val="20"/>
          <w:lang w:val="en-GB"/>
        </w:rPr>
        <w:t xml:space="preserve"> °C</w:t>
      </w:r>
      <w:r w:rsidR="00FE024C" w:rsidRPr="00301F67">
        <w:rPr>
          <w:rFonts w:ascii="Times New Roman" w:hAnsi="Times New Roman" w:cs="Times New Roman"/>
          <w:bCs/>
          <w:szCs w:val="20"/>
          <w:lang w:val="en-GB"/>
        </w:rPr>
        <w:t>–800 °C under typical IT-SOFC operating conditions, with a constant air flow rate of 0.2 Lmin</w:t>
      </w:r>
      <w:r w:rsidR="0019439F" w:rsidRPr="00301F67">
        <w:rPr>
          <w:rFonts w:ascii="Times New Roman" w:hAnsi="Times New Roman" w:cs="Times New Roman"/>
          <w:bCs/>
          <w:szCs w:val="20"/>
          <w:vertAlign w:val="superscript"/>
          <w:lang w:val="en-GB"/>
        </w:rPr>
        <w:t>−</w:t>
      </w:r>
      <w:r w:rsidR="00FE024C" w:rsidRPr="00301F67">
        <w:rPr>
          <w:rFonts w:ascii="Times New Roman" w:hAnsi="Times New Roman" w:cs="Times New Roman"/>
          <w:bCs/>
          <w:szCs w:val="20"/>
          <w:vertAlign w:val="superscript"/>
          <w:lang w:val="en-GB"/>
        </w:rPr>
        <w:t>1</w:t>
      </w:r>
      <w:r w:rsidR="00FE024C" w:rsidRPr="00301F67">
        <w:rPr>
          <w:rFonts w:ascii="Times New Roman" w:hAnsi="Times New Roman" w:cs="Times New Roman"/>
          <w:bCs/>
          <w:szCs w:val="20"/>
          <w:lang w:val="en-GB"/>
        </w:rPr>
        <w:t>. EIS was performed on all symmetrical cells with a constant active area of 1 cm</w:t>
      </w:r>
      <w:r w:rsidR="00FE024C" w:rsidRPr="00301F67">
        <w:rPr>
          <w:rFonts w:ascii="Times New Roman" w:hAnsi="Times New Roman" w:cs="Times New Roman"/>
          <w:bCs/>
          <w:szCs w:val="20"/>
          <w:vertAlign w:val="superscript"/>
          <w:lang w:val="en-GB"/>
        </w:rPr>
        <w:t>2</w:t>
      </w:r>
      <w:r w:rsidR="00FE024C" w:rsidRPr="00301F67">
        <w:rPr>
          <w:rFonts w:ascii="Times New Roman" w:hAnsi="Times New Roman" w:cs="Times New Roman"/>
          <w:bCs/>
          <w:szCs w:val="20"/>
          <w:lang w:val="en-GB"/>
        </w:rPr>
        <w:t>, and the data were processed with NOVA software (version 1.10) to determine the ASR values of the LCSO cathode.</w:t>
      </w:r>
    </w:p>
    <w:p w14:paraId="122EFEB9" w14:textId="77777777" w:rsidR="00785CA6" w:rsidRPr="00301F67" w:rsidRDefault="00785CA6" w:rsidP="00301F67">
      <w:pPr>
        <w:jc w:val="center"/>
        <w:outlineLvl w:val="0"/>
        <w:rPr>
          <w:rFonts w:ascii="Times New Roman" w:hAnsi="Times New Roman" w:cs="Times New Roman"/>
          <w:b/>
          <w:szCs w:val="20"/>
          <w:lang w:val="en-GB"/>
        </w:rPr>
      </w:pPr>
    </w:p>
    <w:p w14:paraId="2FEEA8F2" w14:textId="7C8D9AE0" w:rsidR="00785CA6" w:rsidRPr="00301F67" w:rsidRDefault="00785CA6" w:rsidP="00301F67">
      <w:pPr>
        <w:jc w:val="center"/>
        <w:outlineLvl w:val="0"/>
        <w:rPr>
          <w:rFonts w:ascii="Times New Roman" w:hAnsi="Times New Roman" w:cs="Times New Roman"/>
          <w:b/>
          <w:szCs w:val="20"/>
          <w:lang w:val="en-GB"/>
        </w:rPr>
      </w:pPr>
      <w:r w:rsidRPr="00301F67">
        <w:rPr>
          <w:rFonts w:ascii="Times New Roman" w:hAnsi="Times New Roman" w:cs="Times New Roman"/>
          <w:b/>
          <w:szCs w:val="20"/>
          <w:lang w:val="en-GB"/>
        </w:rPr>
        <w:t>Result</w:t>
      </w:r>
      <w:r w:rsidR="00D838E3">
        <w:rPr>
          <w:rFonts w:ascii="Times New Roman" w:hAnsi="Times New Roman" w:cs="Times New Roman"/>
          <w:b/>
          <w:szCs w:val="20"/>
          <w:lang w:val="en-GB"/>
        </w:rPr>
        <w:t>s</w:t>
      </w:r>
      <w:r w:rsidRPr="00301F67">
        <w:rPr>
          <w:rFonts w:ascii="Times New Roman" w:hAnsi="Times New Roman" w:cs="Times New Roman"/>
          <w:b/>
          <w:szCs w:val="20"/>
          <w:lang w:val="en-GB"/>
        </w:rPr>
        <w:t xml:space="preserve"> and Discussion</w:t>
      </w:r>
    </w:p>
    <w:p w14:paraId="32A0C2AF" w14:textId="264DA139" w:rsidR="00FE024C" w:rsidRPr="00301F67" w:rsidRDefault="00FE024C" w:rsidP="00301F67">
      <w:pPr>
        <w:outlineLvl w:val="0"/>
        <w:rPr>
          <w:rFonts w:ascii="Times New Roman" w:hAnsi="Times New Roman" w:cs="Times New Roman"/>
          <w:b/>
          <w:bCs/>
          <w:szCs w:val="20"/>
          <w:lang w:val="en-GB"/>
        </w:rPr>
      </w:pPr>
      <w:r w:rsidRPr="00301F67">
        <w:rPr>
          <w:rFonts w:ascii="Times New Roman" w:hAnsi="Times New Roman" w:cs="Times New Roman"/>
          <w:b/>
          <w:bCs/>
          <w:szCs w:val="20"/>
          <w:lang w:val="en-GB"/>
        </w:rPr>
        <w:t xml:space="preserve">Properties of prepared powder </w:t>
      </w:r>
    </w:p>
    <w:p w14:paraId="5C598CBD" w14:textId="67444A14" w:rsidR="00FE024C" w:rsidRPr="00301F67" w:rsidRDefault="00FE024C" w:rsidP="00301F67">
      <w:pPr>
        <w:outlineLvl w:val="0"/>
        <w:rPr>
          <w:rFonts w:ascii="Times New Roman" w:hAnsi="Times New Roman" w:cs="Times New Roman"/>
          <w:szCs w:val="20"/>
          <w:lang w:val="en-GB"/>
        </w:rPr>
      </w:pPr>
      <w:r w:rsidRPr="00301F67">
        <w:rPr>
          <w:rFonts w:ascii="Times New Roman" w:hAnsi="Times New Roman" w:cs="Times New Roman"/>
          <w:szCs w:val="20"/>
          <w:lang w:val="en-GB"/>
        </w:rPr>
        <w:t xml:space="preserve">The XRD spectrum of the as-synthesised powder cathode calcined at 800 </w:t>
      </w:r>
      <w:r w:rsidR="0019439F" w:rsidRPr="00301F67">
        <w:rPr>
          <w:rFonts w:ascii="Times New Roman" w:hAnsi="Times New Roman" w:cs="Times New Roman"/>
          <w:szCs w:val="20"/>
          <w:lang w:val="en-GB"/>
        </w:rPr>
        <w:t>°</w:t>
      </w:r>
      <w:r w:rsidRPr="00301F67">
        <w:rPr>
          <w:rFonts w:ascii="Times New Roman" w:hAnsi="Times New Roman" w:cs="Times New Roman"/>
          <w:szCs w:val="20"/>
          <w:lang w:val="en-GB"/>
        </w:rPr>
        <w:t xml:space="preserve">C and 900 </w:t>
      </w:r>
      <w:r w:rsidR="0019439F" w:rsidRPr="00301F67">
        <w:rPr>
          <w:rFonts w:ascii="Times New Roman" w:hAnsi="Times New Roman" w:cs="Times New Roman"/>
          <w:szCs w:val="20"/>
          <w:lang w:val="en-GB"/>
        </w:rPr>
        <w:t>°</w:t>
      </w:r>
      <w:r w:rsidRPr="00301F67">
        <w:rPr>
          <w:rFonts w:ascii="Times New Roman" w:hAnsi="Times New Roman" w:cs="Times New Roman"/>
          <w:szCs w:val="20"/>
          <w:lang w:val="en-GB"/>
        </w:rPr>
        <w:t xml:space="preserve">C for 5 h is </w:t>
      </w:r>
      <w:r w:rsidR="0019439F" w:rsidRPr="00301F67">
        <w:rPr>
          <w:rFonts w:ascii="Times New Roman" w:hAnsi="Times New Roman" w:cs="Times New Roman"/>
          <w:szCs w:val="20"/>
          <w:lang w:val="en-GB"/>
        </w:rPr>
        <w:t>shown</w:t>
      </w:r>
      <w:r w:rsidRPr="00301F67">
        <w:rPr>
          <w:rFonts w:ascii="Times New Roman" w:hAnsi="Times New Roman" w:cs="Times New Roman"/>
          <w:szCs w:val="20"/>
          <w:lang w:val="en-GB"/>
        </w:rPr>
        <w:t xml:space="preserve"> in Figure </w:t>
      </w:r>
      <w:r w:rsidR="009C102F" w:rsidRPr="00301F67">
        <w:rPr>
          <w:rFonts w:ascii="Times New Roman" w:hAnsi="Times New Roman" w:cs="Times New Roman"/>
          <w:szCs w:val="20"/>
          <w:lang w:val="en-GB"/>
        </w:rPr>
        <w:t>4</w:t>
      </w:r>
      <w:r w:rsidRPr="00301F67">
        <w:rPr>
          <w:rFonts w:ascii="Times New Roman" w:hAnsi="Times New Roman" w:cs="Times New Roman"/>
          <w:szCs w:val="20"/>
          <w:lang w:val="en-GB"/>
        </w:rPr>
        <w:t xml:space="preserve">. </w:t>
      </w:r>
      <w:r w:rsidR="0019439F" w:rsidRPr="00301F67">
        <w:rPr>
          <w:rFonts w:ascii="Times New Roman" w:hAnsi="Times New Roman" w:cs="Times New Roman"/>
          <w:szCs w:val="20"/>
          <w:lang w:val="en-GB"/>
        </w:rPr>
        <w:t>The</w:t>
      </w:r>
      <w:r w:rsidRPr="00301F67">
        <w:rPr>
          <w:rFonts w:ascii="Times New Roman" w:hAnsi="Times New Roman" w:cs="Times New Roman"/>
          <w:szCs w:val="20"/>
          <w:lang w:val="en-GB"/>
        </w:rPr>
        <w:t xml:space="preserve"> data base cannot </w:t>
      </w:r>
      <w:r w:rsidR="0019439F" w:rsidRPr="00301F67">
        <w:rPr>
          <w:rFonts w:ascii="Times New Roman" w:hAnsi="Times New Roman" w:cs="Times New Roman"/>
          <w:szCs w:val="20"/>
          <w:lang w:val="en-GB"/>
        </w:rPr>
        <w:t>provide</w:t>
      </w:r>
      <w:r w:rsidRPr="00301F67">
        <w:rPr>
          <w:rFonts w:ascii="Times New Roman" w:hAnsi="Times New Roman" w:cs="Times New Roman"/>
          <w:szCs w:val="20"/>
          <w:lang w:val="en-GB"/>
        </w:rPr>
        <w:t xml:space="preserve"> the full spectrum of </w:t>
      </w:r>
      <w:proofErr w:type="spellStart"/>
      <w:r w:rsidRPr="00301F67">
        <w:rPr>
          <w:rFonts w:ascii="Times New Roman" w:hAnsi="Times New Roman" w:cs="Times New Roman"/>
          <w:szCs w:val="20"/>
          <w:lang w:val="en-GB"/>
        </w:rPr>
        <w:t>LiCoSrO</w:t>
      </w:r>
      <w:proofErr w:type="spellEnd"/>
      <w:r w:rsidR="0019439F" w:rsidRPr="00301F67">
        <w:rPr>
          <w:rFonts w:ascii="Times New Roman" w:hAnsi="Times New Roman" w:cs="Times New Roman"/>
          <w:szCs w:val="20"/>
          <w:lang w:val="en-GB"/>
        </w:rPr>
        <w:t xml:space="preserve"> because this material is new</w:t>
      </w:r>
      <w:r w:rsidRPr="00301F67">
        <w:rPr>
          <w:rFonts w:ascii="Times New Roman" w:hAnsi="Times New Roman" w:cs="Times New Roman"/>
          <w:szCs w:val="20"/>
          <w:lang w:val="en-GB"/>
        </w:rPr>
        <w:t xml:space="preserve">. </w:t>
      </w:r>
      <w:r w:rsidR="00F66D69" w:rsidRPr="00301F67">
        <w:rPr>
          <w:rFonts w:ascii="Times New Roman" w:hAnsi="Times New Roman" w:cs="Times New Roman"/>
          <w:szCs w:val="20"/>
          <w:lang w:val="en-GB"/>
        </w:rPr>
        <w:t>Accordingly</w:t>
      </w:r>
      <w:r w:rsidRPr="00301F67">
        <w:rPr>
          <w:rFonts w:ascii="Times New Roman" w:hAnsi="Times New Roman" w:cs="Times New Roman"/>
          <w:szCs w:val="20"/>
          <w:lang w:val="en-GB"/>
        </w:rPr>
        <w:t>, the XRD was compared with LiCoO</w:t>
      </w:r>
      <w:r w:rsidRPr="00301F67">
        <w:rPr>
          <w:rFonts w:ascii="Times New Roman" w:hAnsi="Times New Roman" w:cs="Times New Roman"/>
          <w:szCs w:val="20"/>
          <w:vertAlign w:val="subscript"/>
          <w:lang w:val="en-GB"/>
        </w:rPr>
        <w:t>2</w:t>
      </w:r>
      <w:r w:rsidRPr="00301F67">
        <w:rPr>
          <w:rFonts w:ascii="Times New Roman" w:hAnsi="Times New Roman" w:cs="Times New Roman"/>
          <w:szCs w:val="20"/>
          <w:lang w:val="en-GB"/>
        </w:rPr>
        <w:t xml:space="preserve"> and SrCO</w:t>
      </w:r>
      <w:r w:rsidRPr="00301F67">
        <w:rPr>
          <w:rFonts w:ascii="Times New Roman" w:hAnsi="Times New Roman" w:cs="Times New Roman"/>
          <w:szCs w:val="20"/>
          <w:vertAlign w:val="subscript"/>
          <w:lang w:val="en-GB"/>
        </w:rPr>
        <w:t>3</w:t>
      </w:r>
      <w:r w:rsidRPr="00301F67">
        <w:rPr>
          <w:rFonts w:ascii="Times New Roman" w:hAnsi="Times New Roman" w:cs="Times New Roman"/>
          <w:szCs w:val="20"/>
          <w:lang w:val="en-GB"/>
        </w:rPr>
        <w:t>. The calcine</w:t>
      </w:r>
      <w:r w:rsidR="0019439F" w:rsidRPr="00301F67">
        <w:rPr>
          <w:rFonts w:ascii="Times New Roman" w:hAnsi="Times New Roman" w:cs="Times New Roman"/>
          <w:szCs w:val="20"/>
          <w:lang w:val="en-GB"/>
        </w:rPr>
        <w:t>d</w:t>
      </w:r>
      <w:r w:rsidRPr="00301F67">
        <w:rPr>
          <w:rFonts w:ascii="Times New Roman" w:hAnsi="Times New Roman" w:cs="Times New Roman"/>
          <w:szCs w:val="20"/>
          <w:lang w:val="en-GB"/>
        </w:rPr>
        <w:t xml:space="preserve"> LCSO powder</w:t>
      </w:r>
      <w:r w:rsidR="0019439F" w:rsidRPr="00301F67">
        <w:rPr>
          <w:rFonts w:ascii="Times New Roman" w:hAnsi="Times New Roman" w:cs="Times New Roman"/>
          <w:szCs w:val="20"/>
          <w:lang w:val="en-GB"/>
        </w:rPr>
        <w:t>s</w:t>
      </w:r>
      <w:r w:rsidRPr="00301F67">
        <w:rPr>
          <w:rFonts w:ascii="Times New Roman" w:hAnsi="Times New Roman" w:cs="Times New Roman"/>
          <w:szCs w:val="20"/>
          <w:lang w:val="en-GB"/>
        </w:rPr>
        <w:t xml:space="preserve"> exhibit</w:t>
      </w:r>
      <w:r w:rsidR="00750103" w:rsidRPr="00301F67">
        <w:rPr>
          <w:rFonts w:ascii="Times New Roman" w:hAnsi="Times New Roman" w:cs="Times New Roman"/>
          <w:szCs w:val="20"/>
          <w:lang w:val="en-GB"/>
        </w:rPr>
        <w:t>ed</w:t>
      </w:r>
      <w:r w:rsidRPr="00301F67">
        <w:rPr>
          <w:rFonts w:ascii="Times New Roman" w:hAnsi="Times New Roman" w:cs="Times New Roman"/>
          <w:szCs w:val="20"/>
          <w:lang w:val="en-GB"/>
        </w:rPr>
        <w:t xml:space="preserve"> merely </w:t>
      </w:r>
      <w:r w:rsidR="0019439F" w:rsidRPr="00301F67">
        <w:rPr>
          <w:rFonts w:ascii="Times New Roman" w:hAnsi="Times New Roman" w:cs="Times New Roman"/>
          <w:szCs w:val="20"/>
          <w:lang w:val="en-GB"/>
        </w:rPr>
        <w:t xml:space="preserve">a </w:t>
      </w:r>
      <w:r w:rsidRPr="00301F67">
        <w:rPr>
          <w:rFonts w:ascii="Times New Roman" w:hAnsi="Times New Roman" w:cs="Times New Roman"/>
          <w:szCs w:val="20"/>
          <w:lang w:val="en-GB"/>
        </w:rPr>
        <w:t>single</w:t>
      </w:r>
      <w:r w:rsidR="0019439F" w:rsidRPr="00301F67">
        <w:rPr>
          <w:rFonts w:ascii="Times New Roman" w:hAnsi="Times New Roman" w:cs="Times New Roman"/>
          <w:szCs w:val="20"/>
          <w:lang w:val="en-GB"/>
        </w:rPr>
        <w:t xml:space="preserve"> </w:t>
      </w:r>
      <w:r w:rsidRPr="00301F67">
        <w:rPr>
          <w:rFonts w:ascii="Times New Roman" w:hAnsi="Times New Roman" w:cs="Times New Roman"/>
          <w:szCs w:val="20"/>
          <w:lang w:val="en-GB"/>
        </w:rPr>
        <w:t>phase</w:t>
      </w:r>
      <w:r w:rsidR="00D815F3" w:rsidRPr="00301F67">
        <w:rPr>
          <w:rFonts w:ascii="Times New Roman" w:hAnsi="Times New Roman" w:cs="Times New Roman"/>
          <w:szCs w:val="20"/>
          <w:lang w:val="en-GB"/>
        </w:rPr>
        <w:t>,</w:t>
      </w:r>
      <w:r w:rsidRPr="00301F67">
        <w:rPr>
          <w:rFonts w:ascii="Times New Roman" w:hAnsi="Times New Roman" w:cs="Times New Roman"/>
          <w:szCs w:val="20"/>
          <w:lang w:val="en-GB"/>
        </w:rPr>
        <w:t xml:space="preserve"> as confirmed by the XRD measurement. The plotted result</w:t>
      </w:r>
      <w:r w:rsidR="00D815F3" w:rsidRPr="00301F67">
        <w:rPr>
          <w:rFonts w:ascii="Times New Roman" w:hAnsi="Times New Roman" w:cs="Times New Roman"/>
          <w:szCs w:val="20"/>
          <w:lang w:val="en-GB"/>
        </w:rPr>
        <w:t>s</w:t>
      </w:r>
      <w:r w:rsidRPr="00301F67">
        <w:rPr>
          <w:rFonts w:ascii="Times New Roman" w:hAnsi="Times New Roman" w:cs="Times New Roman"/>
          <w:szCs w:val="20"/>
          <w:lang w:val="en-GB"/>
        </w:rPr>
        <w:t xml:space="preserve"> showed </w:t>
      </w:r>
      <w:r w:rsidR="00D815F3" w:rsidRPr="00301F67">
        <w:rPr>
          <w:rFonts w:ascii="Times New Roman" w:hAnsi="Times New Roman" w:cs="Times New Roman"/>
          <w:szCs w:val="20"/>
          <w:lang w:val="en-GB"/>
        </w:rPr>
        <w:t xml:space="preserve">a </w:t>
      </w:r>
      <w:r w:rsidRPr="00301F67">
        <w:rPr>
          <w:rFonts w:ascii="Times New Roman" w:hAnsi="Times New Roman" w:cs="Times New Roman"/>
          <w:szCs w:val="20"/>
          <w:lang w:val="en-GB"/>
        </w:rPr>
        <w:t xml:space="preserve">peak </w:t>
      </w:r>
      <w:r w:rsidR="00D815F3" w:rsidRPr="00301F67">
        <w:rPr>
          <w:rFonts w:ascii="Times New Roman" w:hAnsi="Times New Roman" w:cs="Times New Roman"/>
          <w:szCs w:val="20"/>
          <w:lang w:val="en-GB"/>
        </w:rPr>
        <w:t xml:space="preserve">almost similar </w:t>
      </w:r>
      <w:r w:rsidRPr="00301F67">
        <w:rPr>
          <w:rFonts w:ascii="Times New Roman" w:hAnsi="Times New Roman" w:cs="Times New Roman"/>
          <w:szCs w:val="20"/>
          <w:lang w:val="en-GB"/>
        </w:rPr>
        <w:t>to the reference LiCoO</w:t>
      </w:r>
      <w:r w:rsidRPr="00301F67">
        <w:rPr>
          <w:rFonts w:ascii="Times New Roman" w:hAnsi="Times New Roman" w:cs="Times New Roman"/>
          <w:szCs w:val="20"/>
          <w:vertAlign w:val="subscript"/>
          <w:lang w:val="en-GB"/>
        </w:rPr>
        <w:t>2</w:t>
      </w:r>
      <w:r w:rsidRPr="00301F67">
        <w:rPr>
          <w:rFonts w:ascii="Times New Roman" w:hAnsi="Times New Roman" w:cs="Times New Roman"/>
          <w:szCs w:val="20"/>
          <w:lang w:val="en-GB"/>
        </w:rPr>
        <w:t xml:space="preserve"> with SrCO</w:t>
      </w:r>
      <w:r w:rsidRPr="00301F67">
        <w:rPr>
          <w:rFonts w:ascii="Times New Roman" w:hAnsi="Times New Roman" w:cs="Times New Roman"/>
          <w:szCs w:val="20"/>
          <w:vertAlign w:val="subscript"/>
          <w:lang w:val="en-GB"/>
        </w:rPr>
        <w:t>3</w:t>
      </w:r>
      <w:r w:rsidRPr="00301F67">
        <w:rPr>
          <w:rFonts w:ascii="Times New Roman" w:hAnsi="Times New Roman" w:cs="Times New Roman"/>
          <w:szCs w:val="20"/>
          <w:lang w:val="en-GB"/>
        </w:rPr>
        <w:t xml:space="preserve">. All the prominent peaks in the XRD spectrum of the calcined powder were matched with the reference code PDF 00-050-0653 </w:t>
      </w:r>
      <w:r w:rsidR="001E54EB" w:rsidRPr="00301F67">
        <w:rPr>
          <w:rFonts w:ascii="Times New Roman" w:hAnsi="Times New Roman" w:cs="Times New Roman"/>
          <w:szCs w:val="20"/>
          <w:lang w:val="en-GB"/>
        </w:rPr>
        <w:t xml:space="preserve">lithium cobalt oxide </w:t>
      </w:r>
      <w:r w:rsidRPr="00301F67">
        <w:rPr>
          <w:rFonts w:ascii="Times New Roman" w:hAnsi="Times New Roman" w:cs="Times New Roman"/>
          <w:szCs w:val="20"/>
          <w:lang w:val="en-GB"/>
        </w:rPr>
        <w:t>(LiCoO</w:t>
      </w:r>
      <w:r w:rsidRPr="00301F67">
        <w:rPr>
          <w:rFonts w:ascii="Times New Roman" w:hAnsi="Times New Roman" w:cs="Times New Roman"/>
          <w:szCs w:val="20"/>
          <w:vertAlign w:val="subscript"/>
          <w:lang w:val="en-GB"/>
        </w:rPr>
        <w:t>2</w:t>
      </w:r>
      <w:r w:rsidRPr="00301F67">
        <w:rPr>
          <w:rFonts w:ascii="Times New Roman" w:hAnsi="Times New Roman" w:cs="Times New Roman"/>
          <w:szCs w:val="20"/>
          <w:lang w:val="en-GB"/>
        </w:rPr>
        <w:t xml:space="preserve">) of </w:t>
      </w:r>
      <w:bookmarkStart w:id="6" w:name="_Hlk88698705"/>
      <w:r w:rsidR="00750103" w:rsidRPr="00301F67">
        <w:rPr>
          <w:rFonts w:ascii="Times New Roman" w:hAnsi="Times New Roman" w:cs="Times New Roman"/>
          <w:szCs w:val="20"/>
          <w:lang w:val="en-GB"/>
        </w:rPr>
        <w:t>rhomb</w:t>
      </w:r>
      <w:r w:rsidR="00F66D69" w:rsidRPr="00301F67">
        <w:rPr>
          <w:rFonts w:ascii="Times New Roman" w:hAnsi="Times New Roman" w:cs="Times New Roman"/>
          <w:szCs w:val="20"/>
          <w:lang w:val="en-GB"/>
        </w:rPr>
        <w:t>ic</w:t>
      </w:r>
      <w:r w:rsidR="00750103" w:rsidRPr="00301F67">
        <w:rPr>
          <w:rFonts w:ascii="Times New Roman" w:hAnsi="Times New Roman" w:cs="Times New Roman"/>
          <w:szCs w:val="20"/>
          <w:lang w:val="en-GB"/>
        </w:rPr>
        <w:t xml:space="preserve"> </w:t>
      </w:r>
      <w:r w:rsidRPr="00301F67">
        <w:rPr>
          <w:rFonts w:ascii="Times New Roman" w:hAnsi="Times New Roman" w:cs="Times New Roman"/>
          <w:szCs w:val="20"/>
          <w:lang w:val="en-GB"/>
        </w:rPr>
        <w:t>lattice structure and space group of R-3m</w:t>
      </w:r>
      <w:bookmarkEnd w:id="6"/>
      <w:r w:rsidRPr="00301F67">
        <w:rPr>
          <w:rFonts w:ascii="Times New Roman" w:hAnsi="Times New Roman" w:cs="Times New Roman"/>
          <w:szCs w:val="20"/>
          <w:lang w:val="en-GB"/>
        </w:rPr>
        <w:t xml:space="preserve"> </w:t>
      </w:r>
      <w:r w:rsidR="001E54EB" w:rsidRPr="00301F67">
        <w:rPr>
          <w:rFonts w:ascii="Times New Roman" w:hAnsi="Times New Roman" w:cs="Times New Roman"/>
          <w:szCs w:val="20"/>
          <w:lang w:val="en-GB"/>
        </w:rPr>
        <w:t xml:space="preserve">and </w:t>
      </w:r>
      <w:r w:rsidRPr="00301F67">
        <w:rPr>
          <w:rFonts w:ascii="Times New Roman" w:hAnsi="Times New Roman" w:cs="Times New Roman"/>
          <w:szCs w:val="20"/>
          <w:lang w:val="en-GB"/>
        </w:rPr>
        <w:t xml:space="preserve">PDF 01-084-1778 </w:t>
      </w:r>
      <w:r w:rsidR="001E54EB" w:rsidRPr="00301F67">
        <w:rPr>
          <w:rFonts w:ascii="Times New Roman" w:hAnsi="Times New Roman" w:cs="Times New Roman"/>
          <w:szCs w:val="20"/>
          <w:lang w:val="en-GB"/>
        </w:rPr>
        <w:t xml:space="preserve">strontium carbonate </w:t>
      </w:r>
      <w:r w:rsidRPr="00301F67">
        <w:rPr>
          <w:rFonts w:ascii="Times New Roman" w:hAnsi="Times New Roman" w:cs="Times New Roman"/>
          <w:szCs w:val="20"/>
          <w:lang w:val="en-GB"/>
        </w:rPr>
        <w:t>(SrCO</w:t>
      </w:r>
      <w:r w:rsidRPr="00301F67">
        <w:rPr>
          <w:rFonts w:ascii="Times New Roman" w:hAnsi="Times New Roman" w:cs="Times New Roman"/>
          <w:szCs w:val="20"/>
          <w:vertAlign w:val="subscript"/>
          <w:lang w:val="en-GB"/>
        </w:rPr>
        <w:t>3</w:t>
      </w:r>
      <w:r w:rsidRPr="00301F67">
        <w:rPr>
          <w:rFonts w:ascii="Times New Roman" w:hAnsi="Times New Roman" w:cs="Times New Roman"/>
          <w:szCs w:val="20"/>
          <w:lang w:val="en-GB"/>
        </w:rPr>
        <w:t xml:space="preserve">) of </w:t>
      </w:r>
      <w:r w:rsidR="00750103" w:rsidRPr="00301F67">
        <w:rPr>
          <w:rFonts w:ascii="Times New Roman" w:hAnsi="Times New Roman" w:cs="Times New Roman"/>
          <w:szCs w:val="20"/>
          <w:lang w:val="en-GB"/>
        </w:rPr>
        <w:t xml:space="preserve">orthorhombic </w:t>
      </w:r>
      <w:r w:rsidRPr="00301F67">
        <w:rPr>
          <w:rFonts w:ascii="Times New Roman" w:hAnsi="Times New Roman" w:cs="Times New Roman"/>
          <w:szCs w:val="20"/>
          <w:lang w:val="en-GB"/>
        </w:rPr>
        <w:t>lattice structure with space group of R-3m. T</w:t>
      </w:r>
      <w:r w:rsidR="00F66D69" w:rsidRPr="00301F67">
        <w:rPr>
          <w:rFonts w:ascii="Times New Roman" w:hAnsi="Times New Roman" w:cs="Times New Roman"/>
          <w:szCs w:val="20"/>
          <w:lang w:val="en-GB"/>
        </w:rPr>
        <w:t>hus, t</w:t>
      </w:r>
      <w:r w:rsidRPr="00301F67">
        <w:rPr>
          <w:rFonts w:ascii="Times New Roman" w:hAnsi="Times New Roman" w:cs="Times New Roman"/>
          <w:szCs w:val="20"/>
          <w:lang w:val="en-GB"/>
        </w:rPr>
        <w:t>he highest peaks were indexed to their Miller indices (</w:t>
      </w:r>
      <w:proofErr w:type="spellStart"/>
      <w:r w:rsidRPr="00301F67">
        <w:rPr>
          <w:rFonts w:ascii="Times New Roman" w:hAnsi="Times New Roman" w:cs="Times New Roman"/>
          <w:szCs w:val="20"/>
          <w:lang w:val="en-GB"/>
        </w:rPr>
        <w:t>hkl</w:t>
      </w:r>
      <w:proofErr w:type="spellEnd"/>
      <w:r w:rsidRPr="00301F67">
        <w:rPr>
          <w:rFonts w:ascii="Times New Roman" w:hAnsi="Times New Roman" w:cs="Times New Roman"/>
          <w:szCs w:val="20"/>
          <w:lang w:val="en-GB"/>
        </w:rPr>
        <w:t>) of (111) and (104) for LiCoO</w:t>
      </w:r>
      <w:r w:rsidRPr="00301F67">
        <w:rPr>
          <w:rFonts w:ascii="Times New Roman" w:hAnsi="Times New Roman" w:cs="Times New Roman"/>
          <w:szCs w:val="20"/>
          <w:vertAlign w:val="subscript"/>
          <w:lang w:val="en-GB"/>
        </w:rPr>
        <w:t>2</w:t>
      </w:r>
      <w:r w:rsidRPr="00301F67">
        <w:rPr>
          <w:rFonts w:ascii="Times New Roman" w:hAnsi="Times New Roman" w:cs="Times New Roman"/>
          <w:szCs w:val="20"/>
          <w:lang w:val="en-GB"/>
        </w:rPr>
        <w:t xml:space="preserve"> and SrCO</w:t>
      </w:r>
      <w:r w:rsidRPr="00301F67">
        <w:rPr>
          <w:rFonts w:ascii="Times New Roman" w:hAnsi="Times New Roman" w:cs="Times New Roman"/>
          <w:szCs w:val="20"/>
          <w:vertAlign w:val="subscript"/>
          <w:lang w:val="en-GB"/>
        </w:rPr>
        <w:t>3</w:t>
      </w:r>
      <w:r w:rsidR="001E54EB" w:rsidRPr="00301F67">
        <w:rPr>
          <w:rFonts w:ascii="Times New Roman" w:hAnsi="Times New Roman" w:cs="Times New Roman"/>
          <w:szCs w:val="20"/>
          <w:lang w:val="en-GB"/>
        </w:rPr>
        <w:t>,</w:t>
      </w:r>
      <w:r w:rsidRPr="00301F67">
        <w:rPr>
          <w:rFonts w:ascii="Times New Roman" w:hAnsi="Times New Roman" w:cs="Times New Roman"/>
          <w:szCs w:val="20"/>
          <w:lang w:val="en-GB"/>
        </w:rPr>
        <w:t xml:space="preserve"> respectively. </w:t>
      </w:r>
    </w:p>
    <w:p w14:paraId="2ACA6C12" w14:textId="77777777" w:rsidR="00FE024C" w:rsidRPr="00301F67" w:rsidRDefault="00FE024C" w:rsidP="00301F67">
      <w:pPr>
        <w:outlineLvl w:val="0"/>
        <w:rPr>
          <w:rFonts w:ascii="Times New Roman" w:hAnsi="Times New Roman" w:cs="Times New Roman"/>
          <w:szCs w:val="20"/>
          <w:lang w:val="en-GB"/>
        </w:rPr>
      </w:pPr>
    </w:p>
    <w:p w14:paraId="10773563" w14:textId="77777777" w:rsidR="00FE024C" w:rsidRPr="00301F67" w:rsidRDefault="00FE024C" w:rsidP="00301F67">
      <w:pPr>
        <w:jc w:val="center"/>
        <w:outlineLvl w:val="0"/>
        <w:rPr>
          <w:rFonts w:ascii="Times New Roman" w:hAnsi="Times New Roman" w:cs="Times New Roman"/>
          <w:szCs w:val="20"/>
          <w:lang w:val="en-GB"/>
        </w:rPr>
      </w:pPr>
      <w:r w:rsidRPr="00301F67">
        <w:rPr>
          <w:rFonts w:ascii="Times New Roman" w:hAnsi="Times New Roman" w:cs="Times New Roman"/>
          <w:noProof/>
          <w:szCs w:val="20"/>
          <w:lang w:val="en-GB"/>
        </w:rPr>
        <w:lastRenderedPageBreak/>
        <w:drawing>
          <wp:inline distT="0" distB="0" distL="0" distR="0" wp14:anchorId="1ED1E118" wp14:editId="54833C66">
            <wp:extent cx="3878560" cy="2130950"/>
            <wp:effectExtent l="19050" t="19050" r="27305" b="22225"/>
            <wp:docPr id="7" name="Content Placeholder 3" descr="Graphical user interface, application, table, Excel&#10;&#10;Description automatically generated">
              <a:extLst xmlns:a="http://schemas.openxmlformats.org/drawingml/2006/main">
                <a:ext uri="{FF2B5EF4-FFF2-40B4-BE49-F238E27FC236}">
                  <a16:creationId xmlns:a16="http://schemas.microsoft.com/office/drawing/2014/main" id="{DC008208-1C54-4ECF-BA90-311CAD53BD5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3" descr="Graphical user interface, application, table, Excel&#10;&#10;Description automatically generated">
                      <a:extLst>
                        <a:ext uri="{FF2B5EF4-FFF2-40B4-BE49-F238E27FC236}">
                          <a16:creationId xmlns:a16="http://schemas.microsoft.com/office/drawing/2014/main" id="{DC008208-1C54-4ECF-BA90-311CAD53BD57}"/>
                        </a:ext>
                      </a:extLst>
                    </pic:cNvPr>
                    <pic:cNvPicPr>
                      <a:picLocks noGrp="1" noChangeAspect="1"/>
                    </pic:cNvPicPr>
                  </pic:nvPicPr>
                  <pic:blipFill rotWithShape="1">
                    <a:blip r:embed="rId13"/>
                    <a:srcRect l="33124" t="30404" r="8127" b="12203"/>
                    <a:stretch/>
                  </pic:blipFill>
                  <pic:spPr>
                    <a:xfrm>
                      <a:off x="0" y="0"/>
                      <a:ext cx="3904377" cy="2145134"/>
                    </a:xfrm>
                    <a:prstGeom prst="rect">
                      <a:avLst/>
                    </a:prstGeom>
                    <a:ln>
                      <a:solidFill>
                        <a:schemeClr val="tx1"/>
                      </a:solidFill>
                    </a:ln>
                  </pic:spPr>
                </pic:pic>
              </a:graphicData>
            </a:graphic>
          </wp:inline>
        </w:drawing>
      </w:r>
      <w:r w:rsidRPr="00301F67">
        <w:rPr>
          <w:rFonts w:ascii="Times New Roman" w:hAnsi="Times New Roman" w:cs="Times New Roman"/>
          <w:szCs w:val="20"/>
          <w:lang w:val="en-GB"/>
        </w:rPr>
        <w:t xml:space="preserve"> </w:t>
      </w:r>
    </w:p>
    <w:p w14:paraId="7466973B" w14:textId="77777777" w:rsidR="00D838E3" w:rsidRDefault="00D838E3" w:rsidP="00301F67">
      <w:pPr>
        <w:jc w:val="center"/>
        <w:outlineLvl w:val="0"/>
        <w:rPr>
          <w:rFonts w:ascii="Times New Roman" w:hAnsi="Times New Roman" w:cs="Times New Roman"/>
          <w:szCs w:val="20"/>
          <w:lang w:val="en-GB"/>
        </w:rPr>
      </w:pPr>
    </w:p>
    <w:p w14:paraId="2E792A5E" w14:textId="54950827" w:rsidR="00FE024C" w:rsidRPr="00301F67" w:rsidRDefault="00FE024C" w:rsidP="00301F67">
      <w:pPr>
        <w:jc w:val="center"/>
        <w:outlineLvl w:val="0"/>
        <w:rPr>
          <w:rFonts w:ascii="Times New Roman" w:hAnsi="Times New Roman" w:cs="Times New Roman"/>
          <w:szCs w:val="20"/>
          <w:lang w:val="en-GB"/>
        </w:rPr>
      </w:pPr>
      <w:r w:rsidRPr="00301F67">
        <w:rPr>
          <w:rFonts w:ascii="Times New Roman" w:hAnsi="Times New Roman" w:cs="Times New Roman"/>
          <w:szCs w:val="20"/>
          <w:lang w:val="en-GB"/>
        </w:rPr>
        <w:t xml:space="preserve">Figure </w:t>
      </w:r>
      <w:r w:rsidR="009C102F" w:rsidRPr="00301F67">
        <w:rPr>
          <w:rFonts w:ascii="Times New Roman" w:hAnsi="Times New Roman" w:cs="Times New Roman"/>
          <w:szCs w:val="20"/>
          <w:lang w:val="en-GB"/>
        </w:rPr>
        <w:t>4</w:t>
      </w:r>
      <w:r w:rsidRPr="00301F67">
        <w:rPr>
          <w:rFonts w:ascii="Times New Roman" w:hAnsi="Times New Roman" w:cs="Times New Roman"/>
          <w:szCs w:val="20"/>
          <w:lang w:val="en-GB"/>
        </w:rPr>
        <w:t xml:space="preserve">. XRD spectrum </w:t>
      </w:r>
      <w:r w:rsidR="00F66D69" w:rsidRPr="00301F67">
        <w:rPr>
          <w:rFonts w:ascii="Times New Roman" w:hAnsi="Times New Roman" w:cs="Times New Roman"/>
          <w:szCs w:val="20"/>
          <w:lang w:val="en-GB"/>
        </w:rPr>
        <w:t>obtained</w:t>
      </w:r>
      <w:r w:rsidRPr="00301F67">
        <w:rPr>
          <w:rFonts w:ascii="Times New Roman" w:hAnsi="Times New Roman" w:cs="Times New Roman"/>
          <w:szCs w:val="20"/>
          <w:lang w:val="en-GB"/>
        </w:rPr>
        <w:t xml:space="preserve"> by </w:t>
      </w:r>
      <w:r w:rsidR="00F66D69" w:rsidRPr="00301F67">
        <w:rPr>
          <w:rFonts w:ascii="Times New Roman" w:hAnsi="Times New Roman" w:cs="Times New Roman"/>
          <w:szCs w:val="20"/>
          <w:lang w:val="en-GB"/>
        </w:rPr>
        <w:t>this</w:t>
      </w:r>
      <w:r w:rsidRPr="00301F67">
        <w:rPr>
          <w:rFonts w:ascii="Times New Roman" w:hAnsi="Times New Roman" w:cs="Times New Roman"/>
          <w:szCs w:val="20"/>
          <w:lang w:val="en-GB"/>
        </w:rPr>
        <w:t xml:space="preserve"> research</w:t>
      </w:r>
    </w:p>
    <w:p w14:paraId="703C21D7" w14:textId="77777777" w:rsidR="00546637" w:rsidRPr="00301F67" w:rsidRDefault="00546637" w:rsidP="00301F67">
      <w:pPr>
        <w:jc w:val="center"/>
        <w:outlineLvl w:val="0"/>
        <w:rPr>
          <w:rFonts w:ascii="Times New Roman" w:hAnsi="Times New Roman" w:cs="Times New Roman"/>
          <w:szCs w:val="20"/>
          <w:lang w:val="en-GB"/>
        </w:rPr>
      </w:pPr>
    </w:p>
    <w:p w14:paraId="60BA6086" w14:textId="0A090C5E" w:rsidR="00FE024C" w:rsidRPr="00301F67" w:rsidRDefault="00F66D69" w:rsidP="00301F67">
      <w:pPr>
        <w:outlineLvl w:val="0"/>
        <w:rPr>
          <w:rFonts w:ascii="Times New Roman" w:hAnsi="Times New Roman" w:cs="Times New Roman"/>
          <w:szCs w:val="20"/>
          <w:lang w:val="en-GB"/>
        </w:rPr>
      </w:pPr>
      <w:r w:rsidRPr="00301F67">
        <w:rPr>
          <w:rFonts w:ascii="Times New Roman" w:hAnsi="Times New Roman" w:cs="Times New Roman"/>
          <w:szCs w:val="20"/>
          <w:lang w:val="en-GB"/>
        </w:rPr>
        <w:t>The m</w:t>
      </w:r>
      <w:r w:rsidR="00FE024C" w:rsidRPr="00301F67">
        <w:rPr>
          <w:rFonts w:ascii="Times New Roman" w:hAnsi="Times New Roman" w:cs="Times New Roman"/>
          <w:szCs w:val="20"/>
          <w:lang w:val="en-GB"/>
        </w:rPr>
        <w:t xml:space="preserve">orphological analysis was conducted on </w:t>
      </w:r>
      <w:r w:rsidRPr="00301F67">
        <w:rPr>
          <w:rFonts w:ascii="Times New Roman" w:hAnsi="Times New Roman" w:cs="Times New Roman"/>
          <w:szCs w:val="20"/>
          <w:lang w:val="en-GB"/>
        </w:rPr>
        <w:t xml:space="preserve">the </w:t>
      </w:r>
      <w:r w:rsidR="00FE024C" w:rsidRPr="00301F67">
        <w:rPr>
          <w:rFonts w:ascii="Times New Roman" w:hAnsi="Times New Roman" w:cs="Times New Roman"/>
          <w:szCs w:val="20"/>
          <w:lang w:val="en-GB"/>
        </w:rPr>
        <w:t>LCSO powder</w:t>
      </w:r>
      <w:r w:rsidR="001E54EB" w:rsidRPr="00301F67">
        <w:rPr>
          <w:rFonts w:ascii="Times New Roman" w:hAnsi="Times New Roman" w:cs="Times New Roman"/>
          <w:szCs w:val="20"/>
          <w:lang w:val="en-GB"/>
        </w:rPr>
        <w:t>s</w:t>
      </w:r>
      <w:r w:rsidR="00FE024C" w:rsidRPr="00301F67">
        <w:rPr>
          <w:rFonts w:ascii="Times New Roman" w:hAnsi="Times New Roman" w:cs="Times New Roman"/>
          <w:szCs w:val="20"/>
          <w:lang w:val="en-GB"/>
        </w:rPr>
        <w:t xml:space="preserve"> calcined at temperature</w:t>
      </w:r>
      <w:r w:rsidR="001E54EB" w:rsidRPr="00301F67">
        <w:rPr>
          <w:rFonts w:ascii="Times New Roman" w:hAnsi="Times New Roman" w:cs="Times New Roman"/>
          <w:szCs w:val="20"/>
          <w:lang w:val="en-GB"/>
        </w:rPr>
        <w:t>s of</w:t>
      </w:r>
      <w:r w:rsidR="00FE024C" w:rsidRPr="00301F67">
        <w:rPr>
          <w:rFonts w:ascii="Times New Roman" w:hAnsi="Times New Roman" w:cs="Times New Roman"/>
          <w:szCs w:val="20"/>
          <w:lang w:val="en-GB"/>
        </w:rPr>
        <w:t xml:space="preserve"> 800 </w:t>
      </w:r>
      <w:r w:rsidR="00750103" w:rsidRPr="00301F67">
        <w:rPr>
          <w:rFonts w:ascii="Times New Roman" w:hAnsi="Times New Roman" w:cs="Times New Roman"/>
          <w:szCs w:val="20"/>
          <w:lang w:val="en-GB"/>
        </w:rPr>
        <w:t>°</w:t>
      </w:r>
      <w:r w:rsidR="00FE024C" w:rsidRPr="00301F67">
        <w:rPr>
          <w:rFonts w:ascii="Times New Roman" w:hAnsi="Times New Roman" w:cs="Times New Roman"/>
          <w:szCs w:val="20"/>
          <w:lang w:val="en-GB"/>
        </w:rPr>
        <w:t xml:space="preserve">C and 900 </w:t>
      </w:r>
      <w:r w:rsidR="00750103" w:rsidRPr="00301F67">
        <w:rPr>
          <w:rFonts w:ascii="Times New Roman" w:hAnsi="Times New Roman" w:cs="Times New Roman"/>
          <w:szCs w:val="20"/>
          <w:lang w:val="en-GB"/>
        </w:rPr>
        <w:t>°</w:t>
      </w:r>
      <w:r w:rsidR="00FE024C" w:rsidRPr="00301F67">
        <w:rPr>
          <w:rFonts w:ascii="Times New Roman" w:hAnsi="Times New Roman" w:cs="Times New Roman"/>
          <w:szCs w:val="20"/>
          <w:lang w:val="en-GB"/>
        </w:rPr>
        <w:t>C by SEM and EDX</w:t>
      </w:r>
      <w:r w:rsidR="001E54EB" w:rsidRPr="00301F67">
        <w:rPr>
          <w:rFonts w:ascii="Times New Roman" w:hAnsi="Times New Roman" w:cs="Times New Roman"/>
          <w:szCs w:val="20"/>
          <w:lang w:val="en-GB"/>
        </w:rPr>
        <w:t>. T</w:t>
      </w:r>
      <w:r w:rsidR="00FE024C" w:rsidRPr="00301F67">
        <w:rPr>
          <w:rFonts w:ascii="Times New Roman" w:hAnsi="Times New Roman" w:cs="Times New Roman"/>
          <w:szCs w:val="20"/>
          <w:lang w:val="en-GB"/>
        </w:rPr>
        <w:t xml:space="preserve">he results for both microstructures </w:t>
      </w:r>
      <w:r w:rsidR="001E54EB" w:rsidRPr="00301F67">
        <w:rPr>
          <w:rFonts w:ascii="Times New Roman" w:hAnsi="Times New Roman" w:cs="Times New Roman"/>
          <w:szCs w:val="20"/>
          <w:lang w:val="en-GB"/>
        </w:rPr>
        <w:t xml:space="preserve">are </w:t>
      </w:r>
      <w:r w:rsidR="00FE024C" w:rsidRPr="00301F67">
        <w:rPr>
          <w:rFonts w:ascii="Times New Roman" w:hAnsi="Times New Roman" w:cs="Times New Roman"/>
          <w:szCs w:val="20"/>
          <w:lang w:val="en-GB"/>
        </w:rPr>
        <w:t>illustrated in Figure</w:t>
      </w:r>
      <w:r w:rsidR="00750103" w:rsidRPr="00301F67">
        <w:rPr>
          <w:rFonts w:ascii="Times New Roman" w:hAnsi="Times New Roman" w:cs="Times New Roman"/>
          <w:szCs w:val="20"/>
          <w:lang w:val="en-GB"/>
        </w:rPr>
        <w:t>s</w:t>
      </w:r>
      <w:r w:rsidR="00FE024C" w:rsidRPr="00301F67">
        <w:rPr>
          <w:rFonts w:ascii="Times New Roman" w:hAnsi="Times New Roman" w:cs="Times New Roman"/>
          <w:szCs w:val="20"/>
          <w:lang w:val="en-GB"/>
        </w:rPr>
        <w:t xml:space="preserve"> 5</w:t>
      </w:r>
      <w:r w:rsidR="009C102F" w:rsidRPr="00301F67">
        <w:rPr>
          <w:rFonts w:ascii="Times New Roman" w:hAnsi="Times New Roman" w:cs="Times New Roman"/>
          <w:szCs w:val="20"/>
          <w:lang w:val="en-GB"/>
        </w:rPr>
        <w:t xml:space="preserve"> and 6</w:t>
      </w:r>
      <w:r w:rsidR="00FE024C" w:rsidRPr="00301F67">
        <w:rPr>
          <w:rFonts w:ascii="Times New Roman" w:hAnsi="Times New Roman" w:cs="Times New Roman"/>
          <w:szCs w:val="20"/>
          <w:lang w:val="en-GB"/>
        </w:rPr>
        <w:t xml:space="preserve">. </w:t>
      </w:r>
      <w:r w:rsidR="001E54EB" w:rsidRPr="00301F67">
        <w:rPr>
          <w:rFonts w:ascii="Times New Roman" w:hAnsi="Times New Roman" w:cs="Times New Roman"/>
          <w:szCs w:val="20"/>
          <w:lang w:val="en-GB"/>
        </w:rPr>
        <w:t>T</w:t>
      </w:r>
      <w:r w:rsidR="00FE024C" w:rsidRPr="00301F67">
        <w:rPr>
          <w:rFonts w:ascii="Times New Roman" w:hAnsi="Times New Roman" w:cs="Times New Roman"/>
          <w:szCs w:val="20"/>
          <w:lang w:val="en-GB"/>
        </w:rPr>
        <w:t>he results</w:t>
      </w:r>
      <w:r w:rsidR="001E54EB" w:rsidRPr="00301F67">
        <w:rPr>
          <w:rFonts w:ascii="Times New Roman" w:hAnsi="Times New Roman" w:cs="Times New Roman"/>
          <w:szCs w:val="20"/>
          <w:lang w:val="en-GB"/>
        </w:rPr>
        <w:t xml:space="preserve"> show</w:t>
      </w:r>
      <w:r w:rsidR="00FE024C" w:rsidRPr="00301F67">
        <w:rPr>
          <w:rFonts w:ascii="Times New Roman" w:hAnsi="Times New Roman" w:cs="Times New Roman"/>
          <w:szCs w:val="20"/>
          <w:lang w:val="en-GB"/>
        </w:rPr>
        <w:t xml:space="preserve"> that the microgram </w:t>
      </w:r>
      <w:r w:rsidR="001E54EB" w:rsidRPr="00301F67">
        <w:rPr>
          <w:rFonts w:ascii="Times New Roman" w:hAnsi="Times New Roman" w:cs="Times New Roman"/>
          <w:szCs w:val="20"/>
          <w:lang w:val="en-GB"/>
        </w:rPr>
        <w:t>has a</w:t>
      </w:r>
      <w:r w:rsidR="00FE024C" w:rsidRPr="00301F67">
        <w:rPr>
          <w:rFonts w:ascii="Times New Roman" w:hAnsi="Times New Roman" w:cs="Times New Roman"/>
          <w:szCs w:val="20"/>
          <w:lang w:val="en-GB"/>
        </w:rPr>
        <w:t xml:space="preserve"> random fragment structure</w:t>
      </w:r>
      <w:r w:rsidR="001E54EB" w:rsidRPr="00301F67">
        <w:rPr>
          <w:rFonts w:ascii="Times New Roman" w:hAnsi="Times New Roman" w:cs="Times New Roman"/>
          <w:szCs w:val="20"/>
          <w:lang w:val="en-GB"/>
        </w:rPr>
        <w:t>,</w:t>
      </w:r>
      <w:r w:rsidR="00FE024C" w:rsidRPr="00301F67">
        <w:rPr>
          <w:rFonts w:ascii="Times New Roman" w:hAnsi="Times New Roman" w:cs="Times New Roman"/>
          <w:szCs w:val="20"/>
          <w:lang w:val="en-GB"/>
        </w:rPr>
        <w:t xml:space="preserve"> whereas EDX confirms that all the components of LCSO are in the cathode powders. </w:t>
      </w:r>
      <w:r w:rsidR="001E54EB" w:rsidRPr="00301F67">
        <w:rPr>
          <w:rFonts w:ascii="Times New Roman" w:hAnsi="Times New Roman" w:cs="Times New Roman"/>
          <w:szCs w:val="20"/>
          <w:lang w:val="en-GB"/>
        </w:rPr>
        <w:t xml:space="preserve">The </w:t>
      </w:r>
      <w:r w:rsidR="00FE024C" w:rsidRPr="00301F67">
        <w:rPr>
          <w:rFonts w:ascii="Times New Roman" w:hAnsi="Times New Roman" w:cs="Times New Roman"/>
          <w:szCs w:val="20"/>
          <w:lang w:val="en-GB"/>
        </w:rPr>
        <w:t>EDX graph</w:t>
      </w:r>
      <w:r w:rsidR="001E54EB" w:rsidRPr="00301F67">
        <w:rPr>
          <w:rFonts w:ascii="Times New Roman" w:hAnsi="Times New Roman" w:cs="Times New Roman"/>
          <w:szCs w:val="20"/>
          <w:lang w:val="en-GB"/>
        </w:rPr>
        <w:t xml:space="preserve"> in Figure 6 </w:t>
      </w:r>
      <w:r w:rsidR="00FE024C" w:rsidRPr="00301F67">
        <w:rPr>
          <w:rFonts w:ascii="Times New Roman" w:hAnsi="Times New Roman" w:cs="Times New Roman"/>
          <w:szCs w:val="20"/>
          <w:lang w:val="en-GB"/>
        </w:rPr>
        <w:t>clearly</w:t>
      </w:r>
      <w:r w:rsidRPr="00301F67">
        <w:rPr>
          <w:rFonts w:ascii="Times New Roman" w:hAnsi="Times New Roman" w:cs="Times New Roman"/>
          <w:szCs w:val="20"/>
          <w:lang w:val="en-GB"/>
        </w:rPr>
        <w:t xml:space="preserve"> shows</w:t>
      </w:r>
      <w:r w:rsidR="00FE024C" w:rsidRPr="00301F67">
        <w:rPr>
          <w:rFonts w:ascii="Times New Roman" w:hAnsi="Times New Roman" w:cs="Times New Roman"/>
          <w:szCs w:val="20"/>
          <w:lang w:val="en-GB"/>
        </w:rPr>
        <w:t xml:space="preserve"> that all the component</w:t>
      </w:r>
      <w:r w:rsidR="001E54EB" w:rsidRPr="00301F67">
        <w:rPr>
          <w:rFonts w:ascii="Times New Roman" w:hAnsi="Times New Roman" w:cs="Times New Roman"/>
          <w:szCs w:val="20"/>
          <w:lang w:val="en-GB"/>
        </w:rPr>
        <w:t>s</w:t>
      </w:r>
      <w:r w:rsidR="00FE024C" w:rsidRPr="00301F67">
        <w:rPr>
          <w:rFonts w:ascii="Times New Roman" w:hAnsi="Times New Roman" w:cs="Times New Roman"/>
          <w:szCs w:val="20"/>
          <w:lang w:val="en-GB"/>
        </w:rPr>
        <w:t xml:space="preserve"> of Li, </w:t>
      </w:r>
      <w:r w:rsidR="00750103" w:rsidRPr="00301F67">
        <w:rPr>
          <w:rFonts w:ascii="Times New Roman" w:hAnsi="Times New Roman" w:cs="Times New Roman"/>
          <w:szCs w:val="20"/>
          <w:lang w:val="en-GB"/>
        </w:rPr>
        <w:t xml:space="preserve">cobalt </w:t>
      </w:r>
      <w:r w:rsidR="00FE024C" w:rsidRPr="00301F67">
        <w:rPr>
          <w:rFonts w:ascii="Times New Roman" w:hAnsi="Times New Roman" w:cs="Times New Roman"/>
          <w:szCs w:val="20"/>
          <w:lang w:val="en-GB"/>
        </w:rPr>
        <w:t xml:space="preserve">(Co), </w:t>
      </w:r>
      <w:r w:rsidR="00750103" w:rsidRPr="00301F67">
        <w:rPr>
          <w:rFonts w:ascii="Times New Roman" w:hAnsi="Times New Roman" w:cs="Times New Roman"/>
          <w:szCs w:val="20"/>
          <w:lang w:val="en-GB"/>
        </w:rPr>
        <w:t xml:space="preserve">strontium </w:t>
      </w:r>
      <w:r w:rsidR="00FE024C" w:rsidRPr="00301F67">
        <w:rPr>
          <w:rFonts w:ascii="Times New Roman" w:hAnsi="Times New Roman" w:cs="Times New Roman"/>
          <w:szCs w:val="20"/>
          <w:lang w:val="en-GB"/>
        </w:rPr>
        <w:t xml:space="preserve">(Sr) </w:t>
      </w:r>
      <w:r w:rsidR="001E54EB" w:rsidRPr="00301F67">
        <w:rPr>
          <w:rFonts w:ascii="Times New Roman" w:hAnsi="Times New Roman" w:cs="Times New Roman"/>
          <w:szCs w:val="20"/>
          <w:lang w:val="en-GB"/>
        </w:rPr>
        <w:t xml:space="preserve">and </w:t>
      </w:r>
      <w:r w:rsidR="00750103" w:rsidRPr="00301F67">
        <w:rPr>
          <w:rFonts w:ascii="Times New Roman" w:hAnsi="Times New Roman" w:cs="Times New Roman"/>
          <w:szCs w:val="20"/>
          <w:lang w:val="en-GB"/>
        </w:rPr>
        <w:t xml:space="preserve">oxide </w:t>
      </w:r>
      <w:r w:rsidR="00FE024C" w:rsidRPr="00301F67">
        <w:rPr>
          <w:rFonts w:ascii="Times New Roman" w:hAnsi="Times New Roman" w:cs="Times New Roman"/>
          <w:szCs w:val="20"/>
          <w:lang w:val="en-GB"/>
        </w:rPr>
        <w:t>(O</w:t>
      </w:r>
      <w:r w:rsidR="00FE024C" w:rsidRPr="00301F67">
        <w:rPr>
          <w:rFonts w:ascii="Times New Roman" w:hAnsi="Times New Roman" w:cs="Times New Roman"/>
          <w:szCs w:val="20"/>
          <w:vertAlign w:val="subscript"/>
          <w:lang w:val="en-GB"/>
        </w:rPr>
        <w:t>2</w:t>
      </w:r>
      <w:r w:rsidR="00FE024C" w:rsidRPr="00301F67">
        <w:rPr>
          <w:rFonts w:ascii="Times New Roman" w:hAnsi="Times New Roman" w:cs="Times New Roman"/>
          <w:szCs w:val="20"/>
          <w:lang w:val="en-GB"/>
        </w:rPr>
        <w:t xml:space="preserve">) </w:t>
      </w:r>
      <w:r w:rsidR="001E54EB" w:rsidRPr="00301F67">
        <w:rPr>
          <w:rFonts w:ascii="Times New Roman" w:hAnsi="Times New Roman" w:cs="Times New Roman"/>
          <w:szCs w:val="20"/>
          <w:lang w:val="en-GB"/>
        </w:rPr>
        <w:t xml:space="preserve">are </w:t>
      </w:r>
      <w:r w:rsidR="00FE024C" w:rsidRPr="00301F67">
        <w:rPr>
          <w:rFonts w:ascii="Times New Roman" w:hAnsi="Times New Roman" w:cs="Times New Roman"/>
          <w:szCs w:val="20"/>
          <w:lang w:val="en-GB"/>
        </w:rPr>
        <w:t>present in the LCSO powder</w:t>
      </w:r>
      <w:r w:rsidRPr="00301F67">
        <w:rPr>
          <w:rFonts w:ascii="Times New Roman" w:hAnsi="Times New Roman" w:cs="Times New Roman"/>
          <w:szCs w:val="20"/>
          <w:lang w:val="en-GB"/>
        </w:rPr>
        <w:t xml:space="preserve"> for both temperatures of calcined LCSO</w:t>
      </w:r>
      <w:r w:rsidR="00FE024C" w:rsidRPr="00301F67">
        <w:rPr>
          <w:rFonts w:ascii="Times New Roman" w:hAnsi="Times New Roman" w:cs="Times New Roman"/>
          <w:szCs w:val="20"/>
          <w:lang w:val="en-GB"/>
        </w:rPr>
        <w:t xml:space="preserve">. However, </w:t>
      </w:r>
      <w:r w:rsidR="001E54EB" w:rsidRPr="00301F67">
        <w:rPr>
          <w:rFonts w:ascii="Times New Roman" w:hAnsi="Times New Roman" w:cs="Times New Roman"/>
          <w:szCs w:val="20"/>
          <w:lang w:val="en-GB"/>
        </w:rPr>
        <w:t xml:space="preserve">the </w:t>
      </w:r>
      <w:r w:rsidR="00FE024C" w:rsidRPr="00301F67">
        <w:rPr>
          <w:rFonts w:ascii="Times New Roman" w:hAnsi="Times New Roman" w:cs="Times New Roman"/>
          <w:szCs w:val="20"/>
          <w:lang w:val="en-GB"/>
        </w:rPr>
        <w:t>LCSO precursor powder calcined at</w:t>
      </w:r>
      <w:r w:rsidR="001E54EB" w:rsidRPr="00301F67">
        <w:rPr>
          <w:rFonts w:ascii="Times New Roman" w:hAnsi="Times New Roman" w:cs="Times New Roman"/>
          <w:szCs w:val="20"/>
          <w:lang w:val="en-GB"/>
        </w:rPr>
        <w:t xml:space="preserve"> a</w:t>
      </w:r>
      <w:r w:rsidR="00FE024C" w:rsidRPr="00301F67">
        <w:rPr>
          <w:rFonts w:ascii="Times New Roman" w:hAnsi="Times New Roman" w:cs="Times New Roman"/>
          <w:szCs w:val="20"/>
          <w:lang w:val="en-GB"/>
        </w:rPr>
        <w:t xml:space="preserve"> temperature of 800</w:t>
      </w:r>
      <w:r w:rsidR="00867FFB" w:rsidRPr="00301F67">
        <w:rPr>
          <w:rFonts w:ascii="Times New Roman" w:hAnsi="Times New Roman" w:cs="Times New Roman"/>
          <w:szCs w:val="20"/>
          <w:lang w:val="en-GB"/>
        </w:rPr>
        <w:t xml:space="preserve"> </w:t>
      </w:r>
      <w:r w:rsidR="001E54EB" w:rsidRPr="00301F67">
        <w:rPr>
          <w:rFonts w:ascii="Times New Roman" w:hAnsi="Times New Roman" w:cs="Times New Roman"/>
          <w:szCs w:val="20"/>
          <w:lang w:val="en-GB"/>
        </w:rPr>
        <w:t>°</w:t>
      </w:r>
      <w:r w:rsidR="00FE024C" w:rsidRPr="00301F67">
        <w:rPr>
          <w:rFonts w:ascii="Times New Roman" w:hAnsi="Times New Roman" w:cs="Times New Roman"/>
          <w:szCs w:val="20"/>
          <w:lang w:val="en-GB"/>
        </w:rPr>
        <w:t>C show</w:t>
      </w:r>
      <w:r w:rsidR="001E54EB" w:rsidRPr="00301F67">
        <w:rPr>
          <w:rFonts w:ascii="Times New Roman" w:hAnsi="Times New Roman" w:cs="Times New Roman"/>
          <w:szCs w:val="20"/>
          <w:lang w:val="en-GB"/>
        </w:rPr>
        <w:t>s</w:t>
      </w:r>
      <w:r w:rsidR="00FE024C" w:rsidRPr="00301F67">
        <w:rPr>
          <w:rFonts w:ascii="Times New Roman" w:hAnsi="Times New Roman" w:cs="Times New Roman"/>
          <w:szCs w:val="20"/>
          <w:lang w:val="en-GB"/>
        </w:rPr>
        <w:t xml:space="preserve"> less impurities </w:t>
      </w:r>
      <w:r w:rsidR="001E54EB" w:rsidRPr="00301F67">
        <w:rPr>
          <w:rFonts w:ascii="Times New Roman" w:hAnsi="Times New Roman" w:cs="Times New Roman"/>
          <w:szCs w:val="20"/>
          <w:lang w:val="en-GB"/>
        </w:rPr>
        <w:t>than</w:t>
      </w:r>
      <w:r w:rsidR="00FE024C" w:rsidRPr="00301F67">
        <w:rPr>
          <w:rFonts w:ascii="Times New Roman" w:hAnsi="Times New Roman" w:cs="Times New Roman"/>
          <w:szCs w:val="20"/>
          <w:lang w:val="en-GB"/>
        </w:rPr>
        <w:t xml:space="preserve"> that calcined at 900</w:t>
      </w:r>
      <w:r w:rsidR="00867FFB" w:rsidRPr="00301F67">
        <w:rPr>
          <w:rFonts w:ascii="Times New Roman" w:hAnsi="Times New Roman" w:cs="Times New Roman"/>
          <w:szCs w:val="20"/>
          <w:lang w:val="en-GB"/>
        </w:rPr>
        <w:t xml:space="preserve"> </w:t>
      </w:r>
      <w:r w:rsidR="001E54EB" w:rsidRPr="00301F67">
        <w:rPr>
          <w:rFonts w:ascii="Times New Roman" w:hAnsi="Times New Roman" w:cs="Times New Roman"/>
          <w:szCs w:val="20"/>
          <w:lang w:val="en-GB"/>
        </w:rPr>
        <w:t>°</w:t>
      </w:r>
      <w:r w:rsidR="00FE024C" w:rsidRPr="00301F67">
        <w:rPr>
          <w:rFonts w:ascii="Times New Roman" w:hAnsi="Times New Roman" w:cs="Times New Roman"/>
          <w:szCs w:val="20"/>
          <w:lang w:val="en-GB"/>
        </w:rPr>
        <w:t>C.</w:t>
      </w:r>
    </w:p>
    <w:p w14:paraId="6915D70F" w14:textId="3FD27CC7" w:rsidR="00FE024C" w:rsidRPr="00301F67" w:rsidRDefault="00FE024C" w:rsidP="00301F67">
      <w:pPr>
        <w:outlineLvl w:val="0"/>
        <w:rPr>
          <w:rFonts w:ascii="Times New Roman" w:hAnsi="Times New Roman" w:cs="Times New Roman"/>
          <w:szCs w:val="20"/>
          <w:lang w:val="en-GB"/>
        </w:rPr>
      </w:pPr>
    </w:p>
    <w:p w14:paraId="75ACEE18" w14:textId="0C68395F" w:rsidR="00AB198C" w:rsidRPr="00301F67" w:rsidRDefault="00AB198C" w:rsidP="00301F67">
      <w:pPr>
        <w:jc w:val="center"/>
        <w:outlineLvl w:val="0"/>
        <w:rPr>
          <w:rFonts w:ascii="Times New Roman" w:hAnsi="Times New Roman" w:cs="Times New Roman"/>
          <w:szCs w:val="20"/>
          <w:lang w:val="en-GB"/>
        </w:rPr>
      </w:pPr>
      <w:r w:rsidRPr="00301F67">
        <w:rPr>
          <w:noProof/>
          <w:lang w:val="en-GB"/>
        </w:rPr>
        <w:drawing>
          <wp:inline distT="0" distB="0" distL="0" distR="0" wp14:anchorId="61A52861" wp14:editId="1DD7CE62">
            <wp:extent cx="4412512" cy="1894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454" r="13325"/>
                    <a:stretch/>
                  </pic:blipFill>
                  <pic:spPr bwMode="auto">
                    <a:xfrm>
                      <a:off x="0" y="0"/>
                      <a:ext cx="4424396" cy="1899252"/>
                    </a:xfrm>
                    <a:prstGeom prst="rect">
                      <a:avLst/>
                    </a:prstGeom>
                    <a:noFill/>
                    <a:ln>
                      <a:noFill/>
                    </a:ln>
                    <a:extLst>
                      <a:ext uri="{53640926-AAD7-44D8-BBD7-CCE9431645EC}">
                        <a14:shadowObscured xmlns:a14="http://schemas.microsoft.com/office/drawing/2010/main"/>
                      </a:ext>
                    </a:extLst>
                  </pic:spPr>
                </pic:pic>
              </a:graphicData>
            </a:graphic>
          </wp:inline>
        </w:drawing>
      </w:r>
    </w:p>
    <w:p w14:paraId="7B67A490" w14:textId="77777777" w:rsidR="00D838E3" w:rsidRDefault="00D838E3" w:rsidP="00301F67">
      <w:pPr>
        <w:jc w:val="center"/>
        <w:outlineLvl w:val="0"/>
        <w:rPr>
          <w:rFonts w:ascii="Times New Roman" w:hAnsi="Times New Roman" w:cs="Times New Roman"/>
          <w:szCs w:val="20"/>
          <w:lang w:val="en-GB"/>
        </w:rPr>
      </w:pPr>
    </w:p>
    <w:p w14:paraId="512A11FE" w14:textId="1EC4B530" w:rsidR="00FE024C" w:rsidRPr="00301F67" w:rsidRDefault="00FE024C" w:rsidP="00301F67">
      <w:pPr>
        <w:jc w:val="center"/>
        <w:outlineLvl w:val="0"/>
        <w:rPr>
          <w:rFonts w:ascii="Times New Roman" w:hAnsi="Times New Roman" w:cs="Times New Roman"/>
          <w:szCs w:val="20"/>
          <w:lang w:val="en-GB"/>
        </w:rPr>
      </w:pPr>
      <w:r w:rsidRPr="00301F67">
        <w:rPr>
          <w:rFonts w:ascii="Times New Roman" w:hAnsi="Times New Roman" w:cs="Times New Roman"/>
          <w:szCs w:val="20"/>
          <w:lang w:val="en-GB"/>
        </w:rPr>
        <w:t xml:space="preserve">Figure 5. SEM of </w:t>
      </w:r>
      <w:r w:rsidR="00851695" w:rsidRPr="00301F67">
        <w:rPr>
          <w:rFonts w:ascii="Times New Roman" w:hAnsi="Times New Roman" w:cs="Times New Roman"/>
          <w:szCs w:val="20"/>
          <w:lang w:val="en-GB"/>
        </w:rPr>
        <w:t xml:space="preserve">the </w:t>
      </w:r>
      <w:r w:rsidRPr="00301F67">
        <w:rPr>
          <w:rFonts w:ascii="Times New Roman" w:hAnsi="Times New Roman" w:cs="Times New Roman"/>
          <w:szCs w:val="20"/>
          <w:lang w:val="en-GB"/>
        </w:rPr>
        <w:t>LCSO powder calcined at temperature</w:t>
      </w:r>
      <w:r w:rsidR="001E54EB" w:rsidRPr="00301F67">
        <w:rPr>
          <w:rFonts w:ascii="Times New Roman" w:hAnsi="Times New Roman" w:cs="Times New Roman"/>
          <w:szCs w:val="20"/>
          <w:lang w:val="en-GB"/>
        </w:rPr>
        <w:t>s of</w:t>
      </w:r>
      <w:r w:rsidRPr="00301F67">
        <w:rPr>
          <w:rFonts w:ascii="Times New Roman" w:hAnsi="Times New Roman" w:cs="Times New Roman"/>
          <w:szCs w:val="20"/>
          <w:lang w:val="en-GB"/>
        </w:rPr>
        <w:t xml:space="preserve"> 800 </w:t>
      </w:r>
      <w:r w:rsidR="001E54EB" w:rsidRPr="00301F67">
        <w:rPr>
          <w:rFonts w:ascii="Times New Roman" w:hAnsi="Times New Roman" w:cs="Times New Roman"/>
          <w:szCs w:val="20"/>
          <w:lang w:val="en-GB"/>
        </w:rPr>
        <w:t>°</w:t>
      </w:r>
      <w:r w:rsidRPr="00301F67">
        <w:rPr>
          <w:rFonts w:ascii="Times New Roman" w:hAnsi="Times New Roman" w:cs="Times New Roman"/>
          <w:szCs w:val="20"/>
          <w:lang w:val="en-GB"/>
        </w:rPr>
        <w:t>C and 900</w:t>
      </w:r>
      <w:r w:rsidR="001E54EB" w:rsidRPr="00301F67">
        <w:rPr>
          <w:rFonts w:ascii="Times New Roman" w:hAnsi="Times New Roman" w:cs="Times New Roman"/>
          <w:szCs w:val="20"/>
          <w:lang w:val="en-GB"/>
        </w:rPr>
        <w:t xml:space="preserve"> °</w:t>
      </w:r>
      <w:r w:rsidRPr="00301F67">
        <w:rPr>
          <w:rFonts w:ascii="Times New Roman" w:hAnsi="Times New Roman" w:cs="Times New Roman"/>
          <w:szCs w:val="20"/>
          <w:lang w:val="en-GB"/>
        </w:rPr>
        <w:t>C</w:t>
      </w:r>
    </w:p>
    <w:p w14:paraId="1D7CE2CD" w14:textId="77777777" w:rsidR="0028473A" w:rsidRPr="00301F67" w:rsidRDefault="0028473A" w:rsidP="00301F67">
      <w:pPr>
        <w:outlineLvl w:val="0"/>
        <w:rPr>
          <w:lang w:val="en-GB"/>
        </w:rPr>
      </w:pPr>
    </w:p>
    <w:p w14:paraId="630EC7A5" w14:textId="631AE6E3" w:rsidR="00FE024C" w:rsidRDefault="00AB198C" w:rsidP="00301F67">
      <w:pPr>
        <w:jc w:val="center"/>
        <w:outlineLvl w:val="0"/>
        <w:rPr>
          <w:rFonts w:ascii="Times New Roman" w:hAnsi="Times New Roman" w:cs="Times New Roman"/>
          <w:szCs w:val="20"/>
          <w:lang w:val="en-GB"/>
        </w:rPr>
      </w:pPr>
      <w:r w:rsidRPr="00301F67">
        <w:rPr>
          <w:rFonts w:ascii="Times New Roman" w:hAnsi="Times New Roman" w:cs="Times New Roman"/>
          <w:noProof/>
          <w:szCs w:val="20"/>
          <w:lang w:val="en-GB"/>
        </w:rPr>
        <w:drawing>
          <wp:inline distT="0" distB="0" distL="0" distR="0" wp14:anchorId="6E877AEB" wp14:editId="16AF6DFB">
            <wp:extent cx="4518837" cy="1860046"/>
            <wp:effectExtent l="19050" t="19050" r="15240" b="260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550738" cy="187317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A186EDB" w14:textId="77777777" w:rsidR="00C62F8B" w:rsidRPr="00301F67" w:rsidRDefault="00C62F8B" w:rsidP="00301F67">
      <w:pPr>
        <w:jc w:val="center"/>
        <w:outlineLvl w:val="0"/>
        <w:rPr>
          <w:rFonts w:ascii="Times New Roman" w:hAnsi="Times New Roman" w:cs="Times New Roman"/>
          <w:szCs w:val="20"/>
          <w:lang w:val="en-GB"/>
        </w:rPr>
      </w:pPr>
    </w:p>
    <w:p w14:paraId="5CDE662D" w14:textId="7338235E" w:rsidR="00FE024C" w:rsidRPr="00301F67" w:rsidRDefault="00FE024C" w:rsidP="00301F67">
      <w:pPr>
        <w:jc w:val="center"/>
        <w:outlineLvl w:val="0"/>
        <w:rPr>
          <w:rFonts w:ascii="Times New Roman" w:hAnsi="Times New Roman" w:cs="Times New Roman"/>
          <w:szCs w:val="20"/>
          <w:lang w:val="en-GB"/>
        </w:rPr>
      </w:pPr>
      <w:r w:rsidRPr="00301F67">
        <w:rPr>
          <w:rFonts w:ascii="Times New Roman" w:hAnsi="Times New Roman" w:cs="Times New Roman"/>
          <w:szCs w:val="20"/>
          <w:lang w:val="en-GB"/>
        </w:rPr>
        <w:t>Figure 6. EDX analysis of</w:t>
      </w:r>
      <w:r w:rsidR="00851695" w:rsidRPr="00301F67">
        <w:rPr>
          <w:rFonts w:ascii="Times New Roman" w:hAnsi="Times New Roman" w:cs="Times New Roman"/>
          <w:szCs w:val="20"/>
          <w:lang w:val="en-GB"/>
        </w:rPr>
        <w:t xml:space="preserve"> the calcined</w:t>
      </w:r>
      <w:r w:rsidRPr="00301F67">
        <w:rPr>
          <w:rFonts w:ascii="Times New Roman" w:hAnsi="Times New Roman" w:cs="Times New Roman"/>
          <w:szCs w:val="20"/>
          <w:lang w:val="en-GB"/>
        </w:rPr>
        <w:t xml:space="preserve"> LCSO</w:t>
      </w:r>
      <w:r w:rsidR="00851695" w:rsidRPr="00301F67">
        <w:rPr>
          <w:rFonts w:ascii="Times New Roman" w:hAnsi="Times New Roman" w:cs="Times New Roman"/>
          <w:szCs w:val="20"/>
          <w:lang w:val="en-GB"/>
        </w:rPr>
        <w:t xml:space="preserve"> </w:t>
      </w:r>
      <w:r w:rsidRPr="00301F67">
        <w:rPr>
          <w:rFonts w:ascii="Times New Roman" w:hAnsi="Times New Roman" w:cs="Times New Roman"/>
          <w:szCs w:val="20"/>
          <w:lang w:val="en-GB"/>
        </w:rPr>
        <w:t>powder</w:t>
      </w:r>
    </w:p>
    <w:p w14:paraId="15E8BC45" w14:textId="77777777" w:rsidR="00FE024C" w:rsidRPr="00301F67" w:rsidRDefault="00FE024C" w:rsidP="00301F67">
      <w:pPr>
        <w:outlineLvl w:val="0"/>
        <w:rPr>
          <w:rFonts w:ascii="Times New Roman" w:hAnsi="Times New Roman" w:cs="Times New Roman"/>
          <w:szCs w:val="20"/>
          <w:lang w:val="en-GB"/>
        </w:rPr>
      </w:pPr>
    </w:p>
    <w:p w14:paraId="162C2579" w14:textId="6D03A985" w:rsidR="00FE024C" w:rsidRPr="00301F67" w:rsidRDefault="00FE024C" w:rsidP="00301F67">
      <w:pPr>
        <w:outlineLvl w:val="0"/>
        <w:rPr>
          <w:rFonts w:ascii="Times New Roman" w:hAnsi="Times New Roman" w:cs="Times New Roman"/>
          <w:szCs w:val="20"/>
          <w:lang w:val="en-GB"/>
        </w:rPr>
      </w:pPr>
      <w:r w:rsidRPr="00301F67">
        <w:rPr>
          <w:rFonts w:ascii="Times New Roman" w:hAnsi="Times New Roman" w:cs="Times New Roman"/>
          <w:szCs w:val="20"/>
          <w:lang w:val="en-GB"/>
        </w:rPr>
        <w:t xml:space="preserve">After </w:t>
      </w:r>
      <w:r w:rsidR="008B3B95" w:rsidRPr="00301F67">
        <w:rPr>
          <w:rFonts w:ascii="Times New Roman" w:hAnsi="Times New Roman" w:cs="Times New Roman"/>
          <w:szCs w:val="20"/>
          <w:lang w:val="en-GB"/>
        </w:rPr>
        <w:t>analysing</w:t>
      </w:r>
      <w:r w:rsidRPr="00301F67">
        <w:rPr>
          <w:rFonts w:ascii="Times New Roman" w:hAnsi="Times New Roman" w:cs="Times New Roman"/>
          <w:szCs w:val="20"/>
          <w:lang w:val="en-GB"/>
        </w:rPr>
        <w:t xml:space="preserve"> the calcined powder</w:t>
      </w:r>
      <w:r w:rsidR="001E54EB" w:rsidRPr="00301F67">
        <w:rPr>
          <w:rFonts w:ascii="Times New Roman" w:hAnsi="Times New Roman" w:cs="Times New Roman"/>
          <w:szCs w:val="20"/>
          <w:lang w:val="en-GB"/>
        </w:rPr>
        <w:t xml:space="preserve"> and</w:t>
      </w:r>
      <w:r w:rsidRPr="00301F67">
        <w:rPr>
          <w:rFonts w:ascii="Times New Roman" w:hAnsi="Times New Roman" w:cs="Times New Roman"/>
          <w:szCs w:val="20"/>
          <w:lang w:val="en-GB"/>
        </w:rPr>
        <w:t xml:space="preserve"> producing a high-quality ink, the best composition </w:t>
      </w:r>
      <w:r w:rsidR="001E54EB" w:rsidRPr="00301F67">
        <w:rPr>
          <w:rFonts w:ascii="Times New Roman" w:hAnsi="Times New Roman" w:cs="Times New Roman"/>
          <w:szCs w:val="20"/>
          <w:lang w:val="en-GB"/>
        </w:rPr>
        <w:t>was</w:t>
      </w:r>
      <w:r w:rsidRPr="00301F67">
        <w:rPr>
          <w:rFonts w:ascii="Times New Roman" w:hAnsi="Times New Roman" w:cs="Times New Roman"/>
          <w:szCs w:val="20"/>
          <w:lang w:val="en-GB"/>
        </w:rPr>
        <w:t xml:space="preserve"> </w:t>
      </w:r>
      <w:r w:rsidR="001E54EB" w:rsidRPr="00301F67">
        <w:rPr>
          <w:rFonts w:ascii="Times New Roman" w:hAnsi="Times New Roman" w:cs="Times New Roman"/>
          <w:szCs w:val="20"/>
          <w:lang w:val="en-GB"/>
        </w:rPr>
        <w:t>considered</w:t>
      </w:r>
      <w:r w:rsidRPr="00301F67">
        <w:rPr>
          <w:rFonts w:ascii="Times New Roman" w:hAnsi="Times New Roman" w:cs="Times New Roman"/>
          <w:szCs w:val="20"/>
          <w:lang w:val="en-GB"/>
        </w:rPr>
        <w:t>. Based on the LCSO ink composition in Table 3</w:t>
      </w:r>
      <w:r w:rsidR="001E54EB" w:rsidRPr="00301F67">
        <w:rPr>
          <w:rFonts w:ascii="Times New Roman" w:hAnsi="Times New Roman" w:cs="Times New Roman"/>
          <w:szCs w:val="20"/>
          <w:lang w:val="en-GB"/>
        </w:rPr>
        <w:t>, t</w:t>
      </w:r>
      <w:r w:rsidRPr="00301F67">
        <w:rPr>
          <w:rFonts w:ascii="Times New Roman" w:hAnsi="Times New Roman" w:cs="Times New Roman"/>
          <w:szCs w:val="20"/>
          <w:lang w:val="en-GB"/>
        </w:rPr>
        <w:t>he smooth</w:t>
      </w:r>
      <w:r w:rsidR="001E54EB" w:rsidRPr="00301F67">
        <w:rPr>
          <w:rFonts w:ascii="Times New Roman" w:hAnsi="Times New Roman" w:cs="Times New Roman"/>
          <w:szCs w:val="20"/>
          <w:lang w:val="en-GB"/>
        </w:rPr>
        <w:t>,</w:t>
      </w:r>
      <w:r w:rsidRPr="00301F67">
        <w:rPr>
          <w:rFonts w:ascii="Times New Roman" w:hAnsi="Times New Roman" w:cs="Times New Roman"/>
          <w:szCs w:val="20"/>
          <w:lang w:val="en-GB"/>
        </w:rPr>
        <w:t xml:space="preserve"> fine</w:t>
      </w:r>
      <w:r w:rsidR="001E54EB" w:rsidRPr="00301F67">
        <w:rPr>
          <w:rFonts w:ascii="Times New Roman" w:hAnsi="Times New Roman" w:cs="Times New Roman"/>
          <w:szCs w:val="20"/>
          <w:lang w:val="en-GB"/>
        </w:rPr>
        <w:t>-</w:t>
      </w:r>
      <w:r w:rsidRPr="00301F67">
        <w:rPr>
          <w:rFonts w:ascii="Times New Roman" w:hAnsi="Times New Roman" w:cs="Times New Roman"/>
          <w:szCs w:val="20"/>
          <w:lang w:val="en-GB"/>
        </w:rPr>
        <w:t xml:space="preserve">texture ink was successfully produced using the in-house </w:t>
      </w:r>
      <w:r w:rsidR="00A80F11" w:rsidRPr="00301F67">
        <w:rPr>
          <w:rFonts w:ascii="Times New Roman" w:hAnsi="Times New Roman" w:cs="Times New Roman"/>
          <w:szCs w:val="20"/>
          <w:lang w:val="en-GB"/>
        </w:rPr>
        <w:t>TRM</w:t>
      </w:r>
      <w:r w:rsidRPr="00301F67">
        <w:rPr>
          <w:rFonts w:ascii="Times New Roman" w:hAnsi="Times New Roman" w:cs="Times New Roman"/>
          <w:szCs w:val="20"/>
          <w:lang w:val="en-GB"/>
        </w:rPr>
        <w:t xml:space="preserve"> machine. The produced LCSO cathode ink is </w:t>
      </w:r>
      <w:r w:rsidR="001E54EB" w:rsidRPr="00301F67">
        <w:rPr>
          <w:rFonts w:ascii="Times New Roman" w:hAnsi="Times New Roman" w:cs="Times New Roman"/>
          <w:szCs w:val="20"/>
          <w:lang w:val="en-GB"/>
        </w:rPr>
        <w:t xml:space="preserve">shown </w:t>
      </w:r>
      <w:r w:rsidRPr="00301F67">
        <w:rPr>
          <w:rFonts w:ascii="Times New Roman" w:hAnsi="Times New Roman" w:cs="Times New Roman"/>
          <w:szCs w:val="20"/>
          <w:lang w:val="en-GB"/>
        </w:rPr>
        <w:t>in Figure 7.</w:t>
      </w:r>
    </w:p>
    <w:p w14:paraId="408B3A58" w14:textId="77777777" w:rsidR="00B77145" w:rsidRPr="00301F67" w:rsidRDefault="00B77145" w:rsidP="00301F67">
      <w:pPr>
        <w:outlineLvl w:val="0"/>
        <w:rPr>
          <w:rFonts w:ascii="Times New Roman" w:hAnsi="Times New Roman" w:cs="Times New Roman"/>
          <w:szCs w:val="20"/>
          <w:lang w:val="en-GB"/>
        </w:rPr>
      </w:pPr>
    </w:p>
    <w:p w14:paraId="1C2DAE24" w14:textId="126B4BAB" w:rsidR="00FE024C" w:rsidRPr="00301F67" w:rsidRDefault="00FE024C" w:rsidP="00301F67">
      <w:pPr>
        <w:jc w:val="center"/>
        <w:outlineLvl w:val="0"/>
        <w:rPr>
          <w:rFonts w:ascii="Times New Roman" w:hAnsi="Times New Roman" w:cs="Times New Roman"/>
          <w:szCs w:val="20"/>
          <w:lang w:val="en-GB"/>
        </w:rPr>
      </w:pPr>
      <w:r w:rsidRPr="00301F67">
        <w:rPr>
          <w:rFonts w:ascii="Times New Roman" w:hAnsi="Times New Roman" w:cs="Times New Roman"/>
          <w:noProof/>
          <w:szCs w:val="20"/>
          <w:lang w:val="en-GB"/>
        </w:rPr>
        <w:drawing>
          <wp:inline distT="0" distB="0" distL="0" distR="0" wp14:anchorId="4D9DD7FB" wp14:editId="1A1D3194">
            <wp:extent cx="4476307" cy="2517663"/>
            <wp:effectExtent l="0" t="0" r="635" b="0"/>
            <wp:docPr id="17" name="Picture 17" descr="A picture containing different,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ifferent, kitchen applianc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9419" cy="2525038"/>
                    </a:xfrm>
                    <a:prstGeom prst="rect">
                      <a:avLst/>
                    </a:prstGeom>
                    <a:noFill/>
                  </pic:spPr>
                </pic:pic>
              </a:graphicData>
            </a:graphic>
          </wp:inline>
        </w:drawing>
      </w:r>
    </w:p>
    <w:p w14:paraId="635426EA" w14:textId="77777777" w:rsidR="00C62F8B" w:rsidRDefault="00C62F8B" w:rsidP="00301F67">
      <w:pPr>
        <w:jc w:val="center"/>
        <w:outlineLvl w:val="0"/>
        <w:rPr>
          <w:rFonts w:ascii="Times New Roman" w:hAnsi="Times New Roman" w:cs="Times New Roman"/>
          <w:szCs w:val="20"/>
          <w:lang w:val="en-GB"/>
        </w:rPr>
      </w:pPr>
    </w:p>
    <w:p w14:paraId="4BC7D4B1" w14:textId="35143579" w:rsidR="00C10901" w:rsidRPr="00301F67" w:rsidRDefault="00C10901" w:rsidP="00301F67">
      <w:pPr>
        <w:jc w:val="center"/>
        <w:outlineLvl w:val="0"/>
        <w:rPr>
          <w:rFonts w:ascii="Times New Roman" w:hAnsi="Times New Roman" w:cs="Times New Roman"/>
          <w:szCs w:val="20"/>
          <w:lang w:val="en-GB"/>
        </w:rPr>
      </w:pPr>
      <w:r w:rsidRPr="00301F67">
        <w:rPr>
          <w:rFonts w:ascii="Times New Roman" w:hAnsi="Times New Roman" w:cs="Times New Roman"/>
          <w:szCs w:val="20"/>
          <w:lang w:val="en-GB"/>
        </w:rPr>
        <w:t xml:space="preserve">Figure 7. </w:t>
      </w:r>
      <w:r w:rsidR="001E54EB" w:rsidRPr="00301F67">
        <w:rPr>
          <w:rFonts w:ascii="Times New Roman" w:hAnsi="Times New Roman" w:cs="Times New Roman"/>
          <w:szCs w:val="20"/>
          <w:lang w:val="en-GB"/>
        </w:rPr>
        <w:t>P</w:t>
      </w:r>
      <w:r w:rsidRPr="00301F67">
        <w:rPr>
          <w:rFonts w:ascii="Times New Roman" w:hAnsi="Times New Roman" w:cs="Times New Roman"/>
          <w:szCs w:val="20"/>
          <w:lang w:val="en-GB"/>
        </w:rPr>
        <w:t>roduced LCSO cathode ink</w:t>
      </w:r>
    </w:p>
    <w:p w14:paraId="13BE1CFA" w14:textId="77777777" w:rsidR="00C62F8B" w:rsidRDefault="00C62F8B" w:rsidP="00301F67">
      <w:pPr>
        <w:outlineLvl w:val="0"/>
        <w:rPr>
          <w:rFonts w:ascii="Times New Roman" w:hAnsi="Times New Roman" w:cs="Times New Roman"/>
          <w:b/>
          <w:bCs/>
          <w:szCs w:val="20"/>
          <w:lang w:val="en-GB"/>
        </w:rPr>
      </w:pPr>
    </w:p>
    <w:p w14:paraId="325C3251" w14:textId="2E65D58C" w:rsidR="00C10901" w:rsidRPr="00301F67" w:rsidRDefault="00C10901" w:rsidP="00301F67">
      <w:pPr>
        <w:outlineLvl w:val="0"/>
        <w:rPr>
          <w:rFonts w:ascii="Times New Roman" w:hAnsi="Times New Roman" w:cs="Times New Roman"/>
          <w:b/>
          <w:bCs/>
          <w:szCs w:val="20"/>
          <w:lang w:val="en-GB"/>
        </w:rPr>
      </w:pPr>
      <w:r w:rsidRPr="00301F67">
        <w:rPr>
          <w:rFonts w:ascii="Times New Roman" w:hAnsi="Times New Roman" w:cs="Times New Roman"/>
          <w:b/>
          <w:bCs/>
          <w:szCs w:val="20"/>
          <w:lang w:val="en-GB"/>
        </w:rPr>
        <w:t xml:space="preserve">Electrochemical </w:t>
      </w:r>
      <w:r w:rsidR="007A62C2" w:rsidRPr="00301F67">
        <w:rPr>
          <w:rFonts w:ascii="Times New Roman" w:hAnsi="Times New Roman" w:cs="Times New Roman"/>
          <w:b/>
          <w:bCs/>
          <w:szCs w:val="20"/>
          <w:lang w:val="en-GB"/>
        </w:rPr>
        <w:t xml:space="preserve">performance analysis </w:t>
      </w:r>
    </w:p>
    <w:p w14:paraId="2C9A5D80" w14:textId="099353F6" w:rsidR="00C62F8B" w:rsidRDefault="00C10901" w:rsidP="00301F67">
      <w:pPr>
        <w:outlineLvl w:val="0"/>
        <w:rPr>
          <w:rFonts w:ascii="Times New Roman" w:hAnsi="Times New Roman" w:cs="Times New Roman"/>
          <w:szCs w:val="20"/>
          <w:lang w:val="en-GB"/>
        </w:rPr>
      </w:pPr>
      <w:r w:rsidRPr="00301F67">
        <w:rPr>
          <w:rFonts w:ascii="Times New Roman" w:hAnsi="Times New Roman" w:cs="Times New Roman"/>
          <w:szCs w:val="20"/>
          <w:lang w:val="en-GB"/>
        </w:rPr>
        <w:t>Figure 8 shows the electrochemical impedance spectrum of</w:t>
      </w:r>
      <w:r w:rsidR="00851695" w:rsidRPr="00301F67">
        <w:rPr>
          <w:rFonts w:ascii="Times New Roman" w:hAnsi="Times New Roman" w:cs="Times New Roman"/>
          <w:szCs w:val="20"/>
          <w:lang w:val="en-GB"/>
        </w:rPr>
        <w:t xml:space="preserve"> the</w:t>
      </w:r>
      <w:r w:rsidRPr="00301F67">
        <w:rPr>
          <w:rFonts w:ascii="Times New Roman" w:hAnsi="Times New Roman" w:cs="Times New Roman"/>
          <w:szCs w:val="20"/>
          <w:lang w:val="en-GB"/>
        </w:rPr>
        <w:t xml:space="preserve"> LCSO|SDC|LCSO symmetrical cells with different cathode ink parameter</w:t>
      </w:r>
      <w:r w:rsidR="001E54EB" w:rsidRPr="00301F67">
        <w:rPr>
          <w:rFonts w:ascii="Times New Roman" w:hAnsi="Times New Roman" w:cs="Times New Roman"/>
          <w:szCs w:val="20"/>
          <w:lang w:val="en-GB"/>
        </w:rPr>
        <w:t>s</w:t>
      </w:r>
      <w:r w:rsidRPr="00301F67">
        <w:rPr>
          <w:rFonts w:ascii="Times New Roman" w:hAnsi="Times New Roman" w:cs="Times New Roman"/>
          <w:szCs w:val="20"/>
          <w:lang w:val="en-GB"/>
        </w:rPr>
        <w:t xml:space="preserve"> of the gap size of the </w:t>
      </w:r>
      <w:r w:rsidR="001E54EB" w:rsidRPr="00301F67">
        <w:rPr>
          <w:rFonts w:ascii="Times New Roman" w:hAnsi="Times New Roman" w:cs="Times New Roman"/>
          <w:szCs w:val="20"/>
          <w:lang w:val="en-GB"/>
        </w:rPr>
        <w:t>TRM</w:t>
      </w:r>
      <w:r w:rsidRPr="00301F67">
        <w:rPr>
          <w:rFonts w:ascii="Times New Roman" w:hAnsi="Times New Roman" w:cs="Times New Roman"/>
          <w:szCs w:val="20"/>
          <w:lang w:val="en-GB"/>
        </w:rPr>
        <w:t>. The spectra are fitted via electrical circuit fitting composed of resistance (R) and constant phase element (CPE).</w:t>
      </w:r>
      <w:r w:rsidRPr="00301F67">
        <w:rPr>
          <w:lang w:val="en-GB"/>
        </w:rPr>
        <w:t xml:space="preserve"> </w:t>
      </w:r>
      <w:r w:rsidRPr="00301F67">
        <w:rPr>
          <w:rFonts w:ascii="Times New Roman" w:hAnsi="Times New Roman" w:cs="Times New Roman"/>
          <w:szCs w:val="20"/>
          <w:lang w:val="en-GB"/>
        </w:rPr>
        <w:t>Resistances and constant phase elements are illustrated by R</w:t>
      </w:r>
      <w:r w:rsidRPr="00301F67">
        <w:rPr>
          <w:rFonts w:ascii="Times New Roman" w:hAnsi="Times New Roman" w:cs="Times New Roman"/>
          <w:szCs w:val="20"/>
          <w:vertAlign w:val="subscript"/>
          <w:lang w:val="en-GB"/>
        </w:rPr>
        <w:t>S</w:t>
      </w:r>
      <w:r w:rsidRPr="00301F67">
        <w:rPr>
          <w:rFonts w:ascii="Times New Roman" w:hAnsi="Times New Roman" w:cs="Times New Roman"/>
          <w:szCs w:val="20"/>
          <w:lang w:val="en-GB"/>
        </w:rPr>
        <w:t>, R</w:t>
      </w:r>
      <w:r w:rsidRPr="00301F67">
        <w:rPr>
          <w:rFonts w:ascii="Times New Roman" w:hAnsi="Times New Roman" w:cs="Times New Roman"/>
          <w:szCs w:val="20"/>
          <w:vertAlign w:val="subscript"/>
          <w:lang w:val="en-GB"/>
        </w:rPr>
        <w:t>1</w:t>
      </w:r>
      <w:r w:rsidRPr="00301F67">
        <w:rPr>
          <w:rFonts w:ascii="Times New Roman" w:hAnsi="Times New Roman" w:cs="Times New Roman"/>
          <w:szCs w:val="20"/>
          <w:lang w:val="en-GB"/>
        </w:rPr>
        <w:t>, R</w:t>
      </w:r>
      <w:r w:rsidRPr="00301F67">
        <w:rPr>
          <w:rFonts w:ascii="Times New Roman" w:hAnsi="Times New Roman" w:cs="Times New Roman"/>
          <w:szCs w:val="20"/>
          <w:vertAlign w:val="subscript"/>
          <w:lang w:val="en-GB"/>
        </w:rPr>
        <w:t>2</w:t>
      </w:r>
      <w:r w:rsidRPr="00301F67">
        <w:rPr>
          <w:rFonts w:ascii="Times New Roman" w:hAnsi="Times New Roman" w:cs="Times New Roman"/>
          <w:szCs w:val="20"/>
          <w:lang w:val="en-GB"/>
        </w:rPr>
        <w:t>, CPE</w:t>
      </w:r>
      <w:r w:rsidRPr="00301F67">
        <w:rPr>
          <w:rFonts w:ascii="Times New Roman" w:hAnsi="Times New Roman" w:cs="Times New Roman"/>
          <w:szCs w:val="20"/>
          <w:vertAlign w:val="subscript"/>
          <w:lang w:val="en-GB"/>
        </w:rPr>
        <w:t>1</w:t>
      </w:r>
      <w:r w:rsidRPr="00301F67">
        <w:rPr>
          <w:rFonts w:ascii="Times New Roman" w:hAnsi="Times New Roman" w:cs="Times New Roman"/>
          <w:szCs w:val="20"/>
          <w:lang w:val="en-GB"/>
        </w:rPr>
        <w:t xml:space="preserve"> and CPE</w:t>
      </w:r>
      <w:r w:rsidRPr="00301F67">
        <w:rPr>
          <w:rFonts w:ascii="Times New Roman" w:hAnsi="Times New Roman" w:cs="Times New Roman"/>
          <w:szCs w:val="20"/>
          <w:vertAlign w:val="subscript"/>
          <w:lang w:val="en-GB"/>
        </w:rPr>
        <w:t>2</w:t>
      </w:r>
      <w:r w:rsidRPr="00301F67">
        <w:rPr>
          <w:rFonts w:ascii="Times New Roman" w:hAnsi="Times New Roman" w:cs="Times New Roman"/>
          <w:szCs w:val="20"/>
          <w:lang w:val="en-GB"/>
        </w:rPr>
        <w:t xml:space="preserve"> for high- and low-frequency arcs. The impedance arc was analysed using an electric equivalent circuit</w:t>
      </w:r>
      <w:r w:rsidR="001E54EB" w:rsidRPr="00301F67">
        <w:rPr>
          <w:rFonts w:ascii="Times New Roman" w:hAnsi="Times New Roman" w:cs="Times New Roman"/>
          <w:szCs w:val="20"/>
          <w:lang w:val="en-GB"/>
        </w:rPr>
        <w:t>,</w:t>
      </w:r>
      <w:r w:rsidRPr="00301F67">
        <w:rPr>
          <w:rFonts w:ascii="Times New Roman" w:hAnsi="Times New Roman" w:cs="Times New Roman"/>
          <w:szCs w:val="20"/>
          <w:lang w:val="en-GB"/>
        </w:rPr>
        <w:t xml:space="preserve"> as shown in </w:t>
      </w:r>
      <w:r w:rsidR="001E54EB" w:rsidRPr="00301F67">
        <w:rPr>
          <w:rFonts w:ascii="Times New Roman" w:hAnsi="Times New Roman" w:cs="Times New Roman"/>
          <w:szCs w:val="20"/>
          <w:lang w:val="en-GB"/>
        </w:rPr>
        <w:t xml:space="preserve">Figure </w:t>
      </w:r>
      <w:r w:rsidRPr="00301F67">
        <w:rPr>
          <w:rFonts w:ascii="Times New Roman" w:hAnsi="Times New Roman" w:cs="Times New Roman"/>
          <w:szCs w:val="20"/>
          <w:lang w:val="en-GB"/>
        </w:rPr>
        <w:t xml:space="preserve">8(b). All the measured and calculated values of </w:t>
      </w:r>
      <w:r w:rsidR="00493A53" w:rsidRPr="00301F67">
        <w:rPr>
          <w:rFonts w:ascii="Times New Roman" w:hAnsi="Times New Roman" w:cs="Times New Roman"/>
          <w:szCs w:val="20"/>
          <w:lang w:val="en-GB"/>
        </w:rPr>
        <w:t xml:space="preserve">polarisation </w:t>
      </w:r>
      <w:r w:rsidRPr="00301F67">
        <w:rPr>
          <w:rFonts w:ascii="Times New Roman" w:hAnsi="Times New Roman" w:cs="Times New Roman"/>
          <w:szCs w:val="20"/>
          <w:lang w:val="en-GB"/>
        </w:rPr>
        <w:t xml:space="preserve">resistance and area specific resistance (ASR) at 800 °C of each symmetrical cell with different gap size </w:t>
      </w:r>
      <w:r w:rsidR="001E54EB" w:rsidRPr="00301F67">
        <w:rPr>
          <w:rFonts w:ascii="Times New Roman" w:hAnsi="Times New Roman" w:cs="Times New Roman"/>
          <w:szCs w:val="20"/>
          <w:lang w:val="en-GB"/>
        </w:rPr>
        <w:t>are lis</w:t>
      </w:r>
      <w:r w:rsidRPr="00301F67">
        <w:rPr>
          <w:rFonts w:ascii="Times New Roman" w:hAnsi="Times New Roman" w:cs="Times New Roman"/>
          <w:szCs w:val="20"/>
          <w:lang w:val="en-GB"/>
        </w:rPr>
        <w:t xml:space="preserve">ted in Table 5. </w:t>
      </w:r>
      <w:r w:rsidR="001E54EB" w:rsidRPr="00301F67">
        <w:rPr>
          <w:rFonts w:ascii="Times New Roman" w:hAnsi="Times New Roman" w:cs="Times New Roman"/>
          <w:szCs w:val="20"/>
          <w:lang w:val="en-GB"/>
        </w:rPr>
        <w:t>T</w:t>
      </w:r>
      <w:r w:rsidRPr="00301F67">
        <w:rPr>
          <w:rFonts w:ascii="Times New Roman" w:hAnsi="Times New Roman" w:cs="Times New Roman"/>
          <w:szCs w:val="20"/>
          <w:lang w:val="en-GB"/>
        </w:rPr>
        <w:t xml:space="preserve">he impedance spectra in Figure 8(a) show that gap size of 40 µm </w:t>
      </w:r>
      <w:r w:rsidR="001E54EB" w:rsidRPr="00301F67">
        <w:rPr>
          <w:rFonts w:ascii="Times New Roman" w:hAnsi="Times New Roman" w:cs="Times New Roman"/>
          <w:szCs w:val="20"/>
          <w:lang w:val="en-GB"/>
        </w:rPr>
        <w:t>i</w:t>
      </w:r>
      <w:r w:rsidRPr="00301F67">
        <w:rPr>
          <w:rFonts w:ascii="Times New Roman" w:hAnsi="Times New Roman" w:cs="Times New Roman"/>
          <w:szCs w:val="20"/>
          <w:lang w:val="en-GB"/>
        </w:rPr>
        <w:t>s the lowest among</w:t>
      </w:r>
      <w:r w:rsidR="001E54EB" w:rsidRPr="00301F67">
        <w:rPr>
          <w:rFonts w:ascii="Times New Roman" w:hAnsi="Times New Roman" w:cs="Times New Roman"/>
          <w:szCs w:val="20"/>
          <w:lang w:val="en-GB"/>
        </w:rPr>
        <w:t>st</w:t>
      </w:r>
      <w:r w:rsidR="00851695" w:rsidRPr="00301F67">
        <w:rPr>
          <w:rFonts w:ascii="Times New Roman" w:hAnsi="Times New Roman" w:cs="Times New Roman"/>
          <w:szCs w:val="20"/>
          <w:lang w:val="en-GB"/>
        </w:rPr>
        <w:t xml:space="preserve"> the</w:t>
      </w:r>
      <w:r w:rsidRPr="00301F67">
        <w:rPr>
          <w:rFonts w:ascii="Times New Roman" w:hAnsi="Times New Roman" w:cs="Times New Roman"/>
          <w:szCs w:val="20"/>
          <w:lang w:val="en-GB"/>
        </w:rPr>
        <w:t xml:space="preserve"> other gap size</w:t>
      </w:r>
      <w:r w:rsidR="001E54EB" w:rsidRPr="00301F67">
        <w:rPr>
          <w:rFonts w:ascii="Times New Roman" w:hAnsi="Times New Roman" w:cs="Times New Roman"/>
          <w:szCs w:val="20"/>
          <w:lang w:val="en-GB"/>
        </w:rPr>
        <w:t>s,</w:t>
      </w:r>
      <w:r w:rsidRPr="00301F67">
        <w:rPr>
          <w:rFonts w:ascii="Times New Roman" w:hAnsi="Times New Roman" w:cs="Times New Roman"/>
          <w:szCs w:val="20"/>
          <w:lang w:val="en-GB"/>
        </w:rPr>
        <w:t xml:space="preserve"> and this </w:t>
      </w:r>
      <w:r w:rsidR="001E54EB" w:rsidRPr="00301F67">
        <w:rPr>
          <w:rFonts w:ascii="Times New Roman" w:hAnsi="Times New Roman" w:cs="Times New Roman"/>
          <w:szCs w:val="20"/>
          <w:lang w:val="en-GB"/>
        </w:rPr>
        <w:t xml:space="preserve">is </w:t>
      </w:r>
      <w:r w:rsidRPr="00301F67">
        <w:rPr>
          <w:rFonts w:ascii="Times New Roman" w:hAnsi="Times New Roman" w:cs="Times New Roman"/>
          <w:szCs w:val="20"/>
          <w:lang w:val="en-GB"/>
        </w:rPr>
        <w:t>proven by the measured and</w:t>
      </w:r>
      <w:r w:rsidR="001E54EB" w:rsidRPr="00301F67">
        <w:rPr>
          <w:rFonts w:ascii="Times New Roman" w:hAnsi="Times New Roman" w:cs="Times New Roman"/>
          <w:szCs w:val="20"/>
          <w:lang w:val="en-GB"/>
        </w:rPr>
        <w:t xml:space="preserve"> </w:t>
      </w:r>
      <w:r w:rsidRPr="00301F67">
        <w:rPr>
          <w:rFonts w:ascii="Times New Roman" w:hAnsi="Times New Roman" w:cs="Times New Roman"/>
          <w:szCs w:val="20"/>
          <w:lang w:val="en-GB"/>
        </w:rPr>
        <w:t xml:space="preserve">calculated </w:t>
      </w:r>
      <w:r w:rsidR="00493A53" w:rsidRPr="00301F67">
        <w:rPr>
          <w:rFonts w:ascii="Times New Roman" w:hAnsi="Times New Roman" w:cs="Times New Roman"/>
          <w:szCs w:val="20"/>
          <w:lang w:val="en-GB"/>
        </w:rPr>
        <w:t xml:space="preserve">polarisation </w:t>
      </w:r>
      <w:r w:rsidRPr="00301F67">
        <w:rPr>
          <w:rFonts w:ascii="Times New Roman" w:hAnsi="Times New Roman" w:cs="Times New Roman"/>
          <w:szCs w:val="20"/>
          <w:lang w:val="en-GB"/>
        </w:rPr>
        <w:t>resistance, R</w:t>
      </w:r>
      <w:r w:rsidRPr="00301F67">
        <w:rPr>
          <w:rFonts w:ascii="Times New Roman" w:hAnsi="Times New Roman" w:cs="Times New Roman"/>
          <w:szCs w:val="20"/>
          <w:vertAlign w:val="subscript"/>
          <w:lang w:val="en-GB"/>
        </w:rPr>
        <w:t>p</w:t>
      </w:r>
      <w:r w:rsidR="001E54EB" w:rsidRPr="00301F67">
        <w:rPr>
          <w:rFonts w:ascii="Times New Roman" w:hAnsi="Times New Roman" w:cs="Times New Roman"/>
          <w:szCs w:val="20"/>
          <w:lang w:val="en-GB"/>
        </w:rPr>
        <w:t>,</w:t>
      </w:r>
      <w:r w:rsidRPr="00301F67">
        <w:rPr>
          <w:rFonts w:ascii="Times New Roman" w:hAnsi="Times New Roman" w:cs="Times New Roman"/>
          <w:szCs w:val="20"/>
          <w:lang w:val="en-GB"/>
        </w:rPr>
        <w:t xml:space="preserve"> value in Table 5</w:t>
      </w:r>
      <w:r w:rsidR="001E54EB" w:rsidRPr="00301F67">
        <w:rPr>
          <w:rFonts w:ascii="Times New Roman" w:hAnsi="Times New Roman" w:cs="Times New Roman"/>
          <w:szCs w:val="20"/>
          <w:lang w:val="en-GB"/>
        </w:rPr>
        <w:t xml:space="preserve"> that</w:t>
      </w:r>
      <w:r w:rsidRPr="00301F67">
        <w:rPr>
          <w:rFonts w:ascii="Times New Roman" w:hAnsi="Times New Roman" w:cs="Times New Roman"/>
          <w:szCs w:val="20"/>
          <w:lang w:val="en-GB"/>
        </w:rPr>
        <w:t xml:space="preserve"> show</w:t>
      </w:r>
      <w:r w:rsidR="001E54EB" w:rsidRPr="00301F67">
        <w:rPr>
          <w:rFonts w:ascii="Times New Roman" w:hAnsi="Times New Roman" w:cs="Times New Roman"/>
          <w:szCs w:val="20"/>
          <w:lang w:val="en-GB"/>
        </w:rPr>
        <w:t>s</w:t>
      </w:r>
      <w:r w:rsidRPr="00301F67">
        <w:rPr>
          <w:rFonts w:ascii="Times New Roman" w:hAnsi="Times New Roman" w:cs="Times New Roman"/>
          <w:szCs w:val="20"/>
          <w:lang w:val="en-GB"/>
        </w:rPr>
        <w:t xml:space="preserve"> the gap size</w:t>
      </w:r>
      <w:r w:rsidR="001E54EB" w:rsidRPr="00301F67">
        <w:rPr>
          <w:rFonts w:ascii="Times New Roman" w:hAnsi="Times New Roman" w:cs="Times New Roman"/>
          <w:szCs w:val="20"/>
          <w:lang w:val="en-GB"/>
        </w:rPr>
        <w:t>s</w:t>
      </w:r>
      <w:r w:rsidRPr="00301F67">
        <w:rPr>
          <w:rFonts w:ascii="Times New Roman" w:hAnsi="Times New Roman" w:cs="Times New Roman"/>
          <w:szCs w:val="20"/>
          <w:lang w:val="en-GB"/>
        </w:rPr>
        <w:t xml:space="preserve"> of 10, 20, 30, 40 and 50 µm of 32.3</w:t>
      </w:r>
      <w:r w:rsidR="00C83C55" w:rsidRPr="00301F67">
        <w:rPr>
          <w:rFonts w:ascii="Times New Roman" w:hAnsi="Times New Roman" w:cs="Times New Roman"/>
          <w:szCs w:val="20"/>
          <w:lang w:val="en-GB"/>
        </w:rPr>
        <w:t>5</w:t>
      </w:r>
      <w:r w:rsidRPr="00301F67">
        <w:rPr>
          <w:rFonts w:ascii="Times New Roman" w:hAnsi="Times New Roman" w:cs="Times New Roman"/>
          <w:szCs w:val="20"/>
          <w:lang w:val="en-GB"/>
        </w:rPr>
        <w:t>, 39.6</w:t>
      </w:r>
      <w:r w:rsidR="00C83C55" w:rsidRPr="00301F67">
        <w:rPr>
          <w:rFonts w:ascii="Times New Roman" w:hAnsi="Times New Roman" w:cs="Times New Roman"/>
          <w:szCs w:val="20"/>
          <w:lang w:val="en-GB"/>
        </w:rPr>
        <w:t>3</w:t>
      </w:r>
      <w:r w:rsidRPr="00301F67">
        <w:rPr>
          <w:rFonts w:ascii="Times New Roman" w:hAnsi="Times New Roman" w:cs="Times New Roman"/>
          <w:szCs w:val="20"/>
          <w:lang w:val="en-GB"/>
        </w:rPr>
        <w:t>, 17.0</w:t>
      </w:r>
      <w:r w:rsidR="00C83C55" w:rsidRPr="00301F67">
        <w:rPr>
          <w:rFonts w:ascii="Times New Roman" w:hAnsi="Times New Roman" w:cs="Times New Roman"/>
          <w:szCs w:val="20"/>
          <w:lang w:val="en-GB"/>
        </w:rPr>
        <w:t>7</w:t>
      </w:r>
      <w:r w:rsidRPr="00301F67">
        <w:rPr>
          <w:rFonts w:ascii="Times New Roman" w:hAnsi="Times New Roman" w:cs="Times New Roman"/>
          <w:szCs w:val="20"/>
          <w:lang w:val="en-GB"/>
        </w:rPr>
        <w:t>, 8.32 and 43.3</w:t>
      </w:r>
      <w:r w:rsidR="00C83C55" w:rsidRPr="00301F67">
        <w:rPr>
          <w:rFonts w:ascii="Times New Roman" w:hAnsi="Times New Roman" w:cs="Times New Roman"/>
          <w:szCs w:val="20"/>
          <w:lang w:val="en-GB"/>
        </w:rPr>
        <w:t>6</w:t>
      </w:r>
      <w:r w:rsidRPr="00301F67">
        <w:rPr>
          <w:rFonts w:ascii="Times New Roman" w:hAnsi="Times New Roman" w:cs="Times New Roman"/>
          <w:szCs w:val="20"/>
          <w:lang w:val="en-GB"/>
        </w:rPr>
        <w:t xml:space="preserve"> Ω</w:t>
      </w:r>
      <w:r w:rsidR="001E54EB" w:rsidRPr="00301F67">
        <w:rPr>
          <w:rFonts w:ascii="Times New Roman" w:hAnsi="Times New Roman" w:cs="Times New Roman"/>
          <w:szCs w:val="20"/>
          <w:lang w:val="en-GB"/>
        </w:rPr>
        <w:t>,</w:t>
      </w:r>
      <w:r w:rsidRPr="00301F67">
        <w:rPr>
          <w:rFonts w:ascii="Times New Roman" w:hAnsi="Times New Roman" w:cs="Times New Roman"/>
          <w:szCs w:val="20"/>
          <w:lang w:val="en-GB"/>
        </w:rPr>
        <w:t xml:space="preserve"> respectively. </w:t>
      </w:r>
      <w:r w:rsidR="001E54EB" w:rsidRPr="00301F67">
        <w:rPr>
          <w:rFonts w:ascii="Times New Roman" w:hAnsi="Times New Roman" w:cs="Times New Roman"/>
          <w:szCs w:val="20"/>
          <w:lang w:val="en-GB"/>
        </w:rPr>
        <w:t>T</w:t>
      </w:r>
      <w:r w:rsidRPr="00301F67">
        <w:rPr>
          <w:rFonts w:ascii="Times New Roman" w:hAnsi="Times New Roman" w:cs="Times New Roman"/>
          <w:szCs w:val="20"/>
          <w:lang w:val="en-GB"/>
        </w:rPr>
        <w:t xml:space="preserve">he LCSO cathode ink produced </w:t>
      </w:r>
      <w:r w:rsidR="00851695" w:rsidRPr="00301F67">
        <w:rPr>
          <w:rFonts w:ascii="Times New Roman" w:hAnsi="Times New Roman" w:cs="Times New Roman"/>
          <w:szCs w:val="20"/>
          <w:lang w:val="en-GB"/>
        </w:rPr>
        <w:t>with the</w:t>
      </w:r>
      <w:r w:rsidRPr="00301F67">
        <w:rPr>
          <w:rFonts w:ascii="Times New Roman" w:hAnsi="Times New Roman" w:cs="Times New Roman"/>
          <w:szCs w:val="20"/>
          <w:lang w:val="en-GB"/>
        </w:rPr>
        <w:t xml:space="preserve"> </w:t>
      </w:r>
      <w:r w:rsidR="00A80F11" w:rsidRPr="00301F67">
        <w:rPr>
          <w:rFonts w:ascii="Times New Roman" w:hAnsi="Times New Roman" w:cs="Times New Roman"/>
          <w:szCs w:val="20"/>
          <w:lang w:val="en-GB"/>
        </w:rPr>
        <w:t>TRM</w:t>
      </w:r>
      <w:r w:rsidRPr="00301F67">
        <w:rPr>
          <w:rFonts w:ascii="Times New Roman" w:hAnsi="Times New Roman" w:cs="Times New Roman"/>
          <w:szCs w:val="20"/>
          <w:lang w:val="en-GB"/>
        </w:rPr>
        <w:t xml:space="preserve"> show</w:t>
      </w:r>
      <w:r w:rsidR="00750103" w:rsidRPr="00301F67">
        <w:rPr>
          <w:rFonts w:ascii="Times New Roman" w:hAnsi="Times New Roman" w:cs="Times New Roman"/>
          <w:szCs w:val="20"/>
          <w:lang w:val="en-GB"/>
        </w:rPr>
        <w:t>s</w:t>
      </w:r>
      <w:r w:rsidRPr="00301F67">
        <w:rPr>
          <w:rFonts w:ascii="Times New Roman" w:hAnsi="Times New Roman" w:cs="Times New Roman"/>
          <w:szCs w:val="20"/>
          <w:lang w:val="en-GB"/>
        </w:rPr>
        <w:t xml:space="preserve"> that the best gap size is 40 µm with proven electrochemical performance of 8.32 Ω.</w:t>
      </w:r>
      <w:r w:rsidR="004F4D1E" w:rsidRPr="00301F67">
        <w:rPr>
          <w:rFonts w:ascii="Times New Roman" w:hAnsi="Times New Roman" w:cs="Times New Roman"/>
          <w:szCs w:val="20"/>
          <w:lang w:val="en-GB"/>
        </w:rPr>
        <w:t xml:space="preserve"> </w:t>
      </w:r>
    </w:p>
    <w:p w14:paraId="12C66AF1" w14:textId="77777777" w:rsidR="00C62F8B" w:rsidRDefault="00C62F8B" w:rsidP="00301F67">
      <w:pPr>
        <w:outlineLvl w:val="0"/>
        <w:rPr>
          <w:rFonts w:ascii="Times New Roman" w:hAnsi="Times New Roman" w:cs="Times New Roman"/>
          <w:szCs w:val="20"/>
          <w:lang w:val="en-GB"/>
        </w:rPr>
      </w:pPr>
    </w:p>
    <w:p w14:paraId="0DBC1EC8" w14:textId="7F8B32C7" w:rsidR="00C10901" w:rsidRPr="00301F67" w:rsidRDefault="00C62F8B" w:rsidP="00301F67">
      <w:pPr>
        <w:outlineLvl w:val="0"/>
        <w:rPr>
          <w:rFonts w:ascii="Times New Roman" w:hAnsi="Times New Roman" w:cs="Times New Roman"/>
          <w:szCs w:val="20"/>
          <w:lang w:val="en-GB"/>
        </w:rPr>
      </w:pPr>
      <w:r>
        <w:rPr>
          <w:rFonts w:ascii="Times New Roman" w:hAnsi="Times New Roman" w:cs="Times New Roman"/>
          <w:szCs w:val="20"/>
          <w:lang w:val="en-GB"/>
        </w:rPr>
        <w:t>T</w:t>
      </w:r>
      <w:r w:rsidR="004F4D1E" w:rsidRPr="00301F67">
        <w:rPr>
          <w:rFonts w:ascii="Times New Roman" w:hAnsi="Times New Roman" w:cs="Times New Roman"/>
          <w:szCs w:val="20"/>
          <w:lang w:val="en-GB"/>
        </w:rPr>
        <w:t>able 5</w:t>
      </w:r>
      <w:r w:rsidR="001E54EB" w:rsidRPr="00301F67">
        <w:rPr>
          <w:rFonts w:ascii="Times New Roman" w:hAnsi="Times New Roman" w:cs="Times New Roman"/>
          <w:szCs w:val="20"/>
          <w:lang w:val="en-GB"/>
        </w:rPr>
        <w:t xml:space="preserve"> shows the </w:t>
      </w:r>
      <w:r w:rsidR="004F4D1E" w:rsidRPr="00301F67">
        <w:rPr>
          <w:rFonts w:ascii="Times New Roman" w:hAnsi="Times New Roman" w:cs="Times New Roman"/>
          <w:szCs w:val="20"/>
          <w:lang w:val="en-GB"/>
        </w:rPr>
        <w:t xml:space="preserve">trend </w:t>
      </w:r>
      <w:r w:rsidR="001E54EB" w:rsidRPr="00301F67">
        <w:rPr>
          <w:rFonts w:ascii="Times New Roman" w:hAnsi="Times New Roman" w:cs="Times New Roman"/>
          <w:szCs w:val="20"/>
          <w:lang w:val="en-GB"/>
        </w:rPr>
        <w:t>of</w:t>
      </w:r>
      <w:r w:rsidR="004F4D1E" w:rsidRPr="00301F67">
        <w:rPr>
          <w:rFonts w:ascii="Times New Roman" w:hAnsi="Times New Roman" w:cs="Times New Roman"/>
          <w:szCs w:val="20"/>
          <w:lang w:val="en-GB"/>
        </w:rPr>
        <w:t xml:space="preserve"> the Rp and ASR results increasing from gap size 10 µm to 20 µm</w:t>
      </w:r>
      <w:r w:rsidR="001E54EB" w:rsidRPr="00301F67">
        <w:rPr>
          <w:rFonts w:ascii="Times New Roman" w:hAnsi="Times New Roman" w:cs="Times New Roman"/>
          <w:szCs w:val="20"/>
          <w:lang w:val="en-GB"/>
        </w:rPr>
        <w:t>,</w:t>
      </w:r>
      <w:r w:rsidR="004F4D1E" w:rsidRPr="00301F67">
        <w:rPr>
          <w:rFonts w:ascii="Times New Roman" w:hAnsi="Times New Roman" w:cs="Times New Roman"/>
          <w:szCs w:val="20"/>
          <w:lang w:val="en-GB"/>
        </w:rPr>
        <w:t xml:space="preserve"> followed by</w:t>
      </w:r>
      <w:r w:rsidR="00851695" w:rsidRPr="00301F67">
        <w:rPr>
          <w:rFonts w:ascii="Times New Roman" w:hAnsi="Times New Roman" w:cs="Times New Roman"/>
          <w:szCs w:val="20"/>
          <w:lang w:val="en-GB"/>
        </w:rPr>
        <w:t xml:space="preserve"> a</w:t>
      </w:r>
      <w:r w:rsidR="004F4D1E" w:rsidRPr="00301F67">
        <w:rPr>
          <w:rFonts w:ascii="Times New Roman" w:hAnsi="Times New Roman" w:cs="Times New Roman"/>
          <w:szCs w:val="20"/>
          <w:lang w:val="en-GB"/>
        </w:rPr>
        <w:t xml:space="preserve"> decrement from gap size 30 µm to 40 µm and </w:t>
      </w:r>
      <w:r w:rsidR="001E54EB" w:rsidRPr="00301F67">
        <w:rPr>
          <w:rFonts w:ascii="Times New Roman" w:hAnsi="Times New Roman" w:cs="Times New Roman"/>
          <w:szCs w:val="20"/>
          <w:lang w:val="en-GB"/>
        </w:rPr>
        <w:t>continuous</w:t>
      </w:r>
      <w:r w:rsidR="004F4D1E" w:rsidRPr="00301F67">
        <w:rPr>
          <w:rFonts w:ascii="Times New Roman" w:hAnsi="Times New Roman" w:cs="Times New Roman"/>
          <w:szCs w:val="20"/>
          <w:lang w:val="en-GB"/>
        </w:rPr>
        <w:t xml:space="preserve"> increase at </w:t>
      </w:r>
      <w:r w:rsidR="00851695" w:rsidRPr="00301F67">
        <w:rPr>
          <w:rFonts w:ascii="Times New Roman" w:hAnsi="Times New Roman" w:cs="Times New Roman"/>
          <w:szCs w:val="20"/>
          <w:lang w:val="en-GB"/>
        </w:rPr>
        <w:t xml:space="preserve">a </w:t>
      </w:r>
      <w:r w:rsidR="004F4D1E" w:rsidRPr="00301F67">
        <w:rPr>
          <w:rFonts w:ascii="Times New Roman" w:hAnsi="Times New Roman" w:cs="Times New Roman"/>
          <w:szCs w:val="20"/>
          <w:lang w:val="en-GB"/>
        </w:rPr>
        <w:t xml:space="preserve">gap size of 50 µm. </w:t>
      </w:r>
      <w:r w:rsidR="001E54EB" w:rsidRPr="00301F67">
        <w:rPr>
          <w:rFonts w:ascii="Times New Roman" w:hAnsi="Times New Roman" w:cs="Times New Roman"/>
          <w:szCs w:val="20"/>
          <w:lang w:val="en-GB"/>
        </w:rPr>
        <w:t xml:space="preserve">These </w:t>
      </w:r>
      <w:r w:rsidR="0054620E" w:rsidRPr="00301F67">
        <w:rPr>
          <w:rFonts w:ascii="Times New Roman" w:hAnsi="Times New Roman" w:cs="Times New Roman"/>
          <w:szCs w:val="20"/>
          <w:lang w:val="en-GB"/>
        </w:rPr>
        <w:t xml:space="preserve">irreversible results </w:t>
      </w:r>
      <w:r w:rsidR="001E54EB" w:rsidRPr="00301F67">
        <w:rPr>
          <w:rFonts w:ascii="Times New Roman" w:hAnsi="Times New Roman" w:cs="Times New Roman"/>
          <w:szCs w:val="20"/>
          <w:lang w:val="en-GB"/>
        </w:rPr>
        <w:t>may cause</w:t>
      </w:r>
      <w:r w:rsidR="0054620E" w:rsidRPr="00301F67">
        <w:rPr>
          <w:rFonts w:ascii="Times New Roman" w:hAnsi="Times New Roman" w:cs="Times New Roman"/>
          <w:szCs w:val="20"/>
          <w:lang w:val="en-GB"/>
        </w:rPr>
        <w:t xml:space="preserve"> the low average potential </w:t>
      </w:r>
      <w:r w:rsidR="004F4D1E" w:rsidRPr="00301F67">
        <w:rPr>
          <w:rFonts w:ascii="Times New Roman" w:hAnsi="Times New Roman" w:cs="Times New Roman"/>
          <w:szCs w:val="20"/>
          <w:lang w:val="en-GB"/>
        </w:rPr>
        <w:t>phenomenon</w:t>
      </w:r>
      <w:r w:rsidR="001E54EB" w:rsidRPr="00301F67">
        <w:rPr>
          <w:rFonts w:ascii="Times New Roman" w:hAnsi="Times New Roman" w:cs="Times New Roman"/>
          <w:szCs w:val="20"/>
          <w:lang w:val="en-GB"/>
        </w:rPr>
        <w:t xml:space="preserve"> </w:t>
      </w:r>
      <w:r w:rsidR="00FA7AFC" w:rsidRPr="00301F67">
        <w:rPr>
          <w:rFonts w:ascii="Times New Roman" w:hAnsi="Times New Roman" w:cs="Times New Roman"/>
          <w:szCs w:val="20"/>
          <w:lang w:val="en-GB"/>
        </w:rPr>
        <w:fldChar w:fldCharType="begin" w:fldLock="1"/>
      </w:r>
      <w:r w:rsidR="00C42E58">
        <w:rPr>
          <w:rFonts w:ascii="Times New Roman" w:hAnsi="Times New Roman" w:cs="Times New Roman"/>
          <w:szCs w:val="20"/>
          <w:lang w:val="en-GB"/>
        </w:rPr>
        <w:instrText xml:space="preserve">ADDIN CSL_CITATION {"citationItems":[{"id":"ITEM-1","itemData":{"DOI":"10.1002/adfm.202002643","ISSN":"16163028","abstract":"Cathodes in lithium-ion batteries with anionic redox can deliver extraordinarily high specific capacities but also present many issues such as oxygen release, voltage hysteresis, and sluggish kinetics. Identifying problems and developing solutions for these materials are vital for creating high-energy lithium-ion batteries. Herein, the electrochemical and structural monitoring is conducted on lithium-rich cathodes to directly probe the formation processes of larger voltage hysteresis. These results indicate that the charge-compensation properties, structural evolution, and transition metal (TM) ions migration vary from oxidation to </w:instrText>
      </w:r>
      <w:r w:rsidR="00C42E58">
        <w:rPr>
          <w:rFonts w:ascii="Times New Roman" w:hAnsi="Times New Roman" w:cs="Times New Roman" w:hint="eastAsia"/>
          <w:szCs w:val="20"/>
          <w:lang w:val="en-GB"/>
        </w:rPr>
        <w:instrText>reduction process. This leads to huge differences in charge and discharge voltage profile. Meanwhile, the anionic redox processes display a slow kinetics process with large hysteresis (</w:instrText>
      </w:r>
      <w:r w:rsidR="00C42E58">
        <w:rPr>
          <w:rFonts w:ascii="Times New Roman" w:hAnsi="Times New Roman" w:cs="Times New Roman" w:hint="eastAsia"/>
          <w:szCs w:val="20"/>
          <w:lang w:val="en-GB"/>
        </w:rPr>
        <w:instrText>≈</w:instrText>
      </w:r>
      <w:r w:rsidR="00C42E58">
        <w:rPr>
          <w:rFonts w:ascii="Times New Roman" w:hAnsi="Times New Roman" w:cs="Times New Roman" w:hint="eastAsia"/>
          <w:szCs w:val="20"/>
          <w:lang w:val="en-GB"/>
        </w:rPr>
        <w:instrText>0.5 V), compared to fast cationic redox processes without any hystere</w:instrText>
      </w:r>
      <w:r w:rsidR="00C42E58">
        <w:rPr>
          <w:rFonts w:ascii="Times New Roman" w:hAnsi="Times New Roman" w:cs="Times New Roman"/>
          <w:szCs w:val="20"/>
          <w:lang w:val="en-GB"/>
        </w:rPr>
        <w:instrText>sis. More importantly, a simple yet effective strategy has been proposed where fine-modulating local oxygen environment by the lithium/oxygen (Li/O) ratio tunes the anionic redox chemistry. This effectively improves its electrochemical properties, including the operating voltage and kinetics. This is also verified by theoretical calculations that adjusting anionic redox chemistry by the Li/O ratio shifts the TM 3d—O 2p bands and the non-bonding O 2p band to a lower energy level, resulting in a higher redox reaction potential.","author":[{"dropping-particle":"","family":"Sun","given":"Gang","non-dropping-particle":"","parse-names":false,"suffix":""},{"dropping-particle":"Da","family":"Yu","given":"Fu","non-dropping-particle":"","parse-names":false,"suffix":""},{"dropping-particle":"","family":"Zhao","given":"Changtai","non-dropping-particle":"","parse-names":false,"suffix":""},{"dropping-particle":"","family":"Yu","given":"Ruizhi","non-dropping-particle":"","parse-names":false,"suffix":""},{"dropping-particle":"","family":"Farnum","given":"Samuel","non-dropping-particle":"","parse-names":false,"suffix":""},{"dropping-particle":"","family":"Shao","given":"Guangjie","non-dropping-particle":"","parse-names":false,"suffix":""},{"dropping-particle":"","family":"Sun","given":"Xueliang","non-dropping-particle":"","parse-names":false,"suffix":""},{"dropping-particle":"","family":"Wang","given":"Zhen Bo","non-dropping-particle":"","parse-names":false,"suffix":""}],"container-title":"Advanced Functional Materials","id":"ITEM-1","issue":"1","issued":{"date-parts":[["2021"]]},"page":"1-12","title":"Decoupling the Voltage Hysteresis of Li-Rich Cathodes: Electrochemical Monitoring, Modulation Anionic Redox Chemistry and Theoretical Verifying","type":"article-journal","volume":"31"},"uris":["http://www.mendeley.com/documents/?uuid=12d909d5-3778-44fa-a3ac-fa5ffb21eeef"]}],"mendeley":{"formattedCitation":"[36]","plainTextFormattedCitation":"[36]","previouslyFormattedCitation":"[36]"},"properties":{"noteIndex":0},"schema":"https://github.com/citation-style-language/schema/raw/master/csl-citation.json"}</w:instrText>
      </w:r>
      <w:r w:rsidR="00FA7AFC" w:rsidRPr="00301F67">
        <w:rPr>
          <w:rFonts w:ascii="Times New Roman" w:hAnsi="Times New Roman" w:cs="Times New Roman"/>
          <w:szCs w:val="20"/>
          <w:lang w:val="en-GB"/>
        </w:rPr>
        <w:fldChar w:fldCharType="separate"/>
      </w:r>
      <w:r w:rsidR="00C42E58" w:rsidRPr="00C42E58">
        <w:rPr>
          <w:rFonts w:ascii="Times New Roman" w:hAnsi="Times New Roman" w:cs="Times New Roman"/>
          <w:noProof/>
          <w:szCs w:val="20"/>
          <w:lang w:val="en-GB"/>
        </w:rPr>
        <w:t>[36]</w:t>
      </w:r>
      <w:r w:rsidR="00FA7AFC" w:rsidRPr="00301F67">
        <w:rPr>
          <w:rFonts w:ascii="Times New Roman" w:hAnsi="Times New Roman" w:cs="Times New Roman"/>
          <w:szCs w:val="20"/>
          <w:lang w:val="en-GB"/>
        </w:rPr>
        <w:fldChar w:fldCharType="end"/>
      </w:r>
      <w:r w:rsidR="00FA7AFC" w:rsidRPr="00301F67">
        <w:rPr>
          <w:rFonts w:ascii="Times New Roman" w:hAnsi="Times New Roman" w:cs="Times New Roman"/>
          <w:szCs w:val="20"/>
          <w:lang w:val="en-GB"/>
        </w:rPr>
        <w:t xml:space="preserve">. </w:t>
      </w:r>
      <w:r w:rsidR="001E54EB" w:rsidRPr="00301F67">
        <w:rPr>
          <w:rFonts w:ascii="Times New Roman" w:hAnsi="Times New Roman" w:cs="Times New Roman"/>
          <w:szCs w:val="20"/>
          <w:lang w:val="en-GB"/>
        </w:rPr>
        <w:t>T</w:t>
      </w:r>
      <w:r w:rsidR="00FA7AFC" w:rsidRPr="00301F67">
        <w:rPr>
          <w:rFonts w:ascii="Times New Roman" w:hAnsi="Times New Roman" w:cs="Times New Roman"/>
          <w:szCs w:val="20"/>
          <w:lang w:val="en-GB"/>
        </w:rPr>
        <w:t xml:space="preserve">he first increment at gap size </w:t>
      </w:r>
      <w:r w:rsidR="00851695" w:rsidRPr="00301F67">
        <w:rPr>
          <w:rFonts w:ascii="Times New Roman" w:hAnsi="Times New Roman" w:cs="Times New Roman"/>
          <w:szCs w:val="20"/>
          <w:lang w:val="en-GB"/>
        </w:rPr>
        <w:t xml:space="preserve">of </w:t>
      </w:r>
      <w:r w:rsidR="00FA7AFC" w:rsidRPr="00301F67">
        <w:rPr>
          <w:rFonts w:ascii="Times New Roman" w:hAnsi="Times New Roman" w:cs="Times New Roman"/>
          <w:szCs w:val="20"/>
          <w:lang w:val="en-GB"/>
        </w:rPr>
        <w:t>10 µm to 20 µm with R</w:t>
      </w:r>
      <w:r w:rsidR="00FA7AFC" w:rsidRPr="00301F67">
        <w:rPr>
          <w:rFonts w:ascii="Times New Roman" w:hAnsi="Times New Roman" w:cs="Times New Roman"/>
          <w:szCs w:val="20"/>
          <w:vertAlign w:val="subscript"/>
          <w:lang w:val="en-GB"/>
        </w:rPr>
        <w:t>p</w:t>
      </w:r>
      <w:r w:rsidR="00FA7AFC" w:rsidRPr="00301F67">
        <w:rPr>
          <w:rFonts w:ascii="Times New Roman" w:hAnsi="Times New Roman" w:cs="Times New Roman"/>
          <w:szCs w:val="20"/>
          <w:lang w:val="en-GB"/>
        </w:rPr>
        <w:t xml:space="preserve"> of 32.3</w:t>
      </w:r>
      <w:r w:rsidR="00C83C55" w:rsidRPr="00301F67">
        <w:rPr>
          <w:rFonts w:ascii="Times New Roman" w:hAnsi="Times New Roman" w:cs="Times New Roman"/>
          <w:szCs w:val="20"/>
          <w:lang w:val="en-GB"/>
        </w:rPr>
        <w:t>5</w:t>
      </w:r>
      <w:r w:rsidR="00FA7AFC" w:rsidRPr="00301F67">
        <w:rPr>
          <w:rFonts w:ascii="Times New Roman" w:hAnsi="Times New Roman" w:cs="Times New Roman"/>
          <w:szCs w:val="20"/>
          <w:lang w:val="en-GB"/>
        </w:rPr>
        <w:t xml:space="preserve"> Ω and 39.6</w:t>
      </w:r>
      <w:r w:rsidR="00C83C55" w:rsidRPr="00301F67">
        <w:rPr>
          <w:rFonts w:ascii="Times New Roman" w:hAnsi="Times New Roman" w:cs="Times New Roman"/>
          <w:szCs w:val="20"/>
          <w:lang w:val="en-GB"/>
        </w:rPr>
        <w:t>3</w:t>
      </w:r>
      <w:r w:rsidR="00FA7AFC" w:rsidRPr="00301F67">
        <w:rPr>
          <w:rFonts w:ascii="Times New Roman" w:hAnsi="Times New Roman" w:cs="Times New Roman"/>
          <w:szCs w:val="20"/>
          <w:lang w:val="en-GB"/>
        </w:rPr>
        <w:t xml:space="preserve"> Ω</w:t>
      </w:r>
      <w:r w:rsidR="001E54EB" w:rsidRPr="00301F67">
        <w:rPr>
          <w:rFonts w:ascii="Times New Roman" w:hAnsi="Times New Roman" w:cs="Times New Roman"/>
          <w:szCs w:val="20"/>
          <w:lang w:val="en-GB"/>
        </w:rPr>
        <w:t>,</w:t>
      </w:r>
      <w:r w:rsidR="00FA7AFC" w:rsidRPr="00301F67">
        <w:rPr>
          <w:rFonts w:ascii="Times New Roman" w:hAnsi="Times New Roman" w:cs="Times New Roman"/>
          <w:szCs w:val="20"/>
          <w:lang w:val="en-GB"/>
        </w:rPr>
        <w:t xml:space="preserve"> </w:t>
      </w:r>
      <w:r w:rsidR="00FF3AA3" w:rsidRPr="00301F67">
        <w:rPr>
          <w:rFonts w:ascii="Times New Roman" w:hAnsi="Times New Roman" w:cs="Times New Roman"/>
          <w:szCs w:val="20"/>
          <w:lang w:val="en-GB"/>
        </w:rPr>
        <w:t>respectively</w:t>
      </w:r>
      <w:r w:rsidR="001E54EB" w:rsidRPr="00301F67">
        <w:rPr>
          <w:rFonts w:ascii="Times New Roman" w:hAnsi="Times New Roman" w:cs="Times New Roman"/>
          <w:szCs w:val="20"/>
          <w:lang w:val="en-GB"/>
        </w:rPr>
        <w:t>,</w:t>
      </w:r>
      <w:r w:rsidR="00FF3AA3" w:rsidRPr="00301F67">
        <w:rPr>
          <w:rFonts w:ascii="Times New Roman" w:hAnsi="Times New Roman" w:cs="Times New Roman"/>
          <w:szCs w:val="20"/>
          <w:lang w:val="en-GB"/>
        </w:rPr>
        <w:t xml:space="preserve"> </w:t>
      </w:r>
      <w:r w:rsidR="001E54EB" w:rsidRPr="00301F67">
        <w:rPr>
          <w:rFonts w:ascii="Times New Roman" w:hAnsi="Times New Roman" w:cs="Times New Roman"/>
          <w:szCs w:val="20"/>
          <w:lang w:val="en-GB"/>
        </w:rPr>
        <w:t>is</w:t>
      </w:r>
      <w:r w:rsidR="00FF3AA3" w:rsidRPr="00301F67">
        <w:rPr>
          <w:rFonts w:ascii="Times New Roman" w:hAnsi="Times New Roman" w:cs="Times New Roman"/>
          <w:szCs w:val="20"/>
          <w:lang w:val="en-GB"/>
        </w:rPr>
        <w:t xml:space="preserve"> </w:t>
      </w:r>
      <w:r w:rsidR="00FA7AFC" w:rsidRPr="00301F67">
        <w:rPr>
          <w:rFonts w:ascii="Times New Roman" w:hAnsi="Times New Roman" w:cs="Times New Roman"/>
          <w:szCs w:val="20"/>
          <w:lang w:val="en-GB"/>
        </w:rPr>
        <w:t xml:space="preserve">due to </w:t>
      </w:r>
      <w:r w:rsidR="006C2198" w:rsidRPr="00301F67">
        <w:rPr>
          <w:rFonts w:ascii="Times New Roman" w:hAnsi="Times New Roman" w:cs="Times New Roman"/>
          <w:szCs w:val="20"/>
          <w:lang w:val="en-GB"/>
        </w:rPr>
        <w:t xml:space="preserve">the </w:t>
      </w:r>
      <w:r w:rsidR="00FA7AFC" w:rsidRPr="00301F67">
        <w:rPr>
          <w:rFonts w:ascii="Times New Roman" w:hAnsi="Times New Roman" w:cs="Times New Roman"/>
          <w:szCs w:val="20"/>
          <w:lang w:val="en-GB"/>
        </w:rPr>
        <w:t xml:space="preserve">increase in particle size </w:t>
      </w:r>
      <w:r w:rsidR="00FF3AA3" w:rsidRPr="00301F67">
        <w:rPr>
          <w:rFonts w:ascii="Times New Roman" w:hAnsi="Times New Roman" w:cs="Times New Roman"/>
          <w:szCs w:val="20"/>
          <w:lang w:val="en-GB"/>
        </w:rPr>
        <w:fldChar w:fldCharType="begin" w:fldLock="1"/>
      </w:r>
      <w:r w:rsidR="00C42E58">
        <w:rPr>
          <w:rFonts w:ascii="Times New Roman" w:hAnsi="Times New Roman" w:cs="Times New Roman"/>
          <w:szCs w:val="20"/>
          <w:lang w:val="en-GB"/>
        </w:rPr>
        <w:instrText>ADDIN CSL_CITATION {"citationItems":[{"id":"ITEM-1","itemData":{"DOI":"10.1016/j.polymer.2012.11.054","ISSN":"00323861","abstract":"The influence of process parameters on the morphology, rheological and dielectric properties of multiwalled carbon nanotubes (MWCNT)/epoxy suspensions processed by three-roll milling has been investigated. Two apron roll speeds, 180 rpm (low) and 270 rpm (high); two different number of passes, 1 (low) and 5 (high); and two MWCNT loadings 0.01 (low) and 0.1 wt.% (high) were examined. Results obtained from rheological and dielectric measurements indicate that milling at the lower roll speed of 180 rpm leads to better enhancement of rheological and dielectric properties compared to milling at 270 rpm. The results also indicate that a higher number of passes is more favorable for improved rheological and dielectric properties. The relationship between the microstructure and the properties of the suspensions has been explained using the exfoliation-rupture MWCNT agglomerate dispersion mechanism. Milling at 180 rpm was observed to promote exfoliation of MWCNT agglomerates, whereas milling at 270 rpm promoted rupture. Agglomerate statistics carried out on micrographs of the suspensions provided circumstantial evidence that milling at the lower speed indeed promoted exfoliation over rupture, while milling at the higher speed promoted rupture. This technique of combining rheological and dielectric measurements could be an invaluable tool for monitoring MWCNT agglomerate dispersion changes, and hence tuning nanocomposite properties. © 2012 Elsevier Ltd. All rights reserved.","author":[{"dropping-particle":"","family":"Olowojoba","given":"Ganiu","non-dropping-particle":"","parse-names":false,"suffix":""},{"dropping-particle":"","family":"Sathyanarayana","given":"Shyam","non-dropping-particle":"","parse-names":false,"suffix":""},{"dropping-particle":"","family":"Caglar","given":"Burak","non-dropping-particle":"","parse-names":false,"suffix":""},{"dropping-particle":"","family":"Kiss-Pataki","given":"Bernadeth","non-dropping-particle":"","parse-names":false,"suffix":""},{"dropping-particle":"","family":"Mikonsaari","given":"Irma","non-dropping-particle":"","parse-names":false,"suffix":""},{"dropping-particle":"","family":"Hübner","given":"Christof","non-dropping-particle":"","parse-names":false,"suffix":""},{"dropping-particle":"","family":"Elsner","given":"Peter","non-dropping-particle":"","parse-names":false,"suffix":""}],"container-title":"Polymer","id":"ITEM-1","issue":"1","issued":{"date-parts":[["2013"]]},"page":"188-198","publisher":"Elsevier Ltd","title":"Influence of process parameters on the morphology, rheological and dielectric properties of three-roll-milled multiwalled carbon nanotube/epoxy suspensions","type":"article-journal","volume":"54"},"uris":["http://www.mendeley.com/documents/?uuid=c77b2ef4-257c-4573-83c0-9177aeed60ee"]}],"mendeley":{"formattedCitation":"[32]","plainTextFormattedCitation":"[32]","previouslyFormattedCitation":"[32]"},"properties":{"noteIndex":0},"schema":"https://github.com/citation-style-language/schema/raw/master/csl-citation.json"}</w:instrText>
      </w:r>
      <w:r w:rsidR="00FF3AA3" w:rsidRPr="00301F67">
        <w:rPr>
          <w:rFonts w:ascii="Times New Roman" w:hAnsi="Times New Roman" w:cs="Times New Roman"/>
          <w:szCs w:val="20"/>
          <w:lang w:val="en-GB"/>
        </w:rPr>
        <w:fldChar w:fldCharType="separate"/>
      </w:r>
      <w:r w:rsidR="00C42E58" w:rsidRPr="00C42E58">
        <w:rPr>
          <w:rFonts w:ascii="Times New Roman" w:hAnsi="Times New Roman" w:cs="Times New Roman"/>
          <w:noProof/>
          <w:szCs w:val="20"/>
          <w:lang w:val="en-GB"/>
        </w:rPr>
        <w:t>[32]</w:t>
      </w:r>
      <w:r w:rsidR="00FF3AA3" w:rsidRPr="00301F67">
        <w:rPr>
          <w:rFonts w:ascii="Times New Roman" w:hAnsi="Times New Roman" w:cs="Times New Roman"/>
          <w:szCs w:val="20"/>
          <w:lang w:val="en-GB"/>
        </w:rPr>
        <w:fldChar w:fldCharType="end"/>
      </w:r>
      <w:r w:rsidR="00FF3AA3" w:rsidRPr="00301F67">
        <w:rPr>
          <w:rFonts w:ascii="Times New Roman" w:hAnsi="Times New Roman" w:cs="Times New Roman"/>
          <w:szCs w:val="20"/>
          <w:lang w:val="en-GB"/>
        </w:rPr>
        <w:t>. The next decreasing trend show</w:t>
      </w:r>
      <w:r w:rsidR="001E54EB" w:rsidRPr="00301F67">
        <w:rPr>
          <w:rFonts w:ascii="Times New Roman" w:hAnsi="Times New Roman" w:cs="Times New Roman"/>
          <w:szCs w:val="20"/>
          <w:lang w:val="en-GB"/>
        </w:rPr>
        <w:t>n</w:t>
      </w:r>
      <w:r w:rsidR="00FF3AA3" w:rsidRPr="00301F67">
        <w:rPr>
          <w:rFonts w:ascii="Times New Roman" w:hAnsi="Times New Roman" w:cs="Times New Roman"/>
          <w:szCs w:val="20"/>
          <w:lang w:val="en-GB"/>
        </w:rPr>
        <w:t xml:space="preserve"> by 20 µm to 40 µm </w:t>
      </w:r>
      <w:r w:rsidR="001E54EB" w:rsidRPr="00301F67">
        <w:rPr>
          <w:rFonts w:ascii="Times New Roman" w:hAnsi="Times New Roman" w:cs="Times New Roman"/>
          <w:szCs w:val="20"/>
          <w:lang w:val="en-GB"/>
        </w:rPr>
        <w:t xml:space="preserve">that </w:t>
      </w:r>
      <w:r w:rsidR="00FF3AA3" w:rsidRPr="00301F67">
        <w:rPr>
          <w:rFonts w:ascii="Times New Roman" w:hAnsi="Times New Roman" w:cs="Times New Roman"/>
          <w:szCs w:val="20"/>
          <w:lang w:val="en-GB"/>
        </w:rPr>
        <w:t>is from 39.6</w:t>
      </w:r>
      <w:r w:rsidR="00C83C55" w:rsidRPr="00301F67">
        <w:rPr>
          <w:rFonts w:ascii="Times New Roman" w:hAnsi="Times New Roman" w:cs="Times New Roman"/>
          <w:szCs w:val="20"/>
          <w:lang w:val="en-GB"/>
        </w:rPr>
        <w:t>3</w:t>
      </w:r>
      <w:r w:rsidR="00FF3AA3" w:rsidRPr="00301F67">
        <w:rPr>
          <w:rFonts w:ascii="Times New Roman" w:hAnsi="Times New Roman" w:cs="Times New Roman"/>
          <w:szCs w:val="20"/>
          <w:lang w:val="en-GB"/>
        </w:rPr>
        <w:t xml:space="preserve"> Ω</w:t>
      </w:r>
      <w:r w:rsidR="00E10B15" w:rsidRPr="00301F67">
        <w:rPr>
          <w:rFonts w:ascii="Times New Roman" w:hAnsi="Times New Roman" w:cs="Times New Roman"/>
          <w:szCs w:val="20"/>
          <w:lang w:val="en-GB"/>
        </w:rPr>
        <w:t xml:space="preserve"> to 17.07 Ω and then </w:t>
      </w:r>
      <w:r w:rsidR="00FF3AA3" w:rsidRPr="00301F67">
        <w:rPr>
          <w:rFonts w:ascii="Times New Roman" w:hAnsi="Times New Roman" w:cs="Times New Roman"/>
          <w:szCs w:val="20"/>
          <w:lang w:val="en-GB"/>
        </w:rPr>
        <w:t xml:space="preserve">to 8.32 Ω is </w:t>
      </w:r>
      <w:r w:rsidR="00896812" w:rsidRPr="00301F67">
        <w:rPr>
          <w:rFonts w:ascii="Times New Roman" w:hAnsi="Times New Roman" w:cs="Times New Roman"/>
          <w:szCs w:val="20"/>
          <w:lang w:val="en-GB"/>
        </w:rPr>
        <w:t>defined in the</w:t>
      </w:r>
      <w:r w:rsidR="00851695" w:rsidRPr="00301F67">
        <w:rPr>
          <w:rFonts w:ascii="Times New Roman" w:hAnsi="Times New Roman" w:cs="Times New Roman"/>
          <w:szCs w:val="20"/>
          <w:lang w:val="en-GB"/>
        </w:rPr>
        <w:t xml:space="preserve"> literature. T</w:t>
      </w:r>
      <w:r w:rsidR="00384BB0" w:rsidRPr="00301F67">
        <w:rPr>
          <w:rFonts w:ascii="Times New Roman" w:hAnsi="Times New Roman" w:cs="Times New Roman"/>
          <w:szCs w:val="20"/>
          <w:lang w:val="en-GB"/>
        </w:rPr>
        <w:t>he impact of particular energy input on the progeny particle size distribution and breakage function</w:t>
      </w:r>
      <w:r w:rsidR="00851695" w:rsidRPr="00301F67">
        <w:rPr>
          <w:rFonts w:ascii="Times New Roman" w:hAnsi="Times New Roman" w:cs="Times New Roman"/>
          <w:szCs w:val="20"/>
          <w:lang w:val="en-GB"/>
        </w:rPr>
        <w:t xml:space="preserve"> is understandable due to the activation energy input</w:t>
      </w:r>
      <w:r w:rsidR="00384BB0" w:rsidRPr="00301F67">
        <w:rPr>
          <w:rFonts w:ascii="Times New Roman" w:hAnsi="Times New Roman" w:cs="Times New Roman"/>
          <w:szCs w:val="20"/>
          <w:lang w:val="en-GB"/>
        </w:rPr>
        <w:t xml:space="preserve"> </w:t>
      </w:r>
      <w:r w:rsidR="00384BB0" w:rsidRPr="00301F67">
        <w:rPr>
          <w:rFonts w:ascii="Times New Roman" w:hAnsi="Times New Roman" w:cs="Times New Roman"/>
          <w:szCs w:val="20"/>
          <w:lang w:val="en-GB"/>
        </w:rPr>
        <w:fldChar w:fldCharType="begin" w:fldLock="1"/>
      </w:r>
      <w:r w:rsidR="00C42E58">
        <w:rPr>
          <w:rFonts w:ascii="Times New Roman" w:hAnsi="Times New Roman" w:cs="Times New Roman"/>
          <w:szCs w:val="20"/>
          <w:lang w:val="en-GB"/>
        </w:rPr>
        <w:instrText>ADDIN CSL_CITATION {"citationItems":[{"id":"ITEM-1","itemData":{"DOI":"10.1016/j.powtec.2021.01.055","ISSN":"1873328X","abstract":"Fine grinding based on compression stresses is an important industrial process step, which is often applied in mineral, chemical and pharmaceutical industries, for example by using stirred media mills. For this stress mechanism, several studies investigate how to predict the breakage behavior depending on process and formulation conditions by population balance modelling. Breakage rate and breakage function are essential to describe the evolution in particle size distribution over time. Hereby, the division in a mill and a material model has already been shown to be a successful approach for different mills. Especially for fine particles the determination of the breakage function is a particular challenge. In order to predictively model breakage characteristics of materials, such as the breakage function for different energies applied to break the material, it is required to develop a new method, which is easy, fast, and inexpensive to carry out. For this purpose, we present a newly designed breakage tester consisting of a rigidly-mounted two-roll mill. First, a recommendation for the use of a breakage tester is developed. In this step, the investigated machine parameters include the gap size, feed rate, and roller velocity. Furthermore, the influence of feed particle size on the resulting particle size distribution was researched. All tests have been conducted with soda-lime glass as a model material. Second, the applicability of different models for the breakage function, focusing on the tnt10-model, is demonstrated. The breakage can be predicted for new energy values and is in very good agreement with the experimental data. This new breakage tester allows the fast characterization of particle breakage in lower micron range.","author":[{"dropping-particle":"","family":"Böttcher","given":"Ann Christin","non-dropping-particle":"","parse-names":false,"suffix":""},{"dropping-particle":"","family":"Thon","given":"Christoph","non-dropping-particle":"","parse-names":false,"suffix":""},{"dropping-particle":"","family":"Fragnière","given":"Greta","non-dropping-particle":"","parse-names":false,"suffix":""},{"dropping-particle":"","family":"Chagas","given":"Anderson","non-dropping-particle":"","parse-names":false,"suffix":""},{"dropping-particle":"","family":"Schilde","given":"Carsten","non-dropping-particle":"","parse-names":false,"suffix":""},{"dropping-particle":"","family":"Kwade","given":"Arno","non-dropping-particle":"","parse-names":false,"suffix":""}],"container-title":"Powder Technology","id":"ITEM-1","issued":{"date-parts":[["2021"]]},"page":"554-563","title":"Rigidly-mounted roll mill as breakage tester for characterizing fine particle breakage","type":"article-journal","volume":"383"},"uris":["http://www.mendeley.com/documents/?uuid=0f0401f9-a559-4ea6-b05a-26a37e4e1713"]}],"mendeley":{"formattedCitation":"[33]","plainTextFormattedCitation":"[33]","previouslyFormattedCitation":"[33]"},"properties":{"noteIndex":0},"schema":"https://github.com/citation-style-language/schema/raw/master/csl-citation.json"}</w:instrText>
      </w:r>
      <w:r w:rsidR="00384BB0" w:rsidRPr="00301F67">
        <w:rPr>
          <w:rFonts w:ascii="Times New Roman" w:hAnsi="Times New Roman" w:cs="Times New Roman"/>
          <w:szCs w:val="20"/>
          <w:lang w:val="en-GB"/>
        </w:rPr>
        <w:fldChar w:fldCharType="separate"/>
      </w:r>
      <w:r w:rsidR="00C42E58" w:rsidRPr="00C42E58">
        <w:rPr>
          <w:rFonts w:ascii="Times New Roman" w:hAnsi="Times New Roman" w:cs="Times New Roman"/>
          <w:noProof/>
          <w:szCs w:val="20"/>
          <w:lang w:val="en-GB"/>
        </w:rPr>
        <w:t>[33]</w:t>
      </w:r>
      <w:r w:rsidR="00384BB0" w:rsidRPr="00301F67">
        <w:rPr>
          <w:rFonts w:ascii="Times New Roman" w:hAnsi="Times New Roman" w:cs="Times New Roman"/>
          <w:szCs w:val="20"/>
          <w:lang w:val="en-GB"/>
        </w:rPr>
        <w:fldChar w:fldCharType="end"/>
      </w:r>
      <w:r w:rsidR="00896812" w:rsidRPr="00301F67">
        <w:rPr>
          <w:rFonts w:ascii="Times New Roman" w:hAnsi="Times New Roman" w:cs="Times New Roman"/>
          <w:szCs w:val="20"/>
          <w:lang w:val="en-GB"/>
        </w:rPr>
        <w:t>.</w:t>
      </w:r>
      <w:r w:rsidR="005A5F34" w:rsidRPr="00301F67">
        <w:rPr>
          <w:rFonts w:ascii="Times New Roman" w:hAnsi="Times New Roman" w:cs="Times New Roman"/>
          <w:szCs w:val="20"/>
          <w:lang w:val="en-GB"/>
        </w:rPr>
        <w:t xml:space="preserve"> </w:t>
      </w:r>
      <w:proofErr w:type="spellStart"/>
      <w:r w:rsidR="00896812" w:rsidRPr="00301F67">
        <w:rPr>
          <w:rFonts w:ascii="Times New Roman" w:hAnsi="Times New Roman" w:cs="Times New Roman"/>
          <w:szCs w:val="20"/>
          <w:lang w:val="en-GB"/>
        </w:rPr>
        <w:t>Böttcher</w:t>
      </w:r>
      <w:proofErr w:type="spellEnd"/>
      <w:r w:rsidR="00896812" w:rsidRPr="00301F67">
        <w:rPr>
          <w:rFonts w:ascii="Times New Roman" w:hAnsi="Times New Roman" w:cs="Times New Roman"/>
          <w:szCs w:val="20"/>
          <w:lang w:val="en-GB"/>
        </w:rPr>
        <w:t xml:space="preserve"> et al.</w:t>
      </w:r>
      <w:r w:rsidR="00851695" w:rsidRPr="00301F67">
        <w:rPr>
          <w:rFonts w:ascii="Times New Roman" w:hAnsi="Times New Roman" w:cs="Times New Roman"/>
          <w:szCs w:val="20"/>
          <w:lang w:val="en-GB"/>
        </w:rPr>
        <w:t xml:space="preserve"> </w:t>
      </w:r>
      <w:r w:rsidR="00896812" w:rsidRPr="00301F67">
        <w:rPr>
          <w:rFonts w:ascii="Times New Roman" w:hAnsi="Times New Roman" w:cs="Times New Roman"/>
          <w:szCs w:val="20"/>
          <w:lang w:val="en-GB"/>
        </w:rPr>
        <w:t>reported</w:t>
      </w:r>
      <w:r w:rsidR="003150EC" w:rsidRPr="00301F67">
        <w:rPr>
          <w:rFonts w:ascii="Times New Roman" w:hAnsi="Times New Roman" w:cs="Times New Roman"/>
          <w:szCs w:val="20"/>
          <w:lang w:val="en-GB"/>
        </w:rPr>
        <w:t xml:space="preserve"> that the</w:t>
      </w:r>
      <w:r w:rsidR="00896812" w:rsidRPr="00301F67">
        <w:rPr>
          <w:rFonts w:ascii="Times New Roman" w:hAnsi="Times New Roman" w:cs="Times New Roman"/>
          <w:szCs w:val="20"/>
          <w:lang w:val="en-GB"/>
        </w:rPr>
        <w:t xml:space="preserve"> gap size at 40 µm ha</w:t>
      </w:r>
      <w:r w:rsidR="003150EC" w:rsidRPr="00301F67">
        <w:rPr>
          <w:rFonts w:ascii="Times New Roman" w:hAnsi="Times New Roman" w:cs="Times New Roman"/>
          <w:szCs w:val="20"/>
          <w:lang w:val="en-GB"/>
        </w:rPr>
        <w:t>s the</w:t>
      </w:r>
      <w:r w:rsidR="00896812" w:rsidRPr="00301F67">
        <w:rPr>
          <w:rFonts w:ascii="Times New Roman" w:hAnsi="Times New Roman" w:cs="Times New Roman"/>
          <w:szCs w:val="20"/>
          <w:lang w:val="en-GB"/>
        </w:rPr>
        <w:t xml:space="preserve"> lowest resistance </w:t>
      </w:r>
      <w:r w:rsidR="00383951" w:rsidRPr="00301F67">
        <w:rPr>
          <w:rFonts w:ascii="Times New Roman" w:hAnsi="Times New Roman" w:cs="Times New Roman"/>
          <w:szCs w:val="20"/>
          <w:lang w:val="en-GB"/>
        </w:rPr>
        <w:t xml:space="preserve">due to </w:t>
      </w:r>
      <w:r w:rsidR="006C2198" w:rsidRPr="00301F67">
        <w:rPr>
          <w:rFonts w:ascii="Times New Roman" w:hAnsi="Times New Roman" w:cs="Times New Roman"/>
          <w:szCs w:val="20"/>
          <w:lang w:val="en-GB"/>
        </w:rPr>
        <w:t xml:space="preserve">the </w:t>
      </w:r>
      <w:r w:rsidR="00383951" w:rsidRPr="00301F67">
        <w:rPr>
          <w:rFonts w:ascii="Times New Roman" w:hAnsi="Times New Roman" w:cs="Times New Roman"/>
          <w:szCs w:val="20"/>
          <w:lang w:val="en-GB"/>
        </w:rPr>
        <w:t>activation energy input to break the particle size</w:t>
      </w:r>
      <w:r w:rsidR="003150EC" w:rsidRPr="00301F67">
        <w:rPr>
          <w:rFonts w:ascii="Times New Roman" w:hAnsi="Times New Roman" w:cs="Times New Roman"/>
          <w:szCs w:val="20"/>
          <w:lang w:val="en-GB"/>
        </w:rPr>
        <w:t>;</w:t>
      </w:r>
      <w:r w:rsidR="00383951" w:rsidRPr="00301F67">
        <w:rPr>
          <w:rFonts w:ascii="Times New Roman" w:hAnsi="Times New Roman" w:cs="Times New Roman"/>
          <w:szCs w:val="20"/>
          <w:lang w:val="en-GB"/>
        </w:rPr>
        <w:t xml:space="preserve"> </w:t>
      </w:r>
      <w:r w:rsidR="00851695" w:rsidRPr="00301F67">
        <w:rPr>
          <w:rFonts w:ascii="Times New Roman" w:hAnsi="Times New Roman" w:cs="Times New Roman"/>
          <w:szCs w:val="20"/>
          <w:lang w:val="en-GB"/>
        </w:rPr>
        <w:t xml:space="preserve">an </w:t>
      </w:r>
      <w:r w:rsidR="00383951" w:rsidRPr="00301F67">
        <w:rPr>
          <w:rFonts w:ascii="Times New Roman" w:hAnsi="Times New Roman" w:cs="Times New Roman"/>
          <w:szCs w:val="20"/>
          <w:lang w:val="en-GB"/>
        </w:rPr>
        <w:t>increase in gap size</w:t>
      </w:r>
      <w:r w:rsidR="003150EC" w:rsidRPr="00301F67">
        <w:rPr>
          <w:rFonts w:ascii="Times New Roman" w:hAnsi="Times New Roman" w:cs="Times New Roman"/>
          <w:szCs w:val="20"/>
          <w:lang w:val="en-GB"/>
        </w:rPr>
        <w:t xml:space="preserve"> and</w:t>
      </w:r>
      <w:r w:rsidR="00383951" w:rsidRPr="00301F67">
        <w:rPr>
          <w:rFonts w:ascii="Times New Roman" w:hAnsi="Times New Roman" w:cs="Times New Roman"/>
          <w:szCs w:val="20"/>
          <w:lang w:val="en-GB"/>
        </w:rPr>
        <w:t xml:space="preserve"> lower energy input might affect the Rp value</w:t>
      </w:r>
      <w:r w:rsidR="003150EC" w:rsidRPr="00301F67">
        <w:rPr>
          <w:rFonts w:ascii="Times New Roman" w:hAnsi="Times New Roman" w:cs="Times New Roman"/>
          <w:szCs w:val="20"/>
          <w:lang w:val="en-GB"/>
        </w:rPr>
        <w:t xml:space="preserve"> </w:t>
      </w:r>
      <w:r w:rsidR="00383951" w:rsidRPr="00301F67">
        <w:rPr>
          <w:rFonts w:ascii="Times New Roman" w:hAnsi="Times New Roman" w:cs="Times New Roman"/>
          <w:szCs w:val="20"/>
          <w:lang w:val="en-GB"/>
        </w:rPr>
        <w:fldChar w:fldCharType="begin" w:fldLock="1"/>
      </w:r>
      <w:r w:rsidR="00C42E58">
        <w:rPr>
          <w:rFonts w:ascii="Times New Roman" w:hAnsi="Times New Roman" w:cs="Times New Roman"/>
          <w:szCs w:val="20"/>
          <w:lang w:val="en-GB"/>
        </w:rPr>
        <w:instrText>ADDIN CSL_CITATION {"citationItems":[{"id":"ITEM-1","itemData":{"DOI":"10.1016/j.powtec.2021.01.055","ISSN":"1873328X","abstract":"Fine grinding based on compression stresses is an important industrial process step, which is often applied in mineral, chemical and pharmaceutical industries, for example by using stirred media mills. For this stress mechanism, several studies investigate how to predict the breakage behavior depending on process and formulation conditions by population balance modelling. Breakage rate and breakage function are essential to describe the evolution in particle size distribution over time. Hereby, the division in a mill and a material model has already been shown to be a successful approach for different mills. Especially for fine particles the determination of the breakage function is a particular challenge. In order to predictively model breakage characteristics of materials, such as the breakage function for different energies applied to break the material, it is required to develop a new method, which is easy, fast, and inexpensive to carry out. For this purpose, we present a newly designed breakage tester consisting of a rigidly-mounted two-roll mill. First, a recommendation for the use of a breakage tester is developed. In this step, the investigated machine parameters include the gap size, feed rate, and roller velocity. Furthermore, the influence of feed particle size on the resulting particle size distribution was researched. All tests have been conducted with soda-lime glass as a model material. Second, the applicability of different models for the breakage function, focusing on the tnt10-model, is demonstrated. The breakage can be predicted for new energy values and is in very good agreement with the experimental data. This new breakage tester allows the fast characterization of particle breakage in lower micron range.","author":[{"dropping-particle":"","family":"Böttcher","given":"Ann Christin","non-dropping-particle":"","parse-names":false,"suffix":""},{"dropping-particle":"","family":"Thon","given":"Christoph","non-dropping-particle":"","parse-names":false,"suffix":""},{"dropping-particle":"","family":"Fragnière","given":"Greta","non-dropping-particle":"","parse-names":false,"suffix":""},{"dropping-particle":"","family":"Chagas","given":"Anderson","non-dropping-particle":"","parse-names":false,"suffix":""},{"dropping-particle":"","family":"Schilde","given":"Carsten","non-dropping-particle":"","parse-names":false,"suffix":""},{"dropping-particle":"","family":"Kwade","given":"Arno","non-dropping-particle":"","parse-names":false,"suffix":""}],"container-title":"Powder Technology","id":"ITEM-1","issued":{"date-parts":[["2021"]]},"page":"554-563","title":"Rigidly-mounted roll mill as breakage tester for characterizing fine particle breakage","type":"article-journal","volume":"383"},"uris":["http://www.mendeley.com/documents/?uuid=0f0401f9-a559-4ea6-b05a-26a37e4e1713"]}],"mendeley":{"formattedCitation":"[33]","plainTextFormattedCitation":"[33]","previouslyFormattedCitation":"[33]"},"properties":{"noteIndex":0},"schema":"https://github.com/citation-style-language/schema/raw/master/csl-citation.json"}</w:instrText>
      </w:r>
      <w:r w:rsidR="00383951" w:rsidRPr="00301F67">
        <w:rPr>
          <w:rFonts w:ascii="Times New Roman" w:hAnsi="Times New Roman" w:cs="Times New Roman"/>
          <w:szCs w:val="20"/>
          <w:lang w:val="en-GB"/>
        </w:rPr>
        <w:fldChar w:fldCharType="separate"/>
      </w:r>
      <w:r w:rsidR="00C42E58" w:rsidRPr="00C42E58">
        <w:rPr>
          <w:rFonts w:ascii="Times New Roman" w:hAnsi="Times New Roman" w:cs="Times New Roman"/>
          <w:noProof/>
          <w:szCs w:val="20"/>
          <w:lang w:val="en-GB"/>
        </w:rPr>
        <w:t>[33]</w:t>
      </w:r>
      <w:r w:rsidR="00383951" w:rsidRPr="00301F67">
        <w:rPr>
          <w:rFonts w:ascii="Times New Roman" w:hAnsi="Times New Roman" w:cs="Times New Roman"/>
          <w:szCs w:val="20"/>
          <w:lang w:val="en-GB"/>
        </w:rPr>
        <w:fldChar w:fldCharType="end"/>
      </w:r>
      <w:r w:rsidR="00383951" w:rsidRPr="00301F67">
        <w:rPr>
          <w:rFonts w:ascii="Times New Roman" w:hAnsi="Times New Roman" w:cs="Times New Roman"/>
          <w:szCs w:val="20"/>
          <w:lang w:val="en-GB"/>
        </w:rPr>
        <w:t xml:space="preserve">. </w:t>
      </w:r>
      <w:r w:rsidR="00851695" w:rsidRPr="00301F67">
        <w:rPr>
          <w:rFonts w:ascii="Times New Roman" w:hAnsi="Times New Roman" w:cs="Times New Roman"/>
          <w:szCs w:val="20"/>
          <w:lang w:val="en-GB"/>
        </w:rPr>
        <w:t>W</w:t>
      </w:r>
      <w:r w:rsidR="00383951" w:rsidRPr="00301F67">
        <w:rPr>
          <w:rFonts w:ascii="Times New Roman" w:hAnsi="Times New Roman" w:cs="Times New Roman"/>
          <w:szCs w:val="20"/>
          <w:lang w:val="en-GB"/>
        </w:rPr>
        <w:t>hen the gap size is set at 50 µm, Rp show</w:t>
      </w:r>
      <w:r w:rsidR="003150EC" w:rsidRPr="00301F67">
        <w:rPr>
          <w:rFonts w:ascii="Times New Roman" w:hAnsi="Times New Roman" w:cs="Times New Roman"/>
          <w:szCs w:val="20"/>
          <w:lang w:val="en-GB"/>
        </w:rPr>
        <w:t>s</w:t>
      </w:r>
      <w:r w:rsidR="00383951" w:rsidRPr="00301F67">
        <w:rPr>
          <w:rFonts w:ascii="Times New Roman" w:hAnsi="Times New Roman" w:cs="Times New Roman"/>
          <w:szCs w:val="20"/>
          <w:lang w:val="en-GB"/>
        </w:rPr>
        <w:t xml:space="preserve"> a great increment in value </w:t>
      </w:r>
      <w:r w:rsidR="00D27A6B" w:rsidRPr="00301F67">
        <w:rPr>
          <w:rFonts w:ascii="Times New Roman" w:hAnsi="Times New Roman" w:cs="Times New Roman"/>
          <w:szCs w:val="20"/>
          <w:lang w:val="en-GB"/>
        </w:rPr>
        <w:t>because this gap is consider</w:t>
      </w:r>
      <w:r w:rsidR="003150EC" w:rsidRPr="00301F67">
        <w:rPr>
          <w:rFonts w:ascii="Times New Roman" w:hAnsi="Times New Roman" w:cs="Times New Roman"/>
          <w:szCs w:val="20"/>
          <w:lang w:val="en-GB"/>
        </w:rPr>
        <w:t>ed</w:t>
      </w:r>
      <w:r w:rsidR="00D27A6B" w:rsidRPr="00301F67">
        <w:rPr>
          <w:rFonts w:ascii="Times New Roman" w:hAnsi="Times New Roman" w:cs="Times New Roman"/>
          <w:szCs w:val="20"/>
          <w:lang w:val="en-GB"/>
        </w:rPr>
        <w:t xml:space="preserve"> wider</w:t>
      </w:r>
      <w:r w:rsidR="003150EC" w:rsidRPr="00301F67">
        <w:rPr>
          <w:rFonts w:ascii="Times New Roman" w:hAnsi="Times New Roman" w:cs="Times New Roman"/>
          <w:szCs w:val="20"/>
          <w:lang w:val="en-GB"/>
        </w:rPr>
        <w:t>; thus</w:t>
      </w:r>
      <w:r w:rsidR="00D27A6B" w:rsidRPr="00301F67">
        <w:rPr>
          <w:rFonts w:ascii="Times New Roman" w:hAnsi="Times New Roman" w:cs="Times New Roman"/>
          <w:szCs w:val="20"/>
          <w:lang w:val="en-GB"/>
        </w:rPr>
        <w:t xml:space="preserve">, </w:t>
      </w:r>
      <w:r w:rsidR="003150EC" w:rsidRPr="00301F67">
        <w:rPr>
          <w:rFonts w:ascii="Times New Roman" w:hAnsi="Times New Roman" w:cs="Times New Roman"/>
          <w:szCs w:val="20"/>
          <w:lang w:val="en-GB"/>
        </w:rPr>
        <w:t xml:space="preserve">a </w:t>
      </w:r>
      <w:r w:rsidR="00D27A6B" w:rsidRPr="00301F67">
        <w:rPr>
          <w:rFonts w:ascii="Times New Roman" w:hAnsi="Times New Roman" w:cs="Times New Roman"/>
          <w:szCs w:val="20"/>
          <w:lang w:val="en-GB"/>
        </w:rPr>
        <w:t>large particle is present and caus</w:t>
      </w:r>
      <w:r w:rsidR="003150EC" w:rsidRPr="00301F67">
        <w:rPr>
          <w:rFonts w:ascii="Times New Roman" w:hAnsi="Times New Roman" w:cs="Times New Roman"/>
          <w:szCs w:val="20"/>
          <w:lang w:val="en-GB"/>
        </w:rPr>
        <w:t>es</w:t>
      </w:r>
      <w:r w:rsidR="00D27A6B" w:rsidRPr="00301F67">
        <w:rPr>
          <w:rFonts w:ascii="Times New Roman" w:hAnsi="Times New Roman" w:cs="Times New Roman"/>
          <w:szCs w:val="20"/>
          <w:lang w:val="en-GB"/>
        </w:rPr>
        <w:t xml:space="preserve"> less porosity</w:t>
      </w:r>
      <w:r w:rsidR="003150EC" w:rsidRPr="00301F67">
        <w:rPr>
          <w:rFonts w:ascii="Times New Roman" w:hAnsi="Times New Roman" w:cs="Times New Roman"/>
          <w:szCs w:val="20"/>
          <w:lang w:val="en-GB"/>
        </w:rPr>
        <w:t>,</w:t>
      </w:r>
      <w:r w:rsidR="00D27A6B" w:rsidRPr="00301F67">
        <w:rPr>
          <w:rFonts w:ascii="Times New Roman" w:hAnsi="Times New Roman" w:cs="Times New Roman"/>
          <w:szCs w:val="20"/>
          <w:lang w:val="en-GB"/>
        </w:rPr>
        <w:t xml:space="preserve"> reduc</w:t>
      </w:r>
      <w:r w:rsidR="00851695" w:rsidRPr="00301F67">
        <w:rPr>
          <w:rFonts w:ascii="Times New Roman" w:hAnsi="Times New Roman" w:cs="Times New Roman"/>
          <w:szCs w:val="20"/>
          <w:lang w:val="en-GB"/>
        </w:rPr>
        <w:t>ing</w:t>
      </w:r>
      <w:r w:rsidR="00D27A6B" w:rsidRPr="00301F67">
        <w:rPr>
          <w:rFonts w:ascii="Times New Roman" w:hAnsi="Times New Roman" w:cs="Times New Roman"/>
          <w:szCs w:val="20"/>
          <w:lang w:val="en-GB"/>
        </w:rPr>
        <w:t xml:space="preserve"> the ORR at the triple phase boundary and </w:t>
      </w:r>
      <w:r w:rsidR="00851695" w:rsidRPr="00301F67">
        <w:rPr>
          <w:rFonts w:ascii="Times New Roman" w:hAnsi="Times New Roman" w:cs="Times New Roman"/>
          <w:szCs w:val="20"/>
          <w:lang w:val="en-GB"/>
        </w:rPr>
        <w:t>resulting in the</w:t>
      </w:r>
      <w:r w:rsidR="00D27A6B" w:rsidRPr="00301F67">
        <w:rPr>
          <w:rFonts w:ascii="Times New Roman" w:hAnsi="Times New Roman" w:cs="Times New Roman"/>
          <w:szCs w:val="20"/>
          <w:lang w:val="en-GB"/>
        </w:rPr>
        <w:t xml:space="preserve"> difficulty </w:t>
      </w:r>
      <w:r w:rsidR="003150EC" w:rsidRPr="00301F67">
        <w:rPr>
          <w:rFonts w:ascii="Times New Roman" w:hAnsi="Times New Roman" w:cs="Times New Roman"/>
          <w:szCs w:val="20"/>
          <w:lang w:val="en-GB"/>
        </w:rPr>
        <w:t xml:space="preserve">in </w:t>
      </w:r>
      <w:r w:rsidR="00D27A6B" w:rsidRPr="00301F67">
        <w:rPr>
          <w:rFonts w:ascii="Times New Roman" w:hAnsi="Times New Roman" w:cs="Times New Roman"/>
          <w:szCs w:val="20"/>
          <w:lang w:val="en-GB"/>
        </w:rPr>
        <w:t>transfer</w:t>
      </w:r>
      <w:r w:rsidR="003150EC" w:rsidRPr="00301F67">
        <w:rPr>
          <w:rFonts w:ascii="Times New Roman" w:hAnsi="Times New Roman" w:cs="Times New Roman"/>
          <w:szCs w:val="20"/>
          <w:lang w:val="en-GB"/>
        </w:rPr>
        <w:t>ring</w:t>
      </w:r>
      <w:r w:rsidR="00D27A6B" w:rsidRPr="00301F67">
        <w:rPr>
          <w:rFonts w:ascii="Times New Roman" w:hAnsi="Times New Roman" w:cs="Times New Roman"/>
          <w:szCs w:val="20"/>
          <w:lang w:val="en-GB"/>
        </w:rPr>
        <w:t xml:space="preserve"> oxygen through the pores</w:t>
      </w:r>
      <w:r w:rsidR="003150EC" w:rsidRPr="00301F67">
        <w:rPr>
          <w:rFonts w:ascii="Times New Roman" w:hAnsi="Times New Roman" w:cs="Times New Roman"/>
          <w:szCs w:val="20"/>
          <w:lang w:val="en-GB"/>
        </w:rPr>
        <w:t xml:space="preserve"> </w:t>
      </w:r>
      <w:r w:rsidR="00D27A6B" w:rsidRPr="00301F67">
        <w:rPr>
          <w:rFonts w:ascii="Times New Roman" w:hAnsi="Times New Roman" w:cs="Times New Roman"/>
          <w:szCs w:val="20"/>
          <w:lang w:val="en-GB"/>
        </w:rPr>
        <w:fldChar w:fldCharType="begin" w:fldLock="1"/>
      </w:r>
      <w:r w:rsidR="00E700A7">
        <w:rPr>
          <w:rFonts w:ascii="Times New Roman" w:hAnsi="Times New Roman" w:cs="Times New Roman"/>
          <w:szCs w:val="20"/>
          <w:lang w:val="en-GB"/>
        </w:rPr>
        <w:instrText>ADDIN CSL_CITATION {"citationItems":[{"id":"ITEM-1","itemData":{"DOI":"10.1016/j.jallcom.2020.155806","ISSN":"09258388","abstract":"In this study, lanthanum strontium cobalt ferrite cathodes surface-treated with lanthanum strontium cobaltite nanoparticles are synthesized using inkjet printing and their performances are evaluated using intermediate-temperature solid oxide fuel cells. The porous lanthanum strontium cobalt ferrite cathode of an anode-support solid oxide fuel cell is prepared under optimized inkjet printing conditions. The surface treatment is performed by infiltrating a lanthanum strontium cobaltite ink followed by calcination. The lanthanum strontium cobalt ferrite cathode is evenly surface-covered with lanthanum strontium cobaltite nanoparticles, confirming the effectiveness of the inkjet printing for the cathode surface modification. The fuel cell performances are evaluated in the intermediate temperature range of 550–650 °C. The power is significantly improved even with a small addition of the surface lanthanum strontium cobaltite; the enhancement factor reaches the value of five. An electrochemical impedance analysis confirms that the enhanced fuel cell performance is attributed to the reduced polarization impedance, significantly activating the surface catalysis. The addition of lanthanum strontium cobaltite retained the stability of the lanthanum strontium cobalt ferrite cell. However, an excessive amount of lanthanum strontium cobaltite significantly reduces the cell performance.","author":[{"dropping-particle":"","family":"Kim","given":"Minsik","non-dropping-particle":"","parse-names":false,"suffix":""},{"dropping-particle":"","family":"Kim","given":"Dong Hwan","non-dropping-particle":"","parse-names":false,"suffix":""},{"dropping-particle":"","family":"Han","given":"Gwon Deok","non-dropping-particle":"","parse-names":false,"suffix":""},{"dropping-particle":"","family":"Choi","given":"Hyung Jong","non-dropping-particle":"","parse-names":false,"suffix":""},{"dropping-particle":"","family":"Choi","given":"Hyeon Rak","non-dropping-particle":"","parse-names":false,"suffix":""},{"dropping-particle":"","family":"Shim","given":"Joon Hyung","non-dropping-particle":"","parse-names":false,"suffix":""}],"container-title":"Journal of Alloys and Compounds","id":"ITEM-1","issued":{"date-parts":[["2020"]]},"page":"155806","publisher":"Elsevier B.V","title":"Lanthanum strontium cobaltite-infiltrated lanthanum strontium cobalt ferrite cathodes fabricated by inkjet printing for high-performance solid oxide fuel cells","type":"article-journal","volume":"843"},"uris":["http://www.mendeley.com/documents/?uuid=9224abf5-6c4e-4a8f-9d73-5b77af38e13a"]}],"mendeley":{"formattedCitation":"[6]","plainTextFormattedCitation":"[6]","previouslyFormattedCitation":"[6]"},"properties":{"noteIndex":0},"schema":"https://github.com/citation-style-language/schema/raw/master/csl-citation.json"}</w:instrText>
      </w:r>
      <w:r w:rsidR="00D27A6B" w:rsidRPr="00301F67">
        <w:rPr>
          <w:rFonts w:ascii="Times New Roman" w:hAnsi="Times New Roman" w:cs="Times New Roman"/>
          <w:szCs w:val="20"/>
          <w:lang w:val="en-GB"/>
        </w:rPr>
        <w:fldChar w:fldCharType="separate"/>
      </w:r>
      <w:r w:rsidR="00561C8B" w:rsidRPr="00561C8B">
        <w:rPr>
          <w:rFonts w:ascii="Times New Roman" w:hAnsi="Times New Roman" w:cs="Times New Roman"/>
          <w:noProof/>
          <w:szCs w:val="20"/>
          <w:lang w:val="en-GB"/>
        </w:rPr>
        <w:t>[6]</w:t>
      </w:r>
      <w:r w:rsidR="00D27A6B" w:rsidRPr="00301F67">
        <w:rPr>
          <w:rFonts w:ascii="Times New Roman" w:hAnsi="Times New Roman" w:cs="Times New Roman"/>
          <w:szCs w:val="20"/>
          <w:lang w:val="en-GB"/>
        </w:rPr>
        <w:fldChar w:fldCharType="end"/>
      </w:r>
      <w:r w:rsidR="00D27A6B" w:rsidRPr="00301F67">
        <w:rPr>
          <w:rFonts w:ascii="Times New Roman" w:hAnsi="Times New Roman" w:cs="Times New Roman"/>
          <w:szCs w:val="20"/>
          <w:lang w:val="en-GB"/>
        </w:rPr>
        <w:t xml:space="preserve">. </w:t>
      </w:r>
      <w:r w:rsidR="00A35ECB" w:rsidRPr="00301F67">
        <w:rPr>
          <w:rFonts w:ascii="Times New Roman" w:hAnsi="Times New Roman" w:cs="Times New Roman"/>
          <w:szCs w:val="20"/>
          <w:lang w:val="en-GB"/>
        </w:rPr>
        <w:t>Every material have different particle size</w:t>
      </w:r>
      <w:r w:rsidR="00851695" w:rsidRPr="00301F67">
        <w:rPr>
          <w:rFonts w:ascii="Times New Roman" w:hAnsi="Times New Roman" w:cs="Times New Roman"/>
          <w:szCs w:val="20"/>
          <w:lang w:val="en-GB"/>
        </w:rPr>
        <w:t xml:space="preserve">s; </w:t>
      </w:r>
      <w:r w:rsidR="00A35ECB" w:rsidRPr="00301F67">
        <w:rPr>
          <w:rFonts w:ascii="Times New Roman" w:hAnsi="Times New Roman" w:cs="Times New Roman"/>
          <w:szCs w:val="20"/>
          <w:lang w:val="en-GB"/>
        </w:rPr>
        <w:t>hence the gap size between the roller of the mill</w:t>
      </w:r>
      <w:r w:rsidR="00851695" w:rsidRPr="00301F67">
        <w:rPr>
          <w:rFonts w:ascii="Times New Roman" w:hAnsi="Times New Roman" w:cs="Times New Roman"/>
          <w:szCs w:val="20"/>
          <w:lang w:val="en-GB"/>
        </w:rPr>
        <w:t xml:space="preserve"> must be increased</w:t>
      </w:r>
      <w:r w:rsidR="00A35ECB" w:rsidRPr="00301F67">
        <w:rPr>
          <w:rFonts w:ascii="Times New Roman" w:hAnsi="Times New Roman" w:cs="Times New Roman"/>
          <w:szCs w:val="20"/>
          <w:lang w:val="en-GB"/>
        </w:rPr>
        <w:t xml:space="preserve"> to improve</w:t>
      </w:r>
      <w:r w:rsidR="001B4369" w:rsidRPr="00301F67">
        <w:rPr>
          <w:rFonts w:ascii="Times New Roman" w:hAnsi="Times New Roman" w:cs="Times New Roman"/>
          <w:szCs w:val="20"/>
          <w:lang w:val="en-GB"/>
        </w:rPr>
        <w:t xml:space="preserve"> the size of the output particle of the ink produced</w:t>
      </w:r>
      <w:r w:rsidR="00A35ECB" w:rsidRPr="00301F67">
        <w:rPr>
          <w:rFonts w:ascii="Times New Roman" w:hAnsi="Times New Roman" w:cs="Times New Roman"/>
          <w:szCs w:val="20"/>
          <w:lang w:val="en-GB"/>
        </w:rPr>
        <w:t xml:space="preserve"> </w:t>
      </w:r>
      <w:r w:rsidR="00A35ECB" w:rsidRPr="00301F67">
        <w:rPr>
          <w:rFonts w:ascii="Times New Roman" w:hAnsi="Times New Roman" w:cs="Times New Roman"/>
          <w:szCs w:val="20"/>
          <w:lang w:val="en-GB"/>
        </w:rPr>
        <w:fldChar w:fldCharType="begin" w:fldLock="1"/>
      </w:r>
      <w:r w:rsidR="00C42E58">
        <w:rPr>
          <w:rFonts w:ascii="Times New Roman" w:hAnsi="Times New Roman" w:cs="Times New Roman"/>
          <w:szCs w:val="20"/>
          <w:lang w:val="en-GB"/>
        </w:rPr>
        <w:instrText>ADDIN CSL_CITATION {"citationItems":[{"id":"ITEM-1","itemData":{"DOI":"10.1016/j.powtec.2021.01.055","ISSN":"1873328X","abstract":"Fine grinding based on compression stresses is an important industrial process step, which is often applied in mineral, chemical and pharmaceutical industries, for example by using stirred media mills. For this stress mechanism, several studies investigate how to predict the breakage behavior depending on process and formulation conditions by population balance modelling. Breakage rate and breakage function are essential to describe the evolution in particle size distribution over time. Hereby, the division in a mill and a material model has already been shown to be a successful approach for different mills. Especially for fine particles the determination of the breakage function is a particular challenge. In order to predictively model breakage characteristics of materials, such as the breakage function for different energies applied to break the material, it is required to develop a new method, which is easy, fast, and inexpensive to carry out. For this purpose, we present a newly designed breakage tester consisting of a rigidly-mounted two-roll mill. First, a recommendation for the use of a breakage tester is developed. In this step, the investigated machine parameters include the gap size, feed rate, and roller velocity. Furthermore, the influence of feed particle size on the resulting particle size distribution was researched. All tests have been conducted with soda-lime glass as a model material. Second, the applicability of different models for the breakage function, focusing on the tnt10-model, is demonstrated. The breakage can be predicted for new energy values and is in very good agreement with the experimental data. This new breakage tester allows the fast characterization of particle breakage in lower micron range.","author":[{"dropping-particle":"","family":"Böttcher","given":"Ann Christin","non-dropping-particle":"","parse-names":false,"suffix":""},{"dropping-particle":"","family":"Thon","given":"Christoph","non-dropping-particle":"","parse-names":false,"suffix":""},{"dropping-particle":"","family":"Fragnière","given":"Greta","non-dropping-particle":"","parse-names":false,"suffix":""},{"dropping-particle":"","family":"Chagas","given":"Anderson","non-dropping-particle":"","parse-names":false,"suffix":""},{"dropping-particle":"","family":"Schilde","given":"Carsten","non-dropping-particle":"","parse-names":false,"suffix":""},{"dropping-particle":"","family":"Kwade","given":"Arno","non-dropping-particle":"","parse-names":false,"suffix":""}],"container-title":"Powder Technology","id":"ITEM-1","issued":{"date-parts":[["2021"]]},"page":"554-563","title":"Rigidly-mounted roll mill as breakage tester for characterizing fine particle breakage","type":"article-journal","volume":"383"},"uris":["http://www.mendeley.com/documents/?uuid=0f0401f9-a559-4ea6-b05a-26a37e4e1713"]}],"mendeley":{"formattedCitation":"[33]","plainTextFormattedCitation":"[33]","previouslyFormattedCitation":"[33]"},"properties":{"noteIndex":0},"schema":"https://github.com/citation-style-language/schema/raw/master/csl-citation.json"}</w:instrText>
      </w:r>
      <w:r w:rsidR="00A35ECB" w:rsidRPr="00301F67">
        <w:rPr>
          <w:rFonts w:ascii="Times New Roman" w:hAnsi="Times New Roman" w:cs="Times New Roman"/>
          <w:szCs w:val="20"/>
          <w:lang w:val="en-GB"/>
        </w:rPr>
        <w:fldChar w:fldCharType="separate"/>
      </w:r>
      <w:r w:rsidR="00C42E58" w:rsidRPr="00C42E58">
        <w:rPr>
          <w:rFonts w:ascii="Times New Roman" w:hAnsi="Times New Roman" w:cs="Times New Roman"/>
          <w:noProof/>
          <w:szCs w:val="20"/>
          <w:lang w:val="en-GB"/>
        </w:rPr>
        <w:t>[33]</w:t>
      </w:r>
      <w:r w:rsidR="00A35ECB" w:rsidRPr="00301F67">
        <w:rPr>
          <w:rFonts w:ascii="Times New Roman" w:hAnsi="Times New Roman" w:cs="Times New Roman"/>
          <w:szCs w:val="20"/>
          <w:lang w:val="en-GB"/>
        </w:rPr>
        <w:fldChar w:fldCharType="end"/>
      </w:r>
      <w:r w:rsidR="00A35ECB" w:rsidRPr="00301F67">
        <w:rPr>
          <w:rFonts w:ascii="Times New Roman" w:hAnsi="Times New Roman" w:cs="Times New Roman"/>
          <w:szCs w:val="20"/>
          <w:lang w:val="en-GB"/>
        </w:rPr>
        <w:t xml:space="preserve">.  </w:t>
      </w:r>
      <w:r w:rsidR="003150EC" w:rsidRPr="00301F67">
        <w:rPr>
          <w:rFonts w:ascii="Times New Roman" w:hAnsi="Times New Roman" w:cs="Times New Roman"/>
          <w:szCs w:val="20"/>
          <w:lang w:val="en-GB"/>
        </w:rPr>
        <w:t xml:space="preserve">A </w:t>
      </w:r>
      <w:r w:rsidR="00C10901" w:rsidRPr="00301F67">
        <w:rPr>
          <w:rFonts w:ascii="Times New Roman" w:hAnsi="Times New Roman" w:cs="Times New Roman"/>
          <w:szCs w:val="20"/>
          <w:lang w:val="en-GB"/>
        </w:rPr>
        <w:t>higher gap size</w:t>
      </w:r>
      <w:r w:rsidR="00A35ECB" w:rsidRPr="00301F67">
        <w:rPr>
          <w:rFonts w:ascii="Times New Roman" w:hAnsi="Times New Roman" w:cs="Times New Roman"/>
          <w:szCs w:val="20"/>
          <w:lang w:val="en-GB"/>
        </w:rPr>
        <w:t xml:space="preserve"> </w:t>
      </w:r>
      <w:r w:rsidR="00851695" w:rsidRPr="00301F67">
        <w:rPr>
          <w:rFonts w:ascii="Times New Roman" w:hAnsi="Times New Roman" w:cs="Times New Roman"/>
          <w:szCs w:val="20"/>
          <w:lang w:val="en-GB"/>
        </w:rPr>
        <w:t>(</w:t>
      </w:r>
      <w:r w:rsidR="00A35ECB" w:rsidRPr="00301F67">
        <w:rPr>
          <w:rFonts w:ascii="Times New Roman" w:hAnsi="Times New Roman" w:cs="Times New Roman"/>
          <w:szCs w:val="20"/>
          <w:lang w:val="en-GB"/>
        </w:rPr>
        <w:t>40 µm</w:t>
      </w:r>
      <w:r w:rsidR="00851695" w:rsidRPr="00301F67">
        <w:rPr>
          <w:rFonts w:ascii="Times New Roman" w:hAnsi="Times New Roman" w:cs="Times New Roman"/>
          <w:szCs w:val="20"/>
          <w:lang w:val="en-GB"/>
        </w:rPr>
        <w:t>)</w:t>
      </w:r>
      <w:r w:rsidR="00C10901" w:rsidRPr="00301F67">
        <w:rPr>
          <w:rFonts w:ascii="Times New Roman" w:hAnsi="Times New Roman" w:cs="Times New Roman"/>
          <w:szCs w:val="20"/>
          <w:lang w:val="en-GB"/>
        </w:rPr>
        <w:t xml:space="preserve"> is suitable for this LCSO </w:t>
      </w:r>
      <w:r w:rsidR="00A35ECB" w:rsidRPr="00301F67">
        <w:rPr>
          <w:rFonts w:ascii="Times New Roman" w:hAnsi="Times New Roman" w:cs="Times New Roman"/>
          <w:szCs w:val="20"/>
          <w:lang w:val="en-GB"/>
        </w:rPr>
        <w:t xml:space="preserve">cathode ink </w:t>
      </w:r>
      <w:r w:rsidR="00851695" w:rsidRPr="00301F67">
        <w:rPr>
          <w:rFonts w:ascii="Times New Roman" w:hAnsi="Times New Roman" w:cs="Times New Roman"/>
          <w:szCs w:val="20"/>
          <w:lang w:val="en-GB"/>
        </w:rPr>
        <w:t>because it</w:t>
      </w:r>
      <w:r w:rsidR="00A35ECB" w:rsidRPr="00301F67">
        <w:rPr>
          <w:rFonts w:ascii="Times New Roman" w:hAnsi="Times New Roman" w:cs="Times New Roman"/>
          <w:szCs w:val="20"/>
          <w:lang w:val="en-GB"/>
        </w:rPr>
        <w:t xml:space="preserve"> is affected by the </w:t>
      </w:r>
      <w:r w:rsidRPr="00301F67">
        <w:rPr>
          <w:rFonts w:ascii="Times New Roman" w:hAnsi="Times New Roman" w:cs="Times New Roman"/>
          <w:szCs w:val="20"/>
          <w:lang w:val="en-GB"/>
        </w:rPr>
        <w:t>sheer</w:t>
      </w:r>
      <w:r w:rsidR="00A35ECB" w:rsidRPr="00301F67">
        <w:rPr>
          <w:rFonts w:ascii="Times New Roman" w:hAnsi="Times New Roman" w:cs="Times New Roman"/>
          <w:szCs w:val="20"/>
          <w:lang w:val="en-GB"/>
        </w:rPr>
        <w:t xml:space="preserve"> force rate</w:t>
      </w:r>
      <w:r w:rsidR="00851695" w:rsidRPr="00301F67">
        <w:rPr>
          <w:rFonts w:ascii="Times New Roman" w:hAnsi="Times New Roman" w:cs="Times New Roman"/>
          <w:szCs w:val="20"/>
          <w:lang w:val="en-GB"/>
        </w:rPr>
        <w:t>, which</w:t>
      </w:r>
      <w:r w:rsidR="00B934D1" w:rsidRPr="00301F67">
        <w:rPr>
          <w:rFonts w:ascii="Times New Roman" w:hAnsi="Times New Roman" w:cs="Times New Roman"/>
          <w:szCs w:val="20"/>
          <w:lang w:val="en-GB"/>
        </w:rPr>
        <w:t xml:space="preserve"> is inversely </w:t>
      </w:r>
      <w:r w:rsidR="00476EEE" w:rsidRPr="00301F67">
        <w:rPr>
          <w:rFonts w:ascii="Times New Roman" w:hAnsi="Times New Roman" w:cs="Times New Roman"/>
          <w:szCs w:val="20"/>
          <w:lang w:val="en-GB"/>
        </w:rPr>
        <w:t>proportional</w:t>
      </w:r>
      <w:r w:rsidR="00B934D1" w:rsidRPr="00301F67">
        <w:rPr>
          <w:rFonts w:ascii="Times New Roman" w:hAnsi="Times New Roman" w:cs="Times New Roman"/>
          <w:szCs w:val="20"/>
          <w:lang w:val="en-GB"/>
        </w:rPr>
        <w:t xml:space="preserve"> </w:t>
      </w:r>
      <w:r w:rsidR="00851695" w:rsidRPr="00301F67">
        <w:rPr>
          <w:rFonts w:ascii="Times New Roman" w:hAnsi="Times New Roman" w:cs="Times New Roman"/>
          <w:szCs w:val="20"/>
          <w:lang w:val="en-GB"/>
        </w:rPr>
        <w:t>to</w:t>
      </w:r>
      <w:r w:rsidR="00B934D1" w:rsidRPr="00301F67">
        <w:rPr>
          <w:rFonts w:ascii="Times New Roman" w:hAnsi="Times New Roman" w:cs="Times New Roman"/>
          <w:szCs w:val="20"/>
          <w:lang w:val="en-GB"/>
        </w:rPr>
        <w:t xml:space="preserve"> the gap size of the roller</w:t>
      </w:r>
      <w:r w:rsidR="00C10901" w:rsidRPr="00301F67">
        <w:rPr>
          <w:rFonts w:ascii="Times New Roman" w:hAnsi="Times New Roman" w:cs="Times New Roman"/>
          <w:szCs w:val="20"/>
          <w:lang w:val="en-GB"/>
        </w:rPr>
        <w:t xml:space="preserve">. This result is supported by </w:t>
      </w:r>
      <w:proofErr w:type="spellStart"/>
      <w:r w:rsidR="00C10901" w:rsidRPr="00301F67">
        <w:rPr>
          <w:rFonts w:ascii="Times New Roman" w:hAnsi="Times New Roman" w:cs="Times New Roman"/>
          <w:szCs w:val="20"/>
          <w:lang w:val="en-GB"/>
        </w:rPr>
        <w:t>Somalu</w:t>
      </w:r>
      <w:proofErr w:type="spellEnd"/>
      <w:r w:rsidR="00C10901" w:rsidRPr="00301F67">
        <w:rPr>
          <w:rFonts w:ascii="Times New Roman" w:hAnsi="Times New Roman" w:cs="Times New Roman"/>
          <w:szCs w:val="20"/>
          <w:lang w:val="en-GB"/>
        </w:rPr>
        <w:t xml:space="preserve"> et al.</w:t>
      </w:r>
      <w:r w:rsidR="00851695" w:rsidRPr="00301F67">
        <w:rPr>
          <w:rFonts w:ascii="Times New Roman" w:hAnsi="Times New Roman" w:cs="Times New Roman"/>
          <w:szCs w:val="20"/>
          <w:lang w:val="en-GB"/>
        </w:rPr>
        <w:t xml:space="preserve"> </w:t>
      </w:r>
      <w:r w:rsidR="00851695" w:rsidRPr="00301F67">
        <w:rPr>
          <w:rFonts w:ascii="Times New Roman" w:hAnsi="Times New Roman" w:cs="Times New Roman"/>
          <w:szCs w:val="20"/>
          <w:lang w:val="en-GB"/>
        </w:rPr>
        <w:fldChar w:fldCharType="begin" w:fldLock="1"/>
      </w:r>
      <w:r w:rsidR="00C42E58">
        <w:rPr>
          <w:rFonts w:ascii="Times New Roman" w:hAnsi="Times New Roman" w:cs="Times New Roman"/>
          <w:szCs w:val="20"/>
          <w:lang w:val="en-GB"/>
        </w:rPr>
        <w:instrText>ADDIN CSL_CITATION {"citationItems":[{"id":"ITEM-1","itemData":{"DOI":"10.1016/j.rser.2016.11.008","ISSN":"13640321","author":[{"dropping-particle":"","family":"Somalu","given":"Mahendra R.","non-dropping-particle":"","parse-names":false,"suffix":""},{"dropping-particle":"","family":"Muchtar","given":"Andanastuti","non-dropping-particle":"","parse-names":false,"suffix":""},{"dropping-particle":"","family":"Daud","given":"Wan Ramli Wan","non-dropping-particle":"","parse-names":false,"suffix":""},{"dropping-particle":"","family":"Brandon","given":"Nigel P.","non-dropping-particle":"","parse-names":false,"suffix":""}],"container-title":"Renewable and Sustainable Energy Reviews","id":"ITEM-1","issued":{"date-parts":[["2017"]]},"page":"426–439","publisher":"Elsevier","title":"Screen-printing inks for the fabrication of solid oxide fuel cell films: A review","type":"article-journal","volume":"75"},"uris":["http://www.mendeley.com/documents/?uuid=022491f8-a7b6-406e-8a16-7d9d3da0fe02"]}],"mendeley":{"formattedCitation":"[35]","plainTextFormattedCitation":"[35]","previouslyFormattedCitation":"[35]"},"properties":{"noteIndex":0},"schema":"https://github.com/citation-style-language/schema/raw/master/csl-citation.json"}</w:instrText>
      </w:r>
      <w:r w:rsidR="00851695" w:rsidRPr="00301F67">
        <w:rPr>
          <w:rFonts w:ascii="Times New Roman" w:hAnsi="Times New Roman" w:cs="Times New Roman"/>
          <w:szCs w:val="20"/>
          <w:lang w:val="en-GB"/>
        </w:rPr>
        <w:fldChar w:fldCharType="separate"/>
      </w:r>
      <w:r w:rsidR="00C42E58" w:rsidRPr="00C42E58">
        <w:rPr>
          <w:rFonts w:ascii="Times New Roman" w:hAnsi="Times New Roman" w:cs="Times New Roman"/>
          <w:noProof/>
          <w:szCs w:val="20"/>
          <w:lang w:val="en-GB"/>
        </w:rPr>
        <w:t>[35]</w:t>
      </w:r>
      <w:r w:rsidR="00851695" w:rsidRPr="00301F67">
        <w:rPr>
          <w:rFonts w:ascii="Times New Roman" w:hAnsi="Times New Roman" w:cs="Times New Roman"/>
          <w:szCs w:val="20"/>
          <w:lang w:val="en-GB"/>
        </w:rPr>
        <w:fldChar w:fldCharType="end"/>
      </w:r>
      <w:r w:rsidR="00C10901" w:rsidRPr="00301F67">
        <w:rPr>
          <w:rFonts w:ascii="Times New Roman" w:hAnsi="Times New Roman" w:cs="Times New Roman"/>
          <w:szCs w:val="20"/>
          <w:lang w:val="en-GB"/>
        </w:rPr>
        <w:t xml:space="preserve"> </w:t>
      </w:r>
      <w:r w:rsidR="003150EC" w:rsidRPr="00301F67">
        <w:rPr>
          <w:rFonts w:ascii="Times New Roman" w:hAnsi="Times New Roman" w:cs="Times New Roman"/>
          <w:szCs w:val="20"/>
          <w:lang w:val="en-GB"/>
        </w:rPr>
        <w:t xml:space="preserve">who </w:t>
      </w:r>
      <w:r w:rsidR="00C10901" w:rsidRPr="00301F67">
        <w:rPr>
          <w:rFonts w:ascii="Times New Roman" w:hAnsi="Times New Roman" w:cs="Times New Roman"/>
          <w:szCs w:val="20"/>
          <w:lang w:val="en-GB"/>
        </w:rPr>
        <w:t xml:space="preserve">stated that the gap size of the roller </w:t>
      </w:r>
      <w:r w:rsidR="00851695" w:rsidRPr="00301F67">
        <w:rPr>
          <w:rFonts w:ascii="Times New Roman" w:hAnsi="Times New Roman" w:cs="Times New Roman"/>
          <w:szCs w:val="20"/>
          <w:lang w:val="en-GB"/>
        </w:rPr>
        <w:t>must</w:t>
      </w:r>
      <w:r w:rsidR="00C10901" w:rsidRPr="00301F67">
        <w:rPr>
          <w:rFonts w:ascii="Times New Roman" w:hAnsi="Times New Roman" w:cs="Times New Roman"/>
          <w:szCs w:val="20"/>
          <w:lang w:val="en-GB"/>
        </w:rPr>
        <w:t xml:space="preserve"> be increase</w:t>
      </w:r>
      <w:r w:rsidR="006C2198" w:rsidRPr="00301F67">
        <w:rPr>
          <w:rFonts w:ascii="Times New Roman" w:hAnsi="Times New Roman" w:cs="Times New Roman"/>
          <w:szCs w:val="20"/>
          <w:lang w:val="en-GB"/>
        </w:rPr>
        <w:t>d</w:t>
      </w:r>
      <w:r w:rsidR="00C10901" w:rsidRPr="00301F67">
        <w:rPr>
          <w:rFonts w:ascii="Times New Roman" w:hAnsi="Times New Roman" w:cs="Times New Roman"/>
          <w:szCs w:val="20"/>
          <w:lang w:val="en-GB"/>
        </w:rPr>
        <w:t xml:space="preserve"> to produce high</w:t>
      </w:r>
      <w:r w:rsidR="003150EC" w:rsidRPr="00301F67">
        <w:rPr>
          <w:rFonts w:ascii="Times New Roman" w:hAnsi="Times New Roman" w:cs="Times New Roman"/>
          <w:szCs w:val="20"/>
          <w:lang w:val="en-GB"/>
        </w:rPr>
        <w:t>-</w:t>
      </w:r>
      <w:r w:rsidR="00C10901" w:rsidRPr="00301F67">
        <w:rPr>
          <w:rFonts w:ascii="Times New Roman" w:hAnsi="Times New Roman" w:cs="Times New Roman"/>
          <w:szCs w:val="20"/>
          <w:lang w:val="en-GB"/>
        </w:rPr>
        <w:t xml:space="preserve">quality cathode ink. </w:t>
      </w:r>
    </w:p>
    <w:p w14:paraId="02AC13DE" w14:textId="1E82D29D" w:rsidR="00C10901" w:rsidRPr="00301F67" w:rsidRDefault="00C10901" w:rsidP="00301F67">
      <w:pPr>
        <w:outlineLvl w:val="0"/>
        <w:rPr>
          <w:rFonts w:ascii="Times New Roman" w:hAnsi="Times New Roman" w:cs="Times New Roman"/>
          <w:szCs w:val="20"/>
          <w:lang w:val="en-GB"/>
        </w:rPr>
      </w:pPr>
    </w:p>
    <w:p w14:paraId="6F10B16E" w14:textId="122C591B" w:rsidR="00E67A7A" w:rsidRPr="00301F67" w:rsidRDefault="007A7A2F" w:rsidP="00301F67">
      <w:pPr>
        <w:jc w:val="center"/>
        <w:outlineLvl w:val="0"/>
        <w:rPr>
          <w:rFonts w:ascii="Times New Roman" w:hAnsi="Times New Roman" w:cs="Times New Roman"/>
          <w:szCs w:val="20"/>
          <w:lang w:val="en-GB"/>
        </w:rPr>
      </w:pPr>
      <w:r w:rsidRPr="00301F67">
        <w:rPr>
          <w:rFonts w:ascii="Times New Roman" w:hAnsi="Times New Roman" w:cs="Times New Roman"/>
          <w:noProof/>
          <w:szCs w:val="20"/>
          <w:lang w:val="en-GB"/>
        </w:rPr>
        <w:lastRenderedPageBreak/>
        <mc:AlternateContent>
          <mc:Choice Requires="wps">
            <w:drawing>
              <wp:anchor distT="0" distB="0" distL="114300" distR="114300" simplePos="0" relativeHeight="251659264" behindDoc="0" locked="0" layoutInCell="1" allowOverlap="1" wp14:anchorId="4A631662" wp14:editId="264D2FE1">
                <wp:simplePos x="0" y="0"/>
                <wp:positionH relativeFrom="column">
                  <wp:posOffset>736600</wp:posOffset>
                </wp:positionH>
                <wp:positionV relativeFrom="paragraph">
                  <wp:posOffset>71479</wp:posOffset>
                </wp:positionV>
                <wp:extent cx="419100" cy="371475"/>
                <wp:effectExtent l="0" t="0" r="0" b="0"/>
                <wp:wrapNone/>
                <wp:docPr id="6" name="Text Box 6"/>
                <wp:cNvGraphicFramePr/>
                <a:graphic xmlns:a="http://schemas.openxmlformats.org/drawingml/2006/main">
                  <a:graphicData uri="http://schemas.microsoft.com/office/word/2010/wordprocessingShape">
                    <wps:wsp>
                      <wps:cNvSpPr txBox="1"/>
                      <wps:spPr>
                        <a:xfrm>
                          <a:off x="0" y="0"/>
                          <a:ext cx="419100" cy="371475"/>
                        </a:xfrm>
                        <a:prstGeom prst="rect">
                          <a:avLst/>
                        </a:prstGeom>
                        <a:noFill/>
                        <a:ln w="6350">
                          <a:noFill/>
                        </a:ln>
                      </wps:spPr>
                      <wps:txbx>
                        <w:txbxContent>
                          <w:p w14:paraId="02C3F422" w14:textId="40CCD8D0" w:rsidR="007A7A2F" w:rsidRPr="00C62F8B" w:rsidRDefault="007A7A2F">
                            <w:pPr>
                              <w:rPr>
                                <w:rFonts w:ascii="Times New Roman" w:hAnsi="Times New Roman" w:cs="Times New Roman"/>
                              </w:rPr>
                            </w:pPr>
                            <w:r w:rsidRPr="00C62F8B">
                              <w:rPr>
                                <w:rFonts w:ascii="Times New Roman" w:hAnsi="Times New Roman" w:cs="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631662" id="_x0000_t202" coordsize="21600,21600" o:spt="202" path="m,l,21600r21600,l21600,xe">
                <v:stroke joinstyle="miter"/>
                <v:path gradientshapeok="t" o:connecttype="rect"/>
              </v:shapetype>
              <v:shape id="Text Box 6" o:spid="_x0000_s1026" type="#_x0000_t202" style="position:absolute;left:0;text-align:left;margin-left:58pt;margin-top:5.65pt;width:33pt;height:2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" filled="f" stroked="f" strokeweight=".5pt">
                <v:textbox>
                  <w:txbxContent>
                    <w:p w14:paraId="02C3F422" w14:textId="40CCD8D0" w:rsidR="007A7A2F" w:rsidRPr="00C62F8B" w:rsidRDefault="007A7A2F">
                      <w:pPr>
                        <w:rPr>
                          <w:rFonts w:ascii="Times New Roman" w:hAnsi="Times New Roman" w:cs="Times New Roman"/>
                        </w:rPr>
                      </w:pPr>
                      <w:r w:rsidRPr="00C62F8B">
                        <w:rPr>
                          <w:rFonts w:ascii="Times New Roman" w:hAnsi="Times New Roman" w:cs="Times New Roman"/>
                        </w:rPr>
                        <w:t>(a)</w:t>
                      </w:r>
                    </w:p>
                  </w:txbxContent>
                </v:textbox>
              </v:shape>
            </w:pict>
          </mc:Fallback>
        </mc:AlternateContent>
      </w:r>
      <w:r w:rsidRPr="00301F67">
        <w:rPr>
          <w:rFonts w:ascii="Times New Roman" w:hAnsi="Times New Roman" w:cs="Times New Roman"/>
          <w:noProof/>
          <w:szCs w:val="20"/>
          <w:lang w:val="en-GB"/>
        </w:rPr>
        <w:drawing>
          <wp:inline distT="0" distB="0" distL="0" distR="0" wp14:anchorId="30FE75E7" wp14:editId="1BF3148F">
            <wp:extent cx="4323919" cy="2520000"/>
            <wp:effectExtent l="19050" t="19050" r="19685"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3919" cy="2520000"/>
                    </a:xfrm>
                    <a:prstGeom prst="rect">
                      <a:avLst/>
                    </a:prstGeom>
                    <a:noFill/>
                    <a:ln>
                      <a:solidFill>
                        <a:schemeClr val="tx1"/>
                      </a:solidFill>
                    </a:ln>
                  </pic:spPr>
                </pic:pic>
              </a:graphicData>
            </a:graphic>
          </wp:inline>
        </w:drawing>
      </w:r>
    </w:p>
    <w:p w14:paraId="40C4F592" w14:textId="49D1744A" w:rsidR="00E67A7A" w:rsidRPr="00301F67" w:rsidRDefault="00E67A7A" w:rsidP="00301F67">
      <w:pPr>
        <w:jc w:val="left"/>
        <w:outlineLvl w:val="0"/>
        <w:rPr>
          <w:rFonts w:ascii="Times New Roman" w:hAnsi="Times New Roman" w:cs="Times New Roman"/>
          <w:sz w:val="18"/>
          <w:szCs w:val="18"/>
          <w:lang w:val="en-GB"/>
        </w:rPr>
      </w:pPr>
      <w:r w:rsidRPr="00301F67">
        <w:rPr>
          <w:rFonts w:ascii="Times New Roman" w:hAnsi="Times New Roman" w:cs="Times New Roman"/>
          <w:sz w:val="18"/>
          <w:szCs w:val="18"/>
          <w:lang w:val="en-GB"/>
        </w:rPr>
        <w:t xml:space="preserve">                        </w:t>
      </w:r>
    </w:p>
    <w:p w14:paraId="5E43979D" w14:textId="06393089" w:rsidR="00C10901" w:rsidRDefault="00C62F8B" w:rsidP="00301F67">
      <w:pPr>
        <w:jc w:val="center"/>
        <w:outlineLvl w:val="0"/>
        <w:rPr>
          <w:rFonts w:ascii="Times New Roman" w:hAnsi="Times New Roman" w:cs="Times New Roman"/>
          <w:szCs w:val="20"/>
          <w:lang w:val="en-GB"/>
        </w:rPr>
      </w:pPr>
      <w:r w:rsidRPr="00301F67">
        <w:rPr>
          <w:rFonts w:ascii="Times New Roman" w:hAnsi="Times New Roman" w:cs="Times New Roman"/>
          <w:noProof/>
          <w:szCs w:val="20"/>
          <w:lang w:val="en-GB"/>
        </w:rPr>
        <mc:AlternateContent>
          <mc:Choice Requires="wps">
            <w:drawing>
              <wp:anchor distT="0" distB="0" distL="114300" distR="114300" simplePos="0" relativeHeight="251661312" behindDoc="0" locked="0" layoutInCell="1" allowOverlap="1" wp14:anchorId="5B079D02" wp14:editId="4BB586C0">
                <wp:simplePos x="0" y="0"/>
                <wp:positionH relativeFrom="column">
                  <wp:posOffset>1073426</wp:posOffset>
                </wp:positionH>
                <wp:positionV relativeFrom="paragraph">
                  <wp:posOffset>70927</wp:posOffset>
                </wp:positionV>
                <wp:extent cx="419100" cy="371475"/>
                <wp:effectExtent l="0" t="0" r="0" b="0"/>
                <wp:wrapNone/>
                <wp:docPr id="1" name="Text Box 1"/>
                <wp:cNvGraphicFramePr/>
                <a:graphic xmlns:a="http://schemas.openxmlformats.org/drawingml/2006/main">
                  <a:graphicData uri="http://schemas.microsoft.com/office/word/2010/wordprocessingShape">
                    <wps:wsp>
                      <wps:cNvSpPr txBox="1"/>
                      <wps:spPr>
                        <a:xfrm>
                          <a:off x="0" y="0"/>
                          <a:ext cx="419100" cy="371475"/>
                        </a:xfrm>
                        <a:prstGeom prst="rect">
                          <a:avLst/>
                        </a:prstGeom>
                        <a:noFill/>
                        <a:ln w="6350">
                          <a:noFill/>
                        </a:ln>
                      </wps:spPr>
                      <wps:txbx>
                        <w:txbxContent>
                          <w:p w14:paraId="07E3E33E" w14:textId="1783FDB1" w:rsidR="00C62F8B" w:rsidRPr="00C62F8B" w:rsidRDefault="00C62F8B" w:rsidP="00C62F8B">
                            <w:pPr>
                              <w:rPr>
                                <w:rFonts w:ascii="Times New Roman" w:hAnsi="Times New Roman" w:cs="Times New Roman"/>
                              </w:rPr>
                            </w:pPr>
                            <w:r w:rsidRPr="00C62F8B">
                              <w:rPr>
                                <w:rFonts w:ascii="Times New Roman" w:hAnsi="Times New Roman" w:cs="Times New Roman"/>
                              </w:rPr>
                              <w:t>(</w:t>
                            </w:r>
                            <w:r>
                              <w:rPr>
                                <w:rFonts w:ascii="Times New Roman" w:hAnsi="Times New Roman" w:cs="Times New Roman"/>
                              </w:rPr>
                              <w:t>b</w:t>
                            </w:r>
                            <w:r w:rsidRPr="00C62F8B">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079D02" id="Text Box 1" o:spid="_x0000_s1027" type="#_x0000_t202" style="position:absolute;left:0;text-align:left;margin-left:84.5pt;margin-top:5.6pt;width:33pt;height:29.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" filled="f" stroked="f" strokeweight=".5pt">
                <v:textbox>
                  <w:txbxContent>
                    <w:p w14:paraId="07E3E33E" w14:textId="1783FDB1" w:rsidR="00C62F8B" w:rsidRPr="00C62F8B" w:rsidRDefault="00C62F8B" w:rsidP="00C62F8B">
                      <w:pPr>
                        <w:rPr>
                          <w:rFonts w:ascii="Times New Roman" w:hAnsi="Times New Roman" w:cs="Times New Roman"/>
                        </w:rPr>
                      </w:pPr>
                      <w:r w:rsidRPr="00C62F8B">
                        <w:rPr>
                          <w:rFonts w:ascii="Times New Roman" w:hAnsi="Times New Roman" w:cs="Times New Roman"/>
                        </w:rPr>
                        <w:t>(</w:t>
                      </w:r>
                      <w:r>
                        <w:rPr>
                          <w:rFonts w:ascii="Times New Roman" w:hAnsi="Times New Roman" w:cs="Times New Roman"/>
                        </w:rPr>
                        <w:t>b</w:t>
                      </w:r>
                      <w:r w:rsidRPr="00C62F8B">
                        <w:rPr>
                          <w:rFonts w:ascii="Times New Roman" w:hAnsi="Times New Roman" w:cs="Times New Roman"/>
                        </w:rPr>
                        <w:t>)</w:t>
                      </w:r>
                    </w:p>
                  </w:txbxContent>
                </v:textbox>
              </v:shape>
            </w:pict>
          </mc:Fallback>
        </mc:AlternateContent>
      </w:r>
      <w:r w:rsidR="00C10901" w:rsidRPr="00301F67">
        <w:rPr>
          <w:rFonts w:ascii="Times New Roman" w:hAnsi="Times New Roman" w:cs="Times New Roman"/>
          <w:b/>
          <w:bCs/>
          <w:noProof/>
          <w:szCs w:val="20"/>
          <w:lang w:val="en-GB"/>
        </w:rPr>
        <w:drawing>
          <wp:inline distT="0" distB="0" distL="0" distR="0" wp14:anchorId="092193A4" wp14:editId="5B76690F">
            <wp:extent cx="3712908" cy="1634821"/>
            <wp:effectExtent l="19050" t="19050" r="20955" b="2286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806278" cy="167593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F7F91CA" w14:textId="77777777" w:rsidR="00C62F8B" w:rsidRPr="00301F67" w:rsidRDefault="00C62F8B" w:rsidP="00301F67">
      <w:pPr>
        <w:jc w:val="center"/>
        <w:outlineLvl w:val="0"/>
        <w:rPr>
          <w:rFonts w:ascii="Times New Roman" w:hAnsi="Times New Roman" w:cs="Times New Roman"/>
          <w:szCs w:val="20"/>
          <w:lang w:val="en-GB"/>
        </w:rPr>
      </w:pPr>
    </w:p>
    <w:p w14:paraId="3CC309A9" w14:textId="53BB88D6" w:rsidR="00C10901" w:rsidRDefault="00C10901" w:rsidP="00C62F8B">
      <w:pPr>
        <w:ind w:left="709" w:hanging="709"/>
        <w:outlineLvl w:val="0"/>
        <w:rPr>
          <w:rFonts w:ascii="Times New Roman" w:hAnsi="Times New Roman" w:cs="Times New Roman"/>
          <w:szCs w:val="20"/>
          <w:lang w:val="en-GB"/>
        </w:rPr>
      </w:pPr>
      <w:r w:rsidRPr="00301F67">
        <w:rPr>
          <w:rFonts w:ascii="Times New Roman" w:hAnsi="Times New Roman" w:cs="Times New Roman"/>
          <w:szCs w:val="20"/>
          <w:lang w:val="en-GB"/>
        </w:rPr>
        <w:t>Figure 8.</w:t>
      </w:r>
      <w:r w:rsidR="00C62F8B">
        <w:rPr>
          <w:rFonts w:ascii="Times New Roman" w:hAnsi="Times New Roman" w:cs="Times New Roman"/>
          <w:szCs w:val="20"/>
          <w:lang w:val="en-GB"/>
        </w:rPr>
        <w:t xml:space="preserve"> </w:t>
      </w:r>
      <w:r w:rsidRPr="00301F67">
        <w:rPr>
          <w:rFonts w:ascii="Times New Roman" w:hAnsi="Times New Roman" w:cs="Times New Roman"/>
          <w:szCs w:val="20"/>
          <w:lang w:val="en-GB"/>
        </w:rPr>
        <w:t xml:space="preserve">(a) </w:t>
      </w:r>
      <w:r w:rsidR="003150EC" w:rsidRPr="00301F67">
        <w:rPr>
          <w:rFonts w:ascii="Times New Roman" w:hAnsi="Times New Roman" w:cs="Times New Roman"/>
          <w:szCs w:val="20"/>
          <w:lang w:val="en-GB"/>
        </w:rPr>
        <w:t>I</w:t>
      </w:r>
      <w:r w:rsidRPr="00301F67">
        <w:rPr>
          <w:rFonts w:ascii="Times New Roman" w:hAnsi="Times New Roman" w:cs="Times New Roman"/>
          <w:szCs w:val="20"/>
          <w:lang w:val="en-GB"/>
        </w:rPr>
        <w:t>mpedance spectra of</w:t>
      </w:r>
      <w:r w:rsidR="007A7A2F" w:rsidRPr="00301F67">
        <w:rPr>
          <w:rFonts w:ascii="Times New Roman" w:hAnsi="Times New Roman" w:cs="Times New Roman"/>
          <w:szCs w:val="20"/>
          <w:lang w:val="en-GB"/>
        </w:rPr>
        <w:t xml:space="preserve"> the</w:t>
      </w:r>
      <w:r w:rsidRPr="00301F67">
        <w:rPr>
          <w:rFonts w:ascii="Times New Roman" w:hAnsi="Times New Roman" w:cs="Times New Roman"/>
          <w:szCs w:val="20"/>
          <w:lang w:val="en-GB"/>
        </w:rPr>
        <w:t xml:space="preserve"> different gap size</w:t>
      </w:r>
      <w:r w:rsidR="003150EC" w:rsidRPr="00301F67">
        <w:rPr>
          <w:rFonts w:ascii="Times New Roman" w:hAnsi="Times New Roman" w:cs="Times New Roman"/>
          <w:szCs w:val="20"/>
          <w:lang w:val="en-GB"/>
        </w:rPr>
        <w:t>s</w:t>
      </w:r>
      <w:r w:rsidR="007A7A2F" w:rsidRPr="00301F67">
        <w:rPr>
          <w:rFonts w:ascii="Times New Roman" w:hAnsi="Times New Roman" w:cs="Times New Roman"/>
          <w:szCs w:val="20"/>
          <w:lang w:val="en-GB"/>
        </w:rPr>
        <w:t>;</w:t>
      </w:r>
      <w:r w:rsidRPr="00301F67">
        <w:rPr>
          <w:rFonts w:ascii="Times New Roman" w:hAnsi="Times New Roman" w:cs="Times New Roman"/>
          <w:szCs w:val="20"/>
          <w:lang w:val="en-GB"/>
        </w:rPr>
        <w:t xml:space="preserve"> (b) </w:t>
      </w:r>
      <w:r w:rsidR="007A7A2F" w:rsidRPr="00301F67">
        <w:rPr>
          <w:rFonts w:ascii="Times New Roman" w:hAnsi="Times New Roman" w:cs="Times New Roman"/>
          <w:szCs w:val="20"/>
          <w:lang w:val="en-GB"/>
        </w:rPr>
        <w:t>a</w:t>
      </w:r>
      <w:r w:rsidR="003150EC" w:rsidRPr="00301F67">
        <w:rPr>
          <w:rFonts w:ascii="Times New Roman" w:hAnsi="Times New Roman" w:cs="Times New Roman"/>
          <w:szCs w:val="20"/>
          <w:lang w:val="en-GB"/>
        </w:rPr>
        <w:t>dopted</w:t>
      </w:r>
      <w:r w:rsidR="007A7A2F" w:rsidRPr="00301F67">
        <w:rPr>
          <w:rFonts w:ascii="Times New Roman" w:hAnsi="Times New Roman" w:cs="Times New Roman"/>
          <w:szCs w:val="20"/>
          <w:lang w:val="en-GB"/>
        </w:rPr>
        <w:t xml:space="preserve"> an</w:t>
      </w:r>
      <w:r w:rsidR="003150EC" w:rsidRPr="00301F67">
        <w:rPr>
          <w:rFonts w:ascii="Times New Roman" w:hAnsi="Times New Roman" w:cs="Times New Roman"/>
          <w:szCs w:val="20"/>
          <w:lang w:val="en-GB"/>
        </w:rPr>
        <w:t xml:space="preserve"> </w:t>
      </w:r>
      <w:r w:rsidRPr="00301F67">
        <w:rPr>
          <w:rFonts w:ascii="Times New Roman" w:hAnsi="Times New Roman" w:cs="Times New Roman"/>
          <w:szCs w:val="20"/>
          <w:lang w:val="en-GB"/>
        </w:rPr>
        <w:t>electrical equivalent circuit to analyse the impedance data</w:t>
      </w:r>
    </w:p>
    <w:p w14:paraId="5C7D4CB0" w14:textId="77777777" w:rsidR="00C62F8B" w:rsidRPr="00301F67" w:rsidRDefault="00C62F8B" w:rsidP="00C62F8B">
      <w:pPr>
        <w:ind w:left="709" w:hanging="709"/>
        <w:outlineLvl w:val="0"/>
        <w:rPr>
          <w:rFonts w:ascii="Times New Roman" w:hAnsi="Times New Roman" w:cs="Times New Roman"/>
          <w:szCs w:val="20"/>
          <w:lang w:val="en-GB"/>
        </w:rPr>
      </w:pPr>
    </w:p>
    <w:p w14:paraId="1AB242BB" w14:textId="4DF3D8B3" w:rsidR="00CE65DB" w:rsidRDefault="00CE65DB" w:rsidP="00C62F8B">
      <w:pPr>
        <w:ind w:left="709" w:hanging="709"/>
        <w:outlineLvl w:val="0"/>
        <w:rPr>
          <w:rFonts w:ascii="Times New Roman" w:hAnsi="Times New Roman" w:cs="Times New Roman"/>
          <w:szCs w:val="20"/>
          <w:lang w:val="en-GB"/>
        </w:rPr>
      </w:pPr>
      <w:r w:rsidRPr="00301F67">
        <w:rPr>
          <w:rFonts w:ascii="Times New Roman" w:hAnsi="Times New Roman" w:cs="Times New Roman"/>
          <w:szCs w:val="20"/>
          <w:lang w:val="en-GB"/>
        </w:rPr>
        <w:t xml:space="preserve">Table 5. Values of </w:t>
      </w:r>
      <w:r w:rsidR="007A7A2F" w:rsidRPr="00301F67">
        <w:rPr>
          <w:rFonts w:ascii="Times New Roman" w:hAnsi="Times New Roman" w:cs="Times New Roman"/>
          <w:szCs w:val="20"/>
          <w:lang w:val="en-GB"/>
        </w:rPr>
        <w:t xml:space="preserve">the </w:t>
      </w:r>
      <w:r w:rsidR="00493A53" w:rsidRPr="00301F67">
        <w:rPr>
          <w:rFonts w:ascii="Times New Roman" w:hAnsi="Times New Roman" w:cs="Times New Roman"/>
          <w:szCs w:val="20"/>
          <w:lang w:val="en-GB"/>
        </w:rPr>
        <w:t xml:space="preserve">polarisation </w:t>
      </w:r>
      <w:r w:rsidRPr="00301F67">
        <w:rPr>
          <w:rFonts w:ascii="Times New Roman" w:hAnsi="Times New Roman" w:cs="Times New Roman"/>
          <w:szCs w:val="20"/>
          <w:lang w:val="en-GB"/>
        </w:rPr>
        <w:t>resistance and ASR of LCSO|SDC|LCSO symmetrical cells of different gap size</w:t>
      </w:r>
      <w:r w:rsidR="003150EC" w:rsidRPr="00301F67">
        <w:rPr>
          <w:rFonts w:ascii="Times New Roman" w:hAnsi="Times New Roman" w:cs="Times New Roman"/>
          <w:szCs w:val="20"/>
          <w:lang w:val="en-GB"/>
        </w:rPr>
        <w:t>s</w:t>
      </w:r>
      <w:r w:rsidRPr="00301F67">
        <w:rPr>
          <w:rFonts w:ascii="Times New Roman" w:hAnsi="Times New Roman" w:cs="Times New Roman"/>
          <w:szCs w:val="20"/>
          <w:lang w:val="en-GB"/>
        </w:rPr>
        <w:t xml:space="preserve"> of the ink produced</w:t>
      </w:r>
    </w:p>
    <w:p w14:paraId="1ECD1FEC" w14:textId="77777777" w:rsidR="00C62F8B" w:rsidRPr="00301F67" w:rsidRDefault="00C62F8B" w:rsidP="00C62F8B">
      <w:pPr>
        <w:outlineLvl w:val="0"/>
        <w:rPr>
          <w:rFonts w:ascii="Times New Roman" w:hAnsi="Times New Roman" w:cs="Times New Roman"/>
          <w:szCs w:val="20"/>
          <w:lang w:val="en-GB"/>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
        <w:gridCol w:w="2250"/>
        <w:gridCol w:w="1458"/>
      </w:tblGrid>
      <w:tr w:rsidR="00301F67" w:rsidRPr="00301F67" w14:paraId="67C78123" w14:textId="77777777" w:rsidTr="00C62F8B">
        <w:trPr>
          <w:jc w:val="center"/>
        </w:trPr>
        <w:tc>
          <w:tcPr>
            <w:tcW w:w="0" w:type="auto"/>
            <w:tcBorders>
              <w:top w:val="single" w:sz="4" w:space="0" w:color="auto"/>
              <w:bottom w:val="single" w:sz="4" w:space="0" w:color="auto"/>
            </w:tcBorders>
          </w:tcPr>
          <w:p w14:paraId="6338EAA3" w14:textId="77777777" w:rsidR="00C62F8B" w:rsidRDefault="00C10901" w:rsidP="00301F67">
            <w:pPr>
              <w:jc w:val="center"/>
              <w:outlineLvl w:val="0"/>
              <w:rPr>
                <w:rFonts w:ascii="Times New Roman" w:hAnsi="Times New Roman" w:cs="Times New Roman"/>
                <w:b/>
                <w:bCs/>
                <w:szCs w:val="20"/>
                <w:lang w:val="en-GB"/>
              </w:rPr>
            </w:pPr>
            <w:r w:rsidRPr="00301F67">
              <w:rPr>
                <w:rFonts w:ascii="Times New Roman" w:hAnsi="Times New Roman" w:cs="Times New Roman"/>
                <w:b/>
                <w:bCs/>
                <w:szCs w:val="20"/>
                <w:lang w:val="en-GB"/>
              </w:rPr>
              <w:t xml:space="preserve">Gap Size </w:t>
            </w:r>
          </w:p>
          <w:p w14:paraId="634F5E39" w14:textId="7597FFB0" w:rsidR="00C10901" w:rsidRPr="00301F67" w:rsidRDefault="00C10901" w:rsidP="00301F67">
            <w:pPr>
              <w:jc w:val="center"/>
              <w:outlineLvl w:val="0"/>
              <w:rPr>
                <w:rFonts w:ascii="Times New Roman" w:hAnsi="Times New Roman" w:cs="Times New Roman"/>
                <w:b/>
                <w:bCs/>
                <w:szCs w:val="20"/>
                <w:lang w:val="en-GB"/>
              </w:rPr>
            </w:pPr>
            <w:r w:rsidRPr="00301F67">
              <w:rPr>
                <w:rFonts w:ascii="Times New Roman" w:hAnsi="Times New Roman" w:cs="Times New Roman"/>
                <w:b/>
                <w:bCs/>
                <w:szCs w:val="20"/>
                <w:lang w:val="en-GB"/>
              </w:rPr>
              <w:t>(</w:t>
            </w:r>
            <w:r w:rsidRPr="00301F67">
              <w:rPr>
                <w:rFonts w:asciiTheme="minorEastAsia" w:hAnsiTheme="minorEastAsia" w:cstheme="minorEastAsia"/>
                <w:b/>
                <w:bCs/>
                <w:szCs w:val="20"/>
                <w:lang w:val="en-GB"/>
              </w:rPr>
              <w:t>µ</w:t>
            </w:r>
            <w:r w:rsidRPr="00301F67">
              <w:rPr>
                <w:rFonts w:ascii="Times New Roman" w:hAnsi="Times New Roman" w:cs="Times New Roman"/>
                <w:b/>
                <w:bCs/>
                <w:szCs w:val="20"/>
                <w:lang w:val="en-GB"/>
              </w:rPr>
              <w:t>m)</w:t>
            </w:r>
          </w:p>
        </w:tc>
        <w:tc>
          <w:tcPr>
            <w:tcW w:w="0" w:type="auto"/>
            <w:tcBorders>
              <w:top w:val="single" w:sz="4" w:space="0" w:color="auto"/>
              <w:bottom w:val="single" w:sz="4" w:space="0" w:color="auto"/>
            </w:tcBorders>
          </w:tcPr>
          <w:p w14:paraId="04D455E6" w14:textId="77777777" w:rsidR="00C62F8B" w:rsidRDefault="00493A53" w:rsidP="00301F67">
            <w:pPr>
              <w:jc w:val="center"/>
              <w:outlineLvl w:val="0"/>
              <w:rPr>
                <w:rFonts w:ascii="Times New Roman" w:hAnsi="Times New Roman" w:cs="Times New Roman"/>
                <w:b/>
                <w:bCs/>
                <w:szCs w:val="20"/>
                <w:lang w:val="en-GB"/>
              </w:rPr>
            </w:pPr>
            <w:r w:rsidRPr="00301F67">
              <w:rPr>
                <w:rFonts w:ascii="Times New Roman" w:hAnsi="Times New Roman" w:cs="Times New Roman"/>
                <w:b/>
                <w:bCs/>
                <w:szCs w:val="20"/>
                <w:lang w:val="en-GB"/>
              </w:rPr>
              <w:t xml:space="preserve">Polarisation </w:t>
            </w:r>
            <w:r w:rsidR="00C10901" w:rsidRPr="00301F67">
              <w:rPr>
                <w:rFonts w:ascii="Times New Roman" w:hAnsi="Times New Roman" w:cs="Times New Roman"/>
                <w:b/>
                <w:bCs/>
                <w:szCs w:val="20"/>
                <w:lang w:val="en-GB"/>
              </w:rPr>
              <w:t xml:space="preserve">Resistance, </w:t>
            </w:r>
          </w:p>
          <w:p w14:paraId="76DE9136" w14:textId="198E580B" w:rsidR="00C10901" w:rsidRPr="00301F67" w:rsidRDefault="00C10901" w:rsidP="00301F67">
            <w:pPr>
              <w:jc w:val="center"/>
              <w:outlineLvl w:val="0"/>
              <w:rPr>
                <w:rFonts w:ascii="Times New Roman" w:eastAsia="Malgun Gothic" w:hAnsi="Times New Roman" w:cs="Times New Roman"/>
                <w:b/>
                <w:bCs/>
                <w:szCs w:val="20"/>
                <w:lang w:val="en-GB"/>
              </w:rPr>
            </w:pPr>
            <w:r w:rsidRPr="00301F67">
              <w:rPr>
                <w:rFonts w:ascii="Times New Roman" w:hAnsi="Times New Roman" w:cs="Times New Roman"/>
                <w:b/>
                <w:bCs/>
                <w:szCs w:val="20"/>
                <w:lang w:val="en-GB"/>
              </w:rPr>
              <w:t>Rp (</w:t>
            </w:r>
            <w:r w:rsidRPr="00301F67">
              <w:rPr>
                <w:rFonts w:ascii="Times New Roman" w:eastAsia="Malgun Gothic" w:hAnsi="Times New Roman" w:cs="Times New Roman"/>
                <w:b/>
                <w:bCs/>
                <w:szCs w:val="20"/>
                <w:lang w:val="en-GB"/>
              </w:rPr>
              <w:t>Ω)</w:t>
            </w:r>
          </w:p>
        </w:tc>
        <w:tc>
          <w:tcPr>
            <w:tcW w:w="0" w:type="auto"/>
            <w:tcBorders>
              <w:top w:val="single" w:sz="4" w:space="0" w:color="auto"/>
              <w:bottom w:val="single" w:sz="4" w:space="0" w:color="auto"/>
            </w:tcBorders>
          </w:tcPr>
          <w:p w14:paraId="7130416D" w14:textId="77777777" w:rsidR="00C62F8B" w:rsidRDefault="00C10901" w:rsidP="00301F67">
            <w:pPr>
              <w:jc w:val="center"/>
              <w:outlineLvl w:val="0"/>
              <w:rPr>
                <w:rFonts w:ascii="Times New Roman" w:eastAsia="Malgun Gothic" w:hAnsi="Times New Roman" w:cs="Times New Roman"/>
                <w:b/>
                <w:bCs/>
                <w:szCs w:val="20"/>
                <w:lang w:val="en-GB"/>
              </w:rPr>
            </w:pPr>
            <w:r w:rsidRPr="00301F67">
              <w:rPr>
                <w:rFonts w:ascii="Times New Roman" w:hAnsi="Times New Roman" w:cs="Times New Roman"/>
                <w:b/>
                <w:bCs/>
                <w:szCs w:val="20"/>
                <w:lang w:val="en-GB"/>
              </w:rPr>
              <w:t xml:space="preserve">ASR at 800 </w:t>
            </w:r>
            <w:r w:rsidRPr="00301F67">
              <w:rPr>
                <w:rFonts w:ascii="Times New Roman" w:eastAsia="Malgun Gothic" w:hAnsi="Times New Roman" w:cs="Times New Roman"/>
                <w:b/>
                <w:bCs/>
                <w:szCs w:val="20"/>
                <w:lang w:val="en-GB"/>
              </w:rPr>
              <w:t xml:space="preserve">°C </w:t>
            </w:r>
          </w:p>
          <w:p w14:paraId="5375C305" w14:textId="60EFF8FF" w:rsidR="00C10901" w:rsidRPr="00301F67" w:rsidRDefault="00C10901" w:rsidP="00301F67">
            <w:pPr>
              <w:jc w:val="center"/>
              <w:outlineLvl w:val="0"/>
              <w:rPr>
                <w:rFonts w:ascii="Times New Roman" w:eastAsia="Malgun Gothic" w:hAnsi="Times New Roman" w:cs="Times New Roman"/>
                <w:b/>
                <w:bCs/>
                <w:szCs w:val="20"/>
                <w:lang w:val="en-GB"/>
              </w:rPr>
            </w:pPr>
            <w:r w:rsidRPr="00301F67">
              <w:rPr>
                <w:rFonts w:ascii="Times New Roman" w:eastAsia="Malgun Gothic" w:hAnsi="Times New Roman" w:cs="Times New Roman"/>
                <w:b/>
                <w:bCs/>
                <w:szCs w:val="20"/>
                <w:lang w:val="en-GB"/>
              </w:rPr>
              <w:t>(Ω cm</w:t>
            </w:r>
            <w:r w:rsidRPr="00301F67">
              <w:rPr>
                <w:rFonts w:ascii="Times New Roman" w:eastAsia="Malgun Gothic" w:hAnsi="Times New Roman" w:cs="Times New Roman"/>
                <w:b/>
                <w:bCs/>
                <w:szCs w:val="20"/>
                <w:vertAlign w:val="superscript"/>
                <w:lang w:val="en-GB"/>
              </w:rPr>
              <w:t>2</w:t>
            </w:r>
            <w:r w:rsidRPr="00301F67">
              <w:rPr>
                <w:rFonts w:ascii="Times New Roman" w:eastAsia="Malgun Gothic" w:hAnsi="Times New Roman" w:cs="Times New Roman"/>
                <w:b/>
                <w:bCs/>
                <w:szCs w:val="20"/>
                <w:lang w:val="en-GB"/>
              </w:rPr>
              <w:t>)</w:t>
            </w:r>
          </w:p>
        </w:tc>
      </w:tr>
      <w:tr w:rsidR="00301F67" w:rsidRPr="00301F67" w14:paraId="73B6D4E7" w14:textId="77777777" w:rsidTr="00C62F8B">
        <w:trPr>
          <w:jc w:val="center"/>
        </w:trPr>
        <w:tc>
          <w:tcPr>
            <w:tcW w:w="0" w:type="auto"/>
            <w:tcBorders>
              <w:top w:val="single" w:sz="4" w:space="0" w:color="auto"/>
            </w:tcBorders>
          </w:tcPr>
          <w:p w14:paraId="6BB21240" w14:textId="77777777" w:rsidR="00C10901" w:rsidRPr="00301F67" w:rsidRDefault="00C10901" w:rsidP="00301F67">
            <w:pPr>
              <w:jc w:val="center"/>
              <w:outlineLvl w:val="0"/>
              <w:rPr>
                <w:rFonts w:ascii="Times New Roman" w:hAnsi="Times New Roman" w:cs="Times New Roman"/>
                <w:szCs w:val="20"/>
                <w:lang w:val="en-GB"/>
              </w:rPr>
            </w:pPr>
            <w:r w:rsidRPr="00301F67">
              <w:rPr>
                <w:rFonts w:ascii="Times New Roman" w:hAnsi="Times New Roman" w:cs="Times New Roman"/>
                <w:szCs w:val="20"/>
                <w:lang w:val="en-GB"/>
              </w:rPr>
              <w:t>10</w:t>
            </w:r>
          </w:p>
        </w:tc>
        <w:tc>
          <w:tcPr>
            <w:tcW w:w="0" w:type="auto"/>
            <w:tcBorders>
              <w:top w:val="single" w:sz="4" w:space="0" w:color="auto"/>
            </w:tcBorders>
          </w:tcPr>
          <w:p w14:paraId="297308BA" w14:textId="4EA40F51" w:rsidR="00C10901" w:rsidRPr="00301F67" w:rsidRDefault="00C10901" w:rsidP="00301F67">
            <w:pPr>
              <w:jc w:val="center"/>
              <w:outlineLvl w:val="0"/>
              <w:rPr>
                <w:rFonts w:ascii="Times New Roman" w:hAnsi="Times New Roman" w:cs="Times New Roman"/>
                <w:szCs w:val="20"/>
                <w:lang w:val="en-GB"/>
              </w:rPr>
            </w:pPr>
            <w:bookmarkStart w:id="7" w:name="_Hlk88817628"/>
            <w:r w:rsidRPr="00301F67">
              <w:rPr>
                <w:rFonts w:ascii="Times New Roman" w:hAnsi="Times New Roman" w:cs="Times New Roman"/>
                <w:szCs w:val="20"/>
                <w:lang w:val="en-GB"/>
              </w:rPr>
              <w:t>32.3</w:t>
            </w:r>
            <w:bookmarkEnd w:id="7"/>
            <w:r w:rsidR="00E10B15" w:rsidRPr="00301F67">
              <w:rPr>
                <w:rFonts w:ascii="Times New Roman" w:hAnsi="Times New Roman" w:cs="Times New Roman"/>
                <w:szCs w:val="20"/>
                <w:lang w:val="en-GB"/>
              </w:rPr>
              <w:t>5</w:t>
            </w:r>
          </w:p>
        </w:tc>
        <w:tc>
          <w:tcPr>
            <w:tcW w:w="0" w:type="auto"/>
            <w:tcBorders>
              <w:top w:val="single" w:sz="4" w:space="0" w:color="auto"/>
            </w:tcBorders>
          </w:tcPr>
          <w:p w14:paraId="3D229B91" w14:textId="0A26B40B" w:rsidR="00C10901" w:rsidRPr="00301F67" w:rsidRDefault="00C10901" w:rsidP="00301F67">
            <w:pPr>
              <w:jc w:val="center"/>
              <w:outlineLvl w:val="0"/>
              <w:rPr>
                <w:rFonts w:ascii="Times New Roman" w:hAnsi="Times New Roman" w:cs="Times New Roman"/>
                <w:szCs w:val="20"/>
                <w:lang w:val="en-GB"/>
              </w:rPr>
            </w:pPr>
            <w:r w:rsidRPr="00301F67">
              <w:rPr>
                <w:rFonts w:ascii="Times New Roman" w:hAnsi="Times New Roman" w:cs="Times New Roman"/>
                <w:szCs w:val="20"/>
                <w:lang w:val="en-GB"/>
              </w:rPr>
              <w:t>16.17</w:t>
            </w:r>
            <w:r w:rsidR="00291F58" w:rsidRPr="00301F67">
              <w:rPr>
                <w:rFonts w:ascii="Times New Roman" w:hAnsi="Times New Roman" w:cs="Times New Roman"/>
                <w:szCs w:val="20"/>
                <w:lang w:val="en-GB"/>
              </w:rPr>
              <w:t>5</w:t>
            </w:r>
          </w:p>
        </w:tc>
      </w:tr>
      <w:tr w:rsidR="00301F67" w:rsidRPr="00301F67" w14:paraId="22708667" w14:textId="77777777" w:rsidTr="00C62F8B">
        <w:trPr>
          <w:jc w:val="center"/>
        </w:trPr>
        <w:tc>
          <w:tcPr>
            <w:tcW w:w="0" w:type="auto"/>
          </w:tcPr>
          <w:p w14:paraId="481289D8" w14:textId="77777777" w:rsidR="00C10901" w:rsidRPr="00301F67" w:rsidRDefault="00C10901" w:rsidP="00301F67">
            <w:pPr>
              <w:jc w:val="center"/>
              <w:outlineLvl w:val="0"/>
              <w:rPr>
                <w:rFonts w:ascii="Times New Roman" w:hAnsi="Times New Roman" w:cs="Times New Roman"/>
                <w:szCs w:val="20"/>
                <w:lang w:val="en-GB"/>
              </w:rPr>
            </w:pPr>
            <w:r w:rsidRPr="00301F67">
              <w:rPr>
                <w:rFonts w:ascii="Times New Roman" w:hAnsi="Times New Roman" w:cs="Times New Roman"/>
                <w:szCs w:val="20"/>
                <w:lang w:val="en-GB"/>
              </w:rPr>
              <w:t>20</w:t>
            </w:r>
          </w:p>
        </w:tc>
        <w:tc>
          <w:tcPr>
            <w:tcW w:w="0" w:type="auto"/>
          </w:tcPr>
          <w:p w14:paraId="0A3EFAEA" w14:textId="38D22469" w:rsidR="00C10901" w:rsidRPr="00301F67" w:rsidRDefault="00C10901" w:rsidP="00301F67">
            <w:pPr>
              <w:jc w:val="center"/>
              <w:outlineLvl w:val="0"/>
              <w:rPr>
                <w:rFonts w:ascii="Times New Roman" w:hAnsi="Times New Roman" w:cs="Times New Roman"/>
                <w:szCs w:val="20"/>
                <w:lang w:val="en-GB"/>
              </w:rPr>
            </w:pPr>
            <w:r w:rsidRPr="00301F67">
              <w:rPr>
                <w:rFonts w:ascii="Times New Roman" w:hAnsi="Times New Roman" w:cs="Times New Roman"/>
                <w:szCs w:val="20"/>
                <w:lang w:val="en-GB"/>
              </w:rPr>
              <w:t>39.6</w:t>
            </w:r>
            <w:r w:rsidR="00E10B15" w:rsidRPr="00301F67">
              <w:rPr>
                <w:rFonts w:ascii="Times New Roman" w:hAnsi="Times New Roman" w:cs="Times New Roman"/>
                <w:szCs w:val="20"/>
                <w:lang w:val="en-GB"/>
              </w:rPr>
              <w:t>3</w:t>
            </w:r>
          </w:p>
        </w:tc>
        <w:tc>
          <w:tcPr>
            <w:tcW w:w="0" w:type="auto"/>
          </w:tcPr>
          <w:p w14:paraId="2D2C9583" w14:textId="4D026960" w:rsidR="00C10901" w:rsidRPr="00301F67" w:rsidRDefault="00C10901" w:rsidP="00301F67">
            <w:pPr>
              <w:jc w:val="center"/>
              <w:outlineLvl w:val="0"/>
              <w:rPr>
                <w:rFonts w:ascii="Times New Roman" w:hAnsi="Times New Roman" w:cs="Times New Roman"/>
                <w:szCs w:val="20"/>
                <w:lang w:val="en-GB"/>
              </w:rPr>
            </w:pPr>
            <w:r w:rsidRPr="00301F67">
              <w:rPr>
                <w:rFonts w:ascii="Times New Roman" w:hAnsi="Times New Roman" w:cs="Times New Roman"/>
                <w:szCs w:val="20"/>
                <w:lang w:val="en-GB"/>
              </w:rPr>
              <w:t>19.81</w:t>
            </w:r>
            <w:r w:rsidR="00291F58" w:rsidRPr="00301F67">
              <w:rPr>
                <w:rFonts w:ascii="Times New Roman" w:hAnsi="Times New Roman" w:cs="Times New Roman"/>
                <w:szCs w:val="20"/>
                <w:lang w:val="en-GB"/>
              </w:rPr>
              <w:t>5</w:t>
            </w:r>
          </w:p>
        </w:tc>
      </w:tr>
      <w:tr w:rsidR="00301F67" w:rsidRPr="00301F67" w14:paraId="053CF006" w14:textId="77777777" w:rsidTr="00C62F8B">
        <w:trPr>
          <w:jc w:val="center"/>
        </w:trPr>
        <w:tc>
          <w:tcPr>
            <w:tcW w:w="0" w:type="auto"/>
          </w:tcPr>
          <w:p w14:paraId="51E0DFA7" w14:textId="77777777" w:rsidR="00C10901" w:rsidRPr="00301F67" w:rsidRDefault="00C10901" w:rsidP="00301F67">
            <w:pPr>
              <w:jc w:val="center"/>
              <w:outlineLvl w:val="0"/>
              <w:rPr>
                <w:rFonts w:ascii="Times New Roman" w:hAnsi="Times New Roman" w:cs="Times New Roman"/>
                <w:szCs w:val="20"/>
                <w:lang w:val="en-GB"/>
              </w:rPr>
            </w:pPr>
            <w:r w:rsidRPr="00301F67">
              <w:rPr>
                <w:rFonts w:ascii="Times New Roman" w:hAnsi="Times New Roman" w:cs="Times New Roman"/>
                <w:szCs w:val="20"/>
                <w:lang w:val="en-GB"/>
              </w:rPr>
              <w:t>30</w:t>
            </w:r>
          </w:p>
        </w:tc>
        <w:tc>
          <w:tcPr>
            <w:tcW w:w="0" w:type="auto"/>
          </w:tcPr>
          <w:p w14:paraId="3AF0F963" w14:textId="4CBE62D4" w:rsidR="00C10901" w:rsidRPr="00301F67" w:rsidRDefault="00C10901" w:rsidP="00301F67">
            <w:pPr>
              <w:jc w:val="center"/>
              <w:outlineLvl w:val="0"/>
              <w:rPr>
                <w:rFonts w:ascii="Times New Roman" w:hAnsi="Times New Roman" w:cs="Times New Roman"/>
                <w:szCs w:val="20"/>
                <w:lang w:val="en-GB"/>
              </w:rPr>
            </w:pPr>
            <w:r w:rsidRPr="00301F67">
              <w:rPr>
                <w:rFonts w:ascii="Times New Roman" w:hAnsi="Times New Roman" w:cs="Times New Roman"/>
                <w:szCs w:val="20"/>
                <w:lang w:val="en-GB"/>
              </w:rPr>
              <w:t>17.0</w:t>
            </w:r>
            <w:r w:rsidR="00E10B15" w:rsidRPr="00301F67">
              <w:rPr>
                <w:rFonts w:ascii="Times New Roman" w:hAnsi="Times New Roman" w:cs="Times New Roman"/>
                <w:szCs w:val="20"/>
                <w:lang w:val="en-GB"/>
              </w:rPr>
              <w:t>7</w:t>
            </w:r>
          </w:p>
        </w:tc>
        <w:tc>
          <w:tcPr>
            <w:tcW w:w="0" w:type="auto"/>
          </w:tcPr>
          <w:p w14:paraId="499C1E23" w14:textId="44ECB3FD" w:rsidR="00C10901" w:rsidRPr="00301F67" w:rsidRDefault="00C10901" w:rsidP="00301F67">
            <w:pPr>
              <w:jc w:val="center"/>
              <w:outlineLvl w:val="0"/>
              <w:rPr>
                <w:rFonts w:ascii="Times New Roman" w:hAnsi="Times New Roman" w:cs="Times New Roman"/>
                <w:szCs w:val="20"/>
                <w:lang w:val="en-GB"/>
              </w:rPr>
            </w:pPr>
            <w:r w:rsidRPr="00301F67">
              <w:rPr>
                <w:rFonts w:ascii="Times New Roman" w:hAnsi="Times New Roman" w:cs="Times New Roman"/>
                <w:szCs w:val="20"/>
                <w:lang w:val="en-GB"/>
              </w:rPr>
              <w:t>8.53</w:t>
            </w:r>
            <w:r w:rsidR="00291F58" w:rsidRPr="00301F67">
              <w:rPr>
                <w:rFonts w:ascii="Times New Roman" w:hAnsi="Times New Roman" w:cs="Times New Roman"/>
                <w:szCs w:val="20"/>
                <w:lang w:val="en-GB"/>
              </w:rPr>
              <w:t>5</w:t>
            </w:r>
          </w:p>
        </w:tc>
      </w:tr>
      <w:tr w:rsidR="00301F67" w:rsidRPr="00301F67" w14:paraId="54680D0B" w14:textId="77777777" w:rsidTr="00C62F8B">
        <w:trPr>
          <w:jc w:val="center"/>
        </w:trPr>
        <w:tc>
          <w:tcPr>
            <w:tcW w:w="0" w:type="auto"/>
          </w:tcPr>
          <w:p w14:paraId="0DD0B85A" w14:textId="77777777" w:rsidR="00C10901" w:rsidRPr="00301F67" w:rsidRDefault="00C10901" w:rsidP="00301F67">
            <w:pPr>
              <w:jc w:val="center"/>
              <w:outlineLvl w:val="0"/>
              <w:rPr>
                <w:rFonts w:ascii="Times New Roman" w:hAnsi="Times New Roman" w:cs="Times New Roman"/>
                <w:szCs w:val="20"/>
                <w:lang w:val="en-GB"/>
              </w:rPr>
            </w:pPr>
            <w:r w:rsidRPr="00301F67">
              <w:rPr>
                <w:rFonts w:ascii="Times New Roman" w:hAnsi="Times New Roman" w:cs="Times New Roman"/>
                <w:szCs w:val="20"/>
                <w:lang w:val="en-GB"/>
              </w:rPr>
              <w:t>40</w:t>
            </w:r>
          </w:p>
        </w:tc>
        <w:tc>
          <w:tcPr>
            <w:tcW w:w="0" w:type="auto"/>
          </w:tcPr>
          <w:p w14:paraId="1B3D0194" w14:textId="3EE22E11" w:rsidR="00C10901" w:rsidRPr="00301F67" w:rsidRDefault="00C10901" w:rsidP="00301F67">
            <w:pPr>
              <w:jc w:val="center"/>
              <w:outlineLvl w:val="0"/>
              <w:rPr>
                <w:rFonts w:ascii="Times New Roman" w:hAnsi="Times New Roman" w:cs="Times New Roman"/>
                <w:szCs w:val="20"/>
                <w:lang w:val="en-GB"/>
              </w:rPr>
            </w:pPr>
            <w:r w:rsidRPr="00301F67">
              <w:rPr>
                <w:rFonts w:ascii="Times New Roman" w:hAnsi="Times New Roman" w:cs="Times New Roman"/>
                <w:szCs w:val="20"/>
                <w:lang w:val="en-GB"/>
              </w:rPr>
              <w:t>8.32</w:t>
            </w:r>
          </w:p>
        </w:tc>
        <w:tc>
          <w:tcPr>
            <w:tcW w:w="0" w:type="auto"/>
          </w:tcPr>
          <w:p w14:paraId="0E725D0A" w14:textId="1F15F8EB" w:rsidR="00C10901" w:rsidRPr="00301F67" w:rsidRDefault="00C10901" w:rsidP="00301F67">
            <w:pPr>
              <w:jc w:val="center"/>
              <w:outlineLvl w:val="0"/>
              <w:rPr>
                <w:rFonts w:ascii="Times New Roman" w:hAnsi="Times New Roman" w:cs="Times New Roman"/>
                <w:szCs w:val="20"/>
                <w:lang w:val="en-GB"/>
              </w:rPr>
            </w:pPr>
            <w:r w:rsidRPr="00301F67">
              <w:rPr>
                <w:rFonts w:ascii="Times New Roman" w:hAnsi="Times New Roman" w:cs="Times New Roman"/>
                <w:szCs w:val="20"/>
                <w:lang w:val="en-GB"/>
              </w:rPr>
              <w:t>4.16</w:t>
            </w:r>
            <w:r w:rsidR="00291F58" w:rsidRPr="00301F67">
              <w:rPr>
                <w:rFonts w:ascii="Times New Roman" w:hAnsi="Times New Roman" w:cs="Times New Roman"/>
                <w:szCs w:val="20"/>
                <w:lang w:val="en-GB"/>
              </w:rPr>
              <w:t>0</w:t>
            </w:r>
          </w:p>
        </w:tc>
      </w:tr>
      <w:tr w:rsidR="00C62F8B" w:rsidRPr="00301F67" w14:paraId="6B2686F3" w14:textId="77777777" w:rsidTr="00C62F8B">
        <w:trPr>
          <w:jc w:val="center"/>
        </w:trPr>
        <w:tc>
          <w:tcPr>
            <w:tcW w:w="0" w:type="auto"/>
          </w:tcPr>
          <w:p w14:paraId="36C9329E" w14:textId="77777777" w:rsidR="00C10901" w:rsidRPr="00301F67" w:rsidRDefault="00C10901" w:rsidP="00301F67">
            <w:pPr>
              <w:jc w:val="center"/>
              <w:outlineLvl w:val="0"/>
              <w:rPr>
                <w:rFonts w:ascii="Times New Roman" w:hAnsi="Times New Roman" w:cs="Times New Roman"/>
                <w:szCs w:val="20"/>
                <w:lang w:val="en-GB"/>
              </w:rPr>
            </w:pPr>
            <w:r w:rsidRPr="00301F67">
              <w:rPr>
                <w:rFonts w:ascii="Times New Roman" w:hAnsi="Times New Roman" w:cs="Times New Roman"/>
                <w:szCs w:val="20"/>
                <w:lang w:val="en-GB"/>
              </w:rPr>
              <w:t>50</w:t>
            </w:r>
          </w:p>
        </w:tc>
        <w:tc>
          <w:tcPr>
            <w:tcW w:w="0" w:type="auto"/>
          </w:tcPr>
          <w:p w14:paraId="5FA7A625" w14:textId="64364F91" w:rsidR="00C10901" w:rsidRPr="00301F67" w:rsidRDefault="00C10901" w:rsidP="00301F67">
            <w:pPr>
              <w:jc w:val="center"/>
              <w:outlineLvl w:val="0"/>
              <w:rPr>
                <w:rFonts w:ascii="Times New Roman" w:hAnsi="Times New Roman" w:cs="Times New Roman"/>
                <w:szCs w:val="20"/>
                <w:lang w:val="en-GB"/>
              </w:rPr>
            </w:pPr>
            <w:r w:rsidRPr="00301F67">
              <w:rPr>
                <w:rFonts w:ascii="Times New Roman" w:hAnsi="Times New Roman" w:cs="Times New Roman"/>
                <w:szCs w:val="20"/>
                <w:lang w:val="en-GB"/>
              </w:rPr>
              <w:t>43.3</w:t>
            </w:r>
            <w:r w:rsidR="00E10B15" w:rsidRPr="00301F67">
              <w:rPr>
                <w:rFonts w:ascii="Times New Roman" w:hAnsi="Times New Roman" w:cs="Times New Roman"/>
                <w:szCs w:val="20"/>
                <w:lang w:val="en-GB"/>
              </w:rPr>
              <w:t>6</w:t>
            </w:r>
          </w:p>
        </w:tc>
        <w:tc>
          <w:tcPr>
            <w:tcW w:w="0" w:type="auto"/>
          </w:tcPr>
          <w:p w14:paraId="3D9DD5F9" w14:textId="717F982C" w:rsidR="00C10901" w:rsidRPr="00301F67" w:rsidRDefault="00C10901" w:rsidP="00301F67">
            <w:pPr>
              <w:jc w:val="center"/>
              <w:outlineLvl w:val="0"/>
              <w:rPr>
                <w:rFonts w:ascii="Times New Roman" w:hAnsi="Times New Roman" w:cs="Times New Roman"/>
                <w:szCs w:val="20"/>
                <w:lang w:val="en-GB"/>
              </w:rPr>
            </w:pPr>
            <w:r w:rsidRPr="00301F67">
              <w:rPr>
                <w:rFonts w:ascii="Times New Roman" w:hAnsi="Times New Roman" w:cs="Times New Roman"/>
                <w:szCs w:val="20"/>
                <w:lang w:val="en-GB"/>
              </w:rPr>
              <w:t>21.6</w:t>
            </w:r>
            <w:r w:rsidR="00291F58" w:rsidRPr="00301F67">
              <w:rPr>
                <w:rFonts w:ascii="Times New Roman" w:hAnsi="Times New Roman" w:cs="Times New Roman"/>
                <w:szCs w:val="20"/>
                <w:lang w:val="en-GB"/>
              </w:rPr>
              <w:t>80</w:t>
            </w:r>
          </w:p>
        </w:tc>
      </w:tr>
    </w:tbl>
    <w:p w14:paraId="1AD4705F" w14:textId="656BCDD4" w:rsidR="00BC0B23" w:rsidRPr="00301F67" w:rsidRDefault="00BC0B23" w:rsidP="00301F67">
      <w:pPr>
        <w:jc w:val="center"/>
        <w:outlineLvl w:val="0"/>
        <w:rPr>
          <w:rFonts w:ascii="Times New Roman" w:hAnsi="Times New Roman" w:cs="Times New Roman"/>
          <w:b/>
          <w:szCs w:val="20"/>
          <w:lang w:val="en-GB"/>
        </w:rPr>
      </w:pPr>
    </w:p>
    <w:p w14:paraId="28E3F7A8" w14:textId="068797BA" w:rsidR="00785CA6" w:rsidRPr="00301F67" w:rsidRDefault="00785CA6" w:rsidP="00301F67">
      <w:pPr>
        <w:jc w:val="center"/>
        <w:outlineLvl w:val="0"/>
        <w:rPr>
          <w:rFonts w:ascii="Times New Roman" w:hAnsi="Times New Roman" w:cs="Times New Roman"/>
          <w:b/>
          <w:szCs w:val="20"/>
          <w:lang w:val="en-GB"/>
        </w:rPr>
      </w:pPr>
      <w:r w:rsidRPr="00301F67">
        <w:rPr>
          <w:rFonts w:ascii="Times New Roman" w:hAnsi="Times New Roman" w:cs="Times New Roman"/>
          <w:b/>
          <w:szCs w:val="20"/>
          <w:lang w:val="en-GB"/>
        </w:rPr>
        <w:t>Conclusion</w:t>
      </w:r>
    </w:p>
    <w:p w14:paraId="29FCCF7B" w14:textId="1C6E0051" w:rsidR="00C10901" w:rsidRPr="00301F67" w:rsidRDefault="007A7A2F" w:rsidP="00301F67">
      <w:pPr>
        <w:outlineLvl w:val="0"/>
        <w:rPr>
          <w:rFonts w:ascii="Times New Roman" w:hAnsi="Times New Roman" w:cs="Times New Roman"/>
          <w:szCs w:val="20"/>
          <w:lang w:val="en-GB"/>
        </w:rPr>
      </w:pPr>
      <w:r w:rsidRPr="00301F67">
        <w:rPr>
          <w:rFonts w:ascii="Times New Roman" w:hAnsi="Times New Roman" w:cs="Times New Roman"/>
          <w:lang w:val="en-GB"/>
        </w:rPr>
        <w:t xml:space="preserve">The </w:t>
      </w:r>
      <w:r w:rsidR="00C10901" w:rsidRPr="00301F67">
        <w:rPr>
          <w:rFonts w:ascii="Times New Roman" w:hAnsi="Times New Roman" w:cs="Times New Roman"/>
          <w:lang w:val="en-GB"/>
        </w:rPr>
        <w:t xml:space="preserve">LCSO cathode ink </w:t>
      </w:r>
      <w:r w:rsidR="006C2198" w:rsidRPr="00301F67">
        <w:rPr>
          <w:rFonts w:ascii="Times New Roman" w:hAnsi="Times New Roman" w:cs="Times New Roman"/>
          <w:lang w:val="en-GB"/>
        </w:rPr>
        <w:t xml:space="preserve">is </w:t>
      </w:r>
      <w:r w:rsidR="00C10901" w:rsidRPr="00301F67">
        <w:rPr>
          <w:rFonts w:ascii="Times New Roman" w:hAnsi="Times New Roman" w:cs="Times New Roman"/>
          <w:lang w:val="en-GB"/>
        </w:rPr>
        <w:t>synthesis</w:t>
      </w:r>
      <w:r w:rsidR="003150EC" w:rsidRPr="00301F67">
        <w:rPr>
          <w:rFonts w:ascii="Times New Roman" w:hAnsi="Times New Roman" w:cs="Times New Roman"/>
          <w:lang w:val="en-GB"/>
        </w:rPr>
        <w:t>ed</w:t>
      </w:r>
      <w:r w:rsidR="00C10901" w:rsidRPr="00301F67">
        <w:rPr>
          <w:rFonts w:ascii="Times New Roman" w:hAnsi="Times New Roman" w:cs="Times New Roman"/>
          <w:lang w:val="en-GB"/>
        </w:rPr>
        <w:t xml:space="preserve"> </w:t>
      </w:r>
      <w:r w:rsidRPr="00301F67">
        <w:rPr>
          <w:rFonts w:ascii="Times New Roman" w:hAnsi="Times New Roman" w:cs="Times New Roman"/>
          <w:lang w:val="en-GB"/>
        </w:rPr>
        <w:t>via</w:t>
      </w:r>
      <w:r w:rsidR="00C10901" w:rsidRPr="00301F67">
        <w:rPr>
          <w:rFonts w:ascii="Times New Roman" w:hAnsi="Times New Roman" w:cs="Times New Roman"/>
          <w:lang w:val="en-GB"/>
        </w:rPr>
        <w:t xml:space="preserve"> glycine</w:t>
      </w:r>
      <w:r w:rsidR="00E23F9F" w:rsidRPr="00301F67">
        <w:rPr>
          <w:rFonts w:ascii="Times New Roman" w:hAnsi="Times New Roman" w:cs="Times New Roman"/>
          <w:lang w:val="en-GB"/>
        </w:rPr>
        <w:t xml:space="preserve"> </w:t>
      </w:r>
      <w:r w:rsidR="00C10901" w:rsidRPr="00301F67">
        <w:rPr>
          <w:rFonts w:ascii="Times New Roman" w:hAnsi="Times New Roman" w:cs="Times New Roman"/>
          <w:lang w:val="en-GB"/>
        </w:rPr>
        <w:t>nitrate combustion</w:t>
      </w:r>
      <w:r w:rsidRPr="00301F67">
        <w:rPr>
          <w:rFonts w:ascii="Times New Roman" w:hAnsi="Times New Roman" w:cs="Times New Roman"/>
          <w:lang w:val="en-GB"/>
        </w:rPr>
        <w:t>. Subsequently, the</w:t>
      </w:r>
      <w:r w:rsidR="00C10901" w:rsidRPr="00301F67">
        <w:rPr>
          <w:rFonts w:ascii="Times New Roman" w:hAnsi="Times New Roman" w:cs="Times New Roman"/>
          <w:lang w:val="en-GB"/>
        </w:rPr>
        <w:t xml:space="preserve"> cathode ink</w:t>
      </w:r>
      <w:r w:rsidRPr="00301F67">
        <w:rPr>
          <w:rFonts w:ascii="Times New Roman" w:hAnsi="Times New Roman" w:cs="Times New Roman"/>
          <w:lang w:val="en-GB"/>
        </w:rPr>
        <w:t xml:space="preserve"> was produced</w:t>
      </w:r>
      <w:r w:rsidR="00C10901" w:rsidRPr="00301F67">
        <w:rPr>
          <w:rFonts w:ascii="Times New Roman" w:hAnsi="Times New Roman" w:cs="Times New Roman"/>
          <w:lang w:val="en-GB"/>
        </w:rPr>
        <w:t xml:space="preserve"> using </w:t>
      </w:r>
      <w:r w:rsidR="006C2198" w:rsidRPr="00301F67">
        <w:rPr>
          <w:rFonts w:ascii="Times New Roman" w:hAnsi="Times New Roman" w:cs="Times New Roman"/>
          <w:lang w:val="en-GB"/>
        </w:rPr>
        <w:t xml:space="preserve">the </w:t>
      </w:r>
      <w:r w:rsidR="00A80F11" w:rsidRPr="00301F67">
        <w:rPr>
          <w:rFonts w:ascii="Times New Roman" w:hAnsi="Times New Roman" w:cs="Times New Roman"/>
          <w:lang w:val="en-GB"/>
        </w:rPr>
        <w:t>TRM</w:t>
      </w:r>
      <w:r w:rsidR="00C10901" w:rsidRPr="00301F67">
        <w:rPr>
          <w:rFonts w:ascii="Times New Roman" w:hAnsi="Times New Roman" w:cs="Times New Roman"/>
          <w:lang w:val="en-GB"/>
        </w:rPr>
        <w:t xml:space="preserve"> machine method</w:t>
      </w:r>
      <w:r w:rsidRPr="00301F67">
        <w:rPr>
          <w:rFonts w:ascii="Times New Roman" w:hAnsi="Times New Roman" w:cs="Times New Roman"/>
          <w:lang w:val="en-GB"/>
        </w:rPr>
        <w:t>,</w:t>
      </w:r>
      <w:r w:rsidR="00C10901" w:rsidRPr="00301F67">
        <w:rPr>
          <w:rFonts w:ascii="Times New Roman" w:hAnsi="Times New Roman" w:cs="Times New Roman"/>
          <w:lang w:val="en-GB"/>
        </w:rPr>
        <w:t xml:space="preserve"> </w:t>
      </w:r>
      <w:r w:rsidR="003150EC" w:rsidRPr="00301F67">
        <w:rPr>
          <w:rFonts w:ascii="Times New Roman" w:hAnsi="Times New Roman" w:cs="Times New Roman"/>
          <w:lang w:val="en-GB"/>
        </w:rPr>
        <w:t>and</w:t>
      </w:r>
      <w:r w:rsidR="00C10901" w:rsidRPr="00301F67">
        <w:rPr>
          <w:rFonts w:ascii="Times New Roman" w:hAnsi="Times New Roman" w:cs="Times New Roman"/>
          <w:lang w:val="en-GB"/>
        </w:rPr>
        <w:t xml:space="preserve"> the gap size of </w:t>
      </w:r>
      <w:r w:rsidR="006C2198" w:rsidRPr="00301F67">
        <w:rPr>
          <w:rFonts w:ascii="Times New Roman" w:hAnsi="Times New Roman" w:cs="Times New Roman"/>
          <w:lang w:val="en-GB"/>
        </w:rPr>
        <w:t xml:space="preserve">the </w:t>
      </w:r>
      <w:r w:rsidR="00A80F11" w:rsidRPr="00301F67">
        <w:rPr>
          <w:rFonts w:ascii="Times New Roman" w:hAnsi="Times New Roman" w:cs="Times New Roman"/>
          <w:lang w:val="en-GB"/>
        </w:rPr>
        <w:t>TRM</w:t>
      </w:r>
      <w:r w:rsidR="00C10901" w:rsidRPr="00301F67">
        <w:rPr>
          <w:rFonts w:ascii="Times New Roman" w:hAnsi="Times New Roman" w:cs="Times New Roman"/>
          <w:lang w:val="en-GB"/>
        </w:rPr>
        <w:t xml:space="preserve"> </w:t>
      </w:r>
      <w:r w:rsidRPr="00301F67">
        <w:rPr>
          <w:rFonts w:ascii="Times New Roman" w:hAnsi="Times New Roman" w:cs="Times New Roman"/>
          <w:lang w:val="en-GB"/>
        </w:rPr>
        <w:t xml:space="preserve">varied </w:t>
      </w:r>
      <w:r w:rsidR="00C10901" w:rsidRPr="00301F67">
        <w:rPr>
          <w:rFonts w:ascii="Times New Roman" w:hAnsi="Times New Roman" w:cs="Times New Roman"/>
          <w:lang w:val="en-GB"/>
        </w:rPr>
        <w:t>at 10, 20, 30, 40 and 50</w:t>
      </w:r>
      <w:r w:rsidR="006C2198" w:rsidRPr="00301F67">
        <w:rPr>
          <w:rFonts w:ascii="Times New Roman" w:hAnsi="Times New Roman" w:cs="Times New Roman"/>
          <w:lang w:val="en-GB"/>
        </w:rPr>
        <w:t xml:space="preserve"> </w:t>
      </w:r>
      <w:r w:rsidR="00C10901" w:rsidRPr="00301F67">
        <w:rPr>
          <w:rFonts w:ascii="Times New Roman" w:hAnsi="Times New Roman" w:cs="Times New Roman"/>
          <w:lang w:val="en-GB"/>
        </w:rPr>
        <w:t xml:space="preserve">µm. </w:t>
      </w:r>
      <w:r w:rsidR="003150EC" w:rsidRPr="00301F67">
        <w:rPr>
          <w:rFonts w:ascii="Times New Roman" w:hAnsi="Times New Roman" w:cs="Times New Roman"/>
          <w:lang w:val="en-GB"/>
        </w:rPr>
        <w:t xml:space="preserve">Amongst </w:t>
      </w:r>
      <w:r w:rsidR="00C10901" w:rsidRPr="00301F67">
        <w:rPr>
          <w:rFonts w:ascii="Times New Roman" w:hAnsi="Times New Roman" w:cs="Times New Roman"/>
          <w:lang w:val="en-GB"/>
        </w:rPr>
        <w:t>the different gap size</w:t>
      </w:r>
      <w:r w:rsidR="003150EC" w:rsidRPr="00301F67">
        <w:rPr>
          <w:rFonts w:ascii="Times New Roman" w:hAnsi="Times New Roman" w:cs="Times New Roman"/>
          <w:lang w:val="en-GB"/>
        </w:rPr>
        <w:t>s</w:t>
      </w:r>
      <w:r w:rsidR="00C10901" w:rsidRPr="00301F67">
        <w:rPr>
          <w:rFonts w:ascii="Times New Roman" w:hAnsi="Times New Roman" w:cs="Times New Roman"/>
          <w:lang w:val="en-GB"/>
        </w:rPr>
        <w:t xml:space="preserve">, the best gap size is 40 µm with proven electrochemical performance of EIS with </w:t>
      </w:r>
      <w:r w:rsidR="00493A53" w:rsidRPr="00301F67">
        <w:rPr>
          <w:rFonts w:ascii="Times New Roman" w:hAnsi="Times New Roman" w:cs="Times New Roman"/>
          <w:lang w:val="en-GB"/>
        </w:rPr>
        <w:t xml:space="preserve">polarisation </w:t>
      </w:r>
      <w:r w:rsidR="00C10901" w:rsidRPr="00301F67">
        <w:rPr>
          <w:rFonts w:ascii="Times New Roman" w:hAnsi="Times New Roman" w:cs="Times New Roman"/>
          <w:lang w:val="en-GB"/>
        </w:rPr>
        <w:t>resistance, R</w:t>
      </w:r>
      <w:r w:rsidR="00C10901" w:rsidRPr="00301F67">
        <w:rPr>
          <w:rFonts w:ascii="Times New Roman" w:hAnsi="Times New Roman" w:cs="Times New Roman"/>
          <w:vertAlign w:val="subscript"/>
          <w:lang w:val="en-GB"/>
        </w:rPr>
        <w:t>p</w:t>
      </w:r>
      <w:r w:rsidR="00C10901" w:rsidRPr="00301F67">
        <w:rPr>
          <w:rFonts w:ascii="Times New Roman" w:hAnsi="Times New Roman" w:cs="Times New Roman"/>
          <w:lang w:val="en-GB"/>
        </w:rPr>
        <w:t xml:space="preserve"> value of 8.32 Ω and ASR of 4.16</w:t>
      </w:r>
      <w:r w:rsidR="00704F15" w:rsidRPr="00301F67">
        <w:rPr>
          <w:rFonts w:ascii="Times New Roman" w:hAnsi="Times New Roman" w:cs="Times New Roman"/>
          <w:lang w:val="en-GB"/>
        </w:rPr>
        <w:t>0</w:t>
      </w:r>
      <w:r w:rsidR="00C10901" w:rsidRPr="00301F67">
        <w:rPr>
          <w:rFonts w:ascii="Times New Roman" w:hAnsi="Times New Roman" w:cs="Times New Roman"/>
          <w:lang w:val="en-GB"/>
        </w:rPr>
        <w:t xml:space="preserve"> Ωcm</w:t>
      </w:r>
      <w:r w:rsidR="00C10901" w:rsidRPr="00301F67">
        <w:rPr>
          <w:rFonts w:ascii="Times New Roman" w:hAnsi="Times New Roman" w:cs="Times New Roman"/>
          <w:vertAlign w:val="superscript"/>
          <w:lang w:val="en-GB"/>
        </w:rPr>
        <w:t>2</w:t>
      </w:r>
      <w:r w:rsidR="00C10901" w:rsidRPr="00301F67">
        <w:rPr>
          <w:rFonts w:ascii="Times New Roman" w:hAnsi="Times New Roman" w:cs="Times New Roman"/>
          <w:lang w:val="en-GB"/>
        </w:rPr>
        <w:t xml:space="preserve">. </w:t>
      </w:r>
      <w:r w:rsidR="00C10901" w:rsidRPr="00301F67">
        <w:rPr>
          <w:rFonts w:ascii="Times New Roman" w:hAnsi="Times New Roman" w:cs="Times New Roman"/>
          <w:szCs w:val="20"/>
          <w:lang w:val="en-GB"/>
        </w:rPr>
        <w:t xml:space="preserve">This </w:t>
      </w:r>
      <w:r w:rsidRPr="00301F67">
        <w:rPr>
          <w:rFonts w:ascii="Times New Roman" w:hAnsi="Times New Roman" w:cs="Times New Roman"/>
          <w:szCs w:val="20"/>
          <w:lang w:val="en-GB"/>
        </w:rPr>
        <w:t>work</w:t>
      </w:r>
      <w:r w:rsidR="003150EC" w:rsidRPr="00301F67">
        <w:rPr>
          <w:rFonts w:ascii="Times New Roman" w:hAnsi="Times New Roman" w:cs="Times New Roman"/>
          <w:szCs w:val="20"/>
          <w:lang w:val="en-GB"/>
        </w:rPr>
        <w:t xml:space="preserve"> </w:t>
      </w:r>
      <w:r w:rsidR="00C10901" w:rsidRPr="00301F67">
        <w:rPr>
          <w:rFonts w:ascii="Times New Roman" w:hAnsi="Times New Roman" w:cs="Times New Roman"/>
          <w:szCs w:val="20"/>
          <w:lang w:val="en-GB"/>
        </w:rPr>
        <w:t>benchmarks the attempt of a compatibility of a</w:t>
      </w:r>
      <w:r w:rsidR="006C2198" w:rsidRPr="00301F67">
        <w:rPr>
          <w:rFonts w:ascii="Times New Roman" w:hAnsi="Times New Roman" w:cs="Times New Roman"/>
          <w:szCs w:val="20"/>
          <w:lang w:val="en-GB"/>
        </w:rPr>
        <w:t>n Li</w:t>
      </w:r>
      <w:r w:rsidR="00C10901" w:rsidRPr="00301F67">
        <w:rPr>
          <w:rFonts w:ascii="Times New Roman" w:hAnsi="Times New Roman" w:cs="Times New Roman"/>
          <w:szCs w:val="20"/>
          <w:lang w:val="en-GB"/>
        </w:rPr>
        <w:t>-based cathode ink in the application of IT-LT SOFCs</w:t>
      </w:r>
      <w:r w:rsidR="003150EC" w:rsidRPr="00301F67">
        <w:rPr>
          <w:rFonts w:ascii="Times New Roman" w:hAnsi="Times New Roman" w:cs="Times New Roman"/>
          <w:szCs w:val="20"/>
          <w:lang w:val="en-GB"/>
        </w:rPr>
        <w:t xml:space="preserve">. </w:t>
      </w:r>
      <w:r w:rsidRPr="00301F67">
        <w:rPr>
          <w:rFonts w:ascii="Times New Roman" w:hAnsi="Times New Roman" w:cs="Times New Roman"/>
          <w:szCs w:val="20"/>
          <w:lang w:val="en-GB"/>
        </w:rPr>
        <w:t>Moreover, this work</w:t>
      </w:r>
      <w:r w:rsidR="00C10901" w:rsidRPr="00301F67">
        <w:rPr>
          <w:rFonts w:ascii="Times New Roman" w:hAnsi="Times New Roman" w:cs="Times New Roman"/>
          <w:szCs w:val="20"/>
          <w:lang w:val="en-GB"/>
        </w:rPr>
        <w:t xml:space="preserve"> </w:t>
      </w:r>
      <w:r w:rsidR="003150EC" w:rsidRPr="00301F67">
        <w:rPr>
          <w:rFonts w:ascii="Times New Roman" w:hAnsi="Times New Roman" w:cs="Times New Roman"/>
          <w:szCs w:val="20"/>
          <w:lang w:val="en-GB"/>
        </w:rPr>
        <w:t>is</w:t>
      </w:r>
      <w:r w:rsidR="00C10901" w:rsidRPr="00301F67">
        <w:rPr>
          <w:rFonts w:ascii="Times New Roman" w:hAnsi="Times New Roman" w:cs="Times New Roman"/>
          <w:szCs w:val="20"/>
          <w:lang w:val="en-GB"/>
        </w:rPr>
        <w:t xml:space="preserve"> involve</w:t>
      </w:r>
      <w:r w:rsidR="003150EC" w:rsidRPr="00301F67">
        <w:rPr>
          <w:rFonts w:ascii="Times New Roman" w:hAnsi="Times New Roman" w:cs="Times New Roman"/>
          <w:szCs w:val="20"/>
          <w:lang w:val="en-GB"/>
        </w:rPr>
        <w:t>d</w:t>
      </w:r>
      <w:r w:rsidR="00C10901" w:rsidRPr="00301F67">
        <w:rPr>
          <w:rFonts w:ascii="Times New Roman" w:hAnsi="Times New Roman" w:cs="Times New Roman"/>
          <w:szCs w:val="20"/>
          <w:lang w:val="en-GB"/>
        </w:rPr>
        <w:t xml:space="preserve"> </w:t>
      </w:r>
      <w:r w:rsidR="003150EC" w:rsidRPr="00301F67">
        <w:rPr>
          <w:rFonts w:ascii="Times New Roman" w:hAnsi="Times New Roman" w:cs="Times New Roman"/>
          <w:szCs w:val="20"/>
          <w:lang w:val="en-GB"/>
        </w:rPr>
        <w:t xml:space="preserve">in </w:t>
      </w:r>
      <w:r w:rsidR="00C10901" w:rsidRPr="00301F67">
        <w:rPr>
          <w:rFonts w:ascii="Times New Roman" w:hAnsi="Times New Roman" w:cs="Times New Roman"/>
          <w:szCs w:val="20"/>
          <w:lang w:val="en-GB"/>
        </w:rPr>
        <w:t>and</w:t>
      </w:r>
      <w:r w:rsidR="003150EC" w:rsidRPr="00301F67">
        <w:rPr>
          <w:rFonts w:ascii="Times New Roman" w:hAnsi="Times New Roman" w:cs="Times New Roman"/>
          <w:szCs w:val="20"/>
          <w:lang w:val="en-GB"/>
        </w:rPr>
        <w:t xml:space="preserve"> will</w:t>
      </w:r>
      <w:r w:rsidR="00C10901" w:rsidRPr="00301F67">
        <w:rPr>
          <w:rFonts w:ascii="Times New Roman" w:hAnsi="Times New Roman" w:cs="Times New Roman"/>
          <w:szCs w:val="20"/>
          <w:lang w:val="en-GB"/>
        </w:rPr>
        <w:t xml:space="preserve"> compete in the production of a durable SOFC system to enhance its viability in actual applications. </w:t>
      </w:r>
      <w:r w:rsidRPr="00301F67">
        <w:rPr>
          <w:rFonts w:ascii="Times New Roman" w:hAnsi="Times New Roman" w:cs="Times New Roman"/>
          <w:szCs w:val="20"/>
          <w:lang w:val="en-GB"/>
        </w:rPr>
        <w:t>In the future</w:t>
      </w:r>
      <w:r w:rsidR="003150EC" w:rsidRPr="00301F67">
        <w:rPr>
          <w:rFonts w:ascii="Times New Roman" w:hAnsi="Times New Roman" w:cs="Times New Roman"/>
          <w:szCs w:val="20"/>
          <w:lang w:val="en-GB"/>
        </w:rPr>
        <w:t>,</w:t>
      </w:r>
      <w:r w:rsidR="00C10901" w:rsidRPr="00301F67">
        <w:rPr>
          <w:rFonts w:ascii="Arial Narrow" w:eastAsia="Times New Roman" w:hAnsi="Arial Narrow" w:cs="Times New Roman"/>
          <w:kern w:val="0"/>
          <w:sz w:val="40"/>
          <w:szCs w:val="40"/>
          <w:lang w:val="en-GB" w:eastAsia="en-MY"/>
        </w:rPr>
        <w:t xml:space="preserve"> </w:t>
      </w:r>
      <w:r w:rsidR="00C10901" w:rsidRPr="00301F67">
        <w:rPr>
          <w:rFonts w:ascii="Times New Roman" w:hAnsi="Times New Roman" w:cs="Times New Roman"/>
          <w:szCs w:val="20"/>
          <w:lang w:val="en-GB"/>
        </w:rPr>
        <w:t xml:space="preserve">the production of </w:t>
      </w:r>
      <w:r w:rsidRPr="00301F67">
        <w:rPr>
          <w:rFonts w:ascii="Times New Roman" w:hAnsi="Times New Roman" w:cs="Times New Roman"/>
          <w:szCs w:val="20"/>
          <w:lang w:val="en-GB"/>
        </w:rPr>
        <w:t xml:space="preserve">the </w:t>
      </w:r>
      <w:r w:rsidR="00C10901" w:rsidRPr="00301F67">
        <w:rPr>
          <w:rFonts w:ascii="Times New Roman" w:hAnsi="Times New Roman" w:cs="Times New Roman"/>
          <w:szCs w:val="20"/>
          <w:lang w:val="en-GB"/>
        </w:rPr>
        <w:t xml:space="preserve">LCSO cathode ink </w:t>
      </w:r>
      <w:r w:rsidRPr="00301F67">
        <w:rPr>
          <w:rFonts w:ascii="Times New Roman" w:hAnsi="Times New Roman" w:cs="Times New Roman"/>
          <w:szCs w:val="20"/>
          <w:lang w:val="en-GB"/>
        </w:rPr>
        <w:t>under</w:t>
      </w:r>
      <w:r w:rsidR="00C10901" w:rsidRPr="00301F67">
        <w:rPr>
          <w:rFonts w:ascii="Times New Roman" w:hAnsi="Times New Roman" w:cs="Times New Roman"/>
          <w:szCs w:val="20"/>
          <w:lang w:val="en-GB"/>
        </w:rPr>
        <w:t xml:space="preserve"> various IT-LT SOFC environment</w:t>
      </w:r>
      <w:r w:rsidRPr="00301F67">
        <w:rPr>
          <w:rFonts w:ascii="Times New Roman" w:hAnsi="Times New Roman" w:cs="Times New Roman"/>
          <w:szCs w:val="20"/>
          <w:lang w:val="en-GB"/>
        </w:rPr>
        <w:t>s,</w:t>
      </w:r>
      <w:r w:rsidR="00C10901" w:rsidRPr="00301F67">
        <w:rPr>
          <w:rFonts w:ascii="Times New Roman" w:hAnsi="Times New Roman" w:cs="Times New Roman"/>
          <w:szCs w:val="20"/>
          <w:lang w:val="en-GB"/>
        </w:rPr>
        <w:t xml:space="preserve"> such as proton conducting SOFC (H</w:t>
      </w:r>
      <w:r w:rsidR="00C10901" w:rsidRPr="00301F67">
        <w:rPr>
          <w:rFonts w:ascii="Times New Roman" w:hAnsi="Times New Roman" w:cs="Times New Roman"/>
          <w:szCs w:val="20"/>
          <w:vertAlign w:val="superscript"/>
          <w:lang w:val="en-GB"/>
        </w:rPr>
        <w:t>+</w:t>
      </w:r>
      <w:r w:rsidR="00C10901" w:rsidRPr="00301F67">
        <w:rPr>
          <w:rFonts w:ascii="Times New Roman" w:hAnsi="Times New Roman" w:cs="Times New Roman"/>
          <w:szCs w:val="20"/>
          <w:lang w:val="en-GB"/>
        </w:rPr>
        <w:t>-SOFC) and oxide conducting SOFC (O</w:t>
      </w:r>
      <w:r w:rsidR="00C10901" w:rsidRPr="00301F67">
        <w:rPr>
          <w:rFonts w:ascii="Times New Roman" w:hAnsi="Times New Roman" w:cs="Times New Roman"/>
          <w:szCs w:val="20"/>
          <w:vertAlign w:val="superscript"/>
          <w:lang w:val="en-GB"/>
        </w:rPr>
        <w:t>2—</w:t>
      </w:r>
      <w:r w:rsidR="00C10901" w:rsidRPr="00301F67">
        <w:rPr>
          <w:rFonts w:ascii="Times New Roman" w:hAnsi="Times New Roman" w:cs="Times New Roman"/>
          <w:szCs w:val="20"/>
          <w:lang w:val="en-GB"/>
        </w:rPr>
        <w:t>SOFC) will be conducted</w:t>
      </w:r>
      <w:r w:rsidR="003150EC" w:rsidRPr="00301F67">
        <w:rPr>
          <w:rFonts w:ascii="Times New Roman" w:hAnsi="Times New Roman" w:cs="Times New Roman"/>
          <w:szCs w:val="20"/>
          <w:lang w:val="en-GB"/>
        </w:rPr>
        <w:t xml:space="preserve"> to</w:t>
      </w:r>
      <w:r w:rsidR="00C10901" w:rsidRPr="00301F67">
        <w:rPr>
          <w:rFonts w:ascii="Times New Roman" w:hAnsi="Times New Roman" w:cs="Times New Roman"/>
          <w:szCs w:val="20"/>
          <w:lang w:val="en-GB"/>
        </w:rPr>
        <w:t xml:space="preserve"> find the </w:t>
      </w:r>
      <w:r w:rsidRPr="00301F67">
        <w:rPr>
          <w:rFonts w:ascii="Times New Roman" w:hAnsi="Times New Roman" w:cs="Times New Roman"/>
          <w:szCs w:val="20"/>
          <w:lang w:val="en-GB"/>
        </w:rPr>
        <w:t>optimal</w:t>
      </w:r>
      <w:r w:rsidR="00C10901" w:rsidRPr="00301F67">
        <w:rPr>
          <w:rFonts w:ascii="Times New Roman" w:hAnsi="Times New Roman" w:cs="Times New Roman"/>
          <w:szCs w:val="20"/>
          <w:lang w:val="en-GB"/>
        </w:rPr>
        <w:t xml:space="preserve"> environment for LCSO cathode ink to work for.</w:t>
      </w:r>
    </w:p>
    <w:p w14:paraId="6D58A2E7" w14:textId="77777777" w:rsidR="00BC0B23" w:rsidRPr="00301F67" w:rsidRDefault="00BC0B23" w:rsidP="00301F67">
      <w:pPr>
        <w:jc w:val="center"/>
        <w:outlineLvl w:val="0"/>
        <w:rPr>
          <w:rFonts w:ascii="Times New Roman" w:hAnsi="Times New Roman" w:cs="Times New Roman"/>
          <w:b/>
          <w:szCs w:val="20"/>
          <w:lang w:val="en-GB"/>
        </w:rPr>
      </w:pPr>
    </w:p>
    <w:p w14:paraId="100920FC" w14:textId="430EE477" w:rsidR="00785CA6" w:rsidRPr="00301F67" w:rsidRDefault="00785CA6" w:rsidP="00301F67">
      <w:pPr>
        <w:jc w:val="center"/>
        <w:outlineLvl w:val="0"/>
        <w:rPr>
          <w:rFonts w:ascii="Times New Roman" w:hAnsi="Times New Roman" w:cs="Times New Roman"/>
          <w:b/>
          <w:szCs w:val="20"/>
          <w:lang w:val="en-GB"/>
        </w:rPr>
      </w:pPr>
      <w:r w:rsidRPr="00301F67">
        <w:rPr>
          <w:rFonts w:ascii="Times New Roman" w:hAnsi="Times New Roman" w:cs="Times New Roman"/>
          <w:b/>
          <w:szCs w:val="20"/>
          <w:lang w:val="en-GB"/>
        </w:rPr>
        <w:t>Acknowledg</w:t>
      </w:r>
      <w:r w:rsidR="007A7A2F" w:rsidRPr="00301F67">
        <w:rPr>
          <w:rFonts w:ascii="Times New Roman" w:hAnsi="Times New Roman" w:cs="Times New Roman"/>
          <w:b/>
          <w:szCs w:val="20"/>
          <w:lang w:val="en-GB"/>
        </w:rPr>
        <w:t>e</w:t>
      </w:r>
      <w:r w:rsidRPr="00301F67">
        <w:rPr>
          <w:rFonts w:ascii="Times New Roman" w:hAnsi="Times New Roman" w:cs="Times New Roman"/>
          <w:b/>
          <w:szCs w:val="20"/>
          <w:lang w:val="en-GB"/>
        </w:rPr>
        <w:t>ment</w:t>
      </w:r>
    </w:p>
    <w:p w14:paraId="75C4A242" w14:textId="634AD6ED" w:rsidR="00143623" w:rsidRPr="00301F67" w:rsidRDefault="00C10901" w:rsidP="00301F67">
      <w:pPr>
        <w:outlineLvl w:val="0"/>
        <w:rPr>
          <w:rFonts w:ascii="Times New Roman" w:hAnsi="Times New Roman" w:cs="Times New Roman"/>
          <w:szCs w:val="20"/>
          <w:lang w:val="en-GB"/>
        </w:rPr>
      </w:pPr>
      <w:r w:rsidRPr="00301F67">
        <w:rPr>
          <w:rFonts w:ascii="Times New Roman" w:hAnsi="Times New Roman" w:cs="Times New Roman"/>
          <w:szCs w:val="20"/>
          <w:lang w:val="en-GB"/>
        </w:rPr>
        <w:t xml:space="preserve">The authors gratefully acknowledge the financial support provided by the </w:t>
      </w:r>
      <w:r w:rsidR="00AB198C" w:rsidRPr="00301F67">
        <w:rPr>
          <w:rFonts w:ascii="Times New Roman" w:hAnsi="Times New Roman" w:cs="Times New Roman"/>
          <w:szCs w:val="20"/>
          <w:lang w:val="en-GB"/>
        </w:rPr>
        <w:t xml:space="preserve">Ministry of Higher Education, Malaysia </w:t>
      </w:r>
      <w:r w:rsidR="003150EC" w:rsidRPr="00301F67">
        <w:rPr>
          <w:rFonts w:ascii="Times New Roman" w:hAnsi="Times New Roman" w:cs="Times New Roman"/>
          <w:szCs w:val="20"/>
          <w:lang w:val="en-GB"/>
        </w:rPr>
        <w:t xml:space="preserve">and </w:t>
      </w:r>
      <w:r w:rsidR="00AB198C" w:rsidRPr="00301F67">
        <w:rPr>
          <w:rFonts w:ascii="Times New Roman" w:hAnsi="Times New Roman" w:cs="Times New Roman"/>
          <w:szCs w:val="20"/>
          <w:lang w:val="en-GB"/>
        </w:rPr>
        <w:t xml:space="preserve">the funding support via the research sponsorship under Fundamental Research Grant Scheme grant number FRGS/1/2019/TK07/UKM/02/1 and </w:t>
      </w:r>
      <w:proofErr w:type="spellStart"/>
      <w:r w:rsidRPr="00301F67">
        <w:rPr>
          <w:rFonts w:ascii="Times New Roman" w:hAnsi="Times New Roman" w:cs="Times New Roman"/>
          <w:szCs w:val="20"/>
          <w:lang w:val="en-GB"/>
        </w:rPr>
        <w:t>Universiti</w:t>
      </w:r>
      <w:proofErr w:type="spellEnd"/>
      <w:r w:rsidRPr="00301F67">
        <w:rPr>
          <w:rFonts w:ascii="Times New Roman" w:hAnsi="Times New Roman" w:cs="Times New Roman"/>
          <w:szCs w:val="20"/>
          <w:lang w:val="en-GB"/>
        </w:rPr>
        <w:t xml:space="preserve"> </w:t>
      </w:r>
      <w:proofErr w:type="spellStart"/>
      <w:r w:rsidRPr="00301F67">
        <w:rPr>
          <w:rFonts w:ascii="Times New Roman" w:hAnsi="Times New Roman" w:cs="Times New Roman"/>
          <w:szCs w:val="20"/>
          <w:lang w:val="en-GB"/>
        </w:rPr>
        <w:t>Kebangsaan</w:t>
      </w:r>
      <w:proofErr w:type="spellEnd"/>
      <w:r w:rsidRPr="00301F67">
        <w:rPr>
          <w:rFonts w:ascii="Times New Roman" w:hAnsi="Times New Roman" w:cs="Times New Roman"/>
          <w:szCs w:val="20"/>
          <w:lang w:val="en-GB"/>
        </w:rPr>
        <w:t xml:space="preserve"> Malaysia through Research Grant DIP-2010-01</w:t>
      </w:r>
      <w:r w:rsidR="00C9788F" w:rsidRPr="00301F67">
        <w:rPr>
          <w:rFonts w:ascii="Times New Roman" w:hAnsi="Times New Roman" w:cs="Times New Roman"/>
          <w:szCs w:val="20"/>
          <w:lang w:val="en-GB"/>
        </w:rPr>
        <w:t>1</w:t>
      </w:r>
      <w:r w:rsidR="00A61664" w:rsidRPr="00301F67">
        <w:rPr>
          <w:rFonts w:ascii="Times New Roman" w:hAnsi="Times New Roman" w:cs="Times New Roman"/>
          <w:szCs w:val="20"/>
          <w:lang w:val="en-GB"/>
        </w:rPr>
        <w:t>.</w:t>
      </w:r>
      <w:r w:rsidR="00C9788F" w:rsidRPr="00301F67" w:rsidDel="00C9788F">
        <w:rPr>
          <w:rFonts w:ascii="Times New Roman" w:hAnsi="Times New Roman" w:cs="Times New Roman"/>
          <w:szCs w:val="20"/>
          <w:lang w:val="en-GB"/>
        </w:rPr>
        <w:t xml:space="preserve"> </w:t>
      </w:r>
    </w:p>
    <w:p w14:paraId="1B39982B" w14:textId="54BE106E" w:rsidR="0077276F" w:rsidRPr="00301F67" w:rsidRDefault="00785CA6" w:rsidP="00301F67">
      <w:pPr>
        <w:jc w:val="center"/>
        <w:outlineLvl w:val="0"/>
        <w:rPr>
          <w:rFonts w:ascii="Times New Roman" w:hAnsi="Times New Roman" w:cs="Times New Roman"/>
          <w:b/>
          <w:szCs w:val="20"/>
        </w:rPr>
      </w:pPr>
      <w:r w:rsidRPr="00301F67">
        <w:rPr>
          <w:rFonts w:ascii="Times New Roman" w:hAnsi="Times New Roman" w:cs="Times New Roman"/>
          <w:b/>
          <w:szCs w:val="20"/>
        </w:rPr>
        <w:lastRenderedPageBreak/>
        <w:t>References</w:t>
      </w:r>
    </w:p>
    <w:p w14:paraId="48E19F5D" w14:textId="78C6EA12" w:rsidR="007821C2" w:rsidRPr="00DD26DE" w:rsidRDefault="00C10901" w:rsidP="00DD26DE">
      <w:pPr>
        <w:pStyle w:val="ListParagraph"/>
        <w:numPr>
          <w:ilvl w:val="0"/>
          <w:numId w:val="2"/>
        </w:numPr>
        <w:adjustRightInd w:val="0"/>
        <w:ind w:left="567" w:hanging="567"/>
        <w:rPr>
          <w:rFonts w:ascii="Times New Roman" w:hAnsi="Times New Roman" w:cs="Times New Roman"/>
          <w:noProof/>
          <w:szCs w:val="24"/>
        </w:rPr>
      </w:pPr>
      <w:r w:rsidRPr="00301F67">
        <w:rPr>
          <w:rFonts w:ascii="Times New Roman" w:hAnsi="Times New Roman" w:cs="Times New Roman"/>
          <w:b/>
          <w:szCs w:val="20"/>
        </w:rPr>
        <w:fldChar w:fldCharType="begin" w:fldLock="1"/>
      </w:r>
      <w:r w:rsidRPr="00DD26DE">
        <w:rPr>
          <w:rFonts w:ascii="Times New Roman" w:hAnsi="Times New Roman" w:cs="Times New Roman"/>
          <w:b/>
          <w:szCs w:val="20"/>
        </w:rPr>
        <w:instrText xml:space="preserve">ADDIN Mendeley Bibliography CSL_BIBLIOGRAPHY </w:instrText>
      </w:r>
      <w:r w:rsidRPr="00301F67">
        <w:rPr>
          <w:rFonts w:ascii="Times New Roman" w:hAnsi="Times New Roman" w:cs="Times New Roman"/>
          <w:b/>
          <w:szCs w:val="20"/>
        </w:rPr>
        <w:fldChar w:fldCharType="separate"/>
      </w:r>
      <w:r w:rsidR="00DD26DE" w:rsidRPr="00DD26DE">
        <w:rPr>
          <w:rFonts w:ascii="Times New Roman" w:hAnsi="Times New Roman" w:cs="Times New Roman"/>
          <w:szCs w:val="20"/>
        </w:rPr>
        <w:t>Ali, S. M., Anwar, M., Abdalla, A. M., Somalu, M. R.</w:t>
      </w:r>
      <w:r w:rsidR="00DD26DE">
        <w:rPr>
          <w:rFonts w:ascii="Times New Roman" w:hAnsi="Times New Roman" w:cs="Times New Roman"/>
          <w:szCs w:val="20"/>
        </w:rPr>
        <w:t xml:space="preserve"> and </w:t>
      </w:r>
      <w:r w:rsidR="00DD26DE" w:rsidRPr="00DD26DE">
        <w:rPr>
          <w:rFonts w:ascii="Times New Roman" w:hAnsi="Times New Roman" w:cs="Times New Roman"/>
          <w:szCs w:val="20"/>
        </w:rPr>
        <w:t xml:space="preserve">Muchtar, A. (2017). Ce0.80Sm0.10Ba0.05Er0. 05O2-δ multi-doped ceria electrolyte for intermediate temperature solid oxide fuel cells. </w:t>
      </w:r>
      <w:r w:rsidR="00DD26DE" w:rsidRPr="00DD26DE">
        <w:rPr>
          <w:rFonts w:ascii="Times New Roman" w:hAnsi="Times New Roman" w:cs="Times New Roman"/>
          <w:i/>
          <w:szCs w:val="20"/>
        </w:rPr>
        <w:t xml:space="preserve">Ceramics International, </w:t>
      </w:r>
      <w:r w:rsidR="00DD26DE" w:rsidRPr="00DD26DE">
        <w:rPr>
          <w:rFonts w:ascii="Times New Roman" w:hAnsi="Times New Roman" w:cs="Times New Roman"/>
          <w:szCs w:val="20"/>
        </w:rPr>
        <w:t>43(1)</w:t>
      </w:r>
      <w:r w:rsidR="00DD26DE">
        <w:rPr>
          <w:rFonts w:ascii="Times New Roman" w:hAnsi="Times New Roman" w:cs="Times New Roman"/>
          <w:szCs w:val="20"/>
        </w:rPr>
        <w:t>:</w:t>
      </w:r>
      <w:r w:rsidR="00DD26DE" w:rsidRPr="00DD26DE">
        <w:rPr>
          <w:rFonts w:ascii="Times New Roman" w:hAnsi="Times New Roman" w:cs="Times New Roman"/>
          <w:szCs w:val="20"/>
        </w:rPr>
        <w:t xml:space="preserve"> 1265-1271.</w:t>
      </w:r>
    </w:p>
    <w:p w14:paraId="020EB259" w14:textId="7695630C" w:rsidR="00DD26DE" w:rsidRDefault="00DD26DE" w:rsidP="00DD26DE">
      <w:pPr>
        <w:pStyle w:val="ListParagraph"/>
        <w:numPr>
          <w:ilvl w:val="0"/>
          <w:numId w:val="2"/>
        </w:numPr>
        <w:adjustRightInd w:val="0"/>
        <w:ind w:left="567" w:hanging="567"/>
        <w:rPr>
          <w:rFonts w:ascii="Times New Roman" w:hAnsi="Times New Roman" w:cs="Times New Roman"/>
          <w:noProof/>
          <w:szCs w:val="24"/>
        </w:rPr>
      </w:pPr>
      <w:r w:rsidRPr="00DD26DE">
        <w:rPr>
          <w:rFonts w:ascii="Times New Roman" w:hAnsi="Times New Roman" w:cs="Times New Roman"/>
          <w:noProof/>
          <w:szCs w:val="24"/>
        </w:rPr>
        <w:t>Rashid, N. L. R. M., Samat, A. A., Jais, A. A., Somalu, M. R., Muchtar, A., Baharuddin, N. A.</w:t>
      </w:r>
      <w:r>
        <w:rPr>
          <w:rFonts w:ascii="Times New Roman" w:hAnsi="Times New Roman" w:cs="Times New Roman"/>
          <w:noProof/>
          <w:szCs w:val="24"/>
        </w:rPr>
        <w:t xml:space="preserve"> and </w:t>
      </w:r>
      <w:r w:rsidRPr="00DD26DE">
        <w:rPr>
          <w:rFonts w:ascii="Times New Roman" w:hAnsi="Times New Roman" w:cs="Times New Roman"/>
          <w:noProof/>
          <w:szCs w:val="24"/>
        </w:rPr>
        <w:t xml:space="preserve">Isahak, W. N. R. W. (2019). Review on zirconate-cerate-based electrolytes for proton-conducting solid oxide fuel cell. </w:t>
      </w:r>
      <w:r w:rsidRPr="00DD26DE">
        <w:rPr>
          <w:rFonts w:ascii="Times New Roman" w:hAnsi="Times New Roman" w:cs="Times New Roman"/>
          <w:i/>
          <w:noProof/>
          <w:szCs w:val="24"/>
        </w:rPr>
        <w:t xml:space="preserve">Ceramics International, </w:t>
      </w:r>
      <w:r w:rsidRPr="00DD26DE">
        <w:rPr>
          <w:rFonts w:ascii="Times New Roman" w:hAnsi="Times New Roman" w:cs="Times New Roman"/>
          <w:noProof/>
          <w:szCs w:val="24"/>
        </w:rPr>
        <w:t>45(6)</w:t>
      </w:r>
      <w:r>
        <w:rPr>
          <w:rFonts w:ascii="Times New Roman" w:hAnsi="Times New Roman" w:cs="Times New Roman"/>
          <w:noProof/>
          <w:szCs w:val="24"/>
        </w:rPr>
        <w:t>:</w:t>
      </w:r>
      <w:r w:rsidRPr="00DD26DE">
        <w:rPr>
          <w:rFonts w:ascii="Times New Roman" w:hAnsi="Times New Roman" w:cs="Times New Roman"/>
          <w:noProof/>
          <w:szCs w:val="24"/>
        </w:rPr>
        <w:t xml:space="preserve"> 6605-6615.</w:t>
      </w:r>
    </w:p>
    <w:p w14:paraId="5C05AFEE" w14:textId="0691A823" w:rsidR="00DD26DE" w:rsidRPr="00DD26DE" w:rsidRDefault="00DD26DE" w:rsidP="00DD26DE">
      <w:pPr>
        <w:pStyle w:val="ListParagraph"/>
        <w:numPr>
          <w:ilvl w:val="0"/>
          <w:numId w:val="2"/>
        </w:numPr>
        <w:adjustRightInd w:val="0"/>
        <w:ind w:left="567" w:hanging="567"/>
        <w:rPr>
          <w:rFonts w:ascii="Times New Roman" w:hAnsi="Times New Roman" w:cs="Times New Roman"/>
          <w:noProof/>
          <w:szCs w:val="24"/>
        </w:rPr>
      </w:pPr>
      <w:r w:rsidRPr="00DD26DE">
        <w:rPr>
          <w:rFonts w:ascii="Times New Roman" w:hAnsi="Times New Roman" w:cs="Times New Roman" w:hint="eastAsia"/>
          <w:noProof/>
          <w:szCs w:val="24"/>
        </w:rPr>
        <w:t>Baharuddin, N. A., Abdul Rahman, N. F., Abd. Rahman, H., Somalu, M. R., Azmi, M. A.</w:t>
      </w:r>
      <w:r>
        <w:rPr>
          <w:rFonts w:ascii="Times New Roman" w:hAnsi="Times New Roman" w:cs="Times New Roman"/>
          <w:noProof/>
          <w:szCs w:val="24"/>
        </w:rPr>
        <w:t xml:space="preserve"> and </w:t>
      </w:r>
      <w:r w:rsidRPr="00DD26DE">
        <w:rPr>
          <w:rFonts w:ascii="Times New Roman" w:hAnsi="Times New Roman" w:cs="Times New Roman" w:hint="eastAsia"/>
          <w:noProof/>
          <w:szCs w:val="24"/>
        </w:rPr>
        <w:t>Raharjo, J. (2020). Fabrication of high</w:t>
      </w:r>
      <w:r w:rsidRPr="00DD26DE">
        <w:rPr>
          <w:rFonts w:ascii="Times New Roman" w:hAnsi="Times New Roman" w:cs="Times New Roman" w:hint="eastAsia"/>
          <w:noProof/>
          <w:szCs w:val="24"/>
        </w:rPr>
        <w:t>‐</w:t>
      </w:r>
      <w:r w:rsidRPr="00DD26DE">
        <w:rPr>
          <w:rFonts w:ascii="Times New Roman" w:hAnsi="Times New Roman" w:cs="Times New Roman" w:hint="eastAsia"/>
          <w:noProof/>
          <w:szCs w:val="24"/>
        </w:rPr>
        <w:t xml:space="preserve">quality electrode films for solid oxide fuel cell by screen printing: a review on important processing parameters. </w:t>
      </w:r>
      <w:r w:rsidRPr="00DD26DE">
        <w:rPr>
          <w:rFonts w:ascii="Times New Roman" w:hAnsi="Times New Roman" w:cs="Times New Roman" w:hint="eastAsia"/>
          <w:i/>
          <w:noProof/>
          <w:szCs w:val="24"/>
        </w:rPr>
        <w:t xml:space="preserve">International </w:t>
      </w:r>
      <w:r w:rsidRPr="00DD26DE">
        <w:rPr>
          <w:rFonts w:ascii="Times New Roman" w:hAnsi="Times New Roman" w:cs="Times New Roman"/>
          <w:i/>
          <w:noProof/>
          <w:szCs w:val="24"/>
        </w:rPr>
        <w:t>Journal of Energy Research,</w:t>
      </w:r>
      <w:r w:rsidRPr="00DD26DE">
        <w:rPr>
          <w:rFonts w:ascii="Times New Roman" w:hAnsi="Times New Roman" w:cs="Times New Roman"/>
          <w:noProof/>
          <w:szCs w:val="24"/>
        </w:rPr>
        <w:t xml:space="preserve"> 44(11)</w:t>
      </w:r>
      <w:r>
        <w:rPr>
          <w:rFonts w:ascii="Times New Roman" w:hAnsi="Times New Roman" w:cs="Times New Roman"/>
          <w:noProof/>
          <w:szCs w:val="24"/>
        </w:rPr>
        <w:t>:</w:t>
      </w:r>
      <w:r w:rsidRPr="00DD26DE">
        <w:rPr>
          <w:rFonts w:ascii="Times New Roman" w:hAnsi="Times New Roman" w:cs="Times New Roman"/>
          <w:noProof/>
          <w:szCs w:val="24"/>
        </w:rPr>
        <w:t xml:space="preserve"> 8296-8313.</w:t>
      </w:r>
    </w:p>
    <w:p w14:paraId="24250E8D" w14:textId="7C075E2D" w:rsidR="00DD26DE" w:rsidRDefault="00DD26DE" w:rsidP="00DD26DE">
      <w:pPr>
        <w:pStyle w:val="ListParagraph"/>
        <w:numPr>
          <w:ilvl w:val="0"/>
          <w:numId w:val="2"/>
        </w:numPr>
        <w:adjustRightInd w:val="0"/>
        <w:ind w:left="567" w:hanging="567"/>
        <w:rPr>
          <w:rFonts w:ascii="Times New Roman" w:hAnsi="Times New Roman" w:cs="Times New Roman"/>
          <w:noProof/>
          <w:szCs w:val="24"/>
        </w:rPr>
      </w:pPr>
      <w:r w:rsidRPr="00DD26DE">
        <w:rPr>
          <w:rFonts w:ascii="Times New Roman" w:hAnsi="Times New Roman" w:cs="Times New Roman"/>
          <w:noProof/>
          <w:szCs w:val="24"/>
        </w:rPr>
        <w:t>Abd Aziz, A. J., Baharuddin, N. A., Somalu, M. R.</w:t>
      </w:r>
      <w:r>
        <w:rPr>
          <w:rFonts w:ascii="Times New Roman" w:hAnsi="Times New Roman" w:cs="Times New Roman"/>
          <w:noProof/>
          <w:szCs w:val="24"/>
        </w:rPr>
        <w:t xml:space="preserve"> and </w:t>
      </w:r>
      <w:r w:rsidRPr="00DD26DE">
        <w:rPr>
          <w:rFonts w:ascii="Times New Roman" w:hAnsi="Times New Roman" w:cs="Times New Roman"/>
          <w:noProof/>
          <w:szCs w:val="24"/>
        </w:rPr>
        <w:t xml:space="preserve">Muchtar, A. (2020). Review of composite cathodes for intermediate-temperature solid oxide fuel cell applications. </w:t>
      </w:r>
      <w:r w:rsidRPr="00DD26DE">
        <w:rPr>
          <w:rFonts w:ascii="Times New Roman" w:hAnsi="Times New Roman" w:cs="Times New Roman"/>
          <w:i/>
          <w:noProof/>
          <w:szCs w:val="24"/>
        </w:rPr>
        <w:t>Ceramics International,</w:t>
      </w:r>
      <w:r w:rsidRPr="00DD26DE">
        <w:rPr>
          <w:rFonts w:ascii="Times New Roman" w:hAnsi="Times New Roman" w:cs="Times New Roman"/>
          <w:noProof/>
          <w:szCs w:val="24"/>
        </w:rPr>
        <w:t xml:space="preserve"> 46(15)</w:t>
      </w:r>
      <w:r>
        <w:rPr>
          <w:rFonts w:ascii="Times New Roman" w:hAnsi="Times New Roman" w:cs="Times New Roman"/>
          <w:noProof/>
          <w:szCs w:val="24"/>
        </w:rPr>
        <w:t>:</w:t>
      </w:r>
      <w:r w:rsidRPr="00DD26DE">
        <w:rPr>
          <w:rFonts w:ascii="Times New Roman" w:hAnsi="Times New Roman" w:cs="Times New Roman"/>
          <w:noProof/>
          <w:szCs w:val="24"/>
        </w:rPr>
        <w:t xml:space="preserve"> 23314-23325.</w:t>
      </w:r>
    </w:p>
    <w:p w14:paraId="41B4F183" w14:textId="1971B2CF" w:rsidR="00DD26DE" w:rsidRDefault="00DD26DE" w:rsidP="00DD26DE">
      <w:pPr>
        <w:pStyle w:val="ListParagraph"/>
        <w:numPr>
          <w:ilvl w:val="0"/>
          <w:numId w:val="2"/>
        </w:numPr>
        <w:adjustRightInd w:val="0"/>
        <w:ind w:left="567" w:hanging="567"/>
        <w:rPr>
          <w:rFonts w:ascii="Times New Roman" w:hAnsi="Times New Roman" w:cs="Times New Roman"/>
          <w:noProof/>
          <w:szCs w:val="24"/>
        </w:rPr>
      </w:pPr>
      <w:r w:rsidRPr="00DD26DE">
        <w:rPr>
          <w:rFonts w:ascii="Times New Roman" w:hAnsi="Times New Roman" w:cs="Times New Roman"/>
          <w:noProof/>
          <w:szCs w:val="24"/>
        </w:rPr>
        <w:t>Tahir, N. N. M., Baharuddin, N. A., Samat, A. A., Osman, N.</w:t>
      </w:r>
      <w:r>
        <w:rPr>
          <w:rFonts w:ascii="Times New Roman" w:hAnsi="Times New Roman" w:cs="Times New Roman"/>
          <w:noProof/>
          <w:szCs w:val="24"/>
        </w:rPr>
        <w:t xml:space="preserve"> and </w:t>
      </w:r>
      <w:r w:rsidRPr="00DD26DE">
        <w:rPr>
          <w:rFonts w:ascii="Times New Roman" w:hAnsi="Times New Roman" w:cs="Times New Roman"/>
          <w:noProof/>
          <w:szCs w:val="24"/>
        </w:rPr>
        <w:t xml:space="preserve">Somalu, M. R. (2022). A review on cathode materials for conventional and proton-conducting solid oxide fuel cells. </w:t>
      </w:r>
      <w:r w:rsidRPr="00DD26DE">
        <w:rPr>
          <w:rFonts w:ascii="Times New Roman" w:hAnsi="Times New Roman" w:cs="Times New Roman"/>
          <w:i/>
          <w:noProof/>
          <w:szCs w:val="24"/>
        </w:rPr>
        <w:t xml:space="preserve">Journal of Alloys and Compounds, </w:t>
      </w:r>
      <w:r w:rsidRPr="00DD26DE">
        <w:rPr>
          <w:rFonts w:ascii="Times New Roman" w:hAnsi="Times New Roman" w:cs="Times New Roman"/>
          <w:noProof/>
          <w:szCs w:val="24"/>
        </w:rPr>
        <w:t>894</w:t>
      </w:r>
      <w:r>
        <w:rPr>
          <w:rFonts w:ascii="Times New Roman" w:hAnsi="Times New Roman" w:cs="Times New Roman"/>
          <w:noProof/>
          <w:szCs w:val="24"/>
        </w:rPr>
        <w:t>:</w:t>
      </w:r>
      <w:r w:rsidRPr="00DD26DE">
        <w:rPr>
          <w:rFonts w:ascii="Times New Roman" w:hAnsi="Times New Roman" w:cs="Times New Roman"/>
          <w:noProof/>
          <w:szCs w:val="24"/>
        </w:rPr>
        <w:t xml:space="preserve"> 162458.</w:t>
      </w:r>
    </w:p>
    <w:p w14:paraId="12AB84B0" w14:textId="374EF361" w:rsidR="007821C2" w:rsidRDefault="00DD26DE" w:rsidP="00DD26DE">
      <w:pPr>
        <w:pStyle w:val="ListParagraph"/>
        <w:numPr>
          <w:ilvl w:val="0"/>
          <w:numId w:val="2"/>
        </w:numPr>
        <w:adjustRightInd w:val="0"/>
        <w:ind w:left="567" w:hanging="567"/>
        <w:rPr>
          <w:rFonts w:ascii="Times New Roman" w:hAnsi="Times New Roman" w:cs="Times New Roman"/>
          <w:noProof/>
          <w:szCs w:val="24"/>
        </w:rPr>
      </w:pPr>
      <w:r w:rsidRPr="00DD26DE">
        <w:rPr>
          <w:rFonts w:ascii="Times New Roman" w:hAnsi="Times New Roman" w:cs="Times New Roman"/>
          <w:noProof/>
          <w:szCs w:val="24"/>
        </w:rPr>
        <w:t>Kim, M., Kim, D. H., Han, G. D., Choi, H. J., Choi, H. R.</w:t>
      </w:r>
      <w:r>
        <w:rPr>
          <w:rFonts w:ascii="Times New Roman" w:hAnsi="Times New Roman" w:cs="Times New Roman"/>
          <w:noProof/>
          <w:szCs w:val="24"/>
        </w:rPr>
        <w:t xml:space="preserve"> and </w:t>
      </w:r>
      <w:r w:rsidRPr="00DD26DE">
        <w:rPr>
          <w:rFonts w:ascii="Times New Roman" w:hAnsi="Times New Roman" w:cs="Times New Roman"/>
          <w:noProof/>
          <w:szCs w:val="24"/>
        </w:rPr>
        <w:t xml:space="preserve">Shim, J. H. (2020). Lanthanum strontium cobaltite-infiltrated lanthanum strontium cobalt ferrite cathodes fabricated by inkjet printing for high-performance solid oxide fuel cells. </w:t>
      </w:r>
      <w:r w:rsidRPr="00DD26DE">
        <w:rPr>
          <w:rFonts w:ascii="Times New Roman" w:hAnsi="Times New Roman" w:cs="Times New Roman"/>
          <w:i/>
          <w:noProof/>
          <w:szCs w:val="24"/>
        </w:rPr>
        <w:t xml:space="preserve">Journal of Alloys and Compounds, </w:t>
      </w:r>
      <w:r w:rsidRPr="00DD26DE">
        <w:rPr>
          <w:rFonts w:ascii="Times New Roman" w:hAnsi="Times New Roman" w:cs="Times New Roman"/>
          <w:noProof/>
          <w:szCs w:val="24"/>
        </w:rPr>
        <w:t>843</w:t>
      </w:r>
      <w:r>
        <w:rPr>
          <w:rFonts w:ascii="Times New Roman" w:hAnsi="Times New Roman" w:cs="Times New Roman"/>
          <w:noProof/>
          <w:szCs w:val="24"/>
        </w:rPr>
        <w:t xml:space="preserve">: </w:t>
      </w:r>
      <w:r w:rsidRPr="00DD26DE">
        <w:rPr>
          <w:rFonts w:ascii="Times New Roman" w:hAnsi="Times New Roman" w:cs="Times New Roman"/>
          <w:noProof/>
          <w:szCs w:val="24"/>
        </w:rPr>
        <w:t>155806.</w:t>
      </w:r>
    </w:p>
    <w:p w14:paraId="3E7C3030" w14:textId="27091AD2" w:rsidR="007821C2" w:rsidRDefault="00DD26DE" w:rsidP="00DD26DE">
      <w:pPr>
        <w:pStyle w:val="ListParagraph"/>
        <w:numPr>
          <w:ilvl w:val="0"/>
          <w:numId w:val="2"/>
        </w:numPr>
        <w:adjustRightInd w:val="0"/>
        <w:ind w:left="567" w:hanging="567"/>
        <w:rPr>
          <w:rFonts w:ascii="Times New Roman" w:hAnsi="Times New Roman" w:cs="Times New Roman"/>
          <w:noProof/>
          <w:szCs w:val="24"/>
        </w:rPr>
      </w:pPr>
      <w:r w:rsidRPr="00DD26DE">
        <w:rPr>
          <w:rFonts w:ascii="Times New Roman" w:hAnsi="Times New Roman" w:cs="Times New Roman"/>
          <w:noProof/>
          <w:szCs w:val="24"/>
        </w:rPr>
        <w:t>Rainwater, B. H., Liu, M.</w:t>
      </w:r>
      <w:r>
        <w:rPr>
          <w:rFonts w:ascii="Times New Roman" w:hAnsi="Times New Roman" w:cs="Times New Roman"/>
          <w:noProof/>
          <w:szCs w:val="24"/>
        </w:rPr>
        <w:t xml:space="preserve"> and </w:t>
      </w:r>
      <w:r w:rsidRPr="00DD26DE">
        <w:rPr>
          <w:rFonts w:ascii="Times New Roman" w:hAnsi="Times New Roman" w:cs="Times New Roman"/>
          <w:noProof/>
          <w:szCs w:val="24"/>
        </w:rPr>
        <w:t xml:space="preserve">Liu, M. (2012). A more efficient anode microstructure for SOFCs based on proton conductors. </w:t>
      </w:r>
      <w:r w:rsidRPr="00DD26DE">
        <w:rPr>
          <w:rFonts w:ascii="Times New Roman" w:hAnsi="Times New Roman" w:cs="Times New Roman"/>
          <w:i/>
          <w:noProof/>
          <w:szCs w:val="24"/>
        </w:rPr>
        <w:t xml:space="preserve">International Journal </w:t>
      </w:r>
      <w:r>
        <w:rPr>
          <w:rFonts w:ascii="Times New Roman" w:hAnsi="Times New Roman" w:cs="Times New Roman"/>
          <w:i/>
          <w:noProof/>
          <w:szCs w:val="24"/>
        </w:rPr>
        <w:t>o</w:t>
      </w:r>
      <w:r w:rsidRPr="00DD26DE">
        <w:rPr>
          <w:rFonts w:ascii="Times New Roman" w:hAnsi="Times New Roman" w:cs="Times New Roman"/>
          <w:i/>
          <w:noProof/>
          <w:szCs w:val="24"/>
        </w:rPr>
        <w:t>f Hydrogen Energy,</w:t>
      </w:r>
      <w:r w:rsidRPr="00DD26DE">
        <w:rPr>
          <w:rFonts w:ascii="Times New Roman" w:hAnsi="Times New Roman" w:cs="Times New Roman"/>
          <w:noProof/>
          <w:szCs w:val="24"/>
        </w:rPr>
        <w:t xml:space="preserve"> 37(23)</w:t>
      </w:r>
      <w:r>
        <w:rPr>
          <w:rFonts w:ascii="Times New Roman" w:hAnsi="Times New Roman" w:cs="Times New Roman"/>
          <w:noProof/>
          <w:szCs w:val="24"/>
        </w:rPr>
        <w:t>:</w:t>
      </w:r>
      <w:r w:rsidRPr="00DD26DE">
        <w:rPr>
          <w:rFonts w:ascii="Times New Roman" w:hAnsi="Times New Roman" w:cs="Times New Roman"/>
          <w:noProof/>
          <w:szCs w:val="24"/>
        </w:rPr>
        <w:t xml:space="preserve"> 18342-18348.</w:t>
      </w:r>
    </w:p>
    <w:p w14:paraId="3D516B51" w14:textId="68870A7C" w:rsidR="007821C2" w:rsidRDefault="00DD26DE" w:rsidP="00DD26DE">
      <w:pPr>
        <w:pStyle w:val="ListParagraph"/>
        <w:numPr>
          <w:ilvl w:val="0"/>
          <w:numId w:val="2"/>
        </w:numPr>
        <w:adjustRightInd w:val="0"/>
        <w:ind w:left="567" w:hanging="567"/>
        <w:rPr>
          <w:rFonts w:ascii="Times New Roman" w:hAnsi="Times New Roman" w:cs="Times New Roman"/>
          <w:noProof/>
          <w:szCs w:val="24"/>
        </w:rPr>
      </w:pPr>
      <w:r w:rsidRPr="00DD26DE">
        <w:rPr>
          <w:rFonts w:ascii="Times New Roman" w:hAnsi="Times New Roman" w:cs="Times New Roman"/>
          <w:noProof/>
          <w:szCs w:val="24"/>
        </w:rPr>
        <w:t xml:space="preserve">Dwivedi, S. (2020). Solid oxide fuel cell: Materials for anode, cathode and electrolyte. </w:t>
      </w:r>
      <w:r w:rsidRPr="00DD26DE">
        <w:rPr>
          <w:rFonts w:ascii="Times New Roman" w:hAnsi="Times New Roman" w:cs="Times New Roman"/>
          <w:i/>
          <w:noProof/>
          <w:szCs w:val="24"/>
        </w:rPr>
        <w:t xml:space="preserve">International Journal of Hydrogen Energy, </w:t>
      </w:r>
      <w:r w:rsidRPr="00DD26DE">
        <w:rPr>
          <w:rFonts w:ascii="Times New Roman" w:hAnsi="Times New Roman" w:cs="Times New Roman"/>
          <w:noProof/>
          <w:szCs w:val="24"/>
        </w:rPr>
        <w:t>45(44)</w:t>
      </w:r>
      <w:r>
        <w:rPr>
          <w:rFonts w:ascii="Times New Roman" w:hAnsi="Times New Roman" w:cs="Times New Roman"/>
          <w:noProof/>
          <w:szCs w:val="24"/>
        </w:rPr>
        <w:t>:</w:t>
      </w:r>
      <w:r w:rsidRPr="00DD26DE">
        <w:rPr>
          <w:rFonts w:ascii="Times New Roman" w:hAnsi="Times New Roman" w:cs="Times New Roman"/>
          <w:noProof/>
          <w:szCs w:val="24"/>
        </w:rPr>
        <w:t xml:space="preserve"> 23988-24013.</w:t>
      </w:r>
    </w:p>
    <w:p w14:paraId="778EE002" w14:textId="4D5411AA" w:rsidR="007821C2" w:rsidRDefault="00DD26DE" w:rsidP="00A23BBC">
      <w:pPr>
        <w:pStyle w:val="ListParagraph"/>
        <w:numPr>
          <w:ilvl w:val="0"/>
          <w:numId w:val="2"/>
        </w:numPr>
        <w:adjustRightInd w:val="0"/>
        <w:ind w:left="567" w:hanging="567"/>
        <w:rPr>
          <w:rFonts w:ascii="Times New Roman" w:hAnsi="Times New Roman" w:cs="Times New Roman"/>
          <w:noProof/>
          <w:szCs w:val="24"/>
        </w:rPr>
      </w:pPr>
      <w:r w:rsidRPr="00DD26DE">
        <w:rPr>
          <w:rFonts w:ascii="Times New Roman" w:hAnsi="Times New Roman" w:cs="Times New Roman"/>
          <w:noProof/>
          <w:szCs w:val="24"/>
        </w:rPr>
        <w:t>Rosli, A. Z., Somalu, M. R., Osman, N.</w:t>
      </w:r>
      <w:r>
        <w:rPr>
          <w:rFonts w:ascii="Times New Roman" w:hAnsi="Times New Roman" w:cs="Times New Roman"/>
          <w:noProof/>
          <w:szCs w:val="24"/>
        </w:rPr>
        <w:t xml:space="preserve"> and </w:t>
      </w:r>
      <w:r w:rsidRPr="00DD26DE">
        <w:rPr>
          <w:rFonts w:ascii="Times New Roman" w:hAnsi="Times New Roman" w:cs="Times New Roman"/>
          <w:noProof/>
          <w:szCs w:val="24"/>
        </w:rPr>
        <w:t xml:space="preserve">Hamid, N. A. (2021). Physical characterization of LSCF-NiO as cathode material for intermediate temperature solid oxide fuel cell (IT-SOFCs). </w:t>
      </w:r>
      <w:r w:rsidRPr="00DD26DE">
        <w:rPr>
          <w:rFonts w:ascii="Times New Roman" w:hAnsi="Times New Roman" w:cs="Times New Roman"/>
          <w:i/>
          <w:noProof/>
          <w:szCs w:val="24"/>
        </w:rPr>
        <w:t xml:space="preserve">Materials Today: Proceedings, </w:t>
      </w:r>
      <w:r w:rsidRPr="00DD26DE">
        <w:rPr>
          <w:rFonts w:ascii="Times New Roman" w:hAnsi="Times New Roman" w:cs="Times New Roman"/>
          <w:noProof/>
          <w:szCs w:val="24"/>
        </w:rPr>
        <w:t>46</w:t>
      </w:r>
      <w:r>
        <w:rPr>
          <w:rFonts w:ascii="Times New Roman" w:hAnsi="Times New Roman" w:cs="Times New Roman"/>
          <w:noProof/>
          <w:szCs w:val="24"/>
        </w:rPr>
        <w:t>:</w:t>
      </w:r>
      <w:r w:rsidRPr="00DD26DE">
        <w:rPr>
          <w:rFonts w:ascii="Times New Roman" w:hAnsi="Times New Roman" w:cs="Times New Roman"/>
          <w:noProof/>
          <w:szCs w:val="24"/>
        </w:rPr>
        <w:t>1895-1900.</w:t>
      </w:r>
    </w:p>
    <w:p w14:paraId="2D367882" w14:textId="2B1A78C3" w:rsidR="00A23BBC" w:rsidRDefault="00A23BBC" w:rsidP="00A23BBC">
      <w:pPr>
        <w:pStyle w:val="ListParagraph"/>
        <w:numPr>
          <w:ilvl w:val="0"/>
          <w:numId w:val="2"/>
        </w:numPr>
        <w:adjustRightInd w:val="0"/>
        <w:ind w:left="567" w:hanging="567"/>
        <w:rPr>
          <w:rFonts w:ascii="Times New Roman" w:hAnsi="Times New Roman" w:cs="Times New Roman"/>
          <w:noProof/>
          <w:szCs w:val="24"/>
        </w:rPr>
      </w:pPr>
      <w:r w:rsidRPr="00A23BBC">
        <w:rPr>
          <w:rFonts w:ascii="Times New Roman" w:hAnsi="Times New Roman" w:cs="Times New Roman"/>
          <w:noProof/>
          <w:szCs w:val="24"/>
        </w:rPr>
        <w:t>Samat, A. A., Somalu, M. R., Muchtar, A.</w:t>
      </w:r>
      <w:r>
        <w:rPr>
          <w:rFonts w:ascii="Times New Roman" w:hAnsi="Times New Roman" w:cs="Times New Roman"/>
          <w:noProof/>
          <w:szCs w:val="24"/>
        </w:rPr>
        <w:t xml:space="preserve"> and </w:t>
      </w:r>
      <w:r w:rsidRPr="00A23BBC">
        <w:rPr>
          <w:rFonts w:ascii="Times New Roman" w:hAnsi="Times New Roman" w:cs="Times New Roman"/>
          <w:noProof/>
          <w:szCs w:val="24"/>
        </w:rPr>
        <w:t xml:space="preserve">Osman, N. (2019, June). Electrochemical performance of La0. 6Sr0. 4CoO3-δ cathode in air and wet air for BaCe0.54Zr0.36Y0.1O3-based proton-conducting solid oxide fuel cell. </w:t>
      </w:r>
      <w:r w:rsidRPr="00A23BBC">
        <w:rPr>
          <w:rFonts w:ascii="Times New Roman" w:hAnsi="Times New Roman" w:cs="Times New Roman"/>
          <w:i/>
          <w:noProof/>
          <w:szCs w:val="24"/>
        </w:rPr>
        <w:t>In IOP Conference Series: Earth and Environmental Science</w:t>
      </w:r>
      <w:r>
        <w:rPr>
          <w:rFonts w:ascii="Times New Roman" w:hAnsi="Times New Roman" w:cs="Times New Roman"/>
          <w:noProof/>
          <w:szCs w:val="24"/>
        </w:rPr>
        <w:t xml:space="preserve">, </w:t>
      </w:r>
      <w:r w:rsidRPr="00A23BBC">
        <w:rPr>
          <w:rFonts w:ascii="Times New Roman" w:hAnsi="Times New Roman" w:cs="Times New Roman"/>
          <w:noProof/>
          <w:szCs w:val="24"/>
        </w:rPr>
        <w:t>268</w:t>
      </w:r>
      <w:r>
        <w:rPr>
          <w:rFonts w:ascii="Times New Roman" w:hAnsi="Times New Roman" w:cs="Times New Roman"/>
          <w:noProof/>
          <w:szCs w:val="24"/>
        </w:rPr>
        <w:t>(</w:t>
      </w:r>
      <w:r w:rsidRPr="00A23BBC">
        <w:rPr>
          <w:rFonts w:ascii="Times New Roman" w:hAnsi="Times New Roman" w:cs="Times New Roman"/>
          <w:noProof/>
          <w:szCs w:val="24"/>
        </w:rPr>
        <w:t>1</w:t>
      </w:r>
      <w:r>
        <w:rPr>
          <w:rFonts w:ascii="Times New Roman" w:hAnsi="Times New Roman" w:cs="Times New Roman"/>
          <w:noProof/>
          <w:szCs w:val="24"/>
        </w:rPr>
        <w:t>):</w:t>
      </w:r>
      <w:r w:rsidRPr="00A23BBC">
        <w:rPr>
          <w:rFonts w:ascii="Times New Roman" w:hAnsi="Times New Roman" w:cs="Times New Roman"/>
          <w:noProof/>
          <w:szCs w:val="24"/>
        </w:rPr>
        <w:t xml:space="preserve"> 012136</w:t>
      </w:r>
      <w:r>
        <w:rPr>
          <w:rFonts w:ascii="Times New Roman" w:hAnsi="Times New Roman" w:cs="Times New Roman"/>
          <w:noProof/>
          <w:szCs w:val="24"/>
        </w:rPr>
        <w:t>.</w:t>
      </w:r>
    </w:p>
    <w:p w14:paraId="3197921B" w14:textId="148A15D1" w:rsidR="0011149E" w:rsidRPr="0011149E" w:rsidRDefault="0011149E" w:rsidP="00A23BBC">
      <w:pPr>
        <w:pStyle w:val="ListParagraph"/>
        <w:numPr>
          <w:ilvl w:val="0"/>
          <w:numId w:val="2"/>
        </w:numPr>
        <w:adjustRightInd w:val="0"/>
        <w:ind w:left="567" w:hanging="567"/>
        <w:rPr>
          <w:rFonts w:ascii="Times New Roman" w:hAnsi="Times New Roman" w:cs="Times New Roman"/>
          <w:noProof/>
          <w:szCs w:val="24"/>
        </w:rPr>
      </w:pPr>
      <w:proofErr w:type="spellStart"/>
      <w:r w:rsidRPr="0011149E">
        <w:rPr>
          <w:rFonts w:ascii="Times New Roman" w:hAnsi="Times New Roman" w:cs="Times New Roman"/>
          <w:color w:val="222222"/>
          <w:szCs w:val="20"/>
          <w:shd w:val="clear" w:color="auto" w:fill="FFFFFF"/>
        </w:rPr>
        <w:t>Lv</w:t>
      </w:r>
      <w:proofErr w:type="spellEnd"/>
      <w:r w:rsidRPr="0011149E">
        <w:rPr>
          <w:rFonts w:ascii="Times New Roman" w:hAnsi="Times New Roman" w:cs="Times New Roman"/>
          <w:color w:val="222222"/>
          <w:szCs w:val="20"/>
          <w:shd w:val="clear" w:color="auto" w:fill="FFFFFF"/>
        </w:rPr>
        <w:t xml:space="preserve">, H., </w:t>
      </w:r>
      <w:proofErr w:type="spellStart"/>
      <w:r w:rsidRPr="0011149E">
        <w:rPr>
          <w:rFonts w:ascii="Times New Roman" w:hAnsi="Times New Roman" w:cs="Times New Roman"/>
          <w:color w:val="222222"/>
          <w:szCs w:val="20"/>
          <w:shd w:val="clear" w:color="auto" w:fill="FFFFFF"/>
        </w:rPr>
        <w:t>Jin</w:t>
      </w:r>
      <w:proofErr w:type="spellEnd"/>
      <w:r w:rsidRPr="0011149E">
        <w:rPr>
          <w:rFonts w:ascii="Times New Roman" w:hAnsi="Times New Roman" w:cs="Times New Roman"/>
          <w:color w:val="222222"/>
          <w:szCs w:val="20"/>
          <w:shd w:val="clear" w:color="auto" w:fill="FFFFFF"/>
        </w:rPr>
        <w:t>, Z., Peng, R., Liu, W.</w:t>
      </w:r>
      <w:r>
        <w:rPr>
          <w:rFonts w:ascii="Times New Roman" w:hAnsi="Times New Roman" w:cs="Times New Roman"/>
          <w:color w:val="222222"/>
          <w:szCs w:val="20"/>
          <w:shd w:val="clear" w:color="auto" w:fill="FFFFFF"/>
        </w:rPr>
        <w:t xml:space="preserve"> and </w:t>
      </w:r>
      <w:r w:rsidRPr="0011149E">
        <w:rPr>
          <w:rFonts w:ascii="Times New Roman" w:hAnsi="Times New Roman" w:cs="Times New Roman"/>
          <w:color w:val="222222"/>
          <w:szCs w:val="20"/>
          <w:shd w:val="clear" w:color="auto" w:fill="FFFFFF"/>
        </w:rPr>
        <w:t>Gong, Z. (2019). BaCoxFe0. 7-xZr0. 3O3-δ (0.2≤ x≤ 0.5) as cathode materials for proton-based SOFCs. </w:t>
      </w:r>
      <w:r w:rsidRPr="0011149E">
        <w:rPr>
          <w:rFonts w:ascii="Times New Roman" w:hAnsi="Times New Roman" w:cs="Times New Roman"/>
          <w:i/>
          <w:iCs/>
          <w:color w:val="222222"/>
          <w:szCs w:val="20"/>
          <w:shd w:val="clear" w:color="auto" w:fill="FFFFFF"/>
        </w:rPr>
        <w:t>Ceramics International</w:t>
      </w:r>
      <w:r w:rsidRPr="0011149E">
        <w:rPr>
          <w:rFonts w:ascii="Times New Roman" w:hAnsi="Times New Roman" w:cs="Times New Roman"/>
          <w:color w:val="222222"/>
          <w:szCs w:val="20"/>
          <w:shd w:val="clear" w:color="auto" w:fill="FFFFFF"/>
        </w:rPr>
        <w:t>, 45(18)</w:t>
      </w:r>
      <w:r>
        <w:rPr>
          <w:rFonts w:ascii="Times New Roman" w:hAnsi="Times New Roman" w:cs="Times New Roman"/>
          <w:color w:val="222222"/>
          <w:szCs w:val="20"/>
          <w:shd w:val="clear" w:color="auto" w:fill="FFFFFF"/>
        </w:rPr>
        <w:t xml:space="preserve">: </w:t>
      </w:r>
      <w:r w:rsidRPr="0011149E">
        <w:rPr>
          <w:rFonts w:ascii="Times New Roman" w:hAnsi="Times New Roman" w:cs="Times New Roman"/>
          <w:color w:val="222222"/>
          <w:szCs w:val="20"/>
          <w:shd w:val="clear" w:color="auto" w:fill="FFFFFF"/>
        </w:rPr>
        <w:t>23948-23953.</w:t>
      </w:r>
    </w:p>
    <w:p w14:paraId="1073BE4F" w14:textId="32EE7A5B" w:rsidR="0011149E" w:rsidRPr="0011149E" w:rsidRDefault="0011149E" w:rsidP="00A23BBC">
      <w:pPr>
        <w:pStyle w:val="ListParagraph"/>
        <w:numPr>
          <w:ilvl w:val="0"/>
          <w:numId w:val="2"/>
        </w:numPr>
        <w:adjustRightInd w:val="0"/>
        <w:ind w:left="567" w:hanging="567"/>
        <w:rPr>
          <w:rFonts w:ascii="Times New Roman" w:hAnsi="Times New Roman" w:cs="Times New Roman"/>
          <w:noProof/>
          <w:szCs w:val="24"/>
        </w:rPr>
      </w:pPr>
      <w:r w:rsidRPr="0011149E">
        <w:rPr>
          <w:rFonts w:ascii="Times New Roman" w:hAnsi="Times New Roman" w:cs="Times New Roman"/>
          <w:color w:val="222222"/>
          <w:szCs w:val="20"/>
          <w:shd w:val="clear" w:color="auto" w:fill="FFFFFF"/>
        </w:rPr>
        <w:t xml:space="preserve">Huan, D., Shi, N., </w:t>
      </w:r>
      <w:proofErr w:type="spellStart"/>
      <w:r w:rsidRPr="0011149E">
        <w:rPr>
          <w:rFonts w:ascii="Times New Roman" w:hAnsi="Times New Roman" w:cs="Times New Roman"/>
          <w:color w:val="222222"/>
          <w:szCs w:val="20"/>
          <w:shd w:val="clear" w:color="auto" w:fill="FFFFFF"/>
        </w:rPr>
        <w:t>Xie</w:t>
      </w:r>
      <w:proofErr w:type="spellEnd"/>
      <w:r w:rsidRPr="0011149E">
        <w:rPr>
          <w:rFonts w:ascii="Times New Roman" w:hAnsi="Times New Roman" w:cs="Times New Roman"/>
          <w:color w:val="222222"/>
          <w:szCs w:val="20"/>
          <w:shd w:val="clear" w:color="auto" w:fill="FFFFFF"/>
        </w:rPr>
        <w:t xml:space="preserve">, Y., Li, X., Wang, W., </w:t>
      </w:r>
      <w:proofErr w:type="spellStart"/>
      <w:r w:rsidRPr="0011149E">
        <w:rPr>
          <w:rFonts w:ascii="Times New Roman" w:hAnsi="Times New Roman" w:cs="Times New Roman"/>
          <w:color w:val="222222"/>
          <w:szCs w:val="20"/>
          <w:shd w:val="clear" w:color="auto" w:fill="FFFFFF"/>
        </w:rPr>
        <w:t>Xue</w:t>
      </w:r>
      <w:proofErr w:type="spellEnd"/>
      <w:r w:rsidRPr="0011149E">
        <w:rPr>
          <w:rFonts w:ascii="Times New Roman" w:hAnsi="Times New Roman" w:cs="Times New Roman"/>
          <w:color w:val="222222"/>
          <w:szCs w:val="20"/>
          <w:shd w:val="clear" w:color="auto" w:fill="FFFFFF"/>
        </w:rPr>
        <w:t xml:space="preserve">, S., ... </w:t>
      </w:r>
      <w:r>
        <w:rPr>
          <w:rFonts w:ascii="Times New Roman" w:hAnsi="Times New Roman" w:cs="Times New Roman"/>
          <w:color w:val="222222"/>
          <w:szCs w:val="20"/>
          <w:shd w:val="clear" w:color="auto" w:fill="FFFFFF"/>
        </w:rPr>
        <w:t>and</w:t>
      </w:r>
      <w:r w:rsidRPr="0011149E">
        <w:rPr>
          <w:rFonts w:ascii="Times New Roman" w:hAnsi="Times New Roman" w:cs="Times New Roman"/>
          <w:color w:val="222222"/>
          <w:szCs w:val="20"/>
          <w:shd w:val="clear" w:color="auto" w:fill="FFFFFF"/>
        </w:rPr>
        <w:t xml:space="preserve"> Lu, Y. (2020). Cathode materials for proton-conducting solid oxide fuel cells. </w:t>
      </w:r>
      <w:r w:rsidRPr="0011149E">
        <w:rPr>
          <w:rFonts w:ascii="Times New Roman" w:hAnsi="Times New Roman" w:cs="Times New Roman"/>
          <w:i/>
          <w:iCs/>
          <w:color w:val="222222"/>
          <w:szCs w:val="20"/>
          <w:shd w:val="clear" w:color="auto" w:fill="FFFFFF"/>
        </w:rPr>
        <w:t>Intermediate Temperature Solid Oxide Fuel Cells</w:t>
      </w:r>
      <w:r>
        <w:rPr>
          <w:rFonts w:ascii="Times New Roman" w:hAnsi="Times New Roman" w:cs="Times New Roman"/>
          <w:color w:val="222222"/>
          <w:szCs w:val="20"/>
          <w:shd w:val="clear" w:color="auto" w:fill="FFFFFF"/>
        </w:rPr>
        <w:t xml:space="preserve">: </w:t>
      </w:r>
      <w:r w:rsidRPr="0011149E">
        <w:rPr>
          <w:rFonts w:ascii="Times New Roman" w:hAnsi="Times New Roman" w:cs="Times New Roman"/>
          <w:color w:val="222222"/>
          <w:szCs w:val="20"/>
          <w:shd w:val="clear" w:color="auto" w:fill="FFFFFF"/>
        </w:rPr>
        <w:t>pp. 263-314.</w:t>
      </w:r>
    </w:p>
    <w:p w14:paraId="01D8C769" w14:textId="1F614901" w:rsidR="0011149E" w:rsidRDefault="0011149E" w:rsidP="00A23BBC">
      <w:pPr>
        <w:pStyle w:val="ListParagraph"/>
        <w:numPr>
          <w:ilvl w:val="0"/>
          <w:numId w:val="2"/>
        </w:numPr>
        <w:adjustRightInd w:val="0"/>
        <w:ind w:left="567" w:hanging="567"/>
        <w:rPr>
          <w:rFonts w:ascii="Times New Roman" w:hAnsi="Times New Roman" w:cs="Times New Roman"/>
          <w:noProof/>
          <w:szCs w:val="24"/>
        </w:rPr>
      </w:pPr>
      <w:r w:rsidRPr="0011149E">
        <w:rPr>
          <w:rFonts w:ascii="Times New Roman" w:hAnsi="Times New Roman" w:cs="Times New Roman"/>
          <w:noProof/>
          <w:szCs w:val="24"/>
        </w:rPr>
        <w:t>Le, S., Zhu, S., Zhu, X.</w:t>
      </w:r>
      <w:r>
        <w:rPr>
          <w:rFonts w:ascii="Times New Roman" w:hAnsi="Times New Roman" w:cs="Times New Roman"/>
          <w:noProof/>
          <w:szCs w:val="24"/>
        </w:rPr>
        <w:t xml:space="preserve"> and </w:t>
      </w:r>
      <w:r w:rsidRPr="0011149E">
        <w:rPr>
          <w:rFonts w:ascii="Times New Roman" w:hAnsi="Times New Roman" w:cs="Times New Roman"/>
          <w:noProof/>
          <w:szCs w:val="24"/>
        </w:rPr>
        <w:t xml:space="preserve">Sun, K. (2013). Densification of Sm0. 2Ce0.8O1.9 with the addition of lithium oxide as sintering aid. </w:t>
      </w:r>
      <w:r w:rsidRPr="0011149E">
        <w:rPr>
          <w:rFonts w:ascii="Times New Roman" w:hAnsi="Times New Roman" w:cs="Times New Roman"/>
          <w:i/>
          <w:iCs/>
          <w:noProof/>
          <w:szCs w:val="24"/>
        </w:rPr>
        <w:t xml:space="preserve">Journal </w:t>
      </w:r>
      <w:r>
        <w:rPr>
          <w:rFonts w:ascii="Times New Roman" w:hAnsi="Times New Roman" w:cs="Times New Roman"/>
          <w:i/>
          <w:iCs/>
          <w:noProof/>
          <w:szCs w:val="24"/>
        </w:rPr>
        <w:t>o</w:t>
      </w:r>
      <w:r w:rsidRPr="0011149E">
        <w:rPr>
          <w:rFonts w:ascii="Times New Roman" w:hAnsi="Times New Roman" w:cs="Times New Roman"/>
          <w:i/>
          <w:iCs/>
          <w:noProof/>
          <w:szCs w:val="24"/>
        </w:rPr>
        <w:t>f Power Sources,</w:t>
      </w:r>
      <w:r w:rsidRPr="0011149E">
        <w:rPr>
          <w:rFonts w:ascii="Times New Roman" w:hAnsi="Times New Roman" w:cs="Times New Roman"/>
          <w:noProof/>
          <w:szCs w:val="24"/>
        </w:rPr>
        <w:t xml:space="preserve"> 222</w:t>
      </w:r>
      <w:r>
        <w:rPr>
          <w:rFonts w:ascii="Times New Roman" w:hAnsi="Times New Roman" w:cs="Times New Roman"/>
          <w:noProof/>
          <w:szCs w:val="24"/>
        </w:rPr>
        <w:t>:</w:t>
      </w:r>
      <w:r w:rsidRPr="0011149E">
        <w:rPr>
          <w:rFonts w:ascii="Times New Roman" w:hAnsi="Times New Roman" w:cs="Times New Roman"/>
          <w:noProof/>
          <w:szCs w:val="24"/>
        </w:rPr>
        <w:t xml:space="preserve"> 367-372.</w:t>
      </w:r>
    </w:p>
    <w:p w14:paraId="723A7A56" w14:textId="28991E0D" w:rsidR="0011149E" w:rsidRDefault="0011149E" w:rsidP="00A23BBC">
      <w:pPr>
        <w:pStyle w:val="ListParagraph"/>
        <w:numPr>
          <w:ilvl w:val="0"/>
          <w:numId w:val="2"/>
        </w:numPr>
        <w:adjustRightInd w:val="0"/>
        <w:ind w:left="567" w:hanging="567"/>
        <w:rPr>
          <w:rFonts w:ascii="Times New Roman" w:hAnsi="Times New Roman" w:cs="Times New Roman"/>
          <w:noProof/>
          <w:szCs w:val="24"/>
        </w:rPr>
      </w:pPr>
      <w:r w:rsidRPr="0011149E">
        <w:rPr>
          <w:rFonts w:ascii="Times New Roman" w:hAnsi="Times New Roman" w:cs="Times New Roman"/>
          <w:noProof/>
          <w:szCs w:val="24"/>
        </w:rPr>
        <w:t>Yuan, L. X., Wang, Z. H., Zhang, W. X., Hu, X. L., Chen, J. T., Huang, Y. H.</w:t>
      </w:r>
      <w:r>
        <w:rPr>
          <w:rFonts w:ascii="Times New Roman" w:hAnsi="Times New Roman" w:cs="Times New Roman"/>
          <w:noProof/>
          <w:szCs w:val="24"/>
        </w:rPr>
        <w:t xml:space="preserve"> and </w:t>
      </w:r>
      <w:r w:rsidRPr="0011149E">
        <w:rPr>
          <w:rFonts w:ascii="Times New Roman" w:hAnsi="Times New Roman" w:cs="Times New Roman"/>
          <w:noProof/>
          <w:szCs w:val="24"/>
        </w:rPr>
        <w:t>Goodenough, J. B. (2011). Development and challenges of LiFePO</w:t>
      </w:r>
      <w:r w:rsidRPr="0011149E">
        <w:rPr>
          <w:rFonts w:ascii="Times New Roman" w:hAnsi="Times New Roman" w:cs="Times New Roman"/>
          <w:noProof/>
          <w:szCs w:val="24"/>
          <w:vertAlign w:val="subscript"/>
        </w:rPr>
        <w:t>4</w:t>
      </w:r>
      <w:r w:rsidRPr="0011149E">
        <w:rPr>
          <w:rFonts w:ascii="Times New Roman" w:hAnsi="Times New Roman" w:cs="Times New Roman"/>
          <w:noProof/>
          <w:szCs w:val="24"/>
        </w:rPr>
        <w:t xml:space="preserve"> cathode material for lithium-ion batteries. </w:t>
      </w:r>
      <w:r w:rsidRPr="0011149E">
        <w:rPr>
          <w:rFonts w:ascii="Times New Roman" w:hAnsi="Times New Roman" w:cs="Times New Roman"/>
          <w:i/>
          <w:iCs/>
          <w:noProof/>
          <w:szCs w:val="24"/>
        </w:rPr>
        <w:t>Energy &amp; Environmental Science,</w:t>
      </w:r>
      <w:r w:rsidRPr="0011149E">
        <w:rPr>
          <w:rFonts w:ascii="Times New Roman" w:hAnsi="Times New Roman" w:cs="Times New Roman"/>
          <w:noProof/>
          <w:szCs w:val="24"/>
        </w:rPr>
        <w:t xml:space="preserve"> 4(2)</w:t>
      </w:r>
      <w:r>
        <w:rPr>
          <w:rFonts w:ascii="Times New Roman" w:hAnsi="Times New Roman" w:cs="Times New Roman"/>
          <w:noProof/>
          <w:szCs w:val="24"/>
        </w:rPr>
        <w:t xml:space="preserve">: </w:t>
      </w:r>
      <w:r w:rsidRPr="0011149E">
        <w:rPr>
          <w:rFonts w:ascii="Times New Roman" w:hAnsi="Times New Roman" w:cs="Times New Roman"/>
          <w:noProof/>
          <w:szCs w:val="24"/>
        </w:rPr>
        <w:t>269-284.</w:t>
      </w:r>
    </w:p>
    <w:p w14:paraId="15229352" w14:textId="26688998" w:rsidR="0011149E" w:rsidRDefault="0011149E" w:rsidP="00A23BBC">
      <w:pPr>
        <w:pStyle w:val="ListParagraph"/>
        <w:numPr>
          <w:ilvl w:val="0"/>
          <w:numId w:val="2"/>
        </w:numPr>
        <w:adjustRightInd w:val="0"/>
        <w:ind w:left="567" w:hanging="567"/>
        <w:rPr>
          <w:rFonts w:ascii="Times New Roman" w:hAnsi="Times New Roman" w:cs="Times New Roman"/>
          <w:noProof/>
          <w:szCs w:val="24"/>
        </w:rPr>
      </w:pPr>
      <w:r w:rsidRPr="0011149E">
        <w:rPr>
          <w:rFonts w:ascii="Times New Roman" w:hAnsi="Times New Roman" w:cs="Times New Roman"/>
          <w:noProof/>
          <w:szCs w:val="24"/>
        </w:rPr>
        <w:t>Hofmann, T., Westhoff, D., Feinauer, J., Andrä, H., Zausch, J., Schmidt, V.</w:t>
      </w:r>
      <w:r w:rsidR="00E03949">
        <w:rPr>
          <w:rFonts w:ascii="Times New Roman" w:hAnsi="Times New Roman" w:cs="Times New Roman"/>
          <w:noProof/>
          <w:szCs w:val="24"/>
        </w:rPr>
        <w:t xml:space="preserve"> and </w:t>
      </w:r>
      <w:r w:rsidRPr="0011149E">
        <w:rPr>
          <w:rFonts w:ascii="Times New Roman" w:hAnsi="Times New Roman" w:cs="Times New Roman"/>
          <w:noProof/>
          <w:szCs w:val="24"/>
        </w:rPr>
        <w:t xml:space="preserve">Mueller, R. (2020). Electro-chemo-mechanical simulation for lithium ion batteries across the scales. </w:t>
      </w:r>
      <w:r w:rsidRPr="00E03949">
        <w:rPr>
          <w:rFonts w:ascii="Times New Roman" w:hAnsi="Times New Roman" w:cs="Times New Roman"/>
          <w:i/>
          <w:iCs/>
          <w:noProof/>
          <w:szCs w:val="24"/>
        </w:rPr>
        <w:t>International Journal of Solids and Structures,</w:t>
      </w:r>
      <w:r w:rsidRPr="0011149E">
        <w:rPr>
          <w:rFonts w:ascii="Times New Roman" w:hAnsi="Times New Roman" w:cs="Times New Roman"/>
          <w:noProof/>
          <w:szCs w:val="24"/>
        </w:rPr>
        <w:t xml:space="preserve"> 184</w:t>
      </w:r>
      <w:r w:rsidR="00E03949">
        <w:rPr>
          <w:rFonts w:ascii="Times New Roman" w:hAnsi="Times New Roman" w:cs="Times New Roman"/>
          <w:noProof/>
          <w:szCs w:val="24"/>
        </w:rPr>
        <w:t>:</w:t>
      </w:r>
      <w:r w:rsidRPr="0011149E">
        <w:rPr>
          <w:rFonts w:ascii="Times New Roman" w:hAnsi="Times New Roman" w:cs="Times New Roman"/>
          <w:noProof/>
          <w:szCs w:val="24"/>
        </w:rPr>
        <w:t xml:space="preserve"> 24-39.</w:t>
      </w:r>
    </w:p>
    <w:p w14:paraId="331E1CBE" w14:textId="681FA865" w:rsidR="0011149E" w:rsidRDefault="0011149E" w:rsidP="00A23BBC">
      <w:pPr>
        <w:pStyle w:val="ListParagraph"/>
        <w:numPr>
          <w:ilvl w:val="0"/>
          <w:numId w:val="2"/>
        </w:numPr>
        <w:adjustRightInd w:val="0"/>
        <w:ind w:left="567" w:hanging="567"/>
        <w:rPr>
          <w:rFonts w:ascii="Times New Roman" w:hAnsi="Times New Roman" w:cs="Times New Roman"/>
          <w:noProof/>
          <w:szCs w:val="24"/>
        </w:rPr>
      </w:pPr>
      <w:r w:rsidRPr="0011149E">
        <w:rPr>
          <w:rFonts w:ascii="Times New Roman" w:hAnsi="Times New Roman" w:cs="Times New Roman"/>
          <w:noProof/>
          <w:szCs w:val="24"/>
        </w:rPr>
        <w:t>Janowitz, K., Kah, M.</w:t>
      </w:r>
      <w:r w:rsidR="00E03949">
        <w:rPr>
          <w:rFonts w:ascii="Times New Roman" w:hAnsi="Times New Roman" w:cs="Times New Roman"/>
          <w:noProof/>
          <w:szCs w:val="24"/>
        </w:rPr>
        <w:t xml:space="preserve"> and </w:t>
      </w:r>
      <w:r w:rsidRPr="0011149E">
        <w:rPr>
          <w:rFonts w:ascii="Times New Roman" w:hAnsi="Times New Roman" w:cs="Times New Roman"/>
          <w:noProof/>
          <w:szCs w:val="24"/>
        </w:rPr>
        <w:t xml:space="preserve">Wendt, H. (1999). Molten carbonate fuel cell research: Part I. Comparing cathodic oxygen reduction in lithium/potassium and lithium/sodium carbonate melts. </w:t>
      </w:r>
      <w:r w:rsidRPr="00E03949">
        <w:rPr>
          <w:rFonts w:ascii="Times New Roman" w:hAnsi="Times New Roman" w:cs="Times New Roman"/>
          <w:i/>
          <w:iCs/>
          <w:noProof/>
          <w:szCs w:val="24"/>
        </w:rPr>
        <w:t xml:space="preserve">Electrochimica </w:t>
      </w:r>
      <w:r w:rsidR="00E03949" w:rsidRPr="00E03949">
        <w:rPr>
          <w:rFonts w:ascii="Times New Roman" w:hAnsi="Times New Roman" w:cs="Times New Roman"/>
          <w:i/>
          <w:iCs/>
          <w:noProof/>
          <w:szCs w:val="24"/>
        </w:rPr>
        <w:t xml:space="preserve">Acta, </w:t>
      </w:r>
      <w:r w:rsidRPr="0011149E">
        <w:rPr>
          <w:rFonts w:ascii="Times New Roman" w:hAnsi="Times New Roman" w:cs="Times New Roman"/>
          <w:noProof/>
          <w:szCs w:val="24"/>
        </w:rPr>
        <w:t>45(7)</w:t>
      </w:r>
      <w:r w:rsidR="00E03949">
        <w:rPr>
          <w:rFonts w:ascii="Times New Roman" w:hAnsi="Times New Roman" w:cs="Times New Roman"/>
          <w:noProof/>
          <w:szCs w:val="24"/>
        </w:rPr>
        <w:t>:</w:t>
      </w:r>
      <w:r w:rsidRPr="0011149E">
        <w:rPr>
          <w:rFonts w:ascii="Times New Roman" w:hAnsi="Times New Roman" w:cs="Times New Roman"/>
          <w:noProof/>
          <w:szCs w:val="24"/>
        </w:rPr>
        <w:t xml:space="preserve"> 1025-1037.</w:t>
      </w:r>
    </w:p>
    <w:p w14:paraId="6797AD16" w14:textId="56349B9B" w:rsidR="0011149E" w:rsidRDefault="0011149E" w:rsidP="00A23BBC">
      <w:pPr>
        <w:pStyle w:val="ListParagraph"/>
        <w:numPr>
          <w:ilvl w:val="0"/>
          <w:numId w:val="2"/>
        </w:numPr>
        <w:adjustRightInd w:val="0"/>
        <w:ind w:left="567" w:hanging="567"/>
        <w:rPr>
          <w:rFonts w:ascii="Times New Roman" w:hAnsi="Times New Roman" w:cs="Times New Roman"/>
          <w:noProof/>
          <w:szCs w:val="24"/>
        </w:rPr>
      </w:pPr>
      <w:r w:rsidRPr="0011149E">
        <w:rPr>
          <w:rFonts w:ascii="Times New Roman" w:hAnsi="Times New Roman" w:cs="Times New Roman"/>
          <w:noProof/>
          <w:szCs w:val="24"/>
        </w:rPr>
        <w:t>Accardo, G., Kim, G. S., Ham, H. C.</w:t>
      </w:r>
      <w:r w:rsidR="00E03949">
        <w:rPr>
          <w:rFonts w:ascii="Times New Roman" w:hAnsi="Times New Roman" w:cs="Times New Roman"/>
          <w:noProof/>
          <w:szCs w:val="24"/>
        </w:rPr>
        <w:t xml:space="preserve"> and </w:t>
      </w:r>
      <w:r w:rsidRPr="0011149E">
        <w:rPr>
          <w:rFonts w:ascii="Times New Roman" w:hAnsi="Times New Roman" w:cs="Times New Roman"/>
          <w:noProof/>
          <w:szCs w:val="24"/>
        </w:rPr>
        <w:t xml:space="preserve">Yoon, S. P. (2019). Optimized lithium-doped ceramic electrolytes and their use in fabrication of an electrolyte-supported solid oxide fuel cell. </w:t>
      </w:r>
      <w:r w:rsidRPr="00E03949">
        <w:rPr>
          <w:rFonts w:ascii="Times New Roman" w:hAnsi="Times New Roman" w:cs="Times New Roman"/>
          <w:i/>
          <w:iCs/>
          <w:noProof/>
          <w:szCs w:val="24"/>
        </w:rPr>
        <w:t>International Journal of Hydrogen Energy,</w:t>
      </w:r>
      <w:r w:rsidRPr="0011149E">
        <w:rPr>
          <w:rFonts w:ascii="Times New Roman" w:hAnsi="Times New Roman" w:cs="Times New Roman"/>
          <w:noProof/>
          <w:szCs w:val="24"/>
        </w:rPr>
        <w:t xml:space="preserve"> 44(23)</w:t>
      </w:r>
      <w:r w:rsidR="00E03949">
        <w:rPr>
          <w:rFonts w:ascii="Times New Roman" w:hAnsi="Times New Roman" w:cs="Times New Roman"/>
          <w:noProof/>
          <w:szCs w:val="24"/>
        </w:rPr>
        <w:t xml:space="preserve">: </w:t>
      </w:r>
      <w:r w:rsidRPr="0011149E">
        <w:rPr>
          <w:rFonts w:ascii="Times New Roman" w:hAnsi="Times New Roman" w:cs="Times New Roman"/>
          <w:noProof/>
          <w:szCs w:val="24"/>
        </w:rPr>
        <w:t>12138-12150.</w:t>
      </w:r>
    </w:p>
    <w:p w14:paraId="6EC7CBC0" w14:textId="33ADBBDE" w:rsidR="00E03949" w:rsidRDefault="00E03949" w:rsidP="00A23BBC">
      <w:pPr>
        <w:pStyle w:val="ListParagraph"/>
        <w:numPr>
          <w:ilvl w:val="0"/>
          <w:numId w:val="2"/>
        </w:numPr>
        <w:adjustRightInd w:val="0"/>
        <w:ind w:left="567" w:hanging="567"/>
        <w:rPr>
          <w:rFonts w:ascii="Times New Roman" w:hAnsi="Times New Roman" w:cs="Times New Roman"/>
          <w:noProof/>
          <w:szCs w:val="24"/>
        </w:rPr>
      </w:pPr>
      <w:r w:rsidRPr="00E03949">
        <w:rPr>
          <w:rFonts w:ascii="Times New Roman" w:hAnsi="Times New Roman" w:cs="Times New Roman"/>
          <w:noProof/>
          <w:szCs w:val="24"/>
        </w:rPr>
        <w:t>Preethi, S., Abhiroop, M.</w:t>
      </w:r>
      <w:r>
        <w:rPr>
          <w:rFonts w:ascii="Times New Roman" w:hAnsi="Times New Roman" w:cs="Times New Roman"/>
          <w:noProof/>
          <w:szCs w:val="24"/>
        </w:rPr>
        <w:t xml:space="preserve"> and </w:t>
      </w:r>
      <w:r w:rsidRPr="00E03949">
        <w:rPr>
          <w:rFonts w:ascii="Times New Roman" w:hAnsi="Times New Roman" w:cs="Times New Roman"/>
          <w:noProof/>
          <w:szCs w:val="24"/>
        </w:rPr>
        <w:t xml:space="preserve">Babu, K. S. (2019). Low temperature densification by lithium co-doping and its effect on ionic conductivity of samarium doped ceria electrolyte. </w:t>
      </w:r>
      <w:r w:rsidRPr="00E03949">
        <w:rPr>
          <w:rFonts w:ascii="Times New Roman" w:hAnsi="Times New Roman" w:cs="Times New Roman"/>
          <w:i/>
          <w:iCs/>
          <w:noProof/>
          <w:szCs w:val="24"/>
        </w:rPr>
        <w:t xml:space="preserve">Ceramics International, </w:t>
      </w:r>
      <w:r w:rsidRPr="00E03949">
        <w:rPr>
          <w:rFonts w:ascii="Times New Roman" w:hAnsi="Times New Roman" w:cs="Times New Roman"/>
          <w:noProof/>
          <w:szCs w:val="24"/>
        </w:rPr>
        <w:t>45(5)</w:t>
      </w:r>
      <w:r>
        <w:rPr>
          <w:rFonts w:ascii="Times New Roman" w:hAnsi="Times New Roman" w:cs="Times New Roman"/>
          <w:noProof/>
          <w:szCs w:val="24"/>
        </w:rPr>
        <w:t>:</w:t>
      </w:r>
      <w:r w:rsidRPr="00E03949">
        <w:rPr>
          <w:rFonts w:ascii="Times New Roman" w:hAnsi="Times New Roman" w:cs="Times New Roman"/>
          <w:noProof/>
          <w:szCs w:val="24"/>
        </w:rPr>
        <w:t xml:space="preserve"> 5819-5828.</w:t>
      </w:r>
    </w:p>
    <w:p w14:paraId="5C0159DB" w14:textId="6CC1A6BD" w:rsidR="00E03949" w:rsidRDefault="00E03949" w:rsidP="00A23BBC">
      <w:pPr>
        <w:pStyle w:val="ListParagraph"/>
        <w:numPr>
          <w:ilvl w:val="0"/>
          <w:numId w:val="2"/>
        </w:numPr>
        <w:adjustRightInd w:val="0"/>
        <w:ind w:left="567" w:hanging="567"/>
        <w:rPr>
          <w:rFonts w:ascii="Times New Roman" w:hAnsi="Times New Roman" w:cs="Times New Roman"/>
          <w:noProof/>
          <w:szCs w:val="24"/>
        </w:rPr>
      </w:pPr>
      <w:r w:rsidRPr="00E03949">
        <w:rPr>
          <w:rFonts w:ascii="Times New Roman" w:hAnsi="Times New Roman" w:cs="Times New Roman"/>
          <w:noProof/>
          <w:szCs w:val="24"/>
        </w:rPr>
        <w:t>Kanthachan, J., Khamman, O., Intatha, U.</w:t>
      </w:r>
      <w:r>
        <w:rPr>
          <w:rFonts w:ascii="Times New Roman" w:hAnsi="Times New Roman" w:cs="Times New Roman"/>
          <w:noProof/>
          <w:szCs w:val="24"/>
        </w:rPr>
        <w:t xml:space="preserve"> and </w:t>
      </w:r>
      <w:r w:rsidRPr="00E03949">
        <w:rPr>
          <w:rFonts w:ascii="Times New Roman" w:hAnsi="Times New Roman" w:cs="Times New Roman"/>
          <w:noProof/>
          <w:szCs w:val="24"/>
        </w:rPr>
        <w:t xml:space="preserve">Eitssayeam, S. (2021). Effect of reducing calcination processing on structural and electrochemical properties of LiNi0.5Mn0.3Co0.2O2 cathode materials for lithium battery. </w:t>
      </w:r>
      <w:r w:rsidRPr="00E03949">
        <w:rPr>
          <w:rFonts w:ascii="Times New Roman" w:hAnsi="Times New Roman" w:cs="Times New Roman"/>
          <w:i/>
          <w:iCs/>
          <w:noProof/>
          <w:szCs w:val="24"/>
        </w:rPr>
        <w:t>Materials Today: Proceedings,</w:t>
      </w:r>
      <w:r w:rsidRPr="00E03949">
        <w:rPr>
          <w:rFonts w:ascii="Times New Roman" w:hAnsi="Times New Roman" w:cs="Times New Roman"/>
          <w:noProof/>
          <w:szCs w:val="24"/>
        </w:rPr>
        <w:t xml:space="preserve"> 47</w:t>
      </w:r>
      <w:r>
        <w:rPr>
          <w:rFonts w:ascii="Times New Roman" w:hAnsi="Times New Roman" w:cs="Times New Roman"/>
          <w:noProof/>
          <w:szCs w:val="24"/>
        </w:rPr>
        <w:t xml:space="preserve">: </w:t>
      </w:r>
      <w:r w:rsidRPr="00E03949">
        <w:rPr>
          <w:rFonts w:ascii="Times New Roman" w:hAnsi="Times New Roman" w:cs="Times New Roman"/>
          <w:noProof/>
          <w:szCs w:val="24"/>
        </w:rPr>
        <w:t>3600-3603.</w:t>
      </w:r>
    </w:p>
    <w:p w14:paraId="53AF8277" w14:textId="1A6A0DDA" w:rsidR="00E03949" w:rsidRDefault="00E03949" w:rsidP="00A23BBC">
      <w:pPr>
        <w:pStyle w:val="ListParagraph"/>
        <w:numPr>
          <w:ilvl w:val="0"/>
          <w:numId w:val="2"/>
        </w:numPr>
        <w:adjustRightInd w:val="0"/>
        <w:ind w:left="567" w:hanging="567"/>
        <w:rPr>
          <w:rFonts w:ascii="Times New Roman" w:hAnsi="Times New Roman" w:cs="Times New Roman"/>
          <w:noProof/>
          <w:szCs w:val="24"/>
        </w:rPr>
      </w:pPr>
      <w:r w:rsidRPr="00E03949">
        <w:rPr>
          <w:rFonts w:ascii="Times New Roman" w:hAnsi="Times New Roman" w:cs="Times New Roman"/>
          <w:noProof/>
          <w:szCs w:val="24"/>
        </w:rPr>
        <w:t>Hu, X., Qiang, W.</w:t>
      </w:r>
      <w:r>
        <w:rPr>
          <w:rFonts w:ascii="Times New Roman" w:hAnsi="Times New Roman" w:cs="Times New Roman"/>
          <w:noProof/>
          <w:szCs w:val="24"/>
        </w:rPr>
        <w:t xml:space="preserve"> and </w:t>
      </w:r>
      <w:r w:rsidRPr="00E03949">
        <w:rPr>
          <w:rFonts w:ascii="Times New Roman" w:hAnsi="Times New Roman" w:cs="Times New Roman"/>
          <w:noProof/>
          <w:szCs w:val="24"/>
        </w:rPr>
        <w:t xml:space="preserve">Huang, B. (2017). Surface layer design of cathode materials based on mechanical stability towards long cycle life for lithium secondary batteries. </w:t>
      </w:r>
      <w:r w:rsidRPr="00E03949">
        <w:rPr>
          <w:rFonts w:ascii="Times New Roman" w:hAnsi="Times New Roman" w:cs="Times New Roman"/>
          <w:i/>
          <w:iCs/>
          <w:noProof/>
          <w:szCs w:val="24"/>
        </w:rPr>
        <w:t xml:space="preserve">Energy Storage Materials, </w:t>
      </w:r>
      <w:r w:rsidRPr="00E03949">
        <w:rPr>
          <w:rFonts w:ascii="Times New Roman" w:hAnsi="Times New Roman" w:cs="Times New Roman"/>
          <w:noProof/>
          <w:szCs w:val="24"/>
        </w:rPr>
        <w:t>8</w:t>
      </w:r>
      <w:r>
        <w:rPr>
          <w:rFonts w:ascii="Times New Roman" w:hAnsi="Times New Roman" w:cs="Times New Roman"/>
          <w:noProof/>
          <w:szCs w:val="24"/>
        </w:rPr>
        <w:t>:</w:t>
      </w:r>
      <w:r w:rsidRPr="00E03949">
        <w:rPr>
          <w:rFonts w:ascii="Times New Roman" w:hAnsi="Times New Roman" w:cs="Times New Roman"/>
          <w:noProof/>
          <w:szCs w:val="24"/>
        </w:rPr>
        <w:t xml:space="preserve"> 141-146.</w:t>
      </w:r>
    </w:p>
    <w:p w14:paraId="71A2327E" w14:textId="64BFB744" w:rsidR="00E03949" w:rsidRDefault="00E03949" w:rsidP="00A23BBC">
      <w:pPr>
        <w:pStyle w:val="ListParagraph"/>
        <w:numPr>
          <w:ilvl w:val="0"/>
          <w:numId w:val="2"/>
        </w:numPr>
        <w:adjustRightInd w:val="0"/>
        <w:ind w:left="567" w:hanging="567"/>
        <w:rPr>
          <w:rFonts w:ascii="Times New Roman" w:hAnsi="Times New Roman" w:cs="Times New Roman"/>
          <w:noProof/>
          <w:szCs w:val="24"/>
        </w:rPr>
      </w:pPr>
      <w:r w:rsidRPr="00E03949">
        <w:rPr>
          <w:rFonts w:ascii="Times New Roman" w:hAnsi="Times New Roman" w:cs="Times New Roman"/>
          <w:noProof/>
          <w:szCs w:val="24"/>
        </w:rPr>
        <w:t>Peng, Y., Tan, R., Ma, J., Li, Q., Wang, T.</w:t>
      </w:r>
      <w:r>
        <w:rPr>
          <w:rFonts w:ascii="Times New Roman" w:hAnsi="Times New Roman" w:cs="Times New Roman"/>
          <w:noProof/>
          <w:szCs w:val="24"/>
        </w:rPr>
        <w:t xml:space="preserve"> and </w:t>
      </w:r>
      <w:r w:rsidRPr="00E03949">
        <w:rPr>
          <w:rFonts w:ascii="Times New Roman" w:hAnsi="Times New Roman" w:cs="Times New Roman"/>
          <w:noProof/>
          <w:szCs w:val="24"/>
        </w:rPr>
        <w:t>Duan, X. (2019). Electrospun Li</w:t>
      </w:r>
      <w:r w:rsidRPr="00E03949">
        <w:rPr>
          <w:rFonts w:ascii="Times New Roman" w:hAnsi="Times New Roman" w:cs="Times New Roman"/>
          <w:noProof/>
          <w:szCs w:val="24"/>
          <w:vertAlign w:val="subscript"/>
        </w:rPr>
        <w:t>3</w:t>
      </w:r>
      <w:r w:rsidRPr="00E03949">
        <w:rPr>
          <w:rFonts w:ascii="Times New Roman" w:hAnsi="Times New Roman" w:cs="Times New Roman"/>
          <w:noProof/>
          <w:szCs w:val="24"/>
        </w:rPr>
        <w:t>V</w:t>
      </w:r>
      <w:r w:rsidRPr="00E03949">
        <w:rPr>
          <w:rFonts w:ascii="Times New Roman" w:hAnsi="Times New Roman" w:cs="Times New Roman"/>
          <w:noProof/>
          <w:szCs w:val="24"/>
          <w:vertAlign w:val="subscript"/>
        </w:rPr>
        <w:t>2</w:t>
      </w:r>
      <w:r w:rsidRPr="00E03949">
        <w:rPr>
          <w:rFonts w:ascii="Times New Roman" w:hAnsi="Times New Roman" w:cs="Times New Roman"/>
          <w:noProof/>
          <w:szCs w:val="24"/>
        </w:rPr>
        <w:t>(PO</w:t>
      </w:r>
      <w:r w:rsidRPr="00E03949">
        <w:rPr>
          <w:rFonts w:ascii="Times New Roman" w:hAnsi="Times New Roman" w:cs="Times New Roman"/>
          <w:noProof/>
          <w:szCs w:val="24"/>
          <w:vertAlign w:val="subscript"/>
        </w:rPr>
        <w:t>4</w:t>
      </w:r>
      <w:r w:rsidRPr="00E03949">
        <w:rPr>
          <w:rFonts w:ascii="Times New Roman" w:hAnsi="Times New Roman" w:cs="Times New Roman"/>
          <w:noProof/>
          <w:szCs w:val="24"/>
        </w:rPr>
        <w:t>)</w:t>
      </w:r>
      <w:r w:rsidRPr="00E03949">
        <w:rPr>
          <w:rFonts w:ascii="Times New Roman" w:hAnsi="Times New Roman" w:cs="Times New Roman"/>
          <w:noProof/>
          <w:szCs w:val="24"/>
          <w:vertAlign w:val="subscript"/>
        </w:rPr>
        <w:t xml:space="preserve">3 </w:t>
      </w:r>
      <w:r w:rsidRPr="00E03949">
        <w:rPr>
          <w:rFonts w:ascii="Times New Roman" w:hAnsi="Times New Roman" w:cs="Times New Roman"/>
          <w:noProof/>
          <w:szCs w:val="24"/>
        </w:rPr>
        <w:t xml:space="preserve">nanocubes/carbon nanofibers as free-standing cathodes for high-performance lithium-ion batteries. </w:t>
      </w:r>
      <w:r w:rsidRPr="00E03949">
        <w:rPr>
          <w:rFonts w:ascii="Times New Roman" w:hAnsi="Times New Roman" w:cs="Times New Roman"/>
          <w:i/>
          <w:iCs/>
          <w:noProof/>
          <w:szCs w:val="24"/>
        </w:rPr>
        <w:t>Journal of Materials Chemistry A</w:t>
      </w:r>
      <w:r w:rsidRPr="00E03949">
        <w:rPr>
          <w:rFonts w:ascii="Times New Roman" w:hAnsi="Times New Roman" w:cs="Times New Roman"/>
          <w:noProof/>
          <w:szCs w:val="24"/>
        </w:rPr>
        <w:t>, 7(24)</w:t>
      </w:r>
      <w:r>
        <w:rPr>
          <w:rFonts w:ascii="Times New Roman" w:hAnsi="Times New Roman" w:cs="Times New Roman"/>
          <w:noProof/>
          <w:szCs w:val="24"/>
        </w:rPr>
        <w:t xml:space="preserve">: </w:t>
      </w:r>
      <w:r w:rsidRPr="00E03949">
        <w:rPr>
          <w:rFonts w:ascii="Times New Roman" w:hAnsi="Times New Roman" w:cs="Times New Roman"/>
          <w:noProof/>
          <w:szCs w:val="24"/>
        </w:rPr>
        <w:t>14681-14688.</w:t>
      </w:r>
    </w:p>
    <w:p w14:paraId="29E69308" w14:textId="6DFBC6DE" w:rsidR="00E03949" w:rsidRDefault="00E03949" w:rsidP="00A23BBC">
      <w:pPr>
        <w:pStyle w:val="ListParagraph"/>
        <w:numPr>
          <w:ilvl w:val="0"/>
          <w:numId w:val="2"/>
        </w:numPr>
        <w:adjustRightInd w:val="0"/>
        <w:ind w:left="567" w:hanging="567"/>
        <w:rPr>
          <w:rFonts w:ascii="Times New Roman" w:hAnsi="Times New Roman" w:cs="Times New Roman"/>
          <w:noProof/>
          <w:szCs w:val="24"/>
        </w:rPr>
      </w:pPr>
      <w:r w:rsidRPr="00E03949">
        <w:rPr>
          <w:rFonts w:ascii="Times New Roman" w:hAnsi="Times New Roman" w:cs="Times New Roman"/>
          <w:noProof/>
          <w:szCs w:val="24"/>
        </w:rPr>
        <w:t>Yan, R., Oschatz, M.</w:t>
      </w:r>
      <w:r>
        <w:rPr>
          <w:rFonts w:ascii="Times New Roman" w:hAnsi="Times New Roman" w:cs="Times New Roman"/>
          <w:noProof/>
          <w:szCs w:val="24"/>
        </w:rPr>
        <w:t xml:space="preserve"> and </w:t>
      </w:r>
      <w:r w:rsidRPr="00E03949">
        <w:rPr>
          <w:rFonts w:ascii="Times New Roman" w:hAnsi="Times New Roman" w:cs="Times New Roman"/>
          <w:noProof/>
          <w:szCs w:val="24"/>
        </w:rPr>
        <w:t xml:space="preserve">Wu, F. (2020). Towards stable lithium-sulfur battery cathodes by combining physical and chemical confinement of polysulfides in core-shell structured nitrogen-doped carbons. </w:t>
      </w:r>
      <w:r w:rsidRPr="00D27F23">
        <w:rPr>
          <w:rFonts w:ascii="Times New Roman" w:hAnsi="Times New Roman" w:cs="Times New Roman"/>
          <w:i/>
          <w:iCs/>
          <w:noProof/>
          <w:szCs w:val="24"/>
        </w:rPr>
        <w:lastRenderedPageBreak/>
        <w:t xml:space="preserve">Carbon, </w:t>
      </w:r>
      <w:r w:rsidRPr="00E03949">
        <w:rPr>
          <w:rFonts w:ascii="Times New Roman" w:hAnsi="Times New Roman" w:cs="Times New Roman"/>
          <w:noProof/>
          <w:szCs w:val="24"/>
        </w:rPr>
        <w:t>161, 162-168.</w:t>
      </w:r>
    </w:p>
    <w:p w14:paraId="6F093506" w14:textId="7D458304" w:rsidR="00D27F23" w:rsidRDefault="00D27F23" w:rsidP="00A23BBC">
      <w:pPr>
        <w:pStyle w:val="ListParagraph"/>
        <w:numPr>
          <w:ilvl w:val="0"/>
          <w:numId w:val="2"/>
        </w:numPr>
        <w:adjustRightInd w:val="0"/>
        <w:ind w:left="567" w:hanging="567"/>
        <w:rPr>
          <w:rFonts w:ascii="Times New Roman" w:hAnsi="Times New Roman" w:cs="Times New Roman"/>
          <w:noProof/>
          <w:szCs w:val="24"/>
        </w:rPr>
      </w:pPr>
      <w:r w:rsidRPr="00D27F23">
        <w:rPr>
          <w:rFonts w:ascii="Times New Roman" w:hAnsi="Times New Roman" w:cs="Times New Roman"/>
          <w:noProof/>
          <w:szCs w:val="24"/>
        </w:rPr>
        <w:t>Zhang, L., Lan, R., Kraft, A., Wang, M.</w:t>
      </w:r>
      <w:r w:rsidR="00D231C6">
        <w:rPr>
          <w:rFonts w:ascii="Times New Roman" w:hAnsi="Times New Roman" w:cs="Times New Roman"/>
          <w:noProof/>
          <w:szCs w:val="24"/>
        </w:rPr>
        <w:t xml:space="preserve"> and </w:t>
      </w:r>
      <w:r w:rsidRPr="00D27F23">
        <w:rPr>
          <w:rFonts w:ascii="Times New Roman" w:hAnsi="Times New Roman" w:cs="Times New Roman"/>
          <w:noProof/>
          <w:szCs w:val="24"/>
        </w:rPr>
        <w:t xml:space="preserve">Tao, S. (2010). Cost-effective solid oxide fuel cell prepared by single step co-press-firing process with lithiated NiO cathode. </w:t>
      </w:r>
      <w:r w:rsidRPr="00D231C6">
        <w:rPr>
          <w:rFonts w:ascii="Times New Roman" w:hAnsi="Times New Roman" w:cs="Times New Roman"/>
          <w:i/>
          <w:iCs/>
          <w:noProof/>
          <w:szCs w:val="24"/>
        </w:rPr>
        <w:t xml:space="preserve">Electrochemistry </w:t>
      </w:r>
      <w:r w:rsidR="00D231C6" w:rsidRPr="00D231C6">
        <w:rPr>
          <w:rFonts w:ascii="Times New Roman" w:hAnsi="Times New Roman" w:cs="Times New Roman"/>
          <w:i/>
          <w:iCs/>
          <w:noProof/>
          <w:szCs w:val="24"/>
        </w:rPr>
        <w:t>Communications,</w:t>
      </w:r>
      <w:r w:rsidRPr="00D27F23">
        <w:rPr>
          <w:rFonts w:ascii="Times New Roman" w:hAnsi="Times New Roman" w:cs="Times New Roman"/>
          <w:noProof/>
          <w:szCs w:val="24"/>
        </w:rPr>
        <w:t xml:space="preserve"> 12(11)</w:t>
      </w:r>
      <w:r w:rsidR="00D231C6">
        <w:rPr>
          <w:rFonts w:ascii="Times New Roman" w:hAnsi="Times New Roman" w:cs="Times New Roman"/>
          <w:noProof/>
          <w:szCs w:val="24"/>
        </w:rPr>
        <w:t xml:space="preserve">: </w:t>
      </w:r>
      <w:r w:rsidRPr="00D27F23">
        <w:rPr>
          <w:rFonts w:ascii="Times New Roman" w:hAnsi="Times New Roman" w:cs="Times New Roman"/>
          <w:noProof/>
          <w:szCs w:val="24"/>
        </w:rPr>
        <w:t>1589-1592.</w:t>
      </w:r>
    </w:p>
    <w:p w14:paraId="1EE1908A" w14:textId="27921F77" w:rsidR="00D27F23" w:rsidRDefault="00D27F23" w:rsidP="00A23BBC">
      <w:pPr>
        <w:pStyle w:val="ListParagraph"/>
        <w:numPr>
          <w:ilvl w:val="0"/>
          <w:numId w:val="2"/>
        </w:numPr>
        <w:adjustRightInd w:val="0"/>
        <w:ind w:left="567" w:hanging="567"/>
        <w:rPr>
          <w:rFonts w:ascii="Times New Roman" w:hAnsi="Times New Roman" w:cs="Times New Roman"/>
          <w:noProof/>
          <w:szCs w:val="24"/>
        </w:rPr>
      </w:pPr>
      <w:r w:rsidRPr="00D27F23">
        <w:rPr>
          <w:rFonts w:ascii="Times New Roman" w:hAnsi="Times New Roman" w:cs="Times New Roman"/>
          <w:noProof/>
          <w:szCs w:val="24"/>
        </w:rPr>
        <w:t>Hussain, S.</w:t>
      </w:r>
      <w:r w:rsidR="00D231C6">
        <w:rPr>
          <w:rFonts w:ascii="Times New Roman" w:hAnsi="Times New Roman" w:cs="Times New Roman"/>
          <w:noProof/>
          <w:szCs w:val="24"/>
        </w:rPr>
        <w:t xml:space="preserve"> and </w:t>
      </w:r>
      <w:r w:rsidRPr="00D27F23">
        <w:rPr>
          <w:rFonts w:ascii="Times New Roman" w:hAnsi="Times New Roman" w:cs="Times New Roman"/>
          <w:noProof/>
          <w:szCs w:val="24"/>
        </w:rPr>
        <w:t xml:space="preserve">Yangping, L. (2020). Review of solid oxide fuel cell materials: Cathode, anode, and electrolyte. </w:t>
      </w:r>
      <w:r w:rsidRPr="00D231C6">
        <w:rPr>
          <w:rFonts w:ascii="Times New Roman" w:hAnsi="Times New Roman" w:cs="Times New Roman"/>
          <w:i/>
          <w:iCs/>
          <w:noProof/>
          <w:szCs w:val="24"/>
        </w:rPr>
        <w:t>Energy Transitions</w:t>
      </w:r>
      <w:r w:rsidRPr="00D27F23">
        <w:rPr>
          <w:rFonts w:ascii="Times New Roman" w:hAnsi="Times New Roman" w:cs="Times New Roman"/>
          <w:noProof/>
          <w:szCs w:val="24"/>
        </w:rPr>
        <w:t>, 4(2)</w:t>
      </w:r>
      <w:r w:rsidR="00D231C6">
        <w:rPr>
          <w:rFonts w:ascii="Times New Roman" w:hAnsi="Times New Roman" w:cs="Times New Roman"/>
          <w:noProof/>
          <w:szCs w:val="24"/>
        </w:rPr>
        <w:t>:</w:t>
      </w:r>
      <w:r w:rsidRPr="00D27F23">
        <w:rPr>
          <w:rFonts w:ascii="Times New Roman" w:hAnsi="Times New Roman" w:cs="Times New Roman"/>
          <w:noProof/>
          <w:szCs w:val="24"/>
        </w:rPr>
        <w:t xml:space="preserve"> 113-126.</w:t>
      </w:r>
    </w:p>
    <w:p w14:paraId="40860F12" w14:textId="2EB5D201" w:rsidR="00D27F23" w:rsidRDefault="00D27F23" w:rsidP="00A23BBC">
      <w:pPr>
        <w:pStyle w:val="ListParagraph"/>
        <w:numPr>
          <w:ilvl w:val="0"/>
          <w:numId w:val="2"/>
        </w:numPr>
        <w:adjustRightInd w:val="0"/>
        <w:ind w:left="567" w:hanging="567"/>
        <w:rPr>
          <w:rFonts w:ascii="Times New Roman" w:hAnsi="Times New Roman" w:cs="Times New Roman"/>
          <w:noProof/>
          <w:szCs w:val="24"/>
        </w:rPr>
      </w:pPr>
      <w:r w:rsidRPr="00D27F23">
        <w:rPr>
          <w:rFonts w:ascii="Times New Roman" w:hAnsi="Times New Roman" w:cs="Times New Roman"/>
          <w:noProof/>
          <w:szCs w:val="24"/>
        </w:rPr>
        <w:t>Hou, J., Miao, L., Hui, J., Bi, L., Liu, W.</w:t>
      </w:r>
      <w:r w:rsidR="00D231C6">
        <w:rPr>
          <w:rFonts w:ascii="Times New Roman" w:hAnsi="Times New Roman" w:cs="Times New Roman"/>
          <w:noProof/>
          <w:szCs w:val="24"/>
        </w:rPr>
        <w:t xml:space="preserve"> and </w:t>
      </w:r>
      <w:r w:rsidRPr="00D27F23">
        <w:rPr>
          <w:rFonts w:ascii="Times New Roman" w:hAnsi="Times New Roman" w:cs="Times New Roman"/>
          <w:noProof/>
          <w:szCs w:val="24"/>
        </w:rPr>
        <w:t xml:space="preserve">Irvine, J. T. (2018). A novel in situ diffusion strategy to fabricate high performance cathodes for low temperature proton-conducting solid oxide fuel cells. </w:t>
      </w:r>
      <w:r w:rsidRPr="00D231C6">
        <w:rPr>
          <w:rFonts w:ascii="Times New Roman" w:hAnsi="Times New Roman" w:cs="Times New Roman"/>
          <w:i/>
          <w:iCs/>
          <w:noProof/>
          <w:szCs w:val="24"/>
        </w:rPr>
        <w:t>Journal of Materials Chemistry A,</w:t>
      </w:r>
      <w:r w:rsidRPr="00D27F23">
        <w:rPr>
          <w:rFonts w:ascii="Times New Roman" w:hAnsi="Times New Roman" w:cs="Times New Roman"/>
          <w:noProof/>
          <w:szCs w:val="24"/>
        </w:rPr>
        <w:t xml:space="preserve"> 6(22)</w:t>
      </w:r>
      <w:r w:rsidR="00D231C6">
        <w:rPr>
          <w:rFonts w:ascii="Times New Roman" w:hAnsi="Times New Roman" w:cs="Times New Roman"/>
          <w:noProof/>
          <w:szCs w:val="24"/>
        </w:rPr>
        <w:t xml:space="preserve">: </w:t>
      </w:r>
      <w:r w:rsidRPr="00D27F23">
        <w:rPr>
          <w:rFonts w:ascii="Times New Roman" w:hAnsi="Times New Roman" w:cs="Times New Roman"/>
          <w:noProof/>
          <w:szCs w:val="24"/>
        </w:rPr>
        <w:t>10411-10420.</w:t>
      </w:r>
    </w:p>
    <w:p w14:paraId="67B8B809" w14:textId="41C6B647" w:rsidR="00D27F23" w:rsidRDefault="00D27F23" w:rsidP="00A23BBC">
      <w:pPr>
        <w:pStyle w:val="ListParagraph"/>
        <w:numPr>
          <w:ilvl w:val="0"/>
          <w:numId w:val="2"/>
        </w:numPr>
        <w:adjustRightInd w:val="0"/>
        <w:ind w:left="567" w:hanging="567"/>
        <w:rPr>
          <w:rFonts w:ascii="Times New Roman" w:hAnsi="Times New Roman" w:cs="Times New Roman"/>
          <w:noProof/>
          <w:szCs w:val="24"/>
        </w:rPr>
      </w:pPr>
      <w:r w:rsidRPr="00D27F23">
        <w:rPr>
          <w:rFonts w:ascii="Times New Roman" w:hAnsi="Times New Roman" w:cs="Times New Roman"/>
          <w:noProof/>
          <w:szCs w:val="24"/>
        </w:rPr>
        <w:t xml:space="preserve">Yuan, K., Yu, Y., Wu, Y., Ji, X., Xu, Z. </w:t>
      </w:r>
      <w:r w:rsidR="00D231C6">
        <w:rPr>
          <w:rFonts w:ascii="Times New Roman" w:hAnsi="Times New Roman" w:cs="Times New Roman"/>
          <w:noProof/>
          <w:szCs w:val="24"/>
        </w:rPr>
        <w:t xml:space="preserve">and </w:t>
      </w:r>
      <w:r w:rsidRPr="00D27F23">
        <w:rPr>
          <w:rFonts w:ascii="Times New Roman" w:hAnsi="Times New Roman" w:cs="Times New Roman"/>
          <w:noProof/>
          <w:szCs w:val="24"/>
        </w:rPr>
        <w:t>Shen, J. (2018). Plasma sprayed coatings for low-temperature SOFC and high temperature effects on Lix (Ni, Co) yO</w:t>
      </w:r>
      <w:r w:rsidRPr="00D231C6">
        <w:rPr>
          <w:rFonts w:ascii="Times New Roman" w:hAnsi="Times New Roman" w:cs="Times New Roman"/>
          <w:noProof/>
          <w:szCs w:val="24"/>
          <w:vertAlign w:val="subscript"/>
        </w:rPr>
        <w:t>2</w:t>
      </w:r>
      <w:r w:rsidRPr="00D27F23">
        <w:rPr>
          <w:rFonts w:ascii="Times New Roman" w:hAnsi="Times New Roman" w:cs="Times New Roman"/>
          <w:noProof/>
          <w:szCs w:val="24"/>
        </w:rPr>
        <w:t xml:space="preserve"> catalyst layers. </w:t>
      </w:r>
      <w:r w:rsidRPr="00D231C6">
        <w:rPr>
          <w:rFonts w:ascii="Times New Roman" w:hAnsi="Times New Roman" w:cs="Times New Roman"/>
          <w:i/>
          <w:iCs/>
          <w:noProof/>
          <w:szCs w:val="24"/>
        </w:rPr>
        <w:t>International Journal of Hydrogen Energy,</w:t>
      </w:r>
      <w:r w:rsidRPr="00D27F23">
        <w:rPr>
          <w:rFonts w:ascii="Times New Roman" w:hAnsi="Times New Roman" w:cs="Times New Roman"/>
          <w:noProof/>
          <w:szCs w:val="24"/>
        </w:rPr>
        <w:t xml:space="preserve"> 43(28)</w:t>
      </w:r>
      <w:r w:rsidR="00D231C6">
        <w:rPr>
          <w:rFonts w:ascii="Times New Roman" w:hAnsi="Times New Roman" w:cs="Times New Roman"/>
          <w:noProof/>
          <w:szCs w:val="24"/>
        </w:rPr>
        <w:t xml:space="preserve">: </w:t>
      </w:r>
      <w:r w:rsidRPr="00D27F23">
        <w:rPr>
          <w:rFonts w:ascii="Times New Roman" w:hAnsi="Times New Roman" w:cs="Times New Roman"/>
          <w:noProof/>
          <w:szCs w:val="24"/>
        </w:rPr>
        <w:t>12782-12788.</w:t>
      </w:r>
    </w:p>
    <w:p w14:paraId="3B7B9BB0" w14:textId="0576C61A" w:rsidR="00D27F23" w:rsidRDefault="00D27F23" w:rsidP="00A23BBC">
      <w:pPr>
        <w:pStyle w:val="ListParagraph"/>
        <w:numPr>
          <w:ilvl w:val="0"/>
          <w:numId w:val="2"/>
        </w:numPr>
        <w:adjustRightInd w:val="0"/>
        <w:ind w:left="567" w:hanging="567"/>
        <w:rPr>
          <w:rFonts w:ascii="Times New Roman" w:hAnsi="Times New Roman" w:cs="Times New Roman"/>
          <w:noProof/>
          <w:szCs w:val="24"/>
        </w:rPr>
      </w:pPr>
      <w:r w:rsidRPr="00D27F23">
        <w:rPr>
          <w:rFonts w:ascii="Times New Roman" w:hAnsi="Times New Roman" w:cs="Times New Roman" w:hint="eastAsia"/>
          <w:noProof/>
          <w:szCs w:val="24"/>
        </w:rPr>
        <w:t>Wan Yusoff, W. N. A., Somalu, M. R., Baharuddin, N. A., Muchtar, A.</w:t>
      </w:r>
      <w:r w:rsidR="00D231C6">
        <w:rPr>
          <w:rFonts w:ascii="Times New Roman" w:hAnsi="Times New Roman" w:cs="Times New Roman"/>
          <w:noProof/>
          <w:szCs w:val="24"/>
        </w:rPr>
        <w:t xml:space="preserve"> and </w:t>
      </w:r>
      <w:r w:rsidRPr="00D27F23">
        <w:rPr>
          <w:rFonts w:ascii="Times New Roman" w:hAnsi="Times New Roman" w:cs="Times New Roman" w:hint="eastAsia"/>
          <w:noProof/>
          <w:szCs w:val="24"/>
        </w:rPr>
        <w:t>Wei, L. J. (2020). Enhanced performance of lithiated cathode materials of LiCo0.6X0.4O</w:t>
      </w:r>
      <w:r w:rsidRPr="00D231C6">
        <w:rPr>
          <w:rFonts w:ascii="Times New Roman" w:hAnsi="Times New Roman" w:cs="Times New Roman" w:hint="eastAsia"/>
          <w:noProof/>
          <w:szCs w:val="24"/>
          <w:vertAlign w:val="subscript"/>
        </w:rPr>
        <w:t>2</w:t>
      </w:r>
      <w:r w:rsidRPr="00D27F23">
        <w:rPr>
          <w:rFonts w:ascii="Times New Roman" w:hAnsi="Times New Roman" w:cs="Times New Roman" w:hint="eastAsia"/>
          <w:noProof/>
          <w:szCs w:val="24"/>
        </w:rPr>
        <w:t xml:space="preserve"> (X= Mn, Sr, Zn) for proton</w:t>
      </w:r>
      <w:r w:rsidR="00D231C6">
        <w:rPr>
          <w:rFonts w:ascii="Times New Roman" w:eastAsia="Malgun Gothic" w:hAnsi="Times New Roman" w:cs="Times New Roman" w:hint="eastAsia"/>
          <w:noProof/>
          <w:szCs w:val="24"/>
        </w:rPr>
        <w:t>-</w:t>
      </w:r>
      <w:r w:rsidRPr="00D27F23">
        <w:rPr>
          <w:rFonts w:ascii="Times New Roman" w:hAnsi="Times New Roman" w:cs="Times New Roman" w:hint="eastAsia"/>
          <w:noProof/>
          <w:szCs w:val="24"/>
        </w:rPr>
        <w:t xml:space="preserve">conducting solid oxide fuel cell applications. </w:t>
      </w:r>
      <w:r w:rsidRPr="00D231C6">
        <w:rPr>
          <w:rFonts w:ascii="Times New Roman" w:hAnsi="Times New Roman" w:cs="Times New Roman" w:hint="eastAsia"/>
          <w:i/>
          <w:iCs/>
          <w:noProof/>
          <w:szCs w:val="24"/>
        </w:rPr>
        <w:t>International Journal</w:t>
      </w:r>
      <w:r w:rsidRPr="00D231C6">
        <w:rPr>
          <w:rFonts w:ascii="Times New Roman" w:hAnsi="Times New Roman" w:cs="Times New Roman"/>
          <w:i/>
          <w:iCs/>
          <w:noProof/>
          <w:szCs w:val="24"/>
        </w:rPr>
        <w:t xml:space="preserve"> of Energy Research, </w:t>
      </w:r>
      <w:r w:rsidRPr="00D27F23">
        <w:rPr>
          <w:rFonts w:ascii="Times New Roman" w:hAnsi="Times New Roman" w:cs="Times New Roman"/>
          <w:noProof/>
          <w:szCs w:val="24"/>
        </w:rPr>
        <w:t>44(14)</w:t>
      </w:r>
      <w:r w:rsidR="00D231C6">
        <w:rPr>
          <w:rFonts w:ascii="Times New Roman" w:hAnsi="Times New Roman" w:cs="Times New Roman"/>
          <w:noProof/>
          <w:szCs w:val="24"/>
        </w:rPr>
        <w:t>:</w:t>
      </w:r>
      <w:r w:rsidRPr="00D27F23">
        <w:rPr>
          <w:rFonts w:ascii="Times New Roman" w:hAnsi="Times New Roman" w:cs="Times New Roman"/>
          <w:noProof/>
          <w:szCs w:val="24"/>
        </w:rPr>
        <w:t xml:space="preserve"> 11783-11793.</w:t>
      </w:r>
    </w:p>
    <w:p w14:paraId="169B8AF9" w14:textId="4026E492" w:rsidR="00D27F23" w:rsidRDefault="00D27F23" w:rsidP="00A23BBC">
      <w:pPr>
        <w:pStyle w:val="ListParagraph"/>
        <w:numPr>
          <w:ilvl w:val="0"/>
          <w:numId w:val="2"/>
        </w:numPr>
        <w:adjustRightInd w:val="0"/>
        <w:ind w:left="567" w:hanging="567"/>
        <w:rPr>
          <w:rFonts w:ascii="Times New Roman" w:hAnsi="Times New Roman" w:cs="Times New Roman"/>
          <w:noProof/>
          <w:szCs w:val="24"/>
        </w:rPr>
      </w:pPr>
      <w:r w:rsidRPr="00D27F23">
        <w:rPr>
          <w:rFonts w:ascii="Times New Roman" w:hAnsi="Times New Roman" w:cs="Times New Roman"/>
          <w:noProof/>
          <w:szCs w:val="24"/>
        </w:rPr>
        <w:t>Yusoff, W. N. A. W., Norman, N. W., Samat, A. A., Somalu, M. R., Muchtar, A.</w:t>
      </w:r>
      <w:r w:rsidR="00D231C6">
        <w:rPr>
          <w:rFonts w:ascii="Times New Roman" w:hAnsi="Times New Roman" w:cs="Times New Roman"/>
          <w:noProof/>
          <w:szCs w:val="24"/>
        </w:rPr>
        <w:t xml:space="preserve"> and </w:t>
      </w:r>
      <w:r w:rsidRPr="00D27F23">
        <w:rPr>
          <w:rFonts w:ascii="Times New Roman" w:hAnsi="Times New Roman" w:cs="Times New Roman"/>
          <w:noProof/>
          <w:szCs w:val="24"/>
        </w:rPr>
        <w:t>Baharuddin, N. A. (2019). Performance of LiCo0.6Zn0.4O</w:t>
      </w:r>
      <w:r w:rsidRPr="00D231C6">
        <w:rPr>
          <w:rFonts w:ascii="Times New Roman" w:hAnsi="Times New Roman" w:cs="Times New Roman"/>
          <w:noProof/>
          <w:szCs w:val="24"/>
          <w:vertAlign w:val="subscript"/>
        </w:rPr>
        <w:t xml:space="preserve">2 </w:t>
      </w:r>
      <w:r w:rsidRPr="00D27F23">
        <w:rPr>
          <w:rFonts w:ascii="Times New Roman" w:hAnsi="Times New Roman" w:cs="Times New Roman"/>
          <w:noProof/>
          <w:szCs w:val="24"/>
        </w:rPr>
        <w:t xml:space="preserve">as a potential cathode material candidate for intermediate solid oxide fuel cell application. </w:t>
      </w:r>
      <w:r w:rsidRPr="00D231C6">
        <w:rPr>
          <w:rFonts w:ascii="Times New Roman" w:hAnsi="Times New Roman" w:cs="Times New Roman"/>
          <w:i/>
          <w:iCs/>
          <w:noProof/>
          <w:szCs w:val="24"/>
        </w:rPr>
        <w:t>In IOP Conference Series: Earth and Environmental Science</w:t>
      </w:r>
      <w:r w:rsidR="00D231C6">
        <w:rPr>
          <w:rFonts w:ascii="Times New Roman" w:hAnsi="Times New Roman" w:cs="Times New Roman"/>
          <w:noProof/>
          <w:szCs w:val="24"/>
        </w:rPr>
        <w:t xml:space="preserve">, </w:t>
      </w:r>
      <w:r w:rsidRPr="00D27F23">
        <w:rPr>
          <w:rFonts w:ascii="Times New Roman" w:hAnsi="Times New Roman" w:cs="Times New Roman"/>
          <w:noProof/>
          <w:szCs w:val="24"/>
        </w:rPr>
        <w:t>268</w:t>
      </w:r>
      <w:r w:rsidR="00D231C6">
        <w:rPr>
          <w:rFonts w:ascii="Times New Roman" w:hAnsi="Times New Roman" w:cs="Times New Roman"/>
          <w:noProof/>
          <w:szCs w:val="24"/>
        </w:rPr>
        <w:t>(</w:t>
      </w:r>
      <w:r w:rsidRPr="00D27F23">
        <w:rPr>
          <w:rFonts w:ascii="Times New Roman" w:hAnsi="Times New Roman" w:cs="Times New Roman"/>
          <w:noProof/>
          <w:szCs w:val="24"/>
        </w:rPr>
        <w:t>1</w:t>
      </w:r>
      <w:r w:rsidR="00D231C6">
        <w:rPr>
          <w:rFonts w:ascii="Times New Roman" w:hAnsi="Times New Roman" w:cs="Times New Roman"/>
          <w:noProof/>
          <w:szCs w:val="24"/>
        </w:rPr>
        <w:t xml:space="preserve">): </w:t>
      </w:r>
      <w:r w:rsidRPr="00D27F23">
        <w:rPr>
          <w:rFonts w:ascii="Times New Roman" w:hAnsi="Times New Roman" w:cs="Times New Roman"/>
          <w:noProof/>
          <w:szCs w:val="24"/>
        </w:rPr>
        <w:t>012139.</w:t>
      </w:r>
    </w:p>
    <w:p w14:paraId="02433E70" w14:textId="748DA88D" w:rsidR="00D27F23" w:rsidRDefault="00D27F23" w:rsidP="00A23BBC">
      <w:pPr>
        <w:pStyle w:val="ListParagraph"/>
        <w:numPr>
          <w:ilvl w:val="0"/>
          <w:numId w:val="2"/>
        </w:numPr>
        <w:adjustRightInd w:val="0"/>
        <w:ind w:left="567" w:hanging="567"/>
        <w:rPr>
          <w:rFonts w:ascii="Times New Roman" w:hAnsi="Times New Roman" w:cs="Times New Roman"/>
          <w:noProof/>
          <w:szCs w:val="24"/>
        </w:rPr>
      </w:pPr>
      <w:r w:rsidRPr="00D27F23">
        <w:rPr>
          <w:rFonts w:ascii="Times New Roman" w:hAnsi="Times New Roman" w:cs="Times New Roman"/>
          <w:noProof/>
          <w:szCs w:val="24"/>
        </w:rPr>
        <w:t>Zhang, Y., Yang, G., Chen, G., Ran, R., Zhou, W.</w:t>
      </w:r>
      <w:r w:rsidR="00D231C6">
        <w:rPr>
          <w:rFonts w:ascii="Times New Roman" w:hAnsi="Times New Roman" w:cs="Times New Roman"/>
          <w:noProof/>
          <w:szCs w:val="24"/>
        </w:rPr>
        <w:t xml:space="preserve"> and </w:t>
      </w:r>
      <w:r w:rsidRPr="00D27F23">
        <w:rPr>
          <w:rFonts w:ascii="Times New Roman" w:hAnsi="Times New Roman" w:cs="Times New Roman"/>
          <w:noProof/>
          <w:szCs w:val="24"/>
        </w:rPr>
        <w:t>Shao, Z. (2016). Evaluation of the CO</w:t>
      </w:r>
      <w:r w:rsidRPr="00D231C6">
        <w:rPr>
          <w:rFonts w:ascii="Times New Roman" w:hAnsi="Times New Roman" w:cs="Times New Roman"/>
          <w:noProof/>
          <w:szCs w:val="24"/>
          <w:vertAlign w:val="subscript"/>
        </w:rPr>
        <w:t>2</w:t>
      </w:r>
      <w:r w:rsidRPr="00D27F23">
        <w:rPr>
          <w:rFonts w:ascii="Times New Roman" w:hAnsi="Times New Roman" w:cs="Times New Roman"/>
          <w:noProof/>
          <w:szCs w:val="24"/>
        </w:rPr>
        <w:t xml:space="preserve"> poisoning effect on a highly active cathode SrSc0.175Nb0.025Co0.8O3-δ in the oxygen reduction reaction. </w:t>
      </w:r>
      <w:r w:rsidRPr="00D231C6">
        <w:rPr>
          <w:rFonts w:ascii="Times New Roman" w:hAnsi="Times New Roman" w:cs="Times New Roman"/>
          <w:i/>
          <w:iCs/>
          <w:noProof/>
          <w:szCs w:val="24"/>
        </w:rPr>
        <w:t xml:space="preserve">ACS </w:t>
      </w:r>
      <w:r w:rsidR="00D231C6" w:rsidRPr="00D231C6">
        <w:rPr>
          <w:rFonts w:ascii="Times New Roman" w:hAnsi="Times New Roman" w:cs="Times New Roman"/>
          <w:i/>
          <w:iCs/>
          <w:noProof/>
          <w:szCs w:val="24"/>
        </w:rPr>
        <w:t>Applied Materials &amp; Interfaces,</w:t>
      </w:r>
      <w:r w:rsidRPr="00D27F23">
        <w:rPr>
          <w:rFonts w:ascii="Times New Roman" w:hAnsi="Times New Roman" w:cs="Times New Roman"/>
          <w:noProof/>
          <w:szCs w:val="24"/>
        </w:rPr>
        <w:t xml:space="preserve"> 8(5)</w:t>
      </w:r>
      <w:r w:rsidR="00D231C6">
        <w:rPr>
          <w:rFonts w:ascii="Times New Roman" w:hAnsi="Times New Roman" w:cs="Times New Roman"/>
          <w:noProof/>
          <w:szCs w:val="24"/>
        </w:rPr>
        <w:t>:</w:t>
      </w:r>
      <w:r w:rsidRPr="00D27F23">
        <w:rPr>
          <w:rFonts w:ascii="Times New Roman" w:hAnsi="Times New Roman" w:cs="Times New Roman"/>
          <w:noProof/>
          <w:szCs w:val="24"/>
        </w:rPr>
        <w:t xml:space="preserve"> 3003-3011.</w:t>
      </w:r>
    </w:p>
    <w:p w14:paraId="57F0222C" w14:textId="3DF01C58" w:rsidR="00D231C6" w:rsidRDefault="00D231C6" w:rsidP="00A23BBC">
      <w:pPr>
        <w:pStyle w:val="ListParagraph"/>
        <w:numPr>
          <w:ilvl w:val="0"/>
          <w:numId w:val="2"/>
        </w:numPr>
        <w:adjustRightInd w:val="0"/>
        <w:ind w:left="567" w:hanging="567"/>
        <w:rPr>
          <w:rFonts w:ascii="Times New Roman" w:hAnsi="Times New Roman" w:cs="Times New Roman"/>
          <w:noProof/>
          <w:szCs w:val="24"/>
        </w:rPr>
      </w:pPr>
      <w:r w:rsidRPr="00D231C6">
        <w:rPr>
          <w:rFonts w:ascii="Times New Roman" w:hAnsi="Times New Roman" w:cs="Times New Roman"/>
          <w:noProof/>
          <w:szCs w:val="24"/>
        </w:rPr>
        <w:t xml:space="preserve">Jamil, S. M., Othman, M. H. D., Rahman, M. A., Jaafar, J., Mohamed, M. A., Yusop, M. Z. M., ... </w:t>
      </w:r>
      <w:r>
        <w:rPr>
          <w:rFonts w:ascii="Times New Roman" w:hAnsi="Times New Roman" w:cs="Times New Roman"/>
          <w:noProof/>
          <w:szCs w:val="24"/>
        </w:rPr>
        <w:t>and</w:t>
      </w:r>
      <w:r w:rsidRPr="00D231C6">
        <w:rPr>
          <w:rFonts w:ascii="Times New Roman" w:hAnsi="Times New Roman" w:cs="Times New Roman"/>
          <w:noProof/>
          <w:szCs w:val="24"/>
        </w:rPr>
        <w:t xml:space="preserve"> Tanemura, M. (2017). Dual-layer hollow fiber MT-SOFC using lithium doped CGO electrolyte fabricated via phase-inversion technique. </w:t>
      </w:r>
      <w:r w:rsidRPr="00D231C6">
        <w:rPr>
          <w:rFonts w:ascii="Times New Roman" w:hAnsi="Times New Roman" w:cs="Times New Roman"/>
          <w:i/>
          <w:iCs/>
          <w:noProof/>
          <w:szCs w:val="24"/>
        </w:rPr>
        <w:t>Solid State Ionics,</w:t>
      </w:r>
      <w:r w:rsidRPr="00D231C6">
        <w:rPr>
          <w:rFonts w:ascii="Times New Roman" w:hAnsi="Times New Roman" w:cs="Times New Roman"/>
          <w:noProof/>
          <w:szCs w:val="24"/>
        </w:rPr>
        <w:t xml:space="preserve"> 304</w:t>
      </w:r>
      <w:r>
        <w:rPr>
          <w:rFonts w:ascii="Times New Roman" w:hAnsi="Times New Roman" w:cs="Times New Roman"/>
          <w:noProof/>
          <w:szCs w:val="24"/>
        </w:rPr>
        <w:t xml:space="preserve">: </w:t>
      </w:r>
      <w:r w:rsidRPr="00D231C6">
        <w:rPr>
          <w:rFonts w:ascii="Times New Roman" w:hAnsi="Times New Roman" w:cs="Times New Roman"/>
          <w:noProof/>
          <w:szCs w:val="24"/>
        </w:rPr>
        <w:t>113-125.</w:t>
      </w:r>
    </w:p>
    <w:p w14:paraId="3F7C3608" w14:textId="5F67089C" w:rsidR="00D231C6" w:rsidRDefault="00D231C6" w:rsidP="00A23BBC">
      <w:pPr>
        <w:pStyle w:val="ListParagraph"/>
        <w:numPr>
          <w:ilvl w:val="0"/>
          <w:numId w:val="2"/>
        </w:numPr>
        <w:adjustRightInd w:val="0"/>
        <w:ind w:left="567" w:hanging="567"/>
        <w:rPr>
          <w:rFonts w:ascii="Times New Roman" w:hAnsi="Times New Roman" w:cs="Times New Roman"/>
          <w:noProof/>
          <w:szCs w:val="24"/>
        </w:rPr>
      </w:pPr>
      <w:r w:rsidRPr="00D231C6">
        <w:rPr>
          <w:rFonts w:ascii="Times New Roman" w:hAnsi="Times New Roman" w:cs="Times New Roman"/>
          <w:noProof/>
          <w:szCs w:val="24"/>
        </w:rPr>
        <w:t xml:space="preserve">Ratso, S., Zitolo, A., Käärik, M., Merisalu, M., Kikas, A., Kisand, V., ... </w:t>
      </w:r>
      <w:r w:rsidR="00495546">
        <w:rPr>
          <w:rFonts w:ascii="Times New Roman" w:hAnsi="Times New Roman" w:cs="Times New Roman"/>
          <w:noProof/>
          <w:szCs w:val="24"/>
        </w:rPr>
        <w:t xml:space="preserve">and </w:t>
      </w:r>
      <w:r w:rsidRPr="00D231C6">
        <w:rPr>
          <w:rFonts w:ascii="Times New Roman" w:hAnsi="Times New Roman" w:cs="Times New Roman"/>
          <w:noProof/>
          <w:szCs w:val="24"/>
        </w:rPr>
        <w:t xml:space="preserve">Tammeveski, K. (2021). Non-precious metal cathodes for anion exchange membrane fuel cells from ball-milled iron and nitrogen doped carbide-derived carbons. </w:t>
      </w:r>
      <w:r w:rsidRPr="00495546">
        <w:rPr>
          <w:rFonts w:ascii="Times New Roman" w:hAnsi="Times New Roman" w:cs="Times New Roman"/>
          <w:i/>
          <w:iCs/>
          <w:noProof/>
          <w:szCs w:val="24"/>
        </w:rPr>
        <w:t xml:space="preserve">Renewable Energy, </w:t>
      </w:r>
      <w:r w:rsidRPr="00D231C6">
        <w:rPr>
          <w:rFonts w:ascii="Times New Roman" w:hAnsi="Times New Roman" w:cs="Times New Roman"/>
          <w:noProof/>
          <w:szCs w:val="24"/>
        </w:rPr>
        <w:t>167</w:t>
      </w:r>
      <w:r w:rsidR="00495546">
        <w:rPr>
          <w:rFonts w:ascii="Times New Roman" w:hAnsi="Times New Roman" w:cs="Times New Roman"/>
          <w:noProof/>
          <w:szCs w:val="24"/>
        </w:rPr>
        <w:t>:</w:t>
      </w:r>
      <w:r w:rsidRPr="00D231C6">
        <w:rPr>
          <w:rFonts w:ascii="Times New Roman" w:hAnsi="Times New Roman" w:cs="Times New Roman"/>
          <w:noProof/>
          <w:szCs w:val="24"/>
        </w:rPr>
        <w:t xml:space="preserve"> 800-810.</w:t>
      </w:r>
    </w:p>
    <w:p w14:paraId="0BB87D8C" w14:textId="1A8D23BD" w:rsidR="00D231C6" w:rsidRDefault="00D231C6" w:rsidP="00A23BBC">
      <w:pPr>
        <w:pStyle w:val="ListParagraph"/>
        <w:numPr>
          <w:ilvl w:val="0"/>
          <w:numId w:val="2"/>
        </w:numPr>
        <w:adjustRightInd w:val="0"/>
        <w:ind w:left="567" w:hanging="567"/>
        <w:rPr>
          <w:rFonts w:ascii="Times New Roman" w:hAnsi="Times New Roman" w:cs="Times New Roman"/>
          <w:noProof/>
          <w:szCs w:val="24"/>
        </w:rPr>
      </w:pPr>
      <w:r w:rsidRPr="00D231C6">
        <w:rPr>
          <w:rFonts w:ascii="Times New Roman" w:hAnsi="Times New Roman" w:cs="Times New Roman"/>
          <w:noProof/>
          <w:szCs w:val="24"/>
        </w:rPr>
        <w:t>Olowojoba, G., Sathyanarayana, S., Caglar, B., Kiss-Pataki, B., Mikonsaari, I., Hübner, C.</w:t>
      </w:r>
      <w:r w:rsidR="00495546">
        <w:rPr>
          <w:rFonts w:ascii="Times New Roman" w:hAnsi="Times New Roman" w:cs="Times New Roman"/>
          <w:noProof/>
          <w:szCs w:val="24"/>
        </w:rPr>
        <w:t xml:space="preserve"> and </w:t>
      </w:r>
      <w:r w:rsidRPr="00D231C6">
        <w:rPr>
          <w:rFonts w:ascii="Times New Roman" w:hAnsi="Times New Roman" w:cs="Times New Roman"/>
          <w:noProof/>
          <w:szCs w:val="24"/>
        </w:rPr>
        <w:t xml:space="preserve">Elsner, P. (2013). Influence of process parameters on the morphology, rheological and dielectric properties of three-roll-milled multiwalled carbon nanotube/epoxy suspensions. </w:t>
      </w:r>
      <w:r w:rsidRPr="00495546">
        <w:rPr>
          <w:rFonts w:ascii="Times New Roman" w:hAnsi="Times New Roman" w:cs="Times New Roman"/>
          <w:i/>
          <w:iCs/>
          <w:noProof/>
          <w:szCs w:val="24"/>
        </w:rPr>
        <w:t xml:space="preserve">Polymer, </w:t>
      </w:r>
      <w:r w:rsidRPr="00D231C6">
        <w:rPr>
          <w:rFonts w:ascii="Times New Roman" w:hAnsi="Times New Roman" w:cs="Times New Roman"/>
          <w:noProof/>
          <w:szCs w:val="24"/>
        </w:rPr>
        <w:t>54(1)</w:t>
      </w:r>
      <w:r w:rsidR="00495546">
        <w:rPr>
          <w:rFonts w:ascii="Times New Roman" w:hAnsi="Times New Roman" w:cs="Times New Roman"/>
          <w:noProof/>
          <w:szCs w:val="24"/>
        </w:rPr>
        <w:t>:</w:t>
      </w:r>
      <w:r w:rsidRPr="00D231C6">
        <w:rPr>
          <w:rFonts w:ascii="Times New Roman" w:hAnsi="Times New Roman" w:cs="Times New Roman"/>
          <w:noProof/>
          <w:szCs w:val="24"/>
        </w:rPr>
        <w:t xml:space="preserve"> 188-198.</w:t>
      </w:r>
    </w:p>
    <w:p w14:paraId="332474B5" w14:textId="31F68074" w:rsidR="00D231C6" w:rsidRDefault="00D231C6" w:rsidP="00A23BBC">
      <w:pPr>
        <w:pStyle w:val="ListParagraph"/>
        <w:numPr>
          <w:ilvl w:val="0"/>
          <w:numId w:val="2"/>
        </w:numPr>
        <w:adjustRightInd w:val="0"/>
        <w:ind w:left="567" w:hanging="567"/>
        <w:rPr>
          <w:rFonts w:ascii="Times New Roman" w:hAnsi="Times New Roman" w:cs="Times New Roman"/>
          <w:noProof/>
          <w:szCs w:val="24"/>
        </w:rPr>
      </w:pPr>
      <w:r w:rsidRPr="00D231C6">
        <w:rPr>
          <w:rFonts w:ascii="Times New Roman" w:hAnsi="Times New Roman" w:cs="Times New Roman"/>
          <w:noProof/>
          <w:szCs w:val="24"/>
        </w:rPr>
        <w:t>Böttcher, A. C., Thon, C., Fragnière, G., Chagas, A., Schilde, C.</w:t>
      </w:r>
      <w:r w:rsidR="00495546">
        <w:rPr>
          <w:rFonts w:ascii="Times New Roman" w:hAnsi="Times New Roman" w:cs="Times New Roman"/>
          <w:noProof/>
          <w:szCs w:val="24"/>
        </w:rPr>
        <w:t xml:space="preserve"> and </w:t>
      </w:r>
      <w:r w:rsidRPr="00D231C6">
        <w:rPr>
          <w:rFonts w:ascii="Times New Roman" w:hAnsi="Times New Roman" w:cs="Times New Roman"/>
          <w:noProof/>
          <w:szCs w:val="24"/>
        </w:rPr>
        <w:t xml:space="preserve">Kwade, A. (2021). Rigidly-mounted roll mill as breakage tester for characterizing fine particle breakage. </w:t>
      </w:r>
      <w:r w:rsidRPr="00495546">
        <w:rPr>
          <w:rFonts w:ascii="Times New Roman" w:hAnsi="Times New Roman" w:cs="Times New Roman"/>
          <w:i/>
          <w:iCs/>
          <w:noProof/>
          <w:szCs w:val="24"/>
        </w:rPr>
        <w:t xml:space="preserve">Powder Technology, </w:t>
      </w:r>
      <w:r w:rsidRPr="00D231C6">
        <w:rPr>
          <w:rFonts w:ascii="Times New Roman" w:hAnsi="Times New Roman" w:cs="Times New Roman"/>
          <w:noProof/>
          <w:szCs w:val="24"/>
        </w:rPr>
        <w:t>383</w:t>
      </w:r>
      <w:r w:rsidR="00495546">
        <w:rPr>
          <w:rFonts w:ascii="Times New Roman" w:hAnsi="Times New Roman" w:cs="Times New Roman"/>
          <w:noProof/>
          <w:szCs w:val="24"/>
        </w:rPr>
        <w:t xml:space="preserve">: </w:t>
      </w:r>
      <w:r w:rsidRPr="00D231C6">
        <w:rPr>
          <w:rFonts w:ascii="Times New Roman" w:hAnsi="Times New Roman" w:cs="Times New Roman"/>
          <w:noProof/>
          <w:szCs w:val="24"/>
        </w:rPr>
        <w:t>554-563.</w:t>
      </w:r>
    </w:p>
    <w:p w14:paraId="7AC137A1" w14:textId="24B7BE43" w:rsidR="00D231C6" w:rsidRDefault="00D231C6" w:rsidP="00A23BBC">
      <w:pPr>
        <w:pStyle w:val="ListParagraph"/>
        <w:numPr>
          <w:ilvl w:val="0"/>
          <w:numId w:val="2"/>
        </w:numPr>
        <w:adjustRightInd w:val="0"/>
        <w:ind w:left="567" w:hanging="567"/>
        <w:rPr>
          <w:rFonts w:ascii="Times New Roman" w:hAnsi="Times New Roman" w:cs="Times New Roman"/>
          <w:noProof/>
          <w:szCs w:val="24"/>
        </w:rPr>
      </w:pPr>
      <w:r w:rsidRPr="00D231C6">
        <w:rPr>
          <w:rFonts w:ascii="Times New Roman" w:hAnsi="Times New Roman" w:cs="Times New Roman"/>
          <w:noProof/>
          <w:szCs w:val="24"/>
        </w:rPr>
        <w:t>Abdul, S. A., Yusoff, W. N. A. W., Baharuddin, N. A., Somalu, M. R., Muchtar, A.</w:t>
      </w:r>
      <w:r w:rsidR="00495546">
        <w:rPr>
          <w:rFonts w:ascii="Times New Roman" w:hAnsi="Times New Roman" w:cs="Times New Roman"/>
          <w:noProof/>
          <w:szCs w:val="24"/>
        </w:rPr>
        <w:t xml:space="preserve"> and </w:t>
      </w:r>
      <w:r w:rsidRPr="00D231C6">
        <w:rPr>
          <w:rFonts w:ascii="Times New Roman" w:hAnsi="Times New Roman" w:cs="Times New Roman"/>
          <w:noProof/>
          <w:szCs w:val="24"/>
        </w:rPr>
        <w:t>Osman, N. (2018). Electrochemical performance of sol-gel derived La0.6S0.4CoO3-δ cathode material for proton-conducting fuel cell: A comparison between simple and advanced cell fabrication techniques. P</w:t>
      </w:r>
      <w:r w:rsidRPr="00495546">
        <w:rPr>
          <w:rFonts w:ascii="Times New Roman" w:hAnsi="Times New Roman" w:cs="Times New Roman"/>
          <w:i/>
          <w:iCs/>
          <w:noProof/>
          <w:szCs w:val="24"/>
        </w:rPr>
        <w:t xml:space="preserve">rocessing and Application of Ceramics, </w:t>
      </w:r>
      <w:r w:rsidRPr="00D231C6">
        <w:rPr>
          <w:rFonts w:ascii="Times New Roman" w:hAnsi="Times New Roman" w:cs="Times New Roman"/>
          <w:noProof/>
          <w:szCs w:val="24"/>
        </w:rPr>
        <w:t>12(3)</w:t>
      </w:r>
      <w:r w:rsidR="00495546">
        <w:rPr>
          <w:rFonts w:ascii="Times New Roman" w:hAnsi="Times New Roman" w:cs="Times New Roman"/>
          <w:noProof/>
          <w:szCs w:val="24"/>
        </w:rPr>
        <w:t>:</w:t>
      </w:r>
      <w:r w:rsidRPr="00D231C6">
        <w:rPr>
          <w:rFonts w:ascii="Times New Roman" w:hAnsi="Times New Roman" w:cs="Times New Roman"/>
          <w:noProof/>
          <w:szCs w:val="24"/>
        </w:rPr>
        <w:t xml:space="preserve"> 277-286.</w:t>
      </w:r>
    </w:p>
    <w:p w14:paraId="76F70AD0" w14:textId="4D7B4588" w:rsidR="00D231C6" w:rsidRDefault="00495546" w:rsidP="00A23BBC">
      <w:pPr>
        <w:pStyle w:val="ListParagraph"/>
        <w:numPr>
          <w:ilvl w:val="0"/>
          <w:numId w:val="2"/>
        </w:numPr>
        <w:adjustRightInd w:val="0"/>
        <w:ind w:left="567" w:hanging="567"/>
        <w:rPr>
          <w:rFonts w:ascii="Times New Roman" w:hAnsi="Times New Roman" w:cs="Times New Roman"/>
          <w:noProof/>
          <w:szCs w:val="24"/>
        </w:rPr>
      </w:pPr>
      <w:r w:rsidRPr="00495546">
        <w:rPr>
          <w:rFonts w:ascii="Times New Roman" w:hAnsi="Times New Roman" w:cs="Times New Roman"/>
          <w:noProof/>
          <w:szCs w:val="24"/>
        </w:rPr>
        <w:t>Somalu, M. R., Muchtar, A., Daud, W. R. W.</w:t>
      </w:r>
      <w:r>
        <w:rPr>
          <w:rFonts w:ascii="Times New Roman" w:hAnsi="Times New Roman" w:cs="Times New Roman"/>
          <w:noProof/>
          <w:szCs w:val="24"/>
        </w:rPr>
        <w:t xml:space="preserve"> and </w:t>
      </w:r>
      <w:r w:rsidRPr="00495546">
        <w:rPr>
          <w:rFonts w:ascii="Times New Roman" w:hAnsi="Times New Roman" w:cs="Times New Roman"/>
          <w:noProof/>
          <w:szCs w:val="24"/>
        </w:rPr>
        <w:t xml:space="preserve">Brandon, N. P. (2017). Screen-printing inks for the fabrication of solid oxide fuel cell films: a review. </w:t>
      </w:r>
      <w:r w:rsidRPr="00495546">
        <w:rPr>
          <w:rFonts w:ascii="Times New Roman" w:hAnsi="Times New Roman" w:cs="Times New Roman"/>
          <w:i/>
          <w:iCs/>
          <w:noProof/>
          <w:szCs w:val="24"/>
        </w:rPr>
        <w:t>Renewable and Sustainable Energy Reviews,</w:t>
      </w:r>
      <w:r w:rsidRPr="00495546">
        <w:rPr>
          <w:rFonts w:ascii="Times New Roman" w:hAnsi="Times New Roman" w:cs="Times New Roman"/>
          <w:noProof/>
          <w:szCs w:val="24"/>
        </w:rPr>
        <w:t xml:space="preserve"> 75</w:t>
      </w:r>
      <w:r>
        <w:rPr>
          <w:rFonts w:ascii="Times New Roman" w:hAnsi="Times New Roman" w:cs="Times New Roman"/>
          <w:noProof/>
          <w:szCs w:val="24"/>
        </w:rPr>
        <w:t>:</w:t>
      </w:r>
      <w:r w:rsidRPr="00495546">
        <w:rPr>
          <w:rFonts w:ascii="Times New Roman" w:hAnsi="Times New Roman" w:cs="Times New Roman"/>
          <w:noProof/>
          <w:szCs w:val="24"/>
        </w:rPr>
        <w:t xml:space="preserve"> 426-439.</w:t>
      </w:r>
    </w:p>
    <w:p w14:paraId="6E70383C" w14:textId="6FB38329" w:rsidR="007821C2" w:rsidRPr="00495546" w:rsidRDefault="00495546" w:rsidP="00495546">
      <w:pPr>
        <w:pStyle w:val="ListParagraph"/>
        <w:numPr>
          <w:ilvl w:val="0"/>
          <w:numId w:val="2"/>
        </w:numPr>
        <w:adjustRightInd w:val="0"/>
        <w:ind w:left="567" w:hanging="567"/>
        <w:rPr>
          <w:rFonts w:ascii="Times New Roman" w:hAnsi="Times New Roman" w:cs="Times New Roman"/>
          <w:noProof/>
          <w:szCs w:val="24"/>
        </w:rPr>
      </w:pPr>
      <w:r w:rsidRPr="00495546">
        <w:rPr>
          <w:rFonts w:ascii="Times New Roman" w:hAnsi="Times New Roman" w:cs="Times New Roman" w:hint="eastAsia"/>
          <w:noProof/>
          <w:szCs w:val="24"/>
        </w:rPr>
        <w:t xml:space="preserve">Sun, G., Yu, F. D., Zhao, C., Yu, R., Farnum, S., Shao, G., ... </w:t>
      </w:r>
      <w:r>
        <w:rPr>
          <w:rFonts w:ascii="Times New Roman" w:hAnsi="Times New Roman" w:cs="Times New Roman"/>
          <w:noProof/>
          <w:szCs w:val="24"/>
        </w:rPr>
        <w:t>and</w:t>
      </w:r>
      <w:r w:rsidRPr="00495546">
        <w:rPr>
          <w:rFonts w:ascii="Times New Roman" w:hAnsi="Times New Roman" w:cs="Times New Roman" w:hint="eastAsia"/>
          <w:noProof/>
          <w:szCs w:val="24"/>
        </w:rPr>
        <w:t xml:space="preserve"> Wang, Z. B. (2021). Decoupling the voltage hysteresis of Li</w:t>
      </w:r>
      <w:r w:rsidRPr="00495546">
        <w:rPr>
          <w:rFonts w:ascii="Times New Roman" w:hAnsi="Times New Roman" w:cs="Times New Roman" w:hint="eastAsia"/>
          <w:noProof/>
          <w:szCs w:val="24"/>
        </w:rPr>
        <w:t>‐</w:t>
      </w:r>
      <w:r w:rsidRPr="00495546">
        <w:rPr>
          <w:rFonts w:ascii="Times New Roman" w:hAnsi="Times New Roman" w:cs="Times New Roman" w:hint="eastAsia"/>
          <w:noProof/>
          <w:szCs w:val="24"/>
        </w:rPr>
        <w:t xml:space="preserve">rich cathodes: electrochemical monitoring, modulation anionic redox chemistry and theoretical verifying. </w:t>
      </w:r>
      <w:r w:rsidRPr="00495546">
        <w:rPr>
          <w:rFonts w:ascii="Times New Roman" w:hAnsi="Times New Roman" w:cs="Times New Roman" w:hint="eastAsia"/>
          <w:i/>
          <w:iCs/>
          <w:noProof/>
          <w:szCs w:val="24"/>
        </w:rPr>
        <w:t>Advanced Functional Mater</w:t>
      </w:r>
      <w:r w:rsidRPr="00495546">
        <w:rPr>
          <w:rFonts w:ascii="Times New Roman" w:hAnsi="Times New Roman" w:cs="Times New Roman"/>
          <w:i/>
          <w:iCs/>
          <w:noProof/>
          <w:szCs w:val="24"/>
        </w:rPr>
        <w:t xml:space="preserve">ials, </w:t>
      </w:r>
      <w:r w:rsidRPr="00495546">
        <w:rPr>
          <w:rFonts w:ascii="Times New Roman" w:hAnsi="Times New Roman" w:cs="Times New Roman"/>
          <w:noProof/>
          <w:szCs w:val="24"/>
        </w:rPr>
        <w:t>31(1)</w:t>
      </w:r>
      <w:r>
        <w:rPr>
          <w:rFonts w:ascii="Times New Roman" w:hAnsi="Times New Roman" w:cs="Times New Roman"/>
          <w:noProof/>
          <w:szCs w:val="24"/>
        </w:rPr>
        <w:t>:</w:t>
      </w:r>
      <w:r w:rsidRPr="00495546">
        <w:rPr>
          <w:rFonts w:ascii="Times New Roman" w:hAnsi="Times New Roman" w:cs="Times New Roman"/>
          <w:noProof/>
          <w:szCs w:val="24"/>
        </w:rPr>
        <w:t xml:space="preserve"> 2002643.</w:t>
      </w:r>
    </w:p>
    <w:p w14:paraId="7E1C70C2" w14:textId="74BE5418" w:rsidR="003119A1" w:rsidRPr="00301F67" w:rsidRDefault="00C10901" w:rsidP="00301F67">
      <w:pPr>
        <w:outlineLvl w:val="0"/>
        <w:rPr>
          <w:rFonts w:ascii="Times New Roman" w:hAnsi="Times New Roman" w:cs="Times New Roman"/>
          <w:b/>
          <w:szCs w:val="20"/>
        </w:rPr>
      </w:pPr>
      <w:r w:rsidRPr="00301F67">
        <w:rPr>
          <w:rFonts w:ascii="Times New Roman" w:hAnsi="Times New Roman" w:cs="Times New Roman"/>
          <w:b/>
          <w:szCs w:val="20"/>
        </w:rPr>
        <w:fldChar w:fldCharType="end"/>
      </w:r>
    </w:p>
    <w:sectPr w:rsidR="003119A1" w:rsidRPr="00301F67" w:rsidSect="00F4378D">
      <w:footerReference w:type="default" r:id="rId19"/>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9F9A0" w14:textId="77777777" w:rsidR="003B222F" w:rsidRDefault="003B222F" w:rsidP="006B61BE">
      <w:r>
        <w:separator/>
      </w:r>
    </w:p>
  </w:endnote>
  <w:endnote w:type="continuationSeparator" w:id="0">
    <w:p w14:paraId="58338B7B" w14:textId="77777777" w:rsidR="003B222F" w:rsidRDefault="003B222F"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868925"/>
      <w:docPartObj>
        <w:docPartGallery w:val="Page Numbers (Bottom of Page)"/>
        <w:docPartUnique/>
      </w:docPartObj>
    </w:sdtPr>
    <w:sdtEndPr>
      <w:rPr>
        <w:noProof/>
      </w:rPr>
    </w:sdtEndPr>
    <w:sdtContent>
      <w:p w14:paraId="62D168AC" w14:textId="77777777" w:rsidR="001E54EB" w:rsidRDefault="001E54EB">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6A97391" w14:textId="77777777" w:rsidR="001E54EB" w:rsidRDefault="001E54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F59F3" w14:textId="77777777" w:rsidR="003B222F" w:rsidRDefault="003B222F" w:rsidP="006B61BE">
      <w:r>
        <w:separator/>
      </w:r>
    </w:p>
  </w:footnote>
  <w:footnote w:type="continuationSeparator" w:id="0">
    <w:p w14:paraId="51B3599D" w14:textId="77777777" w:rsidR="003B222F" w:rsidRDefault="003B222F"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6B07D5"/>
    <w:multiLevelType w:val="hybridMultilevel"/>
    <w:tmpl w:val="55E81B1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I2srQwNTextDC2sDRU0lEKTi0uzszPAykwqQUAxLjI2ywAAAA="/>
  </w:docVars>
  <w:rsids>
    <w:rsidRoot w:val="00785CA6"/>
    <w:rsid w:val="00010C52"/>
    <w:rsid w:val="00022CA8"/>
    <w:rsid w:val="00032323"/>
    <w:rsid w:val="00047525"/>
    <w:rsid w:val="000663ED"/>
    <w:rsid w:val="00091832"/>
    <w:rsid w:val="000B6F23"/>
    <w:rsid w:val="000E02BD"/>
    <w:rsid w:val="000F7A89"/>
    <w:rsid w:val="001024B2"/>
    <w:rsid w:val="0011149E"/>
    <w:rsid w:val="00134926"/>
    <w:rsid w:val="00143623"/>
    <w:rsid w:val="00161D76"/>
    <w:rsid w:val="001871B4"/>
    <w:rsid w:val="00191BD3"/>
    <w:rsid w:val="0019439F"/>
    <w:rsid w:val="001A0A59"/>
    <w:rsid w:val="001B0C4A"/>
    <w:rsid w:val="001B4369"/>
    <w:rsid w:val="001E54EB"/>
    <w:rsid w:val="001F2C5D"/>
    <w:rsid w:val="00200ADD"/>
    <w:rsid w:val="002827E8"/>
    <w:rsid w:val="0028448E"/>
    <w:rsid w:val="0028473A"/>
    <w:rsid w:val="00291F58"/>
    <w:rsid w:val="002E0ABD"/>
    <w:rsid w:val="00301F67"/>
    <w:rsid w:val="003119A1"/>
    <w:rsid w:val="003150EC"/>
    <w:rsid w:val="0032047E"/>
    <w:rsid w:val="0032081C"/>
    <w:rsid w:val="00324132"/>
    <w:rsid w:val="00332A75"/>
    <w:rsid w:val="0036008C"/>
    <w:rsid w:val="003770E8"/>
    <w:rsid w:val="00383951"/>
    <w:rsid w:val="00383F35"/>
    <w:rsid w:val="00384BB0"/>
    <w:rsid w:val="003A12FC"/>
    <w:rsid w:val="003A2A26"/>
    <w:rsid w:val="003A6234"/>
    <w:rsid w:val="003B222F"/>
    <w:rsid w:val="003B26C1"/>
    <w:rsid w:val="003F3701"/>
    <w:rsid w:val="00414563"/>
    <w:rsid w:val="004510D0"/>
    <w:rsid w:val="0045744E"/>
    <w:rsid w:val="00460B73"/>
    <w:rsid w:val="00466F7C"/>
    <w:rsid w:val="004673DE"/>
    <w:rsid w:val="004734AB"/>
    <w:rsid w:val="00476EEE"/>
    <w:rsid w:val="004808F2"/>
    <w:rsid w:val="00493A53"/>
    <w:rsid w:val="00493F2F"/>
    <w:rsid w:val="00495546"/>
    <w:rsid w:val="004B04E6"/>
    <w:rsid w:val="004B1F0B"/>
    <w:rsid w:val="004B6870"/>
    <w:rsid w:val="004E5EE2"/>
    <w:rsid w:val="004F15F3"/>
    <w:rsid w:val="004F372A"/>
    <w:rsid w:val="004F4D1E"/>
    <w:rsid w:val="004F7148"/>
    <w:rsid w:val="00514FA4"/>
    <w:rsid w:val="00536299"/>
    <w:rsid w:val="00537712"/>
    <w:rsid w:val="0054620E"/>
    <w:rsid w:val="00546637"/>
    <w:rsid w:val="00561C8B"/>
    <w:rsid w:val="0059508C"/>
    <w:rsid w:val="005957B0"/>
    <w:rsid w:val="00596701"/>
    <w:rsid w:val="005A2A0B"/>
    <w:rsid w:val="005A4325"/>
    <w:rsid w:val="005A5F34"/>
    <w:rsid w:val="005B64EA"/>
    <w:rsid w:val="005E64F0"/>
    <w:rsid w:val="0060418B"/>
    <w:rsid w:val="00613C61"/>
    <w:rsid w:val="00651608"/>
    <w:rsid w:val="0066186E"/>
    <w:rsid w:val="00664DF9"/>
    <w:rsid w:val="00674FB3"/>
    <w:rsid w:val="006752F3"/>
    <w:rsid w:val="00684813"/>
    <w:rsid w:val="00685C81"/>
    <w:rsid w:val="00690404"/>
    <w:rsid w:val="00693D2E"/>
    <w:rsid w:val="006A24F3"/>
    <w:rsid w:val="006B61BE"/>
    <w:rsid w:val="006C2198"/>
    <w:rsid w:val="006D4754"/>
    <w:rsid w:val="006F7C20"/>
    <w:rsid w:val="00704F15"/>
    <w:rsid w:val="0071023A"/>
    <w:rsid w:val="00713919"/>
    <w:rsid w:val="007238C3"/>
    <w:rsid w:val="007341FE"/>
    <w:rsid w:val="00735CE5"/>
    <w:rsid w:val="00741A47"/>
    <w:rsid w:val="00747021"/>
    <w:rsid w:val="00750103"/>
    <w:rsid w:val="00763E99"/>
    <w:rsid w:val="00770B72"/>
    <w:rsid w:val="0077276F"/>
    <w:rsid w:val="00773A37"/>
    <w:rsid w:val="00780CB5"/>
    <w:rsid w:val="007821C2"/>
    <w:rsid w:val="00785CA6"/>
    <w:rsid w:val="007A0DE0"/>
    <w:rsid w:val="007A62C2"/>
    <w:rsid w:val="007A6C51"/>
    <w:rsid w:val="007A6EB2"/>
    <w:rsid w:val="007A7A2F"/>
    <w:rsid w:val="007B1C74"/>
    <w:rsid w:val="007C042D"/>
    <w:rsid w:val="007C6B16"/>
    <w:rsid w:val="007D28BB"/>
    <w:rsid w:val="007F4946"/>
    <w:rsid w:val="0081340D"/>
    <w:rsid w:val="0082319D"/>
    <w:rsid w:val="008250F9"/>
    <w:rsid w:val="00825228"/>
    <w:rsid w:val="0082745B"/>
    <w:rsid w:val="00851695"/>
    <w:rsid w:val="00855B26"/>
    <w:rsid w:val="00866E76"/>
    <w:rsid w:val="00867FFB"/>
    <w:rsid w:val="0088460D"/>
    <w:rsid w:val="00886427"/>
    <w:rsid w:val="00893C65"/>
    <w:rsid w:val="00896812"/>
    <w:rsid w:val="008B3B95"/>
    <w:rsid w:val="008C729D"/>
    <w:rsid w:val="008C7861"/>
    <w:rsid w:val="008E527A"/>
    <w:rsid w:val="00901485"/>
    <w:rsid w:val="00910BF3"/>
    <w:rsid w:val="009428EA"/>
    <w:rsid w:val="00943A0A"/>
    <w:rsid w:val="00963749"/>
    <w:rsid w:val="00980A79"/>
    <w:rsid w:val="009879C0"/>
    <w:rsid w:val="009934F0"/>
    <w:rsid w:val="009A1281"/>
    <w:rsid w:val="009C102F"/>
    <w:rsid w:val="009C30DA"/>
    <w:rsid w:val="009C4E07"/>
    <w:rsid w:val="009D0C30"/>
    <w:rsid w:val="009D5263"/>
    <w:rsid w:val="009E425E"/>
    <w:rsid w:val="009F3B45"/>
    <w:rsid w:val="009F4A71"/>
    <w:rsid w:val="00A00753"/>
    <w:rsid w:val="00A1092F"/>
    <w:rsid w:val="00A15C9E"/>
    <w:rsid w:val="00A23BBC"/>
    <w:rsid w:val="00A26CAA"/>
    <w:rsid w:val="00A35ECB"/>
    <w:rsid w:val="00A415C1"/>
    <w:rsid w:val="00A61664"/>
    <w:rsid w:val="00A80F11"/>
    <w:rsid w:val="00AB198C"/>
    <w:rsid w:val="00AD0CF2"/>
    <w:rsid w:val="00AF1CBA"/>
    <w:rsid w:val="00AF2301"/>
    <w:rsid w:val="00AF67E8"/>
    <w:rsid w:val="00B372CE"/>
    <w:rsid w:val="00B45E23"/>
    <w:rsid w:val="00B77145"/>
    <w:rsid w:val="00B90E0C"/>
    <w:rsid w:val="00B934D1"/>
    <w:rsid w:val="00B97434"/>
    <w:rsid w:val="00BC0B23"/>
    <w:rsid w:val="00BD1340"/>
    <w:rsid w:val="00BD1E61"/>
    <w:rsid w:val="00BD4ADB"/>
    <w:rsid w:val="00BE370F"/>
    <w:rsid w:val="00C0163E"/>
    <w:rsid w:val="00C06E4D"/>
    <w:rsid w:val="00C10901"/>
    <w:rsid w:val="00C14E6B"/>
    <w:rsid w:val="00C16CD0"/>
    <w:rsid w:val="00C25420"/>
    <w:rsid w:val="00C27F36"/>
    <w:rsid w:val="00C31388"/>
    <w:rsid w:val="00C42E58"/>
    <w:rsid w:val="00C62F8B"/>
    <w:rsid w:val="00C63678"/>
    <w:rsid w:val="00C83C55"/>
    <w:rsid w:val="00C859CE"/>
    <w:rsid w:val="00C860C1"/>
    <w:rsid w:val="00C9788F"/>
    <w:rsid w:val="00CA0305"/>
    <w:rsid w:val="00CB5FF8"/>
    <w:rsid w:val="00CB7279"/>
    <w:rsid w:val="00CC3BBA"/>
    <w:rsid w:val="00CD4C0A"/>
    <w:rsid w:val="00CD7A7B"/>
    <w:rsid w:val="00CE193F"/>
    <w:rsid w:val="00CE65DB"/>
    <w:rsid w:val="00CF523D"/>
    <w:rsid w:val="00D112BE"/>
    <w:rsid w:val="00D1130C"/>
    <w:rsid w:val="00D17C92"/>
    <w:rsid w:val="00D231C6"/>
    <w:rsid w:val="00D2438A"/>
    <w:rsid w:val="00D27A6B"/>
    <w:rsid w:val="00D27F23"/>
    <w:rsid w:val="00D37A11"/>
    <w:rsid w:val="00D53A7C"/>
    <w:rsid w:val="00D57ADF"/>
    <w:rsid w:val="00D57F27"/>
    <w:rsid w:val="00D75333"/>
    <w:rsid w:val="00D77D34"/>
    <w:rsid w:val="00D815F3"/>
    <w:rsid w:val="00D838E3"/>
    <w:rsid w:val="00D949C9"/>
    <w:rsid w:val="00DA010A"/>
    <w:rsid w:val="00DA07A4"/>
    <w:rsid w:val="00DA3F79"/>
    <w:rsid w:val="00DB34B8"/>
    <w:rsid w:val="00DC6884"/>
    <w:rsid w:val="00DD26DE"/>
    <w:rsid w:val="00DE73D6"/>
    <w:rsid w:val="00DF79F8"/>
    <w:rsid w:val="00E03949"/>
    <w:rsid w:val="00E10B15"/>
    <w:rsid w:val="00E23F9F"/>
    <w:rsid w:val="00E52D1E"/>
    <w:rsid w:val="00E56E9E"/>
    <w:rsid w:val="00E67A7A"/>
    <w:rsid w:val="00E700A7"/>
    <w:rsid w:val="00E74A57"/>
    <w:rsid w:val="00E8432B"/>
    <w:rsid w:val="00E8676D"/>
    <w:rsid w:val="00ED6292"/>
    <w:rsid w:val="00EE3F75"/>
    <w:rsid w:val="00EE639C"/>
    <w:rsid w:val="00F022F5"/>
    <w:rsid w:val="00F04BA9"/>
    <w:rsid w:val="00F32069"/>
    <w:rsid w:val="00F3356A"/>
    <w:rsid w:val="00F42D6B"/>
    <w:rsid w:val="00F4378D"/>
    <w:rsid w:val="00F6595C"/>
    <w:rsid w:val="00F66D69"/>
    <w:rsid w:val="00F80052"/>
    <w:rsid w:val="00FA7AFC"/>
    <w:rsid w:val="00FE024C"/>
    <w:rsid w:val="00FF3AA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BCF0AE"/>
  <w15:docId w15:val="{0A15EB32-E94E-4AE2-977B-028C99BB0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character" w:styleId="FootnoteReference">
    <w:name w:val="footnote reference"/>
    <w:basedOn w:val="DefaultParagraphFont"/>
    <w:uiPriority w:val="99"/>
    <w:semiHidden/>
    <w:unhideWhenUsed/>
    <w:rsid w:val="00EE639C"/>
    <w:rPr>
      <w:vertAlign w:val="superscript"/>
    </w:rPr>
  </w:style>
  <w:style w:type="paragraph" w:styleId="Caption">
    <w:name w:val="caption"/>
    <w:basedOn w:val="Normal"/>
    <w:next w:val="Normal"/>
    <w:uiPriority w:val="35"/>
    <w:unhideWhenUsed/>
    <w:qFormat/>
    <w:rsid w:val="00EE639C"/>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EE639C"/>
    <w:rPr>
      <w:sz w:val="16"/>
      <w:szCs w:val="16"/>
    </w:rPr>
  </w:style>
  <w:style w:type="paragraph" w:styleId="CommentText">
    <w:name w:val="annotation text"/>
    <w:basedOn w:val="Normal"/>
    <w:link w:val="CommentTextChar"/>
    <w:uiPriority w:val="99"/>
    <w:semiHidden/>
    <w:unhideWhenUsed/>
    <w:rsid w:val="00EE639C"/>
    <w:rPr>
      <w:szCs w:val="20"/>
    </w:rPr>
  </w:style>
  <w:style w:type="character" w:customStyle="1" w:styleId="CommentTextChar">
    <w:name w:val="Comment Text Char"/>
    <w:basedOn w:val="DefaultParagraphFont"/>
    <w:link w:val="CommentText"/>
    <w:uiPriority w:val="99"/>
    <w:semiHidden/>
    <w:rsid w:val="00EE639C"/>
    <w:rPr>
      <w:rFonts w:eastAsiaTheme="minorEastAsia"/>
      <w:kern w:val="2"/>
      <w:sz w:val="20"/>
      <w:szCs w:val="20"/>
      <w:lang w:eastAsia="ko-KR"/>
    </w:rPr>
  </w:style>
  <w:style w:type="table" w:styleId="TableGrid">
    <w:name w:val="Table Grid"/>
    <w:basedOn w:val="TableNormal"/>
    <w:uiPriority w:val="59"/>
    <w:rsid w:val="00FE024C"/>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B6870"/>
    <w:rPr>
      <w:b/>
      <w:bCs/>
    </w:rPr>
  </w:style>
  <w:style w:type="character" w:customStyle="1" w:styleId="CommentSubjectChar">
    <w:name w:val="Comment Subject Char"/>
    <w:basedOn w:val="CommentTextChar"/>
    <w:link w:val="CommentSubject"/>
    <w:uiPriority w:val="99"/>
    <w:semiHidden/>
    <w:rsid w:val="004B6870"/>
    <w:rPr>
      <w:rFonts w:eastAsiaTheme="minorEastAsia"/>
      <w:b/>
      <w:bCs/>
      <w:kern w:val="2"/>
      <w:sz w:val="20"/>
      <w:szCs w:val="20"/>
      <w:lang w:eastAsia="ko-KR"/>
    </w:rPr>
  </w:style>
  <w:style w:type="paragraph" w:styleId="NormalWeb">
    <w:name w:val="Normal (Web)"/>
    <w:basedOn w:val="Normal"/>
    <w:uiPriority w:val="99"/>
    <w:unhideWhenUsed/>
    <w:rsid w:val="004B6870"/>
    <w:pPr>
      <w:widowControl/>
      <w:wordWrap/>
      <w:autoSpaceDE/>
      <w:autoSpaceDN/>
      <w:spacing w:before="100" w:beforeAutospacing="1" w:after="100" w:afterAutospacing="1"/>
      <w:jc w:val="left"/>
    </w:pPr>
    <w:rPr>
      <w:rFonts w:ascii="Times New Roman" w:eastAsia="Times New Roman" w:hAnsi="Times New Roman" w:cs="Times New Roman"/>
      <w:kern w:val="0"/>
      <w:sz w:val="24"/>
      <w:szCs w:val="24"/>
      <w:lang w:val="en-MY" w:eastAsia="en-MY"/>
    </w:rPr>
  </w:style>
  <w:style w:type="paragraph" w:styleId="Revision">
    <w:name w:val="Revision"/>
    <w:hidden/>
    <w:uiPriority w:val="99"/>
    <w:semiHidden/>
    <w:rsid w:val="00D112BE"/>
    <w:pPr>
      <w:spacing w:after="0" w:line="240" w:lineRule="auto"/>
    </w:pPr>
    <w:rPr>
      <w:rFonts w:eastAsiaTheme="minorEastAsia"/>
      <w:kern w:val="2"/>
      <w:sz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285175">
      <w:bodyDiv w:val="1"/>
      <w:marLeft w:val="0"/>
      <w:marRight w:val="0"/>
      <w:marTop w:val="0"/>
      <w:marBottom w:val="0"/>
      <w:divBdr>
        <w:top w:val="none" w:sz="0" w:space="0" w:color="auto"/>
        <w:left w:val="none" w:sz="0" w:space="0" w:color="auto"/>
        <w:bottom w:val="none" w:sz="0" w:space="0" w:color="auto"/>
        <w:right w:val="none" w:sz="0" w:space="0" w:color="auto"/>
      </w:divBdr>
    </w:div>
    <w:div w:id="2023360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F6DCA-C5A4-4B88-BFB1-DB5A6B1FA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10</Pages>
  <Words>20331</Words>
  <Characters>115890</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Reviewer</cp:lastModifiedBy>
  <cp:revision>7</cp:revision>
  <cp:lastPrinted>2017-03-01T05:33:00Z</cp:lastPrinted>
  <dcterms:created xsi:type="dcterms:W3CDTF">2022-05-30T02:38:00Z</dcterms:created>
  <dcterms:modified xsi:type="dcterms:W3CDTF">2022-05-31T23:26:00Z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http://www.zotero.org/styles/american-physics-society-without-titles</vt:lpwstr>
  </property>
  <property fmtid="{D5CDD505-2E9C-101B-9397-08002B2CF9AE}" pid="3" name="Mendeley Recent Style Name 0_1">
    <vt:lpwstr>American Physical Society (without titles)</vt:lpwstr>
  </property>
  <property fmtid="{D5CDD505-2E9C-101B-9397-08002B2CF9AE}" pid="4" name="Mendeley Recent Style Id 1_1">
    <vt:lpwstr>http://www.zotero.org/styles/ceramics-international</vt:lpwstr>
  </property>
  <property fmtid="{D5CDD505-2E9C-101B-9397-08002B2CF9AE}" pid="5" name="Mendeley Recent Style Name 1_1">
    <vt:lpwstr>Ceramics International</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http://www.zotero.org/styles/composites-part-a</vt:lpwstr>
  </property>
  <property fmtid="{D5CDD505-2E9C-101B-9397-08002B2CF9AE}" pid="9" name="Mendeley Recent Style Name 3_1">
    <vt:lpwstr>Composites Part A</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http://www.zotero.org/styles/journal-of-alloys-and-compounds</vt:lpwstr>
  </property>
  <property fmtid="{D5CDD505-2E9C-101B-9397-08002B2CF9AE}" pid="13" name="Mendeley Recent Style Name 5_1">
    <vt:lpwstr>Journal of Alloys and Compounds</vt:lpwstr>
  </property>
  <property fmtid="{D5CDD505-2E9C-101B-9397-08002B2CF9AE}" pid="14" name="Mendeley Recent Style Id 6_1">
    <vt:lpwstr>http://www.zotero.org/styles/materials-characterization</vt:lpwstr>
  </property>
  <property fmtid="{D5CDD505-2E9C-101B-9397-08002B2CF9AE}" pid="15" name="Mendeley Recent Style Name 6_1">
    <vt:lpwstr>Materials Characterization</vt:lpwstr>
  </property>
  <property fmtid="{D5CDD505-2E9C-101B-9397-08002B2CF9AE}" pid="16" name="Mendeley Recent Style Id 7_1">
    <vt:lpwstr>http://www.zotero.org/styles/precision-engineering</vt:lpwstr>
  </property>
  <property fmtid="{D5CDD505-2E9C-101B-9397-08002B2CF9AE}" pid="17" name="Mendeley Recent Style Name 7_1">
    <vt:lpwstr>Precision Engineering</vt:lpwstr>
  </property>
  <property fmtid="{D5CDD505-2E9C-101B-9397-08002B2CF9AE}" pid="18" name="Mendeley Recent Style Id 8_1">
    <vt:lpwstr>http://csl.mendeley.com/styles/353950871/springer-physics-brackets-2</vt:lpwstr>
  </property>
  <property fmtid="{D5CDD505-2E9C-101B-9397-08002B2CF9AE}" pid="19" name="Mendeley Recent Style Name 8_1">
    <vt:lpwstr>Springer - Physics (numeric, brackets) - Nurul Akidah Baharuddin</vt:lpwstr>
  </property>
  <property fmtid="{D5CDD505-2E9C-101B-9397-08002B2CF9AE}" pid="20" name="Mendeley Recent Style Id 9_1">
    <vt:lpwstr>http://csl.mendeley.com/styles/353950871/AKDJUNE</vt:lpwstr>
  </property>
  <property fmtid="{D5CDD505-2E9C-101B-9397-08002B2CF9AE}" pid="21" name="Mendeley Recent Style Name 9_1">
    <vt:lpwstr>Systematic and Applied Microbiology - Nurul Akidah Baharuddin</vt:lpwstr>
  </property>
  <property fmtid="{D5CDD505-2E9C-101B-9397-08002B2CF9AE}" pid="22" name="Mendeley Document_1">
    <vt:lpwstr>True</vt:lpwstr>
  </property>
  <property fmtid="{D5CDD505-2E9C-101B-9397-08002B2CF9AE}" pid="23" name="Mendeley Unique User Id_1">
    <vt:lpwstr>ffa24ce1-f50d-39d8-94f8-486db868e32a</vt:lpwstr>
  </property>
  <property fmtid="{D5CDD505-2E9C-101B-9397-08002B2CF9AE}" pid="24" name="Mendeley Citation Style_1">
    <vt:lpwstr>http://www.zotero.org/styles/materials-characterization</vt:lpwstr>
  </property>
</Properties>
</file>