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683CC" w14:textId="6C8B1564" w:rsidR="00091BD5" w:rsidRPr="006B6D5F" w:rsidRDefault="00091BD5" w:rsidP="006B6D5F">
      <w:pPr>
        <w:pStyle w:val="Title"/>
        <w:jc w:val="center"/>
        <w:rPr>
          <w:b w:val="0"/>
          <w:bCs w:val="0"/>
          <w:color w:val="000000" w:themeColor="text1"/>
          <w:szCs w:val="20"/>
        </w:rPr>
      </w:pPr>
      <w:bookmarkStart w:id="0" w:name="title"/>
      <w:r w:rsidRPr="006B6D5F">
        <w:rPr>
          <w:b w:val="0"/>
          <w:bCs w:val="0"/>
          <w:color w:val="000000" w:themeColor="text1"/>
          <w:szCs w:val="20"/>
        </w:rPr>
        <w:t>IMPROVING THE MORPHOLOGICAL, THERMAL, AND ACOUSTICS PROPERTIES OF POLYURETHANE-UREA BIOFOAM USING INDUSTRIAL PLYWOOD SAWDUST WASTE</w:t>
      </w:r>
    </w:p>
    <w:bookmarkEnd w:id="0"/>
    <w:p w14:paraId="724B11A2" w14:textId="77777777" w:rsidR="00091BD5" w:rsidRDefault="00091BD5" w:rsidP="00091BD5">
      <w:pPr>
        <w:jc w:val="center"/>
        <w:outlineLvl w:val="0"/>
        <w:rPr>
          <w:rFonts w:ascii="Times New Roman" w:hAnsi="Times New Roman" w:cs="Times New Roman"/>
          <w:sz w:val="28"/>
        </w:rPr>
      </w:pPr>
      <w:r>
        <w:rPr>
          <w:rFonts w:ascii="Times New Roman" w:hAnsi="Times New Roman" w:cs="Times New Roman"/>
          <w:sz w:val="28"/>
        </w:rPr>
        <w:t xml:space="preserve"> </w:t>
      </w:r>
    </w:p>
    <w:p w14:paraId="44F05C9A" w14:textId="472D8AEA" w:rsidR="00091BD5" w:rsidRPr="006B6D5F" w:rsidRDefault="00091BD5" w:rsidP="00091BD5">
      <w:pPr>
        <w:jc w:val="center"/>
        <w:outlineLvl w:val="0"/>
        <w:rPr>
          <w:rFonts w:ascii="Times New Roman" w:hAnsi="Times New Roman" w:cs="Times New Roman"/>
          <w:noProof/>
          <w:sz w:val="24"/>
          <w:lang w:val="ms-MY"/>
        </w:rPr>
      </w:pPr>
      <w:r w:rsidRPr="006B6D5F">
        <w:rPr>
          <w:rFonts w:ascii="Times New Roman" w:hAnsi="Times New Roman" w:cs="Times New Roman"/>
          <w:noProof/>
          <w:sz w:val="24"/>
          <w:lang w:val="ms-MY"/>
        </w:rPr>
        <w:t xml:space="preserve">(Meningkatkan Morfologi, </w:t>
      </w:r>
      <w:r w:rsidR="00C34FA9">
        <w:rPr>
          <w:rFonts w:ascii="Times New Roman" w:hAnsi="Times New Roman" w:cs="Times New Roman"/>
          <w:noProof/>
          <w:sz w:val="24"/>
          <w:lang w:val="ms-MY"/>
        </w:rPr>
        <w:t>Termal</w:t>
      </w:r>
      <w:r w:rsidRPr="006B6D5F">
        <w:rPr>
          <w:rFonts w:ascii="Times New Roman" w:hAnsi="Times New Roman" w:cs="Times New Roman"/>
          <w:noProof/>
          <w:sz w:val="24"/>
          <w:lang w:val="ms-MY"/>
        </w:rPr>
        <w:t xml:space="preserve"> dan </w:t>
      </w:r>
      <w:r w:rsidR="00C34FA9">
        <w:rPr>
          <w:rFonts w:ascii="Times New Roman" w:hAnsi="Times New Roman" w:cs="Times New Roman"/>
          <w:noProof/>
          <w:sz w:val="24"/>
          <w:lang w:val="ms-MY"/>
        </w:rPr>
        <w:t xml:space="preserve">Sifat </w:t>
      </w:r>
      <w:r w:rsidRPr="006B6D5F">
        <w:rPr>
          <w:rFonts w:ascii="Times New Roman" w:hAnsi="Times New Roman" w:cs="Times New Roman"/>
          <w:noProof/>
          <w:sz w:val="24"/>
          <w:lang w:val="ms-MY"/>
        </w:rPr>
        <w:t>Akustik B</w:t>
      </w:r>
      <w:r w:rsidR="00C34FA9">
        <w:rPr>
          <w:rFonts w:ascii="Times New Roman" w:hAnsi="Times New Roman" w:cs="Times New Roman"/>
          <w:noProof/>
          <w:sz w:val="24"/>
          <w:lang w:val="ms-MY"/>
        </w:rPr>
        <w:t xml:space="preserve">usa </w:t>
      </w:r>
      <w:r w:rsidRPr="006B6D5F">
        <w:rPr>
          <w:rFonts w:ascii="Times New Roman" w:hAnsi="Times New Roman" w:cs="Times New Roman"/>
          <w:noProof/>
          <w:sz w:val="24"/>
          <w:lang w:val="ms-MY"/>
        </w:rPr>
        <w:t xml:space="preserve">Poliuretan-Urea </w:t>
      </w:r>
      <w:r w:rsidRPr="006B6D5F">
        <w:rPr>
          <w:rFonts w:ascii="Times New Roman" w:hAnsi="Times New Roman" w:cs="Times New Roman"/>
          <w:noProof/>
          <w:sz w:val="24"/>
          <w:szCs w:val="24"/>
          <w:lang w:val="ms-MY"/>
        </w:rPr>
        <w:t>Menggunakan Sisa Habuk Papan Kayu Lapis)</w:t>
      </w:r>
    </w:p>
    <w:p w14:paraId="541D5763" w14:textId="77777777" w:rsidR="00091BD5" w:rsidRPr="009C4E07" w:rsidRDefault="00091BD5" w:rsidP="00091BD5">
      <w:pPr>
        <w:jc w:val="center"/>
        <w:outlineLvl w:val="0"/>
        <w:rPr>
          <w:rFonts w:ascii="Times New Roman" w:hAnsi="Times New Roman" w:cs="Times New Roman"/>
          <w:b/>
          <w:color w:val="8496B0" w:themeColor="text2" w:themeTint="99"/>
          <w:szCs w:val="20"/>
        </w:rPr>
      </w:pPr>
    </w:p>
    <w:p w14:paraId="04AE49D5" w14:textId="7860468C" w:rsidR="00091BD5" w:rsidRPr="006B6D5F" w:rsidRDefault="00091BD5" w:rsidP="00091BD5">
      <w:pPr>
        <w:jc w:val="center"/>
        <w:outlineLvl w:val="0"/>
        <w:rPr>
          <w:rFonts w:ascii="Times New Roman" w:hAnsi="Times New Roman" w:cs="Times New Roman"/>
          <w:bCs/>
          <w:noProof/>
          <w:color w:val="000000" w:themeColor="text1"/>
          <w:lang w:val="ms-MY" w:bidi="th-TH"/>
        </w:rPr>
      </w:pPr>
      <w:bookmarkStart w:id="1" w:name="authors"/>
      <w:r w:rsidRPr="006B6D5F">
        <w:rPr>
          <w:rFonts w:ascii="Times New Roman" w:hAnsi="Times New Roman" w:cs="Times New Roman"/>
          <w:bCs/>
          <w:noProof/>
          <w:color w:val="000000" w:themeColor="text1"/>
          <w:lang w:val="ms-MY" w:bidi="th-TH"/>
        </w:rPr>
        <w:t>Herlina Nofitasari</w:t>
      </w:r>
      <w:r w:rsidRPr="006B6D5F">
        <w:rPr>
          <w:rFonts w:ascii="Times New Roman" w:hAnsi="Times New Roman" w:cs="Times New Roman"/>
          <w:bCs/>
          <w:noProof/>
          <w:color w:val="000000" w:themeColor="text1"/>
          <w:vertAlign w:val="superscript"/>
          <w:lang w:val="ms-MY" w:bidi="th-TH"/>
        </w:rPr>
        <w:t>1</w:t>
      </w:r>
      <w:r w:rsidRPr="006B6D5F">
        <w:rPr>
          <w:rFonts w:ascii="Times New Roman" w:hAnsi="Times New Roman" w:cs="Times New Roman"/>
          <w:bCs/>
          <w:noProof/>
          <w:color w:val="000000" w:themeColor="text1"/>
          <w:lang w:val="ms-MY" w:bidi="th-TH"/>
        </w:rPr>
        <w:t>*, Ari Handono Ramelan</w:t>
      </w:r>
      <w:r w:rsidRPr="006B6D5F">
        <w:rPr>
          <w:rFonts w:ascii="Times New Roman" w:hAnsi="Times New Roman" w:cs="Times New Roman"/>
          <w:bCs/>
          <w:noProof/>
          <w:color w:val="000000" w:themeColor="text1"/>
          <w:vertAlign w:val="superscript"/>
          <w:lang w:val="ms-MY" w:bidi="th-TH"/>
        </w:rPr>
        <w:t>2</w:t>
      </w:r>
      <w:r w:rsidRPr="006B6D5F">
        <w:rPr>
          <w:rFonts w:ascii="Times New Roman" w:hAnsi="Times New Roman" w:cs="Times New Roman"/>
          <w:bCs/>
          <w:noProof/>
          <w:color w:val="000000" w:themeColor="text1"/>
          <w:lang w:val="ms-MY" w:bidi="th-TH"/>
        </w:rPr>
        <w:t>,</w:t>
      </w:r>
      <w:r w:rsidR="006B6D5F">
        <w:rPr>
          <w:rFonts w:ascii="Times New Roman" w:hAnsi="Times New Roman" w:cs="Times New Roman"/>
          <w:bCs/>
          <w:noProof/>
          <w:color w:val="000000" w:themeColor="text1"/>
          <w:lang w:val="ms-MY" w:bidi="th-TH"/>
        </w:rPr>
        <w:t xml:space="preserve"> </w:t>
      </w:r>
      <w:r w:rsidRPr="006B6D5F">
        <w:rPr>
          <w:rFonts w:ascii="Times New Roman" w:hAnsi="Times New Roman" w:cs="Times New Roman"/>
          <w:bCs/>
          <w:noProof/>
          <w:color w:val="000000" w:themeColor="text1"/>
          <w:lang w:val="ms-MY" w:bidi="th-TH"/>
        </w:rPr>
        <w:t>Mohammad Masykuri</w:t>
      </w:r>
      <w:bookmarkEnd w:id="1"/>
      <w:r w:rsidR="006B6D5F">
        <w:rPr>
          <w:rFonts w:ascii="Times New Roman" w:hAnsi="Times New Roman" w:cs="Times New Roman"/>
          <w:bCs/>
          <w:noProof/>
          <w:color w:val="000000" w:themeColor="text1"/>
          <w:vertAlign w:val="superscript"/>
          <w:lang w:val="ms-MY" w:bidi="th-TH"/>
        </w:rPr>
        <w:t>3</w:t>
      </w:r>
      <w:r w:rsidRPr="006B6D5F">
        <w:rPr>
          <w:rFonts w:ascii="Times New Roman" w:hAnsi="Times New Roman" w:cs="Times New Roman"/>
          <w:bCs/>
          <w:noProof/>
          <w:color w:val="000000" w:themeColor="text1"/>
          <w:vertAlign w:val="superscript"/>
          <w:lang w:val="ms-MY" w:bidi="th-TH"/>
        </w:rPr>
        <w:t xml:space="preserve">    </w:t>
      </w:r>
    </w:p>
    <w:p w14:paraId="2D533431" w14:textId="77777777" w:rsidR="00091BD5" w:rsidRPr="006B6D5F" w:rsidRDefault="00091BD5" w:rsidP="00091BD5">
      <w:pPr>
        <w:jc w:val="center"/>
        <w:outlineLvl w:val="0"/>
        <w:rPr>
          <w:rFonts w:ascii="Times New Roman" w:hAnsi="Times New Roman" w:cs="Times New Roman"/>
          <w:noProof/>
          <w:szCs w:val="20"/>
          <w:lang w:val="ms-MY"/>
        </w:rPr>
      </w:pPr>
    </w:p>
    <w:p w14:paraId="06D043F6" w14:textId="77777777" w:rsidR="006B6D5F" w:rsidRDefault="00091BD5" w:rsidP="00091BD5">
      <w:pPr>
        <w:ind w:left="360"/>
        <w:jc w:val="center"/>
        <w:rPr>
          <w:rFonts w:ascii="Times New Roman" w:hAnsi="Times New Roman" w:cs="Times New Roman"/>
          <w:i/>
          <w:noProof/>
          <w:color w:val="000000" w:themeColor="text1"/>
          <w:sz w:val="18"/>
          <w:szCs w:val="18"/>
          <w:lang w:val="ms-MY"/>
        </w:rPr>
      </w:pPr>
      <w:bookmarkStart w:id="2" w:name="affiliations"/>
      <w:r w:rsidRPr="006B6D5F">
        <w:rPr>
          <w:rFonts w:ascii="Times New Roman" w:hAnsi="Times New Roman" w:cs="Times New Roman"/>
          <w:i/>
          <w:noProof/>
          <w:color w:val="000000" w:themeColor="text1"/>
          <w:sz w:val="18"/>
          <w:szCs w:val="18"/>
          <w:vertAlign w:val="superscript"/>
          <w:lang w:val="ms-MY"/>
        </w:rPr>
        <w:t>1</w:t>
      </w:r>
      <w:r w:rsidRPr="006B6D5F">
        <w:rPr>
          <w:rFonts w:ascii="Times New Roman" w:hAnsi="Times New Roman" w:cs="Times New Roman"/>
          <w:i/>
          <w:noProof/>
          <w:color w:val="000000" w:themeColor="text1"/>
          <w:sz w:val="18"/>
          <w:szCs w:val="18"/>
          <w:lang w:val="ms-MY"/>
        </w:rPr>
        <w:t xml:space="preserve">Master’s Degree Program in Environmental Science, </w:t>
      </w:r>
    </w:p>
    <w:p w14:paraId="3CEF8EFD" w14:textId="7ECBE2AB" w:rsidR="00091BD5" w:rsidRPr="006B6D5F" w:rsidRDefault="00091BD5" w:rsidP="00091BD5">
      <w:pPr>
        <w:ind w:left="360"/>
        <w:jc w:val="center"/>
        <w:rPr>
          <w:rFonts w:ascii="Times New Roman" w:hAnsi="Times New Roman" w:cs="Times New Roman"/>
          <w:i/>
          <w:noProof/>
          <w:color w:val="000000" w:themeColor="text1"/>
          <w:sz w:val="18"/>
          <w:szCs w:val="18"/>
          <w:lang w:val="ms-MY"/>
        </w:rPr>
      </w:pPr>
      <w:r w:rsidRPr="006B6D5F">
        <w:rPr>
          <w:rFonts w:ascii="Times New Roman" w:hAnsi="Times New Roman" w:cs="Times New Roman"/>
          <w:i/>
          <w:noProof/>
          <w:color w:val="000000" w:themeColor="text1"/>
          <w:sz w:val="18"/>
          <w:szCs w:val="18"/>
          <w:vertAlign w:val="superscript"/>
          <w:lang w:val="ms-MY"/>
        </w:rPr>
        <w:t>2</w:t>
      </w:r>
      <w:r w:rsidRPr="006B6D5F">
        <w:rPr>
          <w:rFonts w:ascii="Times New Roman" w:hAnsi="Times New Roman" w:cs="Times New Roman"/>
          <w:i/>
          <w:noProof/>
          <w:color w:val="000000" w:themeColor="text1"/>
          <w:sz w:val="18"/>
          <w:szCs w:val="18"/>
          <w:lang w:val="ms-MY"/>
        </w:rPr>
        <w:t xml:space="preserve">Faculty of Mathematics and Natural Sciences, </w:t>
      </w:r>
    </w:p>
    <w:p w14:paraId="7B03BB57" w14:textId="2AA98955" w:rsidR="006B6D5F" w:rsidRDefault="006B6D5F" w:rsidP="00091BD5">
      <w:pPr>
        <w:ind w:left="360"/>
        <w:jc w:val="center"/>
        <w:rPr>
          <w:rFonts w:ascii="Times New Roman" w:hAnsi="Times New Roman" w:cs="Times New Roman"/>
          <w:i/>
          <w:noProof/>
          <w:color w:val="000000" w:themeColor="text1"/>
          <w:sz w:val="18"/>
          <w:szCs w:val="18"/>
          <w:lang w:val="ms-MY"/>
        </w:rPr>
      </w:pPr>
      <w:r>
        <w:rPr>
          <w:rFonts w:ascii="Times New Roman" w:hAnsi="Times New Roman" w:cs="Times New Roman"/>
          <w:i/>
          <w:noProof/>
          <w:color w:val="000000" w:themeColor="text1"/>
          <w:sz w:val="18"/>
          <w:szCs w:val="18"/>
          <w:vertAlign w:val="superscript"/>
          <w:lang w:val="ms-MY"/>
        </w:rPr>
        <w:t>3</w:t>
      </w:r>
      <w:r w:rsidR="00091BD5" w:rsidRPr="006B6D5F">
        <w:rPr>
          <w:rFonts w:ascii="Times New Roman" w:hAnsi="Times New Roman" w:cs="Times New Roman"/>
          <w:i/>
          <w:noProof/>
          <w:color w:val="000000" w:themeColor="text1"/>
          <w:sz w:val="18"/>
          <w:szCs w:val="18"/>
          <w:lang w:val="ms-MY"/>
        </w:rPr>
        <w:t xml:space="preserve">Faculty of Teacher Training and Education, </w:t>
      </w:r>
    </w:p>
    <w:p w14:paraId="4D4D5328" w14:textId="70C2C4C5" w:rsidR="00091BD5" w:rsidRPr="006B6D5F" w:rsidRDefault="00091BD5" w:rsidP="00091BD5">
      <w:pPr>
        <w:ind w:left="360"/>
        <w:jc w:val="center"/>
        <w:rPr>
          <w:rFonts w:ascii="Times New Roman" w:hAnsi="Times New Roman" w:cs="Times New Roman"/>
          <w:i/>
          <w:noProof/>
          <w:color w:val="000000" w:themeColor="text1"/>
          <w:sz w:val="18"/>
          <w:szCs w:val="18"/>
          <w:lang w:val="ms-MY"/>
        </w:rPr>
      </w:pPr>
      <w:r w:rsidRPr="006B6D5F">
        <w:rPr>
          <w:rFonts w:ascii="Times New Roman" w:hAnsi="Times New Roman" w:cs="Times New Roman"/>
          <w:i/>
          <w:noProof/>
          <w:color w:val="000000" w:themeColor="text1"/>
          <w:sz w:val="18"/>
          <w:szCs w:val="18"/>
          <w:lang w:val="ms-MY"/>
        </w:rPr>
        <w:t>Universitas Sebelas Maret, Surakarta 57126, Indonesia</w:t>
      </w:r>
      <w:bookmarkEnd w:id="2"/>
    </w:p>
    <w:p w14:paraId="2A7BF7CE" w14:textId="77777777" w:rsidR="00091BD5" w:rsidRPr="009C4E07" w:rsidRDefault="00091BD5" w:rsidP="00091BD5">
      <w:pPr>
        <w:jc w:val="center"/>
        <w:outlineLvl w:val="0"/>
        <w:rPr>
          <w:rFonts w:ascii="Times New Roman" w:hAnsi="Times New Roman" w:cs="Times New Roman"/>
          <w:b/>
          <w:color w:val="8496B0" w:themeColor="text2" w:themeTint="99"/>
          <w:sz w:val="18"/>
          <w:szCs w:val="18"/>
        </w:rPr>
      </w:pPr>
    </w:p>
    <w:p w14:paraId="70DE5E3E" w14:textId="77777777" w:rsidR="00091BD5" w:rsidRPr="006B6D5F" w:rsidRDefault="00091BD5" w:rsidP="00091BD5">
      <w:pPr>
        <w:jc w:val="center"/>
        <w:outlineLvl w:val="0"/>
        <w:rPr>
          <w:rFonts w:ascii="Times New Roman" w:hAnsi="Times New Roman" w:cs="Times New Roman"/>
          <w:i/>
          <w:color w:val="8496B0" w:themeColor="text2" w:themeTint="99"/>
          <w:sz w:val="18"/>
          <w:szCs w:val="18"/>
        </w:rPr>
      </w:pPr>
      <w:r w:rsidRPr="006B6D5F">
        <w:rPr>
          <w:rFonts w:ascii="Times New Roman" w:hAnsi="Times New Roman" w:cs="Times New Roman"/>
          <w:i/>
          <w:sz w:val="18"/>
          <w:szCs w:val="18"/>
          <w:vertAlign w:val="superscript"/>
        </w:rPr>
        <w:t>*</w:t>
      </w:r>
      <w:r w:rsidRPr="006B6D5F">
        <w:rPr>
          <w:rFonts w:ascii="Times New Roman" w:hAnsi="Times New Roman" w:cs="Times New Roman"/>
          <w:i/>
          <w:sz w:val="18"/>
          <w:szCs w:val="18"/>
        </w:rPr>
        <w:t xml:space="preserve">Corresponding author: </w:t>
      </w:r>
      <w:hyperlink r:id="rId7" w:history="1">
        <w:r w:rsidRPr="006B6D5F">
          <w:rPr>
            <w:rStyle w:val="Hyperlink"/>
            <w:rFonts w:ascii="Times New Roman" w:hAnsi="Times New Roman" w:cs="Times New Roman"/>
            <w:i/>
            <w:color w:val="auto"/>
            <w:sz w:val="18"/>
            <w:szCs w:val="18"/>
            <w:u w:val="none"/>
            <w:lang w:val="en-GB"/>
          </w:rPr>
          <w:t>henosa25</w:t>
        </w:r>
        <w:r w:rsidRPr="006B6D5F">
          <w:rPr>
            <w:rStyle w:val="Hyperlink"/>
            <w:rFonts w:ascii="Times New Roman" w:hAnsi="Times New Roman" w:cs="Times New Roman"/>
            <w:i/>
            <w:color w:val="auto"/>
            <w:sz w:val="18"/>
            <w:szCs w:val="18"/>
            <w:u w:val="none"/>
          </w:rPr>
          <w:t>@gmail.com</w:t>
        </w:r>
      </w:hyperlink>
      <w:r w:rsidRPr="006B6D5F">
        <w:rPr>
          <w:rFonts w:ascii="Times New Roman" w:hAnsi="Times New Roman" w:cs="Times New Roman"/>
          <w:b/>
          <w:i/>
          <w:sz w:val="18"/>
          <w:szCs w:val="18"/>
        </w:rPr>
        <w:t xml:space="preserve"> </w:t>
      </w:r>
    </w:p>
    <w:p w14:paraId="1DD26A82" w14:textId="77777777" w:rsidR="00091BD5" w:rsidRPr="009C4E07" w:rsidRDefault="00091BD5" w:rsidP="00091BD5">
      <w:pPr>
        <w:jc w:val="center"/>
        <w:outlineLvl w:val="0"/>
        <w:rPr>
          <w:rFonts w:ascii="Times New Roman" w:hAnsi="Times New Roman" w:cs="Times New Roman"/>
          <w:b/>
          <w:color w:val="FF0000"/>
          <w:sz w:val="18"/>
          <w:szCs w:val="18"/>
        </w:rPr>
      </w:pPr>
    </w:p>
    <w:p w14:paraId="2C4CCBFA" w14:textId="77777777" w:rsidR="00091BD5" w:rsidRPr="009C4E07" w:rsidRDefault="00091BD5" w:rsidP="006B6D5F">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Abstract</w:t>
      </w:r>
    </w:p>
    <w:p w14:paraId="193A0BFE" w14:textId="77777777" w:rsidR="00091BD5" w:rsidRPr="00A60C53" w:rsidRDefault="00091BD5" w:rsidP="006B6D5F">
      <w:pPr>
        <w:pStyle w:val="BodyText"/>
        <w:jc w:val="both"/>
        <w:rPr>
          <w:color w:val="000000" w:themeColor="text1"/>
          <w:sz w:val="18"/>
        </w:rPr>
      </w:pPr>
      <w:r w:rsidRPr="00A60C53">
        <w:rPr>
          <w:color w:val="000000" w:themeColor="text1"/>
          <w:sz w:val="18"/>
        </w:rPr>
        <w:t>Majority</w:t>
      </w:r>
      <w:r>
        <w:rPr>
          <w:color w:val="000000" w:themeColor="text1"/>
          <w:sz w:val="18"/>
        </w:rPr>
        <w:t xml:space="preserve"> </w:t>
      </w:r>
      <w:r w:rsidRPr="00A60C53">
        <w:rPr>
          <w:color w:val="000000" w:themeColor="text1"/>
          <w:sz w:val="18"/>
        </w:rPr>
        <w:t xml:space="preserve">of </w:t>
      </w:r>
      <w:r>
        <w:rPr>
          <w:color w:val="000000" w:themeColor="text1"/>
          <w:sz w:val="18"/>
        </w:rPr>
        <w:t xml:space="preserve">the </w:t>
      </w:r>
      <w:r w:rsidRPr="00A60C53">
        <w:rPr>
          <w:color w:val="000000" w:themeColor="text1"/>
          <w:sz w:val="18"/>
        </w:rPr>
        <w:t>polyurethane–urea</w:t>
      </w:r>
      <w:r>
        <w:rPr>
          <w:color w:val="000000" w:themeColor="text1"/>
          <w:sz w:val="18"/>
        </w:rPr>
        <w:t xml:space="preserve"> </w:t>
      </w:r>
      <w:r w:rsidRPr="00794BB0">
        <w:rPr>
          <w:sz w:val="18"/>
          <w:szCs w:val="24"/>
        </w:rPr>
        <w:t>(PUU)</w:t>
      </w:r>
      <w:r w:rsidRPr="00794BB0">
        <w:rPr>
          <w:color w:val="000000" w:themeColor="text1"/>
          <w:sz w:val="12"/>
        </w:rPr>
        <w:t xml:space="preserve"> </w:t>
      </w:r>
      <w:r w:rsidRPr="00A60C53">
        <w:rPr>
          <w:color w:val="000000" w:themeColor="text1"/>
          <w:sz w:val="18"/>
        </w:rPr>
        <w:t xml:space="preserve">foam is made from petroleum raw materials. Concerns regarding the loss of petroleum resources promote the environmentally sustainable manufacture of foam. The production of PUU foam synthesis from natural materials and waste composites was then developed. </w:t>
      </w:r>
      <w:r>
        <w:rPr>
          <w:color w:val="000000" w:themeColor="text1"/>
          <w:sz w:val="18"/>
        </w:rPr>
        <w:t xml:space="preserve">The </w:t>
      </w:r>
      <w:r w:rsidRPr="00A60C53">
        <w:rPr>
          <w:color w:val="000000" w:themeColor="text1"/>
          <w:sz w:val="18"/>
        </w:rPr>
        <w:t>PUU/</w:t>
      </w:r>
      <w:r>
        <w:rPr>
          <w:color w:val="000000" w:themeColor="text1"/>
          <w:sz w:val="18"/>
        </w:rPr>
        <w:t xml:space="preserve">industrial plywood sawdust waste (IPSW) </w:t>
      </w:r>
      <w:r w:rsidRPr="00A60C53">
        <w:rPr>
          <w:color w:val="000000" w:themeColor="text1"/>
          <w:sz w:val="18"/>
        </w:rPr>
        <w:t xml:space="preserve">biofoam was synthesized from a mixture of </w:t>
      </w:r>
      <w:r>
        <w:rPr>
          <w:color w:val="000000" w:themeColor="text1"/>
          <w:sz w:val="18"/>
        </w:rPr>
        <w:t>polyethylene glycol (</w:t>
      </w:r>
      <w:r w:rsidRPr="00A60C53">
        <w:rPr>
          <w:color w:val="000000" w:themeColor="text1"/>
          <w:sz w:val="18"/>
        </w:rPr>
        <w:t>PEG</w:t>
      </w:r>
      <w:r>
        <w:rPr>
          <w:color w:val="000000" w:themeColor="text1"/>
          <w:sz w:val="18"/>
        </w:rPr>
        <w:t>), methylene diisocyanate (</w:t>
      </w:r>
      <w:r w:rsidRPr="00A60C53">
        <w:rPr>
          <w:color w:val="000000" w:themeColor="text1"/>
          <w:sz w:val="18"/>
        </w:rPr>
        <w:t>MDI</w:t>
      </w:r>
      <w:r>
        <w:rPr>
          <w:color w:val="000000" w:themeColor="text1"/>
          <w:sz w:val="18"/>
        </w:rPr>
        <w:t>)</w:t>
      </w:r>
      <w:r w:rsidRPr="00A60C53">
        <w:rPr>
          <w:color w:val="000000" w:themeColor="text1"/>
          <w:sz w:val="18"/>
        </w:rPr>
        <w:t>,</w:t>
      </w:r>
      <w:r>
        <w:rPr>
          <w:color w:val="000000" w:themeColor="text1"/>
          <w:sz w:val="18"/>
        </w:rPr>
        <w:t xml:space="preserve"> ethylenediamine (</w:t>
      </w:r>
      <w:r w:rsidRPr="00A60C53">
        <w:rPr>
          <w:color w:val="000000" w:themeColor="text1"/>
          <w:sz w:val="18"/>
        </w:rPr>
        <w:t>EDA</w:t>
      </w:r>
      <w:r>
        <w:rPr>
          <w:color w:val="000000" w:themeColor="text1"/>
          <w:sz w:val="18"/>
        </w:rPr>
        <w:t>)</w:t>
      </w:r>
      <w:r w:rsidRPr="00A60C53">
        <w:rPr>
          <w:color w:val="000000" w:themeColor="text1"/>
          <w:sz w:val="18"/>
        </w:rPr>
        <w:t xml:space="preserve">, </w:t>
      </w:r>
      <w:r>
        <w:rPr>
          <w:color w:val="000000" w:themeColor="text1"/>
          <w:sz w:val="18"/>
        </w:rPr>
        <w:t>maleic anhydrate (</w:t>
      </w:r>
      <w:r w:rsidRPr="00A60C53">
        <w:rPr>
          <w:color w:val="000000" w:themeColor="text1"/>
          <w:sz w:val="18"/>
        </w:rPr>
        <w:t>MAH</w:t>
      </w:r>
      <w:r>
        <w:rPr>
          <w:color w:val="000000" w:themeColor="text1"/>
          <w:sz w:val="18"/>
        </w:rPr>
        <w:t>)</w:t>
      </w:r>
      <w:r w:rsidRPr="00A60C53">
        <w:rPr>
          <w:color w:val="000000" w:themeColor="text1"/>
          <w:sz w:val="18"/>
        </w:rPr>
        <w:t>, and</w:t>
      </w:r>
      <w:r>
        <w:rPr>
          <w:color w:val="000000" w:themeColor="text1"/>
          <w:sz w:val="18"/>
        </w:rPr>
        <w:t xml:space="preserve"> </w:t>
      </w:r>
      <w:r w:rsidRPr="00A60C53">
        <w:rPr>
          <w:color w:val="000000" w:themeColor="text1"/>
          <w:sz w:val="18"/>
        </w:rPr>
        <w:t xml:space="preserve">IPSW by using a one-shot method. 5% IPSW was applied to the composition of the synthesized biofoam and the MDI ratio was increased. Fourier Transform Infrared Spectroscopy (FTIR) was used to </w:t>
      </w:r>
      <w:r w:rsidRPr="00166541">
        <w:rPr>
          <w:sz w:val="18"/>
          <w:szCs w:val="24"/>
        </w:rPr>
        <w:t>identify functional groups</w:t>
      </w:r>
      <w:r w:rsidRPr="00B1101F">
        <w:rPr>
          <w:rFonts w:ascii="Cambria" w:hAnsi="Cambria"/>
          <w:sz w:val="24"/>
          <w:szCs w:val="24"/>
        </w:rPr>
        <w:t xml:space="preserve"> </w:t>
      </w:r>
      <w:r w:rsidRPr="00A60C53">
        <w:rPr>
          <w:color w:val="000000" w:themeColor="text1"/>
          <w:sz w:val="18"/>
        </w:rPr>
        <w:t xml:space="preserve">of biofoam. The pore morphology of the biofoam was observed </w:t>
      </w:r>
      <w:r>
        <w:rPr>
          <w:color w:val="000000" w:themeColor="text1"/>
          <w:sz w:val="18"/>
        </w:rPr>
        <w:t xml:space="preserve">with </w:t>
      </w:r>
      <w:r w:rsidRPr="00A60C53">
        <w:rPr>
          <w:color w:val="000000" w:themeColor="text1"/>
          <w:sz w:val="18"/>
        </w:rPr>
        <w:t xml:space="preserve">Microscope Camera and </w:t>
      </w:r>
      <w:r>
        <w:rPr>
          <w:color w:val="000000" w:themeColor="text1"/>
          <w:sz w:val="18"/>
        </w:rPr>
        <w:t>Scanning Electron Microscopy (</w:t>
      </w:r>
      <w:r w:rsidRPr="00A60C53">
        <w:rPr>
          <w:color w:val="000000" w:themeColor="text1"/>
          <w:sz w:val="18"/>
        </w:rPr>
        <w:t>SEM</w:t>
      </w:r>
      <w:r>
        <w:rPr>
          <w:color w:val="000000" w:themeColor="text1"/>
          <w:sz w:val="18"/>
        </w:rPr>
        <w:t>), the thermal</w:t>
      </w:r>
      <w:r w:rsidRPr="00A60C53">
        <w:rPr>
          <w:color w:val="000000" w:themeColor="text1"/>
          <w:sz w:val="18"/>
        </w:rPr>
        <w:t xml:space="preserve"> </w:t>
      </w:r>
      <w:r>
        <w:rPr>
          <w:color w:val="000000" w:themeColor="text1"/>
          <w:sz w:val="18"/>
        </w:rPr>
        <w:t>ability was measured with Thermogravimetric Analysis (</w:t>
      </w:r>
      <w:r w:rsidRPr="00A60C53">
        <w:rPr>
          <w:color w:val="000000" w:themeColor="text1"/>
          <w:sz w:val="18"/>
        </w:rPr>
        <w:t>TGA</w:t>
      </w:r>
      <w:r>
        <w:rPr>
          <w:color w:val="000000" w:themeColor="text1"/>
          <w:sz w:val="18"/>
        </w:rPr>
        <w:t xml:space="preserve">), </w:t>
      </w:r>
      <w:r w:rsidRPr="00A60C53">
        <w:rPr>
          <w:color w:val="000000" w:themeColor="text1"/>
          <w:sz w:val="18"/>
        </w:rPr>
        <w:t xml:space="preserve">and the </w:t>
      </w:r>
      <w:r>
        <w:rPr>
          <w:color w:val="000000" w:themeColor="text1"/>
          <w:sz w:val="18"/>
        </w:rPr>
        <w:t xml:space="preserve">sound absorption </w:t>
      </w:r>
      <w:r w:rsidRPr="00A60C53">
        <w:rPr>
          <w:color w:val="000000" w:themeColor="text1"/>
          <w:sz w:val="18"/>
        </w:rPr>
        <w:t xml:space="preserve">ability was measured </w:t>
      </w:r>
      <w:r>
        <w:rPr>
          <w:color w:val="000000" w:themeColor="text1"/>
          <w:sz w:val="18"/>
        </w:rPr>
        <w:t xml:space="preserve">by </w:t>
      </w:r>
      <w:r w:rsidRPr="00A60C53">
        <w:rPr>
          <w:color w:val="000000" w:themeColor="text1"/>
          <w:sz w:val="18"/>
        </w:rPr>
        <w:t xml:space="preserve">using a two-microphone impedance tube according to the ASTM E-1050 standard. Based on FTIR spectra identification, </w:t>
      </w:r>
      <w:r>
        <w:rPr>
          <w:color w:val="000000" w:themeColor="text1"/>
          <w:sz w:val="18"/>
        </w:rPr>
        <w:t xml:space="preserve">the </w:t>
      </w:r>
      <w:r w:rsidRPr="00A60C53">
        <w:rPr>
          <w:color w:val="000000" w:themeColor="text1"/>
          <w:sz w:val="18"/>
        </w:rPr>
        <w:t>biofoam contains OH, CH, CO</w:t>
      </w:r>
      <w:r>
        <w:rPr>
          <w:color w:val="000000" w:themeColor="text1"/>
          <w:sz w:val="18"/>
        </w:rPr>
        <w:t>,</w:t>
      </w:r>
      <w:r w:rsidRPr="00A60C53">
        <w:rPr>
          <w:color w:val="000000" w:themeColor="text1"/>
          <w:sz w:val="18"/>
        </w:rPr>
        <w:t xml:space="preserve"> and NH chemical groups. The results reveal that </w:t>
      </w:r>
      <w:r>
        <w:rPr>
          <w:color w:val="000000" w:themeColor="text1"/>
          <w:sz w:val="18"/>
        </w:rPr>
        <w:t xml:space="preserve">the </w:t>
      </w:r>
      <w:r w:rsidRPr="00A60C53">
        <w:rPr>
          <w:color w:val="000000" w:themeColor="text1"/>
          <w:sz w:val="18"/>
        </w:rPr>
        <w:t>PUU/IPSW biofoam ha</w:t>
      </w:r>
      <w:r>
        <w:rPr>
          <w:color w:val="000000" w:themeColor="text1"/>
          <w:sz w:val="18"/>
        </w:rPr>
        <w:t>d</w:t>
      </w:r>
      <w:r w:rsidRPr="00A60C53">
        <w:rPr>
          <w:color w:val="000000" w:themeColor="text1"/>
          <w:sz w:val="18"/>
        </w:rPr>
        <w:t xml:space="preserve"> intermediate macropore morphology (closed and open cells), thermal resistance above 120</w:t>
      </w:r>
      <w:r w:rsidRPr="00A60C53">
        <w:rPr>
          <w:color w:val="000000" w:themeColor="text1"/>
          <w:sz w:val="18"/>
          <w:vertAlign w:val="superscript"/>
        </w:rPr>
        <w:t>o</w:t>
      </w:r>
      <w:r w:rsidRPr="00A60C53">
        <w:rPr>
          <w:color w:val="000000" w:themeColor="text1"/>
          <w:sz w:val="18"/>
        </w:rPr>
        <w:t xml:space="preserve">C, and </w:t>
      </w:r>
      <w:r>
        <w:rPr>
          <w:color w:val="000000" w:themeColor="text1"/>
          <w:sz w:val="18"/>
        </w:rPr>
        <w:t>potential materials as sound-absorbing</w:t>
      </w:r>
      <w:r w:rsidRPr="00A60C53">
        <w:rPr>
          <w:color w:val="000000" w:themeColor="text1"/>
          <w:sz w:val="18"/>
        </w:rPr>
        <w:t>.</w:t>
      </w:r>
      <w:r>
        <w:rPr>
          <w:color w:val="000000" w:themeColor="text1"/>
          <w:sz w:val="18"/>
        </w:rPr>
        <w:t xml:space="preserve"> The improvement in the biofoam properties upon the addition of organic filler shows that the biofoam is promotable as renewable material. This study suggests better formulation design to enhance the biofoam property performance.</w:t>
      </w:r>
    </w:p>
    <w:p w14:paraId="62EABE67" w14:textId="77777777" w:rsidR="00091BD5" w:rsidRPr="009C4E07" w:rsidRDefault="00091BD5" w:rsidP="00091BD5">
      <w:pPr>
        <w:jc w:val="center"/>
        <w:outlineLvl w:val="0"/>
        <w:rPr>
          <w:rFonts w:ascii="Times New Roman" w:hAnsi="Times New Roman" w:cs="Times New Roman"/>
          <w:sz w:val="18"/>
          <w:szCs w:val="18"/>
        </w:rPr>
      </w:pPr>
    </w:p>
    <w:p w14:paraId="629758EC" w14:textId="75A03FEC" w:rsidR="00091BD5" w:rsidRPr="00001D81" w:rsidRDefault="00091BD5" w:rsidP="00091BD5">
      <w:pPr>
        <w:outlineLvl w:val="0"/>
        <w:rPr>
          <w:rFonts w:ascii="Times New Roman" w:hAnsi="Times New Roman" w:cs="Times New Roman"/>
          <w:color w:val="8496B0" w:themeColor="text2" w:themeTint="99"/>
        </w:rPr>
      </w:pPr>
      <w:r w:rsidRPr="009C4E07">
        <w:rPr>
          <w:rFonts w:ascii="Times New Roman" w:hAnsi="Times New Roman" w:cs="Times New Roman"/>
          <w:b/>
          <w:sz w:val="18"/>
          <w:szCs w:val="18"/>
        </w:rPr>
        <w:t>Keywords</w:t>
      </w:r>
      <w:r w:rsidRPr="006B6D5F">
        <w:rPr>
          <w:rFonts w:ascii="Times New Roman" w:hAnsi="Times New Roman" w:cs="Times New Roman"/>
          <w:b/>
          <w:bCs/>
          <w:sz w:val="18"/>
          <w:szCs w:val="18"/>
        </w:rPr>
        <w:t>:</w:t>
      </w:r>
      <w:r>
        <w:rPr>
          <w:rFonts w:ascii="Times New Roman" w:hAnsi="Times New Roman" w:cs="Times New Roman"/>
        </w:rPr>
        <w:t xml:space="preserve"> </w:t>
      </w:r>
      <w:r w:rsidR="006B6D5F" w:rsidRPr="00012DCE">
        <w:rPr>
          <w:rFonts w:ascii="Times New Roman" w:hAnsi="Times New Roman" w:cs="Times New Roman"/>
          <w:color w:val="000000" w:themeColor="text1"/>
          <w:sz w:val="18"/>
          <w:szCs w:val="18"/>
        </w:rPr>
        <w:t>acoustics, polyurethane-urea foam, sawdust, s</w:t>
      </w:r>
      <w:r w:rsidR="006B6D5F">
        <w:rPr>
          <w:rFonts w:ascii="Times New Roman" w:hAnsi="Times New Roman" w:cs="Times New Roman"/>
          <w:color w:val="000000" w:themeColor="text1"/>
          <w:sz w:val="18"/>
          <w:szCs w:val="18"/>
        </w:rPr>
        <w:t>canning electron microscopy</w:t>
      </w:r>
      <w:r w:rsidR="006B6D5F" w:rsidRPr="00012DCE">
        <w:rPr>
          <w:rFonts w:ascii="Times New Roman" w:hAnsi="Times New Roman" w:cs="Times New Roman"/>
          <w:color w:val="000000" w:themeColor="text1"/>
          <w:sz w:val="18"/>
          <w:szCs w:val="18"/>
        </w:rPr>
        <w:t>, t</w:t>
      </w:r>
      <w:r w:rsidR="006B6D5F">
        <w:rPr>
          <w:rFonts w:ascii="Times New Roman" w:hAnsi="Times New Roman" w:cs="Times New Roman"/>
          <w:color w:val="000000" w:themeColor="text1"/>
          <w:sz w:val="18"/>
          <w:szCs w:val="18"/>
        </w:rPr>
        <w:t>hermogravimetric analysis</w:t>
      </w:r>
      <w:r w:rsidR="006B6D5F" w:rsidRPr="00001D81">
        <w:rPr>
          <w:rFonts w:ascii="Times New Roman" w:hAnsi="Times New Roman" w:cs="Times New Roman"/>
          <w:b/>
          <w:color w:val="8496B0" w:themeColor="text2" w:themeTint="99"/>
        </w:rPr>
        <w:t xml:space="preserve"> </w:t>
      </w:r>
    </w:p>
    <w:p w14:paraId="633B37F7" w14:textId="77777777" w:rsidR="00091BD5" w:rsidRPr="009C4E07" w:rsidRDefault="00091BD5" w:rsidP="00091BD5">
      <w:pPr>
        <w:jc w:val="center"/>
        <w:outlineLvl w:val="0"/>
        <w:rPr>
          <w:rFonts w:ascii="Times New Roman" w:hAnsi="Times New Roman" w:cs="Times New Roman"/>
          <w:b/>
          <w:color w:val="8496B0" w:themeColor="text2" w:themeTint="99"/>
          <w:sz w:val="18"/>
          <w:szCs w:val="18"/>
        </w:rPr>
      </w:pPr>
    </w:p>
    <w:p w14:paraId="71DEDD96" w14:textId="77777777" w:rsidR="00091BD5" w:rsidRPr="006B6D5F" w:rsidRDefault="00091BD5" w:rsidP="00091BD5">
      <w:pPr>
        <w:jc w:val="center"/>
        <w:outlineLvl w:val="0"/>
        <w:rPr>
          <w:rFonts w:ascii="Times New Roman" w:hAnsi="Times New Roman" w:cs="Times New Roman"/>
          <w:b/>
          <w:noProof/>
          <w:sz w:val="18"/>
          <w:szCs w:val="18"/>
          <w:lang w:val="ms-MY"/>
        </w:rPr>
      </w:pPr>
      <w:r w:rsidRPr="006B6D5F">
        <w:rPr>
          <w:rFonts w:ascii="Times New Roman" w:hAnsi="Times New Roman" w:cs="Times New Roman"/>
          <w:b/>
          <w:noProof/>
          <w:sz w:val="18"/>
          <w:szCs w:val="18"/>
          <w:lang w:val="ms-MY"/>
        </w:rPr>
        <w:t>Abstrak</w:t>
      </w:r>
    </w:p>
    <w:p w14:paraId="0DE7C20D" w14:textId="5A84E0A1" w:rsidR="00091BD5" w:rsidRPr="006B6D5F" w:rsidRDefault="00091BD5" w:rsidP="00091BD5">
      <w:pPr>
        <w:outlineLvl w:val="0"/>
        <w:rPr>
          <w:rFonts w:ascii="Times New Roman" w:hAnsi="Times New Roman" w:cs="Times New Roman"/>
          <w:noProof/>
          <w:color w:val="000000" w:themeColor="text1"/>
          <w:sz w:val="18"/>
          <w:szCs w:val="18"/>
          <w:lang w:val="ms-MY"/>
        </w:rPr>
      </w:pPr>
      <w:r w:rsidRPr="006B6D5F">
        <w:rPr>
          <w:rFonts w:ascii="Times New Roman" w:hAnsi="Times New Roman" w:cs="Times New Roman"/>
          <w:noProof/>
          <w:sz w:val="18"/>
          <w:szCs w:val="18"/>
          <w:lang w:val="ms-MY"/>
        </w:rPr>
        <w:t>Kebanyakan busa poliuretan-urea (PUU)</w:t>
      </w:r>
      <w:r w:rsidRPr="006B6D5F">
        <w:rPr>
          <w:rFonts w:ascii="Times New Roman" w:hAnsi="Times New Roman" w:cs="Times New Roman"/>
          <w:noProof/>
          <w:color w:val="000000" w:themeColor="text1"/>
          <w:sz w:val="18"/>
          <w:szCs w:val="18"/>
          <w:lang w:val="ms-MY"/>
        </w:rPr>
        <w:t xml:space="preserve"> </w:t>
      </w:r>
      <w:r w:rsidRPr="006B6D5F">
        <w:rPr>
          <w:rFonts w:ascii="Times New Roman" w:hAnsi="Times New Roman" w:cs="Times New Roman"/>
          <w:noProof/>
          <w:sz w:val="18"/>
          <w:szCs w:val="18"/>
          <w:lang w:val="ms-MY"/>
        </w:rPr>
        <w:t xml:space="preserve">diperbuat daripada bahan mentah petroleum. Kebimbangan mengenai kehilangan sumber petroleum menggalakkan pembuatan busa yang mampan secara alam sekitar. Penghasilan sintesis busa PUU daripada bahan alam  dan komposit sisa telah dibangunkan. Busa PUU telah disintesis daripada campuran polietilen glikol </w:t>
      </w:r>
      <w:r w:rsidRPr="006B6D5F">
        <w:rPr>
          <w:rFonts w:ascii="Times New Roman" w:hAnsi="Times New Roman" w:cs="Times New Roman"/>
          <w:noProof/>
          <w:color w:val="000000" w:themeColor="text1"/>
          <w:sz w:val="18"/>
          <w:szCs w:val="18"/>
          <w:lang w:val="ms-MY"/>
        </w:rPr>
        <w:t xml:space="preserve">(PEG), metilen diisosianat (MDI),  </w:t>
      </w:r>
      <w:r w:rsidRPr="006B6D5F">
        <w:rPr>
          <w:rFonts w:ascii="Times New Roman" w:hAnsi="Times New Roman" w:cs="Times New Roman"/>
          <w:noProof/>
          <w:sz w:val="18"/>
          <w:szCs w:val="18"/>
          <w:lang w:val="ms-MY"/>
        </w:rPr>
        <w:t xml:space="preserve">etilen diamin </w:t>
      </w:r>
      <w:r w:rsidRPr="006B6D5F">
        <w:rPr>
          <w:rFonts w:ascii="Times New Roman" w:hAnsi="Times New Roman" w:cs="Times New Roman"/>
          <w:noProof/>
          <w:color w:val="000000" w:themeColor="text1"/>
          <w:sz w:val="18"/>
          <w:szCs w:val="18"/>
          <w:lang w:val="ms-MY"/>
        </w:rPr>
        <w:t xml:space="preserve">(EDA), </w:t>
      </w:r>
      <w:r w:rsidRPr="006B6D5F">
        <w:rPr>
          <w:rFonts w:ascii="Times New Roman" w:hAnsi="Times New Roman" w:cs="Times New Roman"/>
          <w:noProof/>
          <w:sz w:val="18"/>
          <w:szCs w:val="18"/>
          <w:lang w:val="ms-MY"/>
        </w:rPr>
        <w:t xml:space="preserve"> maleat anhidrat </w:t>
      </w:r>
      <w:r w:rsidRPr="006B6D5F">
        <w:rPr>
          <w:rFonts w:ascii="Times New Roman" w:hAnsi="Times New Roman" w:cs="Times New Roman"/>
          <w:noProof/>
          <w:color w:val="000000" w:themeColor="text1"/>
          <w:sz w:val="18"/>
          <w:szCs w:val="18"/>
          <w:lang w:val="ms-MY"/>
        </w:rPr>
        <w:t xml:space="preserve">(MAH), </w:t>
      </w:r>
      <w:r w:rsidRPr="006B6D5F">
        <w:rPr>
          <w:rFonts w:ascii="Times New Roman" w:hAnsi="Times New Roman" w:cs="Times New Roman"/>
          <w:noProof/>
          <w:sz w:val="18"/>
          <w:szCs w:val="18"/>
          <w:lang w:val="ms-MY"/>
        </w:rPr>
        <w:t xml:space="preserve">dan sisa habuk papan industri kayu lapis </w:t>
      </w:r>
      <w:r w:rsidRPr="006B6D5F">
        <w:rPr>
          <w:rFonts w:ascii="Times New Roman" w:hAnsi="Times New Roman" w:cs="Times New Roman"/>
          <w:noProof/>
          <w:color w:val="000000" w:themeColor="text1"/>
          <w:sz w:val="18"/>
          <w:szCs w:val="18"/>
          <w:lang w:val="ms-MY"/>
        </w:rPr>
        <w:t xml:space="preserve">(IPSW) </w:t>
      </w:r>
      <w:r w:rsidRPr="006B6D5F">
        <w:rPr>
          <w:rFonts w:ascii="Times New Roman" w:hAnsi="Times New Roman" w:cs="Times New Roman"/>
          <w:noProof/>
          <w:sz w:val="18"/>
          <w:szCs w:val="18"/>
          <w:lang w:val="ms-MY"/>
        </w:rPr>
        <w:t>dengan menggunakan kaedah satu pukulan. Lima per</w:t>
      </w:r>
      <w:r w:rsidR="006B6D5F">
        <w:rPr>
          <w:rFonts w:ascii="Times New Roman" w:hAnsi="Times New Roman" w:cs="Times New Roman"/>
          <w:noProof/>
          <w:sz w:val="18"/>
          <w:szCs w:val="18"/>
          <w:lang w:val="ms-MY"/>
        </w:rPr>
        <w:t>atus</w:t>
      </w:r>
      <w:r w:rsidRPr="006B6D5F">
        <w:rPr>
          <w:rFonts w:ascii="Times New Roman" w:hAnsi="Times New Roman" w:cs="Times New Roman"/>
          <w:noProof/>
          <w:sz w:val="18"/>
          <w:szCs w:val="18"/>
          <w:lang w:val="ms-MY"/>
        </w:rPr>
        <w:t xml:space="preserve"> IPSW telah digunakan pada komposisi biofoam tersintesis dan nisbah MDI telah meningkat. Spektroskopi Infra-Merah Transformasi Fourier </w:t>
      </w:r>
      <w:r w:rsidRPr="006B6D5F">
        <w:rPr>
          <w:rFonts w:ascii="Times New Roman" w:hAnsi="Times New Roman" w:cs="Times New Roman"/>
          <w:noProof/>
          <w:color w:val="000000" w:themeColor="text1"/>
          <w:sz w:val="18"/>
          <w:szCs w:val="18"/>
          <w:lang w:val="ms-MY"/>
        </w:rPr>
        <w:t>(FTIR) digunakan untuk mengenal pasti struktur biofoam. Morfologi liang biofoam diperhatikan menggunakan mikroskop kamera dan SEM, TGA untuk pengukuran haba, dan keupayaan biofoam untuk menyerap bunyi diukur menggunakan tabung impedansi dua mikrofon mengikuti standar ASTM E-1050. Berdasarkan pengenalpastian spe</w:t>
      </w:r>
      <w:r w:rsidR="006B6D5F">
        <w:rPr>
          <w:rFonts w:ascii="Times New Roman" w:hAnsi="Times New Roman" w:cs="Times New Roman"/>
          <w:noProof/>
          <w:color w:val="000000" w:themeColor="text1"/>
          <w:sz w:val="18"/>
          <w:szCs w:val="18"/>
          <w:lang w:val="ms-MY"/>
        </w:rPr>
        <w:t>k</w:t>
      </w:r>
      <w:r w:rsidRPr="006B6D5F">
        <w:rPr>
          <w:rFonts w:ascii="Times New Roman" w:hAnsi="Times New Roman" w:cs="Times New Roman"/>
          <w:noProof/>
          <w:color w:val="000000" w:themeColor="text1"/>
          <w:sz w:val="18"/>
          <w:szCs w:val="18"/>
          <w:lang w:val="ms-MY"/>
        </w:rPr>
        <w:t>trum FTIR, biofoam mengandungi kumpulan kimia OH, CH, CO, dan NH. Keputusan menunjukkan bah</w:t>
      </w:r>
      <w:r w:rsidR="006B6D5F">
        <w:rPr>
          <w:rFonts w:ascii="Times New Roman" w:hAnsi="Times New Roman" w:cs="Times New Roman"/>
          <w:noProof/>
          <w:color w:val="000000" w:themeColor="text1"/>
          <w:sz w:val="18"/>
          <w:szCs w:val="18"/>
          <w:lang w:val="ms-MY"/>
        </w:rPr>
        <w:t>a</w:t>
      </w:r>
      <w:r w:rsidRPr="006B6D5F">
        <w:rPr>
          <w:rFonts w:ascii="Times New Roman" w:hAnsi="Times New Roman" w:cs="Times New Roman"/>
          <w:noProof/>
          <w:color w:val="000000" w:themeColor="text1"/>
          <w:sz w:val="18"/>
          <w:szCs w:val="18"/>
          <w:lang w:val="ms-MY"/>
        </w:rPr>
        <w:t>wa biofoam PUU/IPSW mempunyai morfologi makropori perantaraan (sel tertutup dan sel terbuka), rintangan haba melebihi 120</w:t>
      </w:r>
      <w:r w:rsidRPr="006B6D5F">
        <w:rPr>
          <w:rFonts w:ascii="Times New Roman" w:hAnsi="Times New Roman" w:cs="Times New Roman"/>
          <w:noProof/>
          <w:color w:val="000000" w:themeColor="text1"/>
          <w:sz w:val="18"/>
          <w:szCs w:val="18"/>
          <w:vertAlign w:val="superscript"/>
          <w:lang w:val="ms-MY"/>
        </w:rPr>
        <w:t xml:space="preserve"> o</w:t>
      </w:r>
      <w:r w:rsidRPr="006B6D5F">
        <w:rPr>
          <w:rFonts w:ascii="Times New Roman" w:hAnsi="Times New Roman" w:cs="Times New Roman"/>
          <w:noProof/>
          <w:color w:val="000000" w:themeColor="text1"/>
          <w:sz w:val="18"/>
          <w:szCs w:val="18"/>
          <w:lang w:val="ms-MY"/>
        </w:rPr>
        <w:t>C, dan berpotensi menjadi bahan penyerapan bunyi. Kemajuan kinerja ketika ditambahkan pengisi organik menunjukkan bah</w:t>
      </w:r>
      <w:r w:rsidR="006B6D5F">
        <w:rPr>
          <w:rFonts w:ascii="Times New Roman" w:hAnsi="Times New Roman" w:cs="Times New Roman"/>
          <w:noProof/>
          <w:color w:val="000000" w:themeColor="text1"/>
          <w:sz w:val="18"/>
          <w:szCs w:val="18"/>
          <w:lang w:val="ms-MY"/>
        </w:rPr>
        <w:t>a</w:t>
      </w:r>
      <w:r w:rsidRPr="006B6D5F">
        <w:rPr>
          <w:rFonts w:ascii="Times New Roman" w:hAnsi="Times New Roman" w:cs="Times New Roman"/>
          <w:noProof/>
          <w:color w:val="000000" w:themeColor="text1"/>
          <w:sz w:val="18"/>
          <w:szCs w:val="18"/>
          <w:lang w:val="ms-MY"/>
        </w:rPr>
        <w:t xml:space="preserve">wa ini dapat dipromosikan sebagai bahan terbarukan. Studi ini menyarankan agar membuat formulasi yang lebih baik untuk meningkatkan </w:t>
      </w:r>
      <w:r w:rsidR="006B6D5F">
        <w:rPr>
          <w:rFonts w:ascii="Times New Roman" w:hAnsi="Times New Roman" w:cs="Times New Roman"/>
          <w:noProof/>
          <w:color w:val="000000" w:themeColor="text1"/>
          <w:sz w:val="18"/>
          <w:szCs w:val="18"/>
          <w:lang w:val="ms-MY"/>
        </w:rPr>
        <w:t>prestasinya</w:t>
      </w:r>
      <w:r w:rsidRPr="006B6D5F">
        <w:rPr>
          <w:rFonts w:ascii="Times New Roman" w:hAnsi="Times New Roman" w:cs="Times New Roman"/>
          <w:noProof/>
          <w:color w:val="000000" w:themeColor="text1"/>
          <w:sz w:val="18"/>
          <w:szCs w:val="18"/>
          <w:lang w:val="ms-MY"/>
        </w:rPr>
        <w:t>.</w:t>
      </w:r>
    </w:p>
    <w:p w14:paraId="0F0C1842" w14:textId="77777777" w:rsidR="00091BD5" w:rsidRPr="006B6D5F" w:rsidRDefault="00091BD5" w:rsidP="00091BD5">
      <w:pPr>
        <w:outlineLvl w:val="0"/>
        <w:rPr>
          <w:rFonts w:ascii="Times New Roman" w:hAnsi="Times New Roman" w:cs="Times New Roman"/>
          <w:noProof/>
          <w:sz w:val="18"/>
          <w:szCs w:val="18"/>
          <w:lang w:val="ms-MY"/>
        </w:rPr>
      </w:pPr>
    </w:p>
    <w:p w14:paraId="5E0B63E8" w14:textId="61F60400" w:rsidR="00091BD5" w:rsidRPr="006B6D5F" w:rsidRDefault="00091BD5" w:rsidP="00091BD5">
      <w:pPr>
        <w:outlineLvl w:val="0"/>
        <w:rPr>
          <w:rFonts w:ascii="Times New Roman" w:hAnsi="Times New Roman" w:cs="Times New Roman"/>
          <w:b/>
          <w:noProof/>
          <w:color w:val="8496B0" w:themeColor="text2" w:themeTint="99"/>
          <w:sz w:val="18"/>
          <w:szCs w:val="18"/>
          <w:lang w:val="ms-MY"/>
        </w:rPr>
      </w:pPr>
      <w:r w:rsidRPr="006B6D5F">
        <w:rPr>
          <w:rFonts w:ascii="Times New Roman" w:hAnsi="Times New Roman" w:cs="Times New Roman"/>
          <w:b/>
          <w:noProof/>
          <w:sz w:val="18"/>
          <w:szCs w:val="18"/>
          <w:lang w:val="ms-MY"/>
        </w:rPr>
        <w:t xml:space="preserve">Kata kunci: </w:t>
      </w:r>
      <w:r w:rsidR="006B6D5F" w:rsidRPr="006B6D5F">
        <w:rPr>
          <w:rFonts w:ascii="Times New Roman" w:hAnsi="Times New Roman" w:cs="Times New Roman"/>
          <w:noProof/>
          <w:sz w:val="18"/>
          <w:szCs w:val="18"/>
          <w:lang w:val="ms-MY"/>
        </w:rPr>
        <w:t xml:space="preserve">akustik, busa poliuretan-urea, habuk papan, </w:t>
      </w:r>
      <w:r w:rsidR="006B6D5F">
        <w:rPr>
          <w:rFonts w:ascii="Times New Roman" w:hAnsi="Times New Roman" w:cs="Times New Roman"/>
          <w:noProof/>
          <w:sz w:val="18"/>
          <w:szCs w:val="18"/>
          <w:lang w:val="ms-MY"/>
        </w:rPr>
        <w:t>mikroskopi imbasan elektron, analisis termogravimetrik</w:t>
      </w:r>
      <w:r w:rsidR="006B6D5F" w:rsidRPr="006B6D5F">
        <w:rPr>
          <w:rFonts w:ascii="Times New Roman" w:hAnsi="Times New Roman" w:cs="Times New Roman"/>
          <w:b/>
          <w:noProof/>
          <w:color w:val="8496B0" w:themeColor="text2" w:themeTint="99"/>
          <w:sz w:val="18"/>
          <w:szCs w:val="18"/>
          <w:lang w:val="ms-MY"/>
        </w:rPr>
        <w:t xml:space="preserve"> </w:t>
      </w:r>
    </w:p>
    <w:p w14:paraId="7604A381" w14:textId="77777777" w:rsidR="00091BD5" w:rsidRPr="003F3701" w:rsidRDefault="00091BD5" w:rsidP="00091BD5">
      <w:pPr>
        <w:jc w:val="center"/>
        <w:outlineLvl w:val="0"/>
        <w:rPr>
          <w:rFonts w:ascii="Times New Roman" w:hAnsi="Times New Roman" w:cs="Times New Roman"/>
          <w:b/>
          <w:color w:val="FF0000"/>
          <w:szCs w:val="20"/>
        </w:rPr>
      </w:pPr>
    </w:p>
    <w:p w14:paraId="2B017F1B" w14:textId="77777777" w:rsidR="00091BD5" w:rsidRDefault="00091BD5" w:rsidP="00091BD5">
      <w:pPr>
        <w:jc w:val="center"/>
        <w:outlineLvl w:val="0"/>
        <w:rPr>
          <w:rFonts w:ascii="Times New Roman" w:hAnsi="Times New Roman" w:cs="Times New Roman"/>
          <w:b/>
        </w:rPr>
      </w:pPr>
      <w:r w:rsidRPr="00F74416">
        <w:rPr>
          <w:rFonts w:ascii="Times New Roman" w:hAnsi="Times New Roman" w:cs="Times New Roman"/>
          <w:b/>
        </w:rPr>
        <w:t>Introduction</w:t>
      </w:r>
    </w:p>
    <w:p w14:paraId="7375F05E" w14:textId="77777777" w:rsidR="00091BD5" w:rsidRDefault="00091BD5" w:rsidP="00091BD5">
      <w:pPr>
        <w:rPr>
          <w:rFonts w:ascii="Times New Roman" w:hAnsi="Times New Roman" w:cs="Times New Roman"/>
          <w:color w:val="000000" w:themeColor="text1"/>
          <w:szCs w:val="20"/>
        </w:rPr>
      </w:pPr>
      <w:r w:rsidRPr="00DB4195">
        <w:rPr>
          <w:rFonts w:ascii="Times New Roman" w:hAnsi="Times New Roman" w:cs="Times New Roman"/>
          <w:color w:val="000000" w:themeColor="text1"/>
          <w:szCs w:val="20"/>
        </w:rPr>
        <w:t xml:space="preserve">Population growth and rapid transportation progress have led to environmental problems in the community, including noise pollution. The effects are severe for those who have been exposed, both physically and mentally. This condition can be regulated by using sound-absorbing materials. There are two types of sound-absorbing materials: resonant and porous sound-absorbing materials. The </w:t>
      </w:r>
      <w:r>
        <w:rPr>
          <w:rFonts w:ascii="Times New Roman" w:hAnsi="Times New Roman" w:cs="Times New Roman"/>
          <w:color w:val="000000" w:themeColor="text1"/>
          <w:szCs w:val="20"/>
        </w:rPr>
        <w:t xml:space="preserve">morphology of the latter </w:t>
      </w:r>
      <w:r w:rsidRPr="00DB4195">
        <w:rPr>
          <w:rFonts w:ascii="Times New Roman" w:hAnsi="Times New Roman" w:cs="Times New Roman"/>
          <w:color w:val="000000" w:themeColor="text1"/>
          <w:szCs w:val="20"/>
        </w:rPr>
        <w:t>is made up of channels, gaps</w:t>
      </w:r>
      <w:r>
        <w:rPr>
          <w:rFonts w:ascii="Times New Roman" w:hAnsi="Times New Roman" w:cs="Times New Roman"/>
          <w:color w:val="000000" w:themeColor="text1"/>
          <w:szCs w:val="20"/>
        </w:rPr>
        <w:t>,</w:t>
      </w:r>
      <w:r w:rsidRPr="00DB4195">
        <w:rPr>
          <w:rFonts w:ascii="Times New Roman" w:hAnsi="Times New Roman" w:cs="Times New Roman"/>
          <w:color w:val="000000" w:themeColor="text1"/>
          <w:szCs w:val="20"/>
        </w:rPr>
        <w:t xml:space="preserve"> and holes that allow sound waves to pass through </w:t>
      </w:r>
      <w:r w:rsidRPr="00DB4195">
        <w:rPr>
          <w:rStyle w:val="FootnoteReference"/>
          <w:rFonts w:ascii="Times New Roman" w:hAnsi="Times New Roman" w:cs="Times New Roman"/>
          <w:color w:val="000000" w:themeColor="text1"/>
          <w:szCs w:val="20"/>
        </w:rPr>
        <w:fldChar w:fldCharType="begin" w:fldLock="1"/>
      </w:r>
      <w:r w:rsidRPr="00DB4195">
        <w:rPr>
          <w:rFonts w:ascii="Times New Roman" w:hAnsi="Times New Roman" w:cs="Times New Roman"/>
          <w:color w:val="000000" w:themeColor="text1"/>
          <w:szCs w:val="20"/>
        </w:rPr>
        <w:instrText>ADDIN CSL_CITATION {"citationItems":[{"id":"ITEM-1","itemData":{"DOI":"10.1016/j.coco.2018.05.001","ISSN":"24522139","abstract":"With the rapid urbanization and fast growth of transportation, noise pollution has become one of the most serious environmental problems in front of the people worldwide, it usually causes various disorders and greatly affects the work efficiency and living standards of human beings. Reducing noise by using sound absorption materials is an important approach to lessen the harm of noise pollution. As the most abundantly used materials, porous materials combine the properties of lightweight, wide absorption frequency range and highly sound absorption ability, and they hold great potential in the field of sound absorption. In this review, the recent progress in the design and fabrication of porous sound absorption materials is summarized and highlighted. This review covers the introduction of the sound absorption mechanism and evolution of prediction models for porous sound absorption materials, and the research and development of the design concepts and fabrication of sound absorption foams and fibrous sound absorption materials. The review concludes with some perspectives and outlook for the porous sound absorption materials.","author":[{"dropping-particle":"","family":"Cao","given":"Leitao","non-dropping-particle":"","parse-names":false,"suffix":""},{"dropping-particle":"","family":"Fu","given":"Qiuxia","non-dropping-particle":"","parse-names":false,"suffix":""},{"dropping-particle":"","family":"Si","given":"Yang","non-dropping-particle":"","parse-names":false,"suffix":""},{"dropping-particle":"","family":"Ding","given":"Bin","non-dropping-particle":"","parse-names":false,"suffix":""},{"dropping-particle":"","family":"Yu","given":"Jianyong","non-dropping-particle":"","parse-names":false,"suffix":""}],"container-title":"Composites Communications","id":"ITEM-1","issued":{"date-parts":[["2018","12","1"]]},"page":"25-35","publisher":"Elsevier Ltd","title":"Porous materials for sound absorption","type":"article","volume":"10"},"uris":["http://www.mendeley.com/documents/?uuid=d94bb9e0-8103-3a72-9b73-c6eacfa9f283"]},{"id":"ITEM-2","itemData":{"DOI":"10.3390/POLYM11020359","ISSN":"20734360","abstract":"In the European Union, the demand for polyurethane is continually growing. In 2017, the estimated value of polyurethane production was 700,400 Tn, of which 27.3% is taken to landfill, which causes an environmental problem. In this paper, the behaviour of various polyurethane foams from the waste of different types of industries will be analyzed with the aim of assessing their potential use in construction materials. To achieve this, the wastes were chemically tested by means of CHNS, TGA, and leaching tests. They were tested microstructurally by means of SEM. The processing parameters of the waste was calculated after identifying its granulometry and its physical properties i.e., density and water absorption capacity. In addition, the possibility of incorporating these wastes in plaster matrices was studied by determining their rendering in an operational context, finding out their mechanical resistance to flexion and compression at seven days, their reaction to fire as well as their weight per unit of area, and their thermal behaviour. The results show that in all cases, the waste is inert and does not undergo leaching. The generation process of the waste determines the foam's microstructure in addition to its physical-chemical properties, which directly affect building materials in which they are included, thus offering different ways in which they can be applied.","author":[{"dropping-particle":"","family":"Gómez-Rojo","given":"Raúl","non-dropping-particle":"","parse-names":false,"suffix":""},{"dropping-particle":"","family":"Alameda","given":"Lourdes","non-dropping-particle":"","parse-names":false,"suffix":""},{"dropping-particle":"","family":"Rodríguez","given":"Ángel","non-dropping-particle":"","parse-names":false,"suffix":""},{"dropping-particle":"","family":"Calderón","given":"Verónica","non-dropping-particle":"","parse-names":false,"suffix":""},{"dropping-particle":"","family":"Gutiérrez-González","given":"Sara","non-dropping-particle":"","parse-names":false,"suffix":""}],"container-title":"Polymers","id":"ITEM-2","issue":"2","issued":{"date-parts":[["2019"]]},"page":"1-16","title":"Characterization of polyurethane foam waste for reuse in eco-efficient building materials","type":"article-journal","volume":"11"},"uris":["http://www.mendeley.com/documents/?uuid=044a1203-52ad-41be-aa5c-95190f49360a"]}],"mendeley":{"formattedCitation":"[1], [2]","manualFormatting":"[1,2,13] ","plainTextFormattedCitation":"[1], [2]","previouslyFormattedCitation":"[1], [2]"},"properties":{"noteIndex":0},"schema":"https://github.com/citation-style-language/schema/raw/master/csl-citation.json"}</w:instrText>
      </w:r>
      <w:r w:rsidRPr="00DB4195">
        <w:rPr>
          <w:rStyle w:val="FootnoteReference"/>
          <w:rFonts w:ascii="Times New Roman" w:hAnsi="Times New Roman" w:cs="Times New Roman"/>
          <w:color w:val="000000" w:themeColor="text1"/>
          <w:szCs w:val="20"/>
        </w:rPr>
        <w:fldChar w:fldCharType="separate"/>
      </w:r>
      <w:r w:rsidRPr="00DB4195">
        <w:rPr>
          <w:rFonts w:ascii="Times New Roman" w:hAnsi="Times New Roman" w:cs="Times New Roman"/>
          <w:noProof/>
          <w:color w:val="000000" w:themeColor="text1"/>
          <w:szCs w:val="20"/>
        </w:rPr>
        <w:t>[</w:t>
      </w:r>
      <w:r>
        <w:rPr>
          <w:rFonts w:ascii="Times New Roman" w:hAnsi="Times New Roman" w:cs="Times New Roman"/>
          <w:noProof/>
          <w:color w:val="000000" w:themeColor="text1"/>
          <w:szCs w:val="20"/>
        </w:rPr>
        <w:t>1-3</w:t>
      </w:r>
      <w:r w:rsidRPr="00DB4195">
        <w:rPr>
          <w:rFonts w:ascii="Times New Roman" w:hAnsi="Times New Roman" w:cs="Times New Roman"/>
          <w:noProof/>
          <w:color w:val="000000" w:themeColor="text1"/>
          <w:szCs w:val="20"/>
        </w:rPr>
        <w:t>]</w:t>
      </w:r>
      <w:r w:rsidRPr="00DB4195">
        <w:rPr>
          <w:rStyle w:val="FootnoteReference"/>
          <w:rFonts w:ascii="Times New Roman" w:hAnsi="Times New Roman" w:cs="Times New Roman"/>
          <w:color w:val="000000" w:themeColor="text1"/>
          <w:szCs w:val="20"/>
        </w:rPr>
        <w:fldChar w:fldCharType="end"/>
      </w:r>
      <w:r w:rsidRPr="00DB4195">
        <w:rPr>
          <w:rFonts w:ascii="Times New Roman" w:hAnsi="Times New Roman" w:cs="Times New Roman"/>
          <w:color w:val="000000" w:themeColor="text1"/>
          <w:szCs w:val="20"/>
        </w:rPr>
        <w:t>.</w:t>
      </w:r>
    </w:p>
    <w:p w14:paraId="0E9343E2" w14:textId="77777777" w:rsidR="00091BD5" w:rsidRPr="00DB4195" w:rsidRDefault="00091BD5" w:rsidP="00091BD5">
      <w:pPr>
        <w:rPr>
          <w:rFonts w:ascii="Times New Roman" w:hAnsi="Times New Roman" w:cs="Times New Roman"/>
          <w:color w:val="000000" w:themeColor="text1"/>
          <w:szCs w:val="20"/>
        </w:rPr>
      </w:pPr>
    </w:p>
    <w:p w14:paraId="53A820F2" w14:textId="77777777" w:rsidR="006B6D5F" w:rsidRDefault="00091BD5" w:rsidP="006B6D5F">
      <w:pPr>
        <w:rPr>
          <w:rFonts w:ascii="Times New Roman" w:hAnsi="Times New Roman" w:cs="Times New Roman"/>
          <w:color w:val="000000" w:themeColor="text1"/>
          <w:szCs w:val="20"/>
        </w:rPr>
      </w:pPr>
      <w:r w:rsidRPr="00DB4195">
        <w:rPr>
          <w:rFonts w:ascii="Times New Roman" w:hAnsi="Times New Roman" w:cs="Times New Roman"/>
          <w:color w:val="000000" w:themeColor="text1"/>
          <w:szCs w:val="20"/>
        </w:rPr>
        <w:t xml:space="preserve">Foam is a porous material that can be used to absorb sound. The foam production is synthesized from diols and polyols </w:t>
      </w:r>
      <w:r>
        <w:rPr>
          <w:rFonts w:ascii="Times New Roman" w:hAnsi="Times New Roman" w:cs="Times New Roman"/>
          <w:color w:val="000000" w:themeColor="text1"/>
          <w:szCs w:val="20"/>
        </w:rPr>
        <w:t>i.e.</w:t>
      </w:r>
      <w:r w:rsidRPr="00DB4195">
        <w:rPr>
          <w:rFonts w:ascii="Times New Roman" w:hAnsi="Times New Roman" w:cs="Times New Roman"/>
          <w:color w:val="000000" w:themeColor="text1"/>
          <w:szCs w:val="20"/>
        </w:rPr>
        <w:t xml:space="preserve"> polyurethane chemical compounds </w:t>
      </w:r>
      <w:r w:rsidRPr="00DB4195">
        <w:rPr>
          <w:rStyle w:val="FootnoteReference"/>
          <w:rFonts w:ascii="Times New Roman" w:hAnsi="Times New Roman" w:cs="Times New Roman"/>
          <w:color w:val="000000" w:themeColor="text1"/>
          <w:szCs w:val="20"/>
        </w:rPr>
        <w:fldChar w:fldCharType="begin" w:fldLock="1"/>
      </w:r>
      <w:r w:rsidRPr="00DB4195">
        <w:rPr>
          <w:rFonts w:ascii="Times New Roman" w:hAnsi="Times New Roman" w:cs="Times New Roman"/>
          <w:color w:val="000000" w:themeColor="text1"/>
          <w:szCs w:val="20"/>
        </w:rPr>
        <w:instrText>ADDIN CSL_CITATION {"citationItems":[{"id":"ITEM-1","itemData":{"DOI":"10.1016/j.coco.2018.05.001","ISSN":"24522139","abstract":"With the rapid urbanization and fast growth of transportation, noise pollution has become one of the most serious environmental problems in front of the people worldwide, it usually causes various disorders and greatly affects the work efficiency and living standards of human beings. Reducing noise by using sound absorption materials is an important approach to lessen the harm of noise pollution. As the most abundantly used materials, porous materials combine the properties of lightweight, wide absorption frequency range and highly sound absorption ability, and they hold great potential in the field of sound absorption. In this review, the recent progress in the design and fabrication of porous sound absorption materials is summarized and highlighted. This review covers the introduction of the sound absorption mechanism and evolution of prediction models for porous sound absorption materials, and the research and development of the design concepts and fabrication of sound absorption foams and fibrous sound absorption materials. The review concludes with some perspectives and outlook for the porous sound absorption materials.","author":[{"dropping-particle":"","family":"Cao","given":"Leitao","non-dropping-particle":"","parse-names":false,"suffix":""},{"dropping-particle":"","family":"Fu","given":"Qiuxia","non-dropping-particle":"","parse-names":false,"suffix":""},{"dropping-particle":"","family":"Si","given":"Yang","non-dropping-particle":"","parse-names":false,"suffix":""},{"dropping-particle":"","family":"Ding","given":"Bin","non-dropping-particle":"","parse-names":false,"suffix":""},{"dropping-particle":"","family":"Yu","given":"Jianyong","non-dropping-particle":"","parse-names":false,"suffix":""}],"container-title":"Composites Communications","id":"ITEM-1","issued":{"date-parts":[["2018","12","1"]]},"page":"25-35","publisher":"Elsevier Ltd","title":"Porous materials for sound absorption","type":"article","volume":"10"},"uris":["http://www.mendeley.com/documents/?uuid=d94bb9e0-8103-3a72-9b73-c6eacfa9f283"]},{"id":"ITEM-2","itemData":{"DOI":"10.3390/ma11101841","ISSN":"19961944","abstract":"Polymeric foams can be found virtually everywhere due to their advantageous properties compared with counterparts materials. Possibly the most important class of polymeric foams are polyurethane foams (PUFs), as their low density and thermal conductivity combined with their interesting mechanical properties make them excellent thermal and sound insulators, as well as structural and comfort materials. Despite the broad range of applications, the production of PUFs is still highly petroleum-dependent, so this industry must adapt to ever more strict regulations and rigorous consumers. In that sense, the well-established raw materials and process technologies can face a turning point in the near future, due to the need of using renewable raw materials and new process technologies, such as three-dimensional (3D) printing. In this work, the fundamental aspects of the production of PUFs are reviewed, the new challenges that the PUFs industry are expected to confront regarding process methodologies in the near future are outlined, and some alternatives are also presented. Then, the strategies for the improvement of PUFs sustainability, including recycling, and the enhancement of their properties are discussed.","author":[{"dropping-particle":"V.","family":"Gama","given":"Nuno","non-dropping-particle":"","parse-names":false,"suffix":""},{"dropping-particle":"","family":"Ferreira","given":"Artur","non-dropping-particle":"","parse-names":false,"suffix":""},{"dropping-particle":"","family":"Barros-Timmons","given":"Ana","non-dropping-particle":"","parse-names":false,"suffix":""}],"container-title":"Materials","id":"ITEM-2","issue":"10","issued":{"date-parts":[["2018"]]},"title":"Polyurethane foams: Past, present, and future","type":"article-journal","volume":"11"},"uris":["http://www.mendeley.com/documents/?uuid=c69cc3d7-dcfd-46fb-852f-00753cb60f7c"]}],"mendeley":{"formattedCitation":"[1], [3]","manualFormatting":"[22,4]","plainTextFormattedCitation":"[1], [3]","previouslyFormattedCitation":"[1], [3]"},"properties":{"noteIndex":0},"schema":"https://github.com/citation-style-language/schema/raw/master/csl-citation.json"}</w:instrText>
      </w:r>
      <w:r w:rsidRPr="00DB4195">
        <w:rPr>
          <w:rStyle w:val="FootnoteReference"/>
          <w:rFonts w:ascii="Times New Roman" w:hAnsi="Times New Roman" w:cs="Times New Roman"/>
          <w:color w:val="000000" w:themeColor="text1"/>
          <w:szCs w:val="20"/>
        </w:rPr>
        <w:fldChar w:fldCharType="separate"/>
      </w:r>
      <w:r w:rsidRPr="00DB4195">
        <w:rPr>
          <w:rFonts w:ascii="Times New Roman" w:hAnsi="Times New Roman" w:cs="Times New Roman"/>
          <w:noProof/>
          <w:color w:val="000000" w:themeColor="text1"/>
          <w:szCs w:val="20"/>
        </w:rPr>
        <w:t>[</w:t>
      </w:r>
      <w:r w:rsidRPr="00DB4195">
        <w:rPr>
          <w:rFonts w:ascii="Times New Roman" w:hAnsi="Times New Roman" w:cs="Times New Roman"/>
          <w:noProof/>
          <w:color w:val="000000" w:themeColor="text1"/>
          <w:szCs w:val="20"/>
        </w:rPr>
        <w:fldChar w:fldCharType="begin"/>
      </w:r>
      <w:r w:rsidRPr="00DB4195">
        <w:rPr>
          <w:rFonts w:ascii="Times New Roman" w:hAnsi="Times New Roman" w:cs="Times New Roman"/>
          <w:noProof/>
          <w:color w:val="000000" w:themeColor="text1"/>
          <w:szCs w:val="20"/>
        </w:rPr>
        <w:instrText xml:space="preserve"> REF r2 \h  \* MERGEFORMAT </w:instrText>
      </w:r>
      <w:r w:rsidRPr="00DB4195">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DB4195">
        <w:rPr>
          <w:rFonts w:ascii="Times New Roman" w:hAnsi="Times New Roman" w:cs="Times New Roman"/>
          <w:noProof/>
          <w:color w:val="000000" w:themeColor="text1"/>
          <w:szCs w:val="20"/>
        </w:rPr>
        <w:fldChar w:fldCharType="end"/>
      </w:r>
      <w:r>
        <w:rPr>
          <w:rFonts w:ascii="Times New Roman" w:hAnsi="Times New Roman" w:cs="Times New Roman"/>
          <w:noProof/>
          <w:color w:val="000000" w:themeColor="text1"/>
          <w:szCs w:val="20"/>
        </w:rPr>
        <w:t>2,4</w:t>
      </w:r>
      <w:r w:rsidRPr="00DB4195">
        <w:rPr>
          <w:rFonts w:ascii="Times New Roman" w:hAnsi="Times New Roman" w:cs="Times New Roman"/>
          <w:noProof/>
          <w:color w:val="000000" w:themeColor="text1"/>
          <w:szCs w:val="20"/>
        </w:rPr>
        <w:t>]</w:t>
      </w:r>
      <w:r w:rsidRPr="00DB4195">
        <w:rPr>
          <w:rStyle w:val="FootnoteReference"/>
          <w:rFonts w:ascii="Times New Roman" w:hAnsi="Times New Roman" w:cs="Times New Roman"/>
          <w:color w:val="000000" w:themeColor="text1"/>
          <w:szCs w:val="20"/>
        </w:rPr>
        <w:fldChar w:fldCharType="end"/>
      </w:r>
      <w:r w:rsidRPr="00DB4195">
        <w:rPr>
          <w:rFonts w:ascii="Times New Roman" w:hAnsi="Times New Roman" w:cs="Times New Roman"/>
          <w:color w:val="000000" w:themeColor="text1"/>
          <w:szCs w:val="20"/>
        </w:rPr>
        <w:t xml:space="preserve">. Polyurethanes are widely used for other applications such as paints, jacket coatings, elastomers, insulators, elastic fibers, </w:t>
      </w:r>
      <w:r>
        <w:rPr>
          <w:rFonts w:ascii="Times New Roman" w:hAnsi="Times New Roman" w:cs="Times New Roman"/>
          <w:color w:val="000000" w:themeColor="text1"/>
          <w:szCs w:val="20"/>
        </w:rPr>
        <w:t xml:space="preserve">and </w:t>
      </w:r>
      <w:r w:rsidRPr="00DB4195">
        <w:rPr>
          <w:rFonts w:ascii="Times New Roman" w:hAnsi="Times New Roman" w:cs="Times New Roman"/>
          <w:color w:val="000000" w:themeColor="text1"/>
          <w:szCs w:val="20"/>
        </w:rPr>
        <w:t xml:space="preserve">leather equipment. Polyurethane production and demand projections </w:t>
      </w:r>
      <w:r>
        <w:rPr>
          <w:rFonts w:ascii="Times New Roman" w:hAnsi="Times New Roman" w:cs="Times New Roman"/>
          <w:color w:val="000000" w:themeColor="text1"/>
          <w:szCs w:val="20"/>
        </w:rPr>
        <w:t xml:space="preserve">rose </w:t>
      </w:r>
      <w:r w:rsidRPr="00DB4195">
        <w:rPr>
          <w:rFonts w:ascii="Times New Roman" w:hAnsi="Times New Roman" w:cs="Times New Roman"/>
          <w:color w:val="000000" w:themeColor="text1"/>
          <w:szCs w:val="20"/>
        </w:rPr>
        <w:t xml:space="preserve">through 2020 </w:t>
      </w:r>
      <w:r w:rsidRPr="00DB4195">
        <w:rPr>
          <w:rStyle w:val="FootnoteReference"/>
          <w:rFonts w:ascii="Times New Roman" w:hAnsi="Times New Roman" w:cs="Times New Roman"/>
          <w:color w:val="000000" w:themeColor="text1"/>
          <w:szCs w:val="20"/>
        </w:rPr>
        <w:fldChar w:fldCharType="begin" w:fldLock="1"/>
      </w:r>
      <w:r w:rsidRPr="00DB4195">
        <w:rPr>
          <w:rFonts w:ascii="Times New Roman" w:hAnsi="Times New Roman" w:cs="Times New Roman"/>
          <w:color w:val="000000" w:themeColor="text1"/>
          <w:szCs w:val="20"/>
        </w:rPr>
        <w:instrText>ADDIN CSL_CITATION {"citationItems":[{"id":"ITEM-1","itemData":{"DOI":"10.1039/C6RA14525F","author":[{"dropping-particle":"","family":"Akindoyo","given":"John O","non-dropping-particle":"","parse-names":false,"suffix":""},{"dropping-particle":"","family":"Beg","given":"M D H","non-dropping-particle":"","parse-names":false,"suffix":""},{"dropping-particle":"","family":"Ghazali","given":"Suriati","non-dropping-particle":"","parse-names":false,"suffix":""},{"dropping-particle":"","family":"Islam","given":"M R","non-dropping-particle":"","parse-names":false,"suffix":""}],"container-title":"RSC Advances","id":"ITEM-1","issued":{"date-parts":[["2016"]]},"page":"114453-114482","publisher":"Royal Society of Chemistry","title":"RSC Advances","type":"article-journal","volume":"6"},"uris":["http://www.mendeley.com/documents/?uuid=09154b6f-73c1-46fe-88b8-733cfbcc410d"]}],"mendeley":{"formattedCitation":"[4]","plainTextFormattedCitation":"[4]","previouslyFormattedCitation":"[4]"},"properties":{"noteIndex":0},"schema":"https://github.com/citation-style-language/schema/raw/master/csl-citation.json"}</w:instrText>
      </w:r>
      <w:r w:rsidRPr="00DB4195">
        <w:rPr>
          <w:rStyle w:val="FootnoteReference"/>
          <w:rFonts w:ascii="Times New Roman" w:hAnsi="Times New Roman" w:cs="Times New Roman"/>
          <w:color w:val="000000" w:themeColor="text1"/>
          <w:szCs w:val="20"/>
        </w:rPr>
        <w:fldChar w:fldCharType="separate"/>
      </w:r>
      <w:r w:rsidRPr="00DB4195">
        <w:rPr>
          <w:rFonts w:ascii="Times New Roman" w:hAnsi="Times New Roman" w:cs="Times New Roman"/>
          <w:noProof/>
          <w:color w:val="000000" w:themeColor="text1"/>
          <w:szCs w:val="20"/>
        </w:rPr>
        <w:t>[</w:t>
      </w:r>
      <w:r>
        <w:rPr>
          <w:rFonts w:ascii="Times New Roman" w:hAnsi="Times New Roman" w:cs="Times New Roman"/>
          <w:noProof/>
          <w:color w:val="000000" w:themeColor="text1"/>
          <w:szCs w:val="20"/>
        </w:rPr>
        <w:t>5</w:t>
      </w:r>
      <w:r w:rsidRPr="00DB4195">
        <w:rPr>
          <w:rFonts w:ascii="Times New Roman" w:hAnsi="Times New Roman" w:cs="Times New Roman"/>
          <w:noProof/>
          <w:color w:val="000000" w:themeColor="text1"/>
          <w:szCs w:val="20"/>
        </w:rPr>
        <w:fldChar w:fldCharType="begin"/>
      </w:r>
      <w:r w:rsidRPr="00DB4195">
        <w:rPr>
          <w:rFonts w:ascii="Times New Roman" w:hAnsi="Times New Roman" w:cs="Times New Roman"/>
          <w:noProof/>
          <w:color w:val="000000" w:themeColor="text1"/>
          <w:szCs w:val="20"/>
        </w:rPr>
        <w:instrText xml:space="preserve"> REF r5 \h  \* MERGEFORMAT </w:instrText>
      </w:r>
      <w:r w:rsidRPr="00DB4195">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DB4195">
        <w:rPr>
          <w:rFonts w:ascii="Times New Roman" w:hAnsi="Times New Roman" w:cs="Times New Roman"/>
          <w:noProof/>
          <w:color w:val="000000" w:themeColor="text1"/>
          <w:szCs w:val="20"/>
        </w:rPr>
        <w:fldChar w:fldCharType="end"/>
      </w:r>
      <w:r w:rsidRPr="00DB4195">
        <w:rPr>
          <w:rFonts w:ascii="Times New Roman" w:hAnsi="Times New Roman" w:cs="Times New Roman"/>
          <w:noProof/>
          <w:color w:val="000000" w:themeColor="text1"/>
          <w:szCs w:val="20"/>
        </w:rPr>
        <w:t>]</w:t>
      </w:r>
      <w:r w:rsidRPr="00DB4195">
        <w:rPr>
          <w:rStyle w:val="FootnoteReference"/>
          <w:rFonts w:ascii="Times New Roman" w:hAnsi="Times New Roman" w:cs="Times New Roman"/>
          <w:color w:val="000000" w:themeColor="text1"/>
          <w:szCs w:val="20"/>
        </w:rPr>
        <w:fldChar w:fldCharType="end"/>
      </w:r>
      <w:r>
        <w:rPr>
          <w:rFonts w:ascii="Times New Roman" w:hAnsi="Times New Roman" w:cs="Times New Roman"/>
          <w:color w:val="000000" w:themeColor="text1"/>
          <w:szCs w:val="20"/>
        </w:rPr>
        <w:t>. T</w:t>
      </w:r>
      <w:r w:rsidRPr="00DB4195">
        <w:rPr>
          <w:rFonts w:ascii="Times New Roman" w:hAnsi="Times New Roman" w:cs="Times New Roman"/>
          <w:color w:val="000000" w:themeColor="text1"/>
          <w:szCs w:val="20"/>
        </w:rPr>
        <w:t>he</w:t>
      </w:r>
      <w:r>
        <w:rPr>
          <w:rFonts w:ascii="Times New Roman" w:hAnsi="Times New Roman" w:cs="Times New Roman"/>
          <w:color w:val="000000" w:themeColor="text1"/>
          <w:szCs w:val="20"/>
        </w:rPr>
        <w:t xml:space="preserve"> </w:t>
      </w:r>
      <w:r w:rsidRPr="00DB4195">
        <w:rPr>
          <w:rFonts w:ascii="Times New Roman" w:hAnsi="Times New Roman" w:cs="Times New Roman"/>
          <w:color w:val="000000" w:themeColor="text1"/>
          <w:szCs w:val="20"/>
        </w:rPr>
        <w:t>production of polyurethane foam is incompatible with sustainable development because it</w:t>
      </w:r>
      <w:r>
        <w:rPr>
          <w:rFonts w:ascii="Times New Roman" w:hAnsi="Times New Roman" w:cs="Times New Roman"/>
          <w:color w:val="000000" w:themeColor="text1"/>
          <w:szCs w:val="20"/>
        </w:rPr>
        <w:t xml:space="preserve"> uses petroleum as raw material. Therefore, it is necessary </w:t>
      </w:r>
      <w:r w:rsidRPr="00DB4195">
        <w:rPr>
          <w:rFonts w:ascii="Times New Roman" w:hAnsi="Times New Roman" w:cs="Times New Roman"/>
          <w:color w:val="000000" w:themeColor="text1"/>
          <w:szCs w:val="20"/>
        </w:rPr>
        <w:t xml:space="preserve">to find alternative raw materials </w:t>
      </w:r>
      <w:r w:rsidRPr="00DB4195">
        <w:rPr>
          <w:rFonts w:ascii="Times New Roman" w:hAnsi="Times New Roman" w:cs="Times New Roman"/>
          <w:color w:val="000000" w:themeColor="text1"/>
          <w:szCs w:val="20"/>
        </w:rPr>
        <w:lastRenderedPageBreak/>
        <w:t>that are less harmful to the environment.</w:t>
      </w:r>
    </w:p>
    <w:p w14:paraId="73F931E8" w14:textId="77777777" w:rsidR="006B6D5F" w:rsidRDefault="006B6D5F" w:rsidP="006B6D5F">
      <w:pPr>
        <w:rPr>
          <w:rFonts w:ascii="Times New Roman" w:hAnsi="Times New Roman" w:cs="Times New Roman"/>
          <w:color w:val="000000" w:themeColor="text1"/>
          <w:szCs w:val="20"/>
        </w:rPr>
      </w:pPr>
    </w:p>
    <w:p w14:paraId="60A59367" w14:textId="7404B74E" w:rsidR="006B6D5F" w:rsidRDefault="00091BD5" w:rsidP="006B6D5F">
      <w:pPr>
        <w:rPr>
          <w:rFonts w:ascii="Times New Roman" w:hAnsi="Times New Roman" w:cs="Times New Roman"/>
          <w:color w:val="000000" w:themeColor="text1"/>
          <w:szCs w:val="20"/>
        </w:rPr>
      </w:pPr>
      <w:r w:rsidRPr="00DB4195">
        <w:rPr>
          <w:rFonts w:ascii="Times New Roman" w:hAnsi="Times New Roman" w:cs="Times New Roman"/>
          <w:color w:val="000000" w:themeColor="text1"/>
          <w:szCs w:val="20"/>
        </w:rPr>
        <w:t xml:space="preserve">Renewable polyol modification is developed in the production of polyurethane </w:t>
      </w:r>
      <w:r>
        <w:rPr>
          <w:rFonts w:ascii="Times New Roman" w:hAnsi="Times New Roman" w:cs="Times New Roman"/>
          <w:color w:val="000000" w:themeColor="text1"/>
          <w:szCs w:val="20"/>
        </w:rPr>
        <w:t xml:space="preserve">by </w:t>
      </w:r>
      <w:r w:rsidRPr="00DB4195">
        <w:rPr>
          <w:rFonts w:ascii="Times New Roman" w:hAnsi="Times New Roman" w:cs="Times New Roman"/>
          <w:color w:val="000000" w:themeColor="text1"/>
          <w:szCs w:val="20"/>
        </w:rPr>
        <w:t>using biomass as raw material through oxypropylatio</w:t>
      </w:r>
      <w:r>
        <w:rPr>
          <w:rFonts w:ascii="Times New Roman" w:hAnsi="Times New Roman" w:cs="Times New Roman"/>
          <w:color w:val="000000" w:themeColor="text1"/>
          <w:szCs w:val="20"/>
        </w:rPr>
        <w:t>n or acid liquefaction process</w:t>
      </w:r>
      <w:r w:rsidRPr="00DB4195">
        <w:rPr>
          <w:rFonts w:ascii="Times New Roman" w:hAnsi="Times New Roman" w:cs="Times New Roman"/>
          <w:color w:val="000000" w:themeColor="text1"/>
          <w:szCs w:val="20"/>
        </w:rPr>
        <w:t xml:space="preserve">. The production of bio-polyol </w:t>
      </w:r>
      <w:r>
        <w:rPr>
          <w:rFonts w:ascii="Times New Roman" w:hAnsi="Times New Roman" w:cs="Times New Roman"/>
          <w:color w:val="000000" w:themeColor="text1"/>
          <w:szCs w:val="20"/>
        </w:rPr>
        <w:t xml:space="preserve">using </w:t>
      </w:r>
      <w:r w:rsidRPr="00DB4195">
        <w:rPr>
          <w:rFonts w:ascii="Times New Roman" w:hAnsi="Times New Roman" w:cs="Times New Roman"/>
          <w:color w:val="000000" w:themeColor="text1"/>
          <w:szCs w:val="20"/>
        </w:rPr>
        <w:t xml:space="preserve">oxypropylation method includes the use of palm oil, </w:t>
      </w:r>
      <w:r w:rsidRPr="00C82A4A">
        <w:rPr>
          <w:rFonts w:ascii="Times New Roman" w:hAnsi="Times New Roman" w:cs="Times New Roman"/>
          <w:i/>
          <w:color w:val="000000" w:themeColor="text1"/>
          <w:szCs w:val="20"/>
        </w:rPr>
        <w:t>Sapium sabiferum</w:t>
      </w:r>
      <w:r w:rsidRPr="00DB4195">
        <w:rPr>
          <w:rFonts w:ascii="Times New Roman" w:hAnsi="Times New Roman" w:cs="Times New Roman"/>
          <w:color w:val="000000" w:themeColor="text1"/>
          <w:szCs w:val="20"/>
        </w:rPr>
        <w:t xml:space="preserve"> oil, castor oil, soybean oil, </w:t>
      </w:r>
      <w:r>
        <w:rPr>
          <w:rFonts w:ascii="Times New Roman" w:hAnsi="Times New Roman" w:cs="Times New Roman"/>
          <w:color w:val="000000" w:themeColor="text1"/>
          <w:szCs w:val="20"/>
        </w:rPr>
        <w:t>g</w:t>
      </w:r>
      <w:r w:rsidRPr="00DB4195">
        <w:rPr>
          <w:rFonts w:ascii="Times New Roman" w:hAnsi="Times New Roman" w:cs="Times New Roman"/>
          <w:color w:val="000000" w:themeColor="text1"/>
          <w:szCs w:val="20"/>
        </w:rPr>
        <w:t xml:space="preserve">rapeseed oil, sunflower oil, tung oil and canola oil. The current bio-polyol production process using liquefaction acid is derived from eucalyptus and pine woods, bamboo, Cellulose </w:t>
      </w:r>
      <w:r>
        <w:rPr>
          <w:rFonts w:ascii="Times New Roman" w:hAnsi="Times New Roman" w:cs="Times New Roman"/>
          <w:color w:val="000000" w:themeColor="text1"/>
          <w:szCs w:val="20"/>
        </w:rPr>
        <w:t>n</w:t>
      </w:r>
      <w:r w:rsidRPr="00DB4195">
        <w:rPr>
          <w:rFonts w:ascii="Times New Roman" w:hAnsi="Times New Roman" w:cs="Times New Roman"/>
          <w:color w:val="000000" w:themeColor="text1"/>
          <w:szCs w:val="20"/>
        </w:rPr>
        <w:t>anofibrils, Yaupon holly (</w:t>
      </w:r>
      <w:r w:rsidRPr="00DB4195">
        <w:rPr>
          <w:rFonts w:ascii="Times New Roman" w:hAnsi="Times New Roman" w:cs="Times New Roman"/>
          <w:i/>
          <w:color w:val="000000" w:themeColor="text1"/>
          <w:szCs w:val="20"/>
        </w:rPr>
        <w:t>Ilex vomitoria</w:t>
      </w:r>
      <w:r>
        <w:rPr>
          <w:rFonts w:ascii="Times New Roman" w:hAnsi="Times New Roman" w:cs="Times New Roman"/>
          <w:color w:val="000000" w:themeColor="text1"/>
          <w:szCs w:val="20"/>
        </w:rPr>
        <w:t>), s</w:t>
      </w:r>
      <w:r w:rsidRPr="00DB4195">
        <w:rPr>
          <w:rFonts w:ascii="Times New Roman" w:hAnsi="Times New Roman" w:cs="Times New Roman"/>
          <w:color w:val="000000" w:themeColor="text1"/>
          <w:szCs w:val="20"/>
        </w:rPr>
        <w:t xml:space="preserve">ugar-cane bagasse, bagasse, and jute fiber. Both processes can produce environmentally friendly polyurethane foam raw materials </w:t>
      </w:r>
      <w:r w:rsidRPr="00DB4195">
        <w:rPr>
          <w:rStyle w:val="FootnoteReference"/>
          <w:rFonts w:ascii="Times New Roman" w:hAnsi="Times New Roman" w:cs="Times New Roman"/>
          <w:color w:val="000000" w:themeColor="text1"/>
          <w:szCs w:val="20"/>
        </w:rPr>
        <w:fldChar w:fldCharType="begin" w:fldLock="1"/>
      </w:r>
      <w:r w:rsidRPr="00DB4195">
        <w:rPr>
          <w:rFonts w:ascii="Times New Roman" w:hAnsi="Times New Roman" w:cs="Times New Roman"/>
          <w:color w:val="000000" w:themeColor="text1"/>
          <w:szCs w:val="20"/>
        </w:rPr>
        <w:instrText>ADDIN CSL_CITATION {"citationItems":[{"id":"ITEM-1","itemData":{"DOI":"10.1039/C6RA14525F","author":[{"dropping-particle":"","family":"Akindoyo","given":"John O","non-dropping-particle":"","parse-names":false,"suffix":""},{"dropping-particle":"","family":"Beg","given":"M D H","non-dropping-particle":"","parse-names":false,"suffix":""},{"dropping-particle":"","family":"Ghazali","given":"Suriati","non-dropping-particle":"","parse-names":false,"suffix":""},{"dropping-particle":"","family":"Islam","given":"M R","non-dropping-particle":"","parse-names":false,"suffix":""}],"container-title":"RSC Advances","id":"ITEM-1","issued":{"date-parts":[["2016"]]},"page":"114453-114482","publisher":"Royal Society of Chemistry","title":"RSC Advances","type":"article-journal","volume":"6"},"uris":["http://www.mendeley.com/documents/?uuid=09154b6f-73c1-46fe-88b8-733cfbcc410d"]},{"id":"ITEM-2","itemData":{"DOI":"10.3303/CET1972070","ISSN":"22839216","abstract":"A bio-based rigid polyurethane (PU) nanocomposite foam was synthesized by reacting palm kernel oil polyol with 4, 4-polydiphenylmethane diisocyanate (p-MDI) at 1:1 NCO: OH ratio via direct mixing method. Nanofiller halloysite nanotube (HNT) was added at three different loadings i.e. 1 wt%, 3 wt% and 5 wt%. Thermal stabilities and morphologies of nanocomposite were investigated. Fourier Transform Infrared (FTIR) analysis confirmed the formation of polyurethane with detection of wavebands at 1,714 cm-1, 1,518 cm-1 and 1,209 cm-1, corresponding to urethane linkages. Scanning electron microscopy (SEM) images displayed bigger cells sizes and smooth cells surfaces, owing to abilities of HNTs to form two nucleating sites and reduced the interfacial tension between the cells. Results from thermogravimetric analysis (TGA) showed good improvements on the thermal stabilities on the foams. In contrast, the flammabilities of the foams did not show significant changes with the addition of HNTs in the systems.","author":[{"dropping-particle":"","family":"Alis","given":"Adilah","non-dropping-particle":"","parse-names":false,"suffix":""},{"dropping-particle":"","family":"Majid","given":"Rohah A.","non-dropping-particle":"","parse-names":false,"suffix":""},{"dropping-particle":"","family":"Mohamad","given":"Zurina","non-dropping-particle":"","parse-names":false,"suffix":""}],"container-title":"Chemical Engineering Transactions","id":"ITEM-2","issue":"November 2018","issued":{"date-parts":[["2019"]]},"page":"415-420","title":"Morphologies and thermal properties of palm-oil based rigid polyurethane/halloysite nanocomposite foams","type":"article-journal","volume":"72"},"uris":["http://www.mendeley.com/documents/?uuid=3b6b3820-ebe2-4cfc-94a6-086a788bec41"]},{"id":"ITEM-3","itemData":{"author":[{"dropping-particle":"","family":"Bu","given":"Bunbun","non-dropping-particle":"","parse-names":false,"suffix":""}],"id":"ITEM-3","issued":{"date-parts":[["0"]]},"title":"9-ethox","type":"report"},"uris":["http://www.mendeley.com/documents/?uuid=32e58873-df3c-31e8-92b3-36fb5a009dfa"]},{"id":"ITEM-4","itemData":{"DOI":"10.3390/ma13051108","ISSN":"19961944","abstract":"Among different organic fillers, the chemical composition of Syzygium aromaticum, commonly known as cloves, has great potential as a sustainable reinforcement for polymeric materials. In the study, grounded cloves were used as cellulosic filler for a novel polyurethane (PU) composite foams. Soybean oil-based PU composite foams were successfully reinforced with different concentrations (1, 2, and 5 wt%) of clove filler. PU foams were examined by rheological behavior, processing parameters, cellular structure (scanning electron microscopy analysis), mechanical properties (compression test, impact test, three-point bending test), thermal properties (thermogravimetric analysis), viscoelastic behavior (dynamic mechanical analysis) as well as selected application properties (apparent density, dimensional stability, surface hydrophobicity, water absorption, color characteristic). In order to undertake the disc diffusion method, all PU composites were tested against selected bacteria (Escherichia coli and Staphylococcus aureus). Based on the results, it can be concluded that the addition of 1 and 2 wt% of clove filler leads to PU composite foams with improved compression strength (improvement by ≈18% for sample PU-1), greater flexural strength (increase of ≈11%), and improved impact strength (increase of ≈8%). Moreover, it has been proved that clove filler may be used as a natural anti-aging compound for polymeric materials. Based on the antibacterial results, it has been shown that the addition of clove filler significantly improved the antibacterial properties of PU foams and is suitable for the manufacturing of antimicrobial PU composite foams. Due to these positive and beneficial effects, it can be stated that the use of cloves as a natural filler in PU composite foams can promote a new application path in converting agricultural waste into useful resources for creating a new class of green materials.","author":[{"dropping-particle":"","family":"Członka","given":"Sylwia","non-dropping-particle":"","parse-names":false,"suffix":""},{"dropping-particle":"","family":"Strakowska","given":"Anna","non-dropping-particle":"","parse-names":false,"suffix":""},{"dropping-particle":"","family":"Strzelec","given":"Krzysztof","non-dropping-particle":"","parse-names":false,"suffix":""},{"dropping-particle":"","family":"Kairyte","given":"Agne","non-dropping-particle":"","parse-names":false,"suffix":""},{"dropping-particle":"","family":"Kremensas","given":"Arunas","non-dropping-particle":"","parse-names":false,"suffix":""}],"container-title":"Materials","id":"ITEM-4","issue":"5","issued":{"date-parts":[["2020","3","1"]]},"publisher":"MDPI AG","title":"Bio-based polyurethane composite foams with improved mechanical, thermal, and antibacterial properties","type":"article-journal","volume":"13"},"uris":["http://www.mendeley.com/documents/?uuid=2cf9e879-a415-318d-b71a-65a5e10e35e7"]},{"id":"ITEM-5","itemData":{"DOI":"10.3390/ma11101841","ISSN":"19961944","abstract":"Polymeric foams can be found virtually everywhere due to their advantageous properties compared with counterparts materials. Possibly the most important class of polymeric foams are polyurethane foams (PUFs), as their low density and thermal conductivity combined with their interesting mechanical properties make them excellent thermal and sound insulators, as well as structural and comfort materials. Despite the broad range of applications, the production of PUFs is still highly petroleum-dependent, so this industry must adapt to ever more strict regulations and rigorous consumers. In that sense, the well-established raw materials and process technologies can face a turning point in the near future, due to the need of using renewable raw materials and new process technologies, such as three-dimensional (3D) printing. In this work, the fundamental aspects of the production of PUFs are reviewed, the new challenges that the PUFs industry are expected to confront regarding process methodologies in the near future are outlined, and some alternatives are also presented. Then, the strategies for the improvement of PUFs sustainability, including recycling, and the enhancement of their properties are discussed.","author":[{"dropping-particle":"V.","family":"Gama","given":"Nuno","non-dropping-particle":"","parse-names":false,"suffix":""},{"dropping-particle":"","family":"Ferreira","given":"Artur","non-dropping-particle":"","parse-names":false,"suffix":""},{"dropping-particle":"","family":"Barros-Timmons","given":"Ana","non-dropping-particle":"","parse-names":false,"suffix":""}],"container-title":"Materials","id":"ITEM-5","issue":"10","issued":{"date-parts":[["2018"]]},"title":"Polyurethane foams: Past, present, and future","type":"article-journal","volume":"11"},"uris":["http://www.mendeley.com/documents/?uuid=c69cc3d7-dcfd-46fb-852f-00753cb60f7c"]}],"mendeley":{"formattedCitation":"[3]–[7]","manualFormatting":"[4]","plainTextFormattedCitation":"[3]–[7]","previouslyFormattedCitation":"[3]–[7]"},"properties":{"noteIndex":0},"schema":"https://github.com/citation-style-language/schema/raw/master/csl-citation.json"}</w:instrText>
      </w:r>
      <w:r w:rsidRPr="00DB4195">
        <w:rPr>
          <w:rStyle w:val="FootnoteReference"/>
          <w:rFonts w:ascii="Times New Roman" w:hAnsi="Times New Roman" w:cs="Times New Roman"/>
          <w:color w:val="000000" w:themeColor="text1"/>
          <w:szCs w:val="20"/>
        </w:rPr>
        <w:fldChar w:fldCharType="separate"/>
      </w:r>
      <w:r w:rsidRPr="00DB4195">
        <w:rPr>
          <w:rFonts w:ascii="Times New Roman" w:hAnsi="Times New Roman" w:cs="Times New Roman"/>
          <w:noProof/>
          <w:color w:val="000000" w:themeColor="text1"/>
          <w:szCs w:val="20"/>
        </w:rPr>
        <w:t>[</w:t>
      </w:r>
      <w:r>
        <w:rPr>
          <w:rFonts w:ascii="Times New Roman" w:hAnsi="Times New Roman" w:cs="Times New Roman"/>
          <w:noProof/>
          <w:color w:val="000000" w:themeColor="text1"/>
          <w:szCs w:val="20"/>
        </w:rPr>
        <w:t>4-8</w:t>
      </w:r>
      <w:r w:rsidRPr="00DB4195">
        <w:rPr>
          <w:rFonts w:ascii="Times New Roman" w:hAnsi="Times New Roman" w:cs="Times New Roman"/>
          <w:noProof/>
          <w:color w:val="000000" w:themeColor="text1"/>
          <w:szCs w:val="20"/>
        </w:rPr>
        <w:t>]</w:t>
      </w:r>
      <w:r w:rsidRPr="00DB4195">
        <w:rPr>
          <w:rStyle w:val="FootnoteReference"/>
          <w:rFonts w:ascii="Times New Roman" w:hAnsi="Times New Roman" w:cs="Times New Roman"/>
          <w:color w:val="000000" w:themeColor="text1"/>
          <w:szCs w:val="20"/>
        </w:rPr>
        <w:fldChar w:fldCharType="end"/>
      </w:r>
      <w:r w:rsidRPr="00DB4195">
        <w:rPr>
          <w:rFonts w:ascii="Times New Roman" w:hAnsi="Times New Roman" w:cs="Times New Roman"/>
          <w:color w:val="000000" w:themeColor="text1"/>
          <w:szCs w:val="20"/>
        </w:rPr>
        <w:t>.</w:t>
      </w:r>
    </w:p>
    <w:p w14:paraId="7455DEA9" w14:textId="77777777" w:rsidR="006B6D5F" w:rsidRDefault="006B6D5F" w:rsidP="006B6D5F">
      <w:pPr>
        <w:rPr>
          <w:rFonts w:ascii="Times New Roman" w:hAnsi="Times New Roman" w:cs="Times New Roman"/>
          <w:color w:val="000000" w:themeColor="text1"/>
          <w:szCs w:val="20"/>
        </w:rPr>
      </w:pPr>
    </w:p>
    <w:p w14:paraId="37266667" w14:textId="77777777" w:rsidR="006B6D5F" w:rsidRDefault="00091BD5" w:rsidP="006B6D5F">
      <w:pPr>
        <w:rPr>
          <w:rFonts w:ascii="Times New Roman" w:hAnsi="Times New Roman" w:cs="Times New Roman"/>
          <w:color w:val="000000" w:themeColor="text1"/>
          <w:szCs w:val="20"/>
        </w:rPr>
      </w:pPr>
      <w:r w:rsidRPr="00DB4195">
        <w:rPr>
          <w:rFonts w:ascii="Times New Roman" w:hAnsi="Times New Roman" w:cs="Times New Roman"/>
          <w:color w:val="000000" w:themeColor="text1"/>
          <w:szCs w:val="20"/>
        </w:rPr>
        <w:t xml:space="preserve">In addition to bio-polyols, the use of isocyanate alternatives such as Non-isocyanate polyurethane (NIPU), which is derived from mimose tannins </w:t>
      </w:r>
      <w:r w:rsidRPr="00DB4195">
        <w:rPr>
          <w:rStyle w:val="FootnoteReference"/>
          <w:rFonts w:ascii="Times New Roman" w:hAnsi="Times New Roman" w:cs="Times New Roman"/>
          <w:color w:val="000000" w:themeColor="text1"/>
          <w:szCs w:val="20"/>
        </w:rPr>
        <w:fldChar w:fldCharType="begin" w:fldLock="1"/>
      </w:r>
      <w:r w:rsidRPr="00DB4195">
        <w:rPr>
          <w:rFonts w:ascii="Times New Roman" w:hAnsi="Times New Roman" w:cs="Times New Roman"/>
          <w:color w:val="000000" w:themeColor="text1"/>
          <w:szCs w:val="20"/>
        </w:rPr>
        <w:instrText>ADDIN CSL_CITATION {"citationItems":[{"id":"ITEM-1","itemData":{"DOI":"10.3390/POLYM12040750","ISSN":"20734360","abstract":"Ambient temperature self-blowing mimosa tannin-based non-isocyanate polyurethane (NIPU) rigid foam was produced, based on a formulation of tannin-based non-isocyanate polyurethane (NIPU) resin. A citric acid and glutaraldehyde mixture served as a blowing agent used to provide foaming energy and cross-link the tannin-derived products to synthesize the NIPU foams. Series of tannin-based NIPU foams containing a different amount of citric acid and glutaraldehyde were prepared. The reaction mechanism of tannin-based NIPU foams were investigated by Fourier Trasform InfraRed (FT-IR), Matrix Assisted Laser Desorption Ionization (MALDI-TOF) mass spectrometry, and 13C Nuclear Magnetic Resonance (13C NMR). The results indicated that urethane linkages were formed. The Tannin-based NIPU foams morphology including physical and mechanical properties were characterized by mechanical compression, by scanning electron microscopy (SEM), and thermogravimetric analysis (TGA). All the foams prepared showed a similar open-cell morphology. Nevertheless, the number of cell-wall pores decreased with increasing additions of glutaraldehyde, while bigger foam cells were obtained with increasing additions of citric acid. The compressive mechanical properties improved with the higher level of crosslinking at the higher amount of glutaraldehyde. Moreover, the TGA results showed that the tannin-based NIPU foams prepared had similar thermal stability, although one of them (T-Fs-7) presented the highest char production and residual matter, approaching 18.7% at 790 °C.","author":[{"dropping-particle":"","family":"Chen","given":"Xinyi","non-dropping-particle":"","parse-names":false,"suffix":""},{"dropping-particle":"","family":"Xi","given":"Xuedong","non-dropping-particle":"","parse-names":false,"suffix":""},{"dropping-particle":"","family":"Pizzi","given":"Antonio","non-dropping-particle":"","parse-names":false,"suffix":""},{"dropping-particle":"","family":"Fredon","given":"Emmanuel","non-dropping-particle":"","parse-names":false,"suffix":""},{"dropping-particle":"","family":"Zhou","given":"Xiaojian","non-dropping-particle":"","parse-names":false,"suffix":""},{"dropping-particle":"","family":"Li","given":"Jinxing","non-dropping-particle":"","parse-names":false,"suffix":""},{"dropping-particle":"","family":"Gerardin","given":"Christine","non-dropping-particle":"","parse-names":false,"suffix":""},{"dropping-particle":"","family":"Du","given":"Guanben","non-dropping-particle":"","parse-names":false,"suffix":""}],"container-title":"Polymers","id":"ITEM-1","issue":"4","issued":{"date-parts":[["2020","4","1"]]},"publisher":"MDPI AG","title":"Preparation and characterization of condensed tannin non-isocyanate polyurethane (NIPU) rigid foams by ambient temperature blowing","type":"article-journal","volume":"12"},"uris":["http://www.mendeley.com/documents/?uuid=9bd7a6c1-0e68-3cec-b2ab-11ed58558940"]}],"mendeley":{"formattedCitation":"[8]","plainTextFormattedCitation":"[8]","previouslyFormattedCitation":"[8]"},"properties":{"noteIndex":0},"schema":"https://github.com/citation-style-language/schema/raw/master/csl-citation.json"}</w:instrText>
      </w:r>
      <w:r w:rsidRPr="00DB4195">
        <w:rPr>
          <w:rStyle w:val="FootnoteReference"/>
          <w:rFonts w:ascii="Times New Roman" w:hAnsi="Times New Roman" w:cs="Times New Roman"/>
          <w:color w:val="000000" w:themeColor="text1"/>
          <w:szCs w:val="20"/>
        </w:rPr>
        <w:fldChar w:fldCharType="separate"/>
      </w:r>
      <w:r w:rsidRPr="00DB4195">
        <w:rPr>
          <w:rFonts w:ascii="Times New Roman" w:hAnsi="Times New Roman" w:cs="Times New Roman"/>
          <w:bCs/>
          <w:noProof/>
          <w:color w:val="000000" w:themeColor="text1"/>
          <w:szCs w:val="20"/>
        </w:rPr>
        <w:t>[</w:t>
      </w:r>
      <w:r>
        <w:rPr>
          <w:rFonts w:ascii="Times New Roman" w:hAnsi="Times New Roman" w:cs="Times New Roman"/>
          <w:bCs/>
          <w:noProof/>
          <w:color w:val="000000" w:themeColor="text1"/>
          <w:szCs w:val="20"/>
        </w:rPr>
        <w:t>9</w:t>
      </w:r>
      <w:r w:rsidRPr="00DB4195">
        <w:rPr>
          <w:rFonts w:ascii="Times New Roman" w:hAnsi="Times New Roman" w:cs="Times New Roman"/>
          <w:bCs/>
          <w:noProof/>
          <w:color w:val="000000" w:themeColor="text1"/>
          <w:szCs w:val="20"/>
        </w:rPr>
        <w:fldChar w:fldCharType="begin"/>
      </w:r>
      <w:r w:rsidRPr="00DB4195">
        <w:rPr>
          <w:rFonts w:ascii="Times New Roman" w:hAnsi="Times New Roman" w:cs="Times New Roman"/>
          <w:bCs/>
          <w:noProof/>
          <w:color w:val="000000" w:themeColor="text1"/>
          <w:szCs w:val="20"/>
        </w:rPr>
        <w:instrText xml:space="preserve"> REF r9 \h  \* MERGEFORMAT </w:instrText>
      </w:r>
      <w:r w:rsidRPr="00DB4195">
        <w:rPr>
          <w:rFonts w:ascii="Times New Roman" w:hAnsi="Times New Roman" w:cs="Times New Roman"/>
          <w:bCs/>
          <w:noProof/>
          <w:color w:val="000000" w:themeColor="text1"/>
          <w:szCs w:val="20"/>
        </w:rPr>
      </w:r>
      <w:r w:rsidR="00EA7931">
        <w:rPr>
          <w:rFonts w:ascii="Times New Roman" w:hAnsi="Times New Roman" w:cs="Times New Roman"/>
          <w:bCs/>
          <w:noProof/>
          <w:color w:val="000000" w:themeColor="text1"/>
          <w:szCs w:val="20"/>
        </w:rPr>
        <w:fldChar w:fldCharType="separate"/>
      </w:r>
      <w:r w:rsidRPr="00DB4195">
        <w:rPr>
          <w:rFonts w:ascii="Times New Roman" w:hAnsi="Times New Roman" w:cs="Times New Roman"/>
          <w:bCs/>
          <w:noProof/>
          <w:color w:val="000000" w:themeColor="text1"/>
          <w:szCs w:val="20"/>
        </w:rPr>
        <w:fldChar w:fldCharType="end"/>
      </w:r>
      <w:r w:rsidRPr="00DB4195">
        <w:rPr>
          <w:rFonts w:ascii="Times New Roman" w:hAnsi="Times New Roman" w:cs="Times New Roman"/>
          <w:bCs/>
          <w:noProof/>
          <w:color w:val="000000" w:themeColor="text1"/>
          <w:szCs w:val="20"/>
        </w:rPr>
        <w:t>]</w:t>
      </w:r>
      <w:r w:rsidRPr="00DB4195">
        <w:rPr>
          <w:rStyle w:val="FootnoteReference"/>
          <w:rFonts w:ascii="Times New Roman" w:hAnsi="Times New Roman" w:cs="Times New Roman"/>
          <w:color w:val="000000" w:themeColor="text1"/>
          <w:szCs w:val="20"/>
        </w:rPr>
        <w:fldChar w:fldCharType="end"/>
      </w:r>
      <w:r w:rsidRPr="00DB4195">
        <w:rPr>
          <w:rFonts w:ascii="Times New Roman" w:hAnsi="Times New Roman" w:cs="Times New Roman"/>
          <w:color w:val="000000" w:themeColor="text1"/>
          <w:szCs w:val="20"/>
        </w:rPr>
        <w:t>, lysine, sorbitol, vegetable oils</w:t>
      </w:r>
      <w:r>
        <w:rPr>
          <w:rFonts w:ascii="Times New Roman" w:hAnsi="Times New Roman" w:cs="Times New Roman"/>
          <w:color w:val="000000" w:themeColor="text1"/>
          <w:szCs w:val="20"/>
        </w:rPr>
        <w:t>,</w:t>
      </w:r>
      <w:r w:rsidRPr="00DB4195">
        <w:rPr>
          <w:rFonts w:ascii="Times New Roman" w:hAnsi="Times New Roman" w:cs="Times New Roman"/>
          <w:color w:val="000000" w:themeColor="text1"/>
          <w:szCs w:val="20"/>
        </w:rPr>
        <w:t xml:space="preserve"> and other sources, is another way to keep polyurethane foam production sustainable. </w:t>
      </w:r>
      <w:r w:rsidRPr="00E65B3B">
        <w:rPr>
          <w:rFonts w:ascii="Times New Roman" w:hAnsi="Times New Roman" w:cs="Times New Roman"/>
          <w:sz w:val="18"/>
          <w:szCs w:val="18"/>
        </w:rPr>
        <w:t>Recycling</w:t>
      </w:r>
      <w:r>
        <w:rPr>
          <w:rFonts w:ascii="Times New Roman" w:hAnsi="Times New Roman" w:cs="Times New Roman"/>
          <w:color w:val="000000" w:themeColor="text1"/>
          <w:szCs w:val="20"/>
        </w:rPr>
        <w:t xml:space="preserve"> </w:t>
      </w:r>
      <w:r w:rsidRPr="00DB4195">
        <w:rPr>
          <w:rFonts w:ascii="Times New Roman" w:hAnsi="Times New Roman" w:cs="Times New Roman"/>
          <w:color w:val="000000" w:themeColor="text1"/>
          <w:szCs w:val="20"/>
        </w:rPr>
        <w:t xml:space="preserve">polyurethane foam </w:t>
      </w:r>
      <w:r w:rsidRPr="00DB4195">
        <w:rPr>
          <w:rStyle w:val="FootnoteReference"/>
          <w:rFonts w:ascii="Times New Roman" w:hAnsi="Times New Roman" w:cs="Times New Roman"/>
          <w:color w:val="000000" w:themeColor="text1"/>
          <w:szCs w:val="20"/>
        </w:rPr>
        <w:fldChar w:fldCharType="begin" w:fldLock="1"/>
      </w:r>
      <w:r w:rsidRPr="00DB4195">
        <w:rPr>
          <w:rFonts w:ascii="Times New Roman" w:hAnsi="Times New Roman" w:cs="Times New Roman"/>
          <w:color w:val="000000" w:themeColor="text1"/>
          <w:szCs w:val="20"/>
        </w:rPr>
        <w:instrText>ADDIN CSL_CITATION {"citationItems":[{"id":"ITEM-1","itemData":{"DOI":"10.3390/ma11101841","ISSN":"19961944","abstract":"Polymeric foams can be found virtually everywhere due to their advantageous properties compared with counterparts materials. Possibly the most important class of polymeric foams are polyurethane foams (PUFs), as their low density and thermal conductivity combined with their interesting mechanical properties make them excellent thermal and sound insulators, as well as structural and comfort materials. Despite the broad range of applications, the production of PUFs is still highly petroleum-dependent, so this industry must adapt to ever more strict regulations and rigorous consumers. In that sense, the well-established raw materials and process technologies can face a turning point in the near future, due to the need of using renewable raw materials and new process technologies, such as three-dimensional (3D) printing. In this work, the fundamental aspects of the production of PUFs are reviewed, the new challenges that the PUFs industry are expected to confront regarding process methodologies in the near future are outlined, and some alternatives are also presented. Then, the strategies for the improvement of PUFs sustainability, including recycling, and the enhancement of their properties are discussed.","author":[{"dropping-particle":"V.","family":"Gama","given":"Nuno","non-dropping-particle":"","parse-names":false,"suffix":""},{"dropping-particle":"","family":"Ferreira","given":"Artur","non-dropping-particle":"","parse-names":false,"suffix":""},{"dropping-particle":"","family":"Barros-Timmons","given":"Ana","non-dropping-particle":"","parse-names":false,"suffix":""}],"container-title":"Materials","id":"ITEM-1","issue":"10","issued":{"date-parts":[["2018"]]},"title":"Polyurethane foams: Past, present, and future","type":"article-journal","volume":"11"},"uris":["http://www.mendeley.com/documents/?uuid=c69cc3d7-dcfd-46fb-852f-00753cb60f7c"]}],"mendeley":{"formattedCitation":"[3]","manualFormatting":"[3]","plainTextFormattedCitation":"[3]","previouslyFormattedCitation":"[3]"},"properties":{"noteIndex":0},"schema":"https://github.com/citation-style-language/schema/raw/master/csl-citation.json"}</w:instrText>
      </w:r>
      <w:r w:rsidRPr="00DB4195">
        <w:rPr>
          <w:rStyle w:val="FootnoteReference"/>
          <w:rFonts w:ascii="Times New Roman" w:hAnsi="Times New Roman" w:cs="Times New Roman"/>
          <w:color w:val="000000" w:themeColor="text1"/>
          <w:szCs w:val="20"/>
        </w:rPr>
        <w:fldChar w:fldCharType="separate"/>
      </w:r>
      <w:r w:rsidRPr="00DB4195">
        <w:rPr>
          <w:rFonts w:ascii="Times New Roman" w:hAnsi="Times New Roman" w:cs="Times New Roman"/>
          <w:noProof/>
          <w:color w:val="000000" w:themeColor="text1"/>
          <w:szCs w:val="20"/>
        </w:rPr>
        <w:t>[</w:t>
      </w:r>
      <w:r>
        <w:rPr>
          <w:rFonts w:ascii="Times New Roman" w:hAnsi="Times New Roman" w:cs="Times New Roman"/>
          <w:noProof/>
          <w:color w:val="000000" w:themeColor="text1"/>
          <w:szCs w:val="20"/>
        </w:rPr>
        <w:t>4</w:t>
      </w:r>
      <w:r w:rsidRPr="00DB4195">
        <w:rPr>
          <w:rFonts w:ascii="Times New Roman" w:hAnsi="Times New Roman" w:cs="Times New Roman"/>
          <w:noProof/>
          <w:color w:val="000000" w:themeColor="text1"/>
          <w:szCs w:val="20"/>
        </w:rPr>
        <w:fldChar w:fldCharType="begin"/>
      </w:r>
      <w:r w:rsidRPr="00DB4195">
        <w:rPr>
          <w:rFonts w:ascii="Times New Roman" w:hAnsi="Times New Roman" w:cs="Times New Roman"/>
          <w:noProof/>
          <w:color w:val="000000" w:themeColor="text1"/>
          <w:szCs w:val="20"/>
        </w:rPr>
        <w:instrText xml:space="preserve"> REF r4 \h  \* MERGEFORMAT </w:instrText>
      </w:r>
      <w:r w:rsidRPr="00DB4195">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DB4195">
        <w:rPr>
          <w:rFonts w:ascii="Times New Roman" w:hAnsi="Times New Roman" w:cs="Times New Roman"/>
          <w:noProof/>
          <w:color w:val="000000" w:themeColor="text1"/>
          <w:szCs w:val="20"/>
        </w:rPr>
        <w:fldChar w:fldCharType="end"/>
      </w:r>
      <w:r w:rsidRPr="00DB4195">
        <w:rPr>
          <w:rFonts w:ascii="Times New Roman" w:hAnsi="Times New Roman" w:cs="Times New Roman"/>
          <w:noProof/>
          <w:color w:val="000000" w:themeColor="text1"/>
          <w:szCs w:val="20"/>
        </w:rPr>
        <w:t>]</w:t>
      </w:r>
      <w:r w:rsidRPr="00DB4195">
        <w:rPr>
          <w:rStyle w:val="FootnoteReference"/>
          <w:rFonts w:ascii="Times New Roman" w:hAnsi="Times New Roman" w:cs="Times New Roman"/>
          <w:color w:val="000000" w:themeColor="text1"/>
          <w:szCs w:val="20"/>
        </w:rPr>
        <w:fldChar w:fldCharType="end"/>
      </w:r>
      <w:r w:rsidRPr="00DB4195">
        <w:rPr>
          <w:rFonts w:ascii="Times New Roman" w:hAnsi="Times New Roman" w:cs="Times New Roman"/>
          <w:color w:val="000000" w:themeColor="text1"/>
          <w:szCs w:val="20"/>
        </w:rPr>
        <w:t xml:space="preserve"> and integrating natural waste materials into the production process </w:t>
      </w:r>
      <w:r>
        <w:rPr>
          <w:rFonts w:ascii="Times New Roman" w:hAnsi="Times New Roman" w:cs="Times New Roman"/>
          <w:color w:val="000000" w:themeColor="text1"/>
          <w:szCs w:val="20"/>
        </w:rPr>
        <w:t xml:space="preserve">are </w:t>
      </w:r>
      <w:r w:rsidRPr="00DB4195">
        <w:rPr>
          <w:rFonts w:ascii="Times New Roman" w:hAnsi="Times New Roman" w:cs="Times New Roman"/>
          <w:color w:val="000000" w:themeColor="text1"/>
          <w:szCs w:val="20"/>
        </w:rPr>
        <w:t>also green choice</w:t>
      </w:r>
      <w:r>
        <w:rPr>
          <w:rFonts w:ascii="Times New Roman" w:hAnsi="Times New Roman" w:cs="Times New Roman"/>
          <w:color w:val="000000" w:themeColor="text1"/>
          <w:szCs w:val="20"/>
        </w:rPr>
        <w:t>s</w:t>
      </w:r>
      <w:r w:rsidRPr="00DB4195">
        <w:rPr>
          <w:rFonts w:ascii="Times New Roman" w:hAnsi="Times New Roman" w:cs="Times New Roman"/>
          <w:color w:val="000000" w:themeColor="text1"/>
          <w:szCs w:val="20"/>
        </w:rPr>
        <w:t xml:space="preserve">. Natural fiber blends of various concentrations and thicknesses in polyurethane foam composites have </w:t>
      </w:r>
      <w:r>
        <w:rPr>
          <w:rFonts w:ascii="Times New Roman" w:hAnsi="Times New Roman" w:cs="Times New Roman"/>
          <w:color w:val="000000" w:themeColor="text1"/>
          <w:szCs w:val="20"/>
        </w:rPr>
        <w:t xml:space="preserve">varied </w:t>
      </w:r>
      <w:r w:rsidRPr="00DB4195">
        <w:rPr>
          <w:rFonts w:ascii="Times New Roman" w:hAnsi="Times New Roman" w:cs="Times New Roman"/>
          <w:color w:val="000000" w:themeColor="text1"/>
          <w:szCs w:val="20"/>
        </w:rPr>
        <w:t xml:space="preserve">sound absorption capabilities </w:t>
      </w:r>
      <w:r w:rsidRPr="00DB4195">
        <w:rPr>
          <w:rStyle w:val="FootnoteReference"/>
          <w:rFonts w:ascii="Times New Roman" w:hAnsi="Times New Roman" w:cs="Times New Roman"/>
          <w:color w:val="000000" w:themeColor="text1"/>
          <w:szCs w:val="20"/>
        </w:rPr>
        <w:fldChar w:fldCharType="begin" w:fldLock="1"/>
      </w:r>
      <w:r w:rsidRPr="00DB4195">
        <w:rPr>
          <w:rFonts w:ascii="Times New Roman" w:hAnsi="Times New Roman" w:cs="Times New Roman"/>
          <w:color w:val="000000" w:themeColor="text1"/>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mendeley":{"formattedCitation":"[9]","manualFormatting":"[9]","plainTextFormattedCitation":"[9]","previouslyFormattedCitation":"[9]"},"properties":{"noteIndex":0},"schema":"https://github.com/citation-style-language/schema/raw/master/csl-citation.json"}</w:instrText>
      </w:r>
      <w:r w:rsidRPr="00DB4195">
        <w:rPr>
          <w:rStyle w:val="FootnoteReference"/>
          <w:rFonts w:ascii="Times New Roman" w:hAnsi="Times New Roman" w:cs="Times New Roman"/>
          <w:color w:val="000000" w:themeColor="text1"/>
          <w:szCs w:val="20"/>
        </w:rPr>
        <w:fldChar w:fldCharType="separate"/>
      </w:r>
      <w:r w:rsidRPr="00DB4195">
        <w:rPr>
          <w:rFonts w:ascii="Times New Roman" w:hAnsi="Times New Roman" w:cs="Times New Roman"/>
          <w:noProof/>
          <w:color w:val="000000" w:themeColor="text1"/>
          <w:szCs w:val="20"/>
        </w:rPr>
        <w:t>[</w:t>
      </w:r>
      <w:r>
        <w:rPr>
          <w:rFonts w:ascii="Times New Roman" w:hAnsi="Times New Roman" w:cs="Times New Roman"/>
          <w:noProof/>
          <w:color w:val="000000" w:themeColor="text1"/>
          <w:szCs w:val="20"/>
        </w:rPr>
        <w:t>10</w:t>
      </w:r>
      <w:r w:rsidRPr="00DB4195">
        <w:rPr>
          <w:rFonts w:ascii="Times New Roman" w:hAnsi="Times New Roman" w:cs="Times New Roman"/>
          <w:noProof/>
          <w:color w:val="000000" w:themeColor="text1"/>
          <w:szCs w:val="20"/>
        </w:rPr>
        <w:t>]</w:t>
      </w:r>
      <w:r w:rsidRPr="00DB4195">
        <w:rPr>
          <w:rStyle w:val="FootnoteReference"/>
          <w:rFonts w:ascii="Times New Roman" w:hAnsi="Times New Roman" w:cs="Times New Roman"/>
          <w:color w:val="000000" w:themeColor="text1"/>
          <w:szCs w:val="20"/>
        </w:rPr>
        <w:fldChar w:fldCharType="end"/>
      </w:r>
      <w:r w:rsidRPr="00DB4195">
        <w:rPr>
          <w:rFonts w:ascii="Times New Roman" w:hAnsi="Times New Roman" w:cs="Times New Roman"/>
          <w:color w:val="000000" w:themeColor="text1"/>
          <w:szCs w:val="20"/>
        </w:rPr>
        <w:t xml:space="preserve">. The addition of </w:t>
      </w:r>
      <w:r w:rsidRPr="00DB4195">
        <w:rPr>
          <w:rFonts w:ascii="Times New Roman" w:hAnsi="Times New Roman" w:cs="Times New Roman"/>
          <w:i/>
          <w:color w:val="000000" w:themeColor="text1"/>
          <w:szCs w:val="20"/>
        </w:rPr>
        <w:t>Shorea leprosa</w:t>
      </w:r>
      <w:r w:rsidRPr="00DB4195">
        <w:rPr>
          <w:rFonts w:ascii="Times New Roman" w:hAnsi="Times New Roman" w:cs="Times New Roman"/>
          <w:color w:val="000000" w:themeColor="text1"/>
          <w:szCs w:val="20"/>
        </w:rPr>
        <w:t xml:space="preserve"> wood fibers to the polyurethane foam affects its acoustic performance </w:t>
      </w:r>
      <w:r w:rsidRPr="00DB4195">
        <w:rPr>
          <w:rStyle w:val="FootnoteReference"/>
          <w:rFonts w:ascii="Times New Roman" w:hAnsi="Times New Roman" w:cs="Times New Roman"/>
          <w:color w:val="000000" w:themeColor="text1"/>
          <w:szCs w:val="20"/>
        </w:rPr>
        <w:fldChar w:fldCharType="begin" w:fldLock="1"/>
      </w:r>
      <w:r w:rsidRPr="00DB4195">
        <w:rPr>
          <w:rFonts w:ascii="Times New Roman" w:hAnsi="Times New Roman" w:cs="Times New Roman"/>
          <w:color w:val="000000" w:themeColor="text1"/>
          <w:szCs w:val="20"/>
        </w:rPr>
        <w:instrText>ADDIN CSL_CITATION {"citationItems":[{"id":"ITEM-1","itemData":{"DOI":"10.17576/mjas-2018-2206-13","ISSN":"13942506","abstract":"Polyurethane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Sciences","id":"ITEM-1","issue":"6","issued":{"date-parts":[["2018"]]},"page":"1031-1039","title":"An acoustic study of Shorea leprosula wood fiber filled polyurethane composite foam","type":"article-journal","volume":"22"},"uris":["http://www.mendeley.com/documents/?uuid=c8cb8141-dbfe-46a5-af59-6a4ba688ff55"]}],"mendeley":{"formattedCitation":"[10]","manualFormatting":"[10]","plainTextFormattedCitation":"[10]","previouslyFormattedCitation":"[10]"},"properties":{"noteIndex":0},"schema":"https://github.com/citation-style-language/schema/raw/master/csl-citation.json"}</w:instrText>
      </w:r>
      <w:r w:rsidRPr="00DB4195">
        <w:rPr>
          <w:rStyle w:val="FootnoteReference"/>
          <w:rFonts w:ascii="Times New Roman" w:hAnsi="Times New Roman" w:cs="Times New Roman"/>
          <w:color w:val="000000" w:themeColor="text1"/>
          <w:szCs w:val="20"/>
        </w:rPr>
        <w:fldChar w:fldCharType="separate"/>
      </w:r>
      <w:r w:rsidRPr="00DB4195">
        <w:rPr>
          <w:rFonts w:ascii="Times New Roman" w:hAnsi="Times New Roman" w:cs="Times New Roman"/>
          <w:noProof/>
          <w:color w:val="000000" w:themeColor="text1"/>
          <w:szCs w:val="20"/>
        </w:rPr>
        <w:t>[</w:t>
      </w:r>
      <w:r>
        <w:rPr>
          <w:rFonts w:ascii="Times New Roman" w:hAnsi="Times New Roman" w:cs="Times New Roman"/>
          <w:noProof/>
          <w:color w:val="000000" w:themeColor="text1"/>
          <w:szCs w:val="20"/>
        </w:rPr>
        <w:t>11</w:t>
      </w:r>
      <w:r w:rsidRPr="00DB4195">
        <w:rPr>
          <w:rFonts w:ascii="Times New Roman" w:hAnsi="Times New Roman" w:cs="Times New Roman"/>
          <w:noProof/>
          <w:color w:val="000000" w:themeColor="text1"/>
          <w:szCs w:val="20"/>
        </w:rPr>
        <w:fldChar w:fldCharType="begin"/>
      </w:r>
      <w:r w:rsidRPr="00DB4195">
        <w:rPr>
          <w:rFonts w:ascii="Times New Roman" w:hAnsi="Times New Roman" w:cs="Times New Roman"/>
          <w:noProof/>
          <w:color w:val="000000" w:themeColor="text1"/>
          <w:szCs w:val="20"/>
        </w:rPr>
        <w:instrText xml:space="preserve"> REF r11 \h  \* MERGEFORMAT </w:instrText>
      </w:r>
      <w:r w:rsidRPr="00DB4195">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DB4195">
        <w:rPr>
          <w:rFonts w:ascii="Times New Roman" w:hAnsi="Times New Roman" w:cs="Times New Roman"/>
          <w:noProof/>
          <w:color w:val="000000" w:themeColor="text1"/>
          <w:szCs w:val="20"/>
        </w:rPr>
        <w:fldChar w:fldCharType="end"/>
      </w:r>
      <w:r w:rsidRPr="00DB4195">
        <w:rPr>
          <w:rFonts w:ascii="Times New Roman" w:hAnsi="Times New Roman" w:cs="Times New Roman"/>
          <w:noProof/>
          <w:color w:val="000000" w:themeColor="text1"/>
          <w:szCs w:val="20"/>
        </w:rPr>
        <w:t>]</w:t>
      </w:r>
      <w:r w:rsidRPr="00DB4195">
        <w:rPr>
          <w:rStyle w:val="FootnoteReference"/>
          <w:rFonts w:ascii="Times New Roman" w:hAnsi="Times New Roman" w:cs="Times New Roman"/>
          <w:color w:val="000000" w:themeColor="text1"/>
          <w:szCs w:val="20"/>
        </w:rPr>
        <w:fldChar w:fldCharType="end"/>
      </w:r>
      <w:r w:rsidRPr="00DB4195">
        <w:rPr>
          <w:rFonts w:ascii="Times New Roman" w:hAnsi="Times New Roman" w:cs="Times New Roman"/>
          <w:color w:val="000000" w:themeColor="text1"/>
          <w:szCs w:val="20"/>
        </w:rPr>
        <w:t xml:space="preserve">. Production </w:t>
      </w:r>
      <w:r>
        <w:rPr>
          <w:rFonts w:ascii="Times New Roman" w:hAnsi="Times New Roman" w:cs="Times New Roman"/>
          <w:color w:val="000000" w:themeColor="text1"/>
          <w:szCs w:val="20"/>
        </w:rPr>
        <w:t xml:space="preserve">of </w:t>
      </w:r>
      <w:r w:rsidRPr="00DB4195">
        <w:rPr>
          <w:rFonts w:ascii="Times New Roman" w:hAnsi="Times New Roman" w:cs="Times New Roman"/>
          <w:color w:val="000000" w:themeColor="text1"/>
          <w:szCs w:val="20"/>
        </w:rPr>
        <w:t>biofoam from polyurethane-urea bl</w:t>
      </w:r>
      <w:r>
        <w:rPr>
          <w:rFonts w:ascii="Times New Roman" w:hAnsi="Times New Roman" w:cs="Times New Roman"/>
          <w:color w:val="000000" w:themeColor="text1"/>
          <w:szCs w:val="20"/>
        </w:rPr>
        <w:t>ends with various concentration of</w:t>
      </w:r>
      <w:r w:rsidRPr="00DB4195">
        <w:rPr>
          <w:rFonts w:ascii="Times New Roman" w:hAnsi="Times New Roman" w:cs="Times New Roman"/>
          <w:color w:val="000000" w:themeColor="text1"/>
          <w:szCs w:val="20"/>
        </w:rPr>
        <w:t xml:space="preserve"> industrial plywood sawdust </w:t>
      </w:r>
      <w:r>
        <w:rPr>
          <w:rFonts w:ascii="Times New Roman" w:hAnsi="Times New Roman" w:cs="Times New Roman"/>
          <w:color w:val="000000" w:themeColor="text1"/>
          <w:szCs w:val="20"/>
        </w:rPr>
        <w:t xml:space="preserve">has </w:t>
      </w:r>
      <w:r w:rsidRPr="00DB4195">
        <w:rPr>
          <w:rFonts w:ascii="Times New Roman" w:hAnsi="Times New Roman" w:cs="Times New Roman"/>
          <w:color w:val="000000" w:themeColor="text1"/>
          <w:szCs w:val="20"/>
        </w:rPr>
        <w:t xml:space="preserve">a good sound absorption coefficient </w:t>
      </w:r>
      <w:r w:rsidRPr="00DB4195">
        <w:rPr>
          <w:rStyle w:val="FootnoteReference"/>
          <w:rFonts w:ascii="Times New Roman" w:hAnsi="Times New Roman" w:cs="Times New Roman"/>
          <w:color w:val="000000" w:themeColor="text1"/>
          <w:szCs w:val="20"/>
        </w:rPr>
        <w:fldChar w:fldCharType="begin" w:fldLock="1"/>
      </w:r>
      <w:r w:rsidRPr="00DB4195">
        <w:rPr>
          <w:rFonts w:ascii="Times New Roman" w:hAnsi="Times New Roman" w:cs="Times New Roman"/>
          <w:color w:val="000000" w:themeColor="text1"/>
          <w:szCs w:val="20"/>
        </w:rPr>
        <w:instrText>ADDIN CSL_CITATION {"citationItems":[{"id":"ITEM-1","itemData":{"DOI":"10.17576/mjas-2018-2206-13","ISSN":"13942506","abstract":"Polyurethane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Sciences","id":"ITEM-1","issue":"6","issued":{"date-parts":[["2018"]]},"page":"1031-1039","title":"An acoustic study of Shorea leprosula wood fiber filled polyurethane composite foam","type":"article-journal","volume":"22"},"uris":["http://www.mendeley.com/documents/?uuid=c8cb8141-dbfe-46a5-af59-6a4ba688ff55"]}],"mendeley":{"formattedCitation":"[10]","manualFormatting":"[25]","plainTextFormattedCitation":"[10]","previouslyFormattedCitation":"[10]"},"properties":{"noteIndex":0},"schema":"https://github.com/citation-style-language/schema/raw/master/csl-citation.json"}</w:instrText>
      </w:r>
      <w:r w:rsidRPr="00DB4195">
        <w:rPr>
          <w:rStyle w:val="FootnoteReference"/>
          <w:rFonts w:ascii="Times New Roman" w:hAnsi="Times New Roman" w:cs="Times New Roman"/>
          <w:color w:val="000000" w:themeColor="text1"/>
          <w:szCs w:val="20"/>
        </w:rPr>
        <w:fldChar w:fldCharType="separate"/>
      </w:r>
      <w:r w:rsidRPr="00DB4195">
        <w:rPr>
          <w:rFonts w:ascii="Times New Roman" w:hAnsi="Times New Roman" w:cs="Times New Roman"/>
          <w:noProof/>
          <w:color w:val="000000" w:themeColor="text1"/>
          <w:szCs w:val="20"/>
        </w:rPr>
        <w:t>[</w:t>
      </w:r>
      <w:r>
        <w:rPr>
          <w:rFonts w:ascii="Times New Roman" w:hAnsi="Times New Roman" w:cs="Times New Roman"/>
          <w:noProof/>
          <w:color w:val="000000" w:themeColor="text1"/>
          <w:szCs w:val="20"/>
        </w:rPr>
        <w:t>12</w:t>
      </w:r>
      <w:r w:rsidRPr="00DB4195">
        <w:rPr>
          <w:rFonts w:ascii="Times New Roman" w:hAnsi="Times New Roman" w:cs="Times New Roman"/>
          <w:noProof/>
          <w:color w:val="000000" w:themeColor="text1"/>
          <w:szCs w:val="20"/>
        </w:rPr>
        <w:t>]</w:t>
      </w:r>
      <w:r w:rsidRPr="00DB4195">
        <w:rPr>
          <w:rStyle w:val="FootnoteReference"/>
          <w:rFonts w:ascii="Times New Roman" w:hAnsi="Times New Roman" w:cs="Times New Roman"/>
          <w:color w:val="000000" w:themeColor="text1"/>
          <w:szCs w:val="20"/>
        </w:rPr>
        <w:fldChar w:fldCharType="end"/>
      </w:r>
      <w:r w:rsidRPr="00DB4195">
        <w:rPr>
          <w:rFonts w:ascii="Times New Roman" w:hAnsi="Times New Roman" w:cs="Times New Roman"/>
          <w:color w:val="000000" w:themeColor="text1"/>
          <w:szCs w:val="20"/>
        </w:rPr>
        <w:t>.</w:t>
      </w:r>
    </w:p>
    <w:p w14:paraId="660F2303" w14:textId="77777777" w:rsidR="006B6D5F" w:rsidRDefault="006B6D5F" w:rsidP="006B6D5F">
      <w:pPr>
        <w:rPr>
          <w:rFonts w:ascii="Times New Roman" w:hAnsi="Times New Roman" w:cs="Times New Roman"/>
          <w:color w:val="000000" w:themeColor="text1"/>
          <w:szCs w:val="20"/>
        </w:rPr>
      </w:pPr>
    </w:p>
    <w:p w14:paraId="6FFA6924" w14:textId="77777777" w:rsidR="006B6D5F" w:rsidRDefault="00091BD5" w:rsidP="006B6D5F">
      <w:pPr>
        <w:rPr>
          <w:rFonts w:ascii="Times New Roman" w:hAnsi="Times New Roman" w:cs="Times New Roman"/>
          <w:color w:val="000000" w:themeColor="text1"/>
          <w:szCs w:val="20"/>
        </w:rPr>
      </w:pPr>
      <w:r>
        <w:rPr>
          <w:rFonts w:ascii="Times New Roman" w:hAnsi="Times New Roman" w:cs="Times New Roman"/>
          <w:color w:val="000000" w:themeColor="text1"/>
          <w:szCs w:val="20"/>
        </w:rPr>
        <w:t>It was reported that</w:t>
      </w:r>
      <w:r w:rsidRPr="00DB4195">
        <w:rPr>
          <w:rFonts w:ascii="Times New Roman" w:hAnsi="Times New Roman" w:cs="Times New Roman"/>
          <w:color w:val="000000" w:themeColor="text1"/>
          <w:szCs w:val="20"/>
        </w:rPr>
        <w:t xml:space="preserve"> polyurethane foam composites containing nanosilica and nanosilica solution at an optimum level of 2 wt</w:t>
      </w:r>
      <w:r w:rsidR="006B6D5F">
        <w:rPr>
          <w:rFonts w:ascii="Times New Roman" w:hAnsi="Times New Roman" w:cs="Times New Roman"/>
          <w:color w:val="000000" w:themeColor="text1"/>
          <w:szCs w:val="20"/>
        </w:rPr>
        <w:t>.</w:t>
      </w:r>
      <w:r w:rsidRPr="00DB4195">
        <w:rPr>
          <w:rFonts w:ascii="Times New Roman" w:hAnsi="Times New Roman" w:cs="Times New Roman"/>
          <w:color w:val="000000" w:themeColor="text1"/>
          <w:szCs w:val="20"/>
        </w:rPr>
        <w:t>% ha</w:t>
      </w:r>
      <w:r>
        <w:rPr>
          <w:rFonts w:ascii="Times New Roman" w:hAnsi="Times New Roman" w:cs="Times New Roman"/>
          <w:color w:val="000000" w:themeColor="text1"/>
          <w:szCs w:val="20"/>
        </w:rPr>
        <w:t>d</w:t>
      </w:r>
      <w:r w:rsidRPr="00DB4195">
        <w:rPr>
          <w:rFonts w:ascii="Times New Roman" w:hAnsi="Times New Roman" w:cs="Times New Roman"/>
          <w:color w:val="000000" w:themeColor="text1"/>
          <w:szCs w:val="20"/>
        </w:rPr>
        <w:t xml:space="preserve"> a negative impact on foam cell morphology</w:t>
      </w:r>
      <w:r>
        <w:rPr>
          <w:rFonts w:ascii="Times New Roman" w:hAnsi="Times New Roman" w:cs="Times New Roman"/>
          <w:color w:val="000000" w:themeColor="text1"/>
          <w:szCs w:val="20"/>
        </w:rPr>
        <w:t>,</w:t>
      </w:r>
      <w:r w:rsidRPr="00DB4195">
        <w:rPr>
          <w:rFonts w:ascii="Times New Roman" w:hAnsi="Times New Roman" w:cs="Times New Roman"/>
          <w:color w:val="000000" w:themeColor="text1"/>
          <w:szCs w:val="20"/>
        </w:rPr>
        <w:t xml:space="preserve"> and the TGA test results for rigid polyurethane foam composites containing 1 wt</w:t>
      </w:r>
      <w:r w:rsidR="006B6D5F">
        <w:rPr>
          <w:rFonts w:ascii="Times New Roman" w:hAnsi="Times New Roman" w:cs="Times New Roman"/>
          <w:color w:val="000000" w:themeColor="text1"/>
          <w:szCs w:val="20"/>
        </w:rPr>
        <w:t>.</w:t>
      </w:r>
      <w:r w:rsidRPr="00DB4195">
        <w:rPr>
          <w:rFonts w:ascii="Times New Roman" w:hAnsi="Times New Roman" w:cs="Times New Roman"/>
          <w:color w:val="000000" w:themeColor="text1"/>
          <w:szCs w:val="20"/>
        </w:rPr>
        <w:t>% nanosilica solution ha</w:t>
      </w:r>
      <w:r>
        <w:rPr>
          <w:rFonts w:ascii="Times New Roman" w:hAnsi="Times New Roman" w:cs="Times New Roman"/>
          <w:color w:val="000000" w:themeColor="text1"/>
          <w:szCs w:val="20"/>
        </w:rPr>
        <w:t>d</w:t>
      </w:r>
      <w:r w:rsidRPr="00DB4195">
        <w:rPr>
          <w:rFonts w:ascii="Times New Roman" w:hAnsi="Times New Roman" w:cs="Times New Roman"/>
          <w:color w:val="000000" w:themeColor="text1"/>
          <w:szCs w:val="20"/>
        </w:rPr>
        <w:t xml:space="preserve"> poor thermal resistance </w:t>
      </w:r>
      <w:r w:rsidRPr="00DB4195">
        <w:rPr>
          <w:rStyle w:val="FootnoteReference"/>
          <w:rFonts w:ascii="Times New Roman" w:hAnsi="Times New Roman" w:cs="Times New Roman"/>
          <w:color w:val="000000" w:themeColor="text1"/>
          <w:szCs w:val="20"/>
        </w:rPr>
        <w:fldChar w:fldCharType="begin" w:fldLock="1"/>
      </w:r>
      <w:r w:rsidRPr="00DB4195">
        <w:rPr>
          <w:rFonts w:ascii="Times New Roman" w:hAnsi="Times New Roman" w:cs="Times New Roman"/>
          <w:color w:val="000000" w:themeColor="text1"/>
          <w:szCs w:val="20"/>
        </w:rPr>
        <w:instrText>ADDIN CSL_CITATION {"citationItems":[{"id":"ITEM-1","itemData":{"DOI":"10.1016/j.polymertesting.2019.01.021","author":[{"dropping-particle":"","family":"Cz","given":"Sylwia","non-dropping-particle":"","parse-names":false,"suffix":""},{"dropping-particle":"","family":"Str","given":"Anna","non-dropping-particle":"","parse-names":false,"suffix":""},{"dropping-particle":"","family":"Strzelec","given":"Krzysztof","non-dropping-particle":"","parse-names":false,"suffix":""},{"dropping-particle":"","family":"Vaitkus","given":"Saulius","non-dropping-particle":"","parse-names":false,"suffix":""}],"id":"ITEM-1","issue":"January","issued":{"date-parts":[["2019"]]},"page":"12-25","title":"Composites of rigid polyurethane foams and silica powder fi ller enhanced with ionic liquid","type":"article-journal","volume":"75"},"uris":["http://www.mendeley.com/documents/?uuid=ab0c0ee4-931f-4bbe-9998-5ad488fa4f6d"]}],"mendeley":{"formattedCitation":"[11]","manualFormatting":"[11]","plainTextFormattedCitation":"[11]","previouslyFormattedCitation":"[11]"},"properties":{"noteIndex":0},"schema":"https://github.com/citation-style-language/schema/raw/master/csl-citation.json"}</w:instrText>
      </w:r>
      <w:r w:rsidRPr="00DB4195">
        <w:rPr>
          <w:rStyle w:val="FootnoteReference"/>
          <w:rFonts w:ascii="Times New Roman" w:hAnsi="Times New Roman" w:cs="Times New Roman"/>
          <w:color w:val="000000" w:themeColor="text1"/>
          <w:szCs w:val="20"/>
        </w:rPr>
        <w:fldChar w:fldCharType="separate"/>
      </w:r>
      <w:r w:rsidRPr="00DB4195">
        <w:rPr>
          <w:rFonts w:ascii="Times New Roman" w:hAnsi="Times New Roman" w:cs="Times New Roman"/>
          <w:noProof/>
          <w:color w:val="000000" w:themeColor="text1"/>
          <w:szCs w:val="20"/>
        </w:rPr>
        <w:t>[</w:t>
      </w:r>
      <w:r>
        <w:rPr>
          <w:rFonts w:ascii="Times New Roman" w:hAnsi="Times New Roman" w:cs="Times New Roman"/>
          <w:noProof/>
          <w:color w:val="000000" w:themeColor="text1"/>
          <w:szCs w:val="20"/>
        </w:rPr>
        <w:t>13</w:t>
      </w:r>
      <w:r w:rsidRPr="00DB4195">
        <w:rPr>
          <w:rFonts w:ascii="Times New Roman" w:hAnsi="Times New Roman" w:cs="Times New Roman"/>
          <w:noProof/>
          <w:color w:val="000000" w:themeColor="text1"/>
          <w:szCs w:val="20"/>
        </w:rPr>
        <w:fldChar w:fldCharType="begin"/>
      </w:r>
      <w:r w:rsidRPr="00DB4195">
        <w:rPr>
          <w:rFonts w:ascii="Times New Roman" w:hAnsi="Times New Roman" w:cs="Times New Roman"/>
          <w:noProof/>
          <w:color w:val="000000" w:themeColor="text1"/>
          <w:szCs w:val="20"/>
        </w:rPr>
        <w:instrText xml:space="preserve"> REF r13 \h  \* MERGEFORMAT </w:instrText>
      </w:r>
      <w:r w:rsidRPr="00DB4195">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DB4195">
        <w:rPr>
          <w:rFonts w:ascii="Times New Roman" w:hAnsi="Times New Roman" w:cs="Times New Roman"/>
          <w:noProof/>
          <w:color w:val="000000" w:themeColor="text1"/>
          <w:szCs w:val="20"/>
        </w:rPr>
        <w:fldChar w:fldCharType="end"/>
      </w:r>
      <w:r w:rsidRPr="00DB4195">
        <w:rPr>
          <w:rFonts w:ascii="Times New Roman" w:hAnsi="Times New Roman" w:cs="Times New Roman"/>
          <w:noProof/>
          <w:color w:val="000000" w:themeColor="text1"/>
          <w:szCs w:val="20"/>
        </w:rPr>
        <w:t>]</w:t>
      </w:r>
      <w:r w:rsidRPr="00DB4195">
        <w:rPr>
          <w:rStyle w:val="FootnoteReference"/>
          <w:rFonts w:ascii="Times New Roman" w:hAnsi="Times New Roman" w:cs="Times New Roman"/>
          <w:color w:val="000000" w:themeColor="text1"/>
          <w:szCs w:val="20"/>
        </w:rPr>
        <w:fldChar w:fldCharType="end"/>
      </w:r>
      <w:r w:rsidRPr="00DB4195">
        <w:rPr>
          <w:rFonts w:ascii="Times New Roman" w:hAnsi="Times New Roman" w:cs="Times New Roman"/>
          <w:color w:val="000000" w:themeColor="text1"/>
          <w:szCs w:val="20"/>
        </w:rPr>
        <w:t>. As compared to foams without the addition of halloysite nanocomposites, rigid polyurethane foam with palm oil as raw material and halloysite nanocomposite ha</w:t>
      </w:r>
      <w:r>
        <w:rPr>
          <w:rFonts w:ascii="Times New Roman" w:hAnsi="Times New Roman" w:cs="Times New Roman"/>
          <w:color w:val="000000" w:themeColor="text1"/>
          <w:szCs w:val="20"/>
        </w:rPr>
        <w:t>d</w:t>
      </w:r>
      <w:r w:rsidRPr="00DB4195">
        <w:rPr>
          <w:rFonts w:ascii="Times New Roman" w:hAnsi="Times New Roman" w:cs="Times New Roman"/>
          <w:color w:val="000000" w:themeColor="text1"/>
          <w:szCs w:val="20"/>
        </w:rPr>
        <w:t xml:space="preserve"> stable thermal resistance</w:t>
      </w:r>
      <w:r>
        <w:rPr>
          <w:rFonts w:ascii="Times New Roman" w:hAnsi="Times New Roman" w:cs="Times New Roman"/>
          <w:color w:val="000000" w:themeColor="text1"/>
          <w:szCs w:val="20"/>
        </w:rPr>
        <w:t>,</w:t>
      </w:r>
      <w:r w:rsidRPr="00DB4195">
        <w:rPr>
          <w:rFonts w:ascii="Times New Roman" w:hAnsi="Times New Roman" w:cs="Times New Roman"/>
          <w:color w:val="000000" w:themeColor="text1"/>
          <w:szCs w:val="20"/>
        </w:rPr>
        <w:t xml:space="preserve"> and SEM results show</w:t>
      </w:r>
      <w:r>
        <w:rPr>
          <w:rFonts w:ascii="Times New Roman" w:hAnsi="Times New Roman" w:cs="Times New Roman"/>
          <w:color w:val="000000" w:themeColor="text1"/>
          <w:szCs w:val="20"/>
        </w:rPr>
        <w:t>ed</w:t>
      </w:r>
      <w:r w:rsidRPr="00DB4195">
        <w:rPr>
          <w:rFonts w:ascii="Times New Roman" w:hAnsi="Times New Roman" w:cs="Times New Roman"/>
          <w:color w:val="000000" w:themeColor="text1"/>
          <w:szCs w:val="20"/>
        </w:rPr>
        <w:t xml:space="preserve"> a smooth cell surface structure and larger cell size </w:t>
      </w:r>
      <w:r w:rsidRPr="00DB4195">
        <w:rPr>
          <w:rStyle w:val="FootnoteReference"/>
          <w:rFonts w:ascii="Times New Roman" w:hAnsi="Times New Roman" w:cs="Times New Roman"/>
          <w:color w:val="000000" w:themeColor="text1"/>
          <w:szCs w:val="20"/>
        </w:rPr>
        <w:fldChar w:fldCharType="begin" w:fldLock="1"/>
      </w:r>
      <w:r w:rsidRPr="00DB4195">
        <w:rPr>
          <w:rFonts w:ascii="Times New Roman" w:hAnsi="Times New Roman" w:cs="Times New Roman"/>
          <w:color w:val="000000" w:themeColor="text1"/>
          <w:szCs w:val="20"/>
        </w:rPr>
        <w:instrText>ADDIN CSL_CITATION {"citationItems":[{"id":"ITEM-1","itemData":{"DOI":"10.1016/j.coco.2018.05.001","ISSN":"24522139","abstract":"With the rapid urbanization and fast growth of transportation, noise pollution has become one of the most serious environmental problems in front of the people worldwide, it usually causes various disorders and greatly affects the work efficiency and living standards of human beings. Reducing noise by using sound absorption materials is an important approach to lessen the harm of noise pollution. As the most abundantly used materials, porous materials combine the properties of lightweight, wide absorption frequency range and highly sound absorption ability, and they hold great potential in the field of sound absorption. In this review, the recent progress in the design and fabrication of porous sound absorption materials is summarized and highlighted. This review covers the introduction of the sound absorption mechanism and evolution of prediction models for porous sound absorption materials, and the research and development of the design concepts and fabrication of sound absorption foams and fibrous sound absorption materials. The review concludes with some perspectives and outlook for the porous sound absorption materials.","author":[{"dropping-particle":"","family":"Cao","given":"Leitao","non-dropping-particle":"","parse-names":false,"suffix":""},{"dropping-particle":"","family":"Fu","given":"Qiuxia","non-dropping-particle":"","parse-names":false,"suffix":""},{"dropping-particle":"","family":"Si","given":"Yang","non-dropping-particle":"","parse-names":false,"suffix":""},{"dropping-particle":"","family":"Ding","given":"Bin","non-dropping-particle":"","parse-names":false,"suffix":""},{"dropping-particle":"","family":"Yu","given":"Jianyong","non-dropping-particle":"","parse-names":false,"suffix":""}],"container-title":"Composites Communications","id":"ITEM-1","issued":{"date-parts":[["2018","12","1"]]},"page":"25-35","publisher":"Elsevier Ltd","title":"Porous materials for sound absorption","type":"article","volume":"10"},"uris":["http://www.mendeley.com/documents/?uuid=d94bb9e0-8103-3a72-9b73-c6eacfa9f283"]}],"mendeley":{"formattedCitation":"[1]","plainTextFormattedCitation":"[1]","previouslyFormattedCitation":"[1]"},"properties":{"noteIndex":0},"schema":"https://github.com/citation-style-language/schema/raw/master/csl-citation.json"}</w:instrText>
      </w:r>
      <w:r w:rsidRPr="00DB4195">
        <w:rPr>
          <w:rStyle w:val="FootnoteReference"/>
          <w:rFonts w:ascii="Times New Roman" w:hAnsi="Times New Roman" w:cs="Times New Roman"/>
          <w:color w:val="000000" w:themeColor="text1"/>
          <w:szCs w:val="20"/>
        </w:rPr>
        <w:fldChar w:fldCharType="separate"/>
      </w:r>
      <w:r w:rsidRPr="00DB4195">
        <w:rPr>
          <w:rFonts w:ascii="Times New Roman" w:hAnsi="Times New Roman" w:cs="Times New Roman"/>
          <w:noProof/>
          <w:color w:val="000000" w:themeColor="text1"/>
          <w:szCs w:val="20"/>
        </w:rPr>
        <w:t>[</w:t>
      </w:r>
      <w:r>
        <w:rPr>
          <w:rFonts w:ascii="Times New Roman" w:hAnsi="Times New Roman" w:cs="Times New Roman"/>
          <w:noProof/>
          <w:color w:val="000000" w:themeColor="text1"/>
          <w:szCs w:val="20"/>
        </w:rPr>
        <w:t>2</w:t>
      </w:r>
      <w:r w:rsidRPr="00DB4195">
        <w:rPr>
          <w:rFonts w:ascii="Times New Roman" w:hAnsi="Times New Roman" w:cs="Times New Roman"/>
          <w:noProof/>
          <w:color w:val="000000" w:themeColor="text1"/>
          <w:szCs w:val="20"/>
        </w:rPr>
        <w:fldChar w:fldCharType="begin"/>
      </w:r>
      <w:r w:rsidRPr="00DB4195">
        <w:rPr>
          <w:rFonts w:ascii="Times New Roman" w:hAnsi="Times New Roman" w:cs="Times New Roman"/>
          <w:noProof/>
          <w:color w:val="000000" w:themeColor="text1"/>
          <w:szCs w:val="20"/>
        </w:rPr>
        <w:instrText xml:space="preserve"> REF r2 \h  \* MERGEFORMAT </w:instrText>
      </w:r>
      <w:r w:rsidRPr="00DB4195">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DB4195">
        <w:rPr>
          <w:rFonts w:ascii="Times New Roman" w:hAnsi="Times New Roman" w:cs="Times New Roman"/>
          <w:noProof/>
          <w:color w:val="000000" w:themeColor="text1"/>
          <w:szCs w:val="20"/>
        </w:rPr>
        <w:fldChar w:fldCharType="end"/>
      </w:r>
      <w:r w:rsidRPr="00DB4195">
        <w:rPr>
          <w:rFonts w:ascii="Times New Roman" w:hAnsi="Times New Roman" w:cs="Times New Roman"/>
          <w:noProof/>
          <w:color w:val="000000" w:themeColor="text1"/>
          <w:szCs w:val="20"/>
        </w:rPr>
        <w:t>]</w:t>
      </w:r>
      <w:r w:rsidRPr="00DB4195">
        <w:rPr>
          <w:rStyle w:val="FootnoteReference"/>
          <w:rFonts w:ascii="Times New Roman" w:hAnsi="Times New Roman" w:cs="Times New Roman"/>
          <w:color w:val="000000" w:themeColor="text1"/>
          <w:szCs w:val="20"/>
        </w:rPr>
        <w:fldChar w:fldCharType="end"/>
      </w:r>
      <w:r w:rsidRPr="00DB4195">
        <w:rPr>
          <w:rFonts w:ascii="Times New Roman" w:hAnsi="Times New Roman" w:cs="Times New Roman"/>
          <w:color w:val="000000" w:themeColor="text1"/>
          <w:szCs w:val="20"/>
        </w:rPr>
        <w:t>. Polyurethane foam synthesized with clove composites (</w:t>
      </w:r>
      <w:r w:rsidRPr="00E65B3B">
        <w:rPr>
          <w:rFonts w:ascii="Times New Roman" w:hAnsi="Times New Roman" w:cs="Times New Roman"/>
          <w:i/>
          <w:color w:val="000000" w:themeColor="text1"/>
          <w:szCs w:val="20"/>
        </w:rPr>
        <w:t>Syzygium aromaticum</w:t>
      </w:r>
      <w:r w:rsidRPr="00DB4195">
        <w:rPr>
          <w:rFonts w:ascii="Times New Roman" w:hAnsi="Times New Roman" w:cs="Times New Roman"/>
          <w:color w:val="000000" w:themeColor="text1"/>
          <w:szCs w:val="20"/>
        </w:rPr>
        <w:t>) at various concentrations ha</w:t>
      </w:r>
      <w:r>
        <w:rPr>
          <w:rFonts w:ascii="Times New Roman" w:hAnsi="Times New Roman" w:cs="Times New Roman"/>
          <w:color w:val="000000" w:themeColor="text1"/>
          <w:szCs w:val="20"/>
        </w:rPr>
        <w:t>d</w:t>
      </w:r>
      <w:r w:rsidRPr="00DB4195">
        <w:rPr>
          <w:rFonts w:ascii="Times New Roman" w:hAnsi="Times New Roman" w:cs="Times New Roman"/>
          <w:color w:val="000000" w:themeColor="text1"/>
          <w:szCs w:val="20"/>
        </w:rPr>
        <w:t xml:space="preserve"> rheological behavior, cellular structure, </w:t>
      </w:r>
      <w:r>
        <w:rPr>
          <w:rFonts w:ascii="Times New Roman" w:hAnsi="Times New Roman" w:cs="Times New Roman"/>
          <w:color w:val="000000" w:themeColor="text1"/>
          <w:szCs w:val="20"/>
        </w:rPr>
        <w:t xml:space="preserve">and </w:t>
      </w:r>
      <w:r w:rsidRPr="00DB4195">
        <w:rPr>
          <w:rFonts w:ascii="Times New Roman" w:hAnsi="Times New Roman" w:cs="Times New Roman"/>
          <w:color w:val="000000" w:themeColor="text1"/>
          <w:szCs w:val="20"/>
        </w:rPr>
        <w:t xml:space="preserve">further mechanical </w:t>
      </w:r>
      <w:r>
        <w:rPr>
          <w:rFonts w:ascii="Times New Roman" w:hAnsi="Times New Roman" w:cs="Times New Roman"/>
          <w:color w:val="000000" w:themeColor="text1"/>
          <w:szCs w:val="20"/>
        </w:rPr>
        <w:t xml:space="preserve">&amp; </w:t>
      </w:r>
      <w:r w:rsidRPr="00DB4195">
        <w:rPr>
          <w:rFonts w:ascii="Times New Roman" w:hAnsi="Times New Roman" w:cs="Times New Roman"/>
          <w:color w:val="000000" w:themeColor="text1"/>
          <w:szCs w:val="20"/>
        </w:rPr>
        <w:t xml:space="preserve">thermal performance of the modified material </w:t>
      </w:r>
      <w:r w:rsidRPr="00DB4195">
        <w:rPr>
          <w:rStyle w:val="FootnoteReference"/>
          <w:rFonts w:ascii="Times New Roman" w:hAnsi="Times New Roman" w:cs="Times New Roman"/>
          <w:color w:val="000000" w:themeColor="text1"/>
          <w:szCs w:val="20"/>
        </w:rPr>
        <w:fldChar w:fldCharType="begin" w:fldLock="1"/>
      </w:r>
      <w:r w:rsidRPr="00DB4195">
        <w:rPr>
          <w:rFonts w:ascii="Times New Roman" w:hAnsi="Times New Roman" w:cs="Times New Roman"/>
          <w:color w:val="000000" w:themeColor="text1"/>
          <w:szCs w:val="20"/>
        </w:rPr>
        <w:instrText>ADDIN CSL_CITATION {"citationItems":[{"id":"ITEM-1","itemData":{"DOI":"10.3390/ma13051108","ISSN":"19961944","abstract":"Among different organic fillers, the chemical composition of Syzygium aromaticum, commonly known as cloves, has great potential as a sustainable reinforcement for polymeric materials. In the study, grounded cloves were used as cellulosic filler for a novel polyurethane (PU) composite foams. Soybean oil-based PU composite foams were successfully reinforced with different concentrations (1, 2, and 5 wt%) of clove filler. PU foams were examined by rheological behavior, processing parameters, cellular structure (scanning electron microscopy analysis), mechanical properties (compression test, impact test, three-point bending test), thermal properties (thermogravimetric analysis), viscoelastic behavior (dynamic mechanical analysis) as well as selected application properties (apparent density, dimensional stability, surface hydrophobicity, water absorption, color characteristic). In order to undertake the disc diffusion method, all PU composites were tested against selected bacteria (Escherichia coli and Staphylococcus aureus). Based on the results, it can be concluded that the addition of 1 and 2 wt% of clove filler leads to PU composite foams with improved compression strength (improvement by ≈18% for sample PU-1), greater flexural strength (increase of ≈11%), and improved impact strength (increase of ≈8%). Moreover, it has been proved that clove filler may be used as a natural anti-aging compound for polymeric materials. Based on the antibacterial results, it has been shown that the addition of clove filler significantly improved the antibacterial properties of PU foams and is suitable for the manufacturing of antimicrobial PU composite foams. Due to these positive and beneficial effects, it can be stated that the use of cloves as a natural filler in PU composite foams can promote a new application path in converting agricultural waste into useful resources for creating a new class of green materials.","author":[{"dropping-particle":"","family":"Członka","given":"Sylwia","non-dropping-particle":"","parse-names":false,"suffix":""},{"dropping-particle":"","family":"Strakowska","given":"Anna","non-dropping-particle":"","parse-names":false,"suffix":""},{"dropping-particle":"","family":"Strzelec","given":"Krzysztof","non-dropping-particle":"","parse-names":false,"suffix":""},{"dropping-particle":"","family":"Kairyte","given":"Agne","non-dropping-particle":"","parse-names":false,"suffix":""},{"dropping-particle":"","family":"Kremensas","given":"Arunas","non-dropping-particle":"","parse-names":false,"suffix":""}],"container-title":"Materials","id":"ITEM-1","issue":"5","issued":{"date-parts":[["2020","3","1"]]},"publisher":"MDPI AG","title":"Bio-based polyurethane composite foams with improved mechanical, thermal, and antibacterial properties","type":"article-journal","volume":"13"},"uris":["http://www.mendeley.com/documents/?uuid=2cf9e879-a415-318d-b71a-65a5e10e35e7"]}],"mendeley":{"formattedCitation":"[7]","manualFormatting":"[7]","plainTextFormattedCitation":"[7]","previouslyFormattedCitation":"[7]"},"properties":{"noteIndex":0},"schema":"https://github.com/citation-style-language/schema/raw/master/csl-citation.json"}</w:instrText>
      </w:r>
      <w:r w:rsidRPr="00DB4195">
        <w:rPr>
          <w:rStyle w:val="FootnoteReference"/>
          <w:rFonts w:ascii="Times New Roman" w:hAnsi="Times New Roman" w:cs="Times New Roman"/>
          <w:color w:val="000000" w:themeColor="text1"/>
          <w:szCs w:val="20"/>
        </w:rPr>
        <w:fldChar w:fldCharType="separate"/>
      </w:r>
      <w:r w:rsidRPr="00DB4195">
        <w:rPr>
          <w:rFonts w:ascii="Times New Roman" w:hAnsi="Times New Roman" w:cs="Times New Roman"/>
          <w:noProof/>
          <w:color w:val="000000" w:themeColor="text1"/>
          <w:szCs w:val="20"/>
        </w:rPr>
        <w:t>[</w:t>
      </w:r>
      <w:r>
        <w:rPr>
          <w:rFonts w:ascii="Times New Roman" w:hAnsi="Times New Roman" w:cs="Times New Roman"/>
          <w:noProof/>
          <w:color w:val="000000" w:themeColor="text1"/>
          <w:szCs w:val="20"/>
        </w:rPr>
        <w:t>8</w:t>
      </w:r>
      <w:r w:rsidRPr="00DB4195">
        <w:rPr>
          <w:rFonts w:ascii="Times New Roman" w:hAnsi="Times New Roman" w:cs="Times New Roman"/>
          <w:noProof/>
          <w:color w:val="000000" w:themeColor="text1"/>
          <w:szCs w:val="20"/>
        </w:rPr>
        <w:fldChar w:fldCharType="begin"/>
      </w:r>
      <w:r w:rsidRPr="00DB4195">
        <w:rPr>
          <w:rFonts w:ascii="Times New Roman" w:hAnsi="Times New Roman" w:cs="Times New Roman"/>
          <w:noProof/>
          <w:color w:val="000000" w:themeColor="text1"/>
          <w:szCs w:val="20"/>
        </w:rPr>
        <w:instrText xml:space="preserve"> REF r8 \h  \* MERGEFORMAT </w:instrText>
      </w:r>
      <w:r w:rsidRPr="00DB4195">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DB4195">
        <w:rPr>
          <w:rFonts w:ascii="Times New Roman" w:hAnsi="Times New Roman" w:cs="Times New Roman"/>
          <w:noProof/>
          <w:color w:val="000000" w:themeColor="text1"/>
          <w:szCs w:val="20"/>
        </w:rPr>
        <w:fldChar w:fldCharType="end"/>
      </w:r>
      <w:r w:rsidRPr="00DB4195">
        <w:rPr>
          <w:rFonts w:ascii="Times New Roman" w:hAnsi="Times New Roman" w:cs="Times New Roman"/>
          <w:noProof/>
          <w:color w:val="000000" w:themeColor="text1"/>
          <w:szCs w:val="20"/>
        </w:rPr>
        <w:t>]</w:t>
      </w:r>
      <w:r w:rsidRPr="00DB4195">
        <w:rPr>
          <w:rStyle w:val="FootnoteReference"/>
          <w:rFonts w:ascii="Times New Roman" w:hAnsi="Times New Roman" w:cs="Times New Roman"/>
          <w:color w:val="000000" w:themeColor="text1"/>
          <w:szCs w:val="20"/>
        </w:rPr>
        <w:fldChar w:fldCharType="end"/>
      </w:r>
      <w:r w:rsidRPr="00DB4195">
        <w:rPr>
          <w:rFonts w:ascii="Times New Roman" w:hAnsi="Times New Roman" w:cs="Times New Roman"/>
          <w:color w:val="000000" w:themeColor="text1"/>
          <w:szCs w:val="20"/>
        </w:rPr>
        <w:t>.</w:t>
      </w:r>
    </w:p>
    <w:p w14:paraId="4E363A48" w14:textId="77777777" w:rsidR="006B6D5F" w:rsidRDefault="006B6D5F" w:rsidP="006B6D5F">
      <w:pPr>
        <w:rPr>
          <w:rFonts w:ascii="Times New Roman" w:hAnsi="Times New Roman" w:cs="Times New Roman"/>
          <w:color w:val="000000" w:themeColor="text1"/>
          <w:szCs w:val="20"/>
        </w:rPr>
      </w:pPr>
    </w:p>
    <w:p w14:paraId="7C8F27E0" w14:textId="77777777" w:rsidR="006B6D5F" w:rsidRDefault="00091BD5" w:rsidP="006B6D5F">
      <w:pP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The other research studied polyurethane foam with addition of diatomite and hydroxyapatite. </w:t>
      </w:r>
      <w:r w:rsidRPr="00DB4195">
        <w:rPr>
          <w:rFonts w:ascii="Times New Roman" w:hAnsi="Times New Roman" w:cs="Times New Roman"/>
          <w:color w:val="000000" w:themeColor="text1"/>
          <w:szCs w:val="20"/>
        </w:rPr>
        <w:t xml:space="preserve">The thermal degradation of diatomite porous polyurethane foam biocomposites </w:t>
      </w:r>
      <w:r>
        <w:rPr>
          <w:rFonts w:ascii="Times New Roman" w:hAnsi="Times New Roman" w:cs="Times New Roman"/>
          <w:color w:val="000000" w:themeColor="text1"/>
          <w:szCs w:val="20"/>
        </w:rPr>
        <w:t xml:space="preserve">was </w:t>
      </w:r>
      <w:r w:rsidRPr="00DB4195">
        <w:rPr>
          <w:rFonts w:ascii="Times New Roman" w:hAnsi="Times New Roman" w:cs="Times New Roman"/>
          <w:color w:val="000000" w:themeColor="text1"/>
          <w:szCs w:val="20"/>
        </w:rPr>
        <w:t xml:space="preserve">lower than that of hydroxyapatite porous polyurethane foam biocomposites. Diatomite and hydroxyapatite increase the surface area of the polyurethane foam and harden the pores </w:t>
      </w:r>
      <w:r w:rsidRPr="00DB4195">
        <w:rPr>
          <w:rStyle w:val="FootnoteReference"/>
          <w:rFonts w:ascii="Times New Roman" w:hAnsi="Times New Roman" w:cs="Times New Roman"/>
          <w:color w:val="000000" w:themeColor="text1"/>
          <w:szCs w:val="20"/>
        </w:rPr>
        <w:fldChar w:fldCharType="begin" w:fldLock="1"/>
      </w:r>
      <w:r w:rsidRPr="00DB4195">
        <w:rPr>
          <w:rFonts w:ascii="Times New Roman" w:hAnsi="Times New Roman" w:cs="Times New Roman"/>
          <w:color w:val="000000" w:themeColor="text1"/>
          <w:szCs w:val="20"/>
        </w:rPr>
        <w:instrText>ADDIN CSL_CITATION {"citationItems":[{"id":"ITEM-1","itemData":{"DOI":"10.1038/s41598-020-70421-3","ISBN":"0123456789","ISSN":"2045-2322","author":[{"dropping-particle":"","family":"Mustafov","given":"Sibel Demiroglu","non-dropping-particle":"","parse-names":false,"suffix":""},{"dropping-particle":"","family":"Sen","given":"Fatih","non-dropping-particle":"","parse-names":false,"suffix":""},{"dropping-particle":"","family":"Seydibeyoglu","given":"M Ozgur","non-dropping-particle":"","parse-names":false,"suffix":""}],"container-title":"Scientific Reports","id":"ITEM-1","issued":{"date-parts":[["2020"]]},"page":"1-9","publisher":"Nature Publishing Group UK","title":"Preparation and characterization of diatomite and hydroxyapatite reinforced porous polyurethane foam biocomposites","type":"article-journal"},"uris":["http://www.mendeley.com/documents/?uuid=73848197-db85-4839-9131-f5a34724ad04"]}],"mendeley":{"formattedCitation":"[12]","manualFormatting":"[12]","plainTextFormattedCitation":"[12]","previouslyFormattedCitation":"[12]"},"properties":{"noteIndex":0},"schema":"https://github.com/citation-style-language/schema/raw/master/csl-citation.json"}</w:instrText>
      </w:r>
      <w:r w:rsidRPr="00DB4195">
        <w:rPr>
          <w:rStyle w:val="FootnoteReference"/>
          <w:rFonts w:ascii="Times New Roman" w:hAnsi="Times New Roman" w:cs="Times New Roman"/>
          <w:color w:val="000000" w:themeColor="text1"/>
          <w:szCs w:val="20"/>
        </w:rPr>
        <w:fldChar w:fldCharType="separate"/>
      </w:r>
      <w:r w:rsidRPr="00DB4195">
        <w:rPr>
          <w:rFonts w:ascii="Times New Roman" w:hAnsi="Times New Roman" w:cs="Times New Roman"/>
          <w:noProof/>
          <w:color w:val="000000" w:themeColor="text1"/>
          <w:szCs w:val="20"/>
        </w:rPr>
        <w:t>[</w:t>
      </w:r>
      <w:r>
        <w:rPr>
          <w:rFonts w:ascii="Times New Roman" w:hAnsi="Times New Roman" w:cs="Times New Roman"/>
          <w:noProof/>
          <w:color w:val="000000" w:themeColor="text1"/>
          <w:szCs w:val="20"/>
        </w:rPr>
        <w:t>14</w:t>
      </w:r>
      <w:r w:rsidRPr="00DB4195">
        <w:rPr>
          <w:rFonts w:ascii="Times New Roman" w:hAnsi="Times New Roman" w:cs="Times New Roman"/>
          <w:noProof/>
          <w:color w:val="000000" w:themeColor="text1"/>
          <w:szCs w:val="20"/>
        </w:rPr>
        <w:fldChar w:fldCharType="begin"/>
      </w:r>
      <w:r w:rsidRPr="00DB4195">
        <w:rPr>
          <w:rFonts w:ascii="Times New Roman" w:hAnsi="Times New Roman" w:cs="Times New Roman"/>
          <w:noProof/>
          <w:color w:val="000000" w:themeColor="text1"/>
          <w:szCs w:val="20"/>
        </w:rPr>
        <w:instrText xml:space="preserve"> REF r14 \h  \* MERGEFORMAT </w:instrText>
      </w:r>
      <w:r w:rsidRPr="00DB4195">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DB4195">
        <w:rPr>
          <w:rFonts w:ascii="Times New Roman" w:hAnsi="Times New Roman" w:cs="Times New Roman"/>
          <w:noProof/>
          <w:color w:val="000000" w:themeColor="text1"/>
          <w:szCs w:val="20"/>
        </w:rPr>
        <w:fldChar w:fldCharType="end"/>
      </w:r>
      <w:r w:rsidRPr="00DB4195">
        <w:rPr>
          <w:rFonts w:ascii="Times New Roman" w:hAnsi="Times New Roman" w:cs="Times New Roman"/>
          <w:noProof/>
          <w:color w:val="000000" w:themeColor="text1"/>
          <w:szCs w:val="20"/>
        </w:rPr>
        <w:t>]</w:t>
      </w:r>
      <w:r w:rsidRPr="00DB4195">
        <w:rPr>
          <w:rStyle w:val="FootnoteReference"/>
          <w:rFonts w:ascii="Times New Roman" w:hAnsi="Times New Roman" w:cs="Times New Roman"/>
          <w:color w:val="000000" w:themeColor="text1"/>
          <w:szCs w:val="20"/>
        </w:rPr>
        <w:fldChar w:fldCharType="end"/>
      </w:r>
      <w:r w:rsidRPr="00DB4195">
        <w:rPr>
          <w:rFonts w:ascii="Times New Roman" w:hAnsi="Times New Roman" w:cs="Times New Roman"/>
          <w:color w:val="000000" w:themeColor="text1"/>
          <w:szCs w:val="20"/>
        </w:rPr>
        <w:t>. Rigid foam</w:t>
      </w:r>
      <w:r>
        <w:rPr>
          <w:rFonts w:ascii="Times New Roman" w:hAnsi="Times New Roman" w:cs="Times New Roman"/>
          <w:color w:val="000000" w:themeColor="text1"/>
          <w:szCs w:val="20"/>
        </w:rPr>
        <w:t xml:space="preserve"> </w:t>
      </w:r>
      <w:r w:rsidRPr="00DB4195">
        <w:rPr>
          <w:rFonts w:ascii="Times New Roman" w:hAnsi="Times New Roman" w:cs="Times New Roman"/>
          <w:color w:val="000000" w:themeColor="text1"/>
          <w:szCs w:val="20"/>
        </w:rPr>
        <w:t>made by combining non-isocyanate polyurethane (NIPU) tannins with addictive glutaraldehyde and citric acid ha</w:t>
      </w:r>
      <w:r>
        <w:rPr>
          <w:rFonts w:ascii="Times New Roman" w:hAnsi="Times New Roman" w:cs="Times New Roman"/>
          <w:color w:val="000000" w:themeColor="text1"/>
          <w:szCs w:val="20"/>
        </w:rPr>
        <w:t xml:space="preserve">d </w:t>
      </w:r>
      <w:r w:rsidRPr="00DB4195">
        <w:rPr>
          <w:rFonts w:ascii="Times New Roman" w:hAnsi="Times New Roman" w:cs="Times New Roman"/>
          <w:color w:val="000000" w:themeColor="text1"/>
          <w:szCs w:val="20"/>
        </w:rPr>
        <w:t>the same morphology, called Open-Cell, but the number of cell wall pores decrease</w:t>
      </w:r>
      <w:r>
        <w:rPr>
          <w:rFonts w:ascii="Times New Roman" w:hAnsi="Times New Roman" w:cs="Times New Roman"/>
          <w:color w:val="000000" w:themeColor="text1"/>
          <w:szCs w:val="20"/>
        </w:rPr>
        <w:t>d</w:t>
      </w:r>
      <w:r w:rsidRPr="00DB4195">
        <w:rPr>
          <w:rFonts w:ascii="Times New Roman" w:hAnsi="Times New Roman" w:cs="Times New Roman"/>
          <w:color w:val="000000" w:themeColor="text1"/>
          <w:szCs w:val="20"/>
        </w:rPr>
        <w:t xml:space="preserve"> as glutaraldehyde </w:t>
      </w:r>
      <w:r>
        <w:rPr>
          <w:rFonts w:ascii="Times New Roman" w:hAnsi="Times New Roman" w:cs="Times New Roman"/>
          <w:color w:val="000000" w:themeColor="text1"/>
          <w:szCs w:val="20"/>
        </w:rPr>
        <w:t xml:space="preserve">was </w:t>
      </w:r>
      <w:r w:rsidRPr="00DB4195">
        <w:rPr>
          <w:rFonts w:ascii="Times New Roman" w:hAnsi="Times New Roman" w:cs="Times New Roman"/>
          <w:color w:val="000000" w:themeColor="text1"/>
          <w:szCs w:val="20"/>
        </w:rPr>
        <w:t>added, while citric acid increase</w:t>
      </w:r>
      <w:r>
        <w:rPr>
          <w:rFonts w:ascii="Times New Roman" w:hAnsi="Times New Roman" w:cs="Times New Roman"/>
          <w:color w:val="000000" w:themeColor="text1"/>
          <w:szCs w:val="20"/>
        </w:rPr>
        <w:t>d</w:t>
      </w:r>
      <w:r w:rsidRPr="00DB4195">
        <w:rPr>
          <w:rFonts w:ascii="Times New Roman" w:hAnsi="Times New Roman" w:cs="Times New Roman"/>
          <w:color w:val="000000" w:themeColor="text1"/>
          <w:szCs w:val="20"/>
        </w:rPr>
        <w:t xml:space="preserve"> the number of foam cells. The thermal resistance of </w:t>
      </w:r>
      <w:r>
        <w:rPr>
          <w:rFonts w:ascii="Times New Roman" w:hAnsi="Times New Roman" w:cs="Times New Roman"/>
          <w:color w:val="000000" w:themeColor="text1"/>
          <w:szCs w:val="20"/>
        </w:rPr>
        <w:t xml:space="preserve">the </w:t>
      </w:r>
      <w:r w:rsidRPr="00DB4195">
        <w:rPr>
          <w:rFonts w:ascii="Times New Roman" w:hAnsi="Times New Roman" w:cs="Times New Roman"/>
          <w:color w:val="000000" w:themeColor="text1"/>
          <w:szCs w:val="20"/>
        </w:rPr>
        <w:t>NIPU foam in all compositions was the same except for the composition of 2 grams of hexamine and 6 grams of citric acid which was higher at a temperature of 790</w:t>
      </w:r>
      <w:r w:rsidR="006B6D5F">
        <w:rPr>
          <w:rFonts w:ascii="Times New Roman" w:hAnsi="Times New Roman" w:cs="Times New Roman"/>
          <w:color w:val="000000" w:themeColor="text1"/>
          <w:szCs w:val="20"/>
        </w:rPr>
        <w:t xml:space="preserve"> </w:t>
      </w:r>
      <w:r w:rsidRPr="00DB4195">
        <w:rPr>
          <w:rFonts w:ascii="Times New Roman" w:hAnsi="Times New Roman" w:cs="Times New Roman"/>
          <w:color w:val="000000" w:themeColor="text1"/>
          <w:szCs w:val="20"/>
          <w:vertAlign w:val="superscript"/>
        </w:rPr>
        <w:t>o</w:t>
      </w:r>
      <w:r w:rsidRPr="00DB4195">
        <w:rPr>
          <w:rFonts w:ascii="Times New Roman" w:hAnsi="Times New Roman" w:cs="Times New Roman"/>
          <w:color w:val="000000" w:themeColor="text1"/>
          <w:szCs w:val="20"/>
        </w:rPr>
        <w:t xml:space="preserve">C and a residue of 18.7% </w:t>
      </w:r>
      <w:r w:rsidRPr="00DB4195">
        <w:rPr>
          <w:rStyle w:val="FootnoteReference"/>
          <w:rFonts w:ascii="Times New Roman" w:hAnsi="Times New Roman" w:cs="Times New Roman"/>
          <w:color w:val="000000" w:themeColor="text1"/>
          <w:szCs w:val="20"/>
        </w:rPr>
        <w:fldChar w:fldCharType="begin" w:fldLock="1"/>
      </w:r>
      <w:r w:rsidRPr="00DB4195">
        <w:rPr>
          <w:rFonts w:ascii="Times New Roman" w:hAnsi="Times New Roman" w:cs="Times New Roman"/>
          <w:color w:val="000000" w:themeColor="text1"/>
          <w:szCs w:val="20"/>
        </w:rPr>
        <w:instrText>ADDIN CSL_CITATION {"citationItems":[{"id":"ITEM-1","itemData":{"DOI":"10.3390/POLYM12040750","ISSN":"20734360","abstract":"Ambient temperature self-blowing mimosa tannin-based non-isocyanate polyurethane (NIPU) rigid foam was produced, based on a formulation of tannin-based non-isocyanate polyurethane (NIPU) resin. A citric acid and glutaraldehyde mixture served as a blowing agent used to provide foaming energy and cross-link the tannin-derived products to synthesize the NIPU foams. Series of tannin-based NIPU foams containing a different amount of citric acid and glutaraldehyde were prepared. The reaction mechanism of tannin-based NIPU foams were investigated by Fourier Trasform InfraRed (FT-IR), Matrix Assisted Laser Desorption Ionization (MALDI-TOF) mass spectrometry, and 13C Nuclear Magnetic Resonance (13C NMR). The results indicated that urethane linkages were formed. The Tannin-based NIPU foams morphology including physical and mechanical properties were characterized by mechanical compression, by scanning electron microscopy (SEM), and thermogravimetric analysis (TGA). All the foams prepared showed a similar open-cell morphology. Nevertheless, the number of cell-wall pores decreased with increasing additions of glutaraldehyde, while bigger foam cells were obtained with increasing additions of citric acid. The compressive mechanical properties improved with the higher level of crosslinking at the higher amount of glutaraldehyde. Moreover, the TGA results showed that the tannin-based NIPU foams prepared had similar thermal stability, although one of them (T-Fs-7) presented the highest char production and residual matter, approaching 18.7% at 790 °C.","author":[{"dropping-particle":"","family":"Chen","given":"Xinyi","non-dropping-particle":"","parse-names":false,"suffix":""},{"dropping-particle":"","family":"Xi","given":"Xuedong","non-dropping-particle":"","parse-names":false,"suffix":""},{"dropping-particle":"","family":"Pizzi","given":"Antonio","non-dropping-particle":"","parse-names":false,"suffix":""},{"dropping-particle":"","family":"Fredon","given":"Emmanuel","non-dropping-particle":"","parse-names":false,"suffix":""},{"dropping-particle":"","family":"Zhou","given":"Xiaojian","non-dropping-particle":"","parse-names":false,"suffix":""},{"dropping-particle":"","family":"Li","given":"Jinxing","non-dropping-particle":"","parse-names":false,"suffix":""},{"dropping-particle":"","family":"Gerardin","given":"Christine","non-dropping-particle":"","parse-names":false,"suffix":""},{"dropping-particle":"","family":"Du","given":"Guanben","non-dropping-particle":"","parse-names":false,"suffix":""}],"container-title":"Polymers","id":"ITEM-1","issue":"4","issued":{"date-parts":[["2020","4","1"]]},"publisher":"MDPI AG","title":"Preparation and characterization of condensed tannin non-isocyanate polyurethane (NIPU) rigid foams by ambient temperature blowing","type":"article-journal","volume":"12"},"uris":["http://www.mendeley.com/documents/?uuid=9bd7a6c1-0e68-3cec-b2ab-11ed58558940"]}],"mendeley":{"formattedCitation":"[8]","manualFormatting":"[8]","plainTextFormattedCitation":"[8]","previouslyFormattedCitation":"[8]"},"properties":{"noteIndex":0},"schema":"https://github.com/citation-style-language/schema/raw/master/csl-citation.json"}</w:instrText>
      </w:r>
      <w:r w:rsidRPr="00DB4195">
        <w:rPr>
          <w:rStyle w:val="FootnoteReference"/>
          <w:rFonts w:ascii="Times New Roman" w:hAnsi="Times New Roman" w:cs="Times New Roman"/>
          <w:color w:val="000000" w:themeColor="text1"/>
          <w:szCs w:val="20"/>
        </w:rPr>
        <w:fldChar w:fldCharType="separate"/>
      </w:r>
      <w:r w:rsidRPr="00DB4195">
        <w:rPr>
          <w:rFonts w:ascii="Times New Roman" w:hAnsi="Times New Roman" w:cs="Times New Roman"/>
          <w:noProof/>
          <w:color w:val="000000" w:themeColor="text1"/>
          <w:szCs w:val="20"/>
        </w:rPr>
        <w:t>[</w:t>
      </w:r>
      <w:r>
        <w:rPr>
          <w:rFonts w:ascii="Times New Roman" w:hAnsi="Times New Roman" w:cs="Times New Roman"/>
          <w:noProof/>
          <w:color w:val="000000" w:themeColor="text1"/>
          <w:szCs w:val="20"/>
        </w:rPr>
        <w:t>9</w:t>
      </w:r>
      <w:r w:rsidRPr="00DB4195">
        <w:rPr>
          <w:rFonts w:ascii="Times New Roman" w:hAnsi="Times New Roman" w:cs="Times New Roman"/>
          <w:noProof/>
          <w:color w:val="000000" w:themeColor="text1"/>
          <w:szCs w:val="20"/>
        </w:rPr>
        <w:fldChar w:fldCharType="begin"/>
      </w:r>
      <w:r w:rsidRPr="00DB4195">
        <w:rPr>
          <w:rFonts w:ascii="Times New Roman" w:hAnsi="Times New Roman" w:cs="Times New Roman"/>
          <w:noProof/>
          <w:color w:val="000000" w:themeColor="text1"/>
          <w:szCs w:val="20"/>
        </w:rPr>
        <w:instrText xml:space="preserve"> REF r9 \h  \* MERGEFORMAT </w:instrText>
      </w:r>
      <w:r w:rsidRPr="00DB4195">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DB4195">
        <w:rPr>
          <w:rFonts w:ascii="Times New Roman" w:hAnsi="Times New Roman" w:cs="Times New Roman"/>
          <w:noProof/>
          <w:color w:val="000000" w:themeColor="text1"/>
          <w:szCs w:val="20"/>
        </w:rPr>
        <w:fldChar w:fldCharType="end"/>
      </w:r>
      <w:r w:rsidRPr="00DB4195">
        <w:rPr>
          <w:rFonts w:ascii="Times New Roman" w:hAnsi="Times New Roman" w:cs="Times New Roman"/>
          <w:noProof/>
          <w:color w:val="000000" w:themeColor="text1"/>
          <w:szCs w:val="20"/>
        </w:rPr>
        <w:t>]</w:t>
      </w:r>
      <w:r w:rsidRPr="00DB4195">
        <w:rPr>
          <w:rStyle w:val="FootnoteReference"/>
          <w:rFonts w:ascii="Times New Roman" w:hAnsi="Times New Roman" w:cs="Times New Roman"/>
          <w:color w:val="000000" w:themeColor="text1"/>
          <w:szCs w:val="20"/>
        </w:rPr>
        <w:fldChar w:fldCharType="end"/>
      </w:r>
      <w:r w:rsidRPr="00DB4195">
        <w:rPr>
          <w:rFonts w:ascii="Times New Roman" w:hAnsi="Times New Roman" w:cs="Times New Roman"/>
          <w:color w:val="000000" w:themeColor="text1"/>
          <w:szCs w:val="20"/>
        </w:rPr>
        <w:t>.</w:t>
      </w:r>
      <w:r w:rsidR="006B6D5F">
        <w:rPr>
          <w:rFonts w:ascii="Times New Roman" w:hAnsi="Times New Roman" w:cs="Times New Roman"/>
          <w:color w:val="000000" w:themeColor="text1"/>
          <w:szCs w:val="20"/>
        </w:rPr>
        <w:t xml:space="preserve"> </w:t>
      </w:r>
    </w:p>
    <w:p w14:paraId="7706EB11" w14:textId="77777777" w:rsidR="006B6D5F" w:rsidRDefault="006B6D5F" w:rsidP="006B6D5F">
      <w:pPr>
        <w:rPr>
          <w:rFonts w:ascii="Times New Roman" w:hAnsi="Times New Roman" w:cs="Times New Roman"/>
          <w:color w:val="000000" w:themeColor="text1"/>
          <w:szCs w:val="20"/>
        </w:rPr>
      </w:pPr>
    </w:p>
    <w:p w14:paraId="710202E6" w14:textId="1AF9AA4C" w:rsidR="00091BD5" w:rsidRDefault="00091BD5" w:rsidP="006B6D5F">
      <w:pPr>
        <w:rPr>
          <w:rFonts w:ascii="Times New Roman" w:hAnsi="Times New Roman" w:cs="Times New Roman"/>
          <w:color w:val="000000" w:themeColor="text1"/>
          <w:szCs w:val="20"/>
        </w:rPr>
      </w:pPr>
      <w:r>
        <w:rPr>
          <w:rFonts w:ascii="Times New Roman" w:hAnsi="Times New Roman" w:cs="Times New Roman"/>
          <w:color w:val="000000" w:themeColor="text1"/>
          <w:szCs w:val="20"/>
        </w:rPr>
        <w:t>This research described the synthesis of</w:t>
      </w:r>
      <w:r w:rsidRPr="00DB4195">
        <w:rPr>
          <w:rFonts w:ascii="Times New Roman" w:hAnsi="Times New Roman" w:cs="Times New Roman"/>
          <w:color w:val="000000" w:themeColor="text1"/>
          <w:szCs w:val="20"/>
        </w:rPr>
        <w:t xml:space="preserve"> polyurethane-urea (PUU) biofoam with industrial plywood sawdust waste composites (IPSW). The PUU/IPSW biofoam was synthesized by adding a chain extender in the form of </w:t>
      </w:r>
      <w:r>
        <w:rPr>
          <w:rFonts w:ascii="Times New Roman" w:hAnsi="Times New Roman" w:cs="Times New Roman"/>
          <w:color w:val="000000" w:themeColor="text1"/>
          <w:szCs w:val="20"/>
        </w:rPr>
        <w:t>e</w:t>
      </w:r>
      <w:r w:rsidRPr="00DB4195">
        <w:rPr>
          <w:rFonts w:ascii="Times New Roman" w:hAnsi="Times New Roman" w:cs="Times New Roman"/>
          <w:color w:val="000000" w:themeColor="text1"/>
          <w:szCs w:val="20"/>
        </w:rPr>
        <w:t xml:space="preserve">thylene </w:t>
      </w:r>
      <w:r>
        <w:rPr>
          <w:rFonts w:ascii="Times New Roman" w:hAnsi="Times New Roman" w:cs="Times New Roman"/>
          <w:color w:val="000000" w:themeColor="text1"/>
          <w:szCs w:val="20"/>
        </w:rPr>
        <w:t>d</w:t>
      </w:r>
      <w:r w:rsidRPr="00DB4195">
        <w:rPr>
          <w:rFonts w:ascii="Times New Roman" w:hAnsi="Times New Roman" w:cs="Times New Roman"/>
          <w:color w:val="000000" w:themeColor="text1"/>
          <w:szCs w:val="20"/>
        </w:rPr>
        <w:t xml:space="preserve">iamine (EDA), </w:t>
      </w:r>
      <w:r>
        <w:rPr>
          <w:rFonts w:ascii="Times New Roman" w:hAnsi="Times New Roman" w:cs="Times New Roman"/>
          <w:color w:val="000000" w:themeColor="text1"/>
          <w:szCs w:val="20"/>
        </w:rPr>
        <w:t>c</w:t>
      </w:r>
      <w:r w:rsidRPr="00DB4195">
        <w:rPr>
          <w:rFonts w:ascii="Times New Roman" w:hAnsi="Times New Roman" w:cs="Times New Roman"/>
          <w:color w:val="000000" w:themeColor="text1"/>
          <w:szCs w:val="20"/>
        </w:rPr>
        <w:t xml:space="preserve">oupling </w:t>
      </w:r>
      <w:r>
        <w:rPr>
          <w:rFonts w:ascii="Times New Roman" w:hAnsi="Times New Roman" w:cs="Times New Roman"/>
          <w:color w:val="000000" w:themeColor="text1"/>
          <w:szCs w:val="20"/>
        </w:rPr>
        <w:t>a</w:t>
      </w:r>
      <w:r w:rsidRPr="00DB4195">
        <w:rPr>
          <w:rFonts w:ascii="Times New Roman" w:hAnsi="Times New Roman" w:cs="Times New Roman"/>
          <w:color w:val="000000" w:themeColor="text1"/>
          <w:szCs w:val="20"/>
        </w:rPr>
        <w:t xml:space="preserve">gent in the form of </w:t>
      </w:r>
      <w:r>
        <w:rPr>
          <w:rFonts w:ascii="Times New Roman" w:hAnsi="Times New Roman" w:cs="Times New Roman"/>
          <w:color w:val="000000" w:themeColor="text1"/>
          <w:szCs w:val="20"/>
        </w:rPr>
        <w:t>m</w:t>
      </w:r>
      <w:r w:rsidRPr="00DB4195">
        <w:rPr>
          <w:rFonts w:ascii="Times New Roman" w:hAnsi="Times New Roman" w:cs="Times New Roman"/>
          <w:color w:val="000000" w:themeColor="text1"/>
          <w:szCs w:val="20"/>
        </w:rPr>
        <w:t>aleic anhydr</w:t>
      </w:r>
      <w:r>
        <w:rPr>
          <w:rFonts w:ascii="Times New Roman" w:hAnsi="Times New Roman" w:cs="Times New Roman"/>
          <w:color w:val="000000" w:themeColor="text1"/>
          <w:szCs w:val="20"/>
        </w:rPr>
        <w:t>ate</w:t>
      </w:r>
      <w:r w:rsidRPr="00DB4195">
        <w:rPr>
          <w:rFonts w:ascii="Times New Roman" w:hAnsi="Times New Roman" w:cs="Times New Roman"/>
          <w:color w:val="000000" w:themeColor="text1"/>
          <w:szCs w:val="20"/>
        </w:rPr>
        <w:t xml:space="preserve"> (MAH), and industrial plywood sawdust waste as filler. The chain extender is a low molecule containing an amine group at the end that plays a major role in polymer morphology. The addit</w:t>
      </w:r>
      <w:r>
        <w:rPr>
          <w:rFonts w:ascii="Times New Roman" w:hAnsi="Times New Roman" w:cs="Times New Roman"/>
          <w:color w:val="000000" w:themeColor="text1"/>
          <w:szCs w:val="20"/>
        </w:rPr>
        <w:t>ion of a chain extender and diisoc</w:t>
      </w:r>
      <w:r w:rsidRPr="00DB4195">
        <w:rPr>
          <w:rFonts w:ascii="Times New Roman" w:hAnsi="Times New Roman" w:cs="Times New Roman"/>
          <w:color w:val="000000" w:themeColor="text1"/>
          <w:szCs w:val="20"/>
        </w:rPr>
        <w:t>yanate provide</w:t>
      </w:r>
      <w:r>
        <w:rPr>
          <w:rFonts w:ascii="Times New Roman" w:hAnsi="Times New Roman" w:cs="Times New Roman"/>
          <w:color w:val="000000" w:themeColor="text1"/>
          <w:szCs w:val="20"/>
        </w:rPr>
        <w:t>d</w:t>
      </w:r>
      <w:r w:rsidRPr="00DB4195">
        <w:rPr>
          <w:rFonts w:ascii="Times New Roman" w:hAnsi="Times New Roman" w:cs="Times New Roman"/>
          <w:color w:val="000000" w:themeColor="text1"/>
          <w:szCs w:val="20"/>
        </w:rPr>
        <w:t xml:space="preserve"> a wide range of hard segment characteristics and the physical performance of polyurethane. </w:t>
      </w:r>
      <w:r>
        <w:rPr>
          <w:rFonts w:ascii="Times New Roman" w:hAnsi="Times New Roman" w:cs="Times New Roman"/>
          <w:color w:val="000000" w:themeColor="text1"/>
          <w:szCs w:val="20"/>
        </w:rPr>
        <w:t>The m</w:t>
      </w:r>
      <w:r w:rsidRPr="00DB4195">
        <w:rPr>
          <w:rFonts w:ascii="Times New Roman" w:hAnsi="Times New Roman" w:cs="Times New Roman"/>
          <w:color w:val="000000" w:themeColor="text1"/>
          <w:szCs w:val="20"/>
        </w:rPr>
        <w:t>orphological structures were characterized b</w:t>
      </w:r>
      <w:r>
        <w:rPr>
          <w:rFonts w:ascii="Times New Roman" w:hAnsi="Times New Roman" w:cs="Times New Roman"/>
          <w:color w:val="000000" w:themeColor="text1"/>
          <w:szCs w:val="20"/>
        </w:rPr>
        <w:t>y SEM and Microscope Camera. Meanwhile, thermal ability was analyzed</w:t>
      </w:r>
      <w:r w:rsidRPr="00DB4195">
        <w:rPr>
          <w:rFonts w:ascii="Times New Roman" w:hAnsi="Times New Roman" w:cs="Times New Roman"/>
          <w:color w:val="000000" w:themeColor="text1"/>
          <w:szCs w:val="20"/>
        </w:rPr>
        <w:t xml:space="preserve"> by TGA</w:t>
      </w:r>
      <w:r>
        <w:rPr>
          <w:rFonts w:ascii="Times New Roman" w:hAnsi="Times New Roman" w:cs="Times New Roman"/>
          <w:color w:val="000000" w:themeColor="text1"/>
          <w:szCs w:val="20"/>
        </w:rPr>
        <w:t>, and acoustics test was conducted through impedance tube</w:t>
      </w:r>
      <w:r w:rsidRPr="00DB4195">
        <w:rPr>
          <w:rFonts w:ascii="Times New Roman" w:hAnsi="Times New Roman" w:cs="Times New Roman"/>
          <w:color w:val="000000" w:themeColor="text1"/>
          <w:szCs w:val="20"/>
        </w:rPr>
        <w:t>.</w:t>
      </w:r>
    </w:p>
    <w:p w14:paraId="753623D1" w14:textId="77777777" w:rsidR="00DE2255" w:rsidRPr="00DB4195" w:rsidRDefault="00DE2255" w:rsidP="00091BD5">
      <w:pPr>
        <w:ind w:firstLine="450"/>
        <w:rPr>
          <w:rFonts w:ascii="Times New Roman" w:hAnsi="Times New Roman" w:cs="Times New Roman"/>
          <w:color w:val="000000" w:themeColor="text1"/>
          <w:szCs w:val="20"/>
        </w:rPr>
      </w:pPr>
    </w:p>
    <w:p w14:paraId="39090947" w14:textId="77777777" w:rsidR="00091BD5" w:rsidRDefault="00091BD5" w:rsidP="00091BD5">
      <w:pPr>
        <w:jc w:val="center"/>
        <w:outlineLvl w:val="0"/>
        <w:rPr>
          <w:rFonts w:ascii="Times New Roman" w:hAnsi="Times New Roman" w:cs="Times New Roman"/>
          <w:b/>
          <w:szCs w:val="20"/>
        </w:rPr>
      </w:pPr>
      <w:r>
        <w:rPr>
          <w:rFonts w:ascii="Times New Roman" w:hAnsi="Times New Roman" w:cs="Times New Roman"/>
          <w:b/>
          <w:szCs w:val="20"/>
        </w:rPr>
        <w:t>Materials and Methods</w:t>
      </w:r>
    </w:p>
    <w:p w14:paraId="2AB5C87A" w14:textId="77777777" w:rsidR="00091BD5" w:rsidRPr="00DB4195" w:rsidRDefault="00091BD5" w:rsidP="00091BD5">
      <w:pPr>
        <w:pStyle w:val="Heading2"/>
        <w:rPr>
          <w:rFonts w:ascii="Times New Roman" w:hAnsi="Times New Roman" w:cs="Times New Roman"/>
          <w:b/>
          <w:color w:val="000000" w:themeColor="text1"/>
          <w:sz w:val="20"/>
          <w:szCs w:val="20"/>
        </w:rPr>
      </w:pPr>
      <w:bookmarkStart w:id="3" w:name="materials"/>
      <w:r w:rsidRPr="00DB4195">
        <w:rPr>
          <w:rFonts w:ascii="Times New Roman" w:hAnsi="Times New Roman" w:cs="Times New Roman"/>
          <w:b/>
          <w:color w:val="000000" w:themeColor="text1"/>
          <w:sz w:val="20"/>
          <w:szCs w:val="20"/>
        </w:rPr>
        <w:t>Materials</w:t>
      </w:r>
    </w:p>
    <w:bookmarkEnd w:id="3"/>
    <w:p w14:paraId="54BF5620" w14:textId="77777777" w:rsidR="006B6D5F" w:rsidRDefault="00091BD5" w:rsidP="006B6D5F">
      <w:pPr>
        <w:rPr>
          <w:rFonts w:ascii="Times New Roman" w:hAnsi="Times New Roman" w:cs="Times New Roman"/>
          <w:color w:val="000000" w:themeColor="text1"/>
          <w:szCs w:val="20"/>
        </w:rPr>
      </w:pPr>
      <w:r w:rsidRPr="00DB4195">
        <w:rPr>
          <w:rFonts w:ascii="Times New Roman" w:hAnsi="Times New Roman" w:cs="Times New Roman"/>
          <w:color w:val="000000" w:themeColor="text1"/>
          <w:szCs w:val="20"/>
        </w:rPr>
        <w:t xml:space="preserve">The materials used to synthesize </w:t>
      </w:r>
      <w:r>
        <w:rPr>
          <w:rFonts w:ascii="Times New Roman" w:hAnsi="Times New Roman" w:cs="Times New Roman"/>
          <w:color w:val="000000" w:themeColor="text1"/>
          <w:szCs w:val="20"/>
        </w:rPr>
        <w:t xml:space="preserve">the </w:t>
      </w:r>
      <w:r w:rsidRPr="00DB4195">
        <w:rPr>
          <w:rFonts w:ascii="Times New Roman" w:hAnsi="Times New Roman" w:cs="Times New Roman"/>
          <w:color w:val="000000" w:themeColor="text1"/>
          <w:szCs w:val="20"/>
        </w:rPr>
        <w:t xml:space="preserve">PUU/IPSW biofoam were chemical compounds and biomass. </w:t>
      </w:r>
      <w:r>
        <w:rPr>
          <w:rFonts w:ascii="Times New Roman" w:hAnsi="Times New Roman" w:cs="Times New Roman"/>
          <w:color w:val="000000" w:themeColor="text1"/>
          <w:szCs w:val="20"/>
        </w:rPr>
        <w:t>The c</w:t>
      </w:r>
      <w:r w:rsidRPr="00DB4195">
        <w:rPr>
          <w:rFonts w:ascii="Times New Roman" w:hAnsi="Times New Roman" w:cs="Times New Roman"/>
          <w:color w:val="000000" w:themeColor="text1"/>
          <w:szCs w:val="20"/>
        </w:rPr>
        <w:t>hemical compounds included polyethylene glycol (PEG) 400 (Polyol), 4.4'-</w:t>
      </w:r>
      <w:r>
        <w:rPr>
          <w:rFonts w:ascii="Times New Roman" w:hAnsi="Times New Roman" w:cs="Times New Roman"/>
          <w:color w:val="000000" w:themeColor="text1"/>
          <w:szCs w:val="20"/>
        </w:rPr>
        <w:t>d</w:t>
      </w:r>
      <w:r w:rsidRPr="00DB4195">
        <w:rPr>
          <w:rFonts w:ascii="Times New Roman" w:hAnsi="Times New Roman" w:cs="Times New Roman"/>
          <w:color w:val="000000" w:themeColor="text1"/>
          <w:szCs w:val="20"/>
        </w:rPr>
        <w:t>iphenylmethane diisocyanate (4.4'-MDI), ethylenediamine (EDA)</w:t>
      </w:r>
      <w:r>
        <w:rPr>
          <w:rFonts w:ascii="Times New Roman" w:hAnsi="Times New Roman" w:cs="Times New Roman"/>
          <w:color w:val="000000" w:themeColor="text1"/>
          <w:szCs w:val="20"/>
        </w:rPr>
        <w:t xml:space="preserve">, </w:t>
      </w:r>
      <w:r w:rsidRPr="00DB4195">
        <w:rPr>
          <w:rFonts w:ascii="Times New Roman" w:hAnsi="Times New Roman" w:cs="Times New Roman"/>
          <w:color w:val="000000" w:themeColor="text1"/>
          <w:szCs w:val="20"/>
        </w:rPr>
        <w:t xml:space="preserve">and </w:t>
      </w:r>
      <w:r>
        <w:rPr>
          <w:rFonts w:ascii="Times New Roman" w:hAnsi="Times New Roman" w:cs="Times New Roman"/>
          <w:color w:val="000000" w:themeColor="text1"/>
          <w:szCs w:val="20"/>
        </w:rPr>
        <w:t>m</w:t>
      </w:r>
      <w:r w:rsidRPr="00DB4195">
        <w:rPr>
          <w:rFonts w:ascii="Times New Roman" w:hAnsi="Times New Roman" w:cs="Times New Roman"/>
          <w:color w:val="000000" w:themeColor="text1"/>
          <w:szCs w:val="20"/>
        </w:rPr>
        <w:t xml:space="preserve">aleic </w:t>
      </w:r>
      <w:r>
        <w:rPr>
          <w:rFonts w:ascii="Times New Roman" w:hAnsi="Times New Roman" w:cs="Times New Roman"/>
          <w:color w:val="000000" w:themeColor="text1"/>
          <w:szCs w:val="20"/>
        </w:rPr>
        <w:t>anhydrate</w:t>
      </w:r>
      <w:r w:rsidRPr="00DB4195">
        <w:rPr>
          <w:rFonts w:ascii="Times New Roman" w:hAnsi="Times New Roman" w:cs="Times New Roman"/>
          <w:color w:val="000000" w:themeColor="text1"/>
          <w:szCs w:val="20"/>
        </w:rPr>
        <w:t xml:space="preserve"> (MAH)</w:t>
      </w:r>
      <w:r>
        <w:rPr>
          <w:rFonts w:ascii="Times New Roman" w:hAnsi="Times New Roman" w:cs="Times New Roman"/>
          <w:color w:val="000000" w:themeColor="text1"/>
          <w:szCs w:val="20"/>
        </w:rPr>
        <w:t xml:space="preserve"> while the </w:t>
      </w:r>
      <w:r w:rsidRPr="00DB4195">
        <w:rPr>
          <w:rFonts w:ascii="Times New Roman" w:hAnsi="Times New Roman" w:cs="Times New Roman"/>
          <w:color w:val="000000" w:themeColor="text1"/>
          <w:szCs w:val="20"/>
        </w:rPr>
        <w:t xml:space="preserve">biomass </w:t>
      </w:r>
      <w:r>
        <w:rPr>
          <w:rFonts w:ascii="Times New Roman" w:hAnsi="Times New Roman" w:cs="Times New Roman"/>
          <w:color w:val="000000" w:themeColor="text1"/>
          <w:szCs w:val="20"/>
        </w:rPr>
        <w:t xml:space="preserve">was </w:t>
      </w:r>
      <w:r w:rsidRPr="00DB4195">
        <w:rPr>
          <w:rFonts w:ascii="Times New Roman" w:hAnsi="Times New Roman" w:cs="Times New Roman"/>
          <w:color w:val="000000" w:themeColor="text1"/>
          <w:szCs w:val="20"/>
        </w:rPr>
        <w:t>in the form of industrial plywood sawdust waste</w:t>
      </w:r>
      <w:r>
        <w:rPr>
          <w:rFonts w:ascii="Times New Roman" w:hAnsi="Times New Roman" w:cs="Times New Roman"/>
          <w:color w:val="000000" w:themeColor="text1"/>
          <w:szCs w:val="20"/>
        </w:rPr>
        <w:t xml:space="preserve"> (IPSW). The detail of various</w:t>
      </w:r>
      <w:r w:rsidRPr="00DB4195">
        <w:rPr>
          <w:rFonts w:ascii="Times New Roman" w:hAnsi="Times New Roman" w:cs="Times New Roman"/>
          <w:color w:val="000000" w:themeColor="text1"/>
          <w:szCs w:val="20"/>
        </w:rPr>
        <w:t xml:space="preserve"> composition</w:t>
      </w:r>
      <w:r>
        <w:rPr>
          <w:rFonts w:ascii="Times New Roman" w:hAnsi="Times New Roman" w:cs="Times New Roman"/>
          <w:color w:val="000000" w:themeColor="text1"/>
          <w:szCs w:val="20"/>
        </w:rPr>
        <w:t>s of the PUU/IPSW biofoam are shown in</w:t>
      </w:r>
      <w:r w:rsidRPr="00DB4195">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rPr>
        <w:fldChar w:fldCharType="begin"/>
      </w:r>
      <w:r w:rsidRPr="0074726C">
        <w:rPr>
          <w:rFonts w:ascii="Times New Roman" w:hAnsi="Times New Roman" w:cs="Times New Roman"/>
          <w:color w:val="000000" w:themeColor="text1"/>
          <w:szCs w:val="20"/>
        </w:rPr>
        <w:instrText xml:space="preserve"> REF _Ref87819924 \h  \* MERGEFORMAT </w:instrText>
      </w:r>
      <w:r w:rsidRPr="0074726C">
        <w:rPr>
          <w:rFonts w:ascii="Times New Roman" w:hAnsi="Times New Roman" w:cs="Times New Roman"/>
          <w:color w:val="000000" w:themeColor="text1"/>
          <w:szCs w:val="20"/>
        </w:rPr>
      </w:r>
      <w:r w:rsidRPr="0074726C">
        <w:rPr>
          <w:rFonts w:ascii="Times New Roman" w:hAnsi="Times New Roman" w:cs="Times New Roman"/>
          <w:color w:val="000000" w:themeColor="text1"/>
          <w:szCs w:val="20"/>
        </w:rPr>
        <w:fldChar w:fldCharType="separate"/>
      </w:r>
      <w:r w:rsidRPr="00BC474B">
        <w:rPr>
          <w:rFonts w:ascii="Times New Roman" w:hAnsi="Times New Roman" w:cs="Times New Roman"/>
          <w:color w:val="000000" w:themeColor="text1"/>
          <w:szCs w:val="20"/>
        </w:rPr>
        <w:t xml:space="preserve">Table </w:t>
      </w:r>
      <w:r w:rsidRPr="00BC474B">
        <w:rPr>
          <w:rFonts w:ascii="Times New Roman" w:hAnsi="Times New Roman" w:cs="Times New Roman"/>
          <w:noProof/>
          <w:color w:val="000000" w:themeColor="text1"/>
          <w:szCs w:val="20"/>
        </w:rPr>
        <w:t>1</w:t>
      </w:r>
      <w:r w:rsidRPr="0074726C">
        <w:rPr>
          <w:rFonts w:ascii="Times New Roman" w:hAnsi="Times New Roman" w:cs="Times New Roman"/>
          <w:color w:val="000000" w:themeColor="text1"/>
          <w:szCs w:val="20"/>
        </w:rPr>
        <w:fldChar w:fldCharType="end"/>
      </w:r>
      <w:r w:rsidRPr="00DB4195">
        <w:rPr>
          <w:rFonts w:ascii="Times New Roman" w:hAnsi="Times New Roman" w:cs="Times New Roman"/>
          <w:color w:val="000000" w:themeColor="text1"/>
          <w:szCs w:val="20"/>
        </w:rPr>
        <w:t>.</w:t>
      </w:r>
      <w:bookmarkStart w:id="4" w:name="preparationsample"/>
    </w:p>
    <w:p w14:paraId="08CEDA9A" w14:textId="77777777" w:rsidR="006B6D5F" w:rsidRDefault="006B6D5F" w:rsidP="006B6D5F">
      <w:pPr>
        <w:rPr>
          <w:rFonts w:ascii="Times New Roman" w:hAnsi="Times New Roman" w:cs="Times New Roman"/>
          <w:color w:val="000000" w:themeColor="text1"/>
          <w:szCs w:val="20"/>
        </w:rPr>
      </w:pPr>
    </w:p>
    <w:p w14:paraId="637F8F96" w14:textId="77777777" w:rsidR="006B6D5F" w:rsidRDefault="00091BD5" w:rsidP="00091BD5">
      <w:pPr>
        <w:rPr>
          <w:rFonts w:ascii="Times New Roman" w:hAnsi="Times New Roman" w:cs="Times New Roman"/>
          <w:color w:val="000000" w:themeColor="text1"/>
          <w:szCs w:val="20"/>
        </w:rPr>
      </w:pPr>
      <w:r w:rsidRPr="00DB4195">
        <w:rPr>
          <w:rFonts w:ascii="Times New Roman" w:hAnsi="Times New Roman" w:cs="Times New Roman"/>
          <w:b/>
          <w:color w:val="000000" w:themeColor="text1"/>
          <w:szCs w:val="20"/>
        </w:rPr>
        <w:t>Sample</w:t>
      </w:r>
      <w:r>
        <w:rPr>
          <w:rFonts w:ascii="Times New Roman" w:hAnsi="Times New Roman" w:cs="Times New Roman"/>
          <w:b/>
          <w:color w:val="000000" w:themeColor="text1"/>
          <w:szCs w:val="20"/>
        </w:rPr>
        <w:t xml:space="preserve"> preparation</w:t>
      </w:r>
      <w:bookmarkEnd w:id="4"/>
    </w:p>
    <w:p w14:paraId="5DD47FAF" w14:textId="0C102C48" w:rsidR="00091BD5" w:rsidRPr="00DB4195" w:rsidRDefault="00091BD5" w:rsidP="00091BD5">
      <w:pPr>
        <w:rPr>
          <w:rFonts w:ascii="Times New Roman" w:hAnsi="Times New Roman" w:cs="Times New Roman"/>
          <w:color w:val="000000" w:themeColor="text1"/>
          <w:szCs w:val="20"/>
        </w:rPr>
      </w:pPr>
      <w:r>
        <w:rPr>
          <w:rFonts w:ascii="Times New Roman" w:hAnsi="Times New Roman" w:cs="Times New Roman"/>
          <w:color w:val="000000" w:themeColor="text1"/>
          <w:szCs w:val="20"/>
        </w:rPr>
        <w:t>The b</w:t>
      </w:r>
      <w:r w:rsidRPr="00DB4195">
        <w:rPr>
          <w:rFonts w:ascii="Times New Roman" w:hAnsi="Times New Roman" w:cs="Times New Roman"/>
          <w:color w:val="000000" w:themeColor="text1"/>
          <w:szCs w:val="20"/>
        </w:rPr>
        <w:t xml:space="preserve">iofoam was synthesized </w:t>
      </w:r>
      <w:r>
        <w:rPr>
          <w:rFonts w:ascii="Times New Roman" w:hAnsi="Times New Roman" w:cs="Times New Roman"/>
          <w:color w:val="000000" w:themeColor="text1"/>
          <w:szCs w:val="20"/>
        </w:rPr>
        <w:t xml:space="preserve">by </w:t>
      </w:r>
      <w:r w:rsidRPr="00DB4195">
        <w:rPr>
          <w:rFonts w:ascii="Times New Roman" w:hAnsi="Times New Roman" w:cs="Times New Roman"/>
          <w:color w:val="000000" w:themeColor="text1"/>
          <w:szCs w:val="20"/>
        </w:rPr>
        <w:t xml:space="preserve">using a one-shot method. This method </w:t>
      </w:r>
      <w:r>
        <w:rPr>
          <w:rFonts w:ascii="Times New Roman" w:hAnsi="Times New Roman" w:cs="Times New Roman"/>
          <w:color w:val="000000" w:themeColor="text1"/>
          <w:szCs w:val="20"/>
        </w:rPr>
        <w:t xml:space="preserve">worked by combining </w:t>
      </w:r>
      <w:r w:rsidRPr="00DB4195">
        <w:rPr>
          <w:rFonts w:ascii="Times New Roman" w:hAnsi="Times New Roman" w:cs="Times New Roman"/>
          <w:color w:val="000000" w:themeColor="text1"/>
          <w:szCs w:val="20"/>
        </w:rPr>
        <w:t>all of the ingredients until t</w:t>
      </w:r>
      <w:r>
        <w:rPr>
          <w:rFonts w:ascii="Times New Roman" w:hAnsi="Times New Roman" w:cs="Times New Roman"/>
          <w:color w:val="000000" w:themeColor="text1"/>
          <w:szCs w:val="20"/>
        </w:rPr>
        <w:t>hey were fully homogeneous, as</w:t>
      </w:r>
      <w:r w:rsidRPr="00DB4195">
        <w:rPr>
          <w:rFonts w:ascii="Times New Roman" w:hAnsi="Times New Roman" w:cs="Times New Roman"/>
          <w:color w:val="000000" w:themeColor="text1"/>
          <w:szCs w:val="20"/>
        </w:rPr>
        <w:t xml:space="preserve"> detail</w:t>
      </w:r>
      <w:r>
        <w:rPr>
          <w:rFonts w:ascii="Times New Roman" w:hAnsi="Times New Roman" w:cs="Times New Roman"/>
          <w:color w:val="000000" w:themeColor="text1"/>
          <w:szCs w:val="20"/>
        </w:rPr>
        <w:t>ed</w:t>
      </w:r>
      <w:r w:rsidRPr="00DB4195">
        <w:rPr>
          <w:rFonts w:ascii="Times New Roman" w:hAnsi="Times New Roman" w:cs="Times New Roman"/>
          <w:color w:val="000000" w:themeColor="text1"/>
          <w:szCs w:val="20"/>
        </w:rPr>
        <w:t xml:space="preserve"> in </w:t>
      </w:r>
      <w:r w:rsidRPr="0074726C">
        <w:rPr>
          <w:rFonts w:ascii="Times New Roman" w:hAnsi="Times New Roman" w:cs="Times New Roman"/>
          <w:color w:val="000000" w:themeColor="text1"/>
          <w:szCs w:val="20"/>
        </w:rPr>
        <w:fldChar w:fldCharType="begin"/>
      </w:r>
      <w:r w:rsidRPr="0074726C">
        <w:rPr>
          <w:rFonts w:ascii="Times New Roman" w:hAnsi="Times New Roman" w:cs="Times New Roman"/>
          <w:color w:val="000000" w:themeColor="text1"/>
          <w:szCs w:val="20"/>
        </w:rPr>
        <w:instrText xml:space="preserve"> REF _Ref88358385 \h  \* MERGEFORMAT </w:instrText>
      </w:r>
      <w:r w:rsidRPr="0074726C">
        <w:rPr>
          <w:rFonts w:ascii="Times New Roman" w:hAnsi="Times New Roman" w:cs="Times New Roman"/>
          <w:color w:val="000000" w:themeColor="text1"/>
          <w:szCs w:val="20"/>
        </w:rPr>
      </w:r>
      <w:r w:rsidRPr="0074726C">
        <w:rPr>
          <w:rFonts w:ascii="Times New Roman" w:hAnsi="Times New Roman" w:cs="Times New Roman"/>
          <w:color w:val="000000" w:themeColor="text1"/>
          <w:szCs w:val="20"/>
        </w:rPr>
        <w:fldChar w:fldCharType="separate"/>
      </w:r>
      <w:r w:rsidRPr="00BC474B">
        <w:rPr>
          <w:rFonts w:ascii="Times New Roman" w:hAnsi="Times New Roman" w:cs="Times New Roman"/>
          <w:color w:val="000000" w:themeColor="text1"/>
          <w:szCs w:val="20"/>
        </w:rPr>
        <w:t xml:space="preserve">Figure </w:t>
      </w:r>
      <w:r w:rsidRPr="00BC474B">
        <w:rPr>
          <w:rFonts w:ascii="Times New Roman" w:hAnsi="Times New Roman" w:cs="Times New Roman"/>
          <w:noProof/>
          <w:color w:val="000000" w:themeColor="text1"/>
          <w:szCs w:val="20"/>
        </w:rPr>
        <w:t>1</w:t>
      </w:r>
      <w:r w:rsidRPr="0074726C">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w:t>
      </w:r>
      <w:r w:rsidRPr="00DB4195">
        <w:rPr>
          <w:rFonts w:ascii="Times New Roman" w:hAnsi="Times New Roman" w:cs="Times New Roman"/>
          <w:color w:val="000000" w:themeColor="text1"/>
          <w:szCs w:val="20"/>
        </w:rPr>
        <w:t xml:space="preserve"> First, the polyol and diisocyanate were mixed and stirred</w:t>
      </w:r>
      <w:r>
        <w:rPr>
          <w:rFonts w:ascii="Times New Roman" w:hAnsi="Times New Roman" w:cs="Times New Roman"/>
          <w:color w:val="000000" w:themeColor="text1"/>
          <w:szCs w:val="20"/>
        </w:rPr>
        <w:t>.</w:t>
      </w:r>
      <w:r w:rsidRPr="00DB4195">
        <w:rPr>
          <w:rFonts w:ascii="Times New Roman" w:hAnsi="Times New Roman" w:cs="Times New Roman"/>
          <w:color w:val="000000" w:themeColor="text1"/>
          <w:szCs w:val="20"/>
        </w:rPr>
        <w:t xml:space="preserve"> Then, </w:t>
      </w:r>
      <w:r>
        <w:rPr>
          <w:rFonts w:ascii="Times New Roman" w:hAnsi="Times New Roman" w:cs="Times New Roman"/>
          <w:color w:val="000000" w:themeColor="text1"/>
          <w:szCs w:val="20"/>
        </w:rPr>
        <w:t>the c</w:t>
      </w:r>
      <w:r w:rsidRPr="00DB4195">
        <w:rPr>
          <w:rFonts w:ascii="Times New Roman" w:hAnsi="Times New Roman" w:cs="Times New Roman"/>
          <w:color w:val="000000" w:themeColor="text1"/>
          <w:szCs w:val="20"/>
        </w:rPr>
        <w:t xml:space="preserve">hain extender (EDA), </w:t>
      </w:r>
      <w:r>
        <w:rPr>
          <w:rFonts w:ascii="Times New Roman" w:hAnsi="Times New Roman" w:cs="Times New Roman"/>
          <w:color w:val="000000" w:themeColor="text1"/>
          <w:szCs w:val="20"/>
        </w:rPr>
        <w:t>the c</w:t>
      </w:r>
      <w:r w:rsidRPr="00DB4195">
        <w:rPr>
          <w:rFonts w:ascii="Times New Roman" w:hAnsi="Times New Roman" w:cs="Times New Roman"/>
          <w:color w:val="000000" w:themeColor="text1"/>
          <w:szCs w:val="20"/>
        </w:rPr>
        <w:t>oupling agent (MAH)</w:t>
      </w:r>
      <w:r>
        <w:rPr>
          <w:rFonts w:ascii="Times New Roman" w:hAnsi="Times New Roman" w:cs="Times New Roman"/>
          <w:color w:val="000000" w:themeColor="text1"/>
          <w:szCs w:val="20"/>
        </w:rPr>
        <w:t xml:space="preserve">, </w:t>
      </w:r>
      <w:r w:rsidRPr="00DB4195">
        <w:rPr>
          <w:rFonts w:ascii="Times New Roman" w:hAnsi="Times New Roman" w:cs="Times New Roman"/>
          <w:color w:val="000000" w:themeColor="text1"/>
          <w:szCs w:val="20"/>
        </w:rPr>
        <w:t xml:space="preserve">and </w:t>
      </w:r>
      <w:r>
        <w:rPr>
          <w:rFonts w:ascii="Times New Roman" w:hAnsi="Times New Roman" w:cs="Times New Roman"/>
          <w:color w:val="000000" w:themeColor="text1"/>
          <w:szCs w:val="20"/>
        </w:rPr>
        <w:t xml:space="preserve">the </w:t>
      </w:r>
      <w:r w:rsidRPr="00DB4195">
        <w:rPr>
          <w:rFonts w:ascii="Times New Roman" w:hAnsi="Times New Roman" w:cs="Times New Roman"/>
          <w:color w:val="000000" w:themeColor="text1"/>
          <w:szCs w:val="20"/>
        </w:rPr>
        <w:t xml:space="preserve">IPSW filler were added. The composition of the ingredients was calculated by the mass ratio. </w:t>
      </w:r>
      <w:r>
        <w:rPr>
          <w:rFonts w:ascii="Times New Roman" w:hAnsi="Times New Roman" w:cs="Times New Roman"/>
          <w:color w:val="000000" w:themeColor="text1"/>
          <w:szCs w:val="20"/>
        </w:rPr>
        <w:t>The s</w:t>
      </w:r>
      <w:r w:rsidRPr="00DB4195">
        <w:rPr>
          <w:rFonts w:ascii="Times New Roman" w:hAnsi="Times New Roman" w:cs="Times New Roman"/>
          <w:color w:val="000000" w:themeColor="text1"/>
          <w:szCs w:val="20"/>
        </w:rPr>
        <w:t>ample</w:t>
      </w:r>
      <w:r>
        <w:rPr>
          <w:rFonts w:ascii="Times New Roman" w:hAnsi="Times New Roman" w:cs="Times New Roman"/>
          <w:color w:val="000000" w:themeColor="text1"/>
          <w:szCs w:val="20"/>
        </w:rPr>
        <w:t>s were</w:t>
      </w:r>
      <w:r w:rsidRPr="00DB4195">
        <w:rPr>
          <w:rFonts w:ascii="Times New Roman" w:hAnsi="Times New Roman" w:cs="Times New Roman"/>
          <w:color w:val="000000" w:themeColor="text1"/>
          <w:szCs w:val="20"/>
        </w:rPr>
        <w:t xml:space="preserve"> code</w:t>
      </w:r>
      <w:r>
        <w:rPr>
          <w:rFonts w:ascii="Times New Roman" w:hAnsi="Times New Roman" w:cs="Times New Roman"/>
          <w:color w:val="000000" w:themeColor="text1"/>
          <w:szCs w:val="20"/>
        </w:rPr>
        <w:t>d as</w:t>
      </w:r>
      <w:r w:rsidRPr="00DB4195">
        <w:rPr>
          <w:rFonts w:ascii="Times New Roman" w:hAnsi="Times New Roman" w:cs="Times New Roman"/>
          <w:color w:val="000000" w:themeColor="text1"/>
          <w:szCs w:val="20"/>
        </w:rPr>
        <w:t xml:space="preserve"> BP0</w:t>
      </w:r>
      <w:r>
        <w:rPr>
          <w:rFonts w:ascii="Times New Roman" w:hAnsi="Times New Roman" w:cs="Times New Roman"/>
          <w:color w:val="000000" w:themeColor="text1"/>
          <w:szCs w:val="20"/>
        </w:rPr>
        <w:t>, BP1, BP2, BP3, BP4, and BP5</w:t>
      </w:r>
      <w:r w:rsidRPr="00DB4195">
        <w:rPr>
          <w:rFonts w:ascii="Times New Roman" w:hAnsi="Times New Roman" w:cs="Times New Roman"/>
          <w:color w:val="000000" w:themeColor="text1"/>
          <w:szCs w:val="20"/>
        </w:rPr>
        <w:t xml:space="preserve"> for </w:t>
      </w:r>
      <w:r>
        <w:rPr>
          <w:rFonts w:ascii="Times New Roman" w:hAnsi="Times New Roman" w:cs="Times New Roman"/>
          <w:color w:val="000000" w:themeColor="text1"/>
          <w:szCs w:val="20"/>
        </w:rPr>
        <w:t xml:space="preserve">the </w:t>
      </w:r>
      <w:r w:rsidRPr="00DB4195">
        <w:rPr>
          <w:rFonts w:ascii="Times New Roman" w:hAnsi="Times New Roman" w:cs="Times New Roman"/>
          <w:color w:val="000000" w:themeColor="text1"/>
          <w:szCs w:val="20"/>
        </w:rPr>
        <w:t xml:space="preserve">PUU/IPSW biofoam </w:t>
      </w:r>
      <w:r>
        <w:rPr>
          <w:rFonts w:ascii="Times New Roman" w:hAnsi="Times New Roman" w:cs="Times New Roman"/>
          <w:color w:val="000000" w:themeColor="text1"/>
          <w:szCs w:val="20"/>
        </w:rPr>
        <w:t xml:space="preserve">with </w:t>
      </w:r>
      <w:r w:rsidRPr="00DB4195">
        <w:rPr>
          <w:rFonts w:ascii="Times New Roman" w:hAnsi="Times New Roman" w:cs="Times New Roman"/>
          <w:color w:val="000000" w:themeColor="text1"/>
          <w:szCs w:val="20"/>
        </w:rPr>
        <w:t>0%</w:t>
      </w:r>
      <w:r>
        <w:rPr>
          <w:rFonts w:ascii="Times New Roman" w:hAnsi="Times New Roman" w:cs="Times New Roman"/>
          <w:color w:val="000000" w:themeColor="text1"/>
          <w:szCs w:val="20"/>
        </w:rPr>
        <w:t>, 1</w:t>
      </w:r>
      <w:r w:rsidRPr="00DB4195">
        <w:rPr>
          <w:rFonts w:ascii="Times New Roman" w:hAnsi="Times New Roman" w:cs="Times New Roman"/>
          <w:color w:val="000000" w:themeColor="text1"/>
          <w:szCs w:val="20"/>
        </w:rPr>
        <w:t>%</w:t>
      </w:r>
      <w:r>
        <w:rPr>
          <w:rFonts w:ascii="Times New Roman" w:hAnsi="Times New Roman" w:cs="Times New Roman"/>
          <w:color w:val="000000" w:themeColor="text1"/>
          <w:szCs w:val="20"/>
        </w:rPr>
        <w:t>, 2</w:t>
      </w:r>
      <w:r w:rsidRPr="00DB4195">
        <w:rPr>
          <w:rFonts w:ascii="Times New Roman" w:hAnsi="Times New Roman" w:cs="Times New Roman"/>
          <w:color w:val="000000" w:themeColor="text1"/>
          <w:szCs w:val="20"/>
        </w:rPr>
        <w:t>%</w:t>
      </w:r>
      <w:r>
        <w:rPr>
          <w:rFonts w:ascii="Times New Roman" w:hAnsi="Times New Roman" w:cs="Times New Roman"/>
          <w:color w:val="000000" w:themeColor="text1"/>
          <w:szCs w:val="20"/>
        </w:rPr>
        <w:t>, 3</w:t>
      </w:r>
      <w:r w:rsidRPr="00DB4195">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 4</w:t>
      </w:r>
      <w:r w:rsidRPr="00DB4195">
        <w:rPr>
          <w:rFonts w:ascii="Times New Roman" w:hAnsi="Times New Roman" w:cs="Times New Roman"/>
          <w:color w:val="000000" w:themeColor="text1"/>
          <w:szCs w:val="20"/>
        </w:rPr>
        <w:t>%</w:t>
      </w:r>
      <w:r>
        <w:rPr>
          <w:rFonts w:ascii="Times New Roman" w:hAnsi="Times New Roman" w:cs="Times New Roman"/>
          <w:color w:val="000000" w:themeColor="text1"/>
          <w:szCs w:val="20"/>
        </w:rPr>
        <w:t>, and 5</w:t>
      </w:r>
      <w:r w:rsidRPr="00DB4195">
        <w:rPr>
          <w:rFonts w:ascii="Times New Roman" w:hAnsi="Times New Roman" w:cs="Times New Roman"/>
          <w:color w:val="000000" w:themeColor="text1"/>
          <w:szCs w:val="20"/>
        </w:rPr>
        <w:t>%</w:t>
      </w:r>
      <w:r>
        <w:rPr>
          <w:rFonts w:ascii="Times New Roman" w:hAnsi="Times New Roman" w:cs="Times New Roman"/>
          <w:color w:val="000000" w:themeColor="text1"/>
          <w:szCs w:val="20"/>
        </w:rPr>
        <w:t xml:space="preserve"> IPSW respectively </w:t>
      </w:r>
      <w:r w:rsidRPr="00DB4195">
        <w:rPr>
          <w:rFonts w:ascii="Times New Roman" w:hAnsi="Times New Roman" w:cs="Times New Roman"/>
          <w:color w:val="000000" w:themeColor="text1"/>
          <w:szCs w:val="20"/>
        </w:rPr>
        <w:t xml:space="preserve">with a ratio of PEG:MDI (1:1), and BP1.5 for </w:t>
      </w:r>
      <w:r>
        <w:rPr>
          <w:rFonts w:ascii="Times New Roman" w:hAnsi="Times New Roman" w:cs="Times New Roman"/>
          <w:color w:val="000000" w:themeColor="text1"/>
          <w:szCs w:val="20"/>
        </w:rPr>
        <w:t xml:space="preserve">the </w:t>
      </w:r>
      <w:r w:rsidRPr="00DB4195">
        <w:rPr>
          <w:rFonts w:ascii="Times New Roman" w:hAnsi="Times New Roman" w:cs="Times New Roman"/>
          <w:color w:val="000000" w:themeColor="text1"/>
          <w:szCs w:val="20"/>
        </w:rPr>
        <w:t xml:space="preserve">PUU/IPSW biofoam </w:t>
      </w:r>
      <w:r>
        <w:rPr>
          <w:rFonts w:ascii="Times New Roman" w:hAnsi="Times New Roman" w:cs="Times New Roman"/>
          <w:color w:val="000000" w:themeColor="text1"/>
          <w:szCs w:val="20"/>
        </w:rPr>
        <w:t xml:space="preserve">of </w:t>
      </w:r>
      <w:r w:rsidRPr="00DB4195">
        <w:rPr>
          <w:rFonts w:ascii="Times New Roman" w:hAnsi="Times New Roman" w:cs="Times New Roman"/>
          <w:color w:val="000000" w:themeColor="text1"/>
          <w:szCs w:val="20"/>
        </w:rPr>
        <w:t xml:space="preserve">5% with a ratio of  PEG:MDI (1:1.5). </w:t>
      </w:r>
    </w:p>
    <w:p w14:paraId="3C33361D" w14:textId="77777777" w:rsidR="00091BD5" w:rsidRPr="00DB4195" w:rsidRDefault="00091BD5" w:rsidP="00091BD5">
      <w:pPr>
        <w:ind w:firstLine="450"/>
        <w:rPr>
          <w:rFonts w:ascii="Times New Roman" w:hAnsi="Times New Roman" w:cs="Times New Roman"/>
          <w:color w:val="000000" w:themeColor="text1"/>
          <w:szCs w:val="20"/>
        </w:rPr>
      </w:pPr>
    </w:p>
    <w:p w14:paraId="13AFD2B3" w14:textId="63AAA8DA" w:rsidR="00091BD5" w:rsidRDefault="00091BD5" w:rsidP="00091BD5">
      <w:pPr>
        <w:pStyle w:val="Caption"/>
        <w:spacing w:after="0"/>
        <w:jc w:val="center"/>
        <w:rPr>
          <w:i w:val="0"/>
          <w:color w:val="000000" w:themeColor="text1"/>
          <w:sz w:val="20"/>
          <w:szCs w:val="20"/>
        </w:rPr>
      </w:pPr>
      <w:bookmarkStart w:id="5" w:name="_Ref87819924"/>
      <w:r w:rsidRPr="0074726C">
        <w:rPr>
          <w:i w:val="0"/>
          <w:color w:val="000000" w:themeColor="text1"/>
          <w:sz w:val="20"/>
          <w:szCs w:val="20"/>
        </w:rPr>
        <w:lastRenderedPageBreak/>
        <w:t xml:space="preserve">Table </w:t>
      </w:r>
      <w:r w:rsidRPr="0074726C">
        <w:rPr>
          <w:i w:val="0"/>
          <w:color w:val="000000" w:themeColor="text1"/>
          <w:sz w:val="20"/>
          <w:szCs w:val="20"/>
        </w:rPr>
        <w:fldChar w:fldCharType="begin"/>
      </w:r>
      <w:r w:rsidRPr="0074726C">
        <w:rPr>
          <w:i w:val="0"/>
          <w:color w:val="000000" w:themeColor="text1"/>
          <w:sz w:val="20"/>
          <w:szCs w:val="20"/>
        </w:rPr>
        <w:instrText xml:space="preserve"> SEQ Table \* ARABIC </w:instrText>
      </w:r>
      <w:r w:rsidRPr="0074726C">
        <w:rPr>
          <w:i w:val="0"/>
          <w:color w:val="000000" w:themeColor="text1"/>
          <w:sz w:val="20"/>
          <w:szCs w:val="20"/>
        </w:rPr>
        <w:fldChar w:fldCharType="separate"/>
      </w:r>
      <w:r>
        <w:rPr>
          <w:i w:val="0"/>
          <w:noProof/>
          <w:color w:val="000000" w:themeColor="text1"/>
          <w:sz w:val="20"/>
          <w:szCs w:val="20"/>
        </w:rPr>
        <w:t>1</w:t>
      </w:r>
      <w:r w:rsidRPr="0074726C">
        <w:rPr>
          <w:i w:val="0"/>
          <w:color w:val="000000" w:themeColor="text1"/>
          <w:sz w:val="20"/>
          <w:szCs w:val="20"/>
        </w:rPr>
        <w:fldChar w:fldCharType="end"/>
      </w:r>
      <w:bookmarkEnd w:id="5"/>
      <w:r w:rsidRPr="0074726C">
        <w:rPr>
          <w:i w:val="0"/>
          <w:color w:val="000000" w:themeColor="text1"/>
          <w:sz w:val="20"/>
          <w:szCs w:val="20"/>
        </w:rPr>
        <w:t>.</w:t>
      </w:r>
      <w:r>
        <w:rPr>
          <w:i w:val="0"/>
          <w:color w:val="000000" w:themeColor="text1"/>
          <w:sz w:val="20"/>
          <w:szCs w:val="20"/>
        </w:rPr>
        <w:t xml:space="preserve"> Variation of the </w:t>
      </w:r>
      <w:r w:rsidRPr="0074726C">
        <w:rPr>
          <w:i w:val="0"/>
          <w:color w:val="000000" w:themeColor="text1"/>
          <w:sz w:val="20"/>
          <w:szCs w:val="20"/>
        </w:rPr>
        <w:t xml:space="preserve">PUU/IPSW </w:t>
      </w:r>
      <w:r>
        <w:rPr>
          <w:i w:val="0"/>
          <w:color w:val="000000" w:themeColor="text1"/>
          <w:sz w:val="20"/>
          <w:szCs w:val="20"/>
        </w:rPr>
        <w:t>b</w:t>
      </w:r>
      <w:r w:rsidRPr="0074726C">
        <w:rPr>
          <w:i w:val="0"/>
          <w:color w:val="000000" w:themeColor="text1"/>
          <w:sz w:val="20"/>
          <w:szCs w:val="20"/>
        </w:rPr>
        <w:t xml:space="preserve">iofoam </w:t>
      </w:r>
      <w:r>
        <w:rPr>
          <w:i w:val="0"/>
          <w:color w:val="000000" w:themeColor="text1"/>
          <w:sz w:val="20"/>
          <w:szCs w:val="20"/>
        </w:rPr>
        <w:t>c</w:t>
      </w:r>
      <w:r w:rsidRPr="0074726C">
        <w:rPr>
          <w:i w:val="0"/>
          <w:color w:val="000000" w:themeColor="text1"/>
          <w:sz w:val="20"/>
          <w:szCs w:val="20"/>
        </w:rPr>
        <w:t>omposition</w:t>
      </w:r>
    </w:p>
    <w:p w14:paraId="251C99A0" w14:textId="77777777" w:rsidR="00356B6C" w:rsidRPr="00356B6C" w:rsidRDefault="00356B6C" w:rsidP="00356B6C"/>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911"/>
        <w:gridCol w:w="911"/>
        <w:gridCol w:w="1411"/>
        <w:gridCol w:w="1588"/>
        <w:gridCol w:w="1272"/>
      </w:tblGrid>
      <w:tr w:rsidR="00091BD5" w:rsidRPr="00DB4195" w14:paraId="14009063" w14:textId="77777777" w:rsidTr="00356B6C">
        <w:trPr>
          <w:trHeight w:val="390"/>
          <w:jc w:val="center"/>
        </w:trPr>
        <w:tc>
          <w:tcPr>
            <w:tcW w:w="0" w:type="auto"/>
            <w:tcBorders>
              <w:top w:val="single" w:sz="4" w:space="0" w:color="auto"/>
              <w:bottom w:val="single" w:sz="4" w:space="0" w:color="auto"/>
            </w:tcBorders>
            <w:shd w:val="clear" w:color="auto" w:fill="FFFFFF" w:themeFill="background1"/>
          </w:tcPr>
          <w:p w14:paraId="5B32E089" w14:textId="77777777" w:rsidR="00091BD5" w:rsidRPr="00356B6C" w:rsidRDefault="00091BD5" w:rsidP="00D11E5C">
            <w:pPr>
              <w:jc w:val="center"/>
              <w:rPr>
                <w:rFonts w:ascii="Times New Roman" w:hAnsi="Times New Roman"/>
                <w:b/>
                <w:bCs/>
                <w:color w:val="000000" w:themeColor="text1"/>
              </w:rPr>
            </w:pPr>
            <w:r w:rsidRPr="00356B6C">
              <w:rPr>
                <w:rFonts w:ascii="Times New Roman" w:hAnsi="Times New Roman"/>
                <w:b/>
                <w:bCs/>
                <w:color w:val="000000" w:themeColor="text1"/>
              </w:rPr>
              <w:t>Samples</w:t>
            </w:r>
          </w:p>
        </w:tc>
        <w:tc>
          <w:tcPr>
            <w:tcW w:w="0" w:type="auto"/>
            <w:tcBorders>
              <w:top w:val="single" w:sz="4" w:space="0" w:color="auto"/>
              <w:bottom w:val="single" w:sz="4" w:space="0" w:color="auto"/>
            </w:tcBorders>
            <w:shd w:val="clear" w:color="auto" w:fill="FFFFFF" w:themeFill="background1"/>
          </w:tcPr>
          <w:p w14:paraId="49DCDADC" w14:textId="77777777" w:rsidR="00091BD5" w:rsidRPr="00356B6C" w:rsidRDefault="00091BD5" w:rsidP="00D11E5C">
            <w:pPr>
              <w:jc w:val="center"/>
              <w:rPr>
                <w:rFonts w:ascii="Times New Roman" w:hAnsi="Times New Roman"/>
                <w:b/>
                <w:bCs/>
                <w:color w:val="000000" w:themeColor="text1"/>
              </w:rPr>
            </w:pPr>
            <w:r w:rsidRPr="00356B6C">
              <w:rPr>
                <w:rFonts w:ascii="Times New Roman" w:hAnsi="Times New Roman"/>
                <w:b/>
                <w:bCs/>
                <w:color w:val="000000" w:themeColor="text1"/>
              </w:rPr>
              <w:t>PEG (g)</w:t>
            </w:r>
          </w:p>
        </w:tc>
        <w:tc>
          <w:tcPr>
            <w:tcW w:w="0" w:type="auto"/>
            <w:tcBorders>
              <w:top w:val="single" w:sz="4" w:space="0" w:color="auto"/>
              <w:bottom w:val="single" w:sz="4" w:space="0" w:color="auto"/>
            </w:tcBorders>
            <w:shd w:val="clear" w:color="auto" w:fill="FFFFFF" w:themeFill="background1"/>
          </w:tcPr>
          <w:p w14:paraId="38C503C3" w14:textId="77777777" w:rsidR="00091BD5" w:rsidRPr="00356B6C" w:rsidRDefault="00091BD5" w:rsidP="00D11E5C">
            <w:pPr>
              <w:jc w:val="center"/>
              <w:rPr>
                <w:rFonts w:ascii="Times New Roman" w:hAnsi="Times New Roman"/>
                <w:b/>
                <w:bCs/>
                <w:color w:val="000000" w:themeColor="text1"/>
              </w:rPr>
            </w:pPr>
            <w:r w:rsidRPr="00356B6C">
              <w:rPr>
                <w:rFonts w:ascii="Times New Roman" w:hAnsi="Times New Roman"/>
                <w:b/>
                <w:bCs/>
                <w:color w:val="000000" w:themeColor="text1"/>
              </w:rPr>
              <w:t>MDI (g)</w:t>
            </w:r>
          </w:p>
        </w:tc>
        <w:tc>
          <w:tcPr>
            <w:tcW w:w="0" w:type="auto"/>
            <w:tcBorders>
              <w:top w:val="single" w:sz="4" w:space="0" w:color="auto"/>
              <w:bottom w:val="single" w:sz="4" w:space="0" w:color="auto"/>
            </w:tcBorders>
            <w:shd w:val="clear" w:color="auto" w:fill="FFFFFF" w:themeFill="background1"/>
          </w:tcPr>
          <w:p w14:paraId="792E2182" w14:textId="5D38E44C" w:rsidR="00091BD5" w:rsidRPr="00356B6C" w:rsidRDefault="00091BD5" w:rsidP="00D11E5C">
            <w:pPr>
              <w:jc w:val="center"/>
              <w:rPr>
                <w:rFonts w:ascii="Times New Roman" w:hAnsi="Times New Roman"/>
                <w:b/>
                <w:bCs/>
                <w:color w:val="000000" w:themeColor="text1"/>
              </w:rPr>
            </w:pPr>
            <w:r w:rsidRPr="00356B6C">
              <w:rPr>
                <w:rFonts w:ascii="Times New Roman" w:hAnsi="Times New Roman"/>
                <w:b/>
                <w:bCs/>
                <w:color w:val="000000" w:themeColor="text1"/>
              </w:rPr>
              <w:t>EDA 0</w:t>
            </w:r>
            <w:r w:rsidR="00356B6C">
              <w:rPr>
                <w:rFonts w:ascii="Times New Roman" w:hAnsi="Times New Roman"/>
                <w:b/>
                <w:bCs/>
                <w:color w:val="000000" w:themeColor="text1"/>
              </w:rPr>
              <w:t>.</w:t>
            </w:r>
            <w:r w:rsidRPr="00356B6C">
              <w:rPr>
                <w:rFonts w:ascii="Times New Roman" w:hAnsi="Times New Roman"/>
                <w:b/>
                <w:bCs/>
                <w:color w:val="000000" w:themeColor="text1"/>
              </w:rPr>
              <w:t>1% (g)</w:t>
            </w:r>
          </w:p>
          <w:p w14:paraId="79C877FA" w14:textId="77777777" w:rsidR="00091BD5" w:rsidRPr="00356B6C" w:rsidRDefault="00091BD5" w:rsidP="00D11E5C">
            <w:pPr>
              <w:jc w:val="center"/>
              <w:rPr>
                <w:rFonts w:ascii="Times New Roman" w:hAnsi="Times New Roman"/>
                <w:b/>
                <w:bCs/>
                <w:color w:val="000000" w:themeColor="text1"/>
              </w:rPr>
            </w:pPr>
            <w:r w:rsidRPr="00356B6C">
              <w:rPr>
                <w:rFonts w:ascii="Times New Roman" w:hAnsi="Times New Roman"/>
                <w:b/>
                <w:bCs/>
                <w:color w:val="000000" w:themeColor="text1"/>
              </w:rPr>
              <w:t>(w/w)</w:t>
            </w:r>
          </w:p>
        </w:tc>
        <w:tc>
          <w:tcPr>
            <w:tcW w:w="0" w:type="auto"/>
            <w:tcBorders>
              <w:top w:val="single" w:sz="4" w:space="0" w:color="auto"/>
              <w:bottom w:val="single" w:sz="4" w:space="0" w:color="auto"/>
            </w:tcBorders>
            <w:shd w:val="clear" w:color="auto" w:fill="FFFFFF" w:themeFill="background1"/>
          </w:tcPr>
          <w:p w14:paraId="1AAFA67C" w14:textId="5C3DE053" w:rsidR="00091BD5" w:rsidRPr="00356B6C" w:rsidRDefault="00091BD5" w:rsidP="00D11E5C">
            <w:pPr>
              <w:jc w:val="center"/>
              <w:rPr>
                <w:rFonts w:ascii="Times New Roman" w:hAnsi="Times New Roman"/>
                <w:b/>
                <w:bCs/>
                <w:color w:val="000000" w:themeColor="text1"/>
              </w:rPr>
            </w:pPr>
            <w:r w:rsidRPr="00356B6C">
              <w:rPr>
                <w:rFonts w:ascii="Times New Roman" w:hAnsi="Times New Roman"/>
                <w:b/>
                <w:bCs/>
                <w:color w:val="000000" w:themeColor="text1"/>
              </w:rPr>
              <w:t>MAH 0</w:t>
            </w:r>
            <w:r w:rsidR="00356B6C">
              <w:rPr>
                <w:rFonts w:ascii="Times New Roman" w:hAnsi="Times New Roman"/>
                <w:b/>
                <w:bCs/>
                <w:color w:val="000000" w:themeColor="text1"/>
              </w:rPr>
              <w:t>.</w:t>
            </w:r>
            <w:r w:rsidRPr="00356B6C">
              <w:rPr>
                <w:rFonts w:ascii="Times New Roman" w:hAnsi="Times New Roman"/>
                <w:b/>
                <w:bCs/>
                <w:color w:val="000000" w:themeColor="text1"/>
              </w:rPr>
              <w:t>01% (g)</w:t>
            </w:r>
          </w:p>
          <w:p w14:paraId="5F92B5D7" w14:textId="77777777" w:rsidR="00091BD5" w:rsidRPr="00356B6C" w:rsidRDefault="00091BD5" w:rsidP="00D11E5C">
            <w:pPr>
              <w:jc w:val="center"/>
              <w:rPr>
                <w:rFonts w:ascii="Times New Roman" w:hAnsi="Times New Roman"/>
                <w:b/>
                <w:bCs/>
                <w:color w:val="000000" w:themeColor="text1"/>
              </w:rPr>
            </w:pPr>
            <w:r w:rsidRPr="00356B6C">
              <w:rPr>
                <w:rFonts w:ascii="Times New Roman" w:hAnsi="Times New Roman"/>
                <w:b/>
                <w:bCs/>
                <w:color w:val="000000" w:themeColor="text1"/>
              </w:rPr>
              <w:t>(w/w)</w:t>
            </w:r>
          </w:p>
        </w:tc>
        <w:tc>
          <w:tcPr>
            <w:tcW w:w="0" w:type="auto"/>
            <w:tcBorders>
              <w:top w:val="single" w:sz="4" w:space="0" w:color="auto"/>
              <w:bottom w:val="single" w:sz="4" w:space="0" w:color="auto"/>
            </w:tcBorders>
            <w:shd w:val="clear" w:color="auto" w:fill="FFFFFF" w:themeFill="background1"/>
          </w:tcPr>
          <w:p w14:paraId="524B6B92" w14:textId="77777777" w:rsidR="00356B6C" w:rsidRPr="00356B6C" w:rsidRDefault="00091BD5" w:rsidP="00D11E5C">
            <w:pPr>
              <w:jc w:val="center"/>
              <w:rPr>
                <w:rFonts w:ascii="Times New Roman" w:hAnsi="Times New Roman"/>
                <w:b/>
                <w:bCs/>
                <w:color w:val="000000" w:themeColor="text1"/>
              </w:rPr>
            </w:pPr>
            <w:r w:rsidRPr="00356B6C">
              <w:rPr>
                <w:rFonts w:ascii="Times New Roman" w:hAnsi="Times New Roman"/>
                <w:b/>
                <w:bCs/>
                <w:color w:val="000000" w:themeColor="text1"/>
              </w:rPr>
              <w:t xml:space="preserve">Waste % (g) </w:t>
            </w:r>
          </w:p>
          <w:p w14:paraId="1A56EE4C" w14:textId="553E4E37" w:rsidR="00091BD5" w:rsidRPr="00356B6C" w:rsidRDefault="00091BD5" w:rsidP="00D11E5C">
            <w:pPr>
              <w:jc w:val="center"/>
              <w:rPr>
                <w:rFonts w:ascii="Times New Roman" w:hAnsi="Times New Roman"/>
                <w:b/>
                <w:bCs/>
                <w:color w:val="000000" w:themeColor="text1"/>
              </w:rPr>
            </w:pPr>
            <w:r w:rsidRPr="00356B6C">
              <w:rPr>
                <w:rFonts w:ascii="Times New Roman" w:hAnsi="Times New Roman"/>
                <w:b/>
                <w:bCs/>
                <w:color w:val="000000" w:themeColor="text1"/>
              </w:rPr>
              <w:t>(w/w)</w:t>
            </w:r>
          </w:p>
        </w:tc>
      </w:tr>
      <w:tr w:rsidR="00091BD5" w:rsidRPr="00DB4195" w14:paraId="27D81A33" w14:textId="77777777" w:rsidTr="00356B6C">
        <w:trPr>
          <w:trHeight w:val="60"/>
          <w:jc w:val="center"/>
        </w:trPr>
        <w:tc>
          <w:tcPr>
            <w:tcW w:w="0" w:type="auto"/>
            <w:tcBorders>
              <w:top w:val="single" w:sz="4" w:space="0" w:color="auto"/>
            </w:tcBorders>
          </w:tcPr>
          <w:p w14:paraId="74AFD0F9"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BP0</w:t>
            </w:r>
            <w:r>
              <w:rPr>
                <w:rFonts w:ascii="Times New Roman" w:hAnsi="Times New Roman"/>
                <w:color w:val="000000" w:themeColor="text1"/>
              </w:rPr>
              <w:t xml:space="preserve"> </w:t>
            </w:r>
          </w:p>
        </w:tc>
        <w:tc>
          <w:tcPr>
            <w:tcW w:w="0" w:type="auto"/>
            <w:tcBorders>
              <w:top w:val="single" w:sz="4" w:space="0" w:color="auto"/>
            </w:tcBorders>
          </w:tcPr>
          <w:p w14:paraId="17F0C457"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15</w:t>
            </w:r>
          </w:p>
        </w:tc>
        <w:tc>
          <w:tcPr>
            <w:tcW w:w="0" w:type="auto"/>
            <w:tcBorders>
              <w:top w:val="single" w:sz="4" w:space="0" w:color="auto"/>
            </w:tcBorders>
          </w:tcPr>
          <w:p w14:paraId="0AA8F608"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15</w:t>
            </w:r>
          </w:p>
        </w:tc>
        <w:tc>
          <w:tcPr>
            <w:tcW w:w="0" w:type="auto"/>
            <w:tcBorders>
              <w:top w:val="single" w:sz="4" w:space="0" w:color="auto"/>
            </w:tcBorders>
          </w:tcPr>
          <w:p w14:paraId="0EF33BC5"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0.3</w:t>
            </w:r>
          </w:p>
        </w:tc>
        <w:tc>
          <w:tcPr>
            <w:tcW w:w="0" w:type="auto"/>
            <w:tcBorders>
              <w:top w:val="single" w:sz="4" w:space="0" w:color="auto"/>
            </w:tcBorders>
          </w:tcPr>
          <w:p w14:paraId="2448A426"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0.03</w:t>
            </w:r>
          </w:p>
        </w:tc>
        <w:tc>
          <w:tcPr>
            <w:tcW w:w="0" w:type="auto"/>
            <w:tcBorders>
              <w:top w:val="single" w:sz="4" w:space="0" w:color="auto"/>
            </w:tcBorders>
          </w:tcPr>
          <w:p w14:paraId="11CE0665"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0</w:t>
            </w:r>
          </w:p>
        </w:tc>
      </w:tr>
      <w:tr w:rsidR="00091BD5" w:rsidRPr="00DB4195" w14:paraId="74726153" w14:textId="77777777" w:rsidTr="00356B6C">
        <w:trPr>
          <w:trHeight w:val="88"/>
          <w:jc w:val="center"/>
        </w:trPr>
        <w:tc>
          <w:tcPr>
            <w:tcW w:w="0" w:type="auto"/>
          </w:tcPr>
          <w:p w14:paraId="2871D146"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BP1</w:t>
            </w:r>
          </w:p>
        </w:tc>
        <w:tc>
          <w:tcPr>
            <w:tcW w:w="0" w:type="auto"/>
          </w:tcPr>
          <w:p w14:paraId="31762D7E"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15</w:t>
            </w:r>
          </w:p>
        </w:tc>
        <w:tc>
          <w:tcPr>
            <w:tcW w:w="0" w:type="auto"/>
          </w:tcPr>
          <w:p w14:paraId="1DBC040E"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15</w:t>
            </w:r>
          </w:p>
        </w:tc>
        <w:tc>
          <w:tcPr>
            <w:tcW w:w="0" w:type="auto"/>
          </w:tcPr>
          <w:p w14:paraId="50F4594A"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0.3</w:t>
            </w:r>
          </w:p>
        </w:tc>
        <w:tc>
          <w:tcPr>
            <w:tcW w:w="0" w:type="auto"/>
          </w:tcPr>
          <w:p w14:paraId="49123B4E"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0.03</w:t>
            </w:r>
          </w:p>
        </w:tc>
        <w:tc>
          <w:tcPr>
            <w:tcW w:w="0" w:type="auto"/>
          </w:tcPr>
          <w:p w14:paraId="5B7A0DDB"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0,31</w:t>
            </w:r>
          </w:p>
        </w:tc>
      </w:tr>
      <w:tr w:rsidR="00091BD5" w:rsidRPr="00DB4195" w14:paraId="6E77DEB8" w14:textId="77777777" w:rsidTr="00356B6C">
        <w:trPr>
          <w:trHeight w:val="70"/>
          <w:jc w:val="center"/>
        </w:trPr>
        <w:tc>
          <w:tcPr>
            <w:tcW w:w="0" w:type="auto"/>
          </w:tcPr>
          <w:p w14:paraId="630C9407"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BP2</w:t>
            </w:r>
          </w:p>
        </w:tc>
        <w:tc>
          <w:tcPr>
            <w:tcW w:w="0" w:type="auto"/>
          </w:tcPr>
          <w:p w14:paraId="7497B984"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15</w:t>
            </w:r>
          </w:p>
        </w:tc>
        <w:tc>
          <w:tcPr>
            <w:tcW w:w="0" w:type="auto"/>
          </w:tcPr>
          <w:p w14:paraId="7BB4E925"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15</w:t>
            </w:r>
          </w:p>
        </w:tc>
        <w:tc>
          <w:tcPr>
            <w:tcW w:w="0" w:type="auto"/>
          </w:tcPr>
          <w:p w14:paraId="66613BBB"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0,3</w:t>
            </w:r>
          </w:p>
        </w:tc>
        <w:tc>
          <w:tcPr>
            <w:tcW w:w="0" w:type="auto"/>
          </w:tcPr>
          <w:p w14:paraId="3B3D688C"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0.03</w:t>
            </w:r>
          </w:p>
        </w:tc>
        <w:tc>
          <w:tcPr>
            <w:tcW w:w="0" w:type="auto"/>
          </w:tcPr>
          <w:p w14:paraId="3DE0A71D"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0,62</w:t>
            </w:r>
          </w:p>
        </w:tc>
      </w:tr>
      <w:tr w:rsidR="00091BD5" w:rsidRPr="00DB4195" w14:paraId="3E301EE6" w14:textId="77777777" w:rsidTr="00356B6C">
        <w:trPr>
          <w:trHeight w:val="70"/>
          <w:jc w:val="center"/>
        </w:trPr>
        <w:tc>
          <w:tcPr>
            <w:tcW w:w="0" w:type="auto"/>
          </w:tcPr>
          <w:p w14:paraId="07A83B39"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BP3</w:t>
            </w:r>
          </w:p>
        </w:tc>
        <w:tc>
          <w:tcPr>
            <w:tcW w:w="0" w:type="auto"/>
          </w:tcPr>
          <w:p w14:paraId="5BF4AF48"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15</w:t>
            </w:r>
          </w:p>
        </w:tc>
        <w:tc>
          <w:tcPr>
            <w:tcW w:w="0" w:type="auto"/>
          </w:tcPr>
          <w:p w14:paraId="54F53220"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15</w:t>
            </w:r>
          </w:p>
        </w:tc>
        <w:tc>
          <w:tcPr>
            <w:tcW w:w="0" w:type="auto"/>
          </w:tcPr>
          <w:p w14:paraId="5D90CEB7"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0,3</w:t>
            </w:r>
          </w:p>
        </w:tc>
        <w:tc>
          <w:tcPr>
            <w:tcW w:w="0" w:type="auto"/>
          </w:tcPr>
          <w:p w14:paraId="17571B33"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0.03</w:t>
            </w:r>
          </w:p>
        </w:tc>
        <w:tc>
          <w:tcPr>
            <w:tcW w:w="0" w:type="auto"/>
          </w:tcPr>
          <w:p w14:paraId="03BB2968"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0,94</w:t>
            </w:r>
          </w:p>
        </w:tc>
      </w:tr>
      <w:tr w:rsidR="00091BD5" w:rsidRPr="00DB4195" w14:paraId="699CDD95" w14:textId="77777777" w:rsidTr="00356B6C">
        <w:trPr>
          <w:trHeight w:val="111"/>
          <w:jc w:val="center"/>
        </w:trPr>
        <w:tc>
          <w:tcPr>
            <w:tcW w:w="0" w:type="auto"/>
          </w:tcPr>
          <w:p w14:paraId="571E2629"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BP4</w:t>
            </w:r>
          </w:p>
        </w:tc>
        <w:tc>
          <w:tcPr>
            <w:tcW w:w="0" w:type="auto"/>
          </w:tcPr>
          <w:p w14:paraId="3AAACD1C"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15</w:t>
            </w:r>
          </w:p>
        </w:tc>
        <w:tc>
          <w:tcPr>
            <w:tcW w:w="0" w:type="auto"/>
          </w:tcPr>
          <w:p w14:paraId="458B7952"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15</w:t>
            </w:r>
          </w:p>
        </w:tc>
        <w:tc>
          <w:tcPr>
            <w:tcW w:w="0" w:type="auto"/>
          </w:tcPr>
          <w:p w14:paraId="12BA29F1"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0,3</w:t>
            </w:r>
          </w:p>
        </w:tc>
        <w:tc>
          <w:tcPr>
            <w:tcW w:w="0" w:type="auto"/>
          </w:tcPr>
          <w:p w14:paraId="0AE7AC4A"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0.03</w:t>
            </w:r>
          </w:p>
        </w:tc>
        <w:tc>
          <w:tcPr>
            <w:tcW w:w="0" w:type="auto"/>
          </w:tcPr>
          <w:p w14:paraId="74C94D06"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1,26</w:t>
            </w:r>
          </w:p>
        </w:tc>
      </w:tr>
      <w:tr w:rsidR="00091BD5" w:rsidRPr="00DB4195" w14:paraId="415A4872" w14:textId="77777777" w:rsidTr="00356B6C">
        <w:trPr>
          <w:trHeight w:val="73"/>
          <w:jc w:val="center"/>
        </w:trPr>
        <w:tc>
          <w:tcPr>
            <w:tcW w:w="0" w:type="auto"/>
            <w:tcBorders>
              <w:bottom w:val="nil"/>
            </w:tcBorders>
          </w:tcPr>
          <w:p w14:paraId="41ED8774"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BP5</w:t>
            </w:r>
          </w:p>
        </w:tc>
        <w:tc>
          <w:tcPr>
            <w:tcW w:w="0" w:type="auto"/>
            <w:tcBorders>
              <w:bottom w:val="nil"/>
            </w:tcBorders>
          </w:tcPr>
          <w:p w14:paraId="50723D50"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15</w:t>
            </w:r>
          </w:p>
        </w:tc>
        <w:tc>
          <w:tcPr>
            <w:tcW w:w="0" w:type="auto"/>
            <w:tcBorders>
              <w:bottom w:val="nil"/>
            </w:tcBorders>
          </w:tcPr>
          <w:p w14:paraId="49A70D8A"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15</w:t>
            </w:r>
          </w:p>
        </w:tc>
        <w:tc>
          <w:tcPr>
            <w:tcW w:w="0" w:type="auto"/>
            <w:tcBorders>
              <w:bottom w:val="nil"/>
            </w:tcBorders>
          </w:tcPr>
          <w:p w14:paraId="28BF3B0E" w14:textId="77777777" w:rsidR="00091BD5" w:rsidRPr="00DB4195" w:rsidRDefault="00091BD5" w:rsidP="00356B6C">
            <w:pPr>
              <w:jc w:val="center"/>
              <w:rPr>
                <w:rFonts w:ascii="Times New Roman" w:hAnsi="Times New Roman"/>
                <w:color w:val="000000" w:themeColor="text1"/>
              </w:rPr>
            </w:pPr>
            <w:r>
              <w:rPr>
                <w:rFonts w:ascii="Times New Roman" w:hAnsi="Times New Roman"/>
                <w:color w:val="000000" w:themeColor="text1"/>
              </w:rPr>
              <w:t>0,3</w:t>
            </w:r>
          </w:p>
        </w:tc>
        <w:tc>
          <w:tcPr>
            <w:tcW w:w="0" w:type="auto"/>
            <w:tcBorders>
              <w:bottom w:val="nil"/>
            </w:tcBorders>
          </w:tcPr>
          <w:p w14:paraId="4B494C58"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0.03</w:t>
            </w:r>
          </w:p>
        </w:tc>
        <w:tc>
          <w:tcPr>
            <w:tcW w:w="0" w:type="auto"/>
            <w:tcBorders>
              <w:bottom w:val="nil"/>
            </w:tcBorders>
          </w:tcPr>
          <w:p w14:paraId="5602B804"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1,6</w:t>
            </w:r>
          </w:p>
        </w:tc>
      </w:tr>
      <w:tr w:rsidR="00091BD5" w:rsidRPr="00DB4195" w14:paraId="17C0D47C" w14:textId="77777777" w:rsidTr="00356B6C">
        <w:trPr>
          <w:trHeight w:val="70"/>
          <w:jc w:val="center"/>
        </w:trPr>
        <w:tc>
          <w:tcPr>
            <w:tcW w:w="0" w:type="auto"/>
            <w:tcBorders>
              <w:top w:val="nil"/>
              <w:bottom w:val="single" w:sz="4" w:space="0" w:color="auto"/>
            </w:tcBorders>
          </w:tcPr>
          <w:p w14:paraId="3F9A12D5"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BP1,5</w:t>
            </w:r>
          </w:p>
        </w:tc>
        <w:tc>
          <w:tcPr>
            <w:tcW w:w="0" w:type="auto"/>
            <w:tcBorders>
              <w:top w:val="nil"/>
              <w:bottom w:val="single" w:sz="4" w:space="0" w:color="auto"/>
            </w:tcBorders>
          </w:tcPr>
          <w:p w14:paraId="14D151EB"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15</w:t>
            </w:r>
          </w:p>
        </w:tc>
        <w:tc>
          <w:tcPr>
            <w:tcW w:w="0" w:type="auto"/>
            <w:tcBorders>
              <w:top w:val="nil"/>
              <w:bottom w:val="single" w:sz="4" w:space="0" w:color="auto"/>
            </w:tcBorders>
          </w:tcPr>
          <w:p w14:paraId="3D40645C"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22,5</w:t>
            </w:r>
          </w:p>
        </w:tc>
        <w:tc>
          <w:tcPr>
            <w:tcW w:w="0" w:type="auto"/>
            <w:tcBorders>
              <w:top w:val="nil"/>
              <w:bottom w:val="single" w:sz="4" w:space="0" w:color="auto"/>
            </w:tcBorders>
          </w:tcPr>
          <w:p w14:paraId="6A56FBE7"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0.3</w:t>
            </w:r>
          </w:p>
        </w:tc>
        <w:tc>
          <w:tcPr>
            <w:tcW w:w="0" w:type="auto"/>
            <w:tcBorders>
              <w:top w:val="nil"/>
              <w:bottom w:val="single" w:sz="4" w:space="0" w:color="auto"/>
            </w:tcBorders>
          </w:tcPr>
          <w:p w14:paraId="260ACEFF"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0.03</w:t>
            </w:r>
          </w:p>
        </w:tc>
        <w:tc>
          <w:tcPr>
            <w:tcW w:w="0" w:type="auto"/>
            <w:tcBorders>
              <w:top w:val="nil"/>
              <w:bottom w:val="single" w:sz="4" w:space="0" w:color="auto"/>
            </w:tcBorders>
          </w:tcPr>
          <w:p w14:paraId="07B3CCB4" w14:textId="77777777" w:rsidR="00091BD5" w:rsidRPr="00DB4195" w:rsidRDefault="00091BD5" w:rsidP="00356B6C">
            <w:pPr>
              <w:jc w:val="center"/>
              <w:rPr>
                <w:rFonts w:ascii="Times New Roman" w:hAnsi="Times New Roman"/>
                <w:color w:val="000000" w:themeColor="text1"/>
              </w:rPr>
            </w:pPr>
            <w:r w:rsidRPr="00DB4195">
              <w:rPr>
                <w:rFonts w:ascii="Times New Roman" w:hAnsi="Times New Roman"/>
                <w:color w:val="000000" w:themeColor="text1"/>
              </w:rPr>
              <w:t>1,6</w:t>
            </w:r>
          </w:p>
        </w:tc>
      </w:tr>
    </w:tbl>
    <w:p w14:paraId="48C2463B" w14:textId="77777777" w:rsidR="00091BD5" w:rsidRDefault="00091BD5" w:rsidP="00356B6C">
      <w:pPr>
        <w:rPr>
          <w:rFonts w:ascii="Times New Roman" w:hAnsi="Times New Roman"/>
          <w:color w:val="000000" w:themeColor="text1"/>
        </w:rPr>
      </w:pPr>
      <w:bookmarkStart w:id="6" w:name="Figure1"/>
      <w:bookmarkStart w:id="7" w:name="_Ref88358385"/>
      <w:bookmarkEnd w:id="6"/>
    </w:p>
    <w:tbl>
      <w:tblPr>
        <w:tblStyle w:val="TableGrid"/>
        <w:tblW w:w="0" w:type="auto"/>
        <w:tblLook w:val="04A0" w:firstRow="1" w:lastRow="0" w:firstColumn="1" w:lastColumn="0" w:noHBand="0" w:noVBand="1"/>
      </w:tblPr>
      <w:tblGrid>
        <w:gridCol w:w="8987"/>
      </w:tblGrid>
      <w:tr w:rsidR="00091BD5" w14:paraId="3A3DBC92" w14:textId="77777777" w:rsidTr="00D11E5C">
        <w:tc>
          <w:tcPr>
            <w:tcW w:w="8987" w:type="dxa"/>
          </w:tcPr>
          <w:p w14:paraId="600D275D" w14:textId="77777777" w:rsidR="00091BD5" w:rsidRDefault="00091BD5" w:rsidP="00D11E5C">
            <w:pPr>
              <w:jc w:val="center"/>
              <w:rPr>
                <w:rFonts w:ascii="Times New Roman" w:hAnsi="Times New Roman"/>
                <w:color w:val="000000" w:themeColor="text1"/>
              </w:rPr>
            </w:pPr>
          </w:p>
          <w:p w14:paraId="73AC0422" w14:textId="77777777" w:rsidR="00091BD5" w:rsidRDefault="00091BD5" w:rsidP="00D11E5C">
            <w:pPr>
              <w:jc w:val="center"/>
              <w:rPr>
                <w:rFonts w:ascii="Times New Roman" w:hAnsi="Times New Roman"/>
                <w:color w:val="000000" w:themeColor="text1"/>
              </w:rPr>
            </w:pPr>
            <w:r w:rsidRPr="00DB4195">
              <w:rPr>
                <w:rFonts w:ascii="Times New Roman" w:hAnsi="Times New Roman"/>
                <w:noProof/>
                <w:color w:val="000000" w:themeColor="text1"/>
                <w:lang w:eastAsia="en-US"/>
              </w:rPr>
              <w:drawing>
                <wp:inline distT="0" distB="0" distL="0" distR="0" wp14:anchorId="1E6088FD" wp14:editId="78740815">
                  <wp:extent cx="5024176" cy="1532414"/>
                  <wp:effectExtent l="0" t="0" r="508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9781" t="32578" r="19963" b="34843"/>
                          <a:stretch>
                            <a:fillRect/>
                          </a:stretch>
                        </pic:blipFill>
                        <pic:spPr bwMode="auto">
                          <a:xfrm>
                            <a:off x="0" y="0"/>
                            <a:ext cx="5051654" cy="1540795"/>
                          </a:xfrm>
                          <a:prstGeom prst="rect">
                            <a:avLst/>
                          </a:prstGeom>
                          <a:noFill/>
                          <a:ln>
                            <a:noFill/>
                          </a:ln>
                        </pic:spPr>
                      </pic:pic>
                    </a:graphicData>
                  </a:graphic>
                </wp:inline>
              </w:drawing>
            </w:r>
          </w:p>
          <w:p w14:paraId="29277507" w14:textId="77777777" w:rsidR="00091BD5" w:rsidRDefault="00091BD5" w:rsidP="00D11E5C">
            <w:pPr>
              <w:jc w:val="center"/>
              <w:rPr>
                <w:rFonts w:ascii="Times New Roman" w:hAnsi="Times New Roman"/>
                <w:color w:val="000000" w:themeColor="text1"/>
              </w:rPr>
            </w:pPr>
          </w:p>
          <w:p w14:paraId="69C15DF0" w14:textId="77777777" w:rsidR="00091BD5" w:rsidRDefault="00091BD5" w:rsidP="00D11E5C">
            <w:pPr>
              <w:rPr>
                <w:rFonts w:ascii="Times New Roman" w:hAnsi="Times New Roman"/>
                <w:color w:val="000000" w:themeColor="text1"/>
              </w:rPr>
            </w:pPr>
          </w:p>
        </w:tc>
      </w:tr>
    </w:tbl>
    <w:p w14:paraId="6D77F498" w14:textId="77777777" w:rsidR="00091BD5" w:rsidRDefault="00091BD5" w:rsidP="00091BD5">
      <w:pPr>
        <w:jc w:val="center"/>
        <w:rPr>
          <w:rFonts w:ascii="Times New Roman" w:hAnsi="Times New Roman"/>
          <w:color w:val="000000" w:themeColor="text1"/>
        </w:rPr>
      </w:pPr>
    </w:p>
    <w:p w14:paraId="2DEF56F8" w14:textId="77777777" w:rsidR="00091BD5" w:rsidRDefault="00091BD5" w:rsidP="00091BD5">
      <w:pPr>
        <w:pStyle w:val="Caption"/>
        <w:jc w:val="center"/>
        <w:rPr>
          <w:i w:val="0"/>
          <w:color w:val="000000" w:themeColor="text1"/>
          <w:sz w:val="20"/>
          <w:szCs w:val="20"/>
        </w:rPr>
      </w:pPr>
      <w:r w:rsidRPr="0074726C">
        <w:rPr>
          <w:i w:val="0"/>
          <w:color w:val="000000" w:themeColor="text1"/>
          <w:sz w:val="20"/>
          <w:szCs w:val="20"/>
        </w:rPr>
        <w:t xml:space="preserve">Figure </w:t>
      </w:r>
      <w:r w:rsidRPr="0074726C">
        <w:rPr>
          <w:i w:val="0"/>
          <w:color w:val="000000" w:themeColor="text1"/>
          <w:sz w:val="20"/>
          <w:szCs w:val="20"/>
        </w:rPr>
        <w:fldChar w:fldCharType="begin"/>
      </w:r>
      <w:r w:rsidRPr="0074726C">
        <w:rPr>
          <w:i w:val="0"/>
          <w:color w:val="000000" w:themeColor="text1"/>
          <w:sz w:val="20"/>
          <w:szCs w:val="20"/>
        </w:rPr>
        <w:instrText xml:space="preserve"> SEQ Figure \* ARABIC </w:instrText>
      </w:r>
      <w:r w:rsidRPr="0074726C">
        <w:rPr>
          <w:i w:val="0"/>
          <w:color w:val="000000" w:themeColor="text1"/>
          <w:sz w:val="20"/>
          <w:szCs w:val="20"/>
        </w:rPr>
        <w:fldChar w:fldCharType="separate"/>
      </w:r>
      <w:r>
        <w:rPr>
          <w:i w:val="0"/>
          <w:noProof/>
          <w:color w:val="000000" w:themeColor="text1"/>
          <w:sz w:val="20"/>
          <w:szCs w:val="20"/>
        </w:rPr>
        <w:t>1</w:t>
      </w:r>
      <w:r w:rsidRPr="0074726C">
        <w:rPr>
          <w:i w:val="0"/>
          <w:color w:val="000000" w:themeColor="text1"/>
          <w:sz w:val="20"/>
          <w:szCs w:val="20"/>
        </w:rPr>
        <w:fldChar w:fldCharType="end"/>
      </w:r>
      <w:bookmarkEnd w:id="7"/>
      <w:r>
        <w:rPr>
          <w:i w:val="0"/>
          <w:color w:val="000000" w:themeColor="text1"/>
          <w:sz w:val="20"/>
          <w:szCs w:val="20"/>
        </w:rPr>
        <w:t>. Procedural scheme for the PUU/IPSW biofoam s</w:t>
      </w:r>
      <w:r w:rsidRPr="0074726C">
        <w:rPr>
          <w:i w:val="0"/>
          <w:color w:val="000000" w:themeColor="text1"/>
          <w:sz w:val="20"/>
          <w:szCs w:val="20"/>
        </w:rPr>
        <w:t>ynt</w:t>
      </w:r>
      <w:r>
        <w:rPr>
          <w:i w:val="0"/>
          <w:color w:val="000000" w:themeColor="text1"/>
          <w:sz w:val="20"/>
          <w:szCs w:val="20"/>
        </w:rPr>
        <w:t>hesis</w:t>
      </w:r>
    </w:p>
    <w:p w14:paraId="51E8235C" w14:textId="77777777" w:rsidR="00091BD5" w:rsidRPr="00DB4195" w:rsidRDefault="00091BD5" w:rsidP="00356B6C">
      <w:pPr>
        <w:rPr>
          <w:rFonts w:ascii="Times New Roman" w:hAnsi="Times New Roman" w:cs="Times New Roman"/>
          <w:b/>
          <w:color w:val="000000" w:themeColor="text1"/>
          <w:szCs w:val="20"/>
        </w:rPr>
      </w:pPr>
      <w:bookmarkStart w:id="8" w:name="microscopecamera"/>
      <w:r w:rsidRPr="00DB4195">
        <w:rPr>
          <w:rFonts w:ascii="Times New Roman" w:hAnsi="Times New Roman" w:cs="Times New Roman"/>
          <w:b/>
          <w:color w:val="000000" w:themeColor="text1"/>
          <w:szCs w:val="20"/>
        </w:rPr>
        <w:t>Microscope camera</w:t>
      </w:r>
    </w:p>
    <w:bookmarkEnd w:id="8"/>
    <w:p w14:paraId="37641EDD" w14:textId="77777777" w:rsidR="00356B6C" w:rsidRDefault="00091BD5" w:rsidP="00356B6C">
      <w:pPr>
        <w:pStyle w:val="ListParagraph"/>
        <w:ind w:left="0"/>
        <w:rPr>
          <w:rFonts w:ascii="Times New Roman" w:hAnsi="Times New Roman" w:cs="Times New Roman"/>
          <w:color w:val="000000" w:themeColor="text1"/>
          <w:szCs w:val="20"/>
        </w:rPr>
      </w:pPr>
      <w:r w:rsidRPr="00DB4195">
        <w:rPr>
          <w:rFonts w:ascii="Times New Roman" w:hAnsi="Times New Roman" w:cs="Times New Roman"/>
          <w:color w:val="000000" w:themeColor="text1"/>
          <w:szCs w:val="20"/>
        </w:rPr>
        <w:t xml:space="preserve">The biofoam pore morphology in was observed </w:t>
      </w:r>
      <w:r>
        <w:rPr>
          <w:rFonts w:ascii="Times New Roman" w:hAnsi="Times New Roman" w:cs="Times New Roman"/>
          <w:color w:val="000000" w:themeColor="text1"/>
          <w:szCs w:val="20"/>
        </w:rPr>
        <w:t xml:space="preserve">by </w:t>
      </w:r>
      <w:r w:rsidRPr="00DB4195">
        <w:rPr>
          <w:rFonts w:ascii="Times New Roman" w:hAnsi="Times New Roman" w:cs="Times New Roman"/>
          <w:color w:val="000000" w:themeColor="text1"/>
          <w:szCs w:val="20"/>
        </w:rPr>
        <w:t xml:space="preserve">using a Nikon Eclipse 80i microscope camera for 10x magnification. The </w:t>
      </w:r>
      <w:r>
        <w:rPr>
          <w:rFonts w:ascii="Times New Roman" w:hAnsi="Times New Roman" w:cs="Times New Roman"/>
          <w:color w:val="000000" w:themeColor="text1"/>
          <w:szCs w:val="20"/>
        </w:rPr>
        <w:t xml:space="preserve">resulted pore </w:t>
      </w:r>
      <w:r w:rsidRPr="00DB4195">
        <w:rPr>
          <w:rFonts w:ascii="Times New Roman" w:hAnsi="Times New Roman" w:cs="Times New Roman"/>
          <w:color w:val="000000" w:themeColor="text1"/>
          <w:szCs w:val="20"/>
        </w:rPr>
        <w:t>distrib</w:t>
      </w:r>
      <w:r>
        <w:rPr>
          <w:rFonts w:ascii="Times New Roman" w:hAnsi="Times New Roman" w:cs="Times New Roman"/>
          <w:color w:val="000000" w:themeColor="text1"/>
          <w:szCs w:val="20"/>
        </w:rPr>
        <w:t xml:space="preserve">ution </w:t>
      </w:r>
      <w:r w:rsidRPr="00DB4195">
        <w:rPr>
          <w:rFonts w:ascii="Times New Roman" w:hAnsi="Times New Roman" w:cs="Times New Roman"/>
          <w:color w:val="000000" w:themeColor="text1"/>
          <w:szCs w:val="20"/>
        </w:rPr>
        <w:t xml:space="preserve">was calculated </w:t>
      </w:r>
      <w:r>
        <w:rPr>
          <w:rFonts w:ascii="Times New Roman" w:hAnsi="Times New Roman" w:cs="Times New Roman"/>
          <w:color w:val="000000" w:themeColor="text1"/>
          <w:szCs w:val="20"/>
        </w:rPr>
        <w:t xml:space="preserve">by </w:t>
      </w:r>
      <w:r w:rsidRPr="00DB4195">
        <w:rPr>
          <w:rFonts w:ascii="Times New Roman" w:hAnsi="Times New Roman" w:cs="Times New Roman"/>
          <w:color w:val="000000" w:themeColor="text1"/>
          <w:szCs w:val="20"/>
        </w:rPr>
        <w:t>using Image J software.</w:t>
      </w:r>
      <w:r>
        <w:rPr>
          <w:rFonts w:ascii="Times New Roman" w:hAnsi="Times New Roman" w:cs="Times New Roman"/>
          <w:color w:val="000000" w:themeColor="text1"/>
          <w:szCs w:val="20"/>
        </w:rPr>
        <w:t xml:space="preserve"> The pore distribution data were analyzed by using OriginLab software.</w:t>
      </w:r>
      <w:bookmarkStart w:id="9" w:name="SEM"/>
    </w:p>
    <w:p w14:paraId="15C99526" w14:textId="77777777" w:rsidR="00356B6C" w:rsidRDefault="00356B6C" w:rsidP="00356B6C">
      <w:pPr>
        <w:pStyle w:val="ListParagraph"/>
        <w:ind w:left="0"/>
        <w:rPr>
          <w:rFonts w:ascii="Times New Roman" w:hAnsi="Times New Roman" w:cs="Times New Roman"/>
          <w:color w:val="000000" w:themeColor="text1"/>
          <w:szCs w:val="20"/>
        </w:rPr>
      </w:pPr>
    </w:p>
    <w:p w14:paraId="432B9DAB" w14:textId="77777777" w:rsidR="00356B6C" w:rsidRDefault="00091BD5" w:rsidP="00A26B4F">
      <w:pPr>
        <w:pStyle w:val="ListParagraph"/>
        <w:ind w:left="0"/>
        <w:rPr>
          <w:rFonts w:ascii="Times New Roman" w:hAnsi="Times New Roman" w:cs="Times New Roman"/>
          <w:b/>
          <w:color w:val="000000" w:themeColor="text1"/>
          <w:szCs w:val="20"/>
        </w:rPr>
      </w:pPr>
      <w:r w:rsidRPr="00FF1EAB">
        <w:rPr>
          <w:rFonts w:ascii="Times New Roman" w:hAnsi="Times New Roman" w:cs="Times New Roman"/>
          <w:b/>
          <w:color w:val="000000" w:themeColor="text1"/>
          <w:szCs w:val="20"/>
        </w:rPr>
        <w:t>Scanning Electron Microscopy</w:t>
      </w:r>
      <w:bookmarkEnd w:id="9"/>
    </w:p>
    <w:p w14:paraId="7E820D44" w14:textId="750E5DA6" w:rsidR="00091BD5" w:rsidRPr="00DB4195" w:rsidRDefault="00091BD5" w:rsidP="00A26B4F">
      <w:pPr>
        <w:pStyle w:val="ListParagraph"/>
        <w:ind w:left="0"/>
        <w:rPr>
          <w:rFonts w:ascii="Times New Roman" w:hAnsi="Times New Roman" w:cs="Times New Roman"/>
          <w:color w:val="000000" w:themeColor="text1"/>
          <w:szCs w:val="20"/>
        </w:rPr>
      </w:pPr>
      <w:r>
        <w:rPr>
          <w:rFonts w:ascii="Times New Roman" w:hAnsi="Times New Roman" w:cs="Times New Roman"/>
          <w:color w:val="000000" w:themeColor="text1"/>
          <w:szCs w:val="20"/>
        </w:rPr>
        <w:t>The morphological properties of biofoam cells were</w:t>
      </w:r>
      <w:r w:rsidRPr="00DB4195">
        <w:rPr>
          <w:rFonts w:ascii="Times New Roman" w:hAnsi="Times New Roman" w:cs="Times New Roman"/>
          <w:color w:val="000000" w:themeColor="text1"/>
          <w:szCs w:val="20"/>
        </w:rPr>
        <w:t xml:space="preserve"> observed </w:t>
      </w:r>
      <w:r>
        <w:rPr>
          <w:rFonts w:ascii="Times New Roman" w:hAnsi="Times New Roman" w:cs="Times New Roman"/>
          <w:color w:val="000000" w:themeColor="text1"/>
          <w:szCs w:val="20"/>
        </w:rPr>
        <w:t xml:space="preserve">by </w:t>
      </w:r>
      <w:r w:rsidRPr="00DB4195">
        <w:rPr>
          <w:rFonts w:ascii="Times New Roman" w:hAnsi="Times New Roman" w:cs="Times New Roman"/>
          <w:color w:val="000000" w:themeColor="text1"/>
          <w:szCs w:val="20"/>
        </w:rPr>
        <w:t>using Scanning Electron Microscopy</w:t>
      </w:r>
      <w:r>
        <w:rPr>
          <w:rFonts w:ascii="Times New Roman" w:hAnsi="Times New Roman" w:cs="Times New Roman"/>
          <w:color w:val="000000" w:themeColor="text1"/>
          <w:szCs w:val="20"/>
        </w:rPr>
        <w:t xml:space="preserve"> </w:t>
      </w:r>
      <w:r w:rsidRPr="00DB4195">
        <w:rPr>
          <w:rFonts w:ascii="Times New Roman" w:hAnsi="Times New Roman" w:cs="Times New Roman"/>
          <w:color w:val="000000" w:themeColor="text1"/>
          <w:szCs w:val="20"/>
        </w:rPr>
        <w:t xml:space="preserve">(SEM) Phenom </w:t>
      </w:r>
      <w:r>
        <w:rPr>
          <w:rFonts w:ascii="Times New Roman" w:hAnsi="Times New Roman" w:cs="Times New Roman"/>
          <w:color w:val="000000" w:themeColor="text1"/>
          <w:szCs w:val="20"/>
        </w:rPr>
        <w:t>Pro</w:t>
      </w:r>
      <w:r w:rsidRPr="00DB4195">
        <w:rPr>
          <w:rFonts w:ascii="Times New Roman" w:hAnsi="Times New Roman" w:cs="Times New Roman"/>
          <w:color w:val="000000" w:themeColor="text1"/>
          <w:szCs w:val="20"/>
        </w:rPr>
        <w:t xml:space="preserve">X. </w:t>
      </w:r>
      <w:r>
        <w:rPr>
          <w:rFonts w:ascii="Times New Roman" w:hAnsi="Times New Roman" w:cs="Times New Roman"/>
          <w:color w:val="000000" w:themeColor="text1"/>
          <w:szCs w:val="20"/>
        </w:rPr>
        <w:t xml:space="preserve">the </w:t>
      </w:r>
      <w:r w:rsidRPr="00DB4195">
        <w:rPr>
          <w:rFonts w:ascii="Times New Roman" w:hAnsi="Times New Roman" w:cs="Times New Roman"/>
          <w:color w:val="000000" w:themeColor="text1"/>
          <w:szCs w:val="20"/>
        </w:rPr>
        <w:t>PUU/IPSW biofoam samples were ground into powder</w:t>
      </w:r>
      <w:r>
        <w:rPr>
          <w:rFonts w:ascii="Times New Roman" w:hAnsi="Times New Roman" w:cs="Times New Roman"/>
          <w:color w:val="000000" w:themeColor="text1"/>
          <w:szCs w:val="20"/>
        </w:rPr>
        <w:t>s and</w:t>
      </w:r>
      <w:r w:rsidRPr="00DB4195">
        <w:rPr>
          <w:rFonts w:ascii="Times New Roman" w:hAnsi="Times New Roman" w:cs="Times New Roman"/>
          <w:color w:val="000000" w:themeColor="text1"/>
          <w:szCs w:val="20"/>
        </w:rPr>
        <w:t xml:space="preserve"> then plated with gold and subjected to 10kV voltage. </w:t>
      </w:r>
      <w:r>
        <w:rPr>
          <w:rFonts w:ascii="Times New Roman" w:hAnsi="Times New Roman" w:cs="Times New Roman"/>
          <w:color w:val="000000" w:themeColor="text1"/>
          <w:szCs w:val="20"/>
        </w:rPr>
        <w:t>Prior to the test</w:t>
      </w:r>
      <w:r w:rsidRPr="00DB4195">
        <w:rPr>
          <w:rFonts w:ascii="Times New Roman" w:hAnsi="Times New Roman" w:cs="Times New Roman"/>
          <w:color w:val="000000" w:themeColor="text1"/>
          <w:szCs w:val="20"/>
        </w:rPr>
        <w:t>, the sample</w:t>
      </w:r>
      <w:r>
        <w:rPr>
          <w:rFonts w:ascii="Times New Roman" w:hAnsi="Times New Roman" w:cs="Times New Roman"/>
          <w:color w:val="000000" w:themeColor="text1"/>
          <w:szCs w:val="20"/>
        </w:rPr>
        <w:t>s’</w:t>
      </w:r>
      <w:r w:rsidRPr="00DB4195">
        <w:rPr>
          <w:rFonts w:ascii="Times New Roman" w:hAnsi="Times New Roman" w:cs="Times New Roman"/>
          <w:color w:val="000000" w:themeColor="text1"/>
          <w:szCs w:val="20"/>
        </w:rPr>
        <w:t xml:space="preserve"> surface</w:t>
      </w:r>
      <w:r>
        <w:rPr>
          <w:rFonts w:ascii="Times New Roman" w:hAnsi="Times New Roman" w:cs="Times New Roman"/>
          <w:color w:val="000000" w:themeColor="text1"/>
          <w:szCs w:val="20"/>
        </w:rPr>
        <w:t>s</w:t>
      </w:r>
      <w:r w:rsidRPr="00DB4195">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 xml:space="preserve">were </w:t>
      </w:r>
      <w:r w:rsidRPr="00DB4195">
        <w:rPr>
          <w:rFonts w:ascii="Times New Roman" w:hAnsi="Times New Roman" w:cs="Times New Roman"/>
          <w:color w:val="000000" w:themeColor="text1"/>
          <w:szCs w:val="20"/>
        </w:rPr>
        <w:t xml:space="preserve">gold-plated </w:t>
      </w:r>
      <w:r>
        <w:rPr>
          <w:rFonts w:ascii="Times New Roman" w:hAnsi="Times New Roman" w:cs="Times New Roman"/>
          <w:color w:val="000000" w:themeColor="text1"/>
          <w:szCs w:val="20"/>
        </w:rPr>
        <w:t xml:space="preserve">in order to have </w:t>
      </w:r>
      <w:r w:rsidRPr="00DB4195">
        <w:rPr>
          <w:rFonts w:ascii="Times New Roman" w:hAnsi="Times New Roman" w:cs="Times New Roman"/>
          <w:color w:val="000000" w:themeColor="text1"/>
          <w:szCs w:val="20"/>
        </w:rPr>
        <w:t xml:space="preserve">conductive properties and </w:t>
      </w:r>
      <w:r>
        <w:rPr>
          <w:rFonts w:ascii="Times New Roman" w:hAnsi="Times New Roman" w:cs="Times New Roman"/>
          <w:color w:val="000000" w:themeColor="text1"/>
          <w:szCs w:val="20"/>
        </w:rPr>
        <w:t xml:space="preserve">to be </w:t>
      </w:r>
      <w:r w:rsidRPr="00791033">
        <w:rPr>
          <w:rFonts w:ascii="Times New Roman" w:hAnsi="Times New Roman" w:cs="Times New Roman"/>
          <w:color w:val="000000" w:themeColor="text1"/>
          <w:szCs w:val="20"/>
        </w:rPr>
        <w:t>detectable</w:t>
      </w:r>
      <w:r>
        <w:rPr>
          <w:rFonts w:ascii="Times New Roman" w:hAnsi="Times New Roman" w:cs="Times New Roman"/>
          <w:color w:val="000000" w:themeColor="text1"/>
          <w:szCs w:val="20"/>
        </w:rPr>
        <w:t xml:space="preserve"> by the SEM detector Phenom ProX secondary electron detector (SED).</w:t>
      </w:r>
    </w:p>
    <w:p w14:paraId="5E43E170" w14:textId="77777777" w:rsidR="00091BD5" w:rsidRPr="00DB4195" w:rsidRDefault="00091BD5" w:rsidP="00091BD5">
      <w:pPr>
        <w:pStyle w:val="ListParagraph"/>
        <w:ind w:left="0"/>
        <w:rPr>
          <w:rFonts w:ascii="Times New Roman" w:hAnsi="Times New Roman" w:cs="Times New Roman"/>
          <w:color w:val="000000" w:themeColor="text1"/>
          <w:szCs w:val="20"/>
        </w:rPr>
      </w:pPr>
    </w:p>
    <w:p w14:paraId="6D2C69B7" w14:textId="09256FBA" w:rsidR="00091BD5" w:rsidRPr="00FF1EAB" w:rsidRDefault="00091BD5" w:rsidP="00091BD5">
      <w:pPr>
        <w:rPr>
          <w:rFonts w:ascii="Times New Roman" w:hAnsi="Times New Roman" w:cs="Times New Roman"/>
          <w:b/>
          <w:color w:val="000000" w:themeColor="text1"/>
          <w:szCs w:val="20"/>
        </w:rPr>
      </w:pPr>
      <w:bookmarkStart w:id="10" w:name="FTIR"/>
      <w:r w:rsidRPr="00FF1EAB">
        <w:rPr>
          <w:rFonts w:ascii="Times New Roman" w:hAnsi="Times New Roman" w:cs="Times New Roman"/>
          <w:b/>
          <w:color w:val="000000" w:themeColor="text1"/>
          <w:szCs w:val="20"/>
        </w:rPr>
        <w:t>Fourier</w:t>
      </w:r>
      <w:r w:rsidR="00356B6C">
        <w:rPr>
          <w:rFonts w:ascii="Times New Roman" w:hAnsi="Times New Roman" w:cs="Times New Roman"/>
          <w:b/>
          <w:color w:val="000000" w:themeColor="text1"/>
          <w:szCs w:val="20"/>
        </w:rPr>
        <w:t xml:space="preserve"> </w:t>
      </w:r>
      <w:r w:rsidRPr="00FF1EAB">
        <w:rPr>
          <w:rFonts w:ascii="Times New Roman" w:hAnsi="Times New Roman" w:cs="Times New Roman"/>
          <w:b/>
          <w:color w:val="000000" w:themeColor="text1"/>
          <w:szCs w:val="20"/>
        </w:rPr>
        <w:t>transform infrared</w:t>
      </w:r>
      <w:r w:rsidR="00356B6C">
        <w:rPr>
          <w:rFonts w:ascii="Times New Roman" w:hAnsi="Times New Roman" w:cs="Times New Roman"/>
          <w:b/>
          <w:color w:val="000000" w:themeColor="text1"/>
          <w:szCs w:val="20"/>
        </w:rPr>
        <w:t xml:space="preserve"> </w:t>
      </w:r>
      <w:r>
        <w:rPr>
          <w:rFonts w:ascii="Times New Roman" w:hAnsi="Times New Roman" w:cs="Times New Roman"/>
          <w:b/>
          <w:color w:val="000000" w:themeColor="text1"/>
          <w:szCs w:val="20"/>
        </w:rPr>
        <w:t>s</w:t>
      </w:r>
      <w:r w:rsidRPr="00FF1EAB">
        <w:rPr>
          <w:rFonts w:ascii="Times New Roman" w:hAnsi="Times New Roman" w:cs="Times New Roman"/>
          <w:b/>
          <w:color w:val="000000" w:themeColor="text1"/>
          <w:szCs w:val="20"/>
        </w:rPr>
        <w:t>pectroscopy</w:t>
      </w:r>
    </w:p>
    <w:bookmarkEnd w:id="10"/>
    <w:p w14:paraId="5BE07E20" w14:textId="77777777" w:rsidR="00091BD5" w:rsidRPr="00DB4195" w:rsidRDefault="00091BD5" w:rsidP="00091BD5">
      <w:pPr>
        <w:pStyle w:val="ListParagraph"/>
        <w:ind w:left="0" w:hanging="11"/>
        <w:rPr>
          <w:rFonts w:ascii="Times New Roman" w:hAnsi="Times New Roman" w:cs="Times New Roman"/>
          <w:color w:val="000000" w:themeColor="text1"/>
          <w:szCs w:val="20"/>
        </w:rPr>
      </w:pPr>
      <w:r>
        <w:rPr>
          <w:rFonts w:ascii="Times New Roman" w:hAnsi="Times New Roman" w:cs="Times New Roman"/>
          <w:b/>
          <w:color w:val="000000" w:themeColor="text1"/>
          <w:szCs w:val="20"/>
        </w:rPr>
        <w:tab/>
      </w:r>
      <w:r w:rsidRPr="00DB4195">
        <w:rPr>
          <w:rFonts w:ascii="Times New Roman" w:hAnsi="Times New Roman" w:cs="Times New Roman"/>
          <w:color w:val="000000" w:themeColor="text1"/>
          <w:szCs w:val="20"/>
        </w:rPr>
        <w:t xml:space="preserve">The PUU/IPSW biofoam chemical structure was analyzed </w:t>
      </w:r>
      <w:r>
        <w:rPr>
          <w:rFonts w:ascii="Times New Roman" w:hAnsi="Times New Roman" w:cs="Times New Roman"/>
          <w:color w:val="000000" w:themeColor="text1"/>
          <w:szCs w:val="20"/>
        </w:rPr>
        <w:t xml:space="preserve">with </w:t>
      </w:r>
      <w:r w:rsidRPr="00DB4195">
        <w:rPr>
          <w:rFonts w:ascii="Times New Roman" w:hAnsi="Times New Roman" w:cs="Times New Roman"/>
          <w:color w:val="000000" w:themeColor="text1"/>
          <w:szCs w:val="20"/>
        </w:rPr>
        <w:t>FTIR spectroscopy</w:t>
      </w:r>
      <w:r>
        <w:rPr>
          <w:rFonts w:ascii="Times New Roman" w:hAnsi="Times New Roman" w:cs="Times New Roman"/>
          <w:color w:val="000000" w:themeColor="text1"/>
          <w:szCs w:val="20"/>
        </w:rPr>
        <w:t xml:space="preserve"> by using</w:t>
      </w:r>
      <w:r w:rsidRPr="00DB4195">
        <w:rPr>
          <w:rFonts w:ascii="Times New Roman" w:hAnsi="Times New Roman" w:cs="Times New Roman"/>
          <w:color w:val="000000" w:themeColor="text1"/>
          <w:szCs w:val="20"/>
        </w:rPr>
        <w:t xml:space="preserve"> KBr pellet technique with measurements at 3500-400 </w:t>
      </w:r>
      <w:r w:rsidRPr="00BD58DC">
        <w:rPr>
          <w:rFonts w:ascii="Times New Roman" w:hAnsi="Times New Roman" w:cs="Times New Roman"/>
          <w:color w:val="000000" w:themeColor="text1"/>
          <w:szCs w:val="20"/>
        </w:rPr>
        <w:t>cm</w:t>
      </w:r>
      <w:r w:rsidRPr="00BD58DC">
        <w:rPr>
          <w:rFonts w:ascii="Times New Roman" w:hAnsi="Times New Roman" w:cs="Times New Roman"/>
          <w:color w:val="000000" w:themeColor="text1"/>
          <w:szCs w:val="20"/>
          <w:vertAlign w:val="superscript"/>
        </w:rPr>
        <w:t>-1</w:t>
      </w:r>
      <w:r w:rsidRPr="00E46DA0">
        <w:rPr>
          <w:rFonts w:ascii="Times New Roman" w:hAnsi="Times New Roman" w:cs="Times New Roman"/>
          <w:color w:val="000000" w:themeColor="text1"/>
          <w:szCs w:val="20"/>
        </w:rPr>
        <w:t xml:space="preserve"> </w:t>
      </w:r>
      <w:r w:rsidRPr="00DB4195">
        <w:rPr>
          <w:rFonts w:ascii="Times New Roman" w:hAnsi="Times New Roman" w:cs="Times New Roman"/>
          <w:color w:val="000000" w:themeColor="text1"/>
          <w:szCs w:val="20"/>
        </w:rPr>
        <w:t>wavenumber</w:t>
      </w:r>
      <w:r w:rsidRPr="00BD58DC">
        <w:rPr>
          <w:rFonts w:ascii="Times New Roman" w:hAnsi="Times New Roman" w:cs="Times New Roman"/>
          <w:color w:val="000000" w:themeColor="text1"/>
          <w:szCs w:val="20"/>
        </w:rPr>
        <w:t>.</w:t>
      </w:r>
    </w:p>
    <w:p w14:paraId="4E537A26" w14:textId="77777777" w:rsidR="00091BD5" w:rsidRPr="00DB4195" w:rsidRDefault="00091BD5" w:rsidP="00091BD5">
      <w:pPr>
        <w:pStyle w:val="ListParagraph"/>
        <w:ind w:left="0" w:hanging="11"/>
        <w:rPr>
          <w:rFonts w:ascii="Times New Roman" w:hAnsi="Times New Roman" w:cs="Times New Roman"/>
          <w:color w:val="000000" w:themeColor="text1"/>
          <w:szCs w:val="20"/>
        </w:rPr>
      </w:pPr>
    </w:p>
    <w:p w14:paraId="7381EC8D" w14:textId="6C09A622" w:rsidR="00091BD5" w:rsidRPr="00FF1EAB" w:rsidRDefault="00091BD5" w:rsidP="00091BD5">
      <w:pPr>
        <w:rPr>
          <w:rFonts w:ascii="Times New Roman" w:hAnsi="Times New Roman" w:cs="Times New Roman"/>
          <w:b/>
          <w:color w:val="000000" w:themeColor="text1"/>
          <w:szCs w:val="20"/>
        </w:rPr>
      </w:pPr>
      <w:bookmarkStart w:id="11" w:name="TGA"/>
      <w:r w:rsidRPr="00FF1EAB">
        <w:rPr>
          <w:rFonts w:ascii="Times New Roman" w:hAnsi="Times New Roman" w:cs="Times New Roman"/>
          <w:b/>
          <w:color w:val="000000" w:themeColor="text1"/>
          <w:szCs w:val="20"/>
        </w:rPr>
        <w:t xml:space="preserve">Thermogravimetric </w:t>
      </w:r>
      <w:r w:rsidR="00356B6C">
        <w:rPr>
          <w:rFonts w:ascii="Times New Roman" w:hAnsi="Times New Roman" w:cs="Times New Roman"/>
          <w:b/>
          <w:color w:val="000000" w:themeColor="text1"/>
          <w:szCs w:val="20"/>
        </w:rPr>
        <w:t>a</w:t>
      </w:r>
      <w:r w:rsidRPr="00FF1EAB">
        <w:rPr>
          <w:rFonts w:ascii="Times New Roman" w:hAnsi="Times New Roman" w:cs="Times New Roman"/>
          <w:b/>
          <w:color w:val="000000" w:themeColor="text1"/>
          <w:szCs w:val="20"/>
        </w:rPr>
        <w:t xml:space="preserve">nalysis </w:t>
      </w:r>
    </w:p>
    <w:bookmarkEnd w:id="11"/>
    <w:p w14:paraId="3745B4BE" w14:textId="16EDD507" w:rsidR="00091BD5" w:rsidRDefault="00091BD5" w:rsidP="00356B6C">
      <w:pPr>
        <w:pStyle w:val="ListParagraph"/>
        <w:ind w:left="0"/>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The </w:t>
      </w:r>
      <w:r w:rsidRPr="00DB4195">
        <w:rPr>
          <w:rFonts w:ascii="Times New Roman" w:hAnsi="Times New Roman" w:cs="Times New Roman"/>
          <w:color w:val="000000" w:themeColor="text1"/>
          <w:szCs w:val="20"/>
        </w:rPr>
        <w:t xml:space="preserve">PUU/IPSW </w:t>
      </w:r>
      <w:r>
        <w:rPr>
          <w:rFonts w:ascii="Times New Roman" w:hAnsi="Times New Roman" w:cs="Times New Roman"/>
          <w:color w:val="000000" w:themeColor="text1"/>
          <w:szCs w:val="20"/>
        </w:rPr>
        <w:t>b</w:t>
      </w:r>
      <w:r w:rsidRPr="00DB4195">
        <w:rPr>
          <w:rFonts w:ascii="Times New Roman" w:hAnsi="Times New Roman" w:cs="Times New Roman"/>
          <w:color w:val="000000" w:themeColor="text1"/>
          <w:szCs w:val="20"/>
        </w:rPr>
        <w:t xml:space="preserve">iofoam was </w:t>
      </w:r>
      <w:r>
        <w:rPr>
          <w:rFonts w:ascii="Times New Roman" w:hAnsi="Times New Roman" w:cs="Times New Roman"/>
          <w:color w:val="000000" w:themeColor="text1"/>
          <w:szCs w:val="20"/>
        </w:rPr>
        <w:t xml:space="preserve">subjected to </w:t>
      </w:r>
      <w:r w:rsidRPr="00DB4195">
        <w:rPr>
          <w:rFonts w:ascii="Times New Roman" w:hAnsi="Times New Roman" w:cs="Times New Roman"/>
          <w:color w:val="000000" w:themeColor="text1"/>
          <w:szCs w:val="20"/>
        </w:rPr>
        <w:t>TGA to obtain its thermal resistance with the TGA DSC 200 of Seiko SSC 5200H at a temperature of 25-600 (</w:t>
      </w:r>
      <w:r w:rsidRPr="00DB4195">
        <w:rPr>
          <w:rFonts w:ascii="Times New Roman" w:hAnsi="Times New Roman" w:cs="Times New Roman"/>
          <w:color w:val="000000" w:themeColor="text1"/>
          <w:szCs w:val="20"/>
          <w:vertAlign w:val="superscript"/>
        </w:rPr>
        <w:t>o</w:t>
      </w:r>
      <w:r w:rsidRPr="00DB4195">
        <w:rPr>
          <w:rFonts w:ascii="Times New Roman" w:hAnsi="Times New Roman" w:cs="Times New Roman"/>
          <w:color w:val="000000" w:themeColor="text1"/>
          <w:szCs w:val="20"/>
        </w:rPr>
        <w:t>C) with a heating rate of 10</w:t>
      </w:r>
      <w:r w:rsidRPr="00DB4195">
        <w:rPr>
          <w:rFonts w:ascii="Times New Roman" w:hAnsi="Times New Roman" w:cs="Times New Roman"/>
          <w:color w:val="000000" w:themeColor="text1"/>
          <w:szCs w:val="20"/>
          <w:vertAlign w:val="superscript"/>
        </w:rPr>
        <w:t>o</w:t>
      </w:r>
      <w:r w:rsidRPr="00DB4195">
        <w:rPr>
          <w:rFonts w:ascii="Times New Roman" w:hAnsi="Times New Roman" w:cs="Times New Roman"/>
          <w:color w:val="000000" w:themeColor="text1"/>
          <w:szCs w:val="20"/>
        </w:rPr>
        <w:t>C/minute.</w:t>
      </w:r>
    </w:p>
    <w:p w14:paraId="3D12334D" w14:textId="77777777" w:rsidR="00356B6C" w:rsidRPr="00356B6C" w:rsidRDefault="00356B6C" w:rsidP="00356B6C">
      <w:pPr>
        <w:pStyle w:val="ListParagraph"/>
        <w:ind w:left="0"/>
        <w:rPr>
          <w:rFonts w:ascii="Times New Roman" w:hAnsi="Times New Roman" w:cs="Times New Roman"/>
          <w:color w:val="000000" w:themeColor="text1"/>
          <w:szCs w:val="20"/>
        </w:rPr>
      </w:pPr>
    </w:p>
    <w:p w14:paraId="0833B00C" w14:textId="7639FCD9" w:rsidR="00091BD5" w:rsidRPr="00DB4195" w:rsidRDefault="00091BD5" w:rsidP="00091BD5">
      <w:pPr>
        <w:pStyle w:val="ListParagraph"/>
        <w:ind w:left="0" w:hanging="11"/>
        <w:rPr>
          <w:rFonts w:ascii="Times New Roman" w:hAnsi="Times New Roman" w:cs="Times New Roman"/>
          <w:b/>
          <w:color w:val="000000" w:themeColor="text1"/>
          <w:szCs w:val="20"/>
        </w:rPr>
      </w:pPr>
      <w:bookmarkStart w:id="12" w:name="Impadancetube"/>
      <w:r>
        <w:rPr>
          <w:rFonts w:ascii="Times New Roman" w:hAnsi="Times New Roman" w:cs="Times New Roman"/>
          <w:b/>
          <w:color w:val="000000" w:themeColor="text1"/>
          <w:szCs w:val="20"/>
        </w:rPr>
        <w:tab/>
      </w:r>
      <w:r w:rsidRPr="00DB4195">
        <w:rPr>
          <w:rFonts w:ascii="Times New Roman" w:hAnsi="Times New Roman" w:cs="Times New Roman"/>
          <w:b/>
          <w:color w:val="000000" w:themeColor="text1"/>
          <w:szCs w:val="20"/>
        </w:rPr>
        <w:t xml:space="preserve">Impedance </w:t>
      </w:r>
      <w:r w:rsidR="00356B6C" w:rsidRPr="00DB4195">
        <w:rPr>
          <w:rFonts w:ascii="Times New Roman" w:hAnsi="Times New Roman" w:cs="Times New Roman"/>
          <w:b/>
          <w:color w:val="000000" w:themeColor="text1"/>
          <w:szCs w:val="20"/>
        </w:rPr>
        <w:t xml:space="preserve">tube testing </w:t>
      </w:r>
      <w:bookmarkEnd w:id="12"/>
    </w:p>
    <w:p w14:paraId="41F579BA" w14:textId="33DA6CB0" w:rsidR="00091BD5" w:rsidRPr="00DB4195" w:rsidRDefault="00091BD5" w:rsidP="00091BD5">
      <w:pPr>
        <w:pStyle w:val="ListParagraph"/>
        <w:ind w:left="0"/>
        <w:rPr>
          <w:rFonts w:ascii="Times New Roman" w:hAnsi="Times New Roman" w:cs="Times New Roman"/>
          <w:color w:val="000000" w:themeColor="text1"/>
          <w:szCs w:val="20"/>
        </w:rPr>
      </w:pPr>
      <w:r w:rsidRPr="00DB4195">
        <w:rPr>
          <w:rFonts w:ascii="Times New Roman" w:hAnsi="Times New Roman" w:cs="Times New Roman"/>
          <w:color w:val="000000" w:themeColor="text1"/>
          <w:szCs w:val="20"/>
        </w:rPr>
        <w:t xml:space="preserve">The PUU/IPSW biofoam </w:t>
      </w:r>
      <w:r>
        <w:rPr>
          <w:rFonts w:ascii="Times New Roman" w:hAnsi="Times New Roman" w:cs="Times New Roman"/>
          <w:color w:val="000000" w:themeColor="text1"/>
          <w:szCs w:val="20"/>
        </w:rPr>
        <w:t xml:space="preserve">sound-proofing </w:t>
      </w:r>
      <w:r w:rsidRPr="00DB4195">
        <w:rPr>
          <w:rFonts w:ascii="Times New Roman" w:hAnsi="Times New Roman" w:cs="Times New Roman"/>
          <w:color w:val="000000" w:themeColor="text1"/>
          <w:szCs w:val="20"/>
        </w:rPr>
        <w:t xml:space="preserve">ability was measured </w:t>
      </w:r>
      <w:r>
        <w:rPr>
          <w:rFonts w:ascii="Times New Roman" w:hAnsi="Times New Roman" w:cs="Times New Roman"/>
          <w:color w:val="000000" w:themeColor="text1"/>
          <w:szCs w:val="20"/>
        </w:rPr>
        <w:t xml:space="preserve">with </w:t>
      </w:r>
      <w:r w:rsidRPr="00DB4195">
        <w:rPr>
          <w:rFonts w:ascii="Times New Roman" w:hAnsi="Times New Roman" w:cs="Times New Roman"/>
          <w:color w:val="000000" w:themeColor="text1"/>
          <w:szCs w:val="20"/>
        </w:rPr>
        <w:t xml:space="preserve">an acoustic test that followed the ASTM E-1050 standard. </w:t>
      </w:r>
      <w:r>
        <w:rPr>
          <w:rFonts w:ascii="Times New Roman" w:hAnsi="Times New Roman" w:cs="Times New Roman"/>
          <w:color w:val="000000" w:themeColor="text1"/>
          <w:szCs w:val="20"/>
        </w:rPr>
        <w:t xml:space="preserve">The </w:t>
      </w:r>
      <w:r w:rsidRPr="00DB4195">
        <w:rPr>
          <w:rFonts w:ascii="Times New Roman" w:hAnsi="Times New Roman" w:cs="Times New Roman"/>
          <w:color w:val="000000" w:themeColor="text1"/>
          <w:szCs w:val="20"/>
        </w:rPr>
        <w:t>biofoam samples were shaped into a 28mm</w:t>
      </w:r>
      <w:r>
        <w:rPr>
          <w:rFonts w:ascii="Times New Roman" w:hAnsi="Times New Roman" w:cs="Times New Roman"/>
          <w:color w:val="000000" w:themeColor="text1"/>
          <w:szCs w:val="20"/>
        </w:rPr>
        <w:t>-</w:t>
      </w:r>
      <w:r w:rsidRPr="00DB4195">
        <w:rPr>
          <w:rFonts w:ascii="Times New Roman" w:hAnsi="Times New Roman" w:cs="Times New Roman"/>
          <w:color w:val="000000" w:themeColor="text1"/>
          <w:szCs w:val="20"/>
        </w:rPr>
        <w:t xml:space="preserve">diameter circle. Two microphone techniques and automated frequency analysis systems were used to quantify the effect of normal sound absorption coefficient and precise normal acoustic impedance comparisons of materials, with frequencies ranging from 0 to 6400 (Hz) </w:t>
      </w:r>
      <w:r w:rsidRPr="00DB4195">
        <w:rPr>
          <w:rStyle w:val="FootnoteReference"/>
          <w:rFonts w:ascii="Times New Roman" w:hAnsi="Times New Roman" w:cs="Times New Roman"/>
          <w:color w:val="000000" w:themeColor="text1"/>
          <w:szCs w:val="20"/>
        </w:rPr>
        <w:fldChar w:fldCharType="begin" w:fldLock="1"/>
      </w:r>
      <w:r w:rsidRPr="00DB4195">
        <w:rPr>
          <w:rFonts w:ascii="Times New Roman" w:hAnsi="Times New Roman" w:cs="Times New Roman"/>
          <w:color w:val="000000" w:themeColor="text1"/>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fiber","type":"article-journal","volume":"244"},"uris":["http://www.mendeley.com/documents/?uuid=950f38de-677f-4024-ba07-98ac191b7b2b"]},{"id":"ITEM-2","itemData":{"DOI":"10.17576/mjas-2018-2206-13","ISSN":"13942506","abstract":"Polyurethane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Sciences","id":"ITEM-2","issue":"6","issued":{"date-parts":[["2018"]]},"page":"1031-1039","title":"An acoustic study of Shorea leprosula wood fiber filled polyurethane composite foam","type":"article-journal","volume":"22"},"uris":["http://www.mendeley.com/documents/?uuid=c8cb8141-dbfe-46a5-af59-6a4ba688ff55"]}],"mendeley":{"formattedCitation":"[9], [10]","manualFormatting":"[9,10,26]","plainTextFormattedCitation":"[9], [10]","previouslyFormattedCitation":"[9], [10]"},"properties":{"noteIndex":0},"schema":"https://github.com/citation-style-language/schema/raw/master/csl-citation.json"}</w:instrText>
      </w:r>
      <w:r w:rsidRPr="00DB4195">
        <w:rPr>
          <w:rStyle w:val="FootnoteReference"/>
          <w:rFonts w:ascii="Times New Roman" w:hAnsi="Times New Roman" w:cs="Times New Roman"/>
          <w:color w:val="000000" w:themeColor="text1"/>
          <w:szCs w:val="20"/>
        </w:rPr>
        <w:fldChar w:fldCharType="separate"/>
      </w:r>
      <w:r w:rsidRPr="00DB4195">
        <w:rPr>
          <w:rFonts w:ascii="Times New Roman" w:hAnsi="Times New Roman" w:cs="Times New Roman"/>
          <w:noProof/>
          <w:color w:val="000000" w:themeColor="text1"/>
          <w:szCs w:val="20"/>
        </w:rPr>
        <w:t>[</w:t>
      </w:r>
      <w:r w:rsidRPr="00DB4195">
        <w:rPr>
          <w:rFonts w:ascii="Times New Roman" w:hAnsi="Times New Roman" w:cs="Times New Roman"/>
          <w:noProof/>
          <w:color w:val="000000" w:themeColor="text1"/>
          <w:szCs w:val="20"/>
        </w:rPr>
        <w:fldChar w:fldCharType="begin"/>
      </w:r>
      <w:r w:rsidRPr="00DB4195">
        <w:rPr>
          <w:rFonts w:ascii="Times New Roman" w:hAnsi="Times New Roman" w:cs="Times New Roman"/>
          <w:noProof/>
          <w:color w:val="000000" w:themeColor="text1"/>
          <w:szCs w:val="20"/>
        </w:rPr>
        <w:instrText xml:space="preserve"> REF r10 \h  \* MERGEFORMAT </w:instrText>
      </w:r>
      <w:r w:rsidRPr="00DB4195">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DB4195">
        <w:rPr>
          <w:rFonts w:ascii="Times New Roman" w:hAnsi="Times New Roman" w:cs="Times New Roman"/>
          <w:noProof/>
          <w:color w:val="000000" w:themeColor="text1"/>
          <w:szCs w:val="20"/>
        </w:rPr>
        <w:fldChar w:fldCharType="end"/>
      </w:r>
      <w:r w:rsidR="00DE2255">
        <w:rPr>
          <w:rFonts w:ascii="Times New Roman" w:hAnsi="Times New Roman" w:cs="Times New Roman"/>
          <w:noProof/>
          <w:color w:val="000000" w:themeColor="text1"/>
          <w:szCs w:val="20"/>
        </w:rPr>
        <w:t>10,</w:t>
      </w:r>
      <w:r w:rsidR="00356B6C">
        <w:rPr>
          <w:rFonts w:ascii="Times New Roman" w:hAnsi="Times New Roman" w:cs="Times New Roman"/>
          <w:noProof/>
          <w:color w:val="000000" w:themeColor="text1"/>
          <w:szCs w:val="20"/>
        </w:rPr>
        <w:t xml:space="preserve"> </w:t>
      </w:r>
      <w:r w:rsidR="00DE2255">
        <w:rPr>
          <w:rFonts w:ascii="Times New Roman" w:hAnsi="Times New Roman" w:cs="Times New Roman"/>
          <w:noProof/>
          <w:color w:val="000000" w:themeColor="text1"/>
          <w:szCs w:val="20"/>
        </w:rPr>
        <w:t>11,</w:t>
      </w:r>
      <w:r w:rsidR="00356B6C">
        <w:rPr>
          <w:rFonts w:ascii="Times New Roman" w:hAnsi="Times New Roman" w:cs="Times New Roman"/>
          <w:noProof/>
          <w:color w:val="000000" w:themeColor="text1"/>
          <w:szCs w:val="20"/>
        </w:rPr>
        <w:t xml:space="preserve"> </w:t>
      </w:r>
      <w:r w:rsidR="00DE2255">
        <w:rPr>
          <w:rFonts w:ascii="Times New Roman" w:hAnsi="Times New Roman" w:cs="Times New Roman"/>
          <w:noProof/>
          <w:color w:val="000000" w:themeColor="text1"/>
          <w:szCs w:val="20"/>
        </w:rPr>
        <w:t>15</w:t>
      </w:r>
      <w:r w:rsidRPr="00DB4195">
        <w:rPr>
          <w:rFonts w:ascii="Times New Roman" w:hAnsi="Times New Roman" w:cs="Times New Roman"/>
          <w:noProof/>
          <w:color w:val="000000" w:themeColor="text1"/>
          <w:szCs w:val="20"/>
        </w:rPr>
        <w:t>]</w:t>
      </w:r>
      <w:r w:rsidRPr="00DB4195">
        <w:rPr>
          <w:rStyle w:val="FootnoteReference"/>
          <w:rFonts w:ascii="Times New Roman" w:hAnsi="Times New Roman" w:cs="Times New Roman"/>
          <w:color w:val="000000" w:themeColor="text1"/>
          <w:szCs w:val="20"/>
        </w:rPr>
        <w:fldChar w:fldCharType="end"/>
      </w:r>
      <w:r w:rsidRPr="00DB4195">
        <w:rPr>
          <w:rFonts w:ascii="Times New Roman" w:hAnsi="Times New Roman" w:cs="Times New Roman"/>
          <w:color w:val="000000" w:themeColor="text1"/>
          <w:szCs w:val="20"/>
        </w:rPr>
        <w:t>.</w:t>
      </w:r>
    </w:p>
    <w:p w14:paraId="014BA559" w14:textId="77777777" w:rsidR="00091BD5" w:rsidRDefault="00091BD5" w:rsidP="00091BD5">
      <w:pPr>
        <w:jc w:val="center"/>
        <w:outlineLvl w:val="0"/>
        <w:rPr>
          <w:rFonts w:ascii="Times New Roman" w:hAnsi="Times New Roman" w:cs="Times New Roman"/>
          <w:b/>
          <w:szCs w:val="20"/>
        </w:rPr>
      </w:pPr>
      <w:r w:rsidRPr="00AF6D47">
        <w:rPr>
          <w:rFonts w:ascii="Times New Roman" w:hAnsi="Times New Roman" w:cs="Times New Roman"/>
          <w:b/>
          <w:szCs w:val="20"/>
        </w:rPr>
        <w:t>Result</w:t>
      </w:r>
      <w:r>
        <w:rPr>
          <w:rFonts w:ascii="Times New Roman" w:hAnsi="Times New Roman" w:cs="Times New Roman"/>
          <w:b/>
          <w:szCs w:val="20"/>
        </w:rPr>
        <w:t>s</w:t>
      </w:r>
      <w:r w:rsidRPr="00AF6D47">
        <w:rPr>
          <w:rFonts w:ascii="Times New Roman" w:hAnsi="Times New Roman" w:cs="Times New Roman"/>
          <w:b/>
          <w:szCs w:val="20"/>
        </w:rPr>
        <w:t xml:space="preserve"> and Discussion</w:t>
      </w:r>
    </w:p>
    <w:p w14:paraId="4E12F377" w14:textId="77777777" w:rsidR="00091BD5" w:rsidRPr="0074726C" w:rsidRDefault="00091BD5" w:rsidP="00091BD5">
      <w:pPr>
        <w:rPr>
          <w:rFonts w:ascii="Times New Roman" w:hAnsi="Times New Roman" w:cs="Times New Roman"/>
          <w:b/>
          <w:color w:val="000000" w:themeColor="text1"/>
          <w:szCs w:val="20"/>
        </w:rPr>
      </w:pPr>
      <w:r>
        <w:rPr>
          <w:rFonts w:ascii="Times New Roman" w:hAnsi="Times New Roman" w:cs="Times New Roman"/>
          <w:b/>
          <w:color w:val="000000" w:themeColor="text1"/>
          <w:szCs w:val="20"/>
        </w:rPr>
        <w:t>C</w:t>
      </w:r>
      <w:r w:rsidRPr="0074726C">
        <w:rPr>
          <w:rFonts w:ascii="Times New Roman" w:hAnsi="Times New Roman" w:cs="Times New Roman"/>
          <w:b/>
          <w:color w:val="000000" w:themeColor="text1"/>
          <w:szCs w:val="20"/>
        </w:rPr>
        <w:t xml:space="preserve">ell morphology </w:t>
      </w:r>
    </w:p>
    <w:p w14:paraId="13CB120E" w14:textId="0FB7BC37" w:rsidR="00091BD5" w:rsidRDefault="00091BD5" w:rsidP="00091BD5">
      <w:pPr>
        <w:rPr>
          <w:rFonts w:ascii="Times New Roman" w:hAnsi="Times New Roman" w:cs="Times New Roman"/>
          <w:color w:val="000000" w:themeColor="text1"/>
          <w:szCs w:val="20"/>
        </w:rPr>
      </w:pPr>
      <w:r w:rsidRPr="0074726C">
        <w:rPr>
          <w:rFonts w:ascii="Times New Roman" w:hAnsi="Times New Roman" w:cs="Times New Roman"/>
          <w:color w:val="000000" w:themeColor="text1"/>
          <w:szCs w:val="20"/>
        </w:rPr>
        <w:t>Two microscopes</w:t>
      </w:r>
      <w:r>
        <w:rPr>
          <w:rFonts w:ascii="Times New Roman" w:hAnsi="Times New Roman" w:cs="Times New Roman"/>
          <w:color w:val="000000" w:themeColor="text1"/>
          <w:szCs w:val="20"/>
        </w:rPr>
        <w:t>,</w:t>
      </w:r>
      <w:r w:rsidRPr="0074726C">
        <w:rPr>
          <w:rFonts w:ascii="Times New Roman" w:hAnsi="Times New Roman" w:cs="Times New Roman"/>
          <w:color w:val="000000" w:themeColor="text1"/>
          <w:szCs w:val="20"/>
        </w:rPr>
        <w:t xml:space="preserve"> SEM for 500x magnification (</w:t>
      </w:r>
      <w:r w:rsidRPr="0074726C">
        <w:rPr>
          <w:rFonts w:ascii="Times New Roman" w:hAnsi="Times New Roman" w:cs="Times New Roman"/>
          <w:color w:val="000000" w:themeColor="text1"/>
          <w:szCs w:val="20"/>
        </w:rPr>
        <w:fldChar w:fldCharType="begin"/>
      </w:r>
      <w:r w:rsidRPr="0074726C">
        <w:rPr>
          <w:rFonts w:ascii="Times New Roman" w:hAnsi="Times New Roman" w:cs="Times New Roman"/>
          <w:color w:val="000000" w:themeColor="text1"/>
          <w:szCs w:val="20"/>
        </w:rPr>
        <w:instrText xml:space="preserve"> REF _Ref87818059 \h  \* MERGEFORMAT </w:instrText>
      </w:r>
      <w:r w:rsidRPr="0074726C">
        <w:rPr>
          <w:rFonts w:ascii="Times New Roman" w:hAnsi="Times New Roman" w:cs="Times New Roman"/>
          <w:color w:val="000000" w:themeColor="text1"/>
          <w:szCs w:val="20"/>
        </w:rPr>
      </w:r>
      <w:r w:rsidRPr="0074726C">
        <w:rPr>
          <w:rFonts w:ascii="Times New Roman" w:hAnsi="Times New Roman" w:cs="Times New Roman"/>
          <w:color w:val="000000" w:themeColor="text1"/>
          <w:szCs w:val="20"/>
        </w:rPr>
        <w:fldChar w:fldCharType="separate"/>
      </w:r>
      <w:r w:rsidRPr="00DB14E6">
        <w:rPr>
          <w:rFonts w:ascii="Times New Roman" w:hAnsi="Times New Roman" w:cs="Times New Roman"/>
          <w:color w:val="000000" w:themeColor="text1"/>
          <w:szCs w:val="20"/>
        </w:rPr>
        <w:t xml:space="preserve">Figure </w:t>
      </w:r>
      <w:r>
        <w:rPr>
          <w:rFonts w:ascii="Times New Roman" w:hAnsi="Times New Roman" w:cs="Times New Roman"/>
          <w:noProof/>
          <w:color w:val="000000" w:themeColor="text1"/>
          <w:szCs w:val="20"/>
        </w:rPr>
        <w:t>2</w:t>
      </w:r>
      <w:r w:rsidRPr="0074726C">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w:t>
      </w:r>
      <w:r>
        <w:rPr>
          <w:rFonts w:ascii="Times New Roman" w:hAnsi="Times New Roman" w:cs="Times New Roman"/>
          <w:color w:val="000000" w:themeColor="text1"/>
          <w:szCs w:val="20"/>
        </w:rPr>
        <w:t xml:space="preserve"> and </w:t>
      </w:r>
      <w:r w:rsidRPr="0074726C">
        <w:rPr>
          <w:rFonts w:ascii="Times New Roman" w:hAnsi="Times New Roman" w:cs="Times New Roman"/>
          <w:color w:val="000000" w:themeColor="text1"/>
          <w:szCs w:val="20"/>
        </w:rPr>
        <w:t>Microscope Camera for 10x magnification (</w:t>
      </w:r>
      <w:r w:rsidRPr="0074726C">
        <w:rPr>
          <w:rFonts w:ascii="Times New Roman" w:hAnsi="Times New Roman" w:cs="Times New Roman"/>
          <w:color w:val="000000" w:themeColor="text1"/>
          <w:szCs w:val="20"/>
        </w:rPr>
        <w:fldChar w:fldCharType="begin"/>
      </w:r>
      <w:r w:rsidRPr="0074726C">
        <w:rPr>
          <w:rFonts w:ascii="Times New Roman" w:hAnsi="Times New Roman" w:cs="Times New Roman"/>
          <w:color w:val="000000" w:themeColor="text1"/>
          <w:szCs w:val="20"/>
        </w:rPr>
        <w:instrText xml:space="preserve"> REF _Ref87818286 \h  \* MERGEFORMAT </w:instrText>
      </w:r>
      <w:r w:rsidRPr="0074726C">
        <w:rPr>
          <w:rFonts w:ascii="Times New Roman" w:hAnsi="Times New Roman" w:cs="Times New Roman"/>
          <w:color w:val="000000" w:themeColor="text1"/>
          <w:szCs w:val="20"/>
        </w:rPr>
      </w:r>
      <w:r w:rsidRPr="0074726C">
        <w:rPr>
          <w:rFonts w:ascii="Times New Roman" w:hAnsi="Times New Roman" w:cs="Times New Roman"/>
          <w:color w:val="000000" w:themeColor="text1"/>
          <w:szCs w:val="20"/>
        </w:rPr>
        <w:fldChar w:fldCharType="separate"/>
      </w:r>
      <w:r w:rsidRPr="00BC474B">
        <w:rPr>
          <w:rFonts w:ascii="Times New Roman" w:hAnsi="Times New Roman" w:cs="Times New Roman"/>
          <w:color w:val="000000" w:themeColor="text1"/>
          <w:szCs w:val="20"/>
        </w:rPr>
        <w:t xml:space="preserve">Figure </w:t>
      </w:r>
      <w:r w:rsidRPr="00BC474B">
        <w:rPr>
          <w:rFonts w:ascii="Times New Roman" w:hAnsi="Times New Roman" w:cs="Times New Roman"/>
          <w:noProof/>
          <w:color w:val="000000" w:themeColor="text1"/>
          <w:szCs w:val="20"/>
        </w:rPr>
        <w:t>3</w:t>
      </w:r>
      <w:r w:rsidRPr="0074726C">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w:t>
      </w:r>
      <w:r>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rPr>
        <w:t>were used to examine the</w:t>
      </w:r>
      <w:r>
        <w:rPr>
          <w:rFonts w:ascii="Times New Roman" w:hAnsi="Times New Roman" w:cs="Times New Roman"/>
          <w:color w:val="000000" w:themeColor="text1"/>
          <w:szCs w:val="20"/>
        </w:rPr>
        <w:t xml:space="preserve"> biofoam pore morphology</w:t>
      </w:r>
      <w:r w:rsidRPr="0074726C">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 xml:space="preserve">Three samples, namely BP0, BP5, and BP1.5 were observed on SEM as representative treatments. </w:t>
      </w:r>
      <w:r w:rsidRPr="0074726C">
        <w:rPr>
          <w:rFonts w:ascii="Times New Roman" w:hAnsi="Times New Roman" w:cs="Times New Roman"/>
          <w:color w:val="000000" w:themeColor="text1"/>
          <w:szCs w:val="20"/>
        </w:rPr>
        <w:t xml:space="preserve">The results show that majority of the pores formed were macropores since </w:t>
      </w:r>
      <w:r>
        <w:rPr>
          <w:rFonts w:ascii="Times New Roman" w:hAnsi="Times New Roman" w:cs="Times New Roman"/>
          <w:color w:val="000000" w:themeColor="text1"/>
          <w:szCs w:val="20"/>
        </w:rPr>
        <w:t xml:space="preserve">the </w:t>
      </w:r>
      <w:r w:rsidRPr="0074726C">
        <w:rPr>
          <w:rFonts w:ascii="Times New Roman" w:hAnsi="Times New Roman" w:cs="Times New Roman"/>
          <w:color w:val="000000" w:themeColor="text1"/>
          <w:szCs w:val="20"/>
        </w:rPr>
        <w:t xml:space="preserve">size </w:t>
      </w:r>
      <w:r>
        <w:rPr>
          <w:rFonts w:ascii="Times New Roman" w:hAnsi="Times New Roman" w:cs="Times New Roman"/>
          <w:color w:val="000000" w:themeColor="text1"/>
          <w:szCs w:val="20"/>
        </w:rPr>
        <w:t xml:space="preserve">was found to be </w:t>
      </w:r>
      <w:r w:rsidRPr="0074726C">
        <w:rPr>
          <w:rFonts w:ascii="Times New Roman" w:hAnsi="Times New Roman" w:cs="Times New Roman"/>
          <w:color w:val="000000" w:themeColor="text1"/>
          <w:szCs w:val="20"/>
        </w:rPr>
        <w:t xml:space="preserve">more than 50µm. </w:t>
      </w:r>
      <w:r>
        <w:rPr>
          <w:rFonts w:ascii="Times New Roman" w:hAnsi="Times New Roman" w:cs="Times New Roman"/>
          <w:color w:val="000000" w:themeColor="text1"/>
          <w:szCs w:val="20"/>
        </w:rPr>
        <w:t xml:space="preserve">Three types of biofoam morphology were then </w:t>
      </w:r>
      <w:r>
        <w:rPr>
          <w:rFonts w:ascii="Times New Roman" w:hAnsi="Times New Roman" w:cs="Times New Roman"/>
          <w:color w:val="000000" w:themeColor="text1"/>
          <w:szCs w:val="20"/>
        </w:rPr>
        <w:lastRenderedPageBreak/>
        <w:t xml:space="preserve">determined: 1) open-celled, meaning that the biofoam pores were found to have interconnecting holes between each other; 2) closed-celled, meaning that the biofoam pores were found to not have interconnecting holes between each other; and 3) intermediate-celled, meaning that the biofoam pores were found in a combination of the two. BP0 was found to be closed-celled, with circular to oval shape when it expanded. BP5 </w:t>
      </w:r>
      <w:r w:rsidRPr="0074726C">
        <w:rPr>
          <w:rFonts w:ascii="Times New Roman" w:hAnsi="Times New Roman" w:cs="Times New Roman"/>
          <w:color w:val="000000" w:themeColor="text1"/>
          <w:szCs w:val="20"/>
        </w:rPr>
        <w:t xml:space="preserve">was </w:t>
      </w:r>
      <w:r>
        <w:rPr>
          <w:rFonts w:ascii="Times New Roman" w:hAnsi="Times New Roman" w:cs="Times New Roman"/>
          <w:color w:val="000000" w:themeColor="text1"/>
          <w:szCs w:val="20"/>
        </w:rPr>
        <w:t xml:space="preserve">found to be </w:t>
      </w:r>
      <w:r w:rsidRPr="0074726C">
        <w:rPr>
          <w:rFonts w:ascii="Times New Roman" w:hAnsi="Times New Roman" w:cs="Times New Roman"/>
          <w:color w:val="000000" w:themeColor="text1"/>
          <w:szCs w:val="20"/>
        </w:rPr>
        <w:t>intermediate</w:t>
      </w:r>
      <w:r>
        <w:rPr>
          <w:rFonts w:ascii="Times New Roman" w:hAnsi="Times New Roman" w:cs="Times New Roman"/>
          <w:color w:val="000000" w:themeColor="text1"/>
          <w:szCs w:val="20"/>
        </w:rPr>
        <w:t xml:space="preserve">-celled with oval shape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{"citationItems":[{"id":"ITEM-1","itemData":{"DOI":"10.3390/POLYM11020359","ISSN":"20734360","abstract":"In the European Union, the demand for polyurethane is continually growing. In 2017, the estimated value of polyurethane production was 700,400 Tn, of which 27.3% is taken to landfill, which causes an environmental problem. In this paper, the behaviour of various polyurethane foams from the waste of different types of industries will be analyzed with the aim of assessing their potential use in construction materials. To achieve this, the wastes were chemically tested by means of CHNS, TGA, and leaching tests. They were tested microstructurally by means of SEM. The processing parameters of the waste was calculated after identifying its granulometry and its physical properties i.e., density and water absorption capacity. In addition, the possibility of incorporating these wastes in plaster matrices was studied by determining their rendering in an operational context, finding out their mechanical resistance to flexion and compression at seven days, their reaction to fire as well as their weight per unit of area, and their thermal behaviour. The results show that in all cases, the waste is inert and does not undergo leaching. The generation process of the waste determines the foam's microstructure in addition to its physical-chemical properties, which directly affect building materials in which they are included, thus offering different ways in which they can be applied.","author":[{"dropping-particle":"","family":"Gómez-Rojo","given":"Raúl","non-dropping-particle":"","parse-names":false,"suffix":""},{"dropping-particle":"","family":"Alameda","given":"Lourdes","non-dropping-particle":"","parse-names":false,"suffix":""},{"dropping-particle":"","family":"Rodríguez","given":"Ángel","non-dropping-particle":"","parse-names":false,"suffix":""},{"dropping-particle":"","family":"Calderón","given":"Verónica","non-dropping-particle":"","parse-names":false,"suffix":""},{"dropping-particle":"","family":"Gutiérrez-González","given":"Sara","non-dropping-particle":"","parse-names":false,"suffix":""}],"container-title":"Polymers","id":"ITEM-1","issue":"2","issued":{"date-parts":[["2019"]]},"page":"1-16","title":"Characterization of polyurethane foam waste for reuse in eco-efficient building materials","type":"article-journal","volume":"11"},"uris":["http://www.mendeley.com/documents/?uuid=044a1203-52ad-41be-aa5c-95190f49360a"]}],"mendeley":{"formattedCitation":"[2]","manualFormatting":"[2]","plainTextFormattedCitation":"[2]","previouslyFormattedCitation":"[2]"},"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noProof/>
          <w:color w:val="000000" w:themeColor="text1"/>
          <w:szCs w:val="20"/>
        </w:rPr>
        <w:t>[</w:t>
      </w:r>
      <w:r w:rsidR="00DE2255">
        <w:rPr>
          <w:rFonts w:ascii="Times New Roman" w:hAnsi="Times New Roman" w:cs="Times New Roman"/>
          <w:noProof/>
          <w:color w:val="000000" w:themeColor="text1"/>
          <w:szCs w:val="20"/>
        </w:rPr>
        <w:t>3</w:t>
      </w:r>
      <w:r w:rsidRPr="0074726C">
        <w:rPr>
          <w:rFonts w:ascii="Times New Roman" w:hAnsi="Times New Roman" w:cs="Times New Roman"/>
          <w:noProof/>
          <w:color w:val="000000" w:themeColor="text1"/>
          <w:szCs w:val="20"/>
        </w:rPr>
        <w:fldChar w:fldCharType="begin"/>
      </w:r>
      <w:r w:rsidRPr="0074726C">
        <w:rPr>
          <w:rFonts w:ascii="Times New Roman" w:hAnsi="Times New Roman" w:cs="Times New Roman"/>
          <w:noProof/>
          <w:color w:val="000000" w:themeColor="text1"/>
          <w:szCs w:val="20"/>
        </w:rPr>
        <w:instrText xml:space="preserve"> REF r3 \h  \* MERGEFORMAT </w:instrText>
      </w:r>
      <w:r w:rsidRPr="0074726C">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74726C">
        <w:rPr>
          <w:rFonts w:ascii="Times New Roman" w:hAnsi="Times New Roman" w:cs="Times New Roman"/>
          <w:noProof/>
          <w:color w:val="000000" w:themeColor="text1"/>
          <w:szCs w:val="20"/>
        </w:rPr>
        <w:fldChar w:fldCharType="end"/>
      </w:r>
      <w:r w:rsidRPr="0074726C">
        <w:rPr>
          <w:rFonts w:ascii="Times New Roman" w:hAnsi="Times New Roman" w:cs="Times New Roman"/>
          <w:noProof/>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 xml:space="preserve">Other microstructures were observed in PU layers. BP1.5 had closed-celled microstructure with polygonal shape. It had another microstructure, namely interconnecting hole. According the SEM images, filler addition influenced the biofoam morphology. It was observed that the filler could make a closed-celled sample to be an open-celled one, since it filled the biofoam matrices. Meanwhile, the effect of filler addition to MDI ratio enhancement was found to be not significant. </w:t>
      </w:r>
      <w:r w:rsidRPr="0074726C">
        <w:rPr>
          <w:rFonts w:ascii="Times New Roman" w:hAnsi="Times New Roman" w:cs="Times New Roman"/>
          <w:color w:val="000000" w:themeColor="text1"/>
          <w:szCs w:val="20"/>
        </w:rPr>
        <w:t xml:space="preserve">The SEM image results were smooth, demonstrating MAH's ability to act as a coupling agent. </w:t>
      </w:r>
      <w:r>
        <w:rPr>
          <w:rFonts w:ascii="Times New Roman" w:hAnsi="Times New Roman" w:cs="Times New Roman"/>
          <w:color w:val="000000" w:themeColor="text1"/>
          <w:szCs w:val="20"/>
        </w:rPr>
        <w:t xml:space="preserve"> The smoothest the sample captured by SEM causes the role of MAH which can relate the filler and the biofoam matrices. Therefore, the surface of samples seemed smooth.</w:t>
      </w:r>
    </w:p>
    <w:p w14:paraId="70804F11" w14:textId="4D938DE5" w:rsidR="00091BD5" w:rsidRPr="0074726C" w:rsidRDefault="00091BD5" w:rsidP="00091BD5">
      <w:pPr>
        <w:rPr>
          <w:rFonts w:ascii="Times New Roman" w:hAnsi="Times New Roman" w:cs="Times New Roman"/>
          <w:color w:val="000000" w:themeColor="text1"/>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456"/>
      </w:tblGrid>
      <w:tr w:rsidR="00091BD5" w:rsidRPr="00BC6BBA" w14:paraId="20A71B9A" w14:textId="77777777" w:rsidTr="00356B6C">
        <w:trPr>
          <w:trHeight w:val="3168"/>
        </w:trPr>
        <w:tc>
          <w:tcPr>
            <w:tcW w:w="4531" w:type="dxa"/>
          </w:tcPr>
          <w:p w14:paraId="056630EC" w14:textId="6C6D631E" w:rsidR="00091BD5" w:rsidRPr="00BC6BBA" w:rsidRDefault="00091BD5" w:rsidP="00D11E5C">
            <w:pPr>
              <w:rPr>
                <w:rFonts w:ascii="Times New Roman" w:hAnsi="Times New Roman"/>
                <w:color w:val="000000" w:themeColor="text1"/>
              </w:rPr>
            </w:pPr>
          </w:p>
          <w:p w14:paraId="3C6F7705" w14:textId="7606CBD4" w:rsidR="00091BD5" w:rsidRPr="00BC6BBA" w:rsidRDefault="00356B6C" w:rsidP="00D11E5C">
            <w:pPr>
              <w:jc w:val="right"/>
              <w:rPr>
                <w:rFonts w:ascii="Times New Roman" w:hAnsi="Times New Roman"/>
                <w:color w:val="000000" w:themeColor="text1"/>
              </w:rPr>
            </w:pPr>
            <w:r>
              <w:rPr>
                <w:noProof/>
                <w:lang w:eastAsia="en-US"/>
              </w:rPr>
              <mc:AlternateContent>
                <mc:Choice Requires="wps">
                  <w:drawing>
                    <wp:anchor distT="0" distB="0" distL="114300" distR="114300" simplePos="0" relativeHeight="251659264" behindDoc="0" locked="0" layoutInCell="1" allowOverlap="1" wp14:anchorId="5F1B2A75" wp14:editId="10418A9A">
                      <wp:simplePos x="0" y="0"/>
                      <wp:positionH relativeFrom="column">
                        <wp:posOffset>273326</wp:posOffset>
                      </wp:positionH>
                      <wp:positionV relativeFrom="paragraph">
                        <wp:posOffset>38542</wp:posOffset>
                      </wp:positionV>
                      <wp:extent cx="373711" cy="270344"/>
                      <wp:effectExtent l="0" t="0" r="26670" b="15875"/>
                      <wp:wrapNone/>
                      <wp:docPr id="1" name="Text Box 1"/>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prstClr val="black"/>
                                </a:solidFill>
                              </a:ln>
                            </wps:spPr>
                            <wps:txbx>
                              <w:txbxContent>
                                <w:p w14:paraId="163CC8D3" w14:textId="73E7613B" w:rsidR="00356B6C" w:rsidRPr="00356B6C" w:rsidRDefault="00356B6C">
                                  <w:pPr>
                                    <w:rPr>
                                      <w:rFonts w:ascii="Times New Roman" w:hAnsi="Times New Roman" w:cs="Times New Roman"/>
                                      <w:b/>
                                      <w:bCs/>
                                      <w:lang w:val="en-MY"/>
                                    </w:rPr>
                                  </w:pPr>
                                  <w:r w:rsidRPr="00356B6C">
                                    <w:rPr>
                                      <w:rFonts w:ascii="Times New Roman" w:hAnsi="Times New Roman" w:cs="Times New Roman"/>
                                      <w:b/>
                                      <w:bCs/>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B2A75" id="_x0000_t202" coordsize="21600,21600" o:spt="202" path="m,l,21600r21600,l21600,xe">
                      <v:stroke joinstyle="miter"/>
                      <v:path gradientshapeok="t" o:connecttype="rect"/>
                    </v:shapetype>
                    <v:shape id="Text Box 1" o:spid="_x0000_s1026" type="#_x0000_t202" style="position:absolute;left:0;text-align:left;margin-left:21.5pt;margin-top:3.05pt;width:29.4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" fillcolor="white [3201]" strokeweight=".5pt">
                      <v:textbox>
                        <w:txbxContent>
                          <w:p w14:paraId="163CC8D3" w14:textId="73E7613B" w:rsidR="00356B6C" w:rsidRPr="00356B6C" w:rsidRDefault="00356B6C">
                            <w:pPr>
                              <w:rPr>
                                <w:rFonts w:ascii="Times New Roman" w:hAnsi="Times New Roman" w:cs="Times New Roman"/>
                                <w:b/>
                                <w:bCs/>
                                <w:lang w:val="en-MY"/>
                              </w:rPr>
                            </w:pPr>
                            <w:r w:rsidRPr="00356B6C">
                              <w:rPr>
                                <w:rFonts w:ascii="Times New Roman" w:hAnsi="Times New Roman" w:cs="Times New Roman"/>
                                <w:b/>
                                <w:bCs/>
                                <w:lang w:val="en-MY"/>
                              </w:rPr>
                              <w:t>(a)</w:t>
                            </w:r>
                          </w:p>
                        </w:txbxContent>
                      </v:textbox>
                    </v:shape>
                  </w:pict>
                </mc:Fallback>
              </mc:AlternateContent>
            </w:r>
            <w:r w:rsidR="00091BD5">
              <w:rPr>
                <w:noProof/>
                <w:lang w:eastAsia="en-US"/>
              </w:rPr>
              <w:drawing>
                <wp:inline distT="0" distB="0" distL="0" distR="0" wp14:anchorId="1666F3FC" wp14:editId="06AAC2D2">
                  <wp:extent cx="2511425" cy="19686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629" t="23897" r="48505" b="10304"/>
                          <a:stretch/>
                        </pic:blipFill>
                        <pic:spPr bwMode="auto">
                          <a:xfrm>
                            <a:off x="0" y="0"/>
                            <a:ext cx="2530903" cy="1983918"/>
                          </a:xfrm>
                          <a:prstGeom prst="rect">
                            <a:avLst/>
                          </a:prstGeom>
                          <a:ln>
                            <a:noFill/>
                          </a:ln>
                          <a:extLst>
                            <a:ext uri="{53640926-AAD7-44D8-BBD7-CCE9431645EC}">
                              <a14:shadowObscured xmlns:a14="http://schemas.microsoft.com/office/drawing/2010/main"/>
                            </a:ext>
                          </a:extLst>
                        </pic:spPr>
                      </pic:pic>
                    </a:graphicData>
                  </a:graphic>
                </wp:inline>
              </w:drawing>
            </w:r>
          </w:p>
        </w:tc>
        <w:tc>
          <w:tcPr>
            <w:tcW w:w="4456" w:type="dxa"/>
          </w:tcPr>
          <w:p w14:paraId="1B35D7E1" w14:textId="6DF3B8F6" w:rsidR="00091BD5" w:rsidRPr="00BC6BBA" w:rsidRDefault="00091BD5" w:rsidP="00D11E5C">
            <w:pPr>
              <w:rPr>
                <w:rFonts w:ascii="Times New Roman" w:hAnsi="Times New Roman"/>
                <w:color w:val="000000" w:themeColor="text1"/>
              </w:rPr>
            </w:pPr>
          </w:p>
          <w:p w14:paraId="7BA79D24" w14:textId="569B4563" w:rsidR="00091BD5" w:rsidRPr="00BC6BBA" w:rsidRDefault="00356B6C" w:rsidP="00D11E5C">
            <w:pPr>
              <w:jc w:val="left"/>
              <w:rPr>
                <w:rFonts w:ascii="Times New Roman" w:hAnsi="Times New Roman"/>
                <w:color w:val="000000" w:themeColor="text1"/>
              </w:rPr>
            </w:pPr>
            <w:r>
              <w:rPr>
                <w:noProof/>
                <w:lang w:eastAsia="en-US"/>
              </w:rPr>
              <mc:AlternateContent>
                <mc:Choice Requires="wps">
                  <w:drawing>
                    <wp:anchor distT="0" distB="0" distL="114300" distR="114300" simplePos="0" relativeHeight="251661312" behindDoc="0" locked="0" layoutInCell="1" allowOverlap="1" wp14:anchorId="2F522BF7" wp14:editId="15DEB19E">
                      <wp:simplePos x="0" y="0"/>
                      <wp:positionH relativeFrom="column">
                        <wp:posOffset>59828</wp:posOffset>
                      </wp:positionH>
                      <wp:positionV relativeFrom="paragraph">
                        <wp:posOffset>41220</wp:posOffset>
                      </wp:positionV>
                      <wp:extent cx="373711" cy="270344"/>
                      <wp:effectExtent l="0" t="0" r="26670" b="15875"/>
                      <wp:wrapNone/>
                      <wp:docPr id="6" name="Text Box 6"/>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prstClr val="black"/>
                                </a:solidFill>
                              </a:ln>
                            </wps:spPr>
                            <wps:txbx>
                              <w:txbxContent>
                                <w:p w14:paraId="3E6CFE53" w14:textId="2DC6683B" w:rsidR="00356B6C" w:rsidRPr="00356B6C" w:rsidRDefault="00356B6C" w:rsidP="00356B6C">
                                  <w:pPr>
                                    <w:rPr>
                                      <w:rFonts w:ascii="Times New Roman" w:hAnsi="Times New Roman" w:cs="Times New Roman"/>
                                      <w:b/>
                                      <w:bCs/>
                                      <w:lang w:val="en-MY"/>
                                    </w:rPr>
                                  </w:pPr>
                                  <w:r w:rsidRPr="00356B6C">
                                    <w:rPr>
                                      <w:rFonts w:ascii="Times New Roman" w:hAnsi="Times New Roman" w:cs="Times New Roman"/>
                                      <w:b/>
                                      <w:bCs/>
                                      <w:lang w:val="en-MY"/>
                                    </w:rPr>
                                    <w:t>(</w:t>
                                  </w:r>
                                  <w:r>
                                    <w:rPr>
                                      <w:rFonts w:ascii="Times New Roman" w:hAnsi="Times New Roman" w:cs="Times New Roman"/>
                                      <w:b/>
                                      <w:bCs/>
                                      <w:lang w:val="en-MY"/>
                                    </w:rPr>
                                    <w:t>b</w:t>
                                  </w:r>
                                  <w:r w:rsidRPr="00356B6C">
                                    <w:rPr>
                                      <w:rFonts w:ascii="Times New Roman" w:hAnsi="Times New Roman" w:cs="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22BF7" id="Text Box 6" o:spid="_x0000_s1027" type="#_x0000_t202" style="position:absolute;margin-left:4.7pt;margin-top:3.25pt;width:29.4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" fillcolor="white [3201]" strokeweight=".5pt">
                      <v:textbox>
                        <w:txbxContent>
                          <w:p w14:paraId="3E6CFE53" w14:textId="2DC6683B" w:rsidR="00356B6C" w:rsidRPr="00356B6C" w:rsidRDefault="00356B6C" w:rsidP="00356B6C">
                            <w:pPr>
                              <w:rPr>
                                <w:rFonts w:ascii="Times New Roman" w:hAnsi="Times New Roman" w:cs="Times New Roman"/>
                                <w:b/>
                                <w:bCs/>
                                <w:lang w:val="en-MY"/>
                              </w:rPr>
                            </w:pPr>
                            <w:r w:rsidRPr="00356B6C">
                              <w:rPr>
                                <w:rFonts w:ascii="Times New Roman" w:hAnsi="Times New Roman" w:cs="Times New Roman"/>
                                <w:b/>
                                <w:bCs/>
                                <w:lang w:val="en-MY"/>
                              </w:rPr>
                              <w:t>(</w:t>
                            </w:r>
                            <w:r>
                              <w:rPr>
                                <w:rFonts w:ascii="Times New Roman" w:hAnsi="Times New Roman" w:cs="Times New Roman"/>
                                <w:b/>
                                <w:bCs/>
                                <w:lang w:val="en-MY"/>
                              </w:rPr>
                              <w:t>b</w:t>
                            </w:r>
                            <w:r w:rsidRPr="00356B6C">
                              <w:rPr>
                                <w:rFonts w:ascii="Times New Roman" w:hAnsi="Times New Roman" w:cs="Times New Roman"/>
                                <w:b/>
                                <w:bCs/>
                                <w:lang w:val="en-MY"/>
                              </w:rPr>
                              <w:t>)</w:t>
                            </w:r>
                          </w:p>
                        </w:txbxContent>
                      </v:textbox>
                    </v:shape>
                  </w:pict>
                </mc:Fallback>
              </mc:AlternateContent>
            </w:r>
            <w:r w:rsidR="00091BD5">
              <w:rPr>
                <w:noProof/>
                <w:lang w:eastAsia="en-US"/>
              </w:rPr>
              <w:drawing>
                <wp:inline distT="0" distB="0" distL="0" distR="0" wp14:anchorId="6000B593" wp14:editId="1642A697">
                  <wp:extent cx="2559050" cy="191486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559" t="25318" r="24224" b="23122"/>
                          <a:stretch/>
                        </pic:blipFill>
                        <pic:spPr bwMode="auto">
                          <a:xfrm>
                            <a:off x="0" y="0"/>
                            <a:ext cx="2602658" cy="1947492"/>
                          </a:xfrm>
                          <a:prstGeom prst="rect">
                            <a:avLst/>
                          </a:prstGeom>
                          <a:ln>
                            <a:noFill/>
                          </a:ln>
                          <a:extLst>
                            <a:ext uri="{53640926-AAD7-44D8-BBD7-CCE9431645EC}">
                              <a14:shadowObscured xmlns:a14="http://schemas.microsoft.com/office/drawing/2010/main"/>
                            </a:ext>
                          </a:extLst>
                        </pic:spPr>
                      </pic:pic>
                    </a:graphicData>
                  </a:graphic>
                </wp:inline>
              </w:drawing>
            </w:r>
          </w:p>
          <w:p w14:paraId="68445614" w14:textId="77777777" w:rsidR="00091BD5" w:rsidRPr="00BC6BBA" w:rsidRDefault="00091BD5" w:rsidP="00D11E5C">
            <w:pPr>
              <w:jc w:val="left"/>
              <w:rPr>
                <w:rFonts w:ascii="Times New Roman" w:hAnsi="Times New Roman"/>
                <w:color w:val="000000" w:themeColor="text1"/>
              </w:rPr>
            </w:pPr>
          </w:p>
        </w:tc>
      </w:tr>
      <w:tr w:rsidR="00091BD5" w:rsidRPr="00BC6BBA" w14:paraId="099C82E2" w14:textId="77777777" w:rsidTr="00356B6C">
        <w:trPr>
          <w:trHeight w:val="20"/>
        </w:trPr>
        <w:tc>
          <w:tcPr>
            <w:tcW w:w="8987" w:type="dxa"/>
            <w:gridSpan w:val="2"/>
          </w:tcPr>
          <w:p w14:paraId="45DAB0B9" w14:textId="2AC617CA" w:rsidR="00091BD5" w:rsidRPr="00BC6BBA" w:rsidRDefault="00091BD5" w:rsidP="00D11E5C">
            <w:pPr>
              <w:rPr>
                <w:rFonts w:ascii="Times New Roman" w:hAnsi="Times New Roman"/>
                <w:color w:val="000000" w:themeColor="text1"/>
              </w:rPr>
            </w:pPr>
          </w:p>
          <w:p w14:paraId="71BA7183" w14:textId="7DC68B1C" w:rsidR="00091BD5" w:rsidRDefault="00356B6C" w:rsidP="00D11E5C">
            <w:pPr>
              <w:jc w:val="center"/>
              <w:rPr>
                <w:rFonts w:ascii="Times New Roman" w:hAnsi="Times New Roman"/>
                <w:color w:val="000000" w:themeColor="text1"/>
              </w:rPr>
            </w:pPr>
            <w:r>
              <w:rPr>
                <w:noProof/>
                <w:lang w:eastAsia="en-US"/>
              </w:rPr>
              <mc:AlternateContent>
                <mc:Choice Requires="wps">
                  <w:drawing>
                    <wp:anchor distT="0" distB="0" distL="114300" distR="114300" simplePos="0" relativeHeight="251663360" behindDoc="0" locked="0" layoutInCell="1" allowOverlap="1" wp14:anchorId="26E775BB" wp14:editId="708F0F75">
                      <wp:simplePos x="0" y="0"/>
                      <wp:positionH relativeFrom="column">
                        <wp:posOffset>3611880</wp:posOffset>
                      </wp:positionH>
                      <wp:positionV relativeFrom="paragraph">
                        <wp:posOffset>86304</wp:posOffset>
                      </wp:positionV>
                      <wp:extent cx="373711" cy="270344"/>
                      <wp:effectExtent l="0" t="0" r="26670" b="15875"/>
                      <wp:wrapNone/>
                      <wp:docPr id="7" name="Text Box 7"/>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prstClr val="black"/>
                                </a:solidFill>
                              </a:ln>
                            </wps:spPr>
                            <wps:txbx>
                              <w:txbxContent>
                                <w:p w14:paraId="2F997D9F" w14:textId="0568A2BC" w:rsidR="00356B6C" w:rsidRPr="00356B6C" w:rsidRDefault="00356B6C" w:rsidP="00356B6C">
                                  <w:pPr>
                                    <w:rPr>
                                      <w:rFonts w:ascii="Times New Roman" w:hAnsi="Times New Roman" w:cs="Times New Roman"/>
                                      <w:b/>
                                      <w:bCs/>
                                      <w:lang w:val="en-MY"/>
                                    </w:rPr>
                                  </w:pPr>
                                  <w:r w:rsidRPr="00356B6C">
                                    <w:rPr>
                                      <w:rFonts w:ascii="Times New Roman" w:hAnsi="Times New Roman" w:cs="Times New Roman"/>
                                      <w:b/>
                                      <w:bCs/>
                                      <w:lang w:val="en-MY"/>
                                    </w:rPr>
                                    <w:t>(</w:t>
                                  </w:r>
                                  <w:r>
                                    <w:rPr>
                                      <w:rFonts w:ascii="Times New Roman" w:hAnsi="Times New Roman" w:cs="Times New Roman"/>
                                      <w:b/>
                                      <w:bCs/>
                                      <w:lang w:val="en-MY"/>
                                    </w:rPr>
                                    <w:t>c</w:t>
                                  </w:r>
                                  <w:r w:rsidRPr="00356B6C">
                                    <w:rPr>
                                      <w:rFonts w:ascii="Times New Roman" w:hAnsi="Times New Roman" w:cs="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775BB" id="Text Box 7" o:spid="_x0000_s1028" type="#_x0000_t202" style="position:absolute;left:0;text-align:left;margin-left:284.4pt;margin-top:6.8pt;width:29.45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" fillcolor="white [3201]" strokeweight=".5pt">
                      <v:textbox>
                        <w:txbxContent>
                          <w:p w14:paraId="2F997D9F" w14:textId="0568A2BC" w:rsidR="00356B6C" w:rsidRPr="00356B6C" w:rsidRDefault="00356B6C" w:rsidP="00356B6C">
                            <w:pPr>
                              <w:rPr>
                                <w:rFonts w:ascii="Times New Roman" w:hAnsi="Times New Roman" w:cs="Times New Roman"/>
                                <w:b/>
                                <w:bCs/>
                                <w:lang w:val="en-MY"/>
                              </w:rPr>
                            </w:pPr>
                            <w:r w:rsidRPr="00356B6C">
                              <w:rPr>
                                <w:rFonts w:ascii="Times New Roman" w:hAnsi="Times New Roman" w:cs="Times New Roman"/>
                                <w:b/>
                                <w:bCs/>
                                <w:lang w:val="en-MY"/>
                              </w:rPr>
                              <w:t>(</w:t>
                            </w:r>
                            <w:r>
                              <w:rPr>
                                <w:rFonts w:ascii="Times New Roman" w:hAnsi="Times New Roman" w:cs="Times New Roman"/>
                                <w:b/>
                                <w:bCs/>
                                <w:lang w:val="en-MY"/>
                              </w:rPr>
                              <w:t>c</w:t>
                            </w:r>
                            <w:r w:rsidRPr="00356B6C">
                              <w:rPr>
                                <w:rFonts w:ascii="Times New Roman" w:hAnsi="Times New Roman" w:cs="Times New Roman"/>
                                <w:b/>
                                <w:bCs/>
                                <w:lang w:val="en-MY"/>
                              </w:rPr>
                              <w:t>)</w:t>
                            </w:r>
                          </w:p>
                        </w:txbxContent>
                      </v:textbox>
                    </v:shape>
                  </w:pict>
                </mc:Fallback>
              </mc:AlternateContent>
            </w:r>
            <w:r w:rsidR="00091BD5">
              <w:rPr>
                <w:noProof/>
                <w:lang w:eastAsia="en-US"/>
              </w:rPr>
              <w:drawing>
                <wp:inline distT="0" distB="0" distL="0" distR="0" wp14:anchorId="15FDAEB3" wp14:editId="4023B336">
                  <wp:extent cx="2560320" cy="18174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14" t="22947" r="29768" b="11100"/>
                          <a:stretch/>
                        </pic:blipFill>
                        <pic:spPr bwMode="auto">
                          <a:xfrm>
                            <a:off x="0" y="0"/>
                            <a:ext cx="2591780" cy="1839829"/>
                          </a:xfrm>
                          <a:prstGeom prst="rect">
                            <a:avLst/>
                          </a:prstGeom>
                          <a:ln>
                            <a:noFill/>
                          </a:ln>
                          <a:extLst>
                            <a:ext uri="{53640926-AAD7-44D8-BBD7-CCE9431645EC}">
                              <a14:shadowObscured xmlns:a14="http://schemas.microsoft.com/office/drawing/2010/main"/>
                            </a:ext>
                          </a:extLst>
                        </pic:spPr>
                      </pic:pic>
                    </a:graphicData>
                  </a:graphic>
                </wp:inline>
              </w:drawing>
            </w:r>
          </w:p>
          <w:p w14:paraId="18A1934C" w14:textId="77777777" w:rsidR="00091BD5" w:rsidRPr="00BC6BBA" w:rsidRDefault="00091BD5" w:rsidP="00D11E5C">
            <w:pPr>
              <w:jc w:val="center"/>
              <w:rPr>
                <w:rFonts w:ascii="Times New Roman" w:hAnsi="Times New Roman"/>
                <w:color w:val="000000" w:themeColor="text1"/>
              </w:rPr>
            </w:pPr>
          </w:p>
        </w:tc>
      </w:tr>
    </w:tbl>
    <w:p w14:paraId="5455DB63" w14:textId="77777777" w:rsidR="00091BD5" w:rsidRPr="0074726C" w:rsidRDefault="00091BD5" w:rsidP="00091BD5">
      <w:pPr>
        <w:rPr>
          <w:rFonts w:ascii="Times New Roman" w:hAnsi="Times New Roman" w:cs="Times New Roman"/>
          <w:color w:val="000000" w:themeColor="text1"/>
          <w:szCs w:val="20"/>
        </w:rPr>
      </w:pPr>
    </w:p>
    <w:p w14:paraId="7CCE4325" w14:textId="77777777" w:rsidR="00091BD5" w:rsidRPr="00DB14E6" w:rsidRDefault="00091BD5" w:rsidP="00091BD5">
      <w:pPr>
        <w:jc w:val="center"/>
        <w:rPr>
          <w:rFonts w:ascii="Times New Roman" w:hAnsi="Times New Roman" w:cs="Times New Roman"/>
          <w:color w:val="000000" w:themeColor="text1"/>
          <w:szCs w:val="20"/>
        </w:rPr>
      </w:pPr>
      <w:bookmarkStart w:id="13" w:name="_Figure_2._Profile"/>
      <w:bookmarkStart w:id="14" w:name="figure2"/>
      <w:bookmarkStart w:id="15" w:name="_Ref87818059"/>
      <w:bookmarkEnd w:id="13"/>
      <w:bookmarkEnd w:id="14"/>
      <w:r w:rsidRPr="00DB14E6">
        <w:rPr>
          <w:rFonts w:ascii="Times New Roman" w:hAnsi="Times New Roman" w:cs="Times New Roman"/>
          <w:color w:val="000000" w:themeColor="text1"/>
          <w:szCs w:val="20"/>
        </w:rPr>
        <w:t xml:space="preserve">Figure </w:t>
      </w:r>
      <w:r w:rsidRPr="00DB14E6">
        <w:rPr>
          <w:rFonts w:ascii="Times New Roman" w:hAnsi="Times New Roman" w:cs="Times New Roman"/>
          <w:i/>
          <w:color w:val="000000" w:themeColor="text1"/>
          <w:szCs w:val="20"/>
        </w:rPr>
        <w:fldChar w:fldCharType="begin"/>
      </w:r>
      <w:r w:rsidRPr="00DB14E6">
        <w:rPr>
          <w:rFonts w:ascii="Times New Roman" w:hAnsi="Times New Roman" w:cs="Times New Roman"/>
          <w:color w:val="000000" w:themeColor="text1"/>
          <w:szCs w:val="20"/>
        </w:rPr>
        <w:instrText xml:space="preserve"> SEQ Figure \* ARABIC </w:instrText>
      </w:r>
      <w:r w:rsidRPr="00DB14E6">
        <w:rPr>
          <w:rFonts w:ascii="Times New Roman" w:hAnsi="Times New Roman" w:cs="Times New Roman"/>
          <w:i/>
          <w:color w:val="000000" w:themeColor="text1"/>
          <w:szCs w:val="20"/>
        </w:rPr>
        <w:fldChar w:fldCharType="separate"/>
      </w:r>
      <w:r>
        <w:rPr>
          <w:rFonts w:ascii="Times New Roman" w:hAnsi="Times New Roman" w:cs="Times New Roman"/>
          <w:noProof/>
          <w:color w:val="000000" w:themeColor="text1"/>
          <w:szCs w:val="20"/>
        </w:rPr>
        <w:t>2</w:t>
      </w:r>
      <w:r w:rsidRPr="00DB14E6">
        <w:rPr>
          <w:rFonts w:ascii="Times New Roman" w:hAnsi="Times New Roman" w:cs="Times New Roman"/>
          <w:i/>
          <w:color w:val="000000" w:themeColor="text1"/>
          <w:szCs w:val="20"/>
        </w:rPr>
        <w:fldChar w:fldCharType="end"/>
      </w:r>
      <w:bookmarkEnd w:id="15"/>
      <w:r>
        <w:rPr>
          <w:rFonts w:ascii="Times New Roman" w:hAnsi="Times New Roman" w:cs="Times New Roman"/>
          <w:color w:val="000000" w:themeColor="text1"/>
          <w:szCs w:val="20"/>
        </w:rPr>
        <w:t>.</w:t>
      </w:r>
      <w:r w:rsidRPr="00DB14E6">
        <w:rPr>
          <w:rFonts w:ascii="Times New Roman" w:hAnsi="Times New Roman" w:cs="Times New Roman"/>
          <w:color w:val="000000" w:themeColor="text1"/>
          <w:szCs w:val="20"/>
        </w:rPr>
        <w:t xml:space="preserve"> SEM</w:t>
      </w:r>
      <w:r>
        <w:rPr>
          <w:rFonts w:ascii="Times New Roman" w:hAnsi="Times New Roman" w:cs="Times New Roman"/>
          <w:color w:val="000000" w:themeColor="text1"/>
          <w:szCs w:val="20"/>
        </w:rPr>
        <w:t xml:space="preserve"> images</w:t>
      </w:r>
      <w:r w:rsidRPr="00DB14E6">
        <w:rPr>
          <w:rFonts w:ascii="Times New Roman" w:hAnsi="Times New Roman" w:cs="Times New Roman"/>
          <w:color w:val="000000" w:themeColor="text1"/>
          <w:szCs w:val="20"/>
        </w:rPr>
        <w:t xml:space="preserve"> from </w:t>
      </w:r>
      <w:r>
        <w:rPr>
          <w:rFonts w:ascii="Times New Roman" w:hAnsi="Times New Roman" w:cs="Times New Roman"/>
          <w:color w:val="000000" w:themeColor="text1"/>
          <w:szCs w:val="20"/>
        </w:rPr>
        <w:t xml:space="preserve">the </w:t>
      </w:r>
      <w:r w:rsidRPr="00DB14E6">
        <w:rPr>
          <w:rFonts w:ascii="Times New Roman" w:hAnsi="Times New Roman" w:cs="Times New Roman"/>
          <w:color w:val="000000" w:themeColor="text1"/>
          <w:szCs w:val="20"/>
        </w:rPr>
        <w:t>PUU/IPSW</w:t>
      </w:r>
      <w:r>
        <w:rPr>
          <w:rFonts w:ascii="Times New Roman" w:hAnsi="Times New Roman" w:cs="Times New Roman"/>
          <w:color w:val="000000" w:themeColor="text1"/>
          <w:szCs w:val="20"/>
        </w:rPr>
        <w:t xml:space="preserve"> biofoam samples of</w:t>
      </w:r>
      <w:r w:rsidRPr="00DB14E6">
        <w:rPr>
          <w:rFonts w:ascii="Times New Roman" w:hAnsi="Times New Roman" w:cs="Times New Roman"/>
          <w:color w:val="000000" w:themeColor="text1"/>
          <w:szCs w:val="20"/>
        </w:rPr>
        <w:t xml:space="preserve"> (a) BP0, (b) BP5, and (c) BP1</w:t>
      </w:r>
      <w:r>
        <w:rPr>
          <w:rFonts w:ascii="Times New Roman" w:hAnsi="Times New Roman" w:cs="Times New Roman"/>
          <w:color w:val="000000" w:themeColor="text1"/>
          <w:szCs w:val="20"/>
        </w:rPr>
        <w:t>.</w:t>
      </w:r>
      <w:r w:rsidRPr="00DB14E6">
        <w:rPr>
          <w:rFonts w:ascii="Times New Roman" w:hAnsi="Times New Roman" w:cs="Times New Roman"/>
          <w:color w:val="000000" w:themeColor="text1"/>
          <w:szCs w:val="20"/>
        </w:rPr>
        <w:t>5.</w:t>
      </w:r>
    </w:p>
    <w:p w14:paraId="0FF2EF03" w14:textId="77777777" w:rsidR="00091BD5" w:rsidRPr="0074726C" w:rsidRDefault="00091BD5" w:rsidP="00091BD5">
      <w:pPr>
        <w:jc w:val="center"/>
        <w:rPr>
          <w:rFonts w:ascii="Times New Roman" w:hAnsi="Times New Roman" w:cs="Times New Roman"/>
          <w:color w:val="000000" w:themeColor="text1"/>
          <w:szCs w:val="20"/>
        </w:rPr>
      </w:pPr>
    </w:p>
    <w:p w14:paraId="75C7F046" w14:textId="64F8E875" w:rsidR="00091BD5" w:rsidRDefault="00091BD5" w:rsidP="00091BD5">
      <w:pPr>
        <w:rPr>
          <w:rFonts w:ascii="Times New Roman" w:hAnsi="Times New Roman" w:cs="Times New Roman"/>
          <w:color w:val="000000" w:themeColor="text1"/>
          <w:szCs w:val="20"/>
        </w:rPr>
      </w:pPr>
      <w:r w:rsidRPr="0074726C">
        <w:rPr>
          <w:rFonts w:ascii="Times New Roman" w:hAnsi="Times New Roman" w:cs="Times New Roman"/>
          <w:color w:val="000000" w:themeColor="text1"/>
          <w:szCs w:val="20"/>
        </w:rPr>
        <w:t xml:space="preserve">The structure of the cavities and pores created during the polymerization process </w:t>
      </w:r>
      <w:r>
        <w:rPr>
          <w:rFonts w:ascii="Times New Roman" w:hAnsi="Times New Roman" w:cs="Times New Roman"/>
          <w:color w:val="000000" w:themeColor="text1"/>
          <w:szCs w:val="20"/>
        </w:rPr>
        <w:t>and the cell size we</w:t>
      </w:r>
      <w:r w:rsidRPr="0074726C">
        <w:rPr>
          <w:rFonts w:ascii="Times New Roman" w:hAnsi="Times New Roman" w:cs="Times New Roman"/>
          <w:color w:val="000000" w:themeColor="text1"/>
          <w:szCs w:val="20"/>
        </w:rPr>
        <w:t>re determined by the gelling and blowing reactions. If the cavity pressure is greater than the wall strength, biofoam with an open-cell</w:t>
      </w:r>
      <w:r>
        <w:rPr>
          <w:rFonts w:ascii="Times New Roman" w:hAnsi="Times New Roman" w:cs="Times New Roman"/>
          <w:color w:val="000000" w:themeColor="text1"/>
          <w:szCs w:val="20"/>
        </w:rPr>
        <w:t>ed</w:t>
      </w:r>
      <w:r w:rsidRPr="0074726C">
        <w:rPr>
          <w:rFonts w:ascii="Times New Roman" w:hAnsi="Times New Roman" w:cs="Times New Roman"/>
          <w:color w:val="000000" w:themeColor="text1"/>
          <w:szCs w:val="20"/>
        </w:rPr>
        <w:t xml:space="preserve"> structure may be created. At low channel flow rates, the cavity wall thickness retains hardness</w:t>
      </w:r>
      <w:r>
        <w:rPr>
          <w:rFonts w:ascii="Times New Roman" w:hAnsi="Times New Roman" w:cs="Times New Roman"/>
          <w:color w:val="000000" w:themeColor="text1"/>
          <w:szCs w:val="20"/>
        </w:rPr>
        <w:t>. However</w:t>
      </w:r>
      <w:r w:rsidRPr="0074726C">
        <w:rPr>
          <w:rFonts w:ascii="Times New Roman" w:hAnsi="Times New Roman" w:cs="Times New Roman"/>
          <w:color w:val="000000" w:themeColor="text1"/>
          <w:szCs w:val="20"/>
        </w:rPr>
        <w:t xml:space="preserve">, if the hardening process is completed before the open pore formation, some open pores can form. </w:t>
      </w:r>
      <w:r>
        <w:rPr>
          <w:rFonts w:ascii="Times New Roman" w:hAnsi="Times New Roman" w:cs="Times New Roman"/>
          <w:color w:val="000000" w:themeColor="text1"/>
          <w:szCs w:val="20"/>
        </w:rPr>
        <w:t>Closed cells</w:t>
      </w:r>
      <w:r w:rsidRPr="0074726C">
        <w:rPr>
          <w:rFonts w:ascii="Times New Roman" w:hAnsi="Times New Roman" w:cs="Times New Roman"/>
          <w:color w:val="000000" w:themeColor="text1"/>
          <w:szCs w:val="20"/>
        </w:rPr>
        <w:t xml:space="preserve"> will remain if the cavity wall hardens completely before fracturing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{"citationItems":[{"id":"ITEM-1","itemData":{"DOI":"10.1016/j.coco.2018.05.001","ISSN":"24522139","abstract":"With the rapid urbanization and fast growth of transportation, noise pollution has become one of the most serious environmental problems in front of the people worldwide, it usually causes various disorders and greatly affects the work efficiency and living standards of human beings. Reducing noise by using sound absorption materials is an important approach to lessen the harm of noise pollution. As the most abundantly used materials, porous materials combine the properties of lightweight, wide absorption frequency range and highly sound absorption ability, and they hold great potential in the field of sound absorption. In this review, the recent progress in the design and fabrication of porous sound absorption materials is summarized and highlighted. This review covers the introduction of the sound absorption mechanism and evolution of prediction models for porous sound absorption materials, and the research and development of the design concepts and fabrication of sound absorption foams and fibrous sound absorption materials. The review concludes with some perspectives and outlook for the porous sound absorption materials.","author":[{"dropping-particle":"","family":"Cao","given":"Leitao","non-dropping-particle":"","parse-names":false,"suffix":""},{"dropping-particle":"","family":"Fu","given":"Qiuxia","non-dropping-particle":"","parse-names":false,"suffix":""},{"dropping-particle":"","family":"Si","given":"Yang","non-dropping-particle":"","parse-names":false,"suffix":""},{"dropping-particle":"","family":"Ding","given":"Bin","non-dropping-particle":"","parse-names":false,"suffix":""},{"dropping-particle":"","family":"Yu","given":"Jianyong","non-dropping-particle":"","parse-names":false,"suffix":""}],"container-title":"Composites Communications","id":"ITEM-1","issued":{"date-parts":[["2018","12","1"]]},"page":"25-35","publisher":"Elsevier Ltd","title":"Porous materials for sound absorption","type":"article","volume":"10"},"uris":["http://www.mendeley.com/documents/?uuid=d94bb9e0-8103-3a72-9b73-c6eacfa9f283"]},{"id":"ITEM-2","itemData":{"DOI":"10.17475/kastorman.626277","ISSN":"1303-2399","author":[{"dropping-particle":"","family":"Demirel","given":"Samet","non-dropping-particle":"","parse-names":false,"suffix":""},{"dropping-particle":"","family":"Ergun Tuna","given":"Busra","non-dropping-particle":"","parse-names":false,"suffix":""}],"container-title":"Kastamonu Üniversitesi Orman Fakültesi Dergisi","id":"ITEM-2","issue":"2","issued":{"date-parts":[["2019"]]},"page":"25-34","title":"Constant-Fatigue Performance of Different Polyurethane Foams for Sitting Purposes","type":"article-journal","volume":"19"},"uris":["http://www.mendeley.com/documents/?uuid=f0efbac2-e8fb-40f0-b67e-e0ba0facb7b6"]}],"mendeley":{"formattedCitation":"[1], [13]","manualFormatting":"[1,27]","plainTextFormattedCitation":"[1], [13]","previouslyFormattedCitation":"[1], [13]"},"properties":{"noteIndex":0},"schema":"https://github.com/citation-style-language/schema/raw/master/csl-citation.json"}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noProof/>
          <w:color w:val="000000" w:themeColor="text1"/>
          <w:szCs w:val="20"/>
        </w:rPr>
        <w:t>[</w:t>
      </w:r>
      <w:r w:rsidR="00DE2255">
        <w:rPr>
          <w:rFonts w:ascii="Times New Roman" w:hAnsi="Times New Roman" w:cs="Times New Roman"/>
          <w:noProof/>
          <w:color w:val="000000" w:themeColor="text1"/>
          <w:szCs w:val="20"/>
        </w:rPr>
        <w:t>2,</w:t>
      </w:r>
      <w:r w:rsidR="00356B6C">
        <w:rPr>
          <w:rFonts w:ascii="Times New Roman" w:hAnsi="Times New Roman" w:cs="Times New Roman"/>
          <w:noProof/>
          <w:color w:val="000000" w:themeColor="text1"/>
          <w:szCs w:val="20"/>
        </w:rPr>
        <w:t xml:space="preserve"> </w:t>
      </w:r>
      <w:r w:rsidR="00DE2255">
        <w:rPr>
          <w:rFonts w:ascii="Times New Roman" w:hAnsi="Times New Roman" w:cs="Times New Roman"/>
          <w:noProof/>
          <w:color w:val="000000" w:themeColor="text1"/>
          <w:szCs w:val="20"/>
        </w:rPr>
        <w:t>16,</w:t>
      </w:r>
      <w:r w:rsidR="00356B6C">
        <w:rPr>
          <w:rFonts w:ascii="Times New Roman" w:hAnsi="Times New Roman" w:cs="Times New Roman"/>
          <w:noProof/>
          <w:color w:val="000000" w:themeColor="text1"/>
          <w:szCs w:val="20"/>
        </w:rPr>
        <w:t xml:space="preserve"> </w:t>
      </w:r>
      <w:r w:rsidR="00DE2255">
        <w:rPr>
          <w:rFonts w:ascii="Times New Roman" w:hAnsi="Times New Roman" w:cs="Times New Roman"/>
          <w:noProof/>
          <w:color w:val="000000" w:themeColor="text1"/>
          <w:szCs w:val="20"/>
        </w:rPr>
        <w:t>17</w:t>
      </w:r>
      <w:r w:rsidRPr="0074726C">
        <w:rPr>
          <w:rFonts w:ascii="Times New Roman" w:hAnsi="Times New Roman" w:cs="Times New Roman"/>
          <w:noProof/>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With the addition of filler, the pore di</w:t>
      </w:r>
      <w:r>
        <w:rPr>
          <w:rFonts w:ascii="Times New Roman" w:hAnsi="Times New Roman" w:cs="Times New Roman"/>
          <w:color w:val="000000" w:themeColor="text1"/>
          <w:szCs w:val="20"/>
        </w:rPr>
        <w:t>stribution continued to reduce</w:t>
      </w:r>
      <w:r w:rsidRPr="0074726C">
        <w:rPr>
          <w:rFonts w:ascii="Times New Roman" w:hAnsi="Times New Roman" w:cs="Times New Roman"/>
          <w:color w:val="000000" w:themeColor="text1"/>
          <w:szCs w:val="20"/>
        </w:rPr>
        <w:t xml:space="preserve"> in size (</w:t>
      </w:r>
      <w:r w:rsidRPr="00B359A0">
        <w:rPr>
          <w:rFonts w:ascii="Times New Roman" w:hAnsi="Times New Roman" w:cs="Times New Roman"/>
          <w:color w:val="000000" w:themeColor="text1"/>
          <w:szCs w:val="20"/>
        </w:rPr>
        <w:fldChar w:fldCharType="begin"/>
      </w:r>
      <w:r w:rsidRPr="00B359A0">
        <w:rPr>
          <w:rFonts w:ascii="Times New Roman" w:hAnsi="Times New Roman" w:cs="Times New Roman"/>
          <w:color w:val="000000" w:themeColor="text1"/>
          <w:szCs w:val="20"/>
        </w:rPr>
        <w:instrText xml:space="preserve"> REF _Ref87818286 \h  \* MERGEFORMAT </w:instrText>
      </w:r>
      <w:r w:rsidRPr="00B359A0">
        <w:rPr>
          <w:rFonts w:ascii="Times New Roman" w:hAnsi="Times New Roman" w:cs="Times New Roman"/>
          <w:color w:val="000000" w:themeColor="text1"/>
          <w:szCs w:val="20"/>
        </w:rPr>
      </w:r>
      <w:r w:rsidRPr="00B359A0">
        <w:rPr>
          <w:rFonts w:ascii="Times New Roman" w:hAnsi="Times New Roman" w:cs="Times New Roman"/>
          <w:color w:val="000000" w:themeColor="text1"/>
          <w:szCs w:val="20"/>
        </w:rPr>
        <w:fldChar w:fldCharType="separate"/>
      </w:r>
      <w:r w:rsidRPr="00BC474B">
        <w:rPr>
          <w:rFonts w:ascii="Times New Roman" w:hAnsi="Times New Roman" w:cs="Times New Roman"/>
          <w:color w:val="000000" w:themeColor="text1"/>
          <w:szCs w:val="20"/>
        </w:rPr>
        <w:t xml:space="preserve">Figure </w:t>
      </w:r>
      <w:r w:rsidRPr="00BC474B">
        <w:rPr>
          <w:rFonts w:ascii="Times New Roman" w:hAnsi="Times New Roman" w:cs="Times New Roman"/>
          <w:noProof/>
          <w:color w:val="000000" w:themeColor="text1"/>
          <w:szCs w:val="20"/>
        </w:rPr>
        <w:t>3</w:t>
      </w:r>
      <w:r w:rsidRPr="00B359A0">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It was identified that s</w:t>
      </w:r>
      <w:r w:rsidRPr="0074726C">
        <w:rPr>
          <w:rFonts w:ascii="Times New Roman" w:hAnsi="Times New Roman" w:cs="Times New Roman"/>
          <w:color w:val="000000" w:themeColor="text1"/>
          <w:szCs w:val="20"/>
        </w:rPr>
        <w:t>ample BP0 ha</w:t>
      </w:r>
      <w:r>
        <w:rPr>
          <w:rFonts w:ascii="Times New Roman" w:hAnsi="Times New Roman" w:cs="Times New Roman"/>
          <w:color w:val="000000" w:themeColor="text1"/>
          <w:szCs w:val="20"/>
        </w:rPr>
        <w:t xml:space="preserve">d </w:t>
      </w:r>
      <w:r w:rsidRPr="0074726C">
        <w:rPr>
          <w:rFonts w:ascii="Times New Roman" w:hAnsi="Times New Roman" w:cs="Times New Roman"/>
          <w:color w:val="000000" w:themeColor="text1"/>
          <w:szCs w:val="20"/>
        </w:rPr>
        <w:t xml:space="preserve">the highest pore distribution with </w:t>
      </w:r>
      <w:r>
        <w:rPr>
          <w:rFonts w:ascii="Times New Roman" w:hAnsi="Times New Roman" w:cs="Times New Roman"/>
          <w:color w:val="000000" w:themeColor="text1"/>
          <w:szCs w:val="20"/>
        </w:rPr>
        <w:t xml:space="preserve">pore </w:t>
      </w:r>
      <w:r w:rsidRPr="0074726C">
        <w:rPr>
          <w:rFonts w:ascii="Times New Roman" w:hAnsi="Times New Roman" w:cs="Times New Roman"/>
          <w:color w:val="000000" w:themeColor="text1"/>
          <w:szCs w:val="20"/>
        </w:rPr>
        <w:t xml:space="preserve">size </w:t>
      </w:r>
      <w:r>
        <w:rPr>
          <w:rFonts w:ascii="Times New Roman" w:hAnsi="Times New Roman" w:cs="Times New Roman"/>
          <w:color w:val="000000" w:themeColor="text1"/>
          <w:szCs w:val="20"/>
        </w:rPr>
        <w:t>in the</w:t>
      </w:r>
      <w:r w:rsidRPr="0074726C">
        <w:rPr>
          <w:rFonts w:ascii="Times New Roman" w:hAnsi="Times New Roman" w:cs="Times New Roman"/>
          <w:color w:val="000000" w:themeColor="text1"/>
          <w:szCs w:val="20"/>
        </w:rPr>
        <w:t xml:space="preserve"> range of 2</w:t>
      </w:r>
      <w:r>
        <w:rPr>
          <w:rFonts w:ascii="Times New Roman" w:hAnsi="Times New Roman" w:cs="Times New Roman"/>
          <w:color w:val="000000" w:themeColor="text1"/>
          <w:szCs w:val="20"/>
        </w:rPr>
        <w:t>50-300 µm, while Samples BP1, BP3, BP4, BP5, and BP1.5 had pore sizes in the</w:t>
      </w:r>
      <w:r w:rsidRPr="0074726C">
        <w:rPr>
          <w:rFonts w:ascii="Times New Roman" w:hAnsi="Times New Roman" w:cs="Times New Roman"/>
          <w:color w:val="000000" w:themeColor="text1"/>
          <w:szCs w:val="20"/>
        </w:rPr>
        <w:t xml:space="preserve"> range of 100-150 µm. </w:t>
      </w:r>
      <w:r>
        <w:rPr>
          <w:rFonts w:ascii="Times New Roman" w:hAnsi="Times New Roman" w:cs="Times New Roman"/>
          <w:color w:val="000000" w:themeColor="text1"/>
          <w:szCs w:val="20"/>
        </w:rPr>
        <w:t>Meanwhile, Sample BP2 had pore distribution with pore size in the</w:t>
      </w:r>
      <w:r w:rsidRPr="0074726C">
        <w:rPr>
          <w:rFonts w:ascii="Times New Roman" w:hAnsi="Times New Roman" w:cs="Times New Roman"/>
          <w:color w:val="000000" w:themeColor="text1"/>
          <w:szCs w:val="20"/>
        </w:rPr>
        <w:t xml:space="preserve"> range of</w:t>
      </w:r>
      <w:r>
        <w:rPr>
          <w:rFonts w:ascii="Times New Roman" w:hAnsi="Times New Roman" w:cs="Times New Roman"/>
          <w:color w:val="000000" w:themeColor="text1"/>
          <w:szCs w:val="20"/>
        </w:rPr>
        <w:t xml:space="preserve"> 150-200 </w:t>
      </w:r>
      <w:r w:rsidRPr="0074726C">
        <w:rPr>
          <w:rFonts w:ascii="Times New Roman" w:hAnsi="Times New Roman" w:cs="Times New Roman"/>
          <w:color w:val="000000" w:themeColor="text1"/>
          <w:szCs w:val="20"/>
        </w:rPr>
        <w:t>µm</w:t>
      </w:r>
      <w:r>
        <w:rPr>
          <w:rFonts w:ascii="Times New Roman" w:hAnsi="Times New Roman" w:cs="Times New Roman"/>
          <w:color w:val="000000" w:themeColor="text1"/>
          <w:szCs w:val="20"/>
        </w:rPr>
        <w:t xml:space="preserve">. The factor which caused different sizes of pore distribution might occur when the minimum biofoam synthesis period and stirring velocity were not fulfilled. It was suggested that foaming under this kind of condition impacted the cell sizes of Sample BP2. </w:t>
      </w:r>
      <w:r w:rsidRPr="0074726C">
        <w:rPr>
          <w:rFonts w:ascii="Times New Roman" w:hAnsi="Times New Roman" w:cs="Times New Roman"/>
          <w:color w:val="000000" w:themeColor="text1"/>
          <w:szCs w:val="20"/>
        </w:rPr>
        <w:t>This demonstrate</w:t>
      </w:r>
      <w:r>
        <w:rPr>
          <w:rFonts w:ascii="Times New Roman" w:hAnsi="Times New Roman" w:cs="Times New Roman"/>
          <w:color w:val="000000" w:themeColor="text1"/>
          <w:szCs w:val="20"/>
        </w:rPr>
        <w:t>d</w:t>
      </w:r>
      <w:r w:rsidRPr="0074726C">
        <w:rPr>
          <w:rFonts w:ascii="Times New Roman" w:hAnsi="Times New Roman" w:cs="Times New Roman"/>
          <w:color w:val="000000" w:themeColor="text1"/>
          <w:szCs w:val="20"/>
        </w:rPr>
        <w:t xml:space="preserve"> that the presence of filler ha</w:t>
      </w:r>
      <w:r>
        <w:rPr>
          <w:rFonts w:ascii="Times New Roman" w:hAnsi="Times New Roman" w:cs="Times New Roman"/>
          <w:color w:val="000000" w:themeColor="text1"/>
          <w:szCs w:val="20"/>
        </w:rPr>
        <w:t>d</w:t>
      </w:r>
      <w:r w:rsidRPr="0074726C">
        <w:rPr>
          <w:rFonts w:ascii="Times New Roman" w:hAnsi="Times New Roman" w:cs="Times New Roman"/>
          <w:color w:val="000000" w:themeColor="text1"/>
          <w:szCs w:val="20"/>
        </w:rPr>
        <w:t xml:space="preserve"> a direct impact on the </w:t>
      </w:r>
      <w:r>
        <w:rPr>
          <w:rFonts w:ascii="Times New Roman" w:hAnsi="Times New Roman" w:cs="Times New Roman"/>
          <w:color w:val="000000" w:themeColor="text1"/>
          <w:szCs w:val="20"/>
        </w:rPr>
        <w:t xml:space="preserve">morphological properties </w:t>
      </w:r>
      <w:r w:rsidRPr="0074726C">
        <w:rPr>
          <w:rFonts w:ascii="Times New Roman" w:hAnsi="Times New Roman" w:cs="Times New Roman"/>
          <w:color w:val="000000" w:themeColor="text1"/>
          <w:szCs w:val="20"/>
        </w:rPr>
        <w:t xml:space="preserve">and distribution. The </w:t>
      </w:r>
      <w:r>
        <w:rPr>
          <w:rFonts w:ascii="Times New Roman" w:hAnsi="Times New Roman" w:cs="Times New Roman"/>
          <w:color w:val="000000" w:themeColor="text1"/>
          <w:szCs w:val="20"/>
        </w:rPr>
        <w:t xml:space="preserve">biofoam </w:t>
      </w:r>
      <w:r w:rsidRPr="0074726C">
        <w:rPr>
          <w:rFonts w:ascii="Times New Roman" w:hAnsi="Times New Roman" w:cs="Times New Roman"/>
          <w:color w:val="000000" w:themeColor="text1"/>
          <w:szCs w:val="20"/>
        </w:rPr>
        <w:t>mechanical and the</w:t>
      </w:r>
      <w:r>
        <w:rPr>
          <w:rFonts w:ascii="Times New Roman" w:hAnsi="Times New Roman" w:cs="Times New Roman"/>
          <w:color w:val="000000" w:themeColor="text1"/>
          <w:szCs w:val="20"/>
        </w:rPr>
        <w:t xml:space="preserve">rmal efficiency depended on these factors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{"citationItems":[{"id":"ITEM-1","itemData":{"DOI":"10.3390/ma13051108","ISSN":"19961944","abstract":"Among different organic fillers, the chemical composition of Syzygium aromaticum, commonly known as cloves, has great potential as a sustainable reinforcement for polymeric materials. In the study, grounded cloves were used as cellulosic filler for a novel polyurethane (PU) composite foams. Soybean oil-based PU composite foams were successfully reinforced with different concentrations (1, 2, and 5 wt%) of clove filler. PU foams were examined by rheological behavior, processing parameters, cellular structure (scanning electron microscopy analysis), mechanical properties (compression test, impact test, three-point bending test), thermal properties (thermogravimetric analysis), viscoelastic behavior (dynamic mechanical analysis) as well as selected application properties (apparent density, dimensional stability, surface hydrophobicity, water absorption, color characteristic). In order to undertake the disc diffusion method, all PU composites were tested against selected bacteria (Escherichia coli and Staphylococcus aureus). Based on the results, it can be concluded that the addition of 1 and 2 wt% of clove filler leads to PU composite foams with improved compression strength (improvement by ≈18% for sample PU-1), greater flexural strength (increase of ≈11%), and improved impact strength (increase of ≈8%). Moreover, it has been proved that clove filler may be used as a natural anti-aging compound for polymeric materials. Based on the antibacterial results, it has been shown that the addition of clove filler significantly improved the antibacterial properties of PU foams and is suitable for the manufacturing of antimicrobial PU composite foams. Due to these positive and beneficial effects, it can be stated that the use of cloves as a natural filler in PU composite foams can promote a new application path in converting agricultural waste into useful resources for creating a new class of green materials.","author":[{"dropping-particle":"","family":"Członka","given":"Sylwia","non-dropping-particle":"","parse-names":false,"suffix":""},{"dropping-particle":"","family":"Strakowska","given":"Anna","non-dropping-particle":"","parse-names":false,"suffix":""},{"dropping-particle":"","family":"Strzelec","given":"Krzysztof","non-dropping-particle":"","parse-names":false,"suffix":""},{"dropping-particle":"","family":"Kairyte","given":"Agne","non-dropping-particle":"","parse-names":false,"suffix":""},{"dropping-particle":"","family":"Kremensas","given":"Arunas","non-dropping-particle":"","parse-names":false,"suffix":""}],"container-title":"Materials","id":"ITEM-1","issue":"5","issued":{"date-parts":[["2020","3","1"]]},"publisher":"MDPI AG","title":"Bio-based polyurethane composite foams with improved mechanical, thermal, and antibacterial properties","type":"article-journal","volume":"13"},"uris":["http://www.mendeley.com/documents/?uuid=2cf9e879-a415-318d-b71a-65a5e10e35e7"]}],"mendeley":{"formattedCitation":"[7]","manualFormatting":"[7]","plainTextFormattedCitation":"[7]","previouslyFormattedCitation":"[7]"},"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noProof/>
          <w:color w:val="000000" w:themeColor="text1"/>
          <w:szCs w:val="20"/>
        </w:rPr>
        <w:t>[</w:t>
      </w:r>
      <w:r w:rsidR="00DE2255">
        <w:rPr>
          <w:rFonts w:ascii="Times New Roman" w:hAnsi="Times New Roman" w:cs="Times New Roman"/>
          <w:noProof/>
          <w:color w:val="000000" w:themeColor="text1"/>
          <w:szCs w:val="20"/>
        </w:rPr>
        <w:t>8</w:t>
      </w:r>
      <w:r w:rsidRPr="0074726C">
        <w:rPr>
          <w:rFonts w:ascii="Times New Roman" w:hAnsi="Times New Roman" w:cs="Times New Roman"/>
          <w:noProof/>
          <w:color w:val="000000" w:themeColor="text1"/>
          <w:szCs w:val="20"/>
        </w:rPr>
        <w:fldChar w:fldCharType="begin"/>
      </w:r>
      <w:r w:rsidRPr="0074726C">
        <w:rPr>
          <w:rFonts w:ascii="Times New Roman" w:hAnsi="Times New Roman" w:cs="Times New Roman"/>
          <w:noProof/>
          <w:color w:val="000000" w:themeColor="text1"/>
          <w:szCs w:val="20"/>
        </w:rPr>
        <w:instrText xml:space="preserve"> REF r8 \h  \* MERGEFORMAT </w:instrText>
      </w:r>
      <w:r w:rsidRPr="0074726C">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74726C">
        <w:rPr>
          <w:rFonts w:ascii="Times New Roman" w:hAnsi="Times New Roman" w:cs="Times New Roman"/>
          <w:noProof/>
          <w:color w:val="000000" w:themeColor="text1"/>
          <w:szCs w:val="20"/>
        </w:rPr>
        <w:fldChar w:fldCharType="end"/>
      </w:r>
      <w:r w:rsidRPr="0074726C">
        <w:rPr>
          <w:rFonts w:ascii="Times New Roman" w:hAnsi="Times New Roman" w:cs="Times New Roman"/>
          <w:noProof/>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w:t>
      </w:r>
    </w:p>
    <w:p w14:paraId="12599163" w14:textId="77777777" w:rsidR="00091BD5" w:rsidRDefault="00091BD5" w:rsidP="00091BD5">
      <w:pPr>
        <w:rPr>
          <w:rFonts w:ascii="Times New Roman" w:hAnsi="Times New Roman" w:cs="Times New Roman"/>
          <w:color w:val="000000" w:themeColor="text1"/>
          <w:szCs w:val="20"/>
        </w:rPr>
      </w:pPr>
    </w:p>
    <w:tbl>
      <w:tblPr>
        <w:tblW w:w="0" w:type="auto"/>
        <w:jc w:val="center"/>
        <w:tblLook w:val="04A0" w:firstRow="1" w:lastRow="0" w:firstColumn="1" w:lastColumn="0" w:noHBand="0" w:noVBand="1"/>
      </w:tblPr>
      <w:tblGrid>
        <w:gridCol w:w="3346"/>
        <w:gridCol w:w="4687"/>
      </w:tblGrid>
      <w:tr w:rsidR="00091BD5" w:rsidRPr="00BC6BBA" w14:paraId="701028A5" w14:textId="77777777" w:rsidTr="00356B6C">
        <w:trPr>
          <w:jc w:val="center"/>
        </w:trPr>
        <w:tc>
          <w:tcPr>
            <w:tcW w:w="3346" w:type="dxa"/>
          </w:tcPr>
          <w:p w14:paraId="112B426F" w14:textId="77777777" w:rsidR="00091BD5" w:rsidRDefault="00091BD5" w:rsidP="00D11E5C">
            <w:pPr>
              <w:pStyle w:val="ListParagraph"/>
              <w:ind w:left="0"/>
              <w:jc w:val="center"/>
              <w:rPr>
                <w:rFonts w:ascii="Times New Roman" w:hAnsi="Times New Roman"/>
                <w:noProof/>
                <w:lang w:eastAsia="en-US"/>
              </w:rPr>
            </w:pPr>
          </w:p>
          <w:p w14:paraId="43A04A08"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noProof/>
                <w:lang w:eastAsia="en-US"/>
              </w:rPr>
              <w:drawing>
                <wp:inline distT="0" distB="0" distL="0" distR="0" wp14:anchorId="349F0293" wp14:editId="533280B7">
                  <wp:extent cx="1800000" cy="1350000"/>
                  <wp:effectExtent l="0" t="0" r="0" b="3175"/>
                  <wp:docPr id="8" name="Picture 8" descr="C:\Users\User\Desktop\TESIS\Hasil tesis\hasil morfologi buat jurnal\010 ed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ESIS\Hasil tesis\hasil morfologi buat jurnal\010 edit.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7744E719"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t>(BP0)</w:t>
            </w:r>
          </w:p>
        </w:tc>
        <w:tc>
          <w:tcPr>
            <w:tcW w:w="3560" w:type="dxa"/>
          </w:tcPr>
          <w:p w14:paraId="2962B440"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object w:dxaOrig="7222" w:dyaOrig="5519" w14:anchorId="5380D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9pt;height:123.25pt" o:ole="">
                  <v:imagedata r:id="rId13" o:title=""/>
                </v:shape>
                <o:OLEObject Type="Embed" ProgID="Origin95.Graph" ShapeID="_x0000_i1025" DrawAspect="Content" ObjectID="_1714366093" r:id="rId14"/>
              </w:object>
            </w:r>
          </w:p>
          <w:p w14:paraId="4AA9D2FE"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t>(BP0)</w:t>
            </w:r>
          </w:p>
        </w:tc>
      </w:tr>
      <w:tr w:rsidR="00091BD5" w:rsidRPr="00BC6BBA" w14:paraId="0985D360" w14:textId="77777777" w:rsidTr="00356B6C">
        <w:trPr>
          <w:jc w:val="center"/>
        </w:trPr>
        <w:tc>
          <w:tcPr>
            <w:tcW w:w="3346" w:type="dxa"/>
          </w:tcPr>
          <w:p w14:paraId="36F441FF"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noProof/>
                <w:lang w:eastAsia="en-US"/>
              </w:rPr>
              <w:drawing>
                <wp:inline distT="0" distB="0" distL="0" distR="0" wp14:anchorId="1110C943" wp14:editId="4C05CC08">
                  <wp:extent cx="1800000" cy="1350000"/>
                  <wp:effectExtent l="0" t="0" r="0" b="3175"/>
                  <wp:docPr id="9" name="Picture 9" descr="C:\Users\User\Desktop\TESIS\Hasil tesis\Microscopy Camera Nikon\skala\Herlina\1h\jpg\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ESIS\Hasil tesis\Microscopy Camera Nikon\skala\Herlina\1h\jpg\11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53949772" w14:textId="77777777" w:rsidR="00091BD5" w:rsidRPr="00984950" w:rsidRDefault="00091BD5" w:rsidP="00D11E5C">
            <w:pPr>
              <w:pStyle w:val="ListParagraph"/>
              <w:ind w:left="0"/>
              <w:jc w:val="center"/>
              <w:rPr>
                <w:rFonts w:ascii="Times New Roman" w:hAnsi="Times New Roman"/>
              </w:rPr>
            </w:pPr>
            <w:r w:rsidRPr="00984950">
              <w:rPr>
                <w:rFonts w:ascii="Times New Roman" w:hAnsi="Times New Roman"/>
              </w:rPr>
              <w:t>(BP1)</w:t>
            </w:r>
          </w:p>
        </w:tc>
        <w:tc>
          <w:tcPr>
            <w:tcW w:w="3560" w:type="dxa"/>
          </w:tcPr>
          <w:p w14:paraId="0682D905"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object w:dxaOrig="7222" w:dyaOrig="5519" w14:anchorId="15712DB2">
                <v:shape id="_x0000_i1026" type="#_x0000_t75" style="width:218.9pt;height:120.4pt" o:ole="">
                  <v:imagedata r:id="rId16" o:title=""/>
                </v:shape>
                <o:OLEObject Type="Embed" ProgID="Origin95.Graph" ShapeID="_x0000_i1026" DrawAspect="Content" ObjectID="_1714366094" r:id="rId17"/>
              </w:object>
            </w:r>
          </w:p>
          <w:p w14:paraId="64CC37CE"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t>(BP1)</w:t>
            </w:r>
          </w:p>
        </w:tc>
      </w:tr>
      <w:tr w:rsidR="00091BD5" w:rsidRPr="00BC6BBA" w14:paraId="0BA4E598" w14:textId="77777777" w:rsidTr="00356B6C">
        <w:trPr>
          <w:jc w:val="center"/>
        </w:trPr>
        <w:tc>
          <w:tcPr>
            <w:tcW w:w="3346" w:type="dxa"/>
          </w:tcPr>
          <w:p w14:paraId="6E0AAED0"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noProof/>
                <w:lang w:eastAsia="en-US"/>
              </w:rPr>
              <w:drawing>
                <wp:inline distT="0" distB="0" distL="0" distR="0" wp14:anchorId="31F2B086" wp14:editId="466ADA9F">
                  <wp:extent cx="1800000" cy="1350000"/>
                  <wp:effectExtent l="0" t="0" r="0" b="3175"/>
                  <wp:docPr id="11" name="Picture 11" descr="C:\Users\User\Desktop\TESIS\Hasil tesis\Microscopy Camera Nikon\1,5h\2\2hjpg\2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TESIS\Hasil tesis\Microscopy Camera Nikon\1,5h\2\2hjpg\24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2AE15075"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t>(BP2)</w:t>
            </w:r>
          </w:p>
        </w:tc>
        <w:tc>
          <w:tcPr>
            <w:tcW w:w="3560" w:type="dxa"/>
          </w:tcPr>
          <w:p w14:paraId="20D86BC0"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object w:dxaOrig="7222" w:dyaOrig="5519" w14:anchorId="0C51ECB7">
                <v:shape id="_x0000_i1027" type="#_x0000_t75" style="width:218.9pt;height:125pt" o:ole="">
                  <v:imagedata r:id="rId19" o:title=""/>
                </v:shape>
                <o:OLEObject Type="Embed" ProgID="Origin95.Graph" ShapeID="_x0000_i1027" DrawAspect="Content" ObjectID="_1714366095" r:id="rId20"/>
              </w:object>
            </w:r>
          </w:p>
          <w:p w14:paraId="29AA7706"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t>(BP2)</w:t>
            </w:r>
          </w:p>
        </w:tc>
      </w:tr>
      <w:tr w:rsidR="00091BD5" w:rsidRPr="00BC6BBA" w14:paraId="4D9D0522" w14:textId="77777777" w:rsidTr="00356B6C">
        <w:trPr>
          <w:jc w:val="center"/>
        </w:trPr>
        <w:tc>
          <w:tcPr>
            <w:tcW w:w="3346" w:type="dxa"/>
          </w:tcPr>
          <w:p w14:paraId="5008A57A"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noProof/>
                <w:lang w:eastAsia="en-US"/>
              </w:rPr>
              <w:drawing>
                <wp:inline distT="0" distB="0" distL="0" distR="0" wp14:anchorId="3DF2F1FC" wp14:editId="2C3A31A8">
                  <wp:extent cx="1800000" cy="1350000"/>
                  <wp:effectExtent l="0" t="0" r="0" b="3175"/>
                  <wp:docPr id="12" name="Picture 12" descr="C:\Users\User\Desktop\TESIS\Hasil tesis\Microscopy Camera Nikon\skala\Herlina\3h\jpg\3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ESIS\Hasil tesis\Microscopy Camera Nikon\skala\Herlina\3h\jpg\321.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76C10811"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t>(BP3)</w:t>
            </w:r>
          </w:p>
        </w:tc>
        <w:tc>
          <w:tcPr>
            <w:tcW w:w="3560" w:type="dxa"/>
          </w:tcPr>
          <w:p w14:paraId="665F70B4"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object w:dxaOrig="7222" w:dyaOrig="5519" w14:anchorId="4F8FBD17">
                <v:shape id="_x0000_i1028" type="#_x0000_t75" style="width:218.9pt;height:123.25pt" o:ole="">
                  <v:imagedata r:id="rId22" o:title=""/>
                </v:shape>
                <o:OLEObject Type="Embed" ProgID="Origin95.Graph" ShapeID="_x0000_i1028" DrawAspect="Content" ObjectID="_1714366096" r:id="rId23"/>
              </w:object>
            </w:r>
          </w:p>
          <w:p w14:paraId="7673A565"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t>(BP3)</w:t>
            </w:r>
          </w:p>
        </w:tc>
      </w:tr>
      <w:tr w:rsidR="00091BD5" w:rsidRPr="00BC6BBA" w14:paraId="1399BE2E" w14:textId="77777777" w:rsidTr="00356B6C">
        <w:trPr>
          <w:jc w:val="center"/>
        </w:trPr>
        <w:tc>
          <w:tcPr>
            <w:tcW w:w="3346" w:type="dxa"/>
          </w:tcPr>
          <w:p w14:paraId="1BDAC37E"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noProof/>
                <w:lang w:eastAsia="en-US"/>
              </w:rPr>
              <w:drawing>
                <wp:inline distT="0" distB="0" distL="0" distR="0" wp14:anchorId="58560AFF" wp14:editId="77F0CB33">
                  <wp:extent cx="1800000" cy="1350000"/>
                  <wp:effectExtent l="0" t="0" r="0" b="3175"/>
                  <wp:docPr id="13" name="Picture 13" descr="C:\Users\User\Desktop\TESIS\Hasil tesis\Microscopy Camera Nikon\skala\Herlina\4h\jpg\4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TESIS\Hasil tesis\Microscopy Camera Nikon\skala\Herlina\4h\jpg\411.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328A7FF5"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t>(BP4)</w:t>
            </w:r>
          </w:p>
        </w:tc>
        <w:tc>
          <w:tcPr>
            <w:tcW w:w="3560" w:type="dxa"/>
          </w:tcPr>
          <w:p w14:paraId="065BA2EA"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object w:dxaOrig="7222" w:dyaOrig="5519" w14:anchorId="6BB05950">
                <v:shape id="_x0000_i1029" type="#_x0000_t75" style="width:218.9pt;height:123.25pt" o:ole="">
                  <v:imagedata r:id="rId25" o:title=""/>
                </v:shape>
                <o:OLEObject Type="Embed" ProgID="Origin95.Graph" ShapeID="_x0000_i1029" DrawAspect="Content" ObjectID="_1714366097" r:id="rId26"/>
              </w:object>
            </w:r>
          </w:p>
          <w:p w14:paraId="0485945F"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t>(BP4)</w:t>
            </w:r>
          </w:p>
        </w:tc>
      </w:tr>
      <w:tr w:rsidR="00091BD5" w:rsidRPr="00BC6BBA" w14:paraId="42DD031E" w14:textId="77777777" w:rsidTr="00356B6C">
        <w:trPr>
          <w:jc w:val="center"/>
        </w:trPr>
        <w:tc>
          <w:tcPr>
            <w:tcW w:w="3346" w:type="dxa"/>
          </w:tcPr>
          <w:p w14:paraId="0C21B0FF" w14:textId="77777777" w:rsidR="00091BD5" w:rsidRPr="00BC6BBA" w:rsidRDefault="00091BD5" w:rsidP="00D11E5C">
            <w:pPr>
              <w:pStyle w:val="ListParagraph"/>
              <w:ind w:left="0"/>
              <w:jc w:val="center"/>
              <w:rPr>
                <w:rFonts w:ascii="Times New Roman" w:hAnsi="Times New Roman"/>
                <w:noProof/>
                <w:lang w:eastAsia="id-ID"/>
              </w:rPr>
            </w:pPr>
          </w:p>
        </w:tc>
        <w:tc>
          <w:tcPr>
            <w:tcW w:w="3560" w:type="dxa"/>
          </w:tcPr>
          <w:p w14:paraId="038FE8A7" w14:textId="77777777" w:rsidR="00091BD5" w:rsidRPr="00BC6BBA" w:rsidRDefault="00091BD5" w:rsidP="00D11E5C">
            <w:pPr>
              <w:pStyle w:val="ListParagraph"/>
              <w:ind w:left="0"/>
              <w:jc w:val="center"/>
              <w:rPr>
                <w:rFonts w:ascii="Times New Roman" w:hAnsi="Times New Roman"/>
              </w:rPr>
            </w:pPr>
          </w:p>
        </w:tc>
      </w:tr>
      <w:tr w:rsidR="00091BD5" w:rsidRPr="00BC6BBA" w14:paraId="18E462FE" w14:textId="77777777" w:rsidTr="00356B6C">
        <w:trPr>
          <w:jc w:val="center"/>
        </w:trPr>
        <w:tc>
          <w:tcPr>
            <w:tcW w:w="3346" w:type="dxa"/>
          </w:tcPr>
          <w:p w14:paraId="33CD756F" w14:textId="77777777" w:rsidR="00091BD5" w:rsidRPr="00BC6BBA" w:rsidRDefault="00091BD5" w:rsidP="00D11E5C">
            <w:pPr>
              <w:pStyle w:val="ListParagraph"/>
              <w:ind w:left="0"/>
              <w:jc w:val="center"/>
              <w:rPr>
                <w:rFonts w:ascii="Times New Roman" w:hAnsi="Times New Roman"/>
                <w:noProof/>
                <w:lang w:eastAsia="id-ID"/>
              </w:rPr>
            </w:pPr>
            <w:r w:rsidRPr="00BC6BBA">
              <w:rPr>
                <w:rFonts w:ascii="Times New Roman" w:hAnsi="Times New Roman"/>
                <w:noProof/>
                <w:lang w:eastAsia="en-US"/>
              </w:rPr>
              <w:lastRenderedPageBreak/>
              <w:drawing>
                <wp:inline distT="0" distB="0" distL="0" distR="0" wp14:anchorId="675F4094" wp14:editId="4C3D6AF8">
                  <wp:extent cx="1800000" cy="1349649"/>
                  <wp:effectExtent l="0" t="0" r="0" b="3175"/>
                  <wp:docPr id="17" name="Picture 17" descr="C:\Users\User\Desktop\TESIS\Hasil tesis\Microscopy Camera Nikon\skala\Herlina\5hhh\jpg\Herlina 5%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TESIS\Hasil tesis\Microscopy Camera Nikon\skala\Herlina\5hhh\jpg\Herlina 5% 1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349649"/>
                          </a:xfrm>
                          <a:prstGeom prst="rect">
                            <a:avLst/>
                          </a:prstGeom>
                          <a:noFill/>
                          <a:ln>
                            <a:noFill/>
                          </a:ln>
                        </pic:spPr>
                      </pic:pic>
                    </a:graphicData>
                  </a:graphic>
                </wp:inline>
              </w:drawing>
            </w:r>
          </w:p>
          <w:p w14:paraId="6C1EED80" w14:textId="77777777" w:rsidR="00091BD5" w:rsidRPr="00BC6BBA" w:rsidRDefault="00091BD5" w:rsidP="00D11E5C">
            <w:pPr>
              <w:pStyle w:val="ListParagraph"/>
              <w:ind w:left="0"/>
              <w:jc w:val="center"/>
              <w:rPr>
                <w:rFonts w:ascii="Times New Roman" w:hAnsi="Times New Roman"/>
                <w:noProof/>
                <w:lang w:eastAsia="id-ID"/>
              </w:rPr>
            </w:pPr>
            <w:r w:rsidRPr="00BC6BBA">
              <w:rPr>
                <w:rFonts w:ascii="Times New Roman" w:hAnsi="Times New Roman"/>
                <w:noProof/>
                <w:lang w:eastAsia="id-ID"/>
              </w:rPr>
              <w:t>(BP5)</w:t>
            </w:r>
          </w:p>
        </w:tc>
        <w:tc>
          <w:tcPr>
            <w:tcW w:w="3560" w:type="dxa"/>
          </w:tcPr>
          <w:p w14:paraId="798A40F5"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object w:dxaOrig="7222" w:dyaOrig="5519" w14:anchorId="6B3D99F0">
                <v:shape id="_x0000_i1030" type="#_x0000_t75" style="width:218.9pt;height:123.25pt" o:ole="">
                  <v:imagedata r:id="rId28" o:title=""/>
                </v:shape>
                <o:OLEObject Type="Embed" ProgID="Origin95.Graph" ShapeID="_x0000_i1030" DrawAspect="Content" ObjectID="_1714366098" r:id="rId29"/>
              </w:object>
            </w:r>
          </w:p>
          <w:p w14:paraId="47EAE1C7"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t>(BP5)</w:t>
            </w:r>
          </w:p>
        </w:tc>
      </w:tr>
      <w:tr w:rsidR="00091BD5" w:rsidRPr="00BC6BBA" w14:paraId="0C60D33B" w14:textId="77777777" w:rsidTr="00356B6C">
        <w:trPr>
          <w:jc w:val="center"/>
        </w:trPr>
        <w:tc>
          <w:tcPr>
            <w:tcW w:w="3346" w:type="dxa"/>
          </w:tcPr>
          <w:p w14:paraId="0CB659A2" w14:textId="77777777" w:rsidR="00091BD5" w:rsidRPr="00BC6BBA" w:rsidRDefault="00091BD5" w:rsidP="00D11E5C">
            <w:pPr>
              <w:pStyle w:val="ListParagraph"/>
              <w:ind w:left="0"/>
              <w:jc w:val="center"/>
              <w:rPr>
                <w:rFonts w:ascii="Times New Roman" w:hAnsi="Times New Roman"/>
                <w:noProof/>
                <w:lang w:eastAsia="id-ID"/>
              </w:rPr>
            </w:pPr>
            <w:r w:rsidRPr="00BC6BBA">
              <w:rPr>
                <w:rFonts w:ascii="Times New Roman" w:hAnsi="Times New Roman"/>
                <w:noProof/>
                <w:lang w:eastAsia="en-US"/>
              </w:rPr>
              <w:drawing>
                <wp:inline distT="0" distB="0" distL="0" distR="0" wp14:anchorId="354770F8" wp14:editId="10C59969">
                  <wp:extent cx="1800000" cy="1350000"/>
                  <wp:effectExtent l="0" t="0" r="0" b="3175"/>
                  <wp:docPr id="23" name="Picture 23" descr="C:\Users\User\Desktop\TESIS\Hasil tesis\Microscopy Camera Nikon\1,5h\1,5hjpg\15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ESIS\Hasil tesis\Microscopy Camera Nikon\1,5h\1,5hjpg\1541.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p w14:paraId="4A994789" w14:textId="77777777" w:rsidR="00091BD5" w:rsidRPr="00BC6BBA" w:rsidRDefault="00091BD5" w:rsidP="00D11E5C">
            <w:pPr>
              <w:pStyle w:val="ListParagraph"/>
              <w:ind w:left="0"/>
              <w:jc w:val="center"/>
              <w:rPr>
                <w:rFonts w:ascii="Times New Roman" w:hAnsi="Times New Roman"/>
                <w:noProof/>
                <w:lang w:eastAsia="id-ID"/>
              </w:rPr>
            </w:pPr>
            <w:r w:rsidRPr="00BC6BBA">
              <w:rPr>
                <w:rFonts w:ascii="Times New Roman" w:hAnsi="Times New Roman"/>
                <w:noProof/>
                <w:lang w:eastAsia="id-ID"/>
              </w:rPr>
              <w:t>(BP1.5)</w:t>
            </w:r>
          </w:p>
        </w:tc>
        <w:tc>
          <w:tcPr>
            <w:tcW w:w="3560" w:type="dxa"/>
          </w:tcPr>
          <w:p w14:paraId="755A28A2"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object w:dxaOrig="7222" w:dyaOrig="5519" w14:anchorId="079B1748">
                <v:shape id="_x0000_i1031" type="#_x0000_t75" style="width:223.5pt;height:125pt" o:ole="">
                  <v:imagedata r:id="rId31" o:title=""/>
                </v:shape>
                <o:OLEObject Type="Embed" ProgID="Origin95.Graph" ShapeID="_x0000_i1031" DrawAspect="Content" ObjectID="_1714366099" r:id="rId32"/>
              </w:object>
            </w:r>
          </w:p>
          <w:p w14:paraId="1ED5D533" w14:textId="77777777" w:rsidR="00091BD5" w:rsidRPr="00BC6BBA" w:rsidRDefault="00091BD5" w:rsidP="00D11E5C">
            <w:pPr>
              <w:pStyle w:val="ListParagraph"/>
              <w:ind w:left="0"/>
              <w:jc w:val="center"/>
              <w:rPr>
                <w:rFonts w:ascii="Times New Roman" w:hAnsi="Times New Roman"/>
              </w:rPr>
            </w:pPr>
            <w:r w:rsidRPr="00BC6BBA">
              <w:rPr>
                <w:rFonts w:ascii="Times New Roman" w:hAnsi="Times New Roman"/>
              </w:rPr>
              <w:t>(BP1.5)</w:t>
            </w:r>
          </w:p>
        </w:tc>
      </w:tr>
    </w:tbl>
    <w:p w14:paraId="79943FC5" w14:textId="3BFAAFD0" w:rsidR="00091BD5" w:rsidRPr="0074726C" w:rsidRDefault="00091BD5" w:rsidP="00091BD5">
      <w:pPr>
        <w:pStyle w:val="Caption"/>
        <w:jc w:val="center"/>
        <w:rPr>
          <w:i w:val="0"/>
          <w:color w:val="000000" w:themeColor="text1"/>
          <w:sz w:val="20"/>
          <w:szCs w:val="20"/>
        </w:rPr>
      </w:pPr>
      <w:bookmarkStart w:id="16" w:name="_Ref87818286"/>
      <w:r w:rsidRPr="00BC6BBA">
        <w:rPr>
          <w:i w:val="0"/>
          <w:color w:val="000000" w:themeColor="text1"/>
          <w:sz w:val="20"/>
          <w:szCs w:val="20"/>
        </w:rPr>
        <w:t xml:space="preserve">Figure </w:t>
      </w:r>
      <w:r w:rsidRPr="00BC6BBA">
        <w:rPr>
          <w:i w:val="0"/>
          <w:color w:val="000000" w:themeColor="text1"/>
          <w:sz w:val="20"/>
          <w:szCs w:val="20"/>
        </w:rPr>
        <w:fldChar w:fldCharType="begin"/>
      </w:r>
      <w:r w:rsidRPr="00BC6BBA">
        <w:rPr>
          <w:i w:val="0"/>
          <w:color w:val="000000" w:themeColor="text1"/>
          <w:sz w:val="20"/>
          <w:szCs w:val="20"/>
        </w:rPr>
        <w:instrText xml:space="preserve"> SEQ Figure \* ARABIC </w:instrText>
      </w:r>
      <w:r w:rsidRPr="00BC6BBA">
        <w:rPr>
          <w:i w:val="0"/>
          <w:color w:val="000000" w:themeColor="text1"/>
          <w:sz w:val="20"/>
          <w:szCs w:val="20"/>
        </w:rPr>
        <w:fldChar w:fldCharType="separate"/>
      </w:r>
      <w:r>
        <w:rPr>
          <w:i w:val="0"/>
          <w:noProof/>
          <w:color w:val="000000" w:themeColor="text1"/>
          <w:sz w:val="20"/>
          <w:szCs w:val="20"/>
        </w:rPr>
        <w:t>3</w:t>
      </w:r>
      <w:r w:rsidRPr="00BC6BBA">
        <w:rPr>
          <w:i w:val="0"/>
          <w:color w:val="000000" w:themeColor="text1"/>
          <w:sz w:val="20"/>
          <w:szCs w:val="20"/>
        </w:rPr>
        <w:fldChar w:fldCharType="end"/>
      </w:r>
      <w:bookmarkEnd w:id="16"/>
      <w:r w:rsidRPr="00BC6BBA">
        <w:rPr>
          <w:i w:val="0"/>
          <w:color w:val="000000" w:themeColor="text1"/>
          <w:sz w:val="20"/>
          <w:szCs w:val="20"/>
        </w:rPr>
        <w:t>.</w:t>
      </w:r>
      <w:r w:rsidRPr="0074726C">
        <w:rPr>
          <w:b/>
          <w:i w:val="0"/>
          <w:color w:val="000000" w:themeColor="text1"/>
          <w:sz w:val="20"/>
          <w:szCs w:val="20"/>
        </w:rPr>
        <w:t xml:space="preserve"> </w:t>
      </w:r>
      <w:r w:rsidRPr="00D0749B">
        <w:rPr>
          <w:bCs/>
          <w:i w:val="0"/>
          <w:color w:val="000000" w:themeColor="text1"/>
          <w:sz w:val="20"/>
          <w:szCs w:val="20"/>
        </w:rPr>
        <w:t>The</w:t>
      </w:r>
      <w:r>
        <w:rPr>
          <w:i w:val="0"/>
          <w:color w:val="000000" w:themeColor="text1"/>
          <w:sz w:val="20"/>
          <w:szCs w:val="20"/>
        </w:rPr>
        <w:t xml:space="preserve"> </w:t>
      </w:r>
      <w:r w:rsidRPr="0074726C">
        <w:rPr>
          <w:i w:val="0"/>
          <w:color w:val="000000" w:themeColor="text1"/>
          <w:sz w:val="20"/>
          <w:szCs w:val="20"/>
        </w:rPr>
        <w:t>PUU/IPSW</w:t>
      </w:r>
      <w:r w:rsidRPr="00D0749B">
        <w:rPr>
          <w:i w:val="0"/>
          <w:color w:val="000000" w:themeColor="text1"/>
          <w:sz w:val="20"/>
          <w:szCs w:val="20"/>
        </w:rPr>
        <w:t xml:space="preserve"> </w:t>
      </w:r>
      <w:r w:rsidRPr="0074726C">
        <w:rPr>
          <w:i w:val="0"/>
          <w:color w:val="000000" w:themeColor="text1"/>
          <w:sz w:val="20"/>
          <w:szCs w:val="20"/>
        </w:rPr>
        <w:t xml:space="preserve">biofoam </w:t>
      </w:r>
      <w:r>
        <w:rPr>
          <w:i w:val="0"/>
          <w:color w:val="000000" w:themeColor="text1"/>
          <w:sz w:val="20"/>
          <w:szCs w:val="20"/>
        </w:rPr>
        <w:t>m</w:t>
      </w:r>
      <w:r w:rsidRPr="0074726C">
        <w:rPr>
          <w:i w:val="0"/>
          <w:color w:val="000000" w:themeColor="text1"/>
          <w:sz w:val="20"/>
          <w:szCs w:val="20"/>
        </w:rPr>
        <w:t>icroscope camera profile and</w:t>
      </w:r>
      <w:r w:rsidRPr="00D0749B">
        <w:rPr>
          <w:i w:val="0"/>
          <w:color w:val="000000" w:themeColor="text1"/>
          <w:sz w:val="20"/>
          <w:szCs w:val="20"/>
        </w:rPr>
        <w:t xml:space="preserve"> </w:t>
      </w:r>
      <w:r w:rsidRPr="0074726C">
        <w:rPr>
          <w:i w:val="0"/>
          <w:color w:val="000000" w:themeColor="text1"/>
          <w:sz w:val="20"/>
          <w:szCs w:val="20"/>
        </w:rPr>
        <w:t>pore distribution curves</w:t>
      </w:r>
    </w:p>
    <w:p w14:paraId="475F5164" w14:textId="77777777" w:rsidR="00091BD5" w:rsidRPr="0074726C" w:rsidRDefault="00091BD5" w:rsidP="00091BD5">
      <w:pPr>
        <w:rPr>
          <w:rFonts w:ascii="Times New Roman" w:hAnsi="Times New Roman" w:cs="Times New Roman"/>
          <w:b/>
          <w:color w:val="000000" w:themeColor="text1"/>
          <w:szCs w:val="20"/>
        </w:rPr>
      </w:pPr>
      <w:r>
        <w:rPr>
          <w:rFonts w:ascii="Times New Roman" w:hAnsi="Times New Roman" w:cs="Times New Roman"/>
          <w:b/>
          <w:color w:val="000000" w:themeColor="text1"/>
          <w:szCs w:val="20"/>
        </w:rPr>
        <w:t>C</w:t>
      </w:r>
      <w:r w:rsidRPr="0074726C">
        <w:rPr>
          <w:rFonts w:ascii="Times New Roman" w:hAnsi="Times New Roman" w:cs="Times New Roman"/>
          <w:b/>
          <w:color w:val="000000" w:themeColor="text1"/>
          <w:szCs w:val="20"/>
        </w:rPr>
        <w:t xml:space="preserve">hemical </w:t>
      </w:r>
      <w:r>
        <w:rPr>
          <w:rFonts w:ascii="Times New Roman" w:hAnsi="Times New Roman" w:cs="Times New Roman"/>
          <w:b/>
          <w:color w:val="000000" w:themeColor="text1"/>
          <w:szCs w:val="20"/>
        </w:rPr>
        <w:t>s</w:t>
      </w:r>
      <w:r w:rsidRPr="0074726C">
        <w:rPr>
          <w:rFonts w:ascii="Times New Roman" w:hAnsi="Times New Roman" w:cs="Times New Roman"/>
          <w:b/>
          <w:color w:val="000000" w:themeColor="text1"/>
          <w:szCs w:val="20"/>
        </w:rPr>
        <w:t>tructure</w:t>
      </w:r>
    </w:p>
    <w:p w14:paraId="2EC247AA" w14:textId="1B379A34" w:rsidR="00091BD5" w:rsidRDefault="00091BD5" w:rsidP="00091BD5">
      <w:pPr>
        <w:rPr>
          <w:rFonts w:ascii="Times New Roman" w:hAnsi="Times New Roman" w:cs="Times New Roman"/>
          <w:color w:val="000000" w:themeColor="text1"/>
          <w:szCs w:val="20"/>
        </w:rPr>
      </w:pPr>
      <w:r w:rsidRPr="0074726C">
        <w:rPr>
          <w:rFonts w:ascii="Times New Roman" w:hAnsi="Times New Roman" w:cs="Times New Roman"/>
          <w:color w:val="000000" w:themeColor="text1"/>
          <w:szCs w:val="20"/>
        </w:rPr>
        <w:t xml:space="preserve">Urethane and urea are two forms of carbonyl groups formed by hydrogen bonds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10.1016/j.arabjc.2015.04.005","ISSN":"1878-5352","author":[{"dropping-particle":"","family":"Kayalvizhi","given":"M","non-dropping-particle":"","parse-names":false,"suffix":""},{"dropping-particle":"","family":"Vakees","given":"E","non-dropping-particle":"","parse-names":false,"suffix":""},{"dropping-particle":"","family":"Suresh","given":"J","non-dropping-particle":"","parse-names":false,"suffix":""},{"dropping-particle":"","family":"Arun","given":"A","non-dropping-particle":"","parse-names":false,"suffix":""}],"container-title":"Arabian Journal of Chemistry","id":"ITEM-1","issue":"8","issued":{"date-parts":[["2019"]]},"page":"2484-2491","publisher":"The Authors","title":"Poly ( urethane – urea ) based on functionalized polystyrene with HMDI : Synthesis and characterization","type":"article-journal","volume":"12"},"uris":["http://www.mendeley.com/documents/?uuid=9b494803-c105-45ec-8f26-77fdb740e449"]}],"mendeley":{"formattedCitation":"[14]","manualFormatting":"[18]","plainTextFormattedCitation":"[14]","previouslyFormattedCitation":"[14]"},"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noProof/>
          <w:color w:val="000000" w:themeColor="text1"/>
          <w:szCs w:val="20"/>
        </w:rPr>
        <w:t>[</w:t>
      </w:r>
      <w:r w:rsidR="00DE2255">
        <w:rPr>
          <w:rFonts w:ascii="Times New Roman" w:hAnsi="Times New Roman" w:cs="Times New Roman"/>
          <w:noProof/>
          <w:color w:val="000000" w:themeColor="text1"/>
          <w:szCs w:val="20"/>
        </w:rPr>
        <w:t>18</w:t>
      </w:r>
      <w:r w:rsidRPr="0074726C">
        <w:rPr>
          <w:rFonts w:ascii="Times New Roman" w:hAnsi="Times New Roman" w:cs="Times New Roman"/>
          <w:noProof/>
          <w:color w:val="000000" w:themeColor="text1"/>
          <w:szCs w:val="20"/>
        </w:rPr>
        <w:fldChar w:fldCharType="begin"/>
      </w:r>
      <w:r w:rsidRPr="0074726C">
        <w:rPr>
          <w:rFonts w:ascii="Times New Roman" w:hAnsi="Times New Roman" w:cs="Times New Roman"/>
          <w:noProof/>
          <w:color w:val="000000" w:themeColor="text1"/>
          <w:szCs w:val="20"/>
        </w:rPr>
        <w:instrText xml:space="preserve"> REF r18 \h  \* MERGEFORMAT </w:instrText>
      </w:r>
      <w:r w:rsidRPr="0074726C">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74726C">
        <w:rPr>
          <w:rFonts w:ascii="Times New Roman" w:hAnsi="Times New Roman" w:cs="Times New Roman"/>
          <w:noProof/>
          <w:color w:val="000000" w:themeColor="text1"/>
          <w:szCs w:val="20"/>
        </w:rPr>
        <w:fldChar w:fldCharType="end"/>
      </w:r>
      <w:r w:rsidRPr="0074726C">
        <w:rPr>
          <w:rFonts w:ascii="Times New Roman" w:hAnsi="Times New Roman" w:cs="Times New Roman"/>
          <w:noProof/>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xml:space="preserve">. The PUU biofoam is derived from polyol and diisocyanate raw materials. </w:t>
      </w:r>
      <w:r>
        <w:rPr>
          <w:rFonts w:ascii="Times New Roman" w:hAnsi="Times New Roman" w:cs="Times New Roman"/>
          <w:color w:val="000000" w:themeColor="text1"/>
          <w:szCs w:val="20"/>
        </w:rPr>
        <w:t>Samples of MDI, PEG, BP0, and BP5 were observed to understand the PUU/IPSW</w:t>
      </w:r>
      <w:r w:rsidRPr="0096599F">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biofoam</w:t>
      </w:r>
      <w:r w:rsidRPr="0096599F">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 xml:space="preserve">chemical reaction. </w:t>
      </w:r>
      <w:r w:rsidRPr="0074726C">
        <w:rPr>
          <w:rFonts w:ascii="Times New Roman" w:hAnsi="Times New Roman" w:cs="Times New Roman"/>
          <w:color w:val="000000" w:themeColor="text1"/>
          <w:szCs w:val="20"/>
        </w:rPr>
        <w:t xml:space="preserve">According to the absorption observed in the FTIR spectra, the -NH functional group was found in </w:t>
      </w:r>
      <w:r>
        <w:rPr>
          <w:rFonts w:ascii="Times New Roman" w:hAnsi="Times New Roman" w:cs="Times New Roman"/>
          <w:color w:val="000000" w:themeColor="text1"/>
          <w:szCs w:val="20"/>
        </w:rPr>
        <w:t xml:space="preserve">the wavenumber range of 3808-3308 </w:t>
      </w:r>
      <w:r w:rsidRPr="0074726C">
        <w:rPr>
          <w:rFonts w:ascii="Times New Roman" w:hAnsi="Times New Roman" w:cs="Times New Roman"/>
          <w:color w:val="000000" w:themeColor="text1"/>
          <w:szCs w:val="20"/>
        </w:rPr>
        <w:t>cm</w:t>
      </w:r>
      <w:r w:rsidRPr="0074726C">
        <w:rPr>
          <w:rFonts w:ascii="Times New Roman" w:hAnsi="Times New Roman" w:cs="Times New Roman"/>
          <w:color w:val="000000" w:themeColor="text1"/>
          <w:szCs w:val="20"/>
          <w:vertAlign w:val="superscript"/>
        </w:rPr>
        <w:t>-1</w:t>
      </w:r>
      <w:r>
        <w:rPr>
          <w:rFonts w:ascii="Times New Roman" w:hAnsi="Times New Roman" w:cs="Times New Roman"/>
          <w:color w:val="000000" w:themeColor="text1"/>
          <w:szCs w:val="20"/>
        </w:rPr>
        <w:t xml:space="preserve"> with broad intensity. This covered Samples BP0 (3516 </w:t>
      </w:r>
      <w:r w:rsidRPr="0074726C">
        <w:rPr>
          <w:rFonts w:ascii="Times New Roman" w:hAnsi="Times New Roman" w:cs="Times New Roman"/>
          <w:color w:val="000000" w:themeColor="text1"/>
          <w:szCs w:val="20"/>
        </w:rPr>
        <w:t>cm</w:t>
      </w:r>
      <w:r w:rsidRPr="0074726C">
        <w:rPr>
          <w:rFonts w:ascii="Times New Roman" w:hAnsi="Times New Roman" w:cs="Times New Roman"/>
          <w:color w:val="000000" w:themeColor="text1"/>
          <w:szCs w:val="20"/>
          <w:vertAlign w:val="superscript"/>
        </w:rPr>
        <w:t>-1</w:t>
      </w:r>
      <w:r>
        <w:rPr>
          <w:rFonts w:ascii="Times New Roman" w:hAnsi="Times New Roman" w:cs="Times New Roman"/>
          <w:color w:val="000000" w:themeColor="text1"/>
          <w:szCs w:val="20"/>
        </w:rPr>
        <w:t>) and BP5 (3527</w:t>
      </w:r>
      <w:r w:rsidRPr="005864EB">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rPr>
        <w:t>cm</w:t>
      </w:r>
      <w:r w:rsidRPr="0074726C">
        <w:rPr>
          <w:rFonts w:ascii="Times New Roman" w:hAnsi="Times New Roman" w:cs="Times New Roman"/>
          <w:color w:val="000000" w:themeColor="text1"/>
          <w:szCs w:val="20"/>
          <w:vertAlign w:val="superscript"/>
        </w:rPr>
        <w:t>-1</w:t>
      </w:r>
      <w:r>
        <w:rPr>
          <w:rFonts w:ascii="Times New Roman" w:hAnsi="Times New Roman" w:cs="Times New Roman"/>
          <w:color w:val="000000" w:themeColor="text1"/>
          <w:szCs w:val="20"/>
        </w:rPr>
        <w:t xml:space="preserve">). Samples BP0 (3382 </w:t>
      </w:r>
      <w:r w:rsidRPr="0074726C">
        <w:rPr>
          <w:rFonts w:ascii="Times New Roman" w:hAnsi="Times New Roman" w:cs="Times New Roman"/>
          <w:color w:val="000000" w:themeColor="text1"/>
          <w:szCs w:val="20"/>
        </w:rPr>
        <w:t>cm</w:t>
      </w:r>
      <w:r w:rsidRPr="0074726C">
        <w:rPr>
          <w:rFonts w:ascii="Times New Roman" w:hAnsi="Times New Roman" w:cs="Times New Roman"/>
          <w:color w:val="000000" w:themeColor="text1"/>
          <w:szCs w:val="20"/>
          <w:vertAlign w:val="superscript"/>
        </w:rPr>
        <w:t>-1</w:t>
      </w:r>
      <w:r>
        <w:rPr>
          <w:rFonts w:ascii="Times New Roman" w:hAnsi="Times New Roman" w:cs="Times New Roman"/>
          <w:color w:val="000000" w:themeColor="text1"/>
          <w:szCs w:val="20"/>
        </w:rPr>
        <w:t xml:space="preserve">), MDI (3384 </w:t>
      </w:r>
      <w:r w:rsidRPr="0074726C">
        <w:rPr>
          <w:rFonts w:ascii="Times New Roman" w:hAnsi="Times New Roman" w:cs="Times New Roman"/>
          <w:color w:val="000000" w:themeColor="text1"/>
          <w:szCs w:val="20"/>
        </w:rPr>
        <w:t>cm</w:t>
      </w:r>
      <w:r w:rsidRPr="0074726C">
        <w:rPr>
          <w:rFonts w:ascii="Times New Roman" w:hAnsi="Times New Roman" w:cs="Times New Roman"/>
          <w:color w:val="000000" w:themeColor="text1"/>
          <w:szCs w:val="20"/>
          <w:vertAlign w:val="superscript"/>
        </w:rPr>
        <w:t>-1</w:t>
      </w:r>
      <w:r>
        <w:rPr>
          <w:rFonts w:ascii="Times New Roman" w:hAnsi="Times New Roman" w:cs="Times New Roman"/>
          <w:color w:val="000000" w:themeColor="text1"/>
          <w:szCs w:val="20"/>
        </w:rPr>
        <w:t>)</w:t>
      </w:r>
      <w:r w:rsidRPr="0074726C">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 xml:space="preserve">and BP5 (3382 </w:t>
      </w:r>
      <w:r w:rsidRPr="0074726C">
        <w:rPr>
          <w:rFonts w:ascii="Times New Roman" w:hAnsi="Times New Roman" w:cs="Times New Roman"/>
          <w:color w:val="000000" w:themeColor="text1"/>
          <w:szCs w:val="20"/>
        </w:rPr>
        <w:t>cm</w:t>
      </w:r>
      <w:r w:rsidRPr="0074726C">
        <w:rPr>
          <w:rFonts w:ascii="Times New Roman" w:hAnsi="Times New Roman" w:cs="Times New Roman"/>
          <w:color w:val="000000" w:themeColor="text1"/>
          <w:szCs w:val="20"/>
          <w:vertAlign w:val="superscript"/>
        </w:rPr>
        <w:t>-1</w:t>
      </w:r>
      <w:r>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rPr>
        <w:t xml:space="preserve">belonged to -OH functional group </w:t>
      </w:r>
      <w:r>
        <w:rPr>
          <w:rFonts w:ascii="Times New Roman" w:hAnsi="Times New Roman" w:cs="Times New Roman"/>
          <w:color w:val="000000" w:themeColor="text1"/>
          <w:szCs w:val="20"/>
        </w:rPr>
        <w:t xml:space="preserve">found </w:t>
      </w:r>
      <w:r w:rsidRPr="0074726C">
        <w:rPr>
          <w:rFonts w:ascii="Times New Roman" w:hAnsi="Times New Roman" w:cs="Times New Roman"/>
          <w:color w:val="000000" w:themeColor="text1"/>
          <w:szCs w:val="20"/>
        </w:rPr>
        <w:t>in the wavenumber range 3422-33</w:t>
      </w:r>
      <w:r>
        <w:rPr>
          <w:rFonts w:ascii="Times New Roman" w:hAnsi="Times New Roman" w:cs="Times New Roman"/>
          <w:color w:val="000000" w:themeColor="text1"/>
          <w:szCs w:val="20"/>
        </w:rPr>
        <w:t xml:space="preserve">14 </w:t>
      </w:r>
      <w:r w:rsidRPr="0074726C">
        <w:rPr>
          <w:rFonts w:ascii="Times New Roman" w:hAnsi="Times New Roman" w:cs="Times New Roman"/>
          <w:color w:val="000000" w:themeColor="text1"/>
          <w:szCs w:val="20"/>
        </w:rPr>
        <w:t>cm</w:t>
      </w:r>
      <w:r w:rsidRPr="0074726C">
        <w:rPr>
          <w:rFonts w:ascii="Times New Roman" w:hAnsi="Times New Roman" w:cs="Times New Roman"/>
          <w:color w:val="000000" w:themeColor="text1"/>
          <w:szCs w:val="20"/>
          <w:vertAlign w:val="superscript"/>
        </w:rPr>
        <w:t>-1</w:t>
      </w:r>
      <w:r w:rsidRPr="0074726C">
        <w:rPr>
          <w:rFonts w:ascii="Times New Roman" w:hAnsi="Times New Roman" w:cs="Times New Roman"/>
          <w:color w:val="000000" w:themeColor="text1"/>
          <w:szCs w:val="20"/>
        </w:rPr>
        <w:t xml:space="preserve">. The absorption peak of the PUU biofoam formed shifted to a lower wavenumber, suggesting a looser bond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10.1016/j.polymertesting.2019.01.021","author":[{"dropping-particle":"","family":"Cz","given":"Sylwia","non-dropping-particle":"","parse-names":false,"suffix":""},{"dropping-particle":"","family":"Str","given":"Anna","non-dropping-particle":"","parse-names":false,"suffix":""},{"dropping-particle":"","family":"Strzelec","given":"Krzysztof","non-dropping-particle":"","parse-names":false,"suffix":""},{"dropping-particle":"","family":"Vaitkus","given":"Saulius","non-dropping-particle":"","parse-names":false,"suffix":""}],"id":"ITEM-1","issue":"January","issued":{"date-parts":[["2019"]]},"page":"12-25","title":"Composites of rigid polyurethane foams and silica powder fi ller enhanced with ionic liquid","type":"article-journal","volume":"75"},"uris":["http://www.mendeley.com/documents/?uuid=ab0c0ee4-931f-4bbe-9998-5ad488fa4f6d"]},{"id":"ITEM-2","itemData":{"DOI":"10.1098/rsos.180536","ISSN":"20545703","abstract":"Four model polyurethane (PU) hard segments were synthesized by reaction of butanol with four typical diisocyanates. The four diisocyanates were aromatic 4,4′-diphenylmethane diisocyanate (4,4′-MDI) and MDI-50 (50% mixture of 2,4′-MDI and 4,4′-MDI), cycloaliphatic 4,4′-dicyclohexylmethane diisocyanate (HMDI) and linear aliphatic 1,6-hexamethylene diisocyanate (HDI). FTIR, 1H NMR, 13C NMR, MS, X-ray and DSC methods were employed to determine their structures and to analyse their crystallization behaviours and hydrogen bonding interactions. Each of the four PU compounds prepared in the present work displays unique spectral characteristics. The FTIR bands and NMR resonance peaks assigned in the four samples thus provide a reliable database and starting point for investigating the relationship between hard segment structure and the crystallization and hydrogen bonding behaviour in more complex-segmented PU compositions.","author":[{"dropping-particle":"","family":"Jiang","given":"Lei","non-dropping-particle":"","parse-names":false,"suffix":""},{"dropping-particle":"","family":"Ren","given":"Zhiyong","non-dropping-particle":"","parse-names":false,"suffix":""},{"dropping-particle":"","family":"Zhao","given":"Wei","non-dropping-particle":"","parse-names":false,"suffix":""},{"dropping-particle":"","family":"Liu","given":"Wentao","non-dropping-particle":"","parse-names":false,"suffix":""},{"dropping-particle":"","family":"Liu","given":"Hao","non-dropping-particle":"","parse-names":false,"suffix":""},{"dropping-particle":"","family":"Zhu","given":"Chengshen","non-dropping-particle":"","parse-names":false,"suffix":""}],"container-title":"Royal Society Open Science","id":"ITEM-2","issue":"7","issued":{"date-parts":[["2018"]]},"title":"Synthesis and structure/properties characterizations of four polyurethane model hard segments","type":"article-journal","volume":"5"},"uris":["http://www.mendeley.com/documents/?uuid=dbefa374-dd07-4bd9-9064-67699b807fe7"]}],"mendeley":{"formattedCitation":"[11], [15]","manualFormatting":"[13]","plainTextFormattedCitation":"[11], [15]","previouslyFormattedCitation":"[11], [15]"},"properties":{"noteIndex":0},"schema":"https://github.com/citation-style-language/schema/raw/master/csl-citation.json"}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noProof/>
          <w:color w:val="000000" w:themeColor="text1"/>
          <w:szCs w:val="20"/>
        </w:rPr>
        <w:t>[</w:t>
      </w:r>
      <w:r w:rsidRPr="0074726C">
        <w:rPr>
          <w:rFonts w:ascii="Times New Roman" w:hAnsi="Times New Roman" w:cs="Times New Roman"/>
          <w:noProof/>
          <w:color w:val="000000" w:themeColor="text1"/>
          <w:szCs w:val="20"/>
        </w:rPr>
        <w:fldChar w:fldCharType="begin"/>
      </w:r>
      <w:r w:rsidRPr="0074726C">
        <w:rPr>
          <w:rFonts w:ascii="Times New Roman" w:hAnsi="Times New Roman" w:cs="Times New Roman"/>
          <w:noProof/>
          <w:color w:val="000000" w:themeColor="text1"/>
          <w:szCs w:val="20"/>
        </w:rPr>
        <w:instrText xml:space="preserve"> REF r13 \h  \* MERGEFORMAT </w:instrText>
      </w:r>
      <w:r w:rsidRPr="0074726C">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74726C">
        <w:rPr>
          <w:rFonts w:ascii="Times New Roman" w:hAnsi="Times New Roman" w:cs="Times New Roman"/>
          <w:noProof/>
          <w:color w:val="000000" w:themeColor="text1"/>
          <w:szCs w:val="20"/>
        </w:rPr>
        <w:fldChar w:fldCharType="end"/>
      </w:r>
      <w:r w:rsidR="00DE2255">
        <w:rPr>
          <w:rFonts w:ascii="Times New Roman" w:hAnsi="Times New Roman" w:cs="Times New Roman"/>
          <w:noProof/>
          <w:color w:val="000000" w:themeColor="text1"/>
          <w:szCs w:val="20"/>
        </w:rPr>
        <w:t>13,19</w:t>
      </w:r>
      <w:r w:rsidRPr="0074726C">
        <w:rPr>
          <w:rFonts w:ascii="Times New Roman" w:hAnsi="Times New Roman" w:cs="Times New Roman"/>
          <w:noProof/>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M</w:t>
      </w:r>
      <w:r w:rsidRPr="0074726C">
        <w:rPr>
          <w:rFonts w:ascii="Times New Roman" w:hAnsi="Times New Roman" w:cs="Times New Roman"/>
          <w:color w:val="000000" w:themeColor="text1"/>
          <w:szCs w:val="20"/>
        </w:rPr>
        <w:t>ethylene</w:t>
      </w:r>
      <w:r>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rPr>
        <w:t xml:space="preserve">functional group was detected at the </w:t>
      </w:r>
      <w:r>
        <w:rPr>
          <w:rFonts w:ascii="Times New Roman" w:hAnsi="Times New Roman" w:cs="Times New Roman"/>
          <w:color w:val="000000" w:themeColor="text1"/>
          <w:szCs w:val="20"/>
        </w:rPr>
        <w:t xml:space="preserve">absorption peak </w:t>
      </w:r>
      <w:r w:rsidRPr="0074726C">
        <w:rPr>
          <w:rFonts w:ascii="Times New Roman" w:hAnsi="Times New Roman" w:cs="Times New Roman"/>
          <w:color w:val="000000" w:themeColor="text1"/>
          <w:szCs w:val="20"/>
        </w:rPr>
        <w:t>wave</w:t>
      </w:r>
      <w:r>
        <w:rPr>
          <w:rFonts w:ascii="Times New Roman" w:hAnsi="Times New Roman" w:cs="Times New Roman"/>
          <w:color w:val="000000" w:themeColor="text1"/>
          <w:szCs w:val="20"/>
        </w:rPr>
        <w:t xml:space="preserve">numbers of 2972 </w:t>
      </w:r>
      <w:r w:rsidRPr="0074726C">
        <w:rPr>
          <w:rFonts w:ascii="Times New Roman" w:hAnsi="Times New Roman" w:cs="Times New Roman"/>
          <w:color w:val="000000" w:themeColor="text1"/>
          <w:szCs w:val="20"/>
        </w:rPr>
        <w:t>cm</w:t>
      </w:r>
      <w:r w:rsidRPr="0074726C">
        <w:rPr>
          <w:rFonts w:ascii="Times New Roman" w:hAnsi="Times New Roman" w:cs="Times New Roman"/>
          <w:color w:val="000000" w:themeColor="text1"/>
          <w:szCs w:val="20"/>
          <w:vertAlign w:val="superscript"/>
        </w:rPr>
        <w:t>-1</w:t>
      </w:r>
      <w:r>
        <w:rPr>
          <w:rFonts w:ascii="Times New Roman" w:hAnsi="Times New Roman" w:cs="Times New Roman"/>
          <w:color w:val="000000" w:themeColor="text1"/>
          <w:szCs w:val="20"/>
        </w:rPr>
        <w:t xml:space="preserve"> and 2971</w:t>
      </w:r>
      <w:r w:rsidRPr="00F350F7">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rPr>
        <w:t>cm</w:t>
      </w:r>
      <w:r w:rsidRPr="0074726C">
        <w:rPr>
          <w:rFonts w:ascii="Times New Roman" w:hAnsi="Times New Roman" w:cs="Times New Roman"/>
          <w:color w:val="000000" w:themeColor="text1"/>
          <w:szCs w:val="20"/>
          <w:vertAlign w:val="superscript"/>
        </w:rPr>
        <w:t>-1</w:t>
      </w:r>
      <w:r w:rsidRPr="0074726C">
        <w:rPr>
          <w:rFonts w:ascii="Times New Roman" w:hAnsi="Times New Roman" w:cs="Times New Roman"/>
          <w:color w:val="000000" w:themeColor="text1"/>
          <w:szCs w:val="20"/>
        </w:rPr>
        <w:t xml:space="preserve"> which was the -CH </w:t>
      </w:r>
      <w:r>
        <w:rPr>
          <w:rFonts w:ascii="Times New Roman" w:hAnsi="Times New Roman" w:cs="Times New Roman"/>
          <w:color w:val="000000" w:themeColor="text1"/>
          <w:szCs w:val="20"/>
        </w:rPr>
        <w:t xml:space="preserve">asymmetric </w:t>
      </w:r>
      <w:r w:rsidRPr="0074726C">
        <w:rPr>
          <w:rFonts w:ascii="Times New Roman" w:hAnsi="Times New Roman" w:cs="Times New Roman"/>
          <w:color w:val="000000" w:themeColor="text1"/>
          <w:szCs w:val="20"/>
        </w:rPr>
        <w:t>stretching vibration of CH</w:t>
      </w:r>
      <w:r w:rsidRPr="0074726C">
        <w:rPr>
          <w:rFonts w:ascii="Times New Roman" w:hAnsi="Times New Roman" w:cs="Times New Roman"/>
          <w:color w:val="000000" w:themeColor="text1"/>
          <w:szCs w:val="20"/>
          <w:vertAlign w:val="subscript"/>
        </w:rPr>
        <w:t xml:space="preserve">3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{"citationItems":[{"id":"ITEM-1","itemData":{"DOI":"10.3390/POLYM12040750","ISSN":"20734360","abstract":"Ambient temperature self-blowing mimosa tannin-based non-isocyanate polyurethane (NIPU) rigid foam was produced, based on a formulation of tannin-based non-isocyanate polyurethane (NIPU) resin. A citric acid and glutaraldehyde mixture served as a blowing agent used to provide foaming energy and cross-link the tannin-derived products to synthesize the NIPU foams. Series of tannin-based NIPU foams containing a different amount of citric acid and glutaraldehyde were prepared. The reaction mechanism of tannin-based NIPU foams were investigated by Fourier Trasform InfraRed (FT-IR), Matrix Assisted Laser Desorption Ionization (MALDI-TOF) mass spectrometry, and 13C Nuclear Magnetic Resonance (13C NMR). The results indicated that urethane linkages were formed. The Tannin-based NIPU foams morphology including physical and mechanical properties were characterized by mechanical compression, by scanning electron microscopy (SEM), and thermogravimetric analysis (TGA). All the foams prepared showed a similar open-cell morphology. Nevertheless, the number of cell-wall pores decreased with increasing additions of glutaraldehyde, while bigger foam cells were obtained with increasing additions of citric acid. The compressive mechanical properties improved with the higher level of crosslinking at the higher amount of glutaraldehyde. Moreover, the TGA results showed that the tannin-based NIPU foams prepared had similar thermal stability, although one of them (T-Fs-7) presented the highest char production and residual matter, approaching 18.7% at 790 °C.","author":[{"dropping-particle":"","family":"Chen","given":"Xinyi","non-dropping-particle":"","parse-names":false,"suffix":""},{"dropping-particle":"","family":"Xi","given":"Xuedong","non-dropping-particle":"","parse-names":false,"suffix":""},{"dropping-particle":"","family":"Pizzi","given":"Antonio","non-dropping-particle":"","parse-names":false,"suffix":""},{"dropping-particle":"","family":"Fredon","given":"Emmanuel","non-dropping-particle":"","parse-names":false,"suffix":""},{"dropping-particle":"","family":"Zhou","given":"Xiaojian","non-dropping-particle":"","parse-names":false,"suffix":""},{"dropping-particle":"","family":"Li","given":"Jinxing","non-dropping-particle":"","parse-names":false,"suffix":""},{"dropping-particle":"","family":"Gerardin","given":"Christine","non-dropping-particle":"","parse-names":false,"suffix":""},{"dropping-particle":"","family":"Du","given":"Guanben","non-dropping-particle":"","parse-names":false,"suffix":""}],"container-title":"Polymers","id":"ITEM-1","issue":"4","issued":{"date-parts":[["2020","4","1"]]},"publisher":"MDPI AG","title":"Preparation and characterization of condensed tannin non-isocyanate polyurethane (NIPU) rigid foams by ambient temperature blowing","type":"article-journal","volume":"12"},"uris":["http://www.mendeley.com/documents/?uuid=9bd7a6c1-0e68-3cec-b2ab-11ed58558940"]},{"id":"ITEM-2","itemData":{"DOI":"10.1098/rsos.180536","ISSN":"20545703","abstract":"Four model polyurethane (PU) hard segments were synthesized by reaction of butanol with four typical diisocyanates. The four diisocyanates were aromatic 4,4′-diphenylmethane diisocyanate (4,4′-MDI) and MDI-50 (50% mixture of 2,4′-MDI and 4,4′-MDI), cycloaliphatic 4,4′-dicyclohexylmethane diisocyanate (HMDI) and linear aliphatic 1,6-hexamethylene diisocyanate (HDI). FTIR, 1H NMR, 13C NMR, MS, X-ray and DSC methods were employed to determine their structures and to analyse their crystallization behaviours and hydrogen bonding interactions. Each of the four PU compounds prepared in the present work displays unique spectral characteristics. The FTIR bands and NMR resonance peaks assigned in the four samples thus provide a reliable database and starting point for investigating the relationship between hard segment structure and the crystallization and hydrogen bonding behaviour in more complex-segmented PU compositions.","author":[{"dropping-particle":"","family":"Jiang","given":"Lei","non-dropping-particle":"","parse-names":false,"suffix":""},{"dropping-particle":"","family":"Ren","given":"Zhiyong","non-dropping-particle":"","parse-names":false,"suffix":""},{"dropping-particle":"","family":"Zhao","given":"Wei","non-dropping-particle":"","parse-names":false,"suffix":""},{"dropping-particle":"","family":"Liu","given":"Wentao","non-dropping-particle":"","parse-names":false,"suffix":""},{"dropping-particle":"","family":"Liu","given":"Hao","non-dropping-particle":"","parse-names":false,"suffix":""},{"dropping-particle":"","family":"Zhu","given":"Chengshen","non-dropping-particle":"","parse-names":false,"suffix":""}],"container-title":"Royal Society Open Science","id":"ITEM-2","issue":"7","issued":{"date-parts":[["2018"]]},"title":"Synthesis and structure/properties characterizations of four polyurethane model hard segments","type":"article-journal","volume":"5"},"uris":["http://www.mendeley.com/documents/?uuid=dbefa374-dd07-4bd9-9064-67699b807fe7"]}],"mendeley":{"formattedCitation":"[8], [15]","manualFormatting":"[9]","plainTextFormattedCitation":"[8], [15]","previouslyFormattedCitation":"[8], [15]"},"properties":{"noteIndex":0},"schema":"https://github.com/citation-style-language/schema/raw/master/csl-citation.json"}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noProof/>
          <w:color w:val="000000" w:themeColor="text1"/>
          <w:szCs w:val="20"/>
        </w:rPr>
        <w:t>[</w:t>
      </w:r>
      <w:r w:rsidRPr="0074726C">
        <w:rPr>
          <w:rFonts w:ascii="Times New Roman" w:hAnsi="Times New Roman" w:cs="Times New Roman"/>
          <w:noProof/>
          <w:color w:val="000000" w:themeColor="text1"/>
          <w:szCs w:val="20"/>
        </w:rPr>
        <w:fldChar w:fldCharType="begin"/>
      </w:r>
      <w:r w:rsidRPr="0074726C">
        <w:rPr>
          <w:rFonts w:ascii="Times New Roman" w:hAnsi="Times New Roman" w:cs="Times New Roman"/>
          <w:noProof/>
          <w:color w:val="000000" w:themeColor="text1"/>
          <w:szCs w:val="20"/>
        </w:rPr>
        <w:instrText xml:space="preserve"> REF r9 \h  \* MERGEFORMAT </w:instrText>
      </w:r>
      <w:r w:rsidRPr="0074726C">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74726C">
        <w:rPr>
          <w:rFonts w:ascii="Times New Roman" w:hAnsi="Times New Roman" w:cs="Times New Roman"/>
          <w:noProof/>
          <w:color w:val="000000" w:themeColor="text1"/>
          <w:szCs w:val="20"/>
        </w:rPr>
        <w:fldChar w:fldCharType="end"/>
      </w:r>
      <w:r w:rsidR="00DE2255">
        <w:rPr>
          <w:rFonts w:ascii="Times New Roman" w:hAnsi="Times New Roman" w:cs="Times New Roman"/>
          <w:noProof/>
          <w:color w:val="000000" w:themeColor="text1"/>
          <w:szCs w:val="20"/>
        </w:rPr>
        <w:t>9,</w:t>
      </w:r>
      <w:r w:rsidR="00356B6C">
        <w:rPr>
          <w:rFonts w:ascii="Times New Roman" w:hAnsi="Times New Roman" w:cs="Times New Roman"/>
          <w:noProof/>
          <w:color w:val="000000" w:themeColor="text1"/>
          <w:szCs w:val="20"/>
        </w:rPr>
        <w:t xml:space="preserve"> </w:t>
      </w:r>
      <w:r w:rsidR="00DE2255">
        <w:rPr>
          <w:rFonts w:ascii="Times New Roman" w:hAnsi="Times New Roman" w:cs="Times New Roman"/>
          <w:noProof/>
          <w:color w:val="000000" w:themeColor="text1"/>
          <w:szCs w:val="20"/>
        </w:rPr>
        <w:t>19</w:t>
      </w:r>
      <w:r w:rsidRPr="0074726C">
        <w:rPr>
          <w:rFonts w:ascii="Times New Roman" w:hAnsi="Times New Roman" w:cs="Times New Roman"/>
          <w:noProof/>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xml:space="preserve">. </w:t>
      </w:r>
    </w:p>
    <w:p w14:paraId="6E441288" w14:textId="77777777" w:rsidR="00091BD5" w:rsidRDefault="00091BD5" w:rsidP="00091BD5">
      <w:pPr>
        <w:rPr>
          <w:rFonts w:ascii="Times New Roman" w:hAnsi="Times New Roman" w:cs="Times New Roman"/>
          <w:color w:val="000000" w:themeColor="text1"/>
          <w:szCs w:val="20"/>
        </w:rPr>
      </w:pPr>
    </w:p>
    <w:tbl>
      <w:tblPr>
        <w:tblStyle w:val="TableGrid"/>
        <w:tblW w:w="0" w:type="auto"/>
        <w:jc w:val="center"/>
        <w:tblLook w:val="04A0" w:firstRow="1" w:lastRow="0" w:firstColumn="1" w:lastColumn="0" w:noHBand="0" w:noVBand="1"/>
      </w:tblPr>
      <w:tblGrid>
        <w:gridCol w:w="6854"/>
      </w:tblGrid>
      <w:tr w:rsidR="00091BD5" w14:paraId="2AC5EFAF" w14:textId="77777777" w:rsidTr="00D11E5C">
        <w:trPr>
          <w:jc w:val="center"/>
        </w:trPr>
        <w:tc>
          <w:tcPr>
            <w:tcW w:w="6846" w:type="dxa"/>
          </w:tcPr>
          <w:bookmarkStart w:id="17" w:name="_Ref87819227"/>
          <w:p w14:paraId="4487DA13" w14:textId="77777777" w:rsidR="00091BD5" w:rsidRDefault="00091BD5" w:rsidP="00D11E5C">
            <w:pPr>
              <w:rPr>
                <w:rFonts w:ascii="Times New Roman" w:hAnsi="Times New Roman"/>
                <w:color w:val="000000" w:themeColor="text1"/>
              </w:rPr>
            </w:pPr>
            <w:r>
              <w:rPr>
                <w:rFonts w:asciiTheme="minorHAnsi" w:hAnsiTheme="minorHAnsi" w:cstheme="minorBidi"/>
                <w:szCs w:val="22"/>
              </w:rPr>
              <w:object w:dxaOrig="7612" w:dyaOrig="5336" w14:anchorId="63D8D93B">
                <v:shape id="_x0000_i1032" type="#_x0000_t75" style="width:331.8pt;height:182pt" o:ole="">
                  <v:imagedata r:id="rId33" o:title=""/>
                </v:shape>
                <o:OLEObject Type="Embed" ProgID="Origin95.Graph" ShapeID="_x0000_i1032" DrawAspect="Content" ObjectID="_1714366100" r:id="rId34"/>
              </w:object>
            </w:r>
          </w:p>
        </w:tc>
      </w:tr>
    </w:tbl>
    <w:p w14:paraId="20091275" w14:textId="77777777" w:rsidR="00356B6C" w:rsidRDefault="00356B6C" w:rsidP="00091BD5">
      <w:pPr>
        <w:pStyle w:val="Caption"/>
        <w:spacing w:after="0"/>
        <w:jc w:val="center"/>
        <w:rPr>
          <w:i w:val="0"/>
          <w:color w:val="000000" w:themeColor="text1"/>
          <w:sz w:val="20"/>
          <w:szCs w:val="20"/>
        </w:rPr>
      </w:pPr>
    </w:p>
    <w:p w14:paraId="0688CBD1" w14:textId="1715CA1B" w:rsidR="00091BD5" w:rsidRDefault="00091BD5" w:rsidP="00091BD5">
      <w:pPr>
        <w:pStyle w:val="Caption"/>
        <w:spacing w:after="0"/>
        <w:jc w:val="center"/>
        <w:rPr>
          <w:i w:val="0"/>
          <w:color w:val="000000" w:themeColor="text1"/>
          <w:sz w:val="20"/>
          <w:szCs w:val="20"/>
        </w:rPr>
      </w:pPr>
      <w:r w:rsidRPr="00BC6BBA">
        <w:rPr>
          <w:i w:val="0"/>
          <w:color w:val="000000" w:themeColor="text1"/>
          <w:sz w:val="20"/>
          <w:szCs w:val="20"/>
        </w:rPr>
        <w:t xml:space="preserve">Figure </w:t>
      </w:r>
      <w:r w:rsidRPr="00BC6BBA">
        <w:rPr>
          <w:i w:val="0"/>
          <w:color w:val="000000" w:themeColor="text1"/>
          <w:sz w:val="20"/>
          <w:szCs w:val="20"/>
        </w:rPr>
        <w:fldChar w:fldCharType="begin"/>
      </w:r>
      <w:r w:rsidRPr="00BC6BBA">
        <w:rPr>
          <w:i w:val="0"/>
          <w:color w:val="000000" w:themeColor="text1"/>
          <w:sz w:val="20"/>
          <w:szCs w:val="20"/>
        </w:rPr>
        <w:instrText xml:space="preserve"> SEQ Figure \* ARABIC </w:instrText>
      </w:r>
      <w:r w:rsidRPr="00BC6BBA">
        <w:rPr>
          <w:i w:val="0"/>
          <w:color w:val="000000" w:themeColor="text1"/>
          <w:sz w:val="20"/>
          <w:szCs w:val="20"/>
        </w:rPr>
        <w:fldChar w:fldCharType="separate"/>
      </w:r>
      <w:r>
        <w:rPr>
          <w:i w:val="0"/>
          <w:noProof/>
          <w:color w:val="000000" w:themeColor="text1"/>
          <w:sz w:val="20"/>
          <w:szCs w:val="20"/>
        </w:rPr>
        <w:t>4</w:t>
      </w:r>
      <w:r w:rsidRPr="00BC6BBA">
        <w:rPr>
          <w:i w:val="0"/>
          <w:color w:val="000000" w:themeColor="text1"/>
          <w:sz w:val="20"/>
          <w:szCs w:val="20"/>
        </w:rPr>
        <w:fldChar w:fldCharType="end"/>
      </w:r>
      <w:bookmarkEnd w:id="17"/>
      <w:r w:rsidRPr="00BC6BBA">
        <w:rPr>
          <w:i w:val="0"/>
          <w:color w:val="000000" w:themeColor="text1"/>
          <w:sz w:val="20"/>
          <w:szCs w:val="20"/>
        </w:rPr>
        <w:t>. FTIR</w:t>
      </w:r>
      <w:r w:rsidRPr="0096599F">
        <w:rPr>
          <w:i w:val="0"/>
          <w:color w:val="000000" w:themeColor="text1"/>
          <w:sz w:val="20"/>
          <w:szCs w:val="20"/>
        </w:rPr>
        <w:t xml:space="preserve"> </w:t>
      </w:r>
      <w:r>
        <w:rPr>
          <w:i w:val="0"/>
          <w:color w:val="000000" w:themeColor="text1"/>
          <w:sz w:val="20"/>
          <w:szCs w:val="20"/>
        </w:rPr>
        <w:t>s</w:t>
      </w:r>
      <w:r w:rsidRPr="00BC6BBA">
        <w:rPr>
          <w:i w:val="0"/>
          <w:color w:val="000000" w:themeColor="text1"/>
          <w:sz w:val="20"/>
          <w:szCs w:val="20"/>
        </w:rPr>
        <w:t>pectra of BP0, PEG, and MDI</w:t>
      </w:r>
    </w:p>
    <w:p w14:paraId="48FFD017" w14:textId="39F718BE" w:rsidR="00091BD5" w:rsidRDefault="00091BD5" w:rsidP="00091BD5"/>
    <w:p w14:paraId="577D0DEF" w14:textId="738C6CA7" w:rsidR="00356B6C" w:rsidRDefault="00356B6C" w:rsidP="00091BD5"/>
    <w:p w14:paraId="6D3132E8" w14:textId="243FBA6C" w:rsidR="00356B6C" w:rsidRDefault="00356B6C" w:rsidP="00091BD5"/>
    <w:p w14:paraId="3BDF789B" w14:textId="7A3AFDB2" w:rsidR="00356B6C" w:rsidRDefault="00356B6C" w:rsidP="00091BD5"/>
    <w:p w14:paraId="44239079" w14:textId="77777777" w:rsidR="00356B6C" w:rsidRDefault="00356B6C" w:rsidP="00091BD5"/>
    <w:p w14:paraId="18DEE0EB" w14:textId="337DB894" w:rsidR="00091BD5" w:rsidRDefault="00091BD5" w:rsidP="00091BD5">
      <w:pPr>
        <w:pStyle w:val="Caption"/>
        <w:spacing w:after="0"/>
        <w:jc w:val="center"/>
        <w:rPr>
          <w:i w:val="0"/>
          <w:color w:val="000000" w:themeColor="text1"/>
          <w:sz w:val="20"/>
          <w:szCs w:val="20"/>
        </w:rPr>
      </w:pPr>
      <w:bookmarkStart w:id="18" w:name="_Ref88358589"/>
      <w:r w:rsidRPr="00BC6BBA">
        <w:rPr>
          <w:i w:val="0"/>
          <w:color w:val="000000" w:themeColor="text1"/>
          <w:sz w:val="20"/>
          <w:szCs w:val="20"/>
        </w:rPr>
        <w:lastRenderedPageBreak/>
        <w:t xml:space="preserve">Table </w:t>
      </w:r>
      <w:r w:rsidRPr="00BC6BBA">
        <w:rPr>
          <w:i w:val="0"/>
          <w:color w:val="000000" w:themeColor="text1"/>
          <w:sz w:val="20"/>
          <w:szCs w:val="20"/>
        </w:rPr>
        <w:fldChar w:fldCharType="begin"/>
      </w:r>
      <w:r w:rsidRPr="00BC6BBA">
        <w:rPr>
          <w:i w:val="0"/>
          <w:color w:val="000000" w:themeColor="text1"/>
          <w:sz w:val="20"/>
          <w:szCs w:val="20"/>
        </w:rPr>
        <w:instrText xml:space="preserve"> SEQ Table \* ARABIC </w:instrText>
      </w:r>
      <w:r w:rsidRPr="00BC6BBA">
        <w:rPr>
          <w:i w:val="0"/>
          <w:color w:val="000000" w:themeColor="text1"/>
          <w:sz w:val="20"/>
          <w:szCs w:val="20"/>
        </w:rPr>
        <w:fldChar w:fldCharType="separate"/>
      </w:r>
      <w:r>
        <w:rPr>
          <w:i w:val="0"/>
          <w:noProof/>
          <w:color w:val="000000" w:themeColor="text1"/>
          <w:sz w:val="20"/>
          <w:szCs w:val="20"/>
        </w:rPr>
        <w:t>2</w:t>
      </w:r>
      <w:r w:rsidRPr="00BC6BBA">
        <w:rPr>
          <w:i w:val="0"/>
          <w:color w:val="000000" w:themeColor="text1"/>
          <w:sz w:val="20"/>
          <w:szCs w:val="20"/>
        </w:rPr>
        <w:fldChar w:fldCharType="end"/>
      </w:r>
      <w:bookmarkEnd w:id="18"/>
      <w:r w:rsidRPr="00BC6BBA">
        <w:rPr>
          <w:i w:val="0"/>
          <w:color w:val="000000" w:themeColor="text1"/>
          <w:sz w:val="20"/>
          <w:szCs w:val="20"/>
        </w:rPr>
        <w:t>. Peaks of FTIR spectra</w:t>
      </w:r>
      <w:r>
        <w:rPr>
          <w:i w:val="0"/>
          <w:color w:val="000000" w:themeColor="text1"/>
          <w:sz w:val="20"/>
          <w:szCs w:val="20"/>
        </w:rPr>
        <w:t xml:space="preserve"> of</w:t>
      </w:r>
      <w:r w:rsidRPr="00BC6BBA">
        <w:rPr>
          <w:i w:val="0"/>
          <w:color w:val="000000" w:themeColor="text1"/>
          <w:sz w:val="20"/>
          <w:szCs w:val="20"/>
        </w:rPr>
        <w:t xml:space="preserve"> BP0, PEG</w:t>
      </w:r>
      <w:r>
        <w:rPr>
          <w:i w:val="0"/>
          <w:color w:val="000000" w:themeColor="text1"/>
          <w:sz w:val="20"/>
          <w:szCs w:val="20"/>
        </w:rPr>
        <w:t>,</w:t>
      </w:r>
      <w:r w:rsidRPr="00BC6BBA">
        <w:rPr>
          <w:i w:val="0"/>
          <w:color w:val="000000" w:themeColor="text1"/>
          <w:sz w:val="20"/>
          <w:szCs w:val="20"/>
        </w:rPr>
        <w:t xml:space="preserve"> and MDI</w:t>
      </w:r>
    </w:p>
    <w:p w14:paraId="791EC1A1" w14:textId="77777777" w:rsidR="00356B6C" w:rsidRPr="00356B6C" w:rsidRDefault="00356B6C" w:rsidP="00356B6C"/>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28"/>
        <w:gridCol w:w="811"/>
        <w:gridCol w:w="811"/>
        <w:gridCol w:w="821"/>
        <w:gridCol w:w="1980"/>
        <w:gridCol w:w="3957"/>
      </w:tblGrid>
      <w:tr w:rsidR="00091BD5" w:rsidRPr="0074726C" w14:paraId="09B331C5" w14:textId="77777777" w:rsidTr="00356B6C">
        <w:trPr>
          <w:trHeight w:val="196"/>
          <w:jc w:val="center"/>
        </w:trPr>
        <w:tc>
          <w:tcPr>
            <w:tcW w:w="3060" w:type="dxa"/>
            <w:gridSpan w:val="4"/>
            <w:tcBorders>
              <w:top w:val="single" w:sz="4" w:space="0" w:color="auto"/>
              <w:left w:val="nil"/>
              <w:bottom w:val="nil"/>
              <w:right w:val="nil"/>
            </w:tcBorders>
            <w:shd w:val="clear" w:color="auto" w:fill="FFFFFF" w:themeFill="background1"/>
            <w:hideMark/>
          </w:tcPr>
          <w:p w14:paraId="396753B0" w14:textId="77777777" w:rsidR="00091BD5" w:rsidRPr="00356B6C" w:rsidRDefault="00091BD5" w:rsidP="00D11E5C">
            <w:pPr>
              <w:jc w:val="center"/>
              <w:rPr>
                <w:rFonts w:ascii="Times New Roman" w:hAnsi="Times New Roman"/>
                <w:b/>
                <w:bCs/>
                <w:color w:val="000000" w:themeColor="text1"/>
              </w:rPr>
            </w:pPr>
            <w:r w:rsidRPr="00356B6C">
              <w:rPr>
                <w:rFonts w:ascii="Times New Roman" w:hAnsi="Times New Roman"/>
                <w:b/>
                <w:bCs/>
                <w:color w:val="000000" w:themeColor="text1"/>
              </w:rPr>
              <w:t>Wavenumber (cm</w:t>
            </w:r>
            <w:r w:rsidRPr="00356B6C">
              <w:rPr>
                <w:rFonts w:ascii="Times New Roman" w:hAnsi="Times New Roman"/>
                <w:b/>
                <w:bCs/>
                <w:color w:val="000000" w:themeColor="text1"/>
                <w:vertAlign w:val="superscript"/>
              </w:rPr>
              <w:t>-1</w:t>
            </w:r>
            <w:r w:rsidRPr="00356B6C">
              <w:rPr>
                <w:rFonts w:ascii="Times New Roman" w:hAnsi="Times New Roman"/>
                <w:b/>
                <w:bCs/>
                <w:color w:val="000000" w:themeColor="text1"/>
              </w:rPr>
              <w:t>)</w:t>
            </w:r>
          </w:p>
        </w:tc>
        <w:tc>
          <w:tcPr>
            <w:tcW w:w="1980" w:type="dxa"/>
            <w:vMerge w:val="restart"/>
            <w:tcBorders>
              <w:top w:val="single" w:sz="4" w:space="0" w:color="auto"/>
              <w:left w:val="nil"/>
              <w:bottom w:val="single" w:sz="8" w:space="0" w:color="auto"/>
              <w:right w:val="nil"/>
            </w:tcBorders>
            <w:shd w:val="clear" w:color="auto" w:fill="FFFFFF" w:themeFill="background1"/>
            <w:hideMark/>
          </w:tcPr>
          <w:p w14:paraId="4C02693E" w14:textId="37912B88" w:rsidR="00091BD5" w:rsidRPr="00356B6C" w:rsidRDefault="00091BD5" w:rsidP="00D11E5C">
            <w:pPr>
              <w:jc w:val="center"/>
              <w:rPr>
                <w:rFonts w:ascii="Times New Roman" w:hAnsi="Times New Roman"/>
                <w:b/>
                <w:bCs/>
                <w:color w:val="000000" w:themeColor="text1"/>
              </w:rPr>
            </w:pPr>
            <w:r w:rsidRPr="00356B6C">
              <w:rPr>
                <w:rFonts w:ascii="Times New Roman" w:hAnsi="Times New Roman"/>
                <w:b/>
                <w:bCs/>
                <w:color w:val="000000" w:themeColor="text1"/>
              </w:rPr>
              <w:t xml:space="preserve">Wavenumber </w:t>
            </w:r>
            <w:r w:rsidR="00356B6C">
              <w:rPr>
                <w:rFonts w:ascii="Times New Roman" w:hAnsi="Times New Roman"/>
                <w:b/>
                <w:bCs/>
                <w:color w:val="000000" w:themeColor="text1"/>
              </w:rPr>
              <w:t>R</w:t>
            </w:r>
            <w:r w:rsidRPr="00356B6C">
              <w:rPr>
                <w:rFonts w:ascii="Times New Roman" w:hAnsi="Times New Roman"/>
                <w:b/>
                <w:bCs/>
                <w:color w:val="000000" w:themeColor="text1"/>
              </w:rPr>
              <w:t>ange (cm</w:t>
            </w:r>
            <w:r w:rsidRPr="00356B6C">
              <w:rPr>
                <w:rFonts w:ascii="Times New Roman" w:hAnsi="Times New Roman"/>
                <w:b/>
                <w:bCs/>
                <w:color w:val="000000" w:themeColor="text1"/>
                <w:vertAlign w:val="superscript"/>
              </w:rPr>
              <w:t>-1</w:t>
            </w:r>
            <w:r w:rsidRPr="00356B6C">
              <w:rPr>
                <w:rFonts w:ascii="Times New Roman" w:hAnsi="Times New Roman"/>
                <w:b/>
                <w:bCs/>
                <w:color w:val="000000" w:themeColor="text1"/>
              </w:rPr>
              <w:t>)</w:t>
            </w:r>
          </w:p>
        </w:tc>
        <w:tc>
          <w:tcPr>
            <w:tcW w:w="3957" w:type="dxa"/>
            <w:vMerge w:val="restart"/>
            <w:tcBorders>
              <w:top w:val="single" w:sz="4" w:space="0" w:color="auto"/>
              <w:left w:val="nil"/>
              <w:bottom w:val="single" w:sz="8" w:space="0" w:color="auto"/>
              <w:right w:val="nil"/>
            </w:tcBorders>
            <w:shd w:val="clear" w:color="auto" w:fill="FFFFFF" w:themeFill="background1"/>
            <w:hideMark/>
          </w:tcPr>
          <w:p w14:paraId="138C555B" w14:textId="77777777" w:rsidR="00091BD5" w:rsidRPr="00356B6C" w:rsidRDefault="00091BD5" w:rsidP="00D11E5C">
            <w:pPr>
              <w:jc w:val="center"/>
              <w:rPr>
                <w:rFonts w:ascii="Times New Roman" w:hAnsi="Times New Roman"/>
                <w:b/>
                <w:bCs/>
                <w:color w:val="000000" w:themeColor="text1"/>
              </w:rPr>
            </w:pPr>
            <w:r w:rsidRPr="00356B6C">
              <w:rPr>
                <w:rFonts w:ascii="Times New Roman" w:hAnsi="Times New Roman"/>
                <w:b/>
                <w:bCs/>
                <w:color w:val="000000" w:themeColor="text1"/>
              </w:rPr>
              <w:t>Functional Groups</w:t>
            </w:r>
          </w:p>
        </w:tc>
      </w:tr>
      <w:tr w:rsidR="00091BD5" w:rsidRPr="0074726C" w14:paraId="158FFF91" w14:textId="77777777" w:rsidTr="00D11E5C">
        <w:trPr>
          <w:trHeight w:val="196"/>
          <w:jc w:val="center"/>
        </w:trPr>
        <w:tc>
          <w:tcPr>
            <w:tcW w:w="617" w:type="dxa"/>
            <w:tcBorders>
              <w:top w:val="single" w:sz="8" w:space="0" w:color="auto"/>
              <w:left w:val="nil"/>
              <w:bottom w:val="single" w:sz="8" w:space="0" w:color="auto"/>
              <w:right w:val="nil"/>
            </w:tcBorders>
            <w:shd w:val="clear" w:color="auto" w:fill="FFFFFF" w:themeFill="background1"/>
            <w:hideMark/>
          </w:tcPr>
          <w:p w14:paraId="3A88FE66" w14:textId="77777777" w:rsidR="00091BD5" w:rsidRPr="00356B6C" w:rsidRDefault="00091BD5" w:rsidP="00D11E5C">
            <w:pPr>
              <w:jc w:val="center"/>
              <w:rPr>
                <w:rFonts w:ascii="Times New Roman" w:hAnsi="Times New Roman"/>
                <w:b/>
                <w:bCs/>
                <w:color w:val="000000" w:themeColor="text1"/>
              </w:rPr>
            </w:pPr>
            <w:r w:rsidRPr="00356B6C">
              <w:rPr>
                <w:rFonts w:ascii="Times New Roman" w:hAnsi="Times New Roman"/>
                <w:b/>
                <w:bCs/>
                <w:color w:val="000000" w:themeColor="text1"/>
              </w:rPr>
              <w:t>MDI</w:t>
            </w:r>
          </w:p>
        </w:tc>
        <w:tc>
          <w:tcPr>
            <w:tcW w:w="811" w:type="dxa"/>
            <w:tcBorders>
              <w:top w:val="single" w:sz="8" w:space="0" w:color="auto"/>
              <w:left w:val="nil"/>
              <w:bottom w:val="single" w:sz="8" w:space="0" w:color="auto"/>
              <w:right w:val="nil"/>
            </w:tcBorders>
            <w:shd w:val="clear" w:color="auto" w:fill="FFFFFF" w:themeFill="background1"/>
            <w:hideMark/>
          </w:tcPr>
          <w:p w14:paraId="349472DC" w14:textId="77777777" w:rsidR="00091BD5" w:rsidRPr="00356B6C" w:rsidRDefault="00091BD5" w:rsidP="00D11E5C">
            <w:pPr>
              <w:jc w:val="center"/>
              <w:rPr>
                <w:rFonts w:ascii="Times New Roman" w:hAnsi="Times New Roman"/>
                <w:b/>
                <w:bCs/>
                <w:color w:val="000000" w:themeColor="text1"/>
              </w:rPr>
            </w:pPr>
            <w:r w:rsidRPr="00356B6C">
              <w:rPr>
                <w:rFonts w:ascii="Times New Roman" w:hAnsi="Times New Roman"/>
                <w:b/>
                <w:bCs/>
                <w:color w:val="000000" w:themeColor="text1"/>
              </w:rPr>
              <w:t>PEG</w:t>
            </w:r>
          </w:p>
        </w:tc>
        <w:tc>
          <w:tcPr>
            <w:tcW w:w="811" w:type="dxa"/>
            <w:tcBorders>
              <w:top w:val="single" w:sz="8" w:space="0" w:color="auto"/>
              <w:left w:val="nil"/>
              <w:bottom w:val="single" w:sz="8" w:space="0" w:color="auto"/>
              <w:right w:val="nil"/>
            </w:tcBorders>
            <w:shd w:val="clear" w:color="auto" w:fill="FFFFFF" w:themeFill="background1"/>
            <w:hideMark/>
          </w:tcPr>
          <w:p w14:paraId="3E0739AA" w14:textId="77777777" w:rsidR="00091BD5" w:rsidRPr="00356B6C" w:rsidRDefault="00091BD5" w:rsidP="00D11E5C">
            <w:pPr>
              <w:jc w:val="center"/>
              <w:rPr>
                <w:rFonts w:ascii="Times New Roman" w:hAnsi="Times New Roman"/>
                <w:b/>
                <w:bCs/>
                <w:color w:val="000000" w:themeColor="text1"/>
              </w:rPr>
            </w:pPr>
            <w:r w:rsidRPr="00356B6C">
              <w:rPr>
                <w:rFonts w:ascii="Times New Roman" w:hAnsi="Times New Roman"/>
                <w:b/>
                <w:bCs/>
                <w:color w:val="000000" w:themeColor="text1"/>
              </w:rPr>
              <w:t>BP0</w:t>
            </w:r>
          </w:p>
        </w:tc>
        <w:tc>
          <w:tcPr>
            <w:tcW w:w="821" w:type="dxa"/>
            <w:tcBorders>
              <w:top w:val="single" w:sz="8" w:space="0" w:color="auto"/>
              <w:left w:val="nil"/>
              <w:bottom w:val="single" w:sz="8" w:space="0" w:color="auto"/>
              <w:right w:val="nil"/>
            </w:tcBorders>
            <w:shd w:val="clear" w:color="auto" w:fill="FFFFFF" w:themeFill="background1"/>
          </w:tcPr>
          <w:p w14:paraId="363BFD22" w14:textId="77777777" w:rsidR="00091BD5" w:rsidRPr="00356B6C" w:rsidRDefault="00091BD5" w:rsidP="00D11E5C">
            <w:pPr>
              <w:jc w:val="center"/>
              <w:rPr>
                <w:rFonts w:ascii="Times New Roman" w:hAnsi="Times New Roman"/>
                <w:b/>
                <w:bCs/>
                <w:color w:val="000000" w:themeColor="text1"/>
              </w:rPr>
            </w:pPr>
            <w:r w:rsidRPr="00356B6C">
              <w:rPr>
                <w:rFonts w:ascii="Times New Roman" w:hAnsi="Times New Roman"/>
                <w:b/>
                <w:bCs/>
                <w:color w:val="000000" w:themeColor="text1"/>
              </w:rPr>
              <w:t>BP5</w:t>
            </w:r>
          </w:p>
        </w:tc>
        <w:tc>
          <w:tcPr>
            <w:tcW w:w="1980" w:type="dxa"/>
            <w:vMerge/>
            <w:tcBorders>
              <w:top w:val="single" w:sz="8" w:space="0" w:color="auto"/>
              <w:left w:val="nil"/>
              <w:bottom w:val="single" w:sz="8" w:space="0" w:color="auto"/>
              <w:right w:val="nil"/>
            </w:tcBorders>
            <w:shd w:val="clear" w:color="auto" w:fill="FFFFFF" w:themeFill="background1"/>
            <w:vAlign w:val="center"/>
            <w:hideMark/>
          </w:tcPr>
          <w:p w14:paraId="366ADB0B" w14:textId="77777777" w:rsidR="00091BD5" w:rsidRPr="00BC6BBA" w:rsidRDefault="00091BD5" w:rsidP="00D11E5C">
            <w:pPr>
              <w:jc w:val="center"/>
              <w:rPr>
                <w:rFonts w:ascii="Times New Roman" w:hAnsi="Times New Roman"/>
                <w:color w:val="000000" w:themeColor="text1"/>
              </w:rPr>
            </w:pPr>
          </w:p>
        </w:tc>
        <w:tc>
          <w:tcPr>
            <w:tcW w:w="3957" w:type="dxa"/>
            <w:vMerge/>
            <w:tcBorders>
              <w:top w:val="single" w:sz="8" w:space="0" w:color="auto"/>
              <w:left w:val="nil"/>
              <w:bottom w:val="single" w:sz="8" w:space="0" w:color="auto"/>
              <w:right w:val="nil"/>
            </w:tcBorders>
            <w:shd w:val="clear" w:color="auto" w:fill="FFFFFF" w:themeFill="background1"/>
            <w:vAlign w:val="center"/>
            <w:hideMark/>
          </w:tcPr>
          <w:p w14:paraId="3C61F8BB" w14:textId="77777777" w:rsidR="00091BD5" w:rsidRPr="00BC6BBA" w:rsidRDefault="00091BD5" w:rsidP="00D11E5C">
            <w:pPr>
              <w:jc w:val="center"/>
              <w:rPr>
                <w:rFonts w:ascii="Times New Roman" w:hAnsi="Times New Roman"/>
                <w:color w:val="000000" w:themeColor="text1"/>
              </w:rPr>
            </w:pPr>
          </w:p>
        </w:tc>
      </w:tr>
      <w:tr w:rsidR="00091BD5" w:rsidRPr="0074726C" w14:paraId="2393DAA7" w14:textId="77777777" w:rsidTr="00356B6C">
        <w:trPr>
          <w:trHeight w:val="50"/>
          <w:jc w:val="center"/>
        </w:trPr>
        <w:tc>
          <w:tcPr>
            <w:tcW w:w="617" w:type="dxa"/>
            <w:tcBorders>
              <w:top w:val="single" w:sz="8" w:space="0" w:color="auto"/>
              <w:left w:val="nil"/>
              <w:right w:val="nil"/>
            </w:tcBorders>
            <w:shd w:val="clear" w:color="auto" w:fill="FFFFFF" w:themeFill="background1"/>
          </w:tcPr>
          <w:p w14:paraId="504C2B27" w14:textId="77777777" w:rsidR="00091BD5" w:rsidRPr="00BC6BBA" w:rsidRDefault="00091BD5" w:rsidP="00D11E5C">
            <w:pPr>
              <w:jc w:val="center"/>
              <w:rPr>
                <w:rFonts w:ascii="Times New Roman" w:hAnsi="Times New Roman"/>
                <w:color w:val="000000" w:themeColor="text1"/>
              </w:rPr>
            </w:pPr>
            <w:r w:rsidRPr="00BC6BBA">
              <w:rPr>
                <w:rFonts w:ascii="Times New Roman" w:hAnsi="Times New Roman"/>
                <w:color w:val="000000" w:themeColor="text1"/>
              </w:rPr>
              <w:t>-</w:t>
            </w:r>
          </w:p>
        </w:tc>
        <w:tc>
          <w:tcPr>
            <w:tcW w:w="811" w:type="dxa"/>
            <w:tcBorders>
              <w:top w:val="single" w:sz="8" w:space="0" w:color="auto"/>
              <w:left w:val="nil"/>
              <w:right w:val="nil"/>
            </w:tcBorders>
            <w:shd w:val="clear" w:color="auto" w:fill="FFFFFF" w:themeFill="background1"/>
          </w:tcPr>
          <w:p w14:paraId="152049F7" w14:textId="77777777" w:rsidR="00091BD5" w:rsidRPr="00BC6BBA" w:rsidRDefault="00091BD5" w:rsidP="00D11E5C">
            <w:pPr>
              <w:jc w:val="center"/>
              <w:rPr>
                <w:rFonts w:ascii="Times New Roman" w:hAnsi="Times New Roman"/>
                <w:color w:val="000000" w:themeColor="text1"/>
              </w:rPr>
            </w:pPr>
          </w:p>
        </w:tc>
        <w:tc>
          <w:tcPr>
            <w:tcW w:w="811" w:type="dxa"/>
            <w:tcBorders>
              <w:top w:val="single" w:sz="8" w:space="0" w:color="auto"/>
              <w:left w:val="nil"/>
              <w:right w:val="nil"/>
            </w:tcBorders>
            <w:shd w:val="clear" w:color="auto" w:fill="FFFFFF" w:themeFill="background1"/>
          </w:tcPr>
          <w:p w14:paraId="12C2578F" w14:textId="77777777" w:rsidR="00091BD5" w:rsidRPr="00BC6BBA" w:rsidRDefault="00091BD5" w:rsidP="00D11E5C">
            <w:pPr>
              <w:jc w:val="center"/>
              <w:rPr>
                <w:rFonts w:ascii="Times New Roman" w:hAnsi="Times New Roman"/>
                <w:color w:val="000000" w:themeColor="text1"/>
              </w:rPr>
            </w:pPr>
            <w:r w:rsidRPr="00BC6BBA">
              <w:rPr>
                <w:rFonts w:ascii="Times New Roman" w:hAnsi="Times New Roman"/>
                <w:color w:val="000000" w:themeColor="text1"/>
              </w:rPr>
              <w:t>3516</w:t>
            </w:r>
          </w:p>
        </w:tc>
        <w:tc>
          <w:tcPr>
            <w:tcW w:w="821" w:type="dxa"/>
            <w:tcBorders>
              <w:top w:val="single" w:sz="8" w:space="0" w:color="auto"/>
              <w:left w:val="nil"/>
              <w:right w:val="nil"/>
            </w:tcBorders>
            <w:shd w:val="clear" w:color="auto" w:fill="FFFFFF" w:themeFill="background1"/>
          </w:tcPr>
          <w:p w14:paraId="44A5BFB9" w14:textId="77777777" w:rsidR="00091BD5" w:rsidRPr="00BC6BBA" w:rsidRDefault="00091BD5" w:rsidP="00D11E5C">
            <w:pPr>
              <w:jc w:val="center"/>
              <w:rPr>
                <w:rFonts w:ascii="Times New Roman" w:hAnsi="Times New Roman"/>
                <w:color w:val="000000" w:themeColor="text1"/>
              </w:rPr>
            </w:pPr>
            <w:r>
              <w:rPr>
                <w:rFonts w:ascii="Times New Roman" w:hAnsi="Times New Roman"/>
                <w:color w:val="000000" w:themeColor="text1"/>
              </w:rPr>
              <w:t>3527</w:t>
            </w:r>
          </w:p>
        </w:tc>
        <w:tc>
          <w:tcPr>
            <w:tcW w:w="1980" w:type="dxa"/>
            <w:tcBorders>
              <w:top w:val="single" w:sz="8" w:space="0" w:color="auto"/>
              <w:left w:val="nil"/>
              <w:right w:val="nil"/>
            </w:tcBorders>
            <w:shd w:val="clear" w:color="auto" w:fill="FFFFFF" w:themeFill="background1"/>
          </w:tcPr>
          <w:p w14:paraId="25B8ED95" w14:textId="77777777" w:rsidR="00091BD5" w:rsidRPr="00BC6BBA" w:rsidRDefault="00091BD5" w:rsidP="00D11E5C">
            <w:pPr>
              <w:jc w:val="center"/>
              <w:rPr>
                <w:rFonts w:ascii="Times New Roman" w:hAnsi="Times New Roman"/>
                <w:color w:val="000000" w:themeColor="text1"/>
              </w:rPr>
            </w:pPr>
            <w:r w:rsidRPr="00BC6BBA">
              <w:rPr>
                <w:rFonts w:ascii="Times New Roman" w:hAnsi="Times New Roman"/>
                <w:color w:val="000000" w:themeColor="text1"/>
              </w:rPr>
              <w:t>3808-3308</w:t>
            </w:r>
          </w:p>
        </w:tc>
        <w:tc>
          <w:tcPr>
            <w:tcW w:w="3957" w:type="dxa"/>
            <w:tcBorders>
              <w:top w:val="single" w:sz="8" w:space="0" w:color="auto"/>
              <w:left w:val="nil"/>
              <w:right w:val="nil"/>
            </w:tcBorders>
            <w:shd w:val="clear" w:color="auto" w:fill="FFFFFF" w:themeFill="background1"/>
          </w:tcPr>
          <w:p w14:paraId="427F2AA5" w14:textId="77777777" w:rsidR="00091BD5" w:rsidRPr="00BC6BBA" w:rsidRDefault="00091BD5" w:rsidP="00D11E5C">
            <w:pPr>
              <w:jc w:val="center"/>
              <w:rPr>
                <w:rFonts w:ascii="Times New Roman" w:hAnsi="Times New Roman"/>
                <w:color w:val="000000" w:themeColor="text1"/>
              </w:rPr>
            </w:pPr>
            <w:r w:rsidRPr="00BC6BBA">
              <w:rPr>
                <w:rFonts w:ascii="Times New Roman" w:hAnsi="Times New Roman"/>
                <w:color w:val="000000" w:themeColor="text1"/>
              </w:rPr>
              <w:t>The stretching vibration of -NH</w:t>
            </w:r>
          </w:p>
        </w:tc>
      </w:tr>
      <w:tr w:rsidR="00091BD5" w:rsidRPr="0074726C" w14:paraId="48D2D955" w14:textId="77777777" w:rsidTr="00356B6C">
        <w:trPr>
          <w:trHeight w:val="70"/>
          <w:jc w:val="center"/>
        </w:trPr>
        <w:tc>
          <w:tcPr>
            <w:tcW w:w="617" w:type="dxa"/>
            <w:tcBorders>
              <w:left w:val="nil"/>
              <w:bottom w:val="nil"/>
              <w:right w:val="nil"/>
            </w:tcBorders>
            <w:shd w:val="clear" w:color="auto" w:fill="FFFFFF" w:themeFill="background1"/>
            <w:hideMark/>
          </w:tcPr>
          <w:p w14:paraId="7A3802EB"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3384</w:t>
            </w:r>
          </w:p>
        </w:tc>
        <w:tc>
          <w:tcPr>
            <w:tcW w:w="811" w:type="dxa"/>
            <w:tcBorders>
              <w:left w:val="nil"/>
              <w:bottom w:val="nil"/>
              <w:right w:val="nil"/>
            </w:tcBorders>
            <w:shd w:val="clear" w:color="auto" w:fill="FFFFFF" w:themeFill="background1"/>
          </w:tcPr>
          <w:p w14:paraId="51D4F1CC"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w:t>
            </w:r>
          </w:p>
        </w:tc>
        <w:tc>
          <w:tcPr>
            <w:tcW w:w="811" w:type="dxa"/>
            <w:tcBorders>
              <w:left w:val="nil"/>
              <w:bottom w:val="nil"/>
              <w:right w:val="nil"/>
            </w:tcBorders>
            <w:shd w:val="clear" w:color="auto" w:fill="FFFFFF" w:themeFill="background1"/>
            <w:hideMark/>
          </w:tcPr>
          <w:p w14:paraId="714D05D5"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3382</w:t>
            </w:r>
          </w:p>
        </w:tc>
        <w:tc>
          <w:tcPr>
            <w:tcW w:w="821" w:type="dxa"/>
            <w:tcBorders>
              <w:left w:val="nil"/>
              <w:bottom w:val="nil"/>
              <w:right w:val="nil"/>
            </w:tcBorders>
            <w:shd w:val="clear" w:color="auto" w:fill="FFFFFF" w:themeFill="background1"/>
          </w:tcPr>
          <w:p w14:paraId="32E5BDB5" w14:textId="77777777" w:rsidR="00091BD5" w:rsidRPr="0074726C" w:rsidRDefault="00091BD5" w:rsidP="00D11E5C">
            <w:pPr>
              <w:jc w:val="center"/>
              <w:rPr>
                <w:rFonts w:ascii="Times New Roman" w:hAnsi="Times New Roman"/>
                <w:color w:val="000000" w:themeColor="text1"/>
              </w:rPr>
            </w:pPr>
            <w:r>
              <w:rPr>
                <w:rFonts w:ascii="Times New Roman" w:hAnsi="Times New Roman"/>
                <w:color w:val="000000" w:themeColor="text1"/>
              </w:rPr>
              <w:t>3382</w:t>
            </w:r>
          </w:p>
        </w:tc>
        <w:tc>
          <w:tcPr>
            <w:tcW w:w="1980" w:type="dxa"/>
            <w:tcBorders>
              <w:left w:val="nil"/>
              <w:bottom w:val="nil"/>
              <w:right w:val="nil"/>
            </w:tcBorders>
            <w:shd w:val="clear" w:color="auto" w:fill="FFFFFF" w:themeFill="background1"/>
            <w:hideMark/>
          </w:tcPr>
          <w:p w14:paraId="32AB9003"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3422-3314</w:t>
            </w:r>
          </w:p>
        </w:tc>
        <w:tc>
          <w:tcPr>
            <w:tcW w:w="3957" w:type="dxa"/>
            <w:tcBorders>
              <w:left w:val="nil"/>
              <w:bottom w:val="nil"/>
              <w:right w:val="nil"/>
            </w:tcBorders>
            <w:shd w:val="clear" w:color="auto" w:fill="FFFFFF" w:themeFill="background1"/>
            <w:hideMark/>
          </w:tcPr>
          <w:p w14:paraId="7AC092F6"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 xml:space="preserve">-OH stretching modes from </w:t>
            </w:r>
            <w:r>
              <w:rPr>
                <w:rFonts w:ascii="Times New Roman" w:hAnsi="Times New Roman"/>
                <w:color w:val="000000" w:themeColor="text1"/>
              </w:rPr>
              <w:t>hy</w:t>
            </w:r>
            <w:r w:rsidRPr="0074726C">
              <w:rPr>
                <w:rFonts w:ascii="Times New Roman" w:hAnsi="Times New Roman"/>
                <w:color w:val="000000" w:themeColor="text1"/>
              </w:rPr>
              <w:t xml:space="preserve">droxy </w:t>
            </w:r>
            <w:r>
              <w:rPr>
                <w:rFonts w:ascii="Times New Roman" w:hAnsi="Times New Roman"/>
                <w:color w:val="000000" w:themeColor="text1"/>
              </w:rPr>
              <w:t>g</w:t>
            </w:r>
            <w:r w:rsidRPr="0074726C">
              <w:rPr>
                <w:rFonts w:ascii="Times New Roman" w:hAnsi="Times New Roman"/>
                <w:color w:val="000000" w:themeColor="text1"/>
              </w:rPr>
              <w:t>roups</w:t>
            </w:r>
          </w:p>
        </w:tc>
      </w:tr>
      <w:tr w:rsidR="00091BD5" w:rsidRPr="0074726C" w14:paraId="3F37CB32" w14:textId="77777777" w:rsidTr="00356B6C">
        <w:trPr>
          <w:trHeight w:val="120"/>
          <w:jc w:val="center"/>
        </w:trPr>
        <w:tc>
          <w:tcPr>
            <w:tcW w:w="617" w:type="dxa"/>
            <w:shd w:val="clear" w:color="auto" w:fill="FFFFFF" w:themeFill="background1"/>
            <w:hideMark/>
          </w:tcPr>
          <w:p w14:paraId="5BE8765B"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w:t>
            </w:r>
          </w:p>
        </w:tc>
        <w:tc>
          <w:tcPr>
            <w:tcW w:w="811" w:type="dxa"/>
            <w:shd w:val="clear" w:color="auto" w:fill="FFFFFF" w:themeFill="background1"/>
          </w:tcPr>
          <w:p w14:paraId="00117128"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2972</w:t>
            </w:r>
          </w:p>
        </w:tc>
        <w:tc>
          <w:tcPr>
            <w:tcW w:w="811" w:type="dxa"/>
            <w:shd w:val="clear" w:color="auto" w:fill="FFFFFF" w:themeFill="background1"/>
            <w:hideMark/>
          </w:tcPr>
          <w:p w14:paraId="382EB4D1"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2972</w:t>
            </w:r>
          </w:p>
        </w:tc>
        <w:tc>
          <w:tcPr>
            <w:tcW w:w="821" w:type="dxa"/>
            <w:shd w:val="clear" w:color="auto" w:fill="FFFFFF" w:themeFill="background1"/>
          </w:tcPr>
          <w:p w14:paraId="72DB92FC" w14:textId="77777777" w:rsidR="00091BD5" w:rsidRPr="0074726C" w:rsidRDefault="00091BD5" w:rsidP="00D11E5C">
            <w:pPr>
              <w:jc w:val="center"/>
              <w:rPr>
                <w:rFonts w:ascii="Times New Roman" w:hAnsi="Times New Roman"/>
                <w:color w:val="000000" w:themeColor="text1"/>
              </w:rPr>
            </w:pPr>
            <w:r>
              <w:rPr>
                <w:rFonts w:ascii="Times New Roman" w:hAnsi="Times New Roman"/>
                <w:color w:val="000000" w:themeColor="text1"/>
              </w:rPr>
              <w:t>2971</w:t>
            </w:r>
          </w:p>
        </w:tc>
        <w:tc>
          <w:tcPr>
            <w:tcW w:w="1980" w:type="dxa"/>
            <w:shd w:val="clear" w:color="auto" w:fill="FFFFFF" w:themeFill="background1"/>
            <w:hideMark/>
          </w:tcPr>
          <w:p w14:paraId="6CA2CBF3"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3000-2970</w:t>
            </w:r>
          </w:p>
        </w:tc>
        <w:tc>
          <w:tcPr>
            <w:tcW w:w="3957" w:type="dxa"/>
            <w:shd w:val="clear" w:color="auto" w:fill="FFFFFF" w:themeFill="background1"/>
            <w:hideMark/>
          </w:tcPr>
          <w:p w14:paraId="3C77139A"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 xml:space="preserve">-CH </w:t>
            </w:r>
            <w:r>
              <w:rPr>
                <w:rFonts w:ascii="Times New Roman" w:hAnsi="Times New Roman"/>
                <w:color w:val="000000" w:themeColor="text1"/>
              </w:rPr>
              <w:t xml:space="preserve">asymmetric </w:t>
            </w:r>
            <w:r w:rsidRPr="0074726C">
              <w:rPr>
                <w:rFonts w:ascii="Times New Roman" w:hAnsi="Times New Roman"/>
                <w:color w:val="000000" w:themeColor="text1"/>
              </w:rPr>
              <w:t>stretching vibration CH</w:t>
            </w:r>
            <w:r w:rsidRPr="00984950">
              <w:rPr>
                <w:rFonts w:ascii="Times New Roman" w:hAnsi="Times New Roman"/>
                <w:color w:val="000000" w:themeColor="text1"/>
                <w:vertAlign w:val="subscript"/>
              </w:rPr>
              <w:t xml:space="preserve">3 </w:t>
            </w:r>
            <w:r w:rsidRPr="0074726C">
              <w:rPr>
                <w:rFonts w:ascii="Times New Roman" w:hAnsi="Times New Roman"/>
                <w:color w:val="000000" w:themeColor="text1"/>
              </w:rPr>
              <w:t>(methylene groups)</w:t>
            </w:r>
          </w:p>
        </w:tc>
      </w:tr>
      <w:tr w:rsidR="00091BD5" w:rsidRPr="0074726C" w14:paraId="51D832BC" w14:textId="77777777" w:rsidTr="00356B6C">
        <w:trPr>
          <w:trHeight w:val="70"/>
          <w:jc w:val="center"/>
        </w:trPr>
        <w:tc>
          <w:tcPr>
            <w:tcW w:w="617" w:type="dxa"/>
            <w:shd w:val="clear" w:color="auto" w:fill="FFFFFF" w:themeFill="background1"/>
            <w:hideMark/>
          </w:tcPr>
          <w:p w14:paraId="5A7B053E"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2257</w:t>
            </w:r>
          </w:p>
        </w:tc>
        <w:tc>
          <w:tcPr>
            <w:tcW w:w="811" w:type="dxa"/>
            <w:shd w:val="clear" w:color="auto" w:fill="FFFFFF" w:themeFill="background1"/>
          </w:tcPr>
          <w:p w14:paraId="3C8511B0"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w:t>
            </w:r>
          </w:p>
        </w:tc>
        <w:tc>
          <w:tcPr>
            <w:tcW w:w="811" w:type="dxa"/>
            <w:shd w:val="clear" w:color="auto" w:fill="FFFFFF" w:themeFill="background1"/>
            <w:hideMark/>
          </w:tcPr>
          <w:p w14:paraId="58045192"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w:t>
            </w:r>
          </w:p>
        </w:tc>
        <w:tc>
          <w:tcPr>
            <w:tcW w:w="821" w:type="dxa"/>
            <w:shd w:val="clear" w:color="auto" w:fill="FFFFFF" w:themeFill="background1"/>
          </w:tcPr>
          <w:p w14:paraId="38BA3691" w14:textId="77777777" w:rsidR="00091BD5" w:rsidRPr="0074726C" w:rsidRDefault="00091BD5" w:rsidP="00D11E5C">
            <w:pPr>
              <w:jc w:val="center"/>
              <w:rPr>
                <w:rFonts w:ascii="Times New Roman" w:hAnsi="Times New Roman"/>
                <w:color w:val="000000" w:themeColor="text1"/>
              </w:rPr>
            </w:pPr>
            <w:r>
              <w:rPr>
                <w:rFonts w:ascii="Times New Roman" w:hAnsi="Times New Roman"/>
                <w:color w:val="000000" w:themeColor="text1"/>
              </w:rPr>
              <w:t>-</w:t>
            </w:r>
          </w:p>
        </w:tc>
        <w:tc>
          <w:tcPr>
            <w:tcW w:w="1980" w:type="dxa"/>
            <w:shd w:val="clear" w:color="auto" w:fill="FFFFFF" w:themeFill="background1"/>
            <w:hideMark/>
          </w:tcPr>
          <w:p w14:paraId="5ACC1B10"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2270-2250</w:t>
            </w:r>
          </w:p>
        </w:tc>
        <w:tc>
          <w:tcPr>
            <w:tcW w:w="3957" w:type="dxa"/>
            <w:shd w:val="clear" w:color="auto" w:fill="FFFFFF" w:themeFill="background1"/>
            <w:hideMark/>
          </w:tcPr>
          <w:p w14:paraId="63370C1A"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-NCO- (isocyanate asymmetric stretching)</w:t>
            </w:r>
          </w:p>
        </w:tc>
      </w:tr>
      <w:tr w:rsidR="00091BD5" w:rsidRPr="0074726C" w14:paraId="6A020D10" w14:textId="77777777" w:rsidTr="00356B6C">
        <w:trPr>
          <w:trHeight w:val="70"/>
          <w:jc w:val="center"/>
        </w:trPr>
        <w:tc>
          <w:tcPr>
            <w:tcW w:w="617" w:type="dxa"/>
            <w:shd w:val="clear" w:color="auto" w:fill="FFFFFF" w:themeFill="background1"/>
            <w:hideMark/>
          </w:tcPr>
          <w:p w14:paraId="6E1F48B6"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1720</w:t>
            </w:r>
          </w:p>
        </w:tc>
        <w:tc>
          <w:tcPr>
            <w:tcW w:w="811" w:type="dxa"/>
            <w:shd w:val="clear" w:color="auto" w:fill="FFFFFF" w:themeFill="background1"/>
          </w:tcPr>
          <w:p w14:paraId="413555F8"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w:t>
            </w:r>
          </w:p>
        </w:tc>
        <w:tc>
          <w:tcPr>
            <w:tcW w:w="811" w:type="dxa"/>
            <w:shd w:val="clear" w:color="auto" w:fill="FFFFFF" w:themeFill="background1"/>
            <w:hideMark/>
          </w:tcPr>
          <w:p w14:paraId="362FDBA5"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1719</w:t>
            </w:r>
          </w:p>
        </w:tc>
        <w:tc>
          <w:tcPr>
            <w:tcW w:w="821" w:type="dxa"/>
            <w:shd w:val="clear" w:color="auto" w:fill="FFFFFF" w:themeFill="background1"/>
          </w:tcPr>
          <w:p w14:paraId="650A0688" w14:textId="77777777" w:rsidR="00091BD5" w:rsidRPr="0074726C" w:rsidRDefault="00091BD5" w:rsidP="00D11E5C">
            <w:pPr>
              <w:jc w:val="center"/>
              <w:rPr>
                <w:rFonts w:ascii="Times New Roman" w:hAnsi="Times New Roman"/>
                <w:color w:val="000000" w:themeColor="text1"/>
              </w:rPr>
            </w:pPr>
            <w:r>
              <w:rPr>
                <w:rFonts w:ascii="Times New Roman" w:hAnsi="Times New Roman"/>
                <w:color w:val="000000" w:themeColor="text1"/>
              </w:rPr>
              <w:t>1724</w:t>
            </w:r>
          </w:p>
        </w:tc>
        <w:tc>
          <w:tcPr>
            <w:tcW w:w="1980" w:type="dxa"/>
            <w:shd w:val="clear" w:color="auto" w:fill="FFFFFF" w:themeFill="background1"/>
            <w:hideMark/>
          </w:tcPr>
          <w:p w14:paraId="4CA97515"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1724-1705</w:t>
            </w:r>
          </w:p>
        </w:tc>
        <w:tc>
          <w:tcPr>
            <w:tcW w:w="3957" w:type="dxa"/>
            <w:shd w:val="clear" w:color="auto" w:fill="FFFFFF" w:themeFill="background1"/>
            <w:hideMark/>
          </w:tcPr>
          <w:p w14:paraId="1BFD9321"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Disorder H-bonded (C=O)OC in urethane</w:t>
            </w:r>
          </w:p>
        </w:tc>
      </w:tr>
      <w:tr w:rsidR="00091BD5" w:rsidRPr="0074726C" w14:paraId="57922AEC" w14:textId="77777777" w:rsidTr="00356B6C">
        <w:trPr>
          <w:trHeight w:val="189"/>
          <w:jc w:val="center"/>
        </w:trPr>
        <w:tc>
          <w:tcPr>
            <w:tcW w:w="617" w:type="dxa"/>
            <w:shd w:val="clear" w:color="auto" w:fill="FFFFFF" w:themeFill="background1"/>
            <w:hideMark/>
          </w:tcPr>
          <w:p w14:paraId="6BBC01DE"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w:t>
            </w:r>
          </w:p>
        </w:tc>
        <w:tc>
          <w:tcPr>
            <w:tcW w:w="811" w:type="dxa"/>
            <w:shd w:val="clear" w:color="auto" w:fill="FFFFFF" w:themeFill="background1"/>
          </w:tcPr>
          <w:p w14:paraId="26A0806F"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1644</w:t>
            </w:r>
          </w:p>
        </w:tc>
        <w:tc>
          <w:tcPr>
            <w:tcW w:w="811" w:type="dxa"/>
            <w:shd w:val="clear" w:color="auto" w:fill="FFFFFF" w:themeFill="background1"/>
            <w:hideMark/>
          </w:tcPr>
          <w:p w14:paraId="766BF39E" w14:textId="77777777" w:rsidR="00091BD5" w:rsidRPr="0074726C" w:rsidRDefault="00091BD5" w:rsidP="00D11E5C">
            <w:pPr>
              <w:jc w:val="center"/>
              <w:rPr>
                <w:rFonts w:ascii="Times New Roman" w:hAnsi="Times New Roman"/>
                <w:color w:val="000000" w:themeColor="text1"/>
              </w:rPr>
            </w:pPr>
            <w:r>
              <w:rPr>
                <w:rFonts w:ascii="Times New Roman" w:hAnsi="Times New Roman"/>
                <w:color w:val="000000" w:themeColor="text1"/>
              </w:rPr>
              <w:t>1638</w:t>
            </w:r>
          </w:p>
        </w:tc>
        <w:tc>
          <w:tcPr>
            <w:tcW w:w="821" w:type="dxa"/>
            <w:shd w:val="clear" w:color="auto" w:fill="FFFFFF" w:themeFill="background1"/>
          </w:tcPr>
          <w:p w14:paraId="266DF7AD" w14:textId="77777777" w:rsidR="00091BD5" w:rsidRPr="0074726C" w:rsidRDefault="00091BD5" w:rsidP="00D11E5C">
            <w:pPr>
              <w:jc w:val="center"/>
              <w:rPr>
                <w:rFonts w:ascii="Times New Roman" w:hAnsi="Times New Roman"/>
                <w:color w:val="000000" w:themeColor="text1"/>
              </w:rPr>
            </w:pPr>
            <w:r>
              <w:rPr>
                <w:rFonts w:ascii="Times New Roman" w:hAnsi="Times New Roman"/>
                <w:color w:val="000000" w:themeColor="text1"/>
              </w:rPr>
              <w:t>1635</w:t>
            </w:r>
          </w:p>
        </w:tc>
        <w:tc>
          <w:tcPr>
            <w:tcW w:w="1980" w:type="dxa"/>
            <w:shd w:val="clear" w:color="auto" w:fill="FFFFFF" w:themeFill="background1"/>
            <w:hideMark/>
          </w:tcPr>
          <w:p w14:paraId="63C36450"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1648-1627</w:t>
            </w:r>
          </w:p>
        </w:tc>
        <w:tc>
          <w:tcPr>
            <w:tcW w:w="3957" w:type="dxa"/>
            <w:shd w:val="clear" w:color="auto" w:fill="FFFFFF" w:themeFill="background1"/>
            <w:hideMark/>
          </w:tcPr>
          <w:p w14:paraId="59EC414E"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Order H-bonded urea C=O</w:t>
            </w:r>
          </w:p>
        </w:tc>
      </w:tr>
      <w:tr w:rsidR="00091BD5" w:rsidRPr="0074726C" w14:paraId="17940D55" w14:textId="77777777" w:rsidTr="00356B6C">
        <w:trPr>
          <w:trHeight w:val="70"/>
          <w:jc w:val="center"/>
        </w:trPr>
        <w:tc>
          <w:tcPr>
            <w:tcW w:w="617" w:type="dxa"/>
            <w:shd w:val="clear" w:color="auto" w:fill="FFFFFF" w:themeFill="background1"/>
            <w:hideMark/>
          </w:tcPr>
          <w:p w14:paraId="1D85748E"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1607</w:t>
            </w:r>
          </w:p>
        </w:tc>
        <w:tc>
          <w:tcPr>
            <w:tcW w:w="811" w:type="dxa"/>
            <w:shd w:val="clear" w:color="auto" w:fill="FFFFFF" w:themeFill="background1"/>
          </w:tcPr>
          <w:p w14:paraId="23D536BE"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1602</w:t>
            </w:r>
          </w:p>
        </w:tc>
        <w:tc>
          <w:tcPr>
            <w:tcW w:w="811" w:type="dxa"/>
            <w:shd w:val="clear" w:color="auto" w:fill="FFFFFF" w:themeFill="background1"/>
            <w:hideMark/>
          </w:tcPr>
          <w:p w14:paraId="45A1D19E"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1600</w:t>
            </w:r>
          </w:p>
        </w:tc>
        <w:tc>
          <w:tcPr>
            <w:tcW w:w="821" w:type="dxa"/>
            <w:shd w:val="clear" w:color="auto" w:fill="FFFFFF" w:themeFill="background1"/>
          </w:tcPr>
          <w:p w14:paraId="6BF375E2" w14:textId="77777777" w:rsidR="00091BD5" w:rsidRPr="0074726C" w:rsidRDefault="00091BD5" w:rsidP="00D11E5C">
            <w:pPr>
              <w:jc w:val="center"/>
              <w:rPr>
                <w:rFonts w:ascii="Times New Roman" w:hAnsi="Times New Roman"/>
                <w:color w:val="000000" w:themeColor="text1"/>
              </w:rPr>
            </w:pPr>
            <w:r>
              <w:rPr>
                <w:rFonts w:ascii="Times New Roman" w:hAnsi="Times New Roman"/>
                <w:color w:val="000000" w:themeColor="text1"/>
              </w:rPr>
              <w:t>1600</w:t>
            </w:r>
          </w:p>
        </w:tc>
        <w:tc>
          <w:tcPr>
            <w:tcW w:w="1980" w:type="dxa"/>
            <w:shd w:val="clear" w:color="auto" w:fill="FFFFFF" w:themeFill="background1"/>
          </w:tcPr>
          <w:p w14:paraId="75FE56FC"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1615-1580</w:t>
            </w:r>
          </w:p>
        </w:tc>
        <w:tc>
          <w:tcPr>
            <w:tcW w:w="3957" w:type="dxa"/>
            <w:shd w:val="clear" w:color="auto" w:fill="FFFFFF" w:themeFill="background1"/>
            <w:hideMark/>
          </w:tcPr>
          <w:p w14:paraId="395BF35D"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Aromatic C-C/C=C Stretching Modes</w:t>
            </w:r>
          </w:p>
        </w:tc>
      </w:tr>
      <w:tr w:rsidR="00091BD5" w:rsidRPr="0074726C" w14:paraId="038531EB" w14:textId="77777777" w:rsidTr="00356B6C">
        <w:trPr>
          <w:trHeight w:val="74"/>
          <w:jc w:val="center"/>
        </w:trPr>
        <w:tc>
          <w:tcPr>
            <w:tcW w:w="617" w:type="dxa"/>
            <w:shd w:val="clear" w:color="auto" w:fill="FFFFFF" w:themeFill="background1"/>
            <w:hideMark/>
          </w:tcPr>
          <w:p w14:paraId="25D0217D"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1233</w:t>
            </w:r>
          </w:p>
        </w:tc>
        <w:tc>
          <w:tcPr>
            <w:tcW w:w="811" w:type="dxa"/>
            <w:shd w:val="clear" w:color="auto" w:fill="FFFFFF" w:themeFill="background1"/>
          </w:tcPr>
          <w:p w14:paraId="3CA1874F"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w:t>
            </w:r>
          </w:p>
        </w:tc>
        <w:tc>
          <w:tcPr>
            <w:tcW w:w="811" w:type="dxa"/>
            <w:shd w:val="clear" w:color="auto" w:fill="FFFFFF" w:themeFill="background1"/>
            <w:hideMark/>
          </w:tcPr>
          <w:p w14:paraId="1BD0C5CE"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1230</w:t>
            </w:r>
          </w:p>
        </w:tc>
        <w:tc>
          <w:tcPr>
            <w:tcW w:w="821" w:type="dxa"/>
            <w:shd w:val="clear" w:color="auto" w:fill="FFFFFF" w:themeFill="background1"/>
          </w:tcPr>
          <w:p w14:paraId="33413D17" w14:textId="77777777" w:rsidR="00091BD5" w:rsidRPr="0074726C" w:rsidRDefault="00091BD5" w:rsidP="00D11E5C">
            <w:pPr>
              <w:jc w:val="center"/>
              <w:rPr>
                <w:rFonts w:ascii="Times New Roman" w:hAnsi="Times New Roman"/>
                <w:color w:val="000000" w:themeColor="text1"/>
              </w:rPr>
            </w:pPr>
            <w:r>
              <w:rPr>
                <w:rFonts w:ascii="Times New Roman" w:hAnsi="Times New Roman"/>
                <w:color w:val="000000" w:themeColor="text1"/>
              </w:rPr>
              <w:t>1230</w:t>
            </w:r>
          </w:p>
        </w:tc>
        <w:tc>
          <w:tcPr>
            <w:tcW w:w="1980" w:type="dxa"/>
            <w:shd w:val="clear" w:color="auto" w:fill="FFFFFF" w:themeFill="background1"/>
            <w:hideMark/>
          </w:tcPr>
          <w:p w14:paraId="68D1593E"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1257-1222</w:t>
            </w:r>
          </w:p>
        </w:tc>
        <w:tc>
          <w:tcPr>
            <w:tcW w:w="3957" w:type="dxa"/>
            <w:shd w:val="clear" w:color="auto" w:fill="FFFFFF" w:themeFill="background1"/>
            <w:hideMark/>
          </w:tcPr>
          <w:p w14:paraId="4259A113"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ʋC-N+ δN-H (Amide III)</w:t>
            </w:r>
          </w:p>
        </w:tc>
      </w:tr>
      <w:tr w:rsidR="00091BD5" w:rsidRPr="0074726C" w14:paraId="0B6230A3" w14:textId="77777777" w:rsidTr="00356B6C">
        <w:trPr>
          <w:trHeight w:val="121"/>
          <w:jc w:val="center"/>
        </w:trPr>
        <w:tc>
          <w:tcPr>
            <w:tcW w:w="617" w:type="dxa"/>
            <w:tcBorders>
              <w:top w:val="nil"/>
              <w:left w:val="nil"/>
              <w:bottom w:val="single" w:sz="4" w:space="0" w:color="auto"/>
              <w:right w:val="nil"/>
            </w:tcBorders>
            <w:shd w:val="clear" w:color="auto" w:fill="FFFFFF" w:themeFill="background1"/>
            <w:hideMark/>
          </w:tcPr>
          <w:p w14:paraId="27D8B9F2"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1075</w:t>
            </w:r>
          </w:p>
        </w:tc>
        <w:tc>
          <w:tcPr>
            <w:tcW w:w="811" w:type="dxa"/>
            <w:tcBorders>
              <w:top w:val="nil"/>
              <w:left w:val="nil"/>
              <w:bottom w:val="single" w:sz="4" w:space="0" w:color="auto"/>
              <w:right w:val="nil"/>
            </w:tcBorders>
            <w:shd w:val="clear" w:color="auto" w:fill="FFFFFF" w:themeFill="background1"/>
          </w:tcPr>
          <w:p w14:paraId="40624DE2"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w:t>
            </w:r>
          </w:p>
        </w:tc>
        <w:tc>
          <w:tcPr>
            <w:tcW w:w="811" w:type="dxa"/>
            <w:tcBorders>
              <w:top w:val="nil"/>
              <w:left w:val="nil"/>
              <w:bottom w:val="single" w:sz="4" w:space="0" w:color="auto"/>
              <w:right w:val="nil"/>
            </w:tcBorders>
            <w:shd w:val="clear" w:color="auto" w:fill="FFFFFF" w:themeFill="background1"/>
            <w:hideMark/>
          </w:tcPr>
          <w:p w14:paraId="1652B032"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1077</w:t>
            </w:r>
          </w:p>
        </w:tc>
        <w:tc>
          <w:tcPr>
            <w:tcW w:w="821" w:type="dxa"/>
            <w:tcBorders>
              <w:top w:val="nil"/>
              <w:left w:val="nil"/>
              <w:bottom w:val="single" w:sz="4" w:space="0" w:color="auto"/>
              <w:right w:val="nil"/>
            </w:tcBorders>
            <w:shd w:val="clear" w:color="auto" w:fill="FFFFFF" w:themeFill="background1"/>
          </w:tcPr>
          <w:p w14:paraId="7D3E2083" w14:textId="77777777" w:rsidR="00091BD5" w:rsidRPr="0074726C" w:rsidRDefault="00091BD5" w:rsidP="00D11E5C">
            <w:pPr>
              <w:jc w:val="center"/>
              <w:rPr>
                <w:rFonts w:ascii="Times New Roman" w:hAnsi="Times New Roman"/>
                <w:color w:val="000000" w:themeColor="text1"/>
              </w:rPr>
            </w:pPr>
            <w:r>
              <w:rPr>
                <w:rFonts w:ascii="Times New Roman" w:hAnsi="Times New Roman"/>
                <w:color w:val="000000" w:themeColor="text1"/>
              </w:rPr>
              <w:t>1075</w:t>
            </w:r>
          </w:p>
        </w:tc>
        <w:tc>
          <w:tcPr>
            <w:tcW w:w="1980" w:type="dxa"/>
            <w:tcBorders>
              <w:top w:val="nil"/>
              <w:left w:val="nil"/>
              <w:bottom w:val="single" w:sz="4" w:space="0" w:color="auto"/>
              <w:right w:val="nil"/>
            </w:tcBorders>
            <w:shd w:val="clear" w:color="auto" w:fill="FFFFFF" w:themeFill="background1"/>
            <w:hideMark/>
          </w:tcPr>
          <w:p w14:paraId="53724430"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1083-1070</w:t>
            </w:r>
          </w:p>
        </w:tc>
        <w:tc>
          <w:tcPr>
            <w:tcW w:w="3957" w:type="dxa"/>
            <w:tcBorders>
              <w:top w:val="nil"/>
              <w:left w:val="nil"/>
              <w:bottom w:val="single" w:sz="4" w:space="0" w:color="auto"/>
              <w:right w:val="nil"/>
            </w:tcBorders>
            <w:shd w:val="clear" w:color="auto" w:fill="FFFFFF" w:themeFill="background1"/>
            <w:hideMark/>
          </w:tcPr>
          <w:p w14:paraId="61AED65A" w14:textId="77777777" w:rsidR="00091BD5" w:rsidRPr="0074726C" w:rsidRDefault="00091BD5" w:rsidP="00D11E5C">
            <w:pPr>
              <w:jc w:val="center"/>
              <w:rPr>
                <w:rFonts w:ascii="Times New Roman" w:hAnsi="Times New Roman"/>
                <w:color w:val="000000" w:themeColor="text1"/>
              </w:rPr>
            </w:pPr>
            <w:r w:rsidRPr="0074726C">
              <w:rPr>
                <w:rFonts w:ascii="Times New Roman" w:hAnsi="Times New Roman"/>
                <w:color w:val="000000" w:themeColor="text1"/>
              </w:rPr>
              <w:t>H-Bonded (C=O)OC in urethane</w:t>
            </w:r>
          </w:p>
        </w:tc>
      </w:tr>
    </w:tbl>
    <w:p w14:paraId="50F08CF2" w14:textId="77777777" w:rsidR="00091BD5" w:rsidRPr="0074726C" w:rsidRDefault="00091BD5" w:rsidP="00091BD5">
      <w:pPr>
        <w:rPr>
          <w:rFonts w:ascii="Times New Roman" w:hAnsi="Times New Roman" w:cs="Times New Roman"/>
          <w:color w:val="000000" w:themeColor="text1"/>
          <w:szCs w:val="20"/>
        </w:rPr>
      </w:pPr>
    </w:p>
    <w:p w14:paraId="375BEE71" w14:textId="2D2127EC" w:rsidR="00091BD5" w:rsidRDefault="00091BD5" w:rsidP="00091BD5">
      <w:pPr>
        <w:rPr>
          <w:rFonts w:ascii="Times New Roman" w:hAnsi="Times New Roman" w:cs="Times New Roman"/>
          <w:color w:val="000000" w:themeColor="text1"/>
          <w:szCs w:val="20"/>
        </w:rPr>
      </w:pPr>
      <w:r w:rsidRPr="0074726C">
        <w:rPr>
          <w:rFonts w:ascii="Times New Roman" w:hAnsi="Times New Roman" w:cs="Times New Roman"/>
          <w:color w:val="000000" w:themeColor="text1"/>
          <w:szCs w:val="20"/>
        </w:rPr>
        <w:t>The absence of an isocyanate functional group absorptio</w:t>
      </w:r>
      <w:r>
        <w:rPr>
          <w:rFonts w:ascii="Times New Roman" w:hAnsi="Times New Roman" w:cs="Times New Roman"/>
          <w:color w:val="000000" w:themeColor="text1"/>
          <w:szCs w:val="20"/>
        </w:rPr>
        <w:t xml:space="preserve">n band at wavenumbers 2270-2250 </w:t>
      </w:r>
      <w:r w:rsidRPr="0074726C">
        <w:rPr>
          <w:rFonts w:ascii="Times New Roman" w:hAnsi="Times New Roman" w:cs="Times New Roman"/>
          <w:color w:val="000000" w:themeColor="text1"/>
          <w:szCs w:val="20"/>
        </w:rPr>
        <w:t>cm</w:t>
      </w:r>
      <w:r w:rsidRPr="0074726C">
        <w:rPr>
          <w:rFonts w:ascii="Times New Roman" w:hAnsi="Times New Roman" w:cs="Times New Roman"/>
          <w:color w:val="000000" w:themeColor="text1"/>
          <w:szCs w:val="20"/>
          <w:vertAlign w:val="superscript"/>
        </w:rPr>
        <w:t>-1</w:t>
      </w:r>
      <w:r w:rsidRPr="0074726C">
        <w:rPr>
          <w:rFonts w:ascii="Times New Roman" w:hAnsi="Times New Roman" w:cs="Times New Roman"/>
          <w:color w:val="000000" w:themeColor="text1"/>
          <w:szCs w:val="20"/>
        </w:rPr>
        <w:t xml:space="preserve"> suggested that the isocyanate react</w:t>
      </w:r>
      <w:r>
        <w:rPr>
          <w:rFonts w:ascii="Times New Roman" w:hAnsi="Times New Roman" w:cs="Times New Roman"/>
          <w:color w:val="000000" w:themeColor="text1"/>
          <w:szCs w:val="20"/>
        </w:rPr>
        <w:t>ed</w:t>
      </w:r>
      <w:r w:rsidRPr="0074726C">
        <w:rPr>
          <w:rFonts w:ascii="Times New Roman" w:hAnsi="Times New Roman" w:cs="Times New Roman"/>
          <w:color w:val="000000" w:themeColor="text1"/>
          <w:szCs w:val="20"/>
        </w:rPr>
        <w:t xml:space="preserve"> properly with polyol (</w:t>
      </w:r>
      <w:r w:rsidRPr="00BC6BBA">
        <w:rPr>
          <w:rFonts w:ascii="Times New Roman" w:hAnsi="Times New Roman" w:cs="Times New Roman"/>
          <w:color w:val="000000" w:themeColor="text1"/>
          <w:szCs w:val="20"/>
        </w:rPr>
        <w:fldChar w:fldCharType="begin"/>
      </w:r>
      <w:r w:rsidRPr="00BC6BBA">
        <w:rPr>
          <w:rFonts w:ascii="Times New Roman" w:hAnsi="Times New Roman" w:cs="Times New Roman"/>
          <w:color w:val="000000" w:themeColor="text1"/>
          <w:szCs w:val="20"/>
        </w:rPr>
        <w:instrText xml:space="preserve"> REF _Ref87819227 \h  \* MERGEFORMAT </w:instrText>
      </w:r>
      <w:r w:rsidRPr="00BC6BBA">
        <w:rPr>
          <w:rFonts w:ascii="Times New Roman" w:hAnsi="Times New Roman" w:cs="Times New Roman"/>
          <w:color w:val="000000" w:themeColor="text1"/>
          <w:szCs w:val="20"/>
        </w:rPr>
      </w:r>
      <w:r w:rsidRPr="00BC6BBA">
        <w:rPr>
          <w:rFonts w:ascii="Times New Roman" w:hAnsi="Times New Roman" w:cs="Times New Roman"/>
          <w:color w:val="000000" w:themeColor="text1"/>
          <w:szCs w:val="20"/>
        </w:rPr>
        <w:fldChar w:fldCharType="separate"/>
      </w:r>
      <w:r w:rsidRPr="00BC474B">
        <w:rPr>
          <w:rFonts w:ascii="Times New Roman" w:hAnsi="Times New Roman" w:cs="Times New Roman"/>
          <w:color w:val="000000" w:themeColor="text1"/>
          <w:szCs w:val="20"/>
        </w:rPr>
        <w:t xml:space="preserve">Figure </w:t>
      </w:r>
      <w:r w:rsidRPr="00BC474B">
        <w:rPr>
          <w:rFonts w:ascii="Times New Roman" w:hAnsi="Times New Roman" w:cs="Times New Roman"/>
          <w:noProof/>
          <w:color w:val="000000" w:themeColor="text1"/>
          <w:szCs w:val="20"/>
        </w:rPr>
        <w:t>4</w:t>
      </w:r>
      <w:r w:rsidRPr="00BC6BBA">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xml:space="preserve">). The first explanation is that due to the steric disturbance molecule, the -OH functional group interacted with the -NCO group. Another explanation is that the –NCO functional group interacted with the –OH group in the air, which was caused by humidity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{"citationItems":[{"id":"ITEM-1","itemData":{"DOI":"10.3303/CET1972070","ISSN":"22839216","abstract":"A bio-based rigid polyurethane (PU) nanocomposite foam was synthesized by reacting palm kernel oil polyol with 4, 4-polydiphenylmethane diisocyanate (p-MDI) at 1:1 NCO: OH ratio via direct mixing method. Nanofiller halloysite nanotube (HNT) was added at three different loadings i.e. 1 wt%, 3 wt% and 5 wt%. Thermal stabilities and morphologies of nanocomposite were investigated. Fourier Transform Infrared (FTIR) analysis confirmed the formation of polyurethane with detection of wavebands at 1,714 cm-1, 1,518 cm-1 and 1,209 cm-1, corresponding to urethane linkages. Scanning electron microscopy (SEM) images displayed bigger cells sizes and smooth cells surfaces, owing to abilities of HNTs to form two nucleating sites and reduced the interfacial tension between the cells. Results from thermogravimetric analysis (TGA) showed good improvements on the thermal stabilities on the foams. In contrast, the flammabilities of the foams did not show significant changes with the addition of HNTs in the systems.","author":[{"dropping-particle":"","family":"Alis","given":"Adilah","non-dropping-particle":"","parse-names":false,"suffix":""},{"dropping-particle":"","family":"Majid","given":"Rohah A.","non-dropping-particle":"","parse-names":false,"suffix":""},{"dropping-particle":"","family":"Mohamad","given":"Zurina","non-dropping-particle":"","parse-names":false,"suffix":""}],"container-title":"Chemical Engineering Transactions","id":"ITEM-1","issue":"November 2018","issued":{"date-parts":[["2019"]]},"page":"415-420","title":"Morphologies and thermal properties of palm-oil based rigid polyurethane/halloysite nanocomposite foams","type":"article-journal","volume":"72"},"uris":["http://www.mendeley.com/documents/?uuid=3b6b3820-ebe2-4cfc-94a6-086a788bec41"]},{"id":"ITEM-2","itemData":{"DOI":"10.20944/PREPRINTS201809.0445.V1","author":[{"dropping-particle":"","family":"Valdes","given":"Barbara S. Gregorí","non-dropping-particle":"","parse-names":false,"suffix":""},{"dropping-particle":"","family":"Gomes","given":"Clara S. B.","non-dropping-particle":"","parse-names":false,"suffix":""},{"dropping-particle":"","family":"Gomes","given":"Pedro T.","non-dropping-particle":"","parse-names":false,"suffix":""},{"dropping-particle":"","family":"Ascenso","given":"José R.","non-dropping-particle":"","parse-names":false,"suffix":""},{"dropping-particle":"","family":"Diogo","given":"Hermínio P.","non-dropping-particle":"","parse-names":false,"suffix":""},{"dropping-particle":"","family":"Gonçalves","given":"Lídia M.","non-dropping-particle":"","parse-names":false,"suffix":""},{"dropping-particle":"dos","family":"Santos","given":"Rui Galhano","non-dropping-particle":"","parse-names":false,"suffix":""},{"dropping-particle":"","family":"Ribeiro","given":"Helena M.","non-dropping-particle":"","parse-names":false,"suffix":""},{"dropping-particle":"","family":"Bordado","given":"João C.","non-dropping-particle":"","parse-names":false,"suffix":""}],"container-title":"Preprint","id":"ITEM-2","issue":"September","issued":{"date-parts":[["2018"]]},"page":"2018090445","title":"15New Biocompatible Polyurethanes: Synthesis, Structural Characterization and Cytotoxicity","type":"article-journal"},"uris":["http://www.mendeley.com/documents/?uuid=0e1e10c3-8d5c-41b2-b1b3-c23eb7d4c13d"]},{"id":"ITEM-3","itemData":{"ISSN":"1584-7284","abstract":"In this paper are presented researches on the identification of factors that influence the sound absorption coefficient of porous materials used for absorption of the sound wave. To achieve these researches were used three materials (glass wool, flexible polyurethane foam and rigid polyurethane foam) for which it was determined the sound absorption coefficient using the impedance tube and was analyzed the influence of thickness, density and structure of these materials on the sound absorption coefficient.","author":[{"dropping-particle":"","family":"Tiuc","given":"Ancuta Elena","non-dropping-particle":"","parse-names":false,"suffix":""},{"dropping-particle":"","family":"Vasile","given":"Ovidiu","non-dropping-particle":"","parse-names":false,"suffix":""},{"dropping-particle":"","family":"Usca","given":"David","non-dropping-particle":"","parse-names":false,"suffix":""},{"dropping-particle":"","family":"Vermesan","given":"Horatiu","non-dropping-particle":"","parse-names":false,"suffix":""},{"dropping-particle":"","family":"Tiuc","given":"Ancua Elena","non-dropping-particle":"","parse-names":false,"suffix":""},{"dropping-particle":"","family":"Usc","given":"Anamaria -Didona","non-dropping-particle":"","parse-names":false,"suffix":""},{"dropping-particle":"","family":"Gabor","given":"Timea","non-dropping-particle":"","parse-names":false,"suffix":""},{"dropping-particle":"","family":"Vermean","given":"Horaiu","non-dropping-particle":"","parse-names":false,"suffix":""}],"id":"ITEM-3","issued":{"date-parts":[["2014"]]},"title":"The analysis of factors that influence the sound absorption coefficient of porous materials","type":"article-journal"},"uris":["http://www.mendeley.com/documents/?uuid=1244f027-bd39-3616-9f3f-7a18268a2271"]}],"mendeley":{"formattedCitation":"[5], [16], [17]","manualFormatting":"[6]","plainTextFormattedCitation":"[5], [16], [17]","previouslyFormattedCitation":"[5], [16], [17]"},"properties":{"noteIndex":0},"schema":"https://github.com/citation-style-language/schema/raw/master/csl-citation.json"}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t>[</w:t>
      </w:r>
      <w:r w:rsidRPr="0074726C">
        <w:rPr>
          <w:rFonts w:ascii="Times New Roman" w:hAnsi="Times New Roman" w:cs="Times New Roman"/>
          <w:color w:val="000000" w:themeColor="text1"/>
          <w:szCs w:val="20"/>
        </w:rPr>
        <w:fldChar w:fldCharType="begin"/>
      </w:r>
      <w:r w:rsidRPr="0074726C">
        <w:rPr>
          <w:rFonts w:ascii="Times New Roman" w:hAnsi="Times New Roman" w:cs="Times New Roman"/>
          <w:color w:val="000000" w:themeColor="text1"/>
          <w:szCs w:val="20"/>
        </w:rPr>
        <w:instrText xml:space="preserve"> REF r6 \h  \* MERGEFORMAT </w:instrText>
      </w:r>
      <w:r w:rsidRPr="0074726C">
        <w:rPr>
          <w:rFonts w:ascii="Times New Roman" w:hAnsi="Times New Roman" w:cs="Times New Roman"/>
          <w:color w:val="000000" w:themeColor="text1"/>
          <w:szCs w:val="20"/>
        </w:rPr>
      </w:r>
      <w:r w:rsidR="00EA7931">
        <w:rPr>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fldChar w:fldCharType="end"/>
      </w:r>
      <w:r w:rsidR="00DE2255">
        <w:rPr>
          <w:rFonts w:ascii="Times New Roman" w:hAnsi="Times New Roman" w:cs="Times New Roman"/>
          <w:color w:val="000000" w:themeColor="text1"/>
          <w:szCs w:val="20"/>
        </w:rPr>
        <w:t>6,</w:t>
      </w:r>
      <w:r w:rsidR="00356B6C">
        <w:rPr>
          <w:rFonts w:ascii="Times New Roman" w:hAnsi="Times New Roman" w:cs="Times New Roman"/>
          <w:color w:val="000000" w:themeColor="text1"/>
          <w:szCs w:val="20"/>
        </w:rPr>
        <w:t xml:space="preserve"> </w:t>
      </w:r>
      <w:r w:rsidR="00DE2255">
        <w:rPr>
          <w:rFonts w:ascii="Times New Roman" w:hAnsi="Times New Roman" w:cs="Times New Roman"/>
          <w:color w:val="000000" w:themeColor="text1"/>
          <w:szCs w:val="20"/>
        </w:rPr>
        <w:t>20</w:t>
      </w:r>
      <w:r w:rsidRPr="0074726C">
        <w:rPr>
          <w:rFonts w:ascii="Times New Roman" w:hAnsi="Times New Roman" w:cs="Times New Roman"/>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The characteristics of amide III and C = O (-RNHCOO- / urethane linkage) functional groups i</w:t>
      </w:r>
      <w:r>
        <w:rPr>
          <w:rFonts w:ascii="Times New Roman" w:hAnsi="Times New Roman" w:cs="Times New Roman"/>
          <w:color w:val="000000" w:themeColor="text1"/>
          <w:szCs w:val="20"/>
        </w:rPr>
        <w:t xml:space="preserve">n the absorption bands of 1230 </w:t>
      </w:r>
      <w:r w:rsidRPr="0074726C">
        <w:rPr>
          <w:rFonts w:ascii="Times New Roman" w:hAnsi="Times New Roman" w:cs="Times New Roman"/>
          <w:color w:val="000000" w:themeColor="text1"/>
          <w:szCs w:val="20"/>
        </w:rPr>
        <w:t>cm</w:t>
      </w:r>
      <w:r w:rsidRPr="0074726C">
        <w:rPr>
          <w:rFonts w:ascii="Times New Roman" w:hAnsi="Times New Roman" w:cs="Times New Roman"/>
          <w:color w:val="000000" w:themeColor="text1"/>
          <w:szCs w:val="20"/>
          <w:vertAlign w:val="superscript"/>
        </w:rPr>
        <w:t>-1</w:t>
      </w:r>
      <w:r>
        <w:rPr>
          <w:rFonts w:ascii="Times New Roman" w:hAnsi="Times New Roman" w:cs="Times New Roman"/>
          <w:color w:val="000000" w:themeColor="text1"/>
          <w:szCs w:val="20"/>
        </w:rPr>
        <w:t xml:space="preserve"> and 1077 </w:t>
      </w:r>
      <w:r w:rsidRPr="0074726C">
        <w:rPr>
          <w:rFonts w:ascii="Times New Roman" w:hAnsi="Times New Roman" w:cs="Times New Roman"/>
          <w:color w:val="000000" w:themeColor="text1"/>
          <w:szCs w:val="20"/>
        </w:rPr>
        <w:t>cm</w:t>
      </w:r>
      <w:r w:rsidRPr="0074726C">
        <w:rPr>
          <w:rFonts w:ascii="Times New Roman" w:hAnsi="Times New Roman" w:cs="Times New Roman"/>
          <w:color w:val="000000" w:themeColor="text1"/>
          <w:szCs w:val="20"/>
          <w:vertAlign w:val="superscript"/>
        </w:rPr>
        <w:t>-1</w:t>
      </w:r>
      <w:r w:rsidRPr="0074726C">
        <w:rPr>
          <w:rFonts w:ascii="Times New Roman" w:hAnsi="Times New Roman" w:cs="Times New Roman"/>
          <w:color w:val="000000" w:themeColor="text1"/>
          <w:szCs w:val="20"/>
        </w:rPr>
        <w:t xml:space="preserve"> suggested that</w:t>
      </w:r>
      <w:r>
        <w:rPr>
          <w:rFonts w:ascii="Times New Roman" w:hAnsi="Times New Roman" w:cs="Times New Roman"/>
          <w:color w:val="000000" w:themeColor="text1"/>
          <w:szCs w:val="20"/>
        </w:rPr>
        <w:t xml:space="preserve"> the</w:t>
      </w:r>
      <w:r w:rsidRPr="0074726C">
        <w:rPr>
          <w:rFonts w:ascii="Times New Roman" w:hAnsi="Times New Roman" w:cs="Times New Roman"/>
          <w:color w:val="000000" w:themeColor="text1"/>
          <w:szCs w:val="20"/>
        </w:rPr>
        <w:t xml:space="preserve"> PUU biofoam </w:t>
      </w:r>
      <w:r>
        <w:rPr>
          <w:rFonts w:ascii="Times New Roman" w:hAnsi="Times New Roman" w:cs="Times New Roman"/>
          <w:color w:val="000000" w:themeColor="text1"/>
          <w:szCs w:val="20"/>
        </w:rPr>
        <w:t>was</w:t>
      </w:r>
      <w:r w:rsidRPr="0074726C">
        <w:rPr>
          <w:rFonts w:ascii="Times New Roman" w:hAnsi="Times New Roman" w:cs="Times New Roman"/>
          <w:color w:val="000000" w:themeColor="text1"/>
          <w:szCs w:val="20"/>
        </w:rPr>
        <w:t xml:space="preserve"> successfully formed and chemically bonded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{"citationItems":[{"id":"ITEM-1","itemData":{"DOI":"10.3303/CET1972070","ISSN":"22839216","abstract":"A bio-based rigid polyurethane (PU) nanocomposite foam was synthesized by reacting palm kernel oil polyol with 4, 4-polydiphenylmethane diisocyanate (p-MDI) at 1:1 NCO: OH ratio via direct mixing method. Nanofiller halloysite nanotube (HNT) was added at three different loadings i.e. 1 wt%, 3 wt% and 5 wt%. Thermal stabilities and morphologies of nanocomposite were investigated. Fourier Transform Infrared (FTIR) analysis confirmed the formation of polyurethane with detection of wavebands at 1,714 cm-1, 1,518 cm-1 and 1,209 cm-1, corresponding to urethane linkages. Scanning electron microscopy (SEM) images displayed bigger cells sizes and smooth cells surfaces, owing to abilities of HNTs to form two nucleating sites and reduced the interfacial tension between the cells. Results from thermogravimetric analysis (TGA) showed good improvements on the thermal stabilities on the foams. In contrast, the flammabilities of the foams did not show significant changes with the addition of HNTs in the systems.","author":[{"dropping-particle":"","family":"Alis","given":"Adilah","non-dropping-particle":"","parse-names":false,"suffix":""},{"dropping-particle":"","family":"Majid","given":"Rohah A.","non-dropping-particle":"","parse-names":false,"suffix":""},{"dropping-particle":"","family":"Mohamad","given":"Zurina","non-dropping-particle":"","parse-names":false,"suffix":""}],"container-title":"Chemical Engineering Transactions","id":"ITEM-1","issue":"November 2018","issued":{"date-parts":[["2019"]]},"page":"415-420","title":"Morphologies and thermal properties of palm-oil based rigid polyurethane/halloysite nanocomposite foams","type":"article-journal","volume":"72"},"uris":["http://www.mendeley.com/documents/?uuid=3b6b3820-ebe2-4cfc-94a6-086a788bec41"]},{"id":"ITEM-2","itemData":{"DOI":"10.1098/rsos.180536","ISSN":"20545703","abstract":"Four model polyurethane (PU) hard segments were synthesized by reaction of butanol with four typical diisocyanates. The four diisocyanates were aromatic 4,4′-diphenylmethane diisocyanate (4,4′-MDI) and MDI-50 (50% mixture of 2,4′-MDI and 4,4′-MDI), cycloaliphatic 4,4′-dicyclohexylmethane diisocyanate (HMDI) and linear aliphatic 1,6-hexamethylene diisocyanate (HDI). FTIR, 1H NMR, 13C NMR, MS, X-ray and DSC methods were employed to determine their structures and to analyse their crystallization behaviours and hydrogen bonding interactions. Each of the four PU compounds prepared in the present work displays unique spectral characteristics. The FTIR bands and NMR resonance peaks assigned in the four samples thus provide a reliable database and starting point for investigating the relationship between hard segment structure and the crystallization and hydrogen bonding behaviour in more complex-segmented PU compositions.","author":[{"dropping-particle":"","family":"Jiang","given":"Lei","non-dropping-particle":"","parse-names":false,"suffix":""},{"dropping-particle":"","family":"Ren","given":"Zhiyong","non-dropping-particle":"","parse-names":false,"suffix":""},{"dropping-particle":"","family":"Zhao","given":"Wei","non-dropping-particle":"","parse-names":false,"suffix":""},{"dropping-particle":"","family":"Liu","given":"Wentao","non-dropping-particle":"","parse-names":false,"suffix":""},{"dropping-particle":"","family":"Liu","given":"Hao","non-dropping-particle":"","parse-names":false,"suffix":""},{"dropping-particle":"","family":"Zhu","given":"Chengshen","non-dropping-particle":"","parse-names":false,"suffix":""}],"container-title":"Royal Society Open Science","id":"ITEM-2","issue":"7","issued":{"date-parts":[["2018"]]},"title":"Synthesis and structure/properties characterizations of four polyurethane model hard segments","type":"article-journal","volume":"5"},"uris":["http://www.mendeley.com/documents/?uuid=dbefa374-dd07-4bd9-9064-67699b807fe7"]},{"id":"ITEM-3","itemData":{"DOI":"10.4028/www.scientific.net/KEM.815.151","ISBN":"9783035716238","ISSN":"16629795","abstract":"Various types of hydrogen bonds exist in polyether polyurethane, polyurethane-urea and polyurea (PUA) and can cause microphase separation. The morphology, properties and applications of polyether PUA are determined by the microphase separation. All kinds of hydrogen bonds make it difficult to assignments of Fourier transform infrared spectroscopy (FTIR) peaks of ether linkage, amine and carbonyl group. This affects the calculation of the hydrogen bonding degree of the hard segments for estimating the degree of microphase separation. This paper summarized hydrogen bonding structures between proton donors and proton acceptors. By analyzing the influence of electronic effect, steric effect, various types of hydrogen bonds and the degree of order of hydrogen bonding on infrared peaks, the relationships between hydrogen bonding structures and infrared peaks are established. Lay the theoretical foundation for evaluating the degree of microphase separation by FTIR method.","author":[{"dropping-particle":"","family":"Zhao","given":"Xu","non-dropping-particle":"","parse-names":false,"suffix":""},{"dropping-particle":"","family":"Qi","given":"Yuhong","non-dropping-particle":"","parse-names":false,"suffix":""},{"dropping-particle":"","family":"Li","given":"Kejiao","non-dropping-particle":"","parse-names":false,"suffix":""},{"dropping-particle":"","family":"Zhang","given":"Zhanping","non-dropping-particle":"","parse-names":false,"suffix":""}],"container-title":"Key Engineering Materials","id":"ITEM-3","issued":{"date-parts":[["2019"]]},"page":"151-156","publisher":"Trans Tech Publications Ltd","title":"Hydrogen bonds and FTIR peaks of polyether polyurethane-urea","type":"paper-conference","volume":"815 KEM"},"uris":["http://www.mendeley.com/documents/?uuid=b4e81a9b-db97-3361-9248-be2dce62ffc7"]}],"mendeley":{"formattedCitation":"[5], [15], [18]","manualFormatting":"[66,19,21]","plainTextFormattedCitation":"[5], [15], [18]","previouslyFormattedCitation":"[5], [15], [18]"},"properties":{"noteIndex":0},"schema":"https://github.com/citation-style-language/schema/raw/master/csl-citation.json"}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t>[</w:t>
      </w:r>
      <w:r w:rsidR="00DE2255">
        <w:rPr>
          <w:rFonts w:ascii="Times New Roman" w:hAnsi="Times New Roman" w:cs="Times New Roman"/>
          <w:color w:val="000000" w:themeColor="text1"/>
          <w:szCs w:val="20"/>
        </w:rPr>
        <w:t>6,</w:t>
      </w:r>
      <w:r w:rsidR="00356B6C">
        <w:rPr>
          <w:rFonts w:ascii="Times New Roman" w:hAnsi="Times New Roman" w:cs="Times New Roman"/>
          <w:color w:val="000000" w:themeColor="text1"/>
          <w:szCs w:val="20"/>
        </w:rPr>
        <w:t xml:space="preserve"> </w:t>
      </w:r>
      <w:r w:rsidR="00DE2255">
        <w:rPr>
          <w:rFonts w:ascii="Times New Roman" w:hAnsi="Times New Roman" w:cs="Times New Roman"/>
          <w:color w:val="000000" w:themeColor="text1"/>
          <w:szCs w:val="20"/>
        </w:rPr>
        <w:t>19,</w:t>
      </w:r>
      <w:r w:rsidR="00356B6C">
        <w:rPr>
          <w:rFonts w:ascii="Times New Roman" w:hAnsi="Times New Roman" w:cs="Times New Roman"/>
          <w:color w:val="000000" w:themeColor="text1"/>
          <w:szCs w:val="20"/>
        </w:rPr>
        <w:t xml:space="preserve"> </w:t>
      </w:r>
      <w:r w:rsidR="00DE2255">
        <w:rPr>
          <w:rFonts w:ascii="Times New Roman" w:hAnsi="Times New Roman" w:cs="Times New Roman"/>
          <w:color w:val="000000" w:themeColor="text1"/>
          <w:szCs w:val="20"/>
        </w:rPr>
        <w:t>21</w:t>
      </w:r>
      <w:r w:rsidRPr="0074726C">
        <w:rPr>
          <w:rFonts w:ascii="Times New Roman" w:hAnsi="Times New Roman" w:cs="Times New Roman"/>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xml:space="preserve">. In addition, another absorption peak was detected, namely the aromatic group C-C/C = C stretching modes in </w:t>
      </w:r>
      <w:r>
        <w:rPr>
          <w:rFonts w:ascii="Times New Roman" w:hAnsi="Times New Roman" w:cs="Times New Roman"/>
          <w:color w:val="000000" w:themeColor="text1"/>
          <w:szCs w:val="20"/>
        </w:rPr>
        <w:t xml:space="preserve">the wavenumber range 1600-1607 </w:t>
      </w:r>
      <w:r w:rsidRPr="0074726C">
        <w:rPr>
          <w:rFonts w:ascii="Times New Roman" w:hAnsi="Times New Roman" w:cs="Times New Roman"/>
          <w:color w:val="000000" w:themeColor="text1"/>
          <w:szCs w:val="20"/>
        </w:rPr>
        <w:t>cm</w:t>
      </w:r>
      <w:r w:rsidRPr="0074726C">
        <w:rPr>
          <w:rFonts w:ascii="Times New Roman" w:hAnsi="Times New Roman" w:cs="Times New Roman"/>
          <w:color w:val="000000" w:themeColor="text1"/>
          <w:szCs w:val="20"/>
          <w:vertAlign w:val="superscript"/>
        </w:rPr>
        <w:t>-1</w:t>
      </w:r>
      <w:r w:rsidRPr="0074726C">
        <w:rPr>
          <w:rFonts w:ascii="Times New Roman" w:hAnsi="Times New Roman" w:cs="Times New Roman"/>
          <w:color w:val="000000" w:themeColor="text1"/>
          <w:szCs w:val="20"/>
        </w:rPr>
        <w:t xml:space="preserve">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author":[{"dropping-particle":"","family":"Bayu","given":"Asep","non-dropping-particle":"","parse-names":false,"suffix":""},{"dropping-particle":"","family":"Nandiyanto","given":"Dani","non-dropping-particle":"","parse-names":false,"suffix":""},{"dropping-particle":"","family":"Oktiani","given":"Rosi","non-dropping-particle":"","parse-names":false,"suffix":""},{"dropping-particle":"","family":"Ragadhita","given":"Risti","non-dropping-particle":"","parse-names":false,"suffix":""}],"id":"ITEM-1","issue":"1","issued":{"date-parts":[["2019"]]},"page":"97-118","title":"Indonesian Journal of Science &amp; Technology How to Read and Interpret FTIR Spectroscope of Organic Material","type":"article-journal"},"uris":["http://www.mendeley.com/documents/?uuid=f0587b7e-43db-4a6e-8aea-27a1c6c9a7db"]}],"mendeley":{"formattedCitation":"[19]","manualFormatting":"[19]","plainTextFormattedCitation":"[19]","previouslyFormattedCitation":"[19]"},"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t>[</w:t>
      </w:r>
      <w:r w:rsidR="00DE2255">
        <w:rPr>
          <w:rFonts w:ascii="Times New Roman" w:hAnsi="Times New Roman" w:cs="Times New Roman"/>
          <w:color w:val="000000" w:themeColor="text1"/>
          <w:szCs w:val="20"/>
        </w:rPr>
        <w:t>22</w:t>
      </w:r>
      <w:r w:rsidRPr="0074726C">
        <w:rPr>
          <w:rFonts w:ascii="Times New Roman" w:hAnsi="Times New Roman" w:cs="Times New Roman"/>
          <w:color w:val="000000" w:themeColor="text1"/>
          <w:szCs w:val="20"/>
        </w:rPr>
        <w:fldChar w:fldCharType="begin"/>
      </w:r>
      <w:r w:rsidRPr="0074726C">
        <w:rPr>
          <w:rFonts w:ascii="Times New Roman" w:hAnsi="Times New Roman" w:cs="Times New Roman"/>
          <w:color w:val="000000" w:themeColor="text1"/>
          <w:szCs w:val="20"/>
        </w:rPr>
        <w:instrText xml:space="preserve"> REF r22 \h  \* MERGEFORMAT </w:instrText>
      </w:r>
      <w:r w:rsidRPr="0074726C">
        <w:rPr>
          <w:rFonts w:ascii="Times New Roman" w:hAnsi="Times New Roman" w:cs="Times New Roman"/>
          <w:color w:val="000000" w:themeColor="text1"/>
          <w:szCs w:val="20"/>
        </w:rPr>
      </w:r>
      <w:r w:rsidR="00EA7931">
        <w:rPr>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The properties of EDA as a chain extender contribute</w:t>
      </w:r>
      <w:r>
        <w:rPr>
          <w:rFonts w:ascii="Times New Roman" w:hAnsi="Times New Roman" w:cs="Times New Roman"/>
          <w:color w:val="000000" w:themeColor="text1"/>
          <w:szCs w:val="20"/>
        </w:rPr>
        <w:t>d</w:t>
      </w:r>
      <w:r w:rsidRPr="0074726C">
        <w:rPr>
          <w:rFonts w:ascii="Times New Roman" w:hAnsi="Times New Roman" w:cs="Times New Roman"/>
          <w:color w:val="000000" w:themeColor="text1"/>
          <w:szCs w:val="20"/>
        </w:rPr>
        <w:t xml:space="preserve"> to the PUU biofoam's hard segment character, which can be detected when the biofoam is heated or cooled. When PUU biofoam is heated to a specific temperature, it has a peak intensity –H bonded urethane C = O groups while urea groups decrease. This also applies if it is cooled to a temperature of 120-30 (</w:t>
      </w:r>
      <w:r w:rsidRPr="0074726C">
        <w:rPr>
          <w:rFonts w:ascii="Times New Roman" w:hAnsi="Times New Roman" w:cs="Times New Roman"/>
          <w:color w:val="000000" w:themeColor="text1"/>
          <w:szCs w:val="20"/>
          <w:vertAlign w:val="superscript"/>
        </w:rPr>
        <w:t>o</w:t>
      </w:r>
      <w:r w:rsidRPr="0074726C">
        <w:rPr>
          <w:rFonts w:ascii="Times New Roman" w:hAnsi="Times New Roman" w:cs="Times New Roman"/>
          <w:color w:val="000000" w:themeColor="text1"/>
          <w:szCs w:val="20"/>
        </w:rPr>
        <w:t xml:space="preserve">C) so that the peak intensity of -H bonded urethane C=O groups increases while the peak intensity of free urethane C=O decreases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10.1016/j.arabjc.2015.04.005","ISSN":"1878-5352","author":[{"dropping-particle":"","family":"Kayalvizhi","given":"M","non-dropping-particle":"","parse-names":false,"suffix":""},{"dropping-particle":"","family":"Vakees","given":"E","non-dropping-particle":"","parse-names":false,"suffix":""},{"dropping-particle":"","family":"Suresh","given":"J","non-dropping-particle":"","parse-names":false,"suffix":""},{"dropping-particle":"","family":"Arun","given":"A","non-dropping-particle":"","parse-names":false,"suffix":""}],"container-title":"Arabian Journal of Chemistry","id":"ITEM-1","issue":"8","issued":{"date-parts":[["2019"]]},"page":"2484-2491","publisher":"The Authors","title":"Poly ( urethane – urea ) based on functionalized polystyrene with HMDI : Synthesis and characterization","type":"article-journal","volume":"12"},"uris":["http://www.mendeley.com/documents/?uuid=9b494803-c105-45ec-8f26-77fdb740e449"]}],"mendeley":{"formattedCitation":"[14]","manualFormatting":"[18]","plainTextFormattedCitation":"[14]","previouslyFormattedCitation":"[14]"},"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t>[</w:t>
      </w:r>
      <w:r w:rsidR="00DE2255">
        <w:rPr>
          <w:rFonts w:ascii="Times New Roman" w:hAnsi="Times New Roman" w:cs="Times New Roman"/>
          <w:color w:val="000000" w:themeColor="text1"/>
          <w:szCs w:val="20"/>
        </w:rPr>
        <w:t>18</w:t>
      </w:r>
      <w:r w:rsidRPr="0074726C">
        <w:rPr>
          <w:rFonts w:ascii="Times New Roman" w:hAnsi="Times New Roman" w:cs="Times New Roman"/>
          <w:color w:val="000000" w:themeColor="text1"/>
          <w:szCs w:val="20"/>
        </w:rPr>
        <w:fldChar w:fldCharType="begin"/>
      </w:r>
      <w:r w:rsidRPr="0074726C">
        <w:rPr>
          <w:rFonts w:ascii="Times New Roman" w:hAnsi="Times New Roman" w:cs="Times New Roman"/>
          <w:color w:val="000000" w:themeColor="text1"/>
          <w:szCs w:val="20"/>
        </w:rPr>
        <w:instrText xml:space="preserve"> REF r18 \h  \* MERGEFORMAT </w:instrText>
      </w:r>
      <w:r w:rsidRPr="0074726C">
        <w:rPr>
          <w:rFonts w:ascii="Times New Roman" w:hAnsi="Times New Roman" w:cs="Times New Roman"/>
          <w:color w:val="000000" w:themeColor="text1"/>
          <w:szCs w:val="20"/>
        </w:rPr>
      </w:r>
      <w:r w:rsidR="00EA7931">
        <w:rPr>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w:t>
      </w:r>
      <w:r w:rsidRPr="0074726C">
        <w:rPr>
          <w:rStyle w:val="FootnoteReference"/>
          <w:rFonts w:ascii="Times New Roman" w:hAnsi="Times New Roman" w:cs="Times New Roman"/>
          <w:color w:val="000000" w:themeColor="text1"/>
          <w:szCs w:val="20"/>
        </w:rPr>
        <w:fldChar w:fldCharType="end"/>
      </w:r>
      <w:r>
        <w:rPr>
          <w:rFonts w:ascii="Times New Roman" w:hAnsi="Times New Roman" w:cs="Times New Roman"/>
          <w:color w:val="000000" w:themeColor="text1"/>
          <w:szCs w:val="20"/>
        </w:rPr>
        <w:t>. M</w:t>
      </w:r>
      <w:r w:rsidRPr="0074726C">
        <w:rPr>
          <w:rFonts w:ascii="Times New Roman" w:hAnsi="Times New Roman" w:cs="Times New Roman"/>
          <w:color w:val="000000" w:themeColor="text1"/>
          <w:szCs w:val="20"/>
        </w:rPr>
        <w:t>ore</w:t>
      </w:r>
      <w:r>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rPr>
        <w:t xml:space="preserve">information </w:t>
      </w:r>
      <w:r>
        <w:rPr>
          <w:rFonts w:ascii="Times New Roman" w:hAnsi="Times New Roman" w:cs="Times New Roman"/>
          <w:color w:val="000000" w:themeColor="text1"/>
          <w:szCs w:val="20"/>
        </w:rPr>
        <w:t xml:space="preserve">is presented </w:t>
      </w:r>
      <w:r w:rsidRPr="0074726C">
        <w:rPr>
          <w:rFonts w:ascii="Times New Roman" w:hAnsi="Times New Roman" w:cs="Times New Roman"/>
          <w:color w:val="000000" w:themeColor="text1"/>
          <w:szCs w:val="20"/>
        </w:rPr>
        <w:t xml:space="preserve">in </w:t>
      </w:r>
      <w:r w:rsidRPr="00BC6BBA">
        <w:rPr>
          <w:rFonts w:ascii="Times New Roman" w:hAnsi="Times New Roman" w:cs="Times New Roman"/>
          <w:color w:val="000000" w:themeColor="text1"/>
          <w:szCs w:val="20"/>
        </w:rPr>
        <w:fldChar w:fldCharType="begin"/>
      </w:r>
      <w:r w:rsidRPr="00BC6BBA">
        <w:rPr>
          <w:rFonts w:ascii="Times New Roman" w:hAnsi="Times New Roman" w:cs="Times New Roman"/>
          <w:color w:val="000000" w:themeColor="text1"/>
          <w:szCs w:val="20"/>
        </w:rPr>
        <w:instrText xml:space="preserve"> REF _Ref88358589 \h  \* MERGEFORMAT </w:instrText>
      </w:r>
      <w:r w:rsidRPr="00BC6BBA">
        <w:rPr>
          <w:rFonts w:ascii="Times New Roman" w:hAnsi="Times New Roman" w:cs="Times New Roman"/>
          <w:color w:val="000000" w:themeColor="text1"/>
          <w:szCs w:val="20"/>
        </w:rPr>
      </w:r>
      <w:r w:rsidRPr="00BC6BBA">
        <w:rPr>
          <w:rFonts w:ascii="Times New Roman" w:hAnsi="Times New Roman" w:cs="Times New Roman"/>
          <w:color w:val="000000" w:themeColor="text1"/>
          <w:szCs w:val="20"/>
        </w:rPr>
        <w:fldChar w:fldCharType="separate"/>
      </w:r>
      <w:r w:rsidRPr="00BC474B">
        <w:rPr>
          <w:rFonts w:ascii="Times New Roman" w:hAnsi="Times New Roman" w:cs="Times New Roman"/>
          <w:color w:val="000000" w:themeColor="text1"/>
          <w:szCs w:val="20"/>
        </w:rPr>
        <w:t xml:space="preserve">Table </w:t>
      </w:r>
      <w:r w:rsidRPr="00BC474B">
        <w:rPr>
          <w:rFonts w:ascii="Times New Roman" w:hAnsi="Times New Roman" w:cs="Times New Roman"/>
          <w:noProof/>
          <w:color w:val="000000" w:themeColor="text1"/>
          <w:szCs w:val="20"/>
        </w:rPr>
        <w:t>2</w:t>
      </w:r>
      <w:r w:rsidRPr="00BC6BBA">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w:t>
      </w:r>
    </w:p>
    <w:p w14:paraId="5CD72650" w14:textId="77777777" w:rsidR="00091BD5" w:rsidRPr="0074726C" w:rsidRDefault="00091BD5" w:rsidP="00091BD5">
      <w:pPr>
        <w:rPr>
          <w:rFonts w:ascii="Times New Roman" w:hAnsi="Times New Roman" w:cs="Times New Roman"/>
          <w:color w:val="000000" w:themeColor="text1"/>
          <w:szCs w:val="20"/>
        </w:rPr>
      </w:pPr>
    </w:p>
    <w:p w14:paraId="44E5ACEB" w14:textId="77777777" w:rsidR="00091BD5" w:rsidRPr="0074726C" w:rsidRDefault="00091BD5" w:rsidP="00091BD5">
      <w:pPr>
        <w:rPr>
          <w:rFonts w:ascii="Times New Roman" w:hAnsi="Times New Roman" w:cs="Times New Roman"/>
          <w:b/>
          <w:color w:val="000000" w:themeColor="text1"/>
          <w:szCs w:val="20"/>
        </w:rPr>
      </w:pPr>
      <w:r w:rsidRPr="0074726C">
        <w:rPr>
          <w:rFonts w:ascii="Times New Roman" w:hAnsi="Times New Roman" w:cs="Times New Roman"/>
          <w:b/>
          <w:color w:val="000000" w:themeColor="text1"/>
          <w:szCs w:val="20"/>
        </w:rPr>
        <w:t>TGA analysis</w:t>
      </w:r>
    </w:p>
    <w:p w14:paraId="3A2795C1" w14:textId="7310FF4D" w:rsidR="00091BD5" w:rsidRDefault="00091BD5" w:rsidP="00091BD5">
      <w:pPr>
        <w:rPr>
          <w:rFonts w:ascii="Times New Roman" w:hAnsi="Times New Roman" w:cs="Times New Roman"/>
          <w:color w:val="000000" w:themeColor="text1"/>
          <w:szCs w:val="20"/>
        </w:rPr>
      </w:pPr>
      <w:r w:rsidRPr="0074726C">
        <w:rPr>
          <w:rFonts w:ascii="Times New Roman" w:hAnsi="Times New Roman" w:cs="Times New Roman"/>
          <w:color w:val="000000" w:themeColor="text1"/>
          <w:szCs w:val="20"/>
        </w:rPr>
        <w:t xml:space="preserve">Thermogravimetric Analysis (TGA) is used to calculate the effect of filler </w:t>
      </w:r>
      <w:r>
        <w:rPr>
          <w:rFonts w:ascii="Times New Roman" w:hAnsi="Times New Roman" w:cs="Times New Roman"/>
          <w:color w:val="000000" w:themeColor="text1"/>
          <w:szCs w:val="20"/>
        </w:rPr>
        <w:t xml:space="preserve">addition </w:t>
      </w:r>
      <w:r w:rsidRPr="0074726C">
        <w:rPr>
          <w:rFonts w:ascii="Times New Roman" w:hAnsi="Times New Roman" w:cs="Times New Roman"/>
          <w:color w:val="000000" w:themeColor="text1"/>
          <w:szCs w:val="20"/>
        </w:rPr>
        <w:t xml:space="preserve">(industrial plywood sawdust waste) and the ratio of MDI to its thermal performance, while </w:t>
      </w:r>
      <w:smartTag w:uri="urn:schemas-microsoft-com:office:smarttags" w:element="stockticker">
        <w:r w:rsidRPr="0074726C">
          <w:rPr>
            <w:rFonts w:ascii="Times New Roman" w:hAnsi="Times New Roman" w:cs="Times New Roman"/>
            <w:color w:val="000000" w:themeColor="text1"/>
            <w:szCs w:val="20"/>
          </w:rPr>
          <w:t>DTG</w:t>
        </w:r>
      </w:smartTag>
      <w:r w:rsidRPr="0074726C">
        <w:rPr>
          <w:rFonts w:ascii="Times New Roman" w:hAnsi="Times New Roman" w:cs="Times New Roman"/>
          <w:color w:val="000000" w:themeColor="text1"/>
          <w:szCs w:val="20"/>
        </w:rPr>
        <w:t xml:space="preserve"> is a derivative of its mass loss.</w:t>
      </w:r>
      <w:r w:rsidRPr="00BC6BBA">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 xml:space="preserve">Samples BP0, BP5, and BP1.5 were observed because they were representatives to the treatment. </w:t>
      </w:r>
      <w:r w:rsidRPr="00BC6BBA">
        <w:rPr>
          <w:rFonts w:ascii="Times New Roman" w:hAnsi="Times New Roman" w:cs="Times New Roman"/>
          <w:color w:val="000000" w:themeColor="text1"/>
          <w:szCs w:val="20"/>
        </w:rPr>
        <w:fldChar w:fldCharType="begin"/>
      </w:r>
      <w:r w:rsidRPr="00BC6BBA">
        <w:rPr>
          <w:rFonts w:ascii="Times New Roman" w:hAnsi="Times New Roman" w:cs="Times New Roman"/>
          <w:color w:val="000000" w:themeColor="text1"/>
          <w:szCs w:val="20"/>
        </w:rPr>
        <w:instrText xml:space="preserve"> REF _Ref87819825 \h  \* MERGEFORMAT </w:instrText>
      </w:r>
      <w:r w:rsidRPr="00BC6BBA">
        <w:rPr>
          <w:rFonts w:ascii="Times New Roman" w:hAnsi="Times New Roman" w:cs="Times New Roman"/>
          <w:color w:val="000000" w:themeColor="text1"/>
          <w:szCs w:val="20"/>
        </w:rPr>
      </w:r>
      <w:r w:rsidRPr="00BC6BBA">
        <w:rPr>
          <w:rFonts w:ascii="Times New Roman" w:hAnsi="Times New Roman" w:cs="Times New Roman"/>
          <w:color w:val="000000" w:themeColor="text1"/>
          <w:szCs w:val="20"/>
        </w:rPr>
        <w:fldChar w:fldCharType="separate"/>
      </w:r>
      <w:r w:rsidRPr="00BC474B">
        <w:rPr>
          <w:rFonts w:ascii="Times New Roman" w:hAnsi="Times New Roman" w:cs="Times New Roman"/>
          <w:color w:val="000000" w:themeColor="text1"/>
          <w:szCs w:val="20"/>
        </w:rPr>
        <w:t xml:space="preserve">Figure </w:t>
      </w:r>
      <w:r w:rsidRPr="00BC474B">
        <w:rPr>
          <w:rFonts w:ascii="Times New Roman" w:hAnsi="Times New Roman" w:cs="Times New Roman"/>
          <w:noProof/>
          <w:color w:val="000000" w:themeColor="text1"/>
          <w:szCs w:val="20"/>
        </w:rPr>
        <w:t>5</w:t>
      </w:r>
      <w:r w:rsidRPr="00BC6BBA">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xml:space="preserve"> and </w:t>
      </w:r>
      <w:r w:rsidRPr="00BC6BBA">
        <w:rPr>
          <w:rFonts w:ascii="Times New Roman" w:hAnsi="Times New Roman" w:cs="Times New Roman"/>
          <w:color w:val="000000" w:themeColor="text1"/>
          <w:szCs w:val="20"/>
        </w:rPr>
        <w:fldChar w:fldCharType="begin"/>
      </w:r>
      <w:r w:rsidRPr="00BC6BBA">
        <w:rPr>
          <w:rFonts w:ascii="Times New Roman" w:hAnsi="Times New Roman" w:cs="Times New Roman"/>
          <w:color w:val="000000" w:themeColor="text1"/>
          <w:szCs w:val="20"/>
        </w:rPr>
        <w:instrText xml:space="preserve"> REF _Ref87819939 \h  \* MERGEFORMAT </w:instrText>
      </w:r>
      <w:r w:rsidRPr="00BC6BBA">
        <w:rPr>
          <w:rFonts w:ascii="Times New Roman" w:hAnsi="Times New Roman" w:cs="Times New Roman"/>
          <w:color w:val="000000" w:themeColor="text1"/>
          <w:szCs w:val="20"/>
        </w:rPr>
      </w:r>
      <w:r w:rsidRPr="00BC6BBA">
        <w:rPr>
          <w:rFonts w:ascii="Times New Roman" w:hAnsi="Times New Roman" w:cs="Times New Roman"/>
          <w:color w:val="000000" w:themeColor="text1"/>
          <w:szCs w:val="20"/>
        </w:rPr>
        <w:fldChar w:fldCharType="separate"/>
      </w:r>
      <w:r w:rsidRPr="00BC474B">
        <w:rPr>
          <w:rFonts w:ascii="Times New Roman" w:hAnsi="Times New Roman" w:cs="Times New Roman"/>
          <w:color w:val="000000" w:themeColor="text1"/>
          <w:szCs w:val="20"/>
        </w:rPr>
        <w:t xml:space="preserve">Table </w:t>
      </w:r>
      <w:r w:rsidRPr="00BC474B">
        <w:rPr>
          <w:rFonts w:ascii="Times New Roman" w:hAnsi="Times New Roman" w:cs="Times New Roman"/>
          <w:noProof/>
          <w:color w:val="000000" w:themeColor="text1"/>
          <w:szCs w:val="20"/>
        </w:rPr>
        <w:t>3</w:t>
      </w:r>
      <w:r w:rsidRPr="00BC6BBA">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xml:space="preserve"> show the results of the TG and </w:t>
      </w:r>
      <w:smartTag w:uri="urn:schemas-microsoft-com:office:smarttags" w:element="stockticker">
        <w:r w:rsidRPr="0074726C">
          <w:rPr>
            <w:rFonts w:ascii="Times New Roman" w:hAnsi="Times New Roman" w:cs="Times New Roman"/>
            <w:color w:val="000000" w:themeColor="text1"/>
            <w:szCs w:val="20"/>
          </w:rPr>
          <w:t>DTG</w:t>
        </w:r>
      </w:smartTag>
      <w:r w:rsidRPr="0074726C">
        <w:rPr>
          <w:rFonts w:ascii="Times New Roman" w:hAnsi="Times New Roman" w:cs="Times New Roman"/>
          <w:color w:val="000000" w:themeColor="text1"/>
          <w:szCs w:val="20"/>
        </w:rPr>
        <w:t xml:space="preserve"> tests. Temperature characteristics </w:t>
      </w:r>
      <w:r>
        <w:rPr>
          <w:rFonts w:ascii="Times New Roman" w:hAnsi="Times New Roman" w:cs="Times New Roman"/>
          <w:color w:val="000000" w:themeColor="text1"/>
          <w:szCs w:val="20"/>
        </w:rPr>
        <w:t xml:space="preserve">were </w:t>
      </w:r>
      <w:r w:rsidRPr="0074726C">
        <w:rPr>
          <w:rFonts w:ascii="Times New Roman" w:hAnsi="Times New Roman" w:cs="Times New Roman"/>
          <w:color w:val="000000" w:themeColor="text1"/>
          <w:szCs w:val="20"/>
        </w:rPr>
        <w:t>divided into T</w:t>
      </w:r>
      <w:r w:rsidRPr="0074726C">
        <w:rPr>
          <w:rFonts w:ascii="Times New Roman" w:hAnsi="Times New Roman" w:cs="Times New Roman"/>
          <w:color w:val="000000" w:themeColor="text1"/>
          <w:szCs w:val="20"/>
          <w:vertAlign w:val="subscript"/>
        </w:rPr>
        <w:t>Onset</w:t>
      </w:r>
      <w:r w:rsidRPr="0074726C">
        <w:rPr>
          <w:rFonts w:ascii="Times New Roman" w:hAnsi="Times New Roman" w:cs="Times New Roman"/>
          <w:color w:val="000000" w:themeColor="text1"/>
          <w:szCs w:val="20"/>
        </w:rPr>
        <w:t xml:space="preserve"> and T</w:t>
      </w:r>
      <w:r w:rsidRPr="0074726C">
        <w:rPr>
          <w:rFonts w:ascii="Times New Roman" w:hAnsi="Times New Roman" w:cs="Times New Roman"/>
          <w:color w:val="000000" w:themeColor="text1"/>
          <w:szCs w:val="20"/>
          <w:vertAlign w:val="subscript"/>
        </w:rPr>
        <w:t>max</w:t>
      </w:r>
      <w:r w:rsidRPr="0074726C">
        <w:rPr>
          <w:rFonts w:ascii="Times New Roman" w:hAnsi="Times New Roman" w:cs="Times New Roman"/>
          <w:color w:val="000000" w:themeColor="text1"/>
          <w:szCs w:val="20"/>
        </w:rPr>
        <w:t>. T</w:t>
      </w:r>
      <w:r w:rsidRPr="0074726C">
        <w:rPr>
          <w:rFonts w:ascii="Times New Roman" w:hAnsi="Times New Roman" w:cs="Times New Roman"/>
          <w:color w:val="000000" w:themeColor="text1"/>
          <w:szCs w:val="20"/>
          <w:vertAlign w:val="subscript"/>
        </w:rPr>
        <w:t>Onset</w:t>
      </w:r>
      <w:r w:rsidRPr="0074726C">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 xml:space="preserve">was </w:t>
      </w:r>
      <w:r w:rsidRPr="0074726C">
        <w:rPr>
          <w:rFonts w:ascii="Times New Roman" w:hAnsi="Times New Roman" w:cs="Times New Roman"/>
          <w:color w:val="000000" w:themeColor="text1"/>
          <w:szCs w:val="20"/>
        </w:rPr>
        <w:t xml:space="preserve">the degradation of temperature when the mass loss </w:t>
      </w:r>
      <w:r>
        <w:rPr>
          <w:rFonts w:ascii="Times New Roman" w:hAnsi="Times New Roman" w:cs="Times New Roman"/>
          <w:color w:val="000000" w:themeColor="text1"/>
          <w:szCs w:val="20"/>
        </w:rPr>
        <w:t xml:space="preserve">was </w:t>
      </w:r>
      <w:r w:rsidRPr="0074726C">
        <w:rPr>
          <w:rFonts w:ascii="Times New Roman" w:hAnsi="Times New Roman" w:cs="Times New Roman"/>
          <w:color w:val="000000" w:themeColor="text1"/>
          <w:szCs w:val="20"/>
        </w:rPr>
        <w:t>5%, while T</w:t>
      </w:r>
      <w:r w:rsidRPr="0074726C">
        <w:rPr>
          <w:rFonts w:ascii="Times New Roman" w:hAnsi="Times New Roman" w:cs="Times New Roman"/>
          <w:color w:val="000000" w:themeColor="text1"/>
          <w:szCs w:val="20"/>
          <w:vertAlign w:val="subscript"/>
        </w:rPr>
        <w:t>max</w:t>
      </w:r>
      <w:r w:rsidRPr="0074726C">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 xml:space="preserve">was </w:t>
      </w:r>
      <w:r w:rsidRPr="0074726C">
        <w:rPr>
          <w:rFonts w:ascii="Times New Roman" w:hAnsi="Times New Roman" w:cs="Times New Roman"/>
          <w:color w:val="000000" w:themeColor="text1"/>
          <w:szCs w:val="20"/>
        </w:rPr>
        <w:t xml:space="preserve">the maximum degradation temperature of all samples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{"citationItems":[{"id":"ITEM-1","itemData":{"author":[{"dropping-particle":"","family":"Residue","given":"Without Solid","non-dropping-particle":"","parse-names":false,"suffix":""}],"id":"ITEM-1","issue":"2","issued":{"date-parts":[["2018"]]},"page":"3346-3361","title":"com Thermal Stability Analysis of Polyurethane Foams Made from Microwave Liquefaction Bio-Polyols with and Without Solid Residue","type":"article-journal","volume":"13"},"uris":["http://www.mendeley.com/documents/?uuid=ea8c6272-f731-4695-9acc-c4f6009d24b0"]}],"mendeley":{"formattedCitation":"[20]","manualFormatting":"[29]","plainTextFormattedCitation":"[20]","previouslyFormattedCitation":"[20]"},"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t>[</w:t>
      </w:r>
      <w:r w:rsidR="00DE2255">
        <w:rPr>
          <w:rFonts w:ascii="Times New Roman" w:hAnsi="Times New Roman" w:cs="Times New Roman"/>
          <w:color w:val="000000" w:themeColor="text1"/>
          <w:szCs w:val="20"/>
        </w:rPr>
        <w:t>6</w:t>
      </w:r>
      <w:r w:rsidRPr="0074726C">
        <w:rPr>
          <w:rFonts w:ascii="Times New Roman" w:hAnsi="Times New Roman" w:cs="Times New Roman"/>
          <w:color w:val="000000" w:themeColor="text1"/>
          <w:szCs w:val="20"/>
        </w:rPr>
        <w:fldChar w:fldCharType="begin"/>
      </w:r>
      <w:r w:rsidRPr="0074726C">
        <w:rPr>
          <w:rFonts w:ascii="Times New Roman" w:hAnsi="Times New Roman" w:cs="Times New Roman"/>
          <w:color w:val="000000" w:themeColor="text1"/>
          <w:szCs w:val="20"/>
        </w:rPr>
        <w:instrText xml:space="preserve"> REF r6 \h  \* MERGEFORMAT </w:instrText>
      </w:r>
      <w:r w:rsidRPr="0074726C">
        <w:rPr>
          <w:rFonts w:ascii="Times New Roman" w:hAnsi="Times New Roman" w:cs="Times New Roman"/>
          <w:color w:val="000000" w:themeColor="text1"/>
          <w:szCs w:val="20"/>
        </w:rPr>
      </w:r>
      <w:r w:rsidR="00EA7931">
        <w:rPr>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xml:space="preserve">. All samples </w:t>
      </w:r>
      <w:r>
        <w:rPr>
          <w:rFonts w:ascii="Times New Roman" w:hAnsi="Times New Roman" w:cs="Times New Roman"/>
          <w:color w:val="000000" w:themeColor="text1"/>
          <w:szCs w:val="20"/>
        </w:rPr>
        <w:t xml:space="preserve">had </w:t>
      </w:r>
      <w:r w:rsidRPr="0074726C">
        <w:rPr>
          <w:rFonts w:ascii="Times New Roman" w:hAnsi="Times New Roman" w:cs="Times New Roman"/>
          <w:color w:val="000000" w:themeColor="text1"/>
          <w:szCs w:val="20"/>
        </w:rPr>
        <w:t>T</w:t>
      </w:r>
      <w:r w:rsidRPr="0074726C">
        <w:rPr>
          <w:rFonts w:ascii="Times New Roman" w:hAnsi="Times New Roman" w:cs="Times New Roman"/>
          <w:color w:val="000000" w:themeColor="text1"/>
          <w:szCs w:val="20"/>
          <w:vertAlign w:val="subscript"/>
        </w:rPr>
        <w:t>max</w:t>
      </w:r>
      <w:r w:rsidRPr="0074726C">
        <w:rPr>
          <w:rFonts w:ascii="Times New Roman" w:hAnsi="Times New Roman" w:cs="Times New Roman"/>
          <w:color w:val="000000" w:themeColor="text1"/>
          <w:szCs w:val="20"/>
        </w:rPr>
        <w:t xml:space="preserve"> which </w:t>
      </w:r>
      <w:r>
        <w:rPr>
          <w:rFonts w:ascii="Times New Roman" w:hAnsi="Times New Roman" w:cs="Times New Roman"/>
          <w:color w:val="000000" w:themeColor="text1"/>
          <w:szCs w:val="20"/>
        </w:rPr>
        <w:t xml:space="preserve">was </w:t>
      </w:r>
      <w:r w:rsidRPr="0074726C">
        <w:rPr>
          <w:rFonts w:ascii="Times New Roman" w:hAnsi="Times New Roman" w:cs="Times New Roman"/>
          <w:color w:val="000000" w:themeColor="text1"/>
          <w:szCs w:val="20"/>
        </w:rPr>
        <w:t>divided into three stages. Before the sample</w:t>
      </w:r>
      <w:r>
        <w:rPr>
          <w:rFonts w:ascii="Times New Roman" w:hAnsi="Times New Roman" w:cs="Times New Roman"/>
          <w:color w:val="000000" w:themeColor="text1"/>
          <w:szCs w:val="20"/>
        </w:rPr>
        <w:t>s</w:t>
      </w:r>
      <w:r w:rsidRPr="0074726C">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 xml:space="preserve">were </w:t>
      </w:r>
      <w:r w:rsidRPr="0074726C">
        <w:rPr>
          <w:rFonts w:ascii="Times New Roman" w:hAnsi="Times New Roman" w:cs="Times New Roman"/>
          <w:color w:val="000000" w:themeColor="text1"/>
          <w:szCs w:val="20"/>
        </w:rPr>
        <w:t>degraded at the T</w:t>
      </w:r>
      <w:r w:rsidRPr="0074726C">
        <w:rPr>
          <w:rFonts w:ascii="Times New Roman" w:hAnsi="Times New Roman" w:cs="Times New Roman"/>
          <w:color w:val="000000" w:themeColor="text1"/>
          <w:szCs w:val="20"/>
          <w:vertAlign w:val="subscript"/>
        </w:rPr>
        <w:t>Onset</w:t>
      </w:r>
      <w:r w:rsidRPr="0074726C">
        <w:rPr>
          <w:rFonts w:ascii="Times New Roman" w:hAnsi="Times New Roman" w:cs="Times New Roman"/>
          <w:color w:val="000000" w:themeColor="text1"/>
          <w:szCs w:val="20"/>
        </w:rPr>
        <w:t xml:space="preserve"> temperature in the initial stage, there was a small degradation below 100</w:t>
      </w:r>
      <w:r w:rsidRPr="0074726C">
        <w:rPr>
          <w:rFonts w:ascii="Times New Roman" w:hAnsi="Times New Roman" w:cs="Times New Roman"/>
          <w:color w:val="000000" w:themeColor="text1"/>
          <w:szCs w:val="20"/>
          <w:vertAlign w:val="superscript"/>
        </w:rPr>
        <w:t>o</w:t>
      </w:r>
      <w:r w:rsidRPr="0074726C">
        <w:rPr>
          <w:rFonts w:ascii="Times New Roman" w:hAnsi="Times New Roman" w:cs="Times New Roman"/>
          <w:color w:val="000000" w:themeColor="text1"/>
          <w:szCs w:val="20"/>
        </w:rPr>
        <w:t>C which was the degradation of moisture, solvent light organic molecules</w:t>
      </w:r>
      <w:r>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rPr>
        <w:t xml:space="preserve">and impurities from the biofoam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{"citationItems":[{"id":"ITEM-1","itemData":{"author":[{"dropping-particle":"","family":"Residue","given":"Without Solid","non-dropping-particle":"","parse-names":false,"suffix":""}],"id":"ITEM-1","issue":"2","issued":{"date-parts":[["2018"]]},"page":"3346-3361","title":"com Thermal Stability Analysis of Polyurethane Foams Made from Microwave Liquefaction Bio-Polyols with and Without Solid Residue","type":"article-journal","volume":"13"},"uris":["http://www.mendeley.com/documents/?uuid=ea8c6272-f731-4695-9acc-c4f6009d24b0"]}],"mendeley":{"formattedCitation":"[20]","manualFormatting":"[28]","plainTextFormattedCitation":"[20]","previouslyFormattedCitation":"[20]"},"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t>[</w:t>
      </w:r>
      <w:r w:rsidR="00DE2255">
        <w:rPr>
          <w:rFonts w:ascii="Times New Roman" w:hAnsi="Times New Roman" w:cs="Times New Roman"/>
          <w:color w:val="000000" w:themeColor="text1"/>
          <w:szCs w:val="20"/>
        </w:rPr>
        <w:t>23</w:t>
      </w:r>
      <w:r w:rsidRPr="0074726C">
        <w:rPr>
          <w:rFonts w:ascii="Times New Roman" w:hAnsi="Times New Roman" w:cs="Times New Roman"/>
          <w:color w:val="000000" w:themeColor="text1"/>
          <w:szCs w:val="20"/>
        </w:rPr>
        <w:fldChar w:fldCharType="begin"/>
      </w:r>
      <w:r w:rsidRPr="0074726C">
        <w:rPr>
          <w:rFonts w:ascii="Times New Roman" w:hAnsi="Times New Roman" w:cs="Times New Roman"/>
          <w:color w:val="000000" w:themeColor="text1"/>
          <w:szCs w:val="20"/>
        </w:rPr>
        <w:instrText xml:space="preserve"> REF r23 \h  \* MERGEFORMAT </w:instrText>
      </w:r>
      <w:r w:rsidRPr="0074726C">
        <w:rPr>
          <w:rFonts w:ascii="Times New Roman" w:hAnsi="Times New Roman" w:cs="Times New Roman"/>
          <w:color w:val="000000" w:themeColor="text1"/>
          <w:szCs w:val="20"/>
        </w:rPr>
      </w:r>
      <w:r w:rsidR="00EA7931">
        <w:rPr>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The T</w:t>
      </w:r>
      <w:r w:rsidRPr="0074726C">
        <w:rPr>
          <w:rFonts w:ascii="Times New Roman" w:hAnsi="Times New Roman" w:cs="Times New Roman"/>
          <w:color w:val="000000" w:themeColor="text1"/>
          <w:szCs w:val="20"/>
          <w:vertAlign w:val="subscript"/>
        </w:rPr>
        <w:t>Onsets</w:t>
      </w:r>
      <w:r w:rsidRPr="0074726C">
        <w:rPr>
          <w:rFonts w:ascii="Times New Roman" w:hAnsi="Times New Roman" w:cs="Times New Roman"/>
          <w:color w:val="000000" w:themeColor="text1"/>
          <w:szCs w:val="20"/>
        </w:rPr>
        <w:t xml:space="preserve"> of the three samples were all above 120</w:t>
      </w:r>
      <w:r w:rsidR="004F0629">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vertAlign w:val="superscript"/>
        </w:rPr>
        <w:t>o</w:t>
      </w:r>
      <w:r w:rsidRPr="0074726C">
        <w:rPr>
          <w:rFonts w:ascii="Times New Roman" w:hAnsi="Times New Roman" w:cs="Times New Roman"/>
          <w:color w:val="000000" w:themeColor="text1"/>
          <w:szCs w:val="20"/>
        </w:rPr>
        <w:t>C, with BP1.5 having the highest value</w:t>
      </w:r>
      <w:r>
        <w:rPr>
          <w:rFonts w:ascii="Times New Roman" w:hAnsi="Times New Roman" w:cs="Times New Roman"/>
          <w:color w:val="000000" w:themeColor="text1"/>
          <w:szCs w:val="20"/>
        </w:rPr>
        <w:t xml:space="preserve"> of</w:t>
      </w:r>
      <w:r w:rsidRPr="0074726C">
        <w:rPr>
          <w:rFonts w:ascii="Times New Roman" w:hAnsi="Times New Roman" w:cs="Times New Roman"/>
          <w:color w:val="000000" w:themeColor="text1"/>
          <w:szCs w:val="20"/>
        </w:rPr>
        <w:t xml:space="preserve"> 130</w:t>
      </w:r>
      <w:r w:rsidR="00356B6C">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vertAlign w:val="superscript"/>
        </w:rPr>
        <w:t>o</w:t>
      </w:r>
      <w:r w:rsidRPr="0074726C">
        <w:rPr>
          <w:rFonts w:ascii="Times New Roman" w:hAnsi="Times New Roman" w:cs="Times New Roman"/>
          <w:color w:val="000000" w:themeColor="text1"/>
          <w:szCs w:val="20"/>
        </w:rPr>
        <w:t>C. The first and second stages of degradation occurred at temperatures of 190-209 (</w:t>
      </w:r>
      <w:r w:rsidRPr="0074726C">
        <w:rPr>
          <w:rFonts w:ascii="Times New Roman" w:hAnsi="Times New Roman" w:cs="Times New Roman"/>
          <w:color w:val="000000" w:themeColor="text1"/>
          <w:szCs w:val="20"/>
          <w:vertAlign w:val="superscript"/>
        </w:rPr>
        <w:t>o</w:t>
      </w:r>
      <w:r w:rsidRPr="0074726C">
        <w:rPr>
          <w:rFonts w:ascii="Times New Roman" w:hAnsi="Times New Roman" w:cs="Times New Roman"/>
          <w:color w:val="000000" w:themeColor="text1"/>
          <w:szCs w:val="20"/>
        </w:rPr>
        <w:t>C) and 294-295 (</w:t>
      </w:r>
      <w:r w:rsidRPr="0074726C">
        <w:rPr>
          <w:rFonts w:ascii="Times New Roman" w:hAnsi="Times New Roman" w:cs="Times New Roman"/>
          <w:color w:val="000000" w:themeColor="text1"/>
          <w:szCs w:val="20"/>
          <w:vertAlign w:val="superscript"/>
        </w:rPr>
        <w:t>o</w:t>
      </w:r>
      <w:r w:rsidRPr="0074726C">
        <w:rPr>
          <w:rFonts w:ascii="Times New Roman" w:hAnsi="Times New Roman" w:cs="Times New Roman"/>
          <w:color w:val="000000" w:themeColor="text1"/>
          <w:szCs w:val="20"/>
        </w:rPr>
        <w:t xml:space="preserve">C) respectively, and involved the decomposition of polymer urethane bonds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author":[{"dropping-particle":"","family":"Bu","given":"Bunbun","non-dropping-particle":"","parse-names":false,"suffix":""}],"id":"ITEM-1","issued":{"date-parts":[["0"]]},"title":"9-ethox","type":"report"},"uris":["http://www.mendeley.com/documents/?uuid=32e58873-df3c-31e8-92b3-36fb5a009dfa"]},{"id":"ITEM-2","itemData":{"DOI":"10.1016/j.polymertesting.2019.01.021","author":[{"dropping-particle":"","family":"Cz","given":"Sylwia","non-dropping-particle":"","parse-names":false,"suffix":""},{"dropping-particle":"","family":"Str","given":"Anna","non-dropping-particle":"","parse-names":false,"suffix":""},{"dropping-particle":"","family":"Strzelec","given":"Krzysztof","non-dropping-particle":"","parse-names":false,"suffix":""},{"dropping-particle":"","family":"Vaitkus","given":"Saulius","non-dropping-particle":"","parse-names":false,"suffix":""}],"id":"ITEM-2","issue":"January","issued":{"date-parts":[["2019"]]},"page":"12-25","title":"Composites of rigid polyurethane foams and silica powder fi ller enhanced with ionic liquid","type":"article-journal","volume":"75"},"uris":["http://www.mendeley.com/documents/?uuid=ab0c0ee4-931f-4bbe-9998-5ad488fa4f6d"]}],"mendeley":{"formattedCitation":"[6], [11]","manualFormatting":"[6,11,29]","plainTextFormattedCitation":"[6], [11]","previouslyFormattedCitation":"[6], [11]"},"properties":{"noteIndex":0},"schema":"https://github.com/citation-style-language/schema/raw/master/csl-citation.json"}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t>[</w:t>
      </w:r>
      <w:r w:rsidR="00DE2255">
        <w:rPr>
          <w:rFonts w:ascii="Times New Roman" w:hAnsi="Times New Roman" w:cs="Times New Roman"/>
          <w:color w:val="000000" w:themeColor="text1"/>
          <w:szCs w:val="20"/>
        </w:rPr>
        <w:t>7,</w:t>
      </w:r>
      <w:r w:rsidR="00356B6C">
        <w:rPr>
          <w:rFonts w:ascii="Times New Roman" w:hAnsi="Times New Roman" w:cs="Times New Roman"/>
          <w:color w:val="000000" w:themeColor="text1"/>
          <w:szCs w:val="20"/>
        </w:rPr>
        <w:t xml:space="preserve"> </w:t>
      </w:r>
      <w:r w:rsidR="00DE2255">
        <w:rPr>
          <w:rFonts w:ascii="Times New Roman" w:hAnsi="Times New Roman" w:cs="Times New Roman"/>
          <w:color w:val="000000" w:themeColor="text1"/>
          <w:szCs w:val="20"/>
        </w:rPr>
        <w:t>13,</w:t>
      </w:r>
      <w:r w:rsidR="00356B6C">
        <w:rPr>
          <w:rFonts w:ascii="Times New Roman" w:hAnsi="Times New Roman" w:cs="Times New Roman"/>
          <w:color w:val="000000" w:themeColor="text1"/>
          <w:szCs w:val="20"/>
        </w:rPr>
        <w:t xml:space="preserve"> </w:t>
      </w:r>
      <w:r w:rsidR="00DE2255">
        <w:rPr>
          <w:rFonts w:ascii="Times New Roman" w:hAnsi="Times New Roman" w:cs="Times New Roman"/>
          <w:color w:val="000000" w:themeColor="text1"/>
          <w:szCs w:val="20"/>
        </w:rPr>
        <w:t>21</w:t>
      </w:r>
      <w:r w:rsidRPr="0074726C">
        <w:rPr>
          <w:rFonts w:ascii="Times New Roman" w:hAnsi="Times New Roman" w:cs="Times New Roman"/>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The last degradation that occurred was the soft segment decomposition of the MDI biofoam at a temperature above 500</w:t>
      </w:r>
      <w:r w:rsidRPr="0074726C">
        <w:rPr>
          <w:rFonts w:ascii="Times New Roman" w:hAnsi="Times New Roman" w:cs="Times New Roman"/>
          <w:color w:val="000000" w:themeColor="text1"/>
          <w:szCs w:val="20"/>
          <w:vertAlign w:val="superscript"/>
        </w:rPr>
        <w:t>o</w:t>
      </w:r>
      <w:r w:rsidRPr="0074726C">
        <w:rPr>
          <w:rFonts w:ascii="Times New Roman" w:hAnsi="Times New Roman" w:cs="Times New Roman"/>
          <w:color w:val="000000" w:themeColor="text1"/>
          <w:szCs w:val="20"/>
        </w:rPr>
        <w:t xml:space="preserve">C. This stage involved combustion and aromatic oxidation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author":[{"dropping-particle":"","family":"Bu","given":"Bunbun","non-dropping-particle":"","parse-names":false,"suffix":""}],"id":"ITEM-1","issued":{"date-parts":[["0"]]},"title":"9-ethox","type":"report"},"uris":["http://www.mendeley.com/documents/?uuid=32e58873-df3c-31e8-92b3-36fb5a009dfa"]}],"mendeley":{"formattedCitation":"[6]","manualFormatting":"[7]","plainTextFormattedCitation":"[6]","previouslyFormattedCitation":"[6]"},"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t>[</w:t>
      </w:r>
      <w:r w:rsidR="00DE2255">
        <w:rPr>
          <w:rFonts w:ascii="Times New Roman" w:hAnsi="Times New Roman" w:cs="Times New Roman"/>
          <w:color w:val="000000" w:themeColor="text1"/>
          <w:szCs w:val="20"/>
        </w:rPr>
        <w:t>7,</w:t>
      </w:r>
      <w:r w:rsidR="00356B6C">
        <w:rPr>
          <w:rFonts w:ascii="Times New Roman" w:hAnsi="Times New Roman" w:cs="Times New Roman"/>
          <w:color w:val="000000" w:themeColor="text1"/>
          <w:szCs w:val="20"/>
        </w:rPr>
        <w:t xml:space="preserve"> </w:t>
      </w:r>
      <w:r w:rsidR="00DE2255">
        <w:rPr>
          <w:rFonts w:ascii="Times New Roman" w:hAnsi="Times New Roman" w:cs="Times New Roman"/>
          <w:color w:val="000000" w:themeColor="text1"/>
          <w:szCs w:val="20"/>
        </w:rPr>
        <w:t>24</w:t>
      </w:r>
      <w:r w:rsidRPr="0074726C">
        <w:rPr>
          <w:rFonts w:ascii="Times New Roman" w:hAnsi="Times New Roman" w:cs="Times New Roman"/>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xml:space="preserve">, as well as the degradation of lignin (industrial plywood sawdust) and other molecules that were difficult to separate from the previous stage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{"citationItems":[{"id":"ITEM-1","itemData":{"author":[{"dropping-particle":"","family":"Residue","given":"Without Solid","non-dropping-particle":"","parse-names":false,"suffix":""}],"id":"ITEM-1","issue":"2","issued":{"date-parts":[["2018"]]},"page":"3346-3361","title":"com Thermal Stability Analysis of Polyurethane Foams Made from Microwave Liquefaction Bio-Polyols with and Without Solid Residue","type":"article-journal","volume":"13"},"uris":["http://www.mendeley.com/documents/?uuid=ea8c6272-f731-4695-9acc-c4f6009d24b0"]}],"mendeley":{"formattedCitation":"[20]","manualFormatting":"[21]","plainTextFormattedCitation":"[20]","previouslyFormattedCitation":"[20]"},"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t>[</w:t>
      </w:r>
      <w:r w:rsidR="00DE2255">
        <w:rPr>
          <w:rFonts w:ascii="Times New Roman" w:hAnsi="Times New Roman" w:cs="Times New Roman"/>
          <w:color w:val="000000" w:themeColor="text1"/>
          <w:szCs w:val="20"/>
        </w:rPr>
        <w:t>21,</w:t>
      </w:r>
      <w:r w:rsidR="00356B6C">
        <w:rPr>
          <w:rFonts w:ascii="Times New Roman" w:hAnsi="Times New Roman" w:cs="Times New Roman"/>
          <w:color w:val="000000" w:themeColor="text1"/>
          <w:szCs w:val="20"/>
        </w:rPr>
        <w:t xml:space="preserve"> </w:t>
      </w:r>
      <w:r w:rsidR="00DE2255">
        <w:rPr>
          <w:rFonts w:ascii="Times New Roman" w:hAnsi="Times New Roman" w:cs="Times New Roman"/>
          <w:color w:val="000000" w:themeColor="text1"/>
          <w:szCs w:val="20"/>
        </w:rPr>
        <w:t>25</w:t>
      </w:r>
      <w:r w:rsidRPr="0074726C">
        <w:rPr>
          <w:rFonts w:ascii="Times New Roman" w:hAnsi="Times New Roman" w:cs="Times New Roman"/>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Furthermore, the DTG curve (</w:t>
      </w:r>
      <w:r w:rsidRPr="00BC6BBA">
        <w:rPr>
          <w:rFonts w:ascii="Times New Roman" w:hAnsi="Times New Roman" w:cs="Times New Roman"/>
          <w:color w:val="000000" w:themeColor="text1"/>
          <w:szCs w:val="20"/>
        </w:rPr>
        <w:fldChar w:fldCharType="begin"/>
      </w:r>
      <w:r w:rsidRPr="00BC6BBA">
        <w:rPr>
          <w:rFonts w:ascii="Times New Roman" w:hAnsi="Times New Roman" w:cs="Times New Roman"/>
          <w:color w:val="000000" w:themeColor="text1"/>
          <w:szCs w:val="20"/>
        </w:rPr>
        <w:instrText xml:space="preserve"> REF _Ref87819825 \h  \* MERGEFORMAT </w:instrText>
      </w:r>
      <w:r w:rsidRPr="00BC6BBA">
        <w:rPr>
          <w:rFonts w:ascii="Times New Roman" w:hAnsi="Times New Roman" w:cs="Times New Roman"/>
          <w:color w:val="000000" w:themeColor="text1"/>
          <w:szCs w:val="20"/>
        </w:rPr>
      </w:r>
      <w:r w:rsidRPr="00BC6BBA">
        <w:rPr>
          <w:rFonts w:ascii="Times New Roman" w:hAnsi="Times New Roman" w:cs="Times New Roman"/>
          <w:color w:val="000000" w:themeColor="text1"/>
          <w:szCs w:val="20"/>
        </w:rPr>
        <w:fldChar w:fldCharType="separate"/>
      </w:r>
      <w:r w:rsidRPr="00BC474B">
        <w:rPr>
          <w:rFonts w:ascii="Times New Roman" w:hAnsi="Times New Roman" w:cs="Times New Roman"/>
          <w:color w:val="000000" w:themeColor="text1"/>
          <w:szCs w:val="20"/>
        </w:rPr>
        <w:t xml:space="preserve">Figure </w:t>
      </w:r>
      <w:r w:rsidRPr="00BC474B">
        <w:rPr>
          <w:rFonts w:ascii="Times New Roman" w:hAnsi="Times New Roman" w:cs="Times New Roman"/>
          <w:noProof/>
          <w:color w:val="000000" w:themeColor="text1"/>
          <w:szCs w:val="20"/>
        </w:rPr>
        <w:t>5</w:t>
      </w:r>
      <w:r w:rsidRPr="00BC6BBA">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shows that the greatest mass loss occurred at 294</w:t>
      </w:r>
      <w:r w:rsidR="00356B6C">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vertAlign w:val="superscript"/>
        </w:rPr>
        <w:t>o</w:t>
      </w:r>
      <w:r w:rsidRPr="0074726C">
        <w:rPr>
          <w:rFonts w:ascii="Times New Roman" w:hAnsi="Times New Roman" w:cs="Times New Roman"/>
          <w:color w:val="000000" w:themeColor="text1"/>
          <w:szCs w:val="20"/>
        </w:rPr>
        <w:t>C</w:t>
      </w:r>
      <w:r>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rPr>
        <w:t xml:space="preserve">which was the hard segment decomposition stage </w:t>
      </w:r>
      <w:r>
        <w:rPr>
          <w:rFonts w:ascii="Times New Roman" w:hAnsi="Times New Roman" w:cs="Times New Roman"/>
          <w:color w:val="000000" w:themeColor="text1"/>
          <w:szCs w:val="20"/>
        </w:rPr>
        <w:t xml:space="preserve">while the </w:t>
      </w:r>
      <w:r w:rsidRPr="0074726C">
        <w:rPr>
          <w:rFonts w:ascii="Times New Roman" w:hAnsi="Times New Roman" w:cs="Times New Roman"/>
          <w:color w:val="000000" w:themeColor="text1"/>
          <w:szCs w:val="20"/>
        </w:rPr>
        <w:t>temperature above 525</w:t>
      </w:r>
      <w:r w:rsidR="00356B6C">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vertAlign w:val="superscript"/>
        </w:rPr>
        <w:t>o</w:t>
      </w:r>
      <w:r w:rsidRPr="0074726C">
        <w:rPr>
          <w:rFonts w:ascii="Times New Roman" w:hAnsi="Times New Roman" w:cs="Times New Roman"/>
          <w:color w:val="000000" w:themeColor="text1"/>
          <w:szCs w:val="20"/>
        </w:rPr>
        <w:t>C was the soft segment decomposition stage.</w:t>
      </w:r>
    </w:p>
    <w:p w14:paraId="1BA8D38C" w14:textId="389EEDF7" w:rsidR="00091BD5" w:rsidRDefault="00091BD5" w:rsidP="00091BD5">
      <w:pPr>
        <w:rPr>
          <w:rFonts w:ascii="Times New Roman" w:hAnsi="Times New Roman" w:cs="Times New Roman"/>
          <w:color w:val="000000" w:themeColor="text1"/>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393"/>
      </w:tblGrid>
      <w:tr w:rsidR="00091BD5" w:rsidRPr="00BC6BBA" w14:paraId="30B74421" w14:textId="77777777" w:rsidTr="004F0629">
        <w:tc>
          <w:tcPr>
            <w:tcW w:w="4594" w:type="dxa"/>
          </w:tcPr>
          <w:p w14:paraId="36C871CF" w14:textId="06407CDC" w:rsidR="00091BD5" w:rsidRPr="00BC6BBA" w:rsidRDefault="00091BD5" w:rsidP="00D11E5C">
            <w:pPr>
              <w:rPr>
                <w:rFonts w:ascii="Times New Roman" w:hAnsi="Times New Roman"/>
                <w:color w:val="000000" w:themeColor="text1"/>
              </w:rPr>
            </w:pPr>
            <w:r w:rsidRPr="00BC6BBA">
              <w:rPr>
                <w:rFonts w:ascii="Times New Roman" w:hAnsi="Times New Roman"/>
                <w:color w:val="000000" w:themeColor="text1"/>
              </w:rPr>
              <w:t xml:space="preserve">                   </w:t>
            </w:r>
          </w:p>
          <w:p w14:paraId="42C2E4C5" w14:textId="50D7DB20" w:rsidR="00091BD5" w:rsidRPr="00BC6BBA" w:rsidRDefault="004F0629" w:rsidP="00D11E5C">
            <w:pPr>
              <w:ind w:right="300"/>
              <w:jc w:val="right"/>
              <w:rPr>
                <w:rFonts w:ascii="Times New Roman" w:hAnsi="Times New Roman"/>
                <w:color w:val="000000" w:themeColor="text1"/>
              </w:rPr>
            </w:pPr>
            <w:r>
              <w:rPr>
                <w:noProof/>
                <w:lang w:eastAsia="en-US"/>
              </w:rPr>
              <mc:AlternateContent>
                <mc:Choice Requires="wps">
                  <w:drawing>
                    <wp:anchor distT="0" distB="0" distL="114300" distR="114300" simplePos="0" relativeHeight="251665408" behindDoc="0" locked="0" layoutInCell="1" allowOverlap="1" wp14:anchorId="51639CA8" wp14:editId="7ED4C1F5">
                      <wp:simplePos x="0" y="0"/>
                      <wp:positionH relativeFrom="column">
                        <wp:posOffset>185861</wp:posOffset>
                      </wp:positionH>
                      <wp:positionV relativeFrom="paragraph">
                        <wp:posOffset>89562</wp:posOffset>
                      </wp:positionV>
                      <wp:extent cx="373711" cy="270344"/>
                      <wp:effectExtent l="0" t="0" r="26670" b="15875"/>
                      <wp:wrapNone/>
                      <wp:docPr id="10" name="Text Box 10"/>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schemeClr val="bg1"/>
                                </a:solidFill>
                              </a:ln>
                            </wps:spPr>
                            <wps:txbx>
                              <w:txbxContent>
                                <w:p w14:paraId="6AB0F555" w14:textId="77777777" w:rsidR="004F0629" w:rsidRPr="00356B6C" w:rsidRDefault="004F0629" w:rsidP="004F0629">
                                  <w:pPr>
                                    <w:rPr>
                                      <w:rFonts w:ascii="Times New Roman" w:hAnsi="Times New Roman" w:cs="Times New Roman"/>
                                      <w:b/>
                                      <w:bCs/>
                                      <w:lang w:val="en-MY"/>
                                    </w:rPr>
                                  </w:pPr>
                                  <w:r w:rsidRPr="00356B6C">
                                    <w:rPr>
                                      <w:rFonts w:ascii="Times New Roman" w:hAnsi="Times New Roman" w:cs="Times New Roman"/>
                                      <w:b/>
                                      <w:bCs/>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39CA8" id="Text Box 10" o:spid="_x0000_s1029" type="#_x0000_t202" style="position:absolute;left:0;text-align:left;margin-left:14.65pt;margin-top:7.05pt;width:29.45pt;height:2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" fillcolor="white [3201]" strokecolor="white [3212]" strokeweight=".5pt">
                      <v:textbox>
                        <w:txbxContent>
                          <w:p w14:paraId="6AB0F555" w14:textId="77777777" w:rsidR="004F0629" w:rsidRPr="00356B6C" w:rsidRDefault="004F0629" w:rsidP="004F0629">
                            <w:pPr>
                              <w:rPr>
                                <w:rFonts w:ascii="Times New Roman" w:hAnsi="Times New Roman" w:cs="Times New Roman"/>
                                <w:b/>
                                <w:bCs/>
                                <w:lang w:val="en-MY"/>
                              </w:rPr>
                            </w:pPr>
                            <w:r w:rsidRPr="00356B6C">
                              <w:rPr>
                                <w:rFonts w:ascii="Times New Roman" w:hAnsi="Times New Roman" w:cs="Times New Roman"/>
                                <w:b/>
                                <w:bCs/>
                                <w:lang w:val="en-MY"/>
                              </w:rPr>
                              <w:t>(a)</w:t>
                            </w:r>
                          </w:p>
                        </w:txbxContent>
                      </v:textbox>
                    </v:shape>
                  </w:pict>
                </mc:Fallback>
              </mc:AlternateContent>
            </w:r>
            <w:r w:rsidR="00356B6C">
              <w:rPr>
                <w:rFonts w:asciiTheme="minorHAnsi" w:hAnsiTheme="minorHAnsi" w:cstheme="minorBidi"/>
                <w:szCs w:val="22"/>
              </w:rPr>
              <w:object w:dxaOrig="7223" w:dyaOrig="5520" w14:anchorId="11128F7E">
                <v:shape id="_x0000_i1033" type="#_x0000_t75" style="width:182pt;height:138.8pt" o:ole="">
                  <v:imagedata r:id="rId35" o:title=""/>
                </v:shape>
                <o:OLEObject Type="Embed" ProgID="Origin95.Graph" ShapeID="_x0000_i1033" DrawAspect="Content" ObjectID="_1714366101" r:id="rId36"/>
              </w:object>
            </w:r>
          </w:p>
        </w:tc>
        <w:tc>
          <w:tcPr>
            <w:tcW w:w="4393" w:type="dxa"/>
          </w:tcPr>
          <w:p w14:paraId="49CF39D9" w14:textId="37D4259C" w:rsidR="00091BD5" w:rsidRPr="00BC6BBA" w:rsidRDefault="00091BD5" w:rsidP="00D11E5C">
            <w:pPr>
              <w:rPr>
                <w:rFonts w:ascii="Times New Roman" w:hAnsi="Times New Roman"/>
                <w:color w:val="000000" w:themeColor="text1"/>
              </w:rPr>
            </w:pPr>
            <w:r w:rsidRPr="00BC6BBA">
              <w:rPr>
                <w:rFonts w:ascii="Times New Roman" w:hAnsi="Times New Roman"/>
                <w:color w:val="000000" w:themeColor="text1"/>
              </w:rPr>
              <w:t xml:space="preserve"> </w:t>
            </w:r>
          </w:p>
          <w:p w14:paraId="2DEB2355" w14:textId="7302A4D0" w:rsidR="00091BD5" w:rsidRPr="00BC6BBA" w:rsidRDefault="004F0629" w:rsidP="00D11E5C">
            <w:pPr>
              <w:jc w:val="left"/>
              <w:rPr>
                <w:rFonts w:ascii="Times New Roman" w:hAnsi="Times New Roman"/>
                <w:color w:val="000000" w:themeColor="text1"/>
              </w:rPr>
            </w:pPr>
            <w:r>
              <w:rPr>
                <w:noProof/>
                <w:lang w:eastAsia="en-US"/>
              </w:rPr>
              <mc:AlternateContent>
                <mc:Choice Requires="wps">
                  <w:drawing>
                    <wp:anchor distT="0" distB="0" distL="114300" distR="114300" simplePos="0" relativeHeight="251667456" behindDoc="0" locked="0" layoutInCell="1" allowOverlap="1" wp14:anchorId="5B74A0EB" wp14:editId="466A761E">
                      <wp:simplePos x="0" y="0"/>
                      <wp:positionH relativeFrom="column">
                        <wp:posOffset>-269406</wp:posOffset>
                      </wp:positionH>
                      <wp:positionV relativeFrom="paragraph">
                        <wp:posOffset>112202</wp:posOffset>
                      </wp:positionV>
                      <wp:extent cx="373711" cy="270344"/>
                      <wp:effectExtent l="0" t="0" r="26670" b="15875"/>
                      <wp:wrapNone/>
                      <wp:docPr id="14" name="Text Box 14"/>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schemeClr val="bg1"/>
                                </a:solidFill>
                              </a:ln>
                            </wps:spPr>
                            <wps:txbx>
                              <w:txbxContent>
                                <w:p w14:paraId="01F99C79" w14:textId="3DD2433E" w:rsidR="004F0629" w:rsidRPr="00356B6C" w:rsidRDefault="004F0629" w:rsidP="004F0629">
                                  <w:pPr>
                                    <w:rPr>
                                      <w:rFonts w:ascii="Times New Roman" w:hAnsi="Times New Roman" w:cs="Times New Roman"/>
                                      <w:b/>
                                      <w:bCs/>
                                      <w:lang w:val="en-MY"/>
                                    </w:rPr>
                                  </w:pPr>
                                  <w:r w:rsidRPr="00356B6C">
                                    <w:rPr>
                                      <w:rFonts w:ascii="Times New Roman" w:hAnsi="Times New Roman" w:cs="Times New Roman"/>
                                      <w:b/>
                                      <w:bCs/>
                                      <w:lang w:val="en-MY"/>
                                    </w:rPr>
                                    <w:t>(</w:t>
                                  </w:r>
                                  <w:r>
                                    <w:rPr>
                                      <w:rFonts w:ascii="Times New Roman" w:hAnsi="Times New Roman" w:cs="Times New Roman"/>
                                      <w:b/>
                                      <w:bCs/>
                                      <w:lang w:val="en-MY"/>
                                    </w:rPr>
                                    <w:t>b</w:t>
                                  </w:r>
                                  <w:r w:rsidRPr="00356B6C">
                                    <w:rPr>
                                      <w:rFonts w:ascii="Times New Roman" w:hAnsi="Times New Roman" w:cs="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4A0EB" id="Text Box 14" o:spid="_x0000_s1030" type="#_x0000_t202" style="position:absolute;margin-left:-21.2pt;margin-top:8.85pt;width:29.45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" fillcolor="white [3201]" strokecolor="white [3212]" strokeweight=".5pt">
                      <v:textbox>
                        <w:txbxContent>
                          <w:p w14:paraId="01F99C79" w14:textId="3DD2433E" w:rsidR="004F0629" w:rsidRPr="00356B6C" w:rsidRDefault="004F0629" w:rsidP="004F0629">
                            <w:pPr>
                              <w:rPr>
                                <w:rFonts w:ascii="Times New Roman" w:hAnsi="Times New Roman" w:cs="Times New Roman"/>
                                <w:b/>
                                <w:bCs/>
                                <w:lang w:val="en-MY"/>
                              </w:rPr>
                            </w:pPr>
                            <w:r w:rsidRPr="00356B6C">
                              <w:rPr>
                                <w:rFonts w:ascii="Times New Roman" w:hAnsi="Times New Roman" w:cs="Times New Roman"/>
                                <w:b/>
                                <w:bCs/>
                                <w:lang w:val="en-MY"/>
                              </w:rPr>
                              <w:t>(</w:t>
                            </w:r>
                            <w:r>
                              <w:rPr>
                                <w:rFonts w:ascii="Times New Roman" w:hAnsi="Times New Roman" w:cs="Times New Roman"/>
                                <w:b/>
                                <w:bCs/>
                                <w:lang w:val="en-MY"/>
                              </w:rPr>
                              <w:t>b</w:t>
                            </w:r>
                            <w:r w:rsidRPr="00356B6C">
                              <w:rPr>
                                <w:rFonts w:ascii="Times New Roman" w:hAnsi="Times New Roman" w:cs="Times New Roman"/>
                                <w:b/>
                                <w:bCs/>
                                <w:lang w:val="en-MY"/>
                              </w:rPr>
                              <w:t>)</w:t>
                            </w:r>
                          </w:p>
                        </w:txbxContent>
                      </v:textbox>
                    </v:shape>
                  </w:pict>
                </mc:Fallback>
              </mc:AlternateContent>
            </w:r>
            <w:r w:rsidR="00356B6C" w:rsidRPr="00BC6BBA">
              <w:rPr>
                <w:rFonts w:ascii="Times New Roman" w:hAnsi="Times New Roman" w:cstheme="minorBidi"/>
                <w:color w:val="000000" w:themeColor="text1"/>
                <w:szCs w:val="22"/>
              </w:rPr>
              <w:object w:dxaOrig="7222" w:dyaOrig="5519" w14:anchorId="10178D33">
                <v:shape id="_x0000_i1034" type="#_x0000_t75" style="width:187.2pt;height:138.8pt" o:ole="">
                  <v:imagedata r:id="rId37" o:title=""/>
                </v:shape>
                <o:OLEObject Type="Embed" ProgID="Origin95.Graph" ShapeID="_x0000_i1034" DrawAspect="Content" ObjectID="_1714366102" r:id="rId38"/>
              </w:object>
            </w:r>
          </w:p>
        </w:tc>
      </w:tr>
      <w:tr w:rsidR="00091BD5" w:rsidRPr="00BC6BBA" w14:paraId="06F9663F" w14:textId="77777777" w:rsidTr="004F0629">
        <w:tc>
          <w:tcPr>
            <w:tcW w:w="8987" w:type="dxa"/>
            <w:gridSpan w:val="2"/>
          </w:tcPr>
          <w:p w14:paraId="01BD6E13" w14:textId="385C3FF3" w:rsidR="00091BD5" w:rsidRPr="00BC6BBA" w:rsidRDefault="00091BD5" w:rsidP="00D11E5C">
            <w:pPr>
              <w:rPr>
                <w:rFonts w:ascii="Times New Roman" w:hAnsi="Times New Roman"/>
                <w:color w:val="000000" w:themeColor="text1"/>
              </w:rPr>
            </w:pPr>
            <w:r w:rsidRPr="00BC6BBA">
              <w:rPr>
                <w:rFonts w:ascii="Times New Roman" w:hAnsi="Times New Roman"/>
                <w:color w:val="000000" w:themeColor="text1"/>
              </w:rPr>
              <w:lastRenderedPageBreak/>
              <w:t xml:space="preserve">                                                                </w:t>
            </w:r>
          </w:p>
          <w:p w14:paraId="5B347856" w14:textId="460E2ED5" w:rsidR="00091BD5" w:rsidRPr="00BC6BBA" w:rsidRDefault="004F0629" w:rsidP="00D11E5C">
            <w:pPr>
              <w:jc w:val="center"/>
              <w:rPr>
                <w:rFonts w:ascii="Times New Roman" w:hAnsi="Times New Roman"/>
                <w:color w:val="000000" w:themeColor="text1"/>
              </w:rPr>
            </w:pPr>
            <w:r>
              <w:rPr>
                <w:noProof/>
                <w:lang w:eastAsia="en-US"/>
              </w:rPr>
              <mc:AlternateContent>
                <mc:Choice Requires="wps">
                  <w:drawing>
                    <wp:anchor distT="0" distB="0" distL="114300" distR="114300" simplePos="0" relativeHeight="251669504" behindDoc="0" locked="0" layoutInCell="1" allowOverlap="1" wp14:anchorId="26FCF05E" wp14:editId="3C71B412">
                      <wp:simplePos x="0" y="0"/>
                      <wp:positionH relativeFrom="column">
                        <wp:posOffset>1375575</wp:posOffset>
                      </wp:positionH>
                      <wp:positionV relativeFrom="paragraph">
                        <wp:posOffset>40640</wp:posOffset>
                      </wp:positionV>
                      <wp:extent cx="373711" cy="270344"/>
                      <wp:effectExtent l="0" t="0" r="26670" b="15875"/>
                      <wp:wrapNone/>
                      <wp:docPr id="15" name="Text Box 15"/>
                      <wp:cNvGraphicFramePr/>
                      <a:graphic xmlns:a="http://schemas.openxmlformats.org/drawingml/2006/main">
                        <a:graphicData uri="http://schemas.microsoft.com/office/word/2010/wordprocessingShape">
                          <wps:wsp>
                            <wps:cNvSpPr txBox="1"/>
                            <wps:spPr>
                              <a:xfrm>
                                <a:off x="0" y="0"/>
                                <a:ext cx="373711" cy="270344"/>
                              </a:xfrm>
                              <a:prstGeom prst="rect">
                                <a:avLst/>
                              </a:prstGeom>
                              <a:solidFill>
                                <a:schemeClr val="lt1"/>
                              </a:solidFill>
                              <a:ln w="6350">
                                <a:solidFill>
                                  <a:schemeClr val="bg1"/>
                                </a:solidFill>
                              </a:ln>
                            </wps:spPr>
                            <wps:txbx>
                              <w:txbxContent>
                                <w:p w14:paraId="13E79DBC" w14:textId="6D89042A" w:rsidR="004F0629" w:rsidRPr="00356B6C" w:rsidRDefault="004F0629" w:rsidP="004F0629">
                                  <w:pPr>
                                    <w:rPr>
                                      <w:rFonts w:ascii="Times New Roman" w:hAnsi="Times New Roman" w:cs="Times New Roman"/>
                                      <w:b/>
                                      <w:bCs/>
                                      <w:lang w:val="en-MY"/>
                                    </w:rPr>
                                  </w:pPr>
                                  <w:r w:rsidRPr="00356B6C">
                                    <w:rPr>
                                      <w:rFonts w:ascii="Times New Roman" w:hAnsi="Times New Roman" w:cs="Times New Roman"/>
                                      <w:b/>
                                      <w:bCs/>
                                      <w:lang w:val="en-MY"/>
                                    </w:rPr>
                                    <w:t>(</w:t>
                                  </w:r>
                                  <w:r>
                                    <w:rPr>
                                      <w:rFonts w:ascii="Times New Roman" w:hAnsi="Times New Roman" w:cs="Times New Roman"/>
                                      <w:b/>
                                      <w:bCs/>
                                      <w:lang w:val="en-MY"/>
                                    </w:rPr>
                                    <w:t>c</w:t>
                                  </w:r>
                                  <w:r w:rsidRPr="00356B6C">
                                    <w:rPr>
                                      <w:rFonts w:ascii="Times New Roman" w:hAnsi="Times New Roman" w:cs="Times New Roman"/>
                                      <w:b/>
                                      <w:bCs/>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CF05E" id="Text Box 15" o:spid="_x0000_s1031" type="#_x0000_t202" style="position:absolute;left:0;text-align:left;margin-left:108.3pt;margin-top:3.2pt;width:29.45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" fillcolor="white [3201]" strokecolor="white [3212]" strokeweight=".5pt">
                      <v:textbox>
                        <w:txbxContent>
                          <w:p w14:paraId="13E79DBC" w14:textId="6D89042A" w:rsidR="004F0629" w:rsidRPr="00356B6C" w:rsidRDefault="004F0629" w:rsidP="004F0629">
                            <w:pPr>
                              <w:rPr>
                                <w:rFonts w:ascii="Times New Roman" w:hAnsi="Times New Roman" w:cs="Times New Roman"/>
                                <w:b/>
                                <w:bCs/>
                                <w:lang w:val="en-MY"/>
                              </w:rPr>
                            </w:pPr>
                            <w:r w:rsidRPr="00356B6C">
                              <w:rPr>
                                <w:rFonts w:ascii="Times New Roman" w:hAnsi="Times New Roman" w:cs="Times New Roman"/>
                                <w:b/>
                                <w:bCs/>
                                <w:lang w:val="en-MY"/>
                              </w:rPr>
                              <w:t>(</w:t>
                            </w:r>
                            <w:r>
                              <w:rPr>
                                <w:rFonts w:ascii="Times New Roman" w:hAnsi="Times New Roman" w:cs="Times New Roman"/>
                                <w:b/>
                                <w:bCs/>
                                <w:lang w:val="en-MY"/>
                              </w:rPr>
                              <w:t>c</w:t>
                            </w:r>
                            <w:r w:rsidRPr="00356B6C">
                              <w:rPr>
                                <w:rFonts w:ascii="Times New Roman" w:hAnsi="Times New Roman" w:cs="Times New Roman"/>
                                <w:b/>
                                <w:bCs/>
                                <w:lang w:val="en-MY"/>
                              </w:rPr>
                              <w:t>)</w:t>
                            </w:r>
                          </w:p>
                        </w:txbxContent>
                      </v:textbox>
                    </v:shape>
                  </w:pict>
                </mc:Fallback>
              </mc:AlternateContent>
            </w:r>
            <w:r w:rsidRPr="00BC6BBA">
              <w:rPr>
                <w:rFonts w:ascii="Times New Roman" w:hAnsi="Times New Roman" w:cstheme="minorBidi"/>
                <w:color w:val="000000" w:themeColor="text1"/>
                <w:szCs w:val="22"/>
              </w:rPr>
              <w:object w:dxaOrig="7222" w:dyaOrig="5519" w14:anchorId="72908862">
                <v:shape id="_x0000_i1035" type="#_x0000_t75" style="width:203.9pt;height:149.2pt" o:ole="">
                  <v:imagedata r:id="rId39" o:title=""/>
                </v:shape>
                <o:OLEObject Type="Embed" ProgID="Origin95.Graph" ShapeID="_x0000_i1035" DrawAspect="Content" ObjectID="_1714366103" r:id="rId40"/>
              </w:object>
            </w:r>
          </w:p>
        </w:tc>
      </w:tr>
    </w:tbl>
    <w:p w14:paraId="28D431B1" w14:textId="56F0A027" w:rsidR="00091BD5" w:rsidRPr="0074726C" w:rsidRDefault="00091BD5" w:rsidP="00091BD5">
      <w:pPr>
        <w:pStyle w:val="Caption"/>
        <w:jc w:val="center"/>
        <w:rPr>
          <w:i w:val="0"/>
          <w:color w:val="000000" w:themeColor="text1"/>
          <w:sz w:val="20"/>
          <w:szCs w:val="20"/>
        </w:rPr>
      </w:pPr>
      <w:bookmarkStart w:id="19" w:name="_Ref87819825"/>
      <w:r w:rsidRPr="00BC6BBA">
        <w:rPr>
          <w:i w:val="0"/>
          <w:color w:val="000000" w:themeColor="text1"/>
          <w:sz w:val="20"/>
          <w:szCs w:val="20"/>
        </w:rPr>
        <w:t xml:space="preserve">Figure </w:t>
      </w:r>
      <w:r w:rsidRPr="00BC6BBA">
        <w:rPr>
          <w:i w:val="0"/>
          <w:color w:val="000000" w:themeColor="text1"/>
          <w:sz w:val="20"/>
          <w:szCs w:val="20"/>
        </w:rPr>
        <w:fldChar w:fldCharType="begin"/>
      </w:r>
      <w:r w:rsidRPr="00BC6BBA">
        <w:rPr>
          <w:i w:val="0"/>
          <w:color w:val="000000" w:themeColor="text1"/>
          <w:sz w:val="20"/>
          <w:szCs w:val="20"/>
        </w:rPr>
        <w:instrText xml:space="preserve"> SEQ Figure \* ARABIC </w:instrText>
      </w:r>
      <w:r w:rsidRPr="00BC6BBA">
        <w:rPr>
          <w:i w:val="0"/>
          <w:color w:val="000000" w:themeColor="text1"/>
          <w:sz w:val="20"/>
          <w:szCs w:val="20"/>
        </w:rPr>
        <w:fldChar w:fldCharType="separate"/>
      </w:r>
      <w:r>
        <w:rPr>
          <w:i w:val="0"/>
          <w:noProof/>
          <w:color w:val="000000" w:themeColor="text1"/>
          <w:sz w:val="20"/>
          <w:szCs w:val="20"/>
        </w:rPr>
        <w:t>5</w:t>
      </w:r>
      <w:r w:rsidRPr="00BC6BBA">
        <w:rPr>
          <w:i w:val="0"/>
          <w:color w:val="000000" w:themeColor="text1"/>
          <w:sz w:val="20"/>
          <w:szCs w:val="20"/>
        </w:rPr>
        <w:fldChar w:fldCharType="end"/>
      </w:r>
      <w:bookmarkEnd w:id="19"/>
      <w:r w:rsidRPr="00BC6BBA">
        <w:rPr>
          <w:i w:val="0"/>
          <w:color w:val="000000" w:themeColor="text1"/>
          <w:sz w:val="20"/>
          <w:szCs w:val="20"/>
        </w:rPr>
        <w:t>.</w:t>
      </w:r>
      <w:r w:rsidRPr="0074726C">
        <w:rPr>
          <w:b/>
          <w:i w:val="0"/>
          <w:color w:val="000000" w:themeColor="text1"/>
          <w:sz w:val="20"/>
          <w:szCs w:val="20"/>
        </w:rPr>
        <w:t xml:space="preserve"> </w:t>
      </w:r>
      <w:r w:rsidRPr="0074726C">
        <w:rPr>
          <w:i w:val="0"/>
          <w:color w:val="000000" w:themeColor="text1"/>
          <w:sz w:val="20"/>
          <w:szCs w:val="20"/>
        </w:rPr>
        <w:t xml:space="preserve">TGA (a), DTGA (b), and DSC (c) of </w:t>
      </w:r>
      <w:r>
        <w:rPr>
          <w:i w:val="0"/>
          <w:color w:val="000000" w:themeColor="text1"/>
          <w:sz w:val="20"/>
          <w:szCs w:val="20"/>
        </w:rPr>
        <w:t xml:space="preserve">the </w:t>
      </w:r>
      <w:r w:rsidRPr="0074726C">
        <w:rPr>
          <w:i w:val="0"/>
          <w:color w:val="000000" w:themeColor="text1"/>
          <w:sz w:val="20"/>
          <w:szCs w:val="20"/>
        </w:rPr>
        <w:t>PUU/IPSW biofoam</w:t>
      </w:r>
    </w:p>
    <w:p w14:paraId="6F830C9E" w14:textId="77777777" w:rsidR="00091BD5" w:rsidRDefault="00091BD5" w:rsidP="00091BD5">
      <w:pPr>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Figures 5(a)-(c) show the </w:t>
      </w:r>
      <w:r w:rsidRPr="0074726C">
        <w:rPr>
          <w:rFonts w:ascii="Times New Roman" w:hAnsi="Times New Roman" w:cs="Times New Roman"/>
          <w:color w:val="000000" w:themeColor="text1"/>
          <w:szCs w:val="20"/>
        </w:rPr>
        <w:t>TGA results</w:t>
      </w:r>
      <w:r>
        <w:rPr>
          <w:rFonts w:ascii="Times New Roman" w:hAnsi="Times New Roman" w:cs="Times New Roman"/>
          <w:color w:val="000000" w:themeColor="text1"/>
          <w:szCs w:val="20"/>
        </w:rPr>
        <w:t xml:space="preserve">. It was found that </w:t>
      </w:r>
      <w:r w:rsidRPr="0074726C">
        <w:rPr>
          <w:rFonts w:ascii="Times New Roman" w:hAnsi="Times New Roman" w:cs="Times New Roman"/>
          <w:color w:val="000000" w:themeColor="text1"/>
          <w:szCs w:val="20"/>
        </w:rPr>
        <w:t>BP0</w:t>
      </w:r>
      <w:r>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rPr>
        <w:t xml:space="preserve">or </w:t>
      </w:r>
      <w:r>
        <w:rPr>
          <w:rFonts w:ascii="Times New Roman" w:hAnsi="Times New Roman" w:cs="Times New Roman"/>
          <w:color w:val="000000" w:themeColor="text1"/>
          <w:szCs w:val="20"/>
        </w:rPr>
        <w:t>the b</w:t>
      </w:r>
      <w:r w:rsidRPr="0074726C">
        <w:rPr>
          <w:rFonts w:ascii="Times New Roman" w:hAnsi="Times New Roman" w:cs="Times New Roman"/>
          <w:color w:val="000000" w:themeColor="text1"/>
          <w:szCs w:val="20"/>
        </w:rPr>
        <w:t>iofoam without the addition of waste or MDI ratio</w:t>
      </w:r>
      <w:r>
        <w:rPr>
          <w:rFonts w:ascii="Times New Roman" w:hAnsi="Times New Roman" w:cs="Times New Roman"/>
          <w:color w:val="000000" w:themeColor="text1"/>
          <w:szCs w:val="20"/>
        </w:rPr>
        <w:t xml:space="preserve">, had </w:t>
      </w:r>
      <w:r w:rsidRPr="0074726C">
        <w:rPr>
          <w:rFonts w:ascii="Times New Roman" w:hAnsi="Times New Roman" w:cs="Times New Roman"/>
          <w:color w:val="000000" w:themeColor="text1"/>
          <w:szCs w:val="20"/>
        </w:rPr>
        <w:t>better thermal resistance</w:t>
      </w:r>
      <w:r>
        <w:rPr>
          <w:rFonts w:ascii="Times New Roman" w:hAnsi="Times New Roman" w:cs="Times New Roman"/>
          <w:color w:val="000000" w:themeColor="text1"/>
          <w:szCs w:val="20"/>
        </w:rPr>
        <w:t xml:space="preserve">. This is </w:t>
      </w:r>
      <w:r w:rsidRPr="0074726C">
        <w:rPr>
          <w:rFonts w:ascii="Times New Roman" w:hAnsi="Times New Roman" w:cs="Times New Roman"/>
          <w:color w:val="000000" w:themeColor="text1"/>
          <w:szCs w:val="20"/>
        </w:rPr>
        <w:t xml:space="preserve">because </w:t>
      </w:r>
      <w:r w:rsidRPr="00B04E18">
        <w:rPr>
          <w:rFonts w:ascii="Times New Roman" w:hAnsi="Times New Roman" w:cs="Times New Roman"/>
          <w:color w:val="000000" w:themeColor="text1"/>
          <w:szCs w:val="20"/>
        </w:rPr>
        <w:t xml:space="preserve">its thermal degradation profile showed </w:t>
      </w:r>
      <w:r>
        <w:rPr>
          <w:rFonts w:ascii="Times New Roman" w:hAnsi="Times New Roman" w:cs="Times New Roman"/>
          <w:color w:val="000000" w:themeColor="text1"/>
          <w:szCs w:val="20"/>
        </w:rPr>
        <w:t xml:space="preserve">that </w:t>
      </w:r>
      <w:r w:rsidRPr="00B04E18">
        <w:rPr>
          <w:rFonts w:ascii="Times New Roman" w:hAnsi="Times New Roman" w:cs="Times New Roman"/>
          <w:color w:val="000000" w:themeColor="text1"/>
          <w:szCs w:val="20"/>
        </w:rPr>
        <w:t>mass loss generally occurred at higher temperature compared to BP1 and BP1.5 (Figure 5 (a))</w:t>
      </w:r>
      <w:r>
        <w:rPr>
          <w:rFonts w:ascii="Times New Roman" w:hAnsi="Times New Roman" w:cs="Times New Roman"/>
          <w:color w:val="000000" w:themeColor="text1"/>
          <w:szCs w:val="20"/>
        </w:rPr>
        <w:t>. W</w:t>
      </w:r>
      <w:r w:rsidRPr="0074726C">
        <w:rPr>
          <w:rFonts w:ascii="Times New Roman" w:hAnsi="Times New Roman" w:cs="Times New Roman"/>
          <w:color w:val="000000" w:themeColor="text1"/>
          <w:szCs w:val="20"/>
        </w:rPr>
        <w:t xml:space="preserve">hen biofoam filler </w:t>
      </w:r>
      <w:r>
        <w:rPr>
          <w:rFonts w:ascii="Times New Roman" w:hAnsi="Times New Roman" w:cs="Times New Roman"/>
          <w:color w:val="000000" w:themeColor="text1"/>
          <w:szCs w:val="20"/>
        </w:rPr>
        <w:t xml:space="preserve">was </w:t>
      </w:r>
      <w:r w:rsidRPr="0074726C">
        <w:rPr>
          <w:rFonts w:ascii="Times New Roman" w:hAnsi="Times New Roman" w:cs="Times New Roman"/>
          <w:color w:val="000000" w:themeColor="text1"/>
          <w:szCs w:val="20"/>
        </w:rPr>
        <w:t xml:space="preserve">added, </w:t>
      </w:r>
      <w:r>
        <w:rPr>
          <w:rFonts w:ascii="Times New Roman" w:hAnsi="Times New Roman" w:cs="Times New Roman"/>
          <w:color w:val="000000" w:themeColor="text1"/>
          <w:szCs w:val="20"/>
        </w:rPr>
        <w:t>it is suggested that two things might have occurred</w:t>
      </w:r>
      <w:r w:rsidRPr="0074726C">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1)</w:t>
      </w:r>
      <w:r w:rsidRPr="0074726C">
        <w:rPr>
          <w:rFonts w:ascii="Times New Roman" w:hAnsi="Times New Roman" w:cs="Times New Roman"/>
          <w:color w:val="000000" w:themeColor="text1"/>
          <w:szCs w:val="20"/>
        </w:rPr>
        <w:t xml:space="preserve"> the organic filler </w:t>
      </w:r>
      <w:r>
        <w:rPr>
          <w:rFonts w:ascii="Times New Roman" w:hAnsi="Times New Roman" w:cs="Times New Roman"/>
          <w:color w:val="000000" w:themeColor="text1"/>
          <w:szCs w:val="20"/>
        </w:rPr>
        <w:t xml:space="preserve">might </w:t>
      </w:r>
      <w:r w:rsidRPr="0074726C">
        <w:rPr>
          <w:rFonts w:ascii="Times New Roman" w:hAnsi="Times New Roman" w:cs="Times New Roman"/>
          <w:color w:val="000000" w:themeColor="text1"/>
          <w:szCs w:val="20"/>
        </w:rPr>
        <w:t>contain a small amount of water residue as a result of the formation of urea bonds</w:t>
      </w:r>
      <w:r>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rPr>
        <w:t xml:space="preserve">which increases the activation energy for thermal degradation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{"citationItems":[{"id":"ITEM-1","itemData":{"DOI":"10.3390/ma13051108","ISSN":"19961944","abstract":"Among different organic fillers, the chemical composition of Syzygium aromaticum, commonly known as cloves, has great potential as a sustainable reinforcement for polymeric materials. In the study, grounded cloves were used as cellulosic filler for a novel polyurethane (PU) composite foams. Soybean oil-based PU composite foams were successfully reinforced with different concentrations (1, 2, and 5 wt%) of clove filler. PU foams were examined by rheological behavior, processing parameters, cellular structure (scanning electron microscopy analysis), mechanical properties (compression test, impact test, three-point bending test), thermal properties (thermogravimetric analysis), viscoelastic behavior (dynamic mechanical analysis) as well as selected application properties (apparent density, dimensional stability, surface hydrophobicity, water absorption, color characteristic). In order to undertake the disc diffusion method, all PU composites were tested against selected bacteria (Escherichia coli and Staphylococcus aureus). Based on the results, it can be concluded that the addition of 1 and 2 wt% of clove filler leads to PU composite foams with improved compression strength (improvement by ≈18% for sample PU-1), greater flexural strength (increase of ≈11%), and improved impact strength (increase of ≈8%). Moreover, it has been proved that clove filler may be used as a natural anti-aging compound for polymeric materials. Based on the antibacterial results, it has been shown that the addition of clove filler significantly improved the antibacterial properties of PU foams and is suitable for the manufacturing of antimicrobial PU composite foams. Due to these positive and beneficial effects, it can be stated that the use of cloves as a natural filler in PU composite foams can promote a new application path in converting agricultural waste into useful resources for creating a new class of green materials.","author":[{"dropping-particle":"","family":"Członka","given":"Sylwia","non-dropping-particle":"","parse-names":false,"suffix":""},{"dropping-particle":"","family":"Strakowska","given":"Anna","non-dropping-particle":"","parse-names":false,"suffix":""},{"dropping-particle":"","family":"Strzelec","given":"Krzysztof","non-dropping-particle":"","parse-names":false,"suffix":""},{"dropping-particle":"","family":"Kairyte","given":"Agne","non-dropping-particle":"","parse-names":false,"suffix":""},{"dropping-particle":"","family":"Kremensas","given":"Arunas","non-dropping-particle":"","parse-names":false,"suffix":""}],"container-title":"Materials","id":"ITEM-1","issue":"5","issued":{"date-parts":[["2020","3","1"]]},"publisher":"MDPI AG","title":"Bio-based polyurethane composite foams with improved mechanical, thermal, and antibacterial properties","type":"article-journal","volume":"13"},"uris":["http://www.mendeley.com/documents/?uuid=2cf9e879-a415-318d-b71a-65a5e10e35e7"]}],"mendeley":{"formattedCitation":"[7]","manualFormatting":"[7]","plainTextFormattedCitation":"[7]","previouslyFormattedCitation":"[7]"},"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t>[</w:t>
      </w:r>
      <w:r w:rsidR="00DE2255">
        <w:rPr>
          <w:rFonts w:ascii="Times New Roman" w:hAnsi="Times New Roman" w:cs="Times New Roman"/>
          <w:color w:val="000000" w:themeColor="text1"/>
          <w:szCs w:val="20"/>
        </w:rPr>
        <w:t>8</w:t>
      </w:r>
      <w:r w:rsidRPr="0074726C">
        <w:rPr>
          <w:rFonts w:ascii="Times New Roman" w:hAnsi="Times New Roman" w:cs="Times New Roman"/>
          <w:color w:val="000000" w:themeColor="text1"/>
          <w:szCs w:val="20"/>
        </w:rPr>
        <w:fldChar w:fldCharType="begin"/>
      </w:r>
      <w:r w:rsidRPr="0074726C">
        <w:rPr>
          <w:rFonts w:ascii="Times New Roman" w:hAnsi="Times New Roman" w:cs="Times New Roman"/>
          <w:color w:val="000000" w:themeColor="text1"/>
          <w:szCs w:val="20"/>
        </w:rPr>
        <w:instrText xml:space="preserve"> REF r8 \h  \* MERGEFORMAT </w:instrText>
      </w:r>
      <w:r w:rsidRPr="0074726C">
        <w:rPr>
          <w:rFonts w:ascii="Times New Roman" w:hAnsi="Times New Roman" w:cs="Times New Roman"/>
          <w:color w:val="000000" w:themeColor="text1"/>
          <w:szCs w:val="20"/>
        </w:rPr>
      </w:r>
      <w:r w:rsidR="00EA7931">
        <w:rPr>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w:t>
      </w:r>
      <w:r w:rsidRPr="0074726C">
        <w:rPr>
          <w:rStyle w:val="FootnoteReference"/>
          <w:rFonts w:ascii="Times New Roman" w:hAnsi="Times New Roman" w:cs="Times New Roman"/>
          <w:color w:val="000000" w:themeColor="text1"/>
          <w:szCs w:val="20"/>
        </w:rPr>
        <w:fldChar w:fldCharType="end"/>
      </w:r>
      <w:r>
        <w:rPr>
          <w:rFonts w:ascii="Times New Roman" w:hAnsi="Times New Roman" w:cs="Times New Roman"/>
          <w:color w:val="000000" w:themeColor="text1"/>
          <w:szCs w:val="20"/>
        </w:rPr>
        <w:t>, or 2)</w:t>
      </w:r>
      <w:r w:rsidRPr="0074726C">
        <w:rPr>
          <w:rFonts w:ascii="Times New Roman" w:hAnsi="Times New Roman" w:cs="Times New Roman"/>
          <w:color w:val="000000" w:themeColor="text1"/>
          <w:szCs w:val="20"/>
        </w:rPr>
        <w:t xml:space="preserve"> the addition of filler improve</w:t>
      </w:r>
      <w:r>
        <w:rPr>
          <w:rFonts w:ascii="Times New Roman" w:hAnsi="Times New Roman" w:cs="Times New Roman"/>
          <w:color w:val="000000" w:themeColor="text1"/>
          <w:szCs w:val="20"/>
        </w:rPr>
        <w:t>d</w:t>
      </w:r>
      <w:r w:rsidRPr="0074726C">
        <w:rPr>
          <w:rFonts w:ascii="Times New Roman" w:hAnsi="Times New Roman" w:cs="Times New Roman"/>
          <w:color w:val="000000" w:themeColor="text1"/>
          <w:szCs w:val="20"/>
        </w:rPr>
        <w:t xml:space="preserve"> strength by giving the part a hard segment character, which increase</w:t>
      </w:r>
      <w:r>
        <w:rPr>
          <w:rFonts w:ascii="Times New Roman" w:hAnsi="Times New Roman" w:cs="Times New Roman"/>
          <w:color w:val="000000" w:themeColor="text1"/>
          <w:szCs w:val="20"/>
        </w:rPr>
        <w:t>d</w:t>
      </w:r>
      <w:r w:rsidRPr="0074726C">
        <w:rPr>
          <w:rFonts w:ascii="Times New Roman" w:hAnsi="Times New Roman" w:cs="Times New Roman"/>
          <w:color w:val="000000" w:themeColor="text1"/>
          <w:szCs w:val="20"/>
        </w:rPr>
        <w:t xml:space="preserve"> thermal resistance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{"citationItems":[{"id":"ITEM-1","itemData":{"DOI":"10.1002/0471440264.pst667","abstract":"Abstract Thermogravimetric analysis (TGA) of polymers is conducted to measure weight changes as a function of temperature and time. The weight changes of polymeric materials can be caused by decomposition and oxidation reactions as well as physical processes such as sublimation, vaporization, and desorption. This article deals with the history, theory (including mechanisms, equations, variables, and reaction models that influence the TGA measurement), instrumentation, and operating principle of TGA. In addition, several specific applications of TGA are discussed to provide valuable information on materials selection, measurement condition optimization, and performance prediction and quality improvement of a product. Different combinations of thermal characterization techniques, such as TGA?DSC and TGA?EGA, are also discussed, with particular focus on instruments, working principles, and interpretation of data.","author":[{"dropping-particle":"","family":"Ng","given":"H. M.","non-dropping-particle":"","parse-names":false,"suffix":""},{"dropping-particle":"","family":"Saidi","given":"Norshahirah M.","non-dropping-particle":"","parse-names":false,"suffix":""},{"dropping-particle":"","family":"Omar","given":"Fatin Saiha","non-dropping-particle":"","parse-names":false,"suffix":""},{"dropping-particle":"","family":"Ramesh","given":"K.","non-dropping-particle":"","parse-names":false,"suffix":""},{"dropping-particle":"","family":"Ramesh","given":"S.","non-dropping-particle":"","parse-names":false,"suffix":""},{"dropping-particle":"","family":"Bashir","given":"Shahid","non-dropping-particle":"","parse-names":false,"suffix":""}],"container-title":"Encyclopedia of Polymer Science and Technology","id":"ITEM-1","issued":{"date-parts":[["2018","11","14"]]},"page":"1-29","publisher":"John Wiley &amp; Sons, Inc.","title":"Thermogravimetric Analysis of Polymers","type":"chapter"},"uris":["http://www.mendeley.com/documents/?uuid=6e266233-b897-3be4-aa23-c3d3ad099544"]}],"mendeley":{"formattedCitation":"[21]","manualFormatting":"[21]","plainTextFormattedCitation":"[21]","previouslyFormattedCitation":"[21]"},"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t>[</w:t>
      </w:r>
      <w:r w:rsidR="00DE2255">
        <w:rPr>
          <w:rFonts w:ascii="Times New Roman" w:hAnsi="Times New Roman" w:cs="Times New Roman"/>
          <w:color w:val="000000" w:themeColor="text1"/>
          <w:szCs w:val="20"/>
        </w:rPr>
        <w:t>23</w:t>
      </w:r>
      <w:r w:rsidRPr="0074726C">
        <w:rPr>
          <w:rFonts w:ascii="Times New Roman" w:hAnsi="Times New Roman" w:cs="Times New Roman"/>
          <w:color w:val="000000" w:themeColor="text1"/>
          <w:szCs w:val="20"/>
        </w:rPr>
        <w:fldChar w:fldCharType="begin"/>
      </w:r>
      <w:r w:rsidRPr="0074726C">
        <w:rPr>
          <w:rFonts w:ascii="Times New Roman" w:hAnsi="Times New Roman" w:cs="Times New Roman"/>
          <w:color w:val="000000" w:themeColor="text1"/>
          <w:szCs w:val="20"/>
        </w:rPr>
        <w:instrText xml:space="preserve"> REF r23 \h  \* MERGEFORMAT </w:instrText>
      </w:r>
      <w:r w:rsidRPr="0074726C">
        <w:rPr>
          <w:rFonts w:ascii="Times New Roman" w:hAnsi="Times New Roman" w:cs="Times New Roman"/>
          <w:color w:val="000000" w:themeColor="text1"/>
          <w:szCs w:val="20"/>
        </w:rPr>
      </w:r>
      <w:r w:rsidR="00EA7931">
        <w:rPr>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 xml:space="preserve">Based on the results found, it should be the result that led to the second reason but this research showed that BP0 had highest thermal conductivity. It means that the filler-free biofoam had good thermal resistance. </w:t>
      </w:r>
      <w:r w:rsidRPr="0074726C">
        <w:rPr>
          <w:rFonts w:ascii="Times New Roman" w:hAnsi="Times New Roman" w:cs="Times New Roman"/>
          <w:color w:val="000000" w:themeColor="text1"/>
          <w:szCs w:val="20"/>
        </w:rPr>
        <w:t>Another factor that caused a decrease in thermal performance was the uneven distribution of the filler in the polymer matrix which affected density. Besides, the TGA results were also influenced by pore morphology. The modified biofoam's high pores and open cavities hasten</w:t>
      </w:r>
      <w:r>
        <w:rPr>
          <w:rFonts w:ascii="Times New Roman" w:hAnsi="Times New Roman" w:cs="Times New Roman"/>
          <w:color w:val="000000" w:themeColor="text1"/>
          <w:szCs w:val="20"/>
        </w:rPr>
        <w:t>ed</w:t>
      </w:r>
      <w:r w:rsidRPr="0074726C">
        <w:rPr>
          <w:rFonts w:ascii="Times New Roman" w:hAnsi="Times New Roman" w:cs="Times New Roman"/>
          <w:color w:val="000000" w:themeColor="text1"/>
          <w:szCs w:val="20"/>
        </w:rPr>
        <w:t xml:space="preserve"> the degradation process, thus reducing the thermal efficiency of the substance being analyzed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{"citationItems":[{"id":"ITEM-1","itemData":{"DOI":"10.3390/ma13051108","ISSN":"19961944","abstract":"Among different organic fillers, the chemical composition of Syzygium aromaticum, commonly known as cloves, has great potential as a sustainable reinforcement for polymeric materials. In the study, grounded cloves were used as cellulosic filler for a novel polyurethane (PU) composite foams. Soybean oil-based PU composite foams were successfully reinforced with different concentrations (1, 2, and 5 wt%) of clove filler. PU foams were examined by rheological behavior, processing parameters, cellular structure (scanning electron microscopy analysis), mechanical properties (compression test, impact test, three-point bending test), thermal properties (thermogravimetric analysis), viscoelastic behavior (dynamic mechanical analysis) as well as selected application properties (apparent density, dimensional stability, surface hydrophobicity, water absorption, color characteristic). In order to undertake the disc diffusion method, all PU composites were tested against selected bacteria (Escherichia coli and Staphylococcus aureus). Based on the results, it can be concluded that the addition of 1 and 2 wt% of clove filler leads to PU composite foams with improved compression strength (improvement by ≈18% for sample PU-1), greater flexural strength (increase of ≈11%), and improved impact strength (increase of ≈8%). Moreover, it has been proved that clove filler may be used as a natural anti-aging compound for polymeric materials. Based on the antibacterial results, it has been shown that the addition of clove filler significantly improved the antibacterial properties of PU foams and is suitable for the manufacturing of antimicrobial PU composite foams. Due to these positive and beneficial effects, it can be stated that the use of cloves as a natural filler in PU composite foams can promote a new application path in converting agricultural waste into useful resources for creating a new class of green materials.","author":[{"dropping-particle":"","family":"Członka","given":"Sylwia","non-dropping-particle":"","parse-names":false,"suffix":""},{"dropping-particle":"","family":"Strakowska","given":"Anna","non-dropping-particle":"","parse-names":false,"suffix":""},{"dropping-particle":"","family":"Strzelec","given":"Krzysztof","non-dropping-particle":"","parse-names":false,"suffix":""},{"dropping-particle":"","family":"Kairyte","given":"Agne","non-dropping-particle":"","parse-names":false,"suffix":""},{"dropping-particle":"","family":"Kremensas","given":"Arunas","non-dropping-particle":"","parse-names":false,"suffix":""}],"container-title":"Materials","id":"ITEM-1","issue":"5","issued":{"date-parts":[["2020","3","1"]]},"publisher":"MDPI AG","title":"Bio-based polyurethane composite foams with improved mechanical, thermal, and antibacterial properties","type":"article-journal","volume":"13"},"uris":["http://www.mendeley.com/documents/?uuid=2cf9e879-a415-318d-b71a-65a5e10e35e7"]}],"mendeley":{"formattedCitation":"[7]","plainTextFormattedCitation":"[7]","previouslyFormattedCitation":"[7]"},"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noProof/>
          <w:color w:val="000000" w:themeColor="text1"/>
          <w:szCs w:val="20"/>
        </w:rPr>
        <w:t>[</w:t>
      </w:r>
      <w:r w:rsidR="00DE2255">
        <w:rPr>
          <w:rFonts w:ascii="Times New Roman" w:hAnsi="Times New Roman" w:cs="Times New Roman"/>
          <w:noProof/>
          <w:color w:val="000000" w:themeColor="text1"/>
          <w:szCs w:val="20"/>
        </w:rPr>
        <w:t>8</w:t>
      </w:r>
      <w:r w:rsidRPr="0074726C">
        <w:rPr>
          <w:rFonts w:ascii="Times New Roman" w:hAnsi="Times New Roman" w:cs="Times New Roman"/>
          <w:noProof/>
          <w:color w:val="000000" w:themeColor="text1"/>
          <w:szCs w:val="20"/>
        </w:rPr>
        <w:fldChar w:fldCharType="begin"/>
      </w:r>
      <w:r w:rsidRPr="0074726C">
        <w:rPr>
          <w:rFonts w:ascii="Times New Roman" w:hAnsi="Times New Roman" w:cs="Times New Roman"/>
          <w:noProof/>
          <w:color w:val="000000" w:themeColor="text1"/>
          <w:szCs w:val="20"/>
        </w:rPr>
        <w:instrText xml:space="preserve"> REF r8 \h  \* MERGEFORMAT </w:instrText>
      </w:r>
      <w:r w:rsidRPr="0074726C">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74726C">
        <w:rPr>
          <w:rFonts w:ascii="Times New Roman" w:hAnsi="Times New Roman" w:cs="Times New Roman"/>
          <w:noProof/>
          <w:color w:val="000000" w:themeColor="text1"/>
          <w:szCs w:val="20"/>
        </w:rPr>
        <w:fldChar w:fldCharType="end"/>
      </w:r>
      <w:r w:rsidRPr="0074726C">
        <w:rPr>
          <w:rFonts w:ascii="Times New Roman" w:hAnsi="Times New Roman" w:cs="Times New Roman"/>
          <w:noProof/>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xml:space="preserve">. </w:t>
      </w:r>
    </w:p>
    <w:p w14:paraId="118807E1" w14:textId="77777777" w:rsidR="00091BD5" w:rsidRDefault="00091BD5" w:rsidP="00091BD5">
      <w:pPr>
        <w:rPr>
          <w:rFonts w:ascii="Times New Roman" w:hAnsi="Times New Roman" w:cs="Times New Roman"/>
          <w:color w:val="000000" w:themeColor="text1"/>
          <w:szCs w:val="20"/>
        </w:rPr>
      </w:pPr>
    </w:p>
    <w:p w14:paraId="2AA30D98" w14:textId="7115F745" w:rsidR="00091BD5" w:rsidRDefault="00091BD5" w:rsidP="00091BD5">
      <w:pPr>
        <w:pStyle w:val="Caption"/>
        <w:spacing w:after="0"/>
        <w:jc w:val="center"/>
        <w:rPr>
          <w:i w:val="0"/>
          <w:color w:val="000000" w:themeColor="text1"/>
          <w:sz w:val="20"/>
          <w:szCs w:val="20"/>
        </w:rPr>
      </w:pPr>
      <w:bookmarkStart w:id="20" w:name="_Ref87819939"/>
      <w:r w:rsidRPr="00A14BE5">
        <w:rPr>
          <w:i w:val="0"/>
          <w:color w:val="000000" w:themeColor="text1"/>
          <w:sz w:val="20"/>
          <w:szCs w:val="20"/>
        </w:rPr>
        <w:t xml:space="preserve">Table </w:t>
      </w:r>
      <w:r w:rsidRPr="00A14BE5">
        <w:rPr>
          <w:i w:val="0"/>
          <w:color w:val="000000" w:themeColor="text1"/>
          <w:sz w:val="20"/>
          <w:szCs w:val="20"/>
        </w:rPr>
        <w:fldChar w:fldCharType="begin"/>
      </w:r>
      <w:r w:rsidRPr="00A14BE5">
        <w:rPr>
          <w:i w:val="0"/>
          <w:color w:val="000000" w:themeColor="text1"/>
          <w:sz w:val="20"/>
          <w:szCs w:val="20"/>
        </w:rPr>
        <w:instrText xml:space="preserve"> SEQ Table \* ARABIC </w:instrText>
      </w:r>
      <w:r w:rsidRPr="00A14BE5">
        <w:rPr>
          <w:i w:val="0"/>
          <w:color w:val="000000" w:themeColor="text1"/>
          <w:sz w:val="20"/>
          <w:szCs w:val="20"/>
        </w:rPr>
        <w:fldChar w:fldCharType="separate"/>
      </w:r>
      <w:r>
        <w:rPr>
          <w:i w:val="0"/>
          <w:noProof/>
          <w:color w:val="000000" w:themeColor="text1"/>
          <w:sz w:val="20"/>
          <w:szCs w:val="20"/>
        </w:rPr>
        <w:t>3</w:t>
      </w:r>
      <w:r w:rsidRPr="00A14BE5">
        <w:rPr>
          <w:i w:val="0"/>
          <w:color w:val="000000" w:themeColor="text1"/>
          <w:sz w:val="20"/>
          <w:szCs w:val="20"/>
        </w:rPr>
        <w:fldChar w:fldCharType="end"/>
      </w:r>
      <w:bookmarkEnd w:id="20"/>
      <w:r>
        <w:rPr>
          <w:i w:val="0"/>
          <w:color w:val="000000" w:themeColor="text1"/>
          <w:sz w:val="20"/>
          <w:szCs w:val="20"/>
        </w:rPr>
        <w:t>.</w:t>
      </w:r>
      <w:r w:rsidRPr="0074726C">
        <w:rPr>
          <w:b/>
          <w:i w:val="0"/>
          <w:color w:val="000000" w:themeColor="text1"/>
          <w:sz w:val="20"/>
          <w:szCs w:val="20"/>
        </w:rPr>
        <w:t xml:space="preserve"> </w:t>
      </w:r>
      <w:r w:rsidRPr="0074726C">
        <w:rPr>
          <w:i w:val="0"/>
          <w:color w:val="000000" w:themeColor="text1"/>
          <w:sz w:val="20"/>
          <w:szCs w:val="20"/>
        </w:rPr>
        <w:t xml:space="preserve">The sections of thermal degradation on </w:t>
      </w:r>
      <w:r>
        <w:rPr>
          <w:i w:val="0"/>
          <w:color w:val="000000" w:themeColor="text1"/>
          <w:sz w:val="20"/>
          <w:szCs w:val="20"/>
        </w:rPr>
        <w:t xml:space="preserve">the </w:t>
      </w:r>
      <w:r w:rsidRPr="0074726C">
        <w:rPr>
          <w:i w:val="0"/>
          <w:color w:val="000000" w:themeColor="text1"/>
          <w:sz w:val="20"/>
          <w:szCs w:val="20"/>
        </w:rPr>
        <w:t>PUU/IPSW biofoam</w:t>
      </w:r>
    </w:p>
    <w:p w14:paraId="72BBFF02" w14:textId="77777777" w:rsidR="004F0629" w:rsidRPr="004F0629" w:rsidRDefault="004F0629" w:rsidP="004F0629"/>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422"/>
        <w:gridCol w:w="1068"/>
        <w:gridCol w:w="581"/>
        <w:gridCol w:w="580"/>
        <w:gridCol w:w="580"/>
        <w:gridCol w:w="1456"/>
      </w:tblGrid>
      <w:tr w:rsidR="00091BD5" w:rsidRPr="0074726C" w14:paraId="7DA6F3CE" w14:textId="77777777" w:rsidTr="004F0629">
        <w:trPr>
          <w:trHeight w:val="441"/>
          <w:jc w:val="center"/>
        </w:trPr>
        <w:tc>
          <w:tcPr>
            <w:tcW w:w="0" w:type="auto"/>
            <w:vMerge w:val="restart"/>
            <w:tcBorders>
              <w:top w:val="single" w:sz="4" w:space="0" w:color="auto"/>
              <w:bottom w:val="single" w:sz="4" w:space="0" w:color="auto"/>
            </w:tcBorders>
            <w:shd w:val="clear" w:color="auto" w:fill="FFFFFF" w:themeFill="background1"/>
          </w:tcPr>
          <w:p w14:paraId="4C4D454D" w14:textId="34A46AB5" w:rsidR="00091BD5" w:rsidRPr="004F0629" w:rsidRDefault="00091BD5" w:rsidP="00D11E5C">
            <w:pPr>
              <w:jc w:val="center"/>
              <w:rPr>
                <w:rFonts w:ascii="Times New Roman" w:hAnsi="Times New Roman"/>
                <w:b/>
                <w:bCs/>
                <w:color w:val="000000" w:themeColor="text1"/>
              </w:rPr>
            </w:pPr>
            <w:r w:rsidRPr="004F0629">
              <w:rPr>
                <w:rFonts w:ascii="Times New Roman" w:hAnsi="Times New Roman"/>
                <w:b/>
                <w:bCs/>
                <w:color w:val="000000" w:themeColor="text1"/>
              </w:rPr>
              <w:t xml:space="preserve">Sample </w:t>
            </w:r>
            <w:r w:rsidR="004F0629">
              <w:rPr>
                <w:rFonts w:ascii="Times New Roman" w:hAnsi="Times New Roman"/>
                <w:b/>
                <w:bCs/>
                <w:color w:val="000000" w:themeColor="text1"/>
              </w:rPr>
              <w:t>C</w:t>
            </w:r>
            <w:r w:rsidRPr="004F0629">
              <w:rPr>
                <w:rFonts w:ascii="Times New Roman" w:hAnsi="Times New Roman"/>
                <w:b/>
                <w:bCs/>
                <w:color w:val="000000" w:themeColor="text1"/>
              </w:rPr>
              <w:t>odes</w:t>
            </w:r>
          </w:p>
        </w:tc>
        <w:tc>
          <w:tcPr>
            <w:tcW w:w="0" w:type="auto"/>
            <w:vMerge w:val="restart"/>
            <w:tcBorders>
              <w:top w:val="single" w:sz="4" w:space="0" w:color="auto"/>
              <w:bottom w:val="single" w:sz="4" w:space="0" w:color="auto"/>
            </w:tcBorders>
            <w:shd w:val="clear" w:color="auto" w:fill="FFFFFF" w:themeFill="background1"/>
            <w:vAlign w:val="center"/>
          </w:tcPr>
          <w:p w14:paraId="4B6886F2" w14:textId="77777777" w:rsidR="00091BD5" w:rsidRPr="004F0629" w:rsidRDefault="00091BD5" w:rsidP="00D11E5C">
            <w:pPr>
              <w:jc w:val="center"/>
              <w:rPr>
                <w:rFonts w:ascii="Times New Roman" w:hAnsi="Times New Roman"/>
                <w:b/>
                <w:bCs/>
                <w:color w:val="000000" w:themeColor="text1"/>
              </w:rPr>
            </w:pPr>
            <w:r w:rsidRPr="004F0629">
              <w:rPr>
                <w:rFonts w:ascii="Times New Roman" w:hAnsi="Times New Roman"/>
                <w:b/>
                <w:bCs/>
                <w:color w:val="000000" w:themeColor="text1"/>
              </w:rPr>
              <w:t>T</w:t>
            </w:r>
            <w:r w:rsidRPr="004F0629">
              <w:rPr>
                <w:rFonts w:ascii="Times New Roman" w:hAnsi="Times New Roman"/>
                <w:b/>
                <w:bCs/>
                <w:color w:val="000000" w:themeColor="text1"/>
                <w:vertAlign w:val="subscript"/>
              </w:rPr>
              <w:t>onset</w:t>
            </w:r>
            <w:r w:rsidRPr="004F0629">
              <w:rPr>
                <w:rFonts w:ascii="Times New Roman" w:hAnsi="Times New Roman"/>
                <w:b/>
                <w:bCs/>
                <w:color w:val="000000" w:themeColor="text1"/>
              </w:rPr>
              <w:t xml:space="preserve"> (</w:t>
            </w:r>
            <w:r w:rsidRPr="004F0629">
              <w:rPr>
                <w:rFonts w:ascii="Times New Roman" w:hAnsi="Times New Roman"/>
                <w:b/>
                <w:bCs/>
                <w:color w:val="000000" w:themeColor="text1"/>
                <w:vertAlign w:val="superscript"/>
              </w:rPr>
              <w:t>O</w:t>
            </w:r>
            <w:r w:rsidRPr="004F0629">
              <w:rPr>
                <w:rFonts w:ascii="Times New Roman" w:hAnsi="Times New Roman"/>
                <w:b/>
                <w:bCs/>
                <w:color w:val="000000" w:themeColor="text1"/>
              </w:rPr>
              <w:t>C)</w:t>
            </w:r>
          </w:p>
        </w:tc>
        <w:tc>
          <w:tcPr>
            <w:tcW w:w="0" w:type="auto"/>
            <w:gridSpan w:val="3"/>
            <w:tcBorders>
              <w:top w:val="single" w:sz="4" w:space="0" w:color="auto"/>
              <w:bottom w:val="single" w:sz="4" w:space="0" w:color="auto"/>
            </w:tcBorders>
            <w:shd w:val="clear" w:color="auto" w:fill="FFFFFF" w:themeFill="background1"/>
          </w:tcPr>
          <w:p w14:paraId="040DC1F1" w14:textId="77777777" w:rsidR="00091BD5" w:rsidRPr="004F0629" w:rsidRDefault="00091BD5" w:rsidP="00D11E5C">
            <w:pPr>
              <w:jc w:val="center"/>
              <w:rPr>
                <w:rFonts w:ascii="Times New Roman" w:hAnsi="Times New Roman"/>
                <w:b/>
                <w:bCs/>
                <w:color w:val="000000" w:themeColor="text1"/>
              </w:rPr>
            </w:pPr>
            <w:r w:rsidRPr="004F0629">
              <w:rPr>
                <w:rFonts w:ascii="Times New Roman" w:hAnsi="Times New Roman"/>
                <w:b/>
                <w:bCs/>
                <w:color w:val="000000" w:themeColor="text1"/>
              </w:rPr>
              <w:t>(Stages) T</w:t>
            </w:r>
            <w:r w:rsidRPr="004F0629">
              <w:rPr>
                <w:rFonts w:ascii="Times New Roman" w:hAnsi="Times New Roman"/>
                <w:b/>
                <w:bCs/>
                <w:color w:val="000000" w:themeColor="text1"/>
                <w:vertAlign w:val="subscript"/>
              </w:rPr>
              <w:t>max</w:t>
            </w:r>
            <w:r w:rsidRPr="004F0629">
              <w:rPr>
                <w:rFonts w:ascii="Times New Roman" w:hAnsi="Times New Roman"/>
                <w:b/>
                <w:bCs/>
                <w:color w:val="000000" w:themeColor="text1"/>
              </w:rPr>
              <w:t xml:space="preserve"> (</w:t>
            </w:r>
            <w:r w:rsidRPr="004F0629">
              <w:rPr>
                <w:rFonts w:ascii="Times New Roman" w:hAnsi="Times New Roman"/>
                <w:b/>
                <w:bCs/>
                <w:color w:val="000000" w:themeColor="text1"/>
                <w:vertAlign w:val="superscript"/>
              </w:rPr>
              <w:t>O</w:t>
            </w:r>
            <w:r w:rsidRPr="004F0629">
              <w:rPr>
                <w:rFonts w:ascii="Times New Roman" w:hAnsi="Times New Roman"/>
                <w:b/>
                <w:bCs/>
                <w:color w:val="000000" w:themeColor="text1"/>
              </w:rPr>
              <w:t>C)</w:t>
            </w:r>
          </w:p>
        </w:tc>
        <w:tc>
          <w:tcPr>
            <w:tcW w:w="0" w:type="auto"/>
            <w:vMerge w:val="restart"/>
            <w:tcBorders>
              <w:top w:val="single" w:sz="4" w:space="0" w:color="auto"/>
              <w:bottom w:val="single" w:sz="4" w:space="0" w:color="auto"/>
            </w:tcBorders>
            <w:shd w:val="clear" w:color="auto" w:fill="FFFFFF" w:themeFill="background1"/>
          </w:tcPr>
          <w:p w14:paraId="1ED5EDBB" w14:textId="77777777" w:rsidR="00091BD5" w:rsidRPr="004F0629" w:rsidRDefault="00091BD5" w:rsidP="00D11E5C">
            <w:pPr>
              <w:jc w:val="center"/>
              <w:rPr>
                <w:rFonts w:ascii="Times New Roman" w:hAnsi="Times New Roman"/>
                <w:b/>
                <w:bCs/>
                <w:color w:val="000000" w:themeColor="text1"/>
              </w:rPr>
            </w:pPr>
            <w:r w:rsidRPr="004F0629">
              <w:rPr>
                <w:rFonts w:ascii="Times New Roman" w:hAnsi="Times New Roman"/>
                <w:b/>
                <w:bCs/>
                <w:color w:val="000000" w:themeColor="text1"/>
              </w:rPr>
              <w:t>Residual Mass</w:t>
            </w:r>
          </w:p>
          <w:p w14:paraId="100DD4BC" w14:textId="13277A95" w:rsidR="00091BD5" w:rsidRPr="004F0629" w:rsidRDefault="00091BD5" w:rsidP="00D11E5C">
            <w:pPr>
              <w:jc w:val="center"/>
              <w:rPr>
                <w:rFonts w:ascii="Times New Roman" w:hAnsi="Times New Roman"/>
                <w:b/>
                <w:bCs/>
                <w:color w:val="000000" w:themeColor="text1"/>
              </w:rPr>
            </w:pPr>
            <w:r w:rsidRPr="004F0629">
              <w:rPr>
                <w:rFonts w:ascii="Times New Roman" w:hAnsi="Times New Roman"/>
                <w:b/>
                <w:bCs/>
                <w:color w:val="000000" w:themeColor="text1"/>
              </w:rPr>
              <w:t>600</w:t>
            </w:r>
            <w:r w:rsidR="004F0629">
              <w:rPr>
                <w:rFonts w:ascii="Times New Roman" w:hAnsi="Times New Roman"/>
                <w:b/>
                <w:bCs/>
                <w:color w:val="000000" w:themeColor="text1"/>
              </w:rPr>
              <w:t xml:space="preserve"> </w:t>
            </w:r>
            <w:r w:rsidR="004F0629" w:rsidRPr="004F0629">
              <w:rPr>
                <w:rFonts w:ascii="Times New Roman" w:hAnsi="Times New Roman"/>
                <w:b/>
                <w:bCs/>
                <w:color w:val="000000" w:themeColor="text1"/>
                <w:vertAlign w:val="superscript"/>
              </w:rPr>
              <w:t>o</w:t>
            </w:r>
            <w:r w:rsidRPr="004F0629">
              <w:rPr>
                <w:rFonts w:ascii="Times New Roman" w:hAnsi="Times New Roman"/>
                <w:b/>
                <w:bCs/>
                <w:color w:val="000000" w:themeColor="text1"/>
              </w:rPr>
              <w:t>C (%)</w:t>
            </w:r>
          </w:p>
        </w:tc>
      </w:tr>
      <w:tr w:rsidR="00091BD5" w:rsidRPr="0074726C" w14:paraId="6F4BEE15" w14:textId="77777777" w:rsidTr="004F0629">
        <w:trPr>
          <w:trHeight w:val="231"/>
          <w:jc w:val="center"/>
        </w:trPr>
        <w:tc>
          <w:tcPr>
            <w:tcW w:w="0" w:type="auto"/>
            <w:vMerge/>
            <w:tcBorders>
              <w:top w:val="single" w:sz="4" w:space="0" w:color="auto"/>
              <w:bottom w:val="single" w:sz="4" w:space="0" w:color="auto"/>
            </w:tcBorders>
            <w:shd w:val="clear" w:color="auto" w:fill="FFFFFF" w:themeFill="background1"/>
          </w:tcPr>
          <w:p w14:paraId="08E418EE" w14:textId="77777777" w:rsidR="00091BD5" w:rsidRPr="00A14BE5" w:rsidRDefault="00091BD5" w:rsidP="00D11E5C">
            <w:pPr>
              <w:rPr>
                <w:rFonts w:ascii="Times New Roman" w:hAnsi="Times New Roman"/>
                <w:color w:val="000000" w:themeColor="text1"/>
              </w:rPr>
            </w:pPr>
          </w:p>
        </w:tc>
        <w:tc>
          <w:tcPr>
            <w:tcW w:w="0" w:type="auto"/>
            <w:vMerge/>
            <w:tcBorders>
              <w:top w:val="single" w:sz="4" w:space="0" w:color="auto"/>
              <w:bottom w:val="single" w:sz="4" w:space="0" w:color="auto"/>
            </w:tcBorders>
            <w:shd w:val="clear" w:color="auto" w:fill="FFFFFF" w:themeFill="background1"/>
          </w:tcPr>
          <w:p w14:paraId="319D15F0" w14:textId="77777777" w:rsidR="00091BD5" w:rsidRPr="00A14BE5" w:rsidRDefault="00091BD5" w:rsidP="00D11E5C">
            <w:pPr>
              <w:rPr>
                <w:rFonts w:ascii="Times New Roman" w:hAnsi="Times New Roman"/>
                <w:color w:val="000000" w:themeColor="text1"/>
              </w:rPr>
            </w:pPr>
          </w:p>
        </w:tc>
        <w:tc>
          <w:tcPr>
            <w:tcW w:w="0" w:type="auto"/>
            <w:tcBorders>
              <w:top w:val="single" w:sz="4" w:space="0" w:color="auto"/>
              <w:bottom w:val="single" w:sz="4" w:space="0" w:color="auto"/>
            </w:tcBorders>
            <w:shd w:val="clear" w:color="auto" w:fill="FFFFFF" w:themeFill="background1"/>
          </w:tcPr>
          <w:p w14:paraId="725F69DB" w14:textId="77777777" w:rsidR="00091BD5" w:rsidRPr="00A14BE5" w:rsidRDefault="00091BD5" w:rsidP="00D11E5C">
            <w:pPr>
              <w:rPr>
                <w:rFonts w:ascii="Times New Roman" w:hAnsi="Times New Roman"/>
                <w:color w:val="000000" w:themeColor="text1"/>
              </w:rPr>
            </w:pPr>
            <w:r w:rsidRPr="00A14BE5">
              <w:rPr>
                <w:rFonts w:ascii="Times New Roman" w:hAnsi="Times New Roman"/>
                <w:color w:val="000000" w:themeColor="text1"/>
              </w:rPr>
              <w:t>I</w:t>
            </w:r>
          </w:p>
        </w:tc>
        <w:tc>
          <w:tcPr>
            <w:tcW w:w="0" w:type="auto"/>
            <w:tcBorders>
              <w:top w:val="single" w:sz="4" w:space="0" w:color="auto"/>
              <w:bottom w:val="single" w:sz="4" w:space="0" w:color="auto"/>
            </w:tcBorders>
            <w:shd w:val="clear" w:color="auto" w:fill="FFFFFF" w:themeFill="background1"/>
          </w:tcPr>
          <w:p w14:paraId="516CF650" w14:textId="77777777" w:rsidR="00091BD5" w:rsidRPr="00A14BE5" w:rsidRDefault="00091BD5" w:rsidP="00D11E5C">
            <w:pPr>
              <w:rPr>
                <w:rFonts w:ascii="Times New Roman" w:hAnsi="Times New Roman"/>
                <w:color w:val="000000" w:themeColor="text1"/>
              </w:rPr>
            </w:pPr>
            <w:r w:rsidRPr="00A14BE5">
              <w:rPr>
                <w:rFonts w:ascii="Times New Roman" w:hAnsi="Times New Roman"/>
                <w:color w:val="000000" w:themeColor="text1"/>
              </w:rPr>
              <w:t>II</w:t>
            </w:r>
          </w:p>
        </w:tc>
        <w:tc>
          <w:tcPr>
            <w:tcW w:w="0" w:type="auto"/>
            <w:tcBorders>
              <w:top w:val="single" w:sz="4" w:space="0" w:color="auto"/>
              <w:bottom w:val="single" w:sz="4" w:space="0" w:color="auto"/>
            </w:tcBorders>
            <w:shd w:val="clear" w:color="auto" w:fill="FFFFFF" w:themeFill="background1"/>
          </w:tcPr>
          <w:p w14:paraId="5C32295C" w14:textId="77777777" w:rsidR="00091BD5" w:rsidRPr="00A14BE5" w:rsidRDefault="00091BD5" w:rsidP="00D11E5C">
            <w:pPr>
              <w:rPr>
                <w:rFonts w:ascii="Times New Roman" w:hAnsi="Times New Roman"/>
                <w:color w:val="000000" w:themeColor="text1"/>
              </w:rPr>
            </w:pPr>
            <w:r w:rsidRPr="00A14BE5">
              <w:rPr>
                <w:rFonts w:ascii="Times New Roman" w:hAnsi="Times New Roman"/>
                <w:color w:val="000000" w:themeColor="text1"/>
              </w:rPr>
              <w:t>III</w:t>
            </w:r>
          </w:p>
        </w:tc>
        <w:tc>
          <w:tcPr>
            <w:tcW w:w="0" w:type="auto"/>
            <w:vMerge/>
            <w:tcBorders>
              <w:top w:val="single" w:sz="4" w:space="0" w:color="auto"/>
              <w:bottom w:val="single" w:sz="4" w:space="0" w:color="auto"/>
            </w:tcBorders>
            <w:shd w:val="clear" w:color="auto" w:fill="FFFFFF" w:themeFill="background1"/>
          </w:tcPr>
          <w:p w14:paraId="0B69A782" w14:textId="77777777" w:rsidR="00091BD5" w:rsidRPr="00A14BE5" w:rsidRDefault="00091BD5" w:rsidP="00D11E5C">
            <w:pPr>
              <w:rPr>
                <w:rFonts w:ascii="Times New Roman" w:hAnsi="Times New Roman"/>
                <w:color w:val="000000" w:themeColor="text1"/>
              </w:rPr>
            </w:pPr>
          </w:p>
        </w:tc>
      </w:tr>
      <w:tr w:rsidR="00091BD5" w:rsidRPr="0074726C" w14:paraId="62CBD611" w14:textId="77777777" w:rsidTr="004F0629">
        <w:trPr>
          <w:trHeight w:val="60"/>
          <w:jc w:val="center"/>
        </w:trPr>
        <w:tc>
          <w:tcPr>
            <w:tcW w:w="0" w:type="auto"/>
            <w:tcBorders>
              <w:top w:val="single" w:sz="4" w:space="0" w:color="auto"/>
              <w:bottom w:val="nil"/>
            </w:tcBorders>
            <w:shd w:val="clear" w:color="auto" w:fill="FFFFFF" w:themeFill="background1"/>
          </w:tcPr>
          <w:p w14:paraId="4EF97CE3" w14:textId="77777777" w:rsidR="00091BD5" w:rsidRPr="00A14BE5" w:rsidRDefault="00091BD5" w:rsidP="004F0629">
            <w:pPr>
              <w:jc w:val="center"/>
              <w:rPr>
                <w:rFonts w:ascii="Times New Roman" w:hAnsi="Times New Roman"/>
                <w:color w:val="000000" w:themeColor="text1"/>
              </w:rPr>
            </w:pPr>
            <w:r w:rsidRPr="00A14BE5">
              <w:rPr>
                <w:rFonts w:ascii="Times New Roman" w:hAnsi="Times New Roman"/>
                <w:color w:val="000000" w:themeColor="text1"/>
              </w:rPr>
              <w:t>BP0</w:t>
            </w:r>
          </w:p>
        </w:tc>
        <w:tc>
          <w:tcPr>
            <w:tcW w:w="0" w:type="auto"/>
            <w:tcBorders>
              <w:top w:val="single" w:sz="4" w:space="0" w:color="auto"/>
              <w:bottom w:val="nil"/>
            </w:tcBorders>
            <w:shd w:val="clear" w:color="auto" w:fill="FFFFFF" w:themeFill="background1"/>
          </w:tcPr>
          <w:p w14:paraId="5438E19C" w14:textId="77777777" w:rsidR="00091BD5" w:rsidRPr="00A14BE5" w:rsidRDefault="00091BD5" w:rsidP="004F0629">
            <w:pPr>
              <w:jc w:val="center"/>
              <w:rPr>
                <w:rFonts w:ascii="Times New Roman" w:hAnsi="Times New Roman"/>
                <w:color w:val="000000" w:themeColor="text1"/>
              </w:rPr>
            </w:pPr>
            <w:r w:rsidRPr="00A14BE5">
              <w:rPr>
                <w:rFonts w:ascii="Times New Roman" w:hAnsi="Times New Roman"/>
                <w:color w:val="000000" w:themeColor="text1"/>
              </w:rPr>
              <w:t>126</w:t>
            </w:r>
          </w:p>
        </w:tc>
        <w:tc>
          <w:tcPr>
            <w:tcW w:w="0" w:type="auto"/>
            <w:tcBorders>
              <w:top w:val="single" w:sz="4" w:space="0" w:color="auto"/>
              <w:bottom w:val="nil"/>
            </w:tcBorders>
            <w:shd w:val="clear" w:color="auto" w:fill="FFFFFF" w:themeFill="background1"/>
          </w:tcPr>
          <w:p w14:paraId="25341303" w14:textId="77777777" w:rsidR="00091BD5" w:rsidRPr="00A14BE5" w:rsidRDefault="00091BD5" w:rsidP="004F0629">
            <w:pPr>
              <w:jc w:val="center"/>
              <w:rPr>
                <w:rFonts w:ascii="Times New Roman" w:hAnsi="Times New Roman"/>
                <w:color w:val="000000" w:themeColor="text1"/>
              </w:rPr>
            </w:pPr>
            <w:r w:rsidRPr="00A14BE5">
              <w:rPr>
                <w:rFonts w:ascii="Times New Roman" w:hAnsi="Times New Roman"/>
                <w:color w:val="000000" w:themeColor="text1"/>
              </w:rPr>
              <w:t>206</w:t>
            </w:r>
          </w:p>
        </w:tc>
        <w:tc>
          <w:tcPr>
            <w:tcW w:w="0" w:type="auto"/>
            <w:tcBorders>
              <w:top w:val="single" w:sz="4" w:space="0" w:color="auto"/>
              <w:bottom w:val="nil"/>
            </w:tcBorders>
            <w:shd w:val="clear" w:color="auto" w:fill="FFFFFF" w:themeFill="background1"/>
          </w:tcPr>
          <w:p w14:paraId="59CA1ECC" w14:textId="77777777" w:rsidR="00091BD5" w:rsidRPr="00A14BE5" w:rsidRDefault="00091BD5" w:rsidP="004F0629">
            <w:pPr>
              <w:jc w:val="center"/>
              <w:rPr>
                <w:rFonts w:ascii="Times New Roman" w:hAnsi="Times New Roman"/>
                <w:color w:val="000000" w:themeColor="text1"/>
              </w:rPr>
            </w:pPr>
            <w:r w:rsidRPr="00A14BE5">
              <w:rPr>
                <w:rFonts w:ascii="Times New Roman" w:hAnsi="Times New Roman"/>
                <w:color w:val="000000" w:themeColor="text1"/>
              </w:rPr>
              <w:t>294</w:t>
            </w:r>
          </w:p>
        </w:tc>
        <w:tc>
          <w:tcPr>
            <w:tcW w:w="0" w:type="auto"/>
            <w:tcBorders>
              <w:top w:val="single" w:sz="4" w:space="0" w:color="auto"/>
              <w:bottom w:val="nil"/>
            </w:tcBorders>
            <w:shd w:val="clear" w:color="auto" w:fill="FFFFFF" w:themeFill="background1"/>
          </w:tcPr>
          <w:p w14:paraId="3A0C679A" w14:textId="77777777" w:rsidR="00091BD5" w:rsidRPr="00A14BE5" w:rsidRDefault="00091BD5" w:rsidP="004F0629">
            <w:pPr>
              <w:jc w:val="center"/>
              <w:rPr>
                <w:rFonts w:ascii="Times New Roman" w:hAnsi="Times New Roman"/>
                <w:color w:val="000000" w:themeColor="text1"/>
              </w:rPr>
            </w:pPr>
            <w:r w:rsidRPr="00A14BE5">
              <w:rPr>
                <w:rFonts w:ascii="Times New Roman" w:hAnsi="Times New Roman"/>
                <w:color w:val="000000" w:themeColor="text1"/>
              </w:rPr>
              <w:t>539</w:t>
            </w:r>
          </w:p>
        </w:tc>
        <w:tc>
          <w:tcPr>
            <w:tcW w:w="0" w:type="auto"/>
            <w:tcBorders>
              <w:top w:val="single" w:sz="4" w:space="0" w:color="auto"/>
              <w:bottom w:val="nil"/>
            </w:tcBorders>
            <w:shd w:val="clear" w:color="auto" w:fill="FFFFFF" w:themeFill="background1"/>
          </w:tcPr>
          <w:p w14:paraId="08EF6394" w14:textId="6EF9127D" w:rsidR="00091BD5" w:rsidRPr="00A14BE5" w:rsidRDefault="00091BD5" w:rsidP="004F0629">
            <w:pPr>
              <w:jc w:val="center"/>
              <w:rPr>
                <w:rFonts w:ascii="Times New Roman" w:hAnsi="Times New Roman"/>
                <w:color w:val="000000" w:themeColor="text1"/>
              </w:rPr>
            </w:pPr>
            <w:r w:rsidRPr="00A14BE5">
              <w:rPr>
                <w:rFonts w:ascii="Times New Roman" w:hAnsi="Times New Roman"/>
                <w:color w:val="000000" w:themeColor="text1"/>
              </w:rPr>
              <w:t>37</w:t>
            </w:r>
            <w:r w:rsidR="004F0629">
              <w:rPr>
                <w:rFonts w:ascii="Times New Roman" w:hAnsi="Times New Roman"/>
                <w:color w:val="000000" w:themeColor="text1"/>
              </w:rPr>
              <w:t>.</w:t>
            </w:r>
            <w:r w:rsidRPr="00A14BE5">
              <w:rPr>
                <w:rFonts w:ascii="Times New Roman" w:hAnsi="Times New Roman"/>
                <w:color w:val="000000" w:themeColor="text1"/>
              </w:rPr>
              <w:t>29</w:t>
            </w:r>
          </w:p>
        </w:tc>
      </w:tr>
      <w:tr w:rsidR="00091BD5" w:rsidRPr="0074726C" w14:paraId="6BE9DCEA" w14:textId="77777777" w:rsidTr="004F0629">
        <w:trPr>
          <w:trHeight w:val="70"/>
          <w:jc w:val="center"/>
        </w:trPr>
        <w:tc>
          <w:tcPr>
            <w:tcW w:w="0" w:type="auto"/>
            <w:tcBorders>
              <w:top w:val="nil"/>
            </w:tcBorders>
            <w:shd w:val="clear" w:color="auto" w:fill="FFFFFF" w:themeFill="background1"/>
          </w:tcPr>
          <w:p w14:paraId="40E037F2" w14:textId="77777777" w:rsidR="00091BD5" w:rsidRPr="0074726C" w:rsidRDefault="00091BD5" w:rsidP="004F0629">
            <w:pPr>
              <w:jc w:val="center"/>
              <w:rPr>
                <w:rFonts w:ascii="Times New Roman" w:hAnsi="Times New Roman"/>
                <w:color w:val="000000" w:themeColor="text1"/>
              </w:rPr>
            </w:pPr>
            <w:r>
              <w:rPr>
                <w:rFonts w:ascii="Times New Roman" w:hAnsi="Times New Roman"/>
                <w:color w:val="000000" w:themeColor="text1"/>
              </w:rPr>
              <w:t>BP5</w:t>
            </w:r>
          </w:p>
        </w:tc>
        <w:tc>
          <w:tcPr>
            <w:tcW w:w="0" w:type="auto"/>
            <w:tcBorders>
              <w:top w:val="nil"/>
            </w:tcBorders>
            <w:shd w:val="clear" w:color="auto" w:fill="FFFFFF" w:themeFill="background1"/>
          </w:tcPr>
          <w:p w14:paraId="74CF1CB9" w14:textId="77777777" w:rsidR="00091BD5" w:rsidRPr="0074726C" w:rsidRDefault="00091BD5" w:rsidP="004F0629">
            <w:pPr>
              <w:jc w:val="center"/>
              <w:rPr>
                <w:rFonts w:ascii="Times New Roman" w:hAnsi="Times New Roman"/>
                <w:color w:val="000000" w:themeColor="text1"/>
              </w:rPr>
            </w:pPr>
            <w:r w:rsidRPr="0074726C">
              <w:rPr>
                <w:rFonts w:ascii="Times New Roman" w:hAnsi="Times New Roman"/>
                <w:color w:val="000000" w:themeColor="text1"/>
              </w:rPr>
              <w:t>130</w:t>
            </w:r>
          </w:p>
        </w:tc>
        <w:tc>
          <w:tcPr>
            <w:tcW w:w="0" w:type="auto"/>
            <w:tcBorders>
              <w:top w:val="nil"/>
            </w:tcBorders>
            <w:shd w:val="clear" w:color="auto" w:fill="FFFFFF" w:themeFill="background1"/>
          </w:tcPr>
          <w:p w14:paraId="488DCEEE" w14:textId="77777777" w:rsidR="00091BD5" w:rsidRPr="0074726C" w:rsidRDefault="00091BD5" w:rsidP="004F0629">
            <w:pPr>
              <w:jc w:val="center"/>
              <w:rPr>
                <w:rFonts w:ascii="Times New Roman" w:hAnsi="Times New Roman"/>
                <w:color w:val="000000" w:themeColor="text1"/>
              </w:rPr>
            </w:pPr>
            <w:r w:rsidRPr="0074726C">
              <w:rPr>
                <w:rFonts w:ascii="Times New Roman" w:hAnsi="Times New Roman"/>
                <w:color w:val="000000" w:themeColor="text1"/>
              </w:rPr>
              <w:t>190</w:t>
            </w:r>
          </w:p>
        </w:tc>
        <w:tc>
          <w:tcPr>
            <w:tcW w:w="0" w:type="auto"/>
            <w:tcBorders>
              <w:top w:val="nil"/>
            </w:tcBorders>
            <w:shd w:val="clear" w:color="auto" w:fill="FFFFFF" w:themeFill="background1"/>
          </w:tcPr>
          <w:p w14:paraId="034865B1" w14:textId="77777777" w:rsidR="00091BD5" w:rsidRPr="0074726C" w:rsidRDefault="00091BD5" w:rsidP="004F0629">
            <w:pPr>
              <w:jc w:val="center"/>
              <w:rPr>
                <w:rFonts w:ascii="Times New Roman" w:hAnsi="Times New Roman"/>
                <w:color w:val="000000" w:themeColor="text1"/>
              </w:rPr>
            </w:pPr>
            <w:r w:rsidRPr="0074726C">
              <w:rPr>
                <w:rFonts w:ascii="Times New Roman" w:hAnsi="Times New Roman"/>
                <w:color w:val="000000" w:themeColor="text1"/>
              </w:rPr>
              <w:t>295</w:t>
            </w:r>
          </w:p>
        </w:tc>
        <w:tc>
          <w:tcPr>
            <w:tcW w:w="0" w:type="auto"/>
            <w:tcBorders>
              <w:top w:val="nil"/>
            </w:tcBorders>
            <w:shd w:val="clear" w:color="auto" w:fill="FFFFFF" w:themeFill="background1"/>
          </w:tcPr>
          <w:p w14:paraId="0B71F9FE" w14:textId="77777777" w:rsidR="00091BD5" w:rsidRPr="0074726C" w:rsidRDefault="00091BD5" w:rsidP="004F0629">
            <w:pPr>
              <w:jc w:val="center"/>
              <w:rPr>
                <w:rFonts w:ascii="Times New Roman" w:hAnsi="Times New Roman"/>
                <w:color w:val="000000" w:themeColor="text1"/>
              </w:rPr>
            </w:pPr>
            <w:r w:rsidRPr="0074726C">
              <w:rPr>
                <w:rFonts w:ascii="Times New Roman" w:hAnsi="Times New Roman"/>
                <w:color w:val="000000" w:themeColor="text1"/>
              </w:rPr>
              <w:t>528</w:t>
            </w:r>
          </w:p>
        </w:tc>
        <w:tc>
          <w:tcPr>
            <w:tcW w:w="0" w:type="auto"/>
            <w:tcBorders>
              <w:top w:val="nil"/>
            </w:tcBorders>
            <w:shd w:val="clear" w:color="auto" w:fill="FFFFFF" w:themeFill="background1"/>
          </w:tcPr>
          <w:p w14:paraId="2E902BB7" w14:textId="1D40AA0B" w:rsidR="00091BD5" w:rsidRPr="0074726C" w:rsidRDefault="00091BD5" w:rsidP="004F0629">
            <w:pPr>
              <w:jc w:val="center"/>
              <w:rPr>
                <w:rFonts w:ascii="Times New Roman" w:hAnsi="Times New Roman"/>
                <w:color w:val="000000" w:themeColor="text1"/>
              </w:rPr>
            </w:pPr>
            <w:r w:rsidRPr="0074726C">
              <w:rPr>
                <w:rFonts w:ascii="Times New Roman" w:hAnsi="Times New Roman"/>
                <w:color w:val="000000" w:themeColor="text1"/>
              </w:rPr>
              <w:t>23</w:t>
            </w:r>
            <w:r w:rsidR="004F0629">
              <w:rPr>
                <w:rFonts w:ascii="Times New Roman" w:hAnsi="Times New Roman"/>
                <w:color w:val="000000" w:themeColor="text1"/>
              </w:rPr>
              <w:t>.</w:t>
            </w:r>
            <w:r w:rsidRPr="0074726C">
              <w:rPr>
                <w:rFonts w:ascii="Times New Roman" w:hAnsi="Times New Roman"/>
                <w:color w:val="000000" w:themeColor="text1"/>
              </w:rPr>
              <w:t>00</w:t>
            </w:r>
          </w:p>
        </w:tc>
      </w:tr>
      <w:tr w:rsidR="00091BD5" w:rsidRPr="0074726C" w14:paraId="18A2AA83" w14:textId="77777777" w:rsidTr="004F0629">
        <w:trPr>
          <w:trHeight w:val="70"/>
          <w:jc w:val="center"/>
        </w:trPr>
        <w:tc>
          <w:tcPr>
            <w:tcW w:w="0" w:type="auto"/>
            <w:tcBorders>
              <w:bottom w:val="single" w:sz="4" w:space="0" w:color="auto"/>
            </w:tcBorders>
            <w:shd w:val="clear" w:color="auto" w:fill="FFFFFF" w:themeFill="background1"/>
          </w:tcPr>
          <w:p w14:paraId="05CCFEFA" w14:textId="77542B60" w:rsidR="00091BD5" w:rsidRPr="0074726C" w:rsidRDefault="00091BD5" w:rsidP="004F0629">
            <w:pPr>
              <w:jc w:val="center"/>
              <w:rPr>
                <w:rFonts w:ascii="Times New Roman" w:hAnsi="Times New Roman"/>
                <w:color w:val="000000" w:themeColor="text1"/>
              </w:rPr>
            </w:pPr>
            <w:r w:rsidRPr="0074726C">
              <w:rPr>
                <w:rFonts w:ascii="Times New Roman" w:hAnsi="Times New Roman"/>
                <w:color w:val="000000" w:themeColor="text1"/>
              </w:rPr>
              <w:t>BP1</w:t>
            </w:r>
            <w:r w:rsidR="004F0629">
              <w:rPr>
                <w:rFonts w:ascii="Times New Roman" w:hAnsi="Times New Roman"/>
                <w:color w:val="000000" w:themeColor="text1"/>
              </w:rPr>
              <w:t>.</w:t>
            </w:r>
            <w:r w:rsidRPr="0074726C">
              <w:rPr>
                <w:rFonts w:ascii="Times New Roman" w:hAnsi="Times New Roman"/>
                <w:color w:val="000000" w:themeColor="text1"/>
              </w:rPr>
              <w:t>5</w:t>
            </w:r>
          </w:p>
        </w:tc>
        <w:tc>
          <w:tcPr>
            <w:tcW w:w="0" w:type="auto"/>
            <w:tcBorders>
              <w:bottom w:val="single" w:sz="4" w:space="0" w:color="auto"/>
            </w:tcBorders>
            <w:shd w:val="clear" w:color="auto" w:fill="FFFFFF" w:themeFill="background1"/>
          </w:tcPr>
          <w:p w14:paraId="245E5F5D" w14:textId="77777777" w:rsidR="00091BD5" w:rsidRPr="0074726C" w:rsidRDefault="00091BD5" w:rsidP="004F0629">
            <w:pPr>
              <w:jc w:val="center"/>
              <w:rPr>
                <w:rFonts w:ascii="Times New Roman" w:hAnsi="Times New Roman"/>
                <w:color w:val="000000" w:themeColor="text1"/>
              </w:rPr>
            </w:pPr>
            <w:r w:rsidRPr="0074726C">
              <w:rPr>
                <w:rFonts w:ascii="Times New Roman" w:hAnsi="Times New Roman"/>
                <w:color w:val="000000" w:themeColor="text1"/>
              </w:rPr>
              <w:t>130</w:t>
            </w:r>
          </w:p>
        </w:tc>
        <w:tc>
          <w:tcPr>
            <w:tcW w:w="0" w:type="auto"/>
            <w:tcBorders>
              <w:bottom w:val="single" w:sz="4" w:space="0" w:color="auto"/>
            </w:tcBorders>
            <w:shd w:val="clear" w:color="auto" w:fill="FFFFFF" w:themeFill="background1"/>
          </w:tcPr>
          <w:p w14:paraId="537D4282" w14:textId="77777777" w:rsidR="00091BD5" w:rsidRPr="0074726C" w:rsidRDefault="00091BD5" w:rsidP="004F0629">
            <w:pPr>
              <w:jc w:val="center"/>
              <w:rPr>
                <w:rFonts w:ascii="Times New Roman" w:hAnsi="Times New Roman"/>
                <w:color w:val="000000" w:themeColor="text1"/>
              </w:rPr>
            </w:pPr>
            <w:r w:rsidRPr="0074726C">
              <w:rPr>
                <w:rFonts w:ascii="Times New Roman" w:hAnsi="Times New Roman"/>
                <w:color w:val="000000" w:themeColor="text1"/>
              </w:rPr>
              <w:t>209</w:t>
            </w:r>
          </w:p>
        </w:tc>
        <w:tc>
          <w:tcPr>
            <w:tcW w:w="0" w:type="auto"/>
            <w:tcBorders>
              <w:bottom w:val="single" w:sz="4" w:space="0" w:color="auto"/>
            </w:tcBorders>
            <w:shd w:val="clear" w:color="auto" w:fill="FFFFFF" w:themeFill="background1"/>
          </w:tcPr>
          <w:p w14:paraId="076D5942" w14:textId="77777777" w:rsidR="00091BD5" w:rsidRPr="0074726C" w:rsidRDefault="00091BD5" w:rsidP="004F0629">
            <w:pPr>
              <w:jc w:val="center"/>
              <w:rPr>
                <w:rFonts w:ascii="Times New Roman" w:hAnsi="Times New Roman"/>
                <w:color w:val="000000" w:themeColor="text1"/>
              </w:rPr>
            </w:pPr>
            <w:r w:rsidRPr="0074726C">
              <w:rPr>
                <w:rFonts w:ascii="Times New Roman" w:hAnsi="Times New Roman"/>
                <w:color w:val="000000" w:themeColor="text1"/>
              </w:rPr>
              <w:t>294</w:t>
            </w:r>
          </w:p>
        </w:tc>
        <w:tc>
          <w:tcPr>
            <w:tcW w:w="0" w:type="auto"/>
            <w:tcBorders>
              <w:bottom w:val="single" w:sz="4" w:space="0" w:color="auto"/>
            </w:tcBorders>
            <w:shd w:val="clear" w:color="auto" w:fill="FFFFFF" w:themeFill="background1"/>
          </w:tcPr>
          <w:p w14:paraId="0905FF43" w14:textId="77777777" w:rsidR="00091BD5" w:rsidRPr="0074726C" w:rsidRDefault="00091BD5" w:rsidP="004F0629">
            <w:pPr>
              <w:jc w:val="center"/>
              <w:rPr>
                <w:rFonts w:ascii="Times New Roman" w:hAnsi="Times New Roman"/>
                <w:color w:val="000000" w:themeColor="text1"/>
              </w:rPr>
            </w:pPr>
            <w:r w:rsidRPr="0074726C">
              <w:rPr>
                <w:rFonts w:ascii="Times New Roman" w:hAnsi="Times New Roman"/>
                <w:color w:val="000000" w:themeColor="text1"/>
              </w:rPr>
              <w:t>527</w:t>
            </w:r>
          </w:p>
        </w:tc>
        <w:tc>
          <w:tcPr>
            <w:tcW w:w="0" w:type="auto"/>
            <w:tcBorders>
              <w:bottom w:val="single" w:sz="4" w:space="0" w:color="auto"/>
            </w:tcBorders>
            <w:shd w:val="clear" w:color="auto" w:fill="FFFFFF" w:themeFill="background1"/>
          </w:tcPr>
          <w:p w14:paraId="461E6F5A" w14:textId="1E090927" w:rsidR="00091BD5" w:rsidRPr="0074726C" w:rsidRDefault="00091BD5" w:rsidP="004F0629">
            <w:pPr>
              <w:jc w:val="center"/>
              <w:rPr>
                <w:rFonts w:ascii="Times New Roman" w:hAnsi="Times New Roman"/>
                <w:color w:val="000000" w:themeColor="text1"/>
              </w:rPr>
            </w:pPr>
            <w:r w:rsidRPr="0074726C">
              <w:rPr>
                <w:rFonts w:ascii="Times New Roman" w:hAnsi="Times New Roman"/>
                <w:color w:val="000000" w:themeColor="text1"/>
              </w:rPr>
              <w:t>33</w:t>
            </w:r>
            <w:r w:rsidR="004F0629">
              <w:rPr>
                <w:rFonts w:ascii="Times New Roman" w:hAnsi="Times New Roman"/>
                <w:color w:val="000000" w:themeColor="text1"/>
              </w:rPr>
              <w:t>.</w:t>
            </w:r>
            <w:r w:rsidRPr="0074726C">
              <w:rPr>
                <w:rFonts w:ascii="Times New Roman" w:hAnsi="Times New Roman"/>
                <w:color w:val="000000" w:themeColor="text1"/>
              </w:rPr>
              <w:t>48</w:t>
            </w:r>
          </w:p>
        </w:tc>
      </w:tr>
    </w:tbl>
    <w:p w14:paraId="33741CC3" w14:textId="77777777" w:rsidR="00091BD5" w:rsidRPr="00295C0B" w:rsidRDefault="00091BD5" w:rsidP="00091BD5"/>
    <w:p w14:paraId="08802F06" w14:textId="77777777" w:rsidR="00091BD5" w:rsidRPr="0074726C" w:rsidRDefault="00091BD5" w:rsidP="00091BD5">
      <w:pPr>
        <w:rPr>
          <w:rFonts w:ascii="Times New Roman" w:hAnsi="Times New Roman" w:cs="Times New Roman"/>
          <w:color w:val="000000" w:themeColor="text1"/>
          <w:szCs w:val="20"/>
        </w:rPr>
      </w:pPr>
      <w:r w:rsidRPr="0074726C">
        <w:rPr>
          <w:rFonts w:ascii="Times New Roman" w:hAnsi="Times New Roman" w:cs="Times New Roman"/>
          <w:color w:val="000000" w:themeColor="text1"/>
          <w:szCs w:val="20"/>
        </w:rPr>
        <w:t xml:space="preserve">DSC analysis </w:t>
      </w:r>
      <w:r>
        <w:rPr>
          <w:rFonts w:ascii="Times New Roman" w:hAnsi="Times New Roman" w:cs="Times New Roman"/>
          <w:color w:val="000000" w:themeColor="text1"/>
          <w:szCs w:val="20"/>
        </w:rPr>
        <w:t>was</w:t>
      </w:r>
      <w:r w:rsidRPr="0074726C">
        <w:rPr>
          <w:rFonts w:ascii="Times New Roman" w:hAnsi="Times New Roman" w:cs="Times New Roman"/>
          <w:color w:val="000000" w:themeColor="text1"/>
          <w:szCs w:val="20"/>
        </w:rPr>
        <w:t xml:space="preserve"> used to measure the change in mass of the heat-treated sample</w:t>
      </w:r>
      <w:r>
        <w:rPr>
          <w:rFonts w:ascii="Times New Roman" w:hAnsi="Times New Roman" w:cs="Times New Roman"/>
          <w:color w:val="000000" w:themeColor="text1"/>
          <w:szCs w:val="20"/>
        </w:rPr>
        <w:t>s</w:t>
      </w:r>
      <w:r w:rsidRPr="0074726C">
        <w:rPr>
          <w:rFonts w:ascii="Times New Roman" w:hAnsi="Times New Roman" w:cs="Times New Roman"/>
          <w:color w:val="000000" w:themeColor="text1"/>
          <w:szCs w:val="20"/>
        </w:rPr>
        <w:t xml:space="preserve">. TGA cannot normally detect physical changes in polymer structures such as glass transition, crystallization, or melting, but </w:t>
      </w:r>
      <w:r>
        <w:rPr>
          <w:rFonts w:ascii="Times New Roman" w:hAnsi="Times New Roman" w:cs="Times New Roman"/>
          <w:color w:val="000000" w:themeColor="text1"/>
          <w:szCs w:val="20"/>
        </w:rPr>
        <w:t>these can be determined</w:t>
      </w:r>
      <w:r w:rsidRPr="0074726C">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 xml:space="preserve">through </w:t>
      </w:r>
      <w:r w:rsidRPr="0074726C">
        <w:rPr>
          <w:rFonts w:ascii="Times New Roman" w:hAnsi="Times New Roman" w:cs="Times New Roman"/>
          <w:color w:val="000000" w:themeColor="text1"/>
          <w:szCs w:val="20"/>
        </w:rPr>
        <w:t xml:space="preserve">DSC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{"citationItems":[{"id":"ITEM-1","itemData":{"DOI":"10.1002/0471440264.pst667","abstract":"Abstract Thermogravimetric analysis (TGA) of polymers is conducted to measure weight changes as a function of temperature and time. The weight changes of polymeric materials can be caused by decomposition and oxidation reactions as well as physical processes such as sublimation, vaporization, and desorption. This article deals with the history, theory (including mechanisms, equations, variables, and reaction models that influence the TGA measurement), instrumentation, and operating principle of TGA. In addition, several specific applications of TGA are discussed to provide valuable information on materials selection, measurement condition optimization, and performance prediction and quality improvement of a product. Different combinations of thermal characterization techniques, such as TGA?DSC and TGA?EGA, are also discussed, with particular focus on instruments, working principles, and interpretation of data.","author":[{"dropping-particle":"","family":"Ng","given":"H. M.","non-dropping-particle":"","parse-names":false,"suffix":""},{"dropping-particle":"","family":"Saidi","given":"Norshahirah M.","non-dropping-particle":"","parse-names":false,"suffix":""},{"dropping-particle":"","family":"Omar","given":"Fatin Saiha","non-dropping-particle":"","parse-names":false,"suffix":""},{"dropping-particle":"","family":"Ramesh","given":"K.","non-dropping-particle":"","parse-names":false,"suffix":""},{"dropping-particle":"","family":"Ramesh","given":"S.","non-dropping-particle":"","parse-names":false,"suffix":""},{"dropping-particle":"","family":"Bashir","given":"Shahid","non-dropping-particle":"","parse-names":false,"suffix":""}],"container-title":"Encyclopedia of Polymer Science and Technology","id":"ITEM-1","issued":{"date-parts":[["2018","11","14"]]},"page":"1-29","publisher":"John Wiley &amp; Sons, Inc.","title":"Thermogravimetric Analysis of Polymers","type":"chapter"},"uris":["http://www.mendeley.com/documents/?uuid=6e266233-b897-3be4-aa23-c3d3ad099544"]}],"mendeley":{"formattedCitation":"[21]","plainTextFormattedCitation":"[21]","previouslyFormattedCitation":"[21]"},"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noProof/>
          <w:color w:val="000000" w:themeColor="text1"/>
          <w:szCs w:val="20"/>
        </w:rPr>
        <w:t>[</w:t>
      </w:r>
      <w:r w:rsidR="00A26B4F">
        <w:rPr>
          <w:rFonts w:ascii="Times New Roman" w:hAnsi="Times New Roman" w:cs="Times New Roman"/>
          <w:noProof/>
          <w:color w:val="000000" w:themeColor="text1"/>
          <w:szCs w:val="20"/>
        </w:rPr>
        <w:t>23</w:t>
      </w:r>
      <w:r w:rsidRPr="0074726C">
        <w:rPr>
          <w:rFonts w:ascii="Times New Roman" w:hAnsi="Times New Roman" w:cs="Times New Roman"/>
          <w:noProof/>
          <w:color w:val="000000" w:themeColor="text1"/>
          <w:szCs w:val="20"/>
        </w:rPr>
        <w:fldChar w:fldCharType="begin"/>
      </w:r>
      <w:r w:rsidRPr="0074726C">
        <w:rPr>
          <w:rFonts w:ascii="Times New Roman" w:hAnsi="Times New Roman" w:cs="Times New Roman"/>
          <w:noProof/>
          <w:color w:val="000000" w:themeColor="text1"/>
          <w:szCs w:val="20"/>
        </w:rPr>
        <w:instrText xml:space="preserve"> REF r23 \h  \* MERGEFORMAT </w:instrText>
      </w:r>
      <w:r w:rsidRPr="0074726C">
        <w:rPr>
          <w:rFonts w:ascii="Times New Roman" w:hAnsi="Times New Roman" w:cs="Times New Roman"/>
          <w:noProof/>
          <w:color w:val="000000" w:themeColor="text1"/>
          <w:szCs w:val="20"/>
        </w:rPr>
      </w:r>
      <w:r w:rsidR="00EA7931">
        <w:rPr>
          <w:rFonts w:ascii="Times New Roman" w:hAnsi="Times New Roman" w:cs="Times New Roman"/>
          <w:noProof/>
          <w:color w:val="000000" w:themeColor="text1"/>
          <w:szCs w:val="20"/>
        </w:rPr>
        <w:fldChar w:fldCharType="separate"/>
      </w:r>
      <w:r w:rsidRPr="0074726C">
        <w:rPr>
          <w:rFonts w:ascii="Times New Roman" w:hAnsi="Times New Roman" w:cs="Times New Roman"/>
          <w:noProof/>
          <w:color w:val="000000" w:themeColor="text1"/>
          <w:szCs w:val="20"/>
        </w:rPr>
        <w:fldChar w:fldCharType="end"/>
      </w:r>
      <w:r w:rsidRPr="0074726C">
        <w:rPr>
          <w:rFonts w:ascii="Times New Roman" w:hAnsi="Times New Roman" w:cs="Times New Roman"/>
          <w:noProof/>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The DSC analysis (</w:t>
      </w:r>
      <w:r w:rsidRPr="00A14BE5">
        <w:rPr>
          <w:rFonts w:ascii="Times New Roman" w:hAnsi="Times New Roman" w:cs="Times New Roman"/>
          <w:color w:val="000000" w:themeColor="text1"/>
          <w:szCs w:val="20"/>
        </w:rPr>
        <w:fldChar w:fldCharType="begin"/>
      </w:r>
      <w:r w:rsidRPr="00A14BE5">
        <w:rPr>
          <w:rFonts w:ascii="Times New Roman" w:hAnsi="Times New Roman" w:cs="Times New Roman"/>
          <w:color w:val="000000" w:themeColor="text1"/>
          <w:szCs w:val="20"/>
        </w:rPr>
        <w:instrText xml:space="preserve"> REF _Ref87819825 \h  \* MERGEFORMAT </w:instrText>
      </w:r>
      <w:r w:rsidRPr="00A14BE5">
        <w:rPr>
          <w:rFonts w:ascii="Times New Roman" w:hAnsi="Times New Roman" w:cs="Times New Roman"/>
          <w:color w:val="000000" w:themeColor="text1"/>
          <w:szCs w:val="20"/>
        </w:rPr>
      </w:r>
      <w:r w:rsidRPr="00A14BE5">
        <w:rPr>
          <w:rFonts w:ascii="Times New Roman" w:hAnsi="Times New Roman" w:cs="Times New Roman"/>
          <w:color w:val="000000" w:themeColor="text1"/>
          <w:szCs w:val="20"/>
        </w:rPr>
        <w:fldChar w:fldCharType="separate"/>
      </w:r>
      <w:r w:rsidRPr="00BC474B">
        <w:rPr>
          <w:rFonts w:ascii="Times New Roman" w:hAnsi="Times New Roman" w:cs="Times New Roman"/>
          <w:color w:val="000000" w:themeColor="text1"/>
          <w:szCs w:val="20"/>
        </w:rPr>
        <w:t xml:space="preserve">Figure </w:t>
      </w:r>
      <w:r w:rsidRPr="00BC474B">
        <w:rPr>
          <w:rFonts w:ascii="Times New Roman" w:hAnsi="Times New Roman" w:cs="Times New Roman"/>
          <w:noProof/>
          <w:color w:val="000000" w:themeColor="text1"/>
          <w:szCs w:val="20"/>
        </w:rPr>
        <w:t>5</w:t>
      </w:r>
      <w:r w:rsidRPr="00A14BE5">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xml:space="preserve">) reveals that none of the biofoam samples had endothermic melting peaks. This </w:t>
      </w:r>
      <w:r>
        <w:rPr>
          <w:rFonts w:ascii="Times New Roman" w:hAnsi="Times New Roman" w:cs="Times New Roman"/>
          <w:color w:val="000000" w:themeColor="text1"/>
          <w:szCs w:val="20"/>
        </w:rPr>
        <w:t>could</w:t>
      </w:r>
      <w:r w:rsidRPr="0074726C">
        <w:rPr>
          <w:rFonts w:ascii="Times New Roman" w:hAnsi="Times New Roman" w:cs="Times New Roman"/>
          <w:color w:val="000000" w:themeColor="text1"/>
          <w:szCs w:val="20"/>
        </w:rPr>
        <w:t xml:space="preserve"> be caused by a physical changeover of the polymer, or the density from melting at a fast cooling rate to a glassy amorphous sta</w:t>
      </w:r>
      <w:r>
        <w:rPr>
          <w:rFonts w:ascii="Times New Roman" w:hAnsi="Times New Roman" w:cs="Times New Roman"/>
          <w:color w:val="000000" w:themeColor="text1"/>
          <w:szCs w:val="20"/>
        </w:rPr>
        <w:t>te or impure samples. Samples B5</w:t>
      </w:r>
      <w:r w:rsidRPr="0074726C">
        <w:rPr>
          <w:rFonts w:ascii="Times New Roman" w:hAnsi="Times New Roman" w:cs="Times New Roman"/>
          <w:color w:val="000000" w:themeColor="text1"/>
          <w:szCs w:val="20"/>
        </w:rPr>
        <w:t xml:space="preserve"> and BP1.5 ha</w:t>
      </w:r>
      <w:r>
        <w:rPr>
          <w:rFonts w:ascii="Times New Roman" w:hAnsi="Times New Roman" w:cs="Times New Roman"/>
          <w:color w:val="000000" w:themeColor="text1"/>
          <w:szCs w:val="20"/>
        </w:rPr>
        <w:t>d</w:t>
      </w:r>
      <w:r w:rsidRPr="0074726C">
        <w:rPr>
          <w:rFonts w:ascii="Times New Roman" w:hAnsi="Times New Roman" w:cs="Times New Roman"/>
          <w:color w:val="000000" w:themeColor="text1"/>
          <w:szCs w:val="20"/>
        </w:rPr>
        <w:t xml:space="preserve"> a single exothermic peak at 522</w:t>
      </w:r>
      <w:r w:rsidRPr="0074726C">
        <w:rPr>
          <w:rFonts w:ascii="Times New Roman" w:hAnsi="Times New Roman" w:cs="Times New Roman"/>
          <w:color w:val="000000" w:themeColor="text1"/>
          <w:szCs w:val="20"/>
          <w:vertAlign w:val="superscript"/>
        </w:rPr>
        <w:t>o</w:t>
      </w:r>
      <w:r w:rsidRPr="0074726C">
        <w:rPr>
          <w:rFonts w:ascii="Times New Roman" w:hAnsi="Times New Roman" w:cs="Times New Roman"/>
          <w:color w:val="000000" w:themeColor="text1"/>
          <w:szCs w:val="20"/>
        </w:rPr>
        <w:t>C and 538</w:t>
      </w:r>
      <w:r w:rsidRPr="0074726C">
        <w:rPr>
          <w:rFonts w:ascii="Times New Roman" w:hAnsi="Times New Roman" w:cs="Times New Roman"/>
          <w:color w:val="000000" w:themeColor="text1"/>
          <w:szCs w:val="20"/>
          <w:vertAlign w:val="superscript"/>
        </w:rPr>
        <w:t>o</w:t>
      </w:r>
      <w:r w:rsidRPr="0074726C">
        <w:rPr>
          <w:rFonts w:ascii="Times New Roman" w:hAnsi="Times New Roman" w:cs="Times New Roman"/>
          <w:color w:val="000000" w:themeColor="text1"/>
          <w:szCs w:val="20"/>
        </w:rPr>
        <w:t xml:space="preserve">C respectively, while </w:t>
      </w:r>
      <w:r>
        <w:rPr>
          <w:rFonts w:ascii="Times New Roman" w:hAnsi="Times New Roman" w:cs="Times New Roman"/>
          <w:color w:val="000000" w:themeColor="text1"/>
          <w:szCs w:val="20"/>
        </w:rPr>
        <w:t>S</w:t>
      </w:r>
      <w:r w:rsidRPr="0074726C">
        <w:rPr>
          <w:rFonts w:ascii="Times New Roman" w:hAnsi="Times New Roman" w:cs="Times New Roman"/>
          <w:color w:val="000000" w:themeColor="text1"/>
          <w:szCs w:val="20"/>
        </w:rPr>
        <w:t>ample BP0 ha</w:t>
      </w:r>
      <w:r>
        <w:rPr>
          <w:rFonts w:ascii="Times New Roman" w:hAnsi="Times New Roman" w:cs="Times New Roman"/>
          <w:color w:val="000000" w:themeColor="text1"/>
          <w:szCs w:val="20"/>
        </w:rPr>
        <w:t>d</w:t>
      </w:r>
      <w:r w:rsidRPr="0074726C">
        <w:rPr>
          <w:rFonts w:ascii="Times New Roman" w:hAnsi="Times New Roman" w:cs="Times New Roman"/>
          <w:color w:val="000000" w:themeColor="text1"/>
          <w:szCs w:val="20"/>
        </w:rPr>
        <w:t xml:space="preserve"> two exothermic peaks at 539</w:t>
      </w:r>
      <w:r w:rsidRPr="0074726C">
        <w:rPr>
          <w:rFonts w:ascii="Times New Roman" w:hAnsi="Times New Roman" w:cs="Times New Roman"/>
          <w:color w:val="000000" w:themeColor="text1"/>
          <w:szCs w:val="20"/>
          <w:vertAlign w:val="superscript"/>
        </w:rPr>
        <w:t>o</w:t>
      </w:r>
      <w:r w:rsidRPr="0074726C">
        <w:rPr>
          <w:rFonts w:ascii="Times New Roman" w:hAnsi="Times New Roman" w:cs="Times New Roman"/>
          <w:color w:val="000000" w:themeColor="text1"/>
          <w:szCs w:val="20"/>
        </w:rPr>
        <w:t>C and 551</w:t>
      </w:r>
      <w:r w:rsidRPr="0074726C">
        <w:rPr>
          <w:rFonts w:ascii="Times New Roman" w:hAnsi="Times New Roman" w:cs="Times New Roman"/>
          <w:color w:val="000000" w:themeColor="text1"/>
          <w:szCs w:val="20"/>
          <w:vertAlign w:val="superscript"/>
        </w:rPr>
        <w:t>o</w:t>
      </w:r>
      <w:r w:rsidRPr="0074726C">
        <w:rPr>
          <w:rFonts w:ascii="Times New Roman" w:hAnsi="Times New Roman" w:cs="Times New Roman"/>
          <w:color w:val="000000" w:themeColor="text1"/>
          <w:szCs w:val="20"/>
        </w:rPr>
        <w:t>C.</w:t>
      </w:r>
    </w:p>
    <w:p w14:paraId="3898A5EA" w14:textId="77777777" w:rsidR="00091BD5" w:rsidRPr="0074726C" w:rsidRDefault="00091BD5" w:rsidP="00091BD5">
      <w:pPr>
        <w:rPr>
          <w:rFonts w:ascii="Times New Roman" w:hAnsi="Times New Roman" w:cs="Times New Roman"/>
          <w:color w:val="000000" w:themeColor="text1"/>
          <w:szCs w:val="20"/>
        </w:rPr>
      </w:pPr>
    </w:p>
    <w:p w14:paraId="5321C657" w14:textId="77777777" w:rsidR="00091BD5" w:rsidRDefault="00091BD5" w:rsidP="00091BD5">
      <w:pPr>
        <w:rPr>
          <w:rFonts w:ascii="Times New Roman" w:hAnsi="Times New Roman" w:cs="Times New Roman"/>
          <w:b/>
          <w:color w:val="000000" w:themeColor="text1"/>
          <w:szCs w:val="20"/>
        </w:rPr>
      </w:pPr>
      <w:r w:rsidRPr="0074726C">
        <w:rPr>
          <w:rFonts w:ascii="Times New Roman" w:hAnsi="Times New Roman" w:cs="Times New Roman"/>
          <w:b/>
          <w:color w:val="000000" w:themeColor="text1"/>
          <w:szCs w:val="20"/>
        </w:rPr>
        <w:t xml:space="preserve">Sound absorption coefficient </w:t>
      </w:r>
    </w:p>
    <w:p w14:paraId="68260237" w14:textId="152FD68B" w:rsidR="004F0629" w:rsidRDefault="004F0629" w:rsidP="004F0629">
      <w:pPr>
        <w:rPr>
          <w:rFonts w:ascii="Times New Roman" w:hAnsi="Times New Roman" w:cs="Times New Roman"/>
          <w:color w:val="000000" w:themeColor="text1"/>
          <w:szCs w:val="20"/>
        </w:rPr>
      </w:pPr>
      <w:r w:rsidRPr="0074726C">
        <w:rPr>
          <w:rFonts w:ascii="Times New Roman" w:hAnsi="Times New Roman" w:cs="Times New Roman"/>
          <w:color w:val="000000" w:themeColor="text1"/>
          <w:szCs w:val="20"/>
        </w:rPr>
        <w:t>The sound absorption coefficient (α) for all samples</w:t>
      </w:r>
      <w:r>
        <w:rPr>
          <w:rFonts w:ascii="Times New Roman" w:hAnsi="Times New Roman" w:cs="Times New Roman"/>
          <w:color w:val="000000" w:themeColor="text1"/>
          <w:szCs w:val="20"/>
        </w:rPr>
        <w:t xml:space="preserve"> is shown</w:t>
      </w:r>
      <w:r w:rsidRPr="0074726C">
        <w:rPr>
          <w:rFonts w:ascii="Times New Roman" w:hAnsi="Times New Roman" w:cs="Times New Roman"/>
          <w:color w:val="000000" w:themeColor="text1"/>
          <w:szCs w:val="20"/>
        </w:rPr>
        <w:t xml:space="preserve"> in </w:t>
      </w:r>
      <w:r w:rsidRPr="00A14BE5">
        <w:rPr>
          <w:rFonts w:ascii="Times New Roman" w:hAnsi="Times New Roman" w:cs="Times New Roman"/>
          <w:color w:val="000000" w:themeColor="text1"/>
          <w:szCs w:val="20"/>
        </w:rPr>
        <w:fldChar w:fldCharType="begin"/>
      </w:r>
      <w:r w:rsidRPr="00A14BE5">
        <w:rPr>
          <w:rFonts w:ascii="Times New Roman" w:hAnsi="Times New Roman" w:cs="Times New Roman"/>
          <w:color w:val="000000" w:themeColor="text1"/>
          <w:szCs w:val="20"/>
        </w:rPr>
        <w:instrText xml:space="preserve"> REF _Ref87820126 \h  \* MERGEFORMAT </w:instrText>
      </w:r>
      <w:r w:rsidRPr="00A14BE5">
        <w:rPr>
          <w:rFonts w:ascii="Times New Roman" w:hAnsi="Times New Roman" w:cs="Times New Roman"/>
          <w:color w:val="000000" w:themeColor="text1"/>
          <w:szCs w:val="20"/>
        </w:rPr>
      </w:r>
      <w:r w:rsidRPr="00A14BE5">
        <w:rPr>
          <w:rFonts w:ascii="Times New Roman" w:hAnsi="Times New Roman" w:cs="Times New Roman"/>
          <w:color w:val="000000" w:themeColor="text1"/>
          <w:szCs w:val="20"/>
        </w:rPr>
        <w:fldChar w:fldCharType="separate"/>
      </w:r>
      <w:r w:rsidRPr="00BC474B">
        <w:rPr>
          <w:rFonts w:ascii="Times New Roman" w:hAnsi="Times New Roman" w:cs="Times New Roman"/>
          <w:color w:val="000000" w:themeColor="text1"/>
          <w:szCs w:val="20"/>
        </w:rPr>
        <w:t xml:space="preserve">Figure </w:t>
      </w:r>
      <w:r w:rsidRPr="00BC474B">
        <w:rPr>
          <w:rFonts w:ascii="Times New Roman" w:hAnsi="Times New Roman" w:cs="Times New Roman"/>
          <w:noProof/>
          <w:color w:val="000000" w:themeColor="text1"/>
          <w:szCs w:val="20"/>
        </w:rPr>
        <w:t>6</w:t>
      </w:r>
      <w:r w:rsidRPr="00A14BE5">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The three samples</w:t>
      </w:r>
      <w:r>
        <w:rPr>
          <w:rFonts w:ascii="Times New Roman" w:hAnsi="Times New Roman" w:cs="Times New Roman"/>
          <w:color w:val="000000" w:themeColor="text1"/>
          <w:szCs w:val="20"/>
        </w:rPr>
        <w:t xml:space="preserve"> (BP0, BP4, and BP1.5</w:t>
      </w:r>
      <w:r w:rsidRPr="0074726C">
        <w:rPr>
          <w:rFonts w:ascii="Times New Roman" w:hAnsi="Times New Roman" w:cs="Times New Roman"/>
          <w:color w:val="000000" w:themeColor="text1"/>
          <w:szCs w:val="20"/>
        </w:rPr>
        <w:t xml:space="preserve">) were measured in the wavenumber range of 0-6400 (Hz) with two microphone impedance tubes and </w:t>
      </w:r>
      <w:r>
        <w:rPr>
          <w:rFonts w:ascii="Times New Roman" w:hAnsi="Times New Roman" w:cs="Times New Roman"/>
          <w:color w:val="000000" w:themeColor="text1"/>
          <w:szCs w:val="20"/>
        </w:rPr>
        <w:t xml:space="preserve">with similar </w:t>
      </w:r>
      <w:r w:rsidRPr="0074726C">
        <w:rPr>
          <w:rFonts w:ascii="Times New Roman" w:hAnsi="Times New Roman" w:cs="Times New Roman"/>
          <w:color w:val="000000" w:themeColor="text1"/>
          <w:szCs w:val="20"/>
        </w:rPr>
        <w:t xml:space="preserve">sample thickness of 1.5cm. </w:t>
      </w:r>
      <w:r>
        <w:rPr>
          <w:rFonts w:ascii="Times New Roman" w:hAnsi="Times New Roman" w:cs="Times New Roman"/>
          <w:color w:val="000000" w:themeColor="text1"/>
          <w:szCs w:val="20"/>
        </w:rPr>
        <w:t>Sample BP4 was selected as the representative to the treatment for 1:1</w:t>
      </w:r>
      <w:r w:rsidRPr="00156055">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 xml:space="preserve">ratio, and the addition of IPSW with highest SAC compared to the other samples. </w:t>
      </w:r>
      <w:r w:rsidRPr="00156055">
        <w:rPr>
          <w:rFonts w:ascii="Times New Roman" w:hAnsi="Times New Roman" w:cs="Times New Roman"/>
          <w:color w:val="000000" w:themeColor="text1"/>
          <w:szCs w:val="20"/>
        </w:rPr>
        <w:t>The detailed information regarding SAC for all samples can be found in previous publication</w:t>
      </w:r>
      <w:r w:rsidRPr="00156055">
        <w:rPr>
          <w:szCs w:val="20"/>
        </w:rPr>
        <w:t xml:space="preserve"> </w:t>
      </w:r>
      <w:r w:rsidRPr="00156055">
        <w:rPr>
          <w:szCs w:val="20"/>
        </w:rPr>
        <w:fldChar w:fldCharType="begin" w:fldLock="1"/>
      </w:r>
      <w:r w:rsidRPr="00156055">
        <w:rPr>
          <w:rFonts w:ascii="Times New Roman" w:hAnsi="Times New Roman" w:cs="Times New Roman"/>
          <w:color w:val="000000" w:themeColor="text1"/>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fiber","type":"article-journal","volume":"244"},"uris":["http://www.mendeley.com/documents/?uuid=950f38de-677f-4024-ba07-98ac191b7b2b"]},{"id":"ITEM-2","itemData":{"DOI":"10.17576/mjas-2018-2206-13","ISSN":"13942506","abstract":"Polyurethane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Sciences","id":"ITEM-2","issue":"6","issued":{"date-parts":[["2018"]]},"page":"1031-1039","title":"An acoustic study of Shorea leprosula wood fiber filled polyurethane composite foam","type":"article-journal","volume":"22"},"uris":["http://www.mendeley.com/documents/?uuid=c8cb8141-dbfe-46a5-af59-6a4ba688ff55"]}],"mendeley":{"formattedCitation":"[9], [10]","manualFormatting":" [10]","plainTextFormattedCitation":"[9], [10]","previouslyFormattedCitation":"[9], [10]"},"properties":{"noteIndex":0},"schema":"https://github.com/citation-style-language/schema/raw/master/csl-citation.json"}</w:instrText>
      </w:r>
      <w:r w:rsidRPr="00156055">
        <w:rPr>
          <w:szCs w:val="20"/>
        </w:rPr>
        <w:fldChar w:fldCharType="separate"/>
      </w:r>
      <w:r w:rsidRPr="00156055">
        <w:rPr>
          <w:rFonts w:ascii="Times New Roman" w:hAnsi="Times New Roman" w:cs="Times New Roman"/>
          <w:color w:val="000000" w:themeColor="text1"/>
          <w:szCs w:val="20"/>
        </w:rPr>
        <w:t xml:space="preserve"> [12]</w:t>
      </w:r>
      <w:r w:rsidRPr="00156055">
        <w:rPr>
          <w:szCs w:val="20"/>
        </w:rPr>
        <w:fldChar w:fldCharType="end"/>
      </w:r>
      <w:r>
        <w:rPr>
          <w:rFonts w:ascii="Times New Roman" w:hAnsi="Times New Roman" w:cs="Times New Roman"/>
          <w:color w:val="000000" w:themeColor="text1"/>
          <w:szCs w:val="20"/>
        </w:rPr>
        <w:t>. The results showed that BP4</w:t>
      </w:r>
      <w:r w:rsidRPr="0074726C">
        <w:rPr>
          <w:rFonts w:ascii="Times New Roman" w:hAnsi="Times New Roman" w:cs="Times New Roman"/>
          <w:color w:val="000000" w:themeColor="text1"/>
          <w:szCs w:val="20"/>
        </w:rPr>
        <w:t xml:space="preserve"> had the highest sound </w:t>
      </w:r>
      <w:r>
        <w:rPr>
          <w:rFonts w:ascii="Times New Roman" w:hAnsi="Times New Roman" w:cs="Times New Roman"/>
          <w:color w:val="000000" w:themeColor="text1"/>
          <w:szCs w:val="20"/>
        </w:rPr>
        <w:t>absorption, with a value of 0.69 at 3864 Hz, followed by BP0 with a value of 0.65 at 4552</w:t>
      </w:r>
      <w:r w:rsidRPr="0074726C">
        <w:rPr>
          <w:rFonts w:ascii="Times New Roman" w:hAnsi="Times New Roman" w:cs="Times New Roman"/>
          <w:color w:val="000000" w:themeColor="text1"/>
          <w:szCs w:val="20"/>
        </w:rPr>
        <w:t xml:space="preserve"> Hz, and BP1.5 </w:t>
      </w:r>
      <w:r>
        <w:rPr>
          <w:rFonts w:ascii="Times New Roman" w:hAnsi="Times New Roman" w:cs="Times New Roman"/>
          <w:color w:val="000000" w:themeColor="text1"/>
          <w:szCs w:val="20"/>
        </w:rPr>
        <w:t xml:space="preserve">with a value </w:t>
      </w:r>
      <w:r w:rsidRPr="0074726C">
        <w:rPr>
          <w:rFonts w:ascii="Times New Roman" w:hAnsi="Times New Roman" w:cs="Times New Roman"/>
          <w:color w:val="000000" w:themeColor="text1"/>
          <w:szCs w:val="20"/>
        </w:rPr>
        <w:t>0.45 at 4760 Hz. All samples showed the best acoustic performance at high fr</w:t>
      </w:r>
      <w:r>
        <w:rPr>
          <w:rFonts w:ascii="Times New Roman" w:hAnsi="Times New Roman" w:cs="Times New Roman"/>
          <w:color w:val="000000" w:themeColor="text1"/>
          <w:szCs w:val="20"/>
        </w:rPr>
        <w:t>equencies above 38</w:t>
      </w:r>
      <w:r w:rsidRPr="0074726C">
        <w:rPr>
          <w:rFonts w:ascii="Times New Roman" w:hAnsi="Times New Roman" w:cs="Times New Roman"/>
          <w:color w:val="000000" w:themeColor="text1"/>
          <w:szCs w:val="20"/>
        </w:rPr>
        <w:t xml:space="preserve">00 </w:t>
      </w:r>
      <w:r>
        <w:rPr>
          <w:rFonts w:ascii="Times New Roman" w:hAnsi="Times New Roman" w:cs="Times New Roman"/>
          <w:color w:val="000000" w:themeColor="text1"/>
          <w:szCs w:val="20"/>
        </w:rPr>
        <w:t>Hz. Based on these results, it was found that BP4 had the best acoustic performance, showing that that of BP0</w:t>
      </w:r>
      <w:r w:rsidRPr="0074726C">
        <w:rPr>
          <w:rFonts w:ascii="Times New Roman" w:hAnsi="Times New Roman" w:cs="Times New Roman"/>
          <w:color w:val="000000" w:themeColor="text1"/>
          <w:szCs w:val="20"/>
        </w:rPr>
        <w:t xml:space="preserve"> and BP1.5 was not optimal. The addition of filler to the synthesis of polyurethane foam can enhance sound absorption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fiber","type":"article-journal","volume":"244"},"uris":["http://www.mendeley.com/documents/?uuid=950f38de-677f-4024-ba07-98ac191b7b2b"]},{"id":"ITEM-2","itemData":{"DOI":"10.17576/mjas-2018-2206-13","ISSN":"13942506","abstract":"Polyurethane foam is an excellent material for sound absorbing materials. This material is produced by mixing crosslinker, and polyol to produce foams with the presence of blowing agent. This study consists of an experimental study on acoustics properties enhancement of polyurethane foam by mixing different weight percentage of Shorea leprosula wood fiber into the polymer matrix. An optimal percent of 5-20% wood fiber was used to obtain a homogeneous mixture. The polymer foam composites acoustic properties were measured by using impedance tube test to obtain the sound absorption coefficient. The polymer foam composites UF 80 produced have a better sound absorption coefficient, α of 0.9507. UF 80 gives a higher density of 865.5 kg/m 3 and smallest pore size of 413.4 µm which is determined by using Mettler Toledo Density kit and Scanning Electron Microscope (SEM) respectively compared to UF. The noise reduction coefficient (NRC) of the polymer foam composites UF 80 is twice as high as UF. This studies proved that Shorea Leprosula wood fiber influenced the acoustic properties of polymer foam composites.","author":[{"dropping-particle":"","family":"Azahari","given":"Muhammad Shafiq Mohd","non-dropping-particle":"","parse-names":false,"suffix":""},{"dropping-particle":"","family":"Rus","given":"Anika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Taufiq","non-dropping-particle":"","parse-names":false,"suffix":""}],"container-title":"Malaysian Journal of Analytical Sciences","id":"ITEM-2","issue":"6","issued":{"date-parts":[["2018"]]},"page":"1031-1039","title":"An acoustic study of Shorea leprosula wood fiber filled polyurethane composite foam","type":"article-journal","volume":"22"},"uris":["http://www.mendeley.com/documents/?uuid=c8cb8141-dbfe-46a5-af59-6a4ba688ff55"]}],"mendeley":{"formattedCitation":"[9], [10]","manualFormatting":" [10]","plainTextFormattedCitation":"[9], [10]","previouslyFormattedCitation":"[9], [10]"},"properties":{"noteIndex":0},"schema":"https://github.com/citation-style-language/schema/raw/master/csl-citation.json"}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noProof/>
          <w:color w:val="000000" w:themeColor="text1"/>
          <w:szCs w:val="20"/>
        </w:rPr>
        <w:t xml:space="preserve"> </w:t>
      </w:r>
      <w:r w:rsidRPr="0074726C">
        <w:rPr>
          <w:rFonts w:ascii="Times New Roman" w:hAnsi="Times New Roman" w:cs="Times New Roman"/>
          <w:color w:val="000000" w:themeColor="text1"/>
          <w:szCs w:val="20"/>
        </w:rPr>
        <w:t>[</w:t>
      </w:r>
      <w:r>
        <w:rPr>
          <w:rFonts w:ascii="Times New Roman" w:hAnsi="Times New Roman" w:cs="Times New Roman"/>
          <w:color w:val="000000" w:themeColor="text1"/>
          <w:szCs w:val="20"/>
        </w:rPr>
        <w:t>10, 11</w:t>
      </w:r>
      <w:r w:rsidRPr="0074726C">
        <w:rPr>
          <w:rFonts w:ascii="Times New Roman" w:hAnsi="Times New Roman" w:cs="Times New Roman"/>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xml:space="preserve">. But this did not apply to </w:t>
      </w:r>
      <w:r>
        <w:rPr>
          <w:rFonts w:ascii="Times New Roman" w:hAnsi="Times New Roman" w:cs="Times New Roman"/>
          <w:color w:val="000000" w:themeColor="text1"/>
          <w:szCs w:val="20"/>
        </w:rPr>
        <w:t xml:space="preserve">the </w:t>
      </w:r>
      <w:r w:rsidRPr="0074726C">
        <w:rPr>
          <w:rFonts w:ascii="Times New Roman" w:hAnsi="Times New Roman" w:cs="Times New Roman"/>
          <w:color w:val="000000" w:themeColor="text1"/>
          <w:szCs w:val="20"/>
        </w:rPr>
        <w:t>PUU/IPSW biofoam</w:t>
      </w:r>
      <w:r>
        <w:rPr>
          <w:rFonts w:ascii="Times New Roman" w:hAnsi="Times New Roman" w:cs="Times New Roman"/>
          <w:color w:val="000000" w:themeColor="text1"/>
          <w:szCs w:val="20"/>
        </w:rPr>
        <w:t xml:space="preserve"> sample with IPSW of above 4% </w:t>
      </w:r>
      <w:r w:rsidRPr="0074726C">
        <w:rPr>
          <w:rFonts w:ascii="Times New Roman" w:hAnsi="Times New Roman" w:cs="Times New Roman"/>
          <w:color w:val="000000" w:themeColor="text1"/>
          <w:szCs w:val="20"/>
        </w:rPr>
        <w:t>[</w:t>
      </w:r>
      <w:r>
        <w:rPr>
          <w:rFonts w:ascii="Times New Roman" w:hAnsi="Times New Roman" w:cs="Times New Roman"/>
          <w:color w:val="000000" w:themeColor="text1"/>
          <w:szCs w:val="20"/>
        </w:rPr>
        <w:t>12</w:t>
      </w:r>
      <w:r w:rsidRPr="0074726C">
        <w:rPr>
          <w:rFonts w:ascii="Times New Roman" w:hAnsi="Times New Roman" w:cs="Times New Roman"/>
          <w:color w:val="000000" w:themeColor="text1"/>
          <w:szCs w:val="20"/>
        </w:rPr>
        <w:t>]</w:t>
      </w:r>
      <w:r>
        <w:rPr>
          <w:rFonts w:ascii="Times New Roman" w:hAnsi="Times New Roman" w:cs="Times New Roman"/>
          <w:color w:val="000000" w:themeColor="text1"/>
          <w:szCs w:val="20"/>
        </w:rPr>
        <w:t xml:space="preserve"> and did not enhance MDI ratio. </w:t>
      </w:r>
      <w:r w:rsidRPr="0074726C">
        <w:rPr>
          <w:rFonts w:ascii="Times New Roman" w:hAnsi="Times New Roman" w:cs="Times New Roman"/>
          <w:color w:val="000000" w:themeColor="text1"/>
          <w:szCs w:val="20"/>
        </w:rPr>
        <w:t>Several other factors influenced the biofoam sample ability to absorb sound</w:t>
      </w:r>
      <w:r>
        <w:rPr>
          <w:rFonts w:ascii="Times New Roman" w:hAnsi="Times New Roman" w:cs="Times New Roman"/>
          <w:color w:val="000000" w:themeColor="text1"/>
          <w:szCs w:val="20"/>
        </w:rPr>
        <w:t xml:space="preserve"> which are explained in the following.</w:t>
      </w:r>
    </w:p>
    <w:p w14:paraId="51C2EA9F" w14:textId="77777777" w:rsidR="00091BD5" w:rsidRPr="0074726C" w:rsidRDefault="00091BD5" w:rsidP="00091BD5">
      <w:pPr>
        <w:rPr>
          <w:rFonts w:ascii="Times New Roman" w:hAnsi="Times New Roman" w:cs="Times New Roman"/>
          <w:b/>
          <w:color w:val="000000" w:themeColor="text1"/>
          <w:szCs w:val="20"/>
        </w:rPr>
      </w:pPr>
    </w:p>
    <w:tbl>
      <w:tblPr>
        <w:tblStyle w:val="TableGrid"/>
        <w:tblW w:w="0" w:type="auto"/>
        <w:tblInd w:w="985" w:type="dxa"/>
        <w:tblLook w:val="04A0" w:firstRow="1" w:lastRow="0" w:firstColumn="1" w:lastColumn="0" w:noHBand="0" w:noVBand="1"/>
      </w:tblPr>
      <w:tblGrid>
        <w:gridCol w:w="7255"/>
      </w:tblGrid>
      <w:tr w:rsidR="00091BD5" w14:paraId="16E524A6" w14:textId="77777777" w:rsidTr="00D11E5C">
        <w:tc>
          <w:tcPr>
            <w:tcW w:w="7255" w:type="dxa"/>
          </w:tcPr>
          <w:bookmarkStart w:id="21" w:name="_Ref87820126"/>
          <w:p w14:paraId="3DAFA8A2" w14:textId="58FE40AB" w:rsidR="00091BD5" w:rsidRDefault="004F0629" w:rsidP="004F0629">
            <w:pPr>
              <w:jc w:val="center"/>
              <w:rPr>
                <w:rFonts w:ascii="Times New Roman" w:hAnsi="Times New Roman"/>
                <w:b/>
                <w:color w:val="000000" w:themeColor="text1"/>
              </w:rPr>
            </w:pPr>
            <w:r>
              <w:rPr>
                <w:rFonts w:asciiTheme="minorHAnsi" w:hAnsiTheme="minorHAnsi" w:cstheme="minorBidi"/>
                <w:szCs w:val="22"/>
              </w:rPr>
              <w:object w:dxaOrig="7222" w:dyaOrig="5519" w14:anchorId="2DCD13E9">
                <v:shape id="_x0000_i1036" type="#_x0000_t75" style="width:303pt;height:232.15pt" o:ole="">
                  <v:imagedata r:id="rId41" o:title=""/>
                </v:shape>
                <o:OLEObject Type="Embed" ProgID="Origin95.Graph" ShapeID="_x0000_i1036" DrawAspect="Content" ObjectID="_1714366104" r:id="rId42"/>
              </w:object>
            </w:r>
          </w:p>
        </w:tc>
      </w:tr>
    </w:tbl>
    <w:p w14:paraId="0F4A63DF" w14:textId="77777777" w:rsidR="004F0629" w:rsidRDefault="004F0629" w:rsidP="004F0629">
      <w:pPr>
        <w:pStyle w:val="Caption"/>
        <w:spacing w:after="0"/>
        <w:jc w:val="center"/>
        <w:rPr>
          <w:i w:val="0"/>
          <w:color w:val="000000" w:themeColor="text1"/>
          <w:sz w:val="20"/>
          <w:szCs w:val="20"/>
        </w:rPr>
      </w:pPr>
    </w:p>
    <w:p w14:paraId="6FBBA6F4" w14:textId="67464ED0" w:rsidR="00091BD5" w:rsidRPr="0074726C" w:rsidRDefault="00091BD5" w:rsidP="00091BD5">
      <w:pPr>
        <w:pStyle w:val="Caption"/>
        <w:jc w:val="center"/>
        <w:rPr>
          <w:b/>
          <w:i w:val="0"/>
          <w:color w:val="000000" w:themeColor="text1"/>
          <w:sz w:val="20"/>
          <w:szCs w:val="20"/>
        </w:rPr>
      </w:pPr>
      <w:r w:rsidRPr="00A14BE5">
        <w:rPr>
          <w:i w:val="0"/>
          <w:color w:val="000000" w:themeColor="text1"/>
          <w:sz w:val="20"/>
          <w:szCs w:val="20"/>
        </w:rPr>
        <w:t xml:space="preserve">Figure </w:t>
      </w:r>
      <w:r w:rsidRPr="00A14BE5">
        <w:rPr>
          <w:i w:val="0"/>
          <w:color w:val="000000" w:themeColor="text1"/>
          <w:sz w:val="20"/>
          <w:szCs w:val="20"/>
        </w:rPr>
        <w:fldChar w:fldCharType="begin"/>
      </w:r>
      <w:r w:rsidRPr="00A14BE5">
        <w:rPr>
          <w:i w:val="0"/>
          <w:color w:val="000000" w:themeColor="text1"/>
          <w:sz w:val="20"/>
          <w:szCs w:val="20"/>
        </w:rPr>
        <w:instrText xml:space="preserve"> SEQ Figure \* ARABIC </w:instrText>
      </w:r>
      <w:r w:rsidRPr="00A14BE5">
        <w:rPr>
          <w:i w:val="0"/>
          <w:color w:val="000000" w:themeColor="text1"/>
          <w:sz w:val="20"/>
          <w:szCs w:val="20"/>
        </w:rPr>
        <w:fldChar w:fldCharType="separate"/>
      </w:r>
      <w:r>
        <w:rPr>
          <w:i w:val="0"/>
          <w:noProof/>
          <w:color w:val="000000" w:themeColor="text1"/>
          <w:sz w:val="20"/>
          <w:szCs w:val="20"/>
        </w:rPr>
        <w:t>6</w:t>
      </w:r>
      <w:r w:rsidRPr="00A14BE5">
        <w:rPr>
          <w:i w:val="0"/>
          <w:color w:val="000000" w:themeColor="text1"/>
          <w:sz w:val="20"/>
          <w:szCs w:val="20"/>
        </w:rPr>
        <w:fldChar w:fldCharType="end"/>
      </w:r>
      <w:bookmarkEnd w:id="21"/>
      <w:r>
        <w:rPr>
          <w:i w:val="0"/>
          <w:color w:val="000000" w:themeColor="text1"/>
          <w:sz w:val="20"/>
          <w:szCs w:val="20"/>
        </w:rPr>
        <w:t>.</w:t>
      </w:r>
      <w:r w:rsidRPr="00A14BE5">
        <w:rPr>
          <w:i w:val="0"/>
          <w:color w:val="000000" w:themeColor="text1"/>
          <w:sz w:val="20"/>
          <w:szCs w:val="20"/>
        </w:rPr>
        <w:t xml:space="preserve"> </w:t>
      </w:r>
      <w:r>
        <w:rPr>
          <w:i w:val="0"/>
          <w:color w:val="000000" w:themeColor="text1"/>
          <w:sz w:val="20"/>
          <w:szCs w:val="20"/>
        </w:rPr>
        <w:t xml:space="preserve">The </w:t>
      </w:r>
      <w:r w:rsidRPr="0074726C">
        <w:rPr>
          <w:i w:val="0"/>
          <w:color w:val="000000" w:themeColor="text1"/>
          <w:sz w:val="20"/>
          <w:szCs w:val="20"/>
        </w:rPr>
        <w:t xml:space="preserve">PUU/IPSW biofoam </w:t>
      </w:r>
      <w:r>
        <w:rPr>
          <w:i w:val="0"/>
          <w:color w:val="000000" w:themeColor="text1"/>
          <w:sz w:val="20"/>
          <w:szCs w:val="20"/>
        </w:rPr>
        <w:t>s</w:t>
      </w:r>
      <w:r w:rsidRPr="0074726C">
        <w:rPr>
          <w:i w:val="0"/>
          <w:color w:val="000000" w:themeColor="text1"/>
          <w:sz w:val="20"/>
          <w:szCs w:val="20"/>
        </w:rPr>
        <w:t xml:space="preserve">ound </w:t>
      </w:r>
      <w:r>
        <w:rPr>
          <w:i w:val="0"/>
          <w:color w:val="000000" w:themeColor="text1"/>
          <w:sz w:val="20"/>
          <w:szCs w:val="20"/>
        </w:rPr>
        <w:t>a</w:t>
      </w:r>
      <w:r w:rsidRPr="0074726C">
        <w:rPr>
          <w:i w:val="0"/>
          <w:color w:val="000000" w:themeColor="text1"/>
          <w:sz w:val="20"/>
          <w:szCs w:val="20"/>
        </w:rPr>
        <w:t xml:space="preserve">bsorption </w:t>
      </w:r>
      <w:r>
        <w:rPr>
          <w:i w:val="0"/>
          <w:color w:val="000000" w:themeColor="text1"/>
          <w:sz w:val="20"/>
          <w:szCs w:val="20"/>
        </w:rPr>
        <w:t>c</w:t>
      </w:r>
      <w:r w:rsidRPr="0074726C">
        <w:rPr>
          <w:i w:val="0"/>
          <w:color w:val="000000" w:themeColor="text1"/>
          <w:sz w:val="20"/>
          <w:szCs w:val="20"/>
        </w:rPr>
        <w:t>oefficient</w:t>
      </w:r>
    </w:p>
    <w:p w14:paraId="743B642E" w14:textId="77777777" w:rsidR="00091BD5" w:rsidRPr="0074726C" w:rsidRDefault="00091BD5" w:rsidP="00091BD5">
      <w:pPr>
        <w:rPr>
          <w:rFonts w:ascii="Times New Roman" w:hAnsi="Times New Roman" w:cs="Times New Roman"/>
          <w:color w:val="000000" w:themeColor="text1"/>
          <w:szCs w:val="20"/>
        </w:rPr>
      </w:pPr>
    </w:p>
    <w:p w14:paraId="257F3026" w14:textId="77777777" w:rsidR="00091BD5" w:rsidRPr="0074726C" w:rsidRDefault="00091BD5" w:rsidP="00091BD5">
      <w:pPr>
        <w:rPr>
          <w:rFonts w:ascii="Times New Roman" w:hAnsi="Times New Roman" w:cs="Times New Roman"/>
          <w:b/>
          <w:color w:val="000000" w:themeColor="text1"/>
          <w:szCs w:val="20"/>
        </w:rPr>
      </w:pPr>
      <w:r w:rsidRPr="0074726C">
        <w:rPr>
          <w:rFonts w:ascii="Times New Roman" w:hAnsi="Times New Roman" w:cs="Times New Roman"/>
          <w:b/>
          <w:color w:val="000000" w:themeColor="text1"/>
          <w:szCs w:val="20"/>
        </w:rPr>
        <w:t>Effect</w:t>
      </w:r>
      <w:r>
        <w:rPr>
          <w:rFonts w:ascii="Times New Roman" w:hAnsi="Times New Roman" w:cs="Times New Roman"/>
          <w:b/>
          <w:color w:val="000000" w:themeColor="text1"/>
          <w:szCs w:val="20"/>
        </w:rPr>
        <w:t xml:space="preserve"> </w:t>
      </w:r>
      <w:r w:rsidRPr="0074726C">
        <w:rPr>
          <w:rFonts w:ascii="Times New Roman" w:hAnsi="Times New Roman" w:cs="Times New Roman"/>
          <w:b/>
          <w:color w:val="000000" w:themeColor="text1"/>
          <w:szCs w:val="20"/>
        </w:rPr>
        <w:t xml:space="preserve">of </w:t>
      </w:r>
      <w:r>
        <w:rPr>
          <w:rFonts w:ascii="Times New Roman" w:hAnsi="Times New Roman" w:cs="Times New Roman"/>
          <w:b/>
          <w:color w:val="000000" w:themeColor="text1"/>
          <w:szCs w:val="20"/>
        </w:rPr>
        <w:t xml:space="preserve">texture, </w:t>
      </w:r>
      <w:r w:rsidRPr="0074726C">
        <w:rPr>
          <w:rFonts w:ascii="Times New Roman" w:hAnsi="Times New Roman" w:cs="Times New Roman"/>
          <w:b/>
          <w:color w:val="000000" w:themeColor="text1"/>
          <w:szCs w:val="20"/>
        </w:rPr>
        <w:t>pore morphology</w:t>
      </w:r>
      <w:r>
        <w:rPr>
          <w:rFonts w:ascii="Times New Roman" w:hAnsi="Times New Roman" w:cs="Times New Roman"/>
          <w:b/>
          <w:color w:val="000000" w:themeColor="text1"/>
          <w:szCs w:val="20"/>
        </w:rPr>
        <w:t>, and density</w:t>
      </w:r>
    </w:p>
    <w:p w14:paraId="1B66E9F7" w14:textId="02020F8E" w:rsidR="00091BD5" w:rsidRPr="0074726C" w:rsidRDefault="00091BD5" w:rsidP="00091BD5">
      <w:pPr>
        <w:rPr>
          <w:rFonts w:ascii="Times New Roman" w:hAnsi="Times New Roman" w:cs="Times New Roman"/>
          <w:color w:val="000000" w:themeColor="text1"/>
          <w:szCs w:val="20"/>
        </w:rPr>
      </w:pPr>
      <w:r w:rsidRPr="0074726C">
        <w:rPr>
          <w:rFonts w:ascii="Times New Roman" w:hAnsi="Times New Roman" w:cs="Times New Roman"/>
          <w:color w:val="000000" w:themeColor="text1"/>
          <w:szCs w:val="20"/>
        </w:rPr>
        <w:t>Sound-absorbing foam will have a high SAC value if it has the following material characteristics</w:t>
      </w:r>
      <w:r>
        <w:rPr>
          <w:rFonts w:ascii="Times New Roman" w:hAnsi="Times New Roman" w:cs="Times New Roman"/>
          <w:color w:val="000000" w:themeColor="text1"/>
          <w:szCs w:val="20"/>
        </w:rPr>
        <w:t xml:space="preserve">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{"citationItems":[{"id":"ITEM-1","itemData":{"ISSN":"1584-7284","abstract":"In this paper are presented researches on the identification of factors that influence the sound absorption coefficient of porous materials used for absorption of the sound wave. To achieve these researches were used three materials (glass wool, flexible polyurethane foam and rigid polyurethane foam) for which it was determined the sound absorption coefficient using the impedance tube and was analyzed the influence of thickness, density and structure of these materials on the sound absorption coefficient.","author":[{"dropping-particle":"","family":"Tiuc","given":"Ancuta Elena","non-dropping-particle":"","parse-names":false,"suffix":""},{"dropping-particle":"","family":"Vasile","given":"Ovidiu","non-dropping-particle":"","parse-names":false,"suffix":""},{"dropping-particle":"","family":"Usca","given":"David","non-dropping-particle":"","parse-names":false,"suffix":""},{"dropping-particle":"","family":"Vermesan","given":"Horatiu","non-dropping-particle":"","parse-names":false,"suffix":""},{"dropping-particle":"","family":"Tiuc","given":"Ancua Elena","non-dropping-particle":"","parse-names":false,"suffix":""},{"dropping-particle":"","family":"Usc","given":"Anamaria -Didona","non-dropping-particle":"","parse-names":false,"suffix":""},{"dropping-particle":"","family":"Gabor","given":"Timea","non-dropping-particle":"","parse-names":false,"suffix":""},{"dropping-particle":"","family":"Vermean","given":"Horaiu","non-dropping-particle":"","parse-names":false,"suffix":""}],"id":"ITEM-1","issued":{"date-parts":[["2014"]]},"title":"The analysis of factors that influence the sound absorption coefficient of porous materials","type":"article-journal"},"uris":["http://www.mendeley.com/documents/?uuid=1244f027-bd39-3616-9f3f-7a18268a2271"]}],"mendeley":{"formattedCitation":"[17]","manualFormatting":"[20]","plainTextFormattedCitation":"[17]","previouslyFormattedCitation":"[17]"},"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t>[</w:t>
      </w:r>
      <w:r w:rsidR="00A26B4F">
        <w:rPr>
          <w:rFonts w:ascii="Times New Roman" w:hAnsi="Times New Roman" w:cs="Times New Roman"/>
          <w:color w:val="000000" w:themeColor="text1"/>
          <w:szCs w:val="20"/>
        </w:rPr>
        <w:t>20,</w:t>
      </w:r>
      <w:r w:rsidR="004F0629">
        <w:rPr>
          <w:rFonts w:ascii="Times New Roman" w:hAnsi="Times New Roman" w:cs="Times New Roman"/>
          <w:color w:val="000000" w:themeColor="text1"/>
          <w:szCs w:val="20"/>
        </w:rPr>
        <w:t xml:space="preserve"> </w:t>
      </w:r>
      <w:r w:rsidR="00A26B4F">
        <w:rPr>
          <w:rFonts w:ascii="Times New Roman" w:hAnsi="Times New Roman" w:cs="Times New Roman"/>
          <w:color w:val="000000" w:themeColor="text1"/>
          <w:szCs w:val="20"/>
        </w:rPr>
        <w:t>25,</w:t>
      </w:r>
      <w:r w:rsidR="004F0629">
        <w:rPr>
          <w:rFonts w:ascii="Times New Roman" w:hAnsi="Times New Roman" w:cs="Times New Roman"/>
          <w:color w:val="000000" w:themeColor="text1"/>
          <w:szCs w:val="20"/>
        </w:rPr>
        <w:t xml:space="preserve"> </w:t>
      </w:r>
      <w:r w:rsidR="00A26B4F">
        <w:rPr>
          <w:rFonts w:ascii="Times New Roman" w:hAnsi="Times New Roman" w:cs="Times New Roman"/>
          <w:color w:val="000000" w:themeColor="text1"/>
          <w:szCs w:val="20"/>
        </w:rPr>
        <w:t>26</w:t>
      </w:r>
      <w:r w:rsidRPr="0074726C">
        <w:rPr>
          <w:rFonts w:ascii="Times New Roman" w:hAnsi="Times New Roman" w:cs="Times New Roman"/>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w:t>
      </w:r>
    </w:p>
    <w:p w14:paraId="562A5922" w14:textId="77777777" w:rsidR="00091BD5" w:rsidRPr="0074726C" w:rsidRDefault="00091BD5" w:rsidP="00091BD5">
      <w:pPr>
        <w:pStyle w:val="ListParagraph"/>
        <w:numPr>
          <w:ilvl w:val="0"/>
          <w:numId w:val="2"/>
        </w:numPr>
        <w:wordWrap/>
        <w:autoSpaceDE/>
        <w:autoSpaceDN/>
        <w:ind w:left="180" w:hanging="180"/>
        <w:rPr>
          <w:rFonts w:ascii="Times New Roman" w:hAnsi="Times New Roman" w:cs="Times New Roman"/>
          <w:color w:val="000000" w:themeColor="text1"/>
          <w:szCs w:val="20"/>
        </w:rPr>
      </w:pPr>
      <w:r>
        <w:rPr>
          <w:rFonts w:ascii="Times New Roman" w:hAnsi="Times New Roman" w:cs="Times New Roman"/>
          <w:color w:val="000000" w:themeColor="text1"/>
          <w:szCs w:val="20"/>
        </w:rPr>
        <w:t>Flexible foam texture</w:t>
      </w:r>
    </w:p>
    <w:p w14:paraId="31AA543B" w14:textId="77777777" w:rsidR="00091BD5" w:rsidRPr="0074726C" w:rsidRDefault="00091BD5" w:rsidP="00091BD5">
      <w:pPr>
        <w:pStyle w:val="ListParagraph"/>
        <w:numPr>
          <w:ilvl w:val="0"/>
          <w:numId w:val="2"/>
        </w:numPr>
        <w:wordWrap/>
        <w:autoSpaceDE/>
        <w:autoSpaceDN/>
        <w:ind w:left="180" w:hanging="180"/>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Open-celled </w:t>
      </w:r>
      <w:r w:rsidRPr="0074726C">
        <w:rPr>
          <w:rFonts w:ascii="Times New Roman" w:hAnsi="Times New Roman" w:cs="Times New Roman"/>
          <w:color w:val="000000" w:themeColor="text1"/>
          <w:szCs w:val="20"/>
        </w:rPr>
        <w:t>microstructure</w:t>
      </w:r>
    </w:p>
    <w:p w14:paraId="6E6E1DF8" w14:textId="77777777" w:rsidR="00091BD5" w:rsidRPr="0074726C" w:rsidRDefault="00091BD5" w:rsidP="00091BD5">
      <w:pPr>
        <w:pStyle w:val="ListParagraph"/>
        <w:numPr>
          <w:ilvl w:val="0"/>
          <w:numId w:val="2"/>
        </w:numPr>
        <w:wordWrap/>
        <w:autoSpaceDE/>
        <w:autoSpaceDN/>
        <w:ind w:left="180" w:hanging="180"/>
        <w:rPr>
          <w:rFonts w:ascii="Times New Roman" w:hAnsi="Times New Roman" w:cs="Times New Roman"/>
          <w:color w:val="000000" w:themeColor="text1"/>
          <w:szCs w:val="20"/>
        </w:rPr>
      </w:pPr>
      <w:r>
        <w:rPr>
          <w:rFonts w:ascii="Times New Roman" w:hAnsi="Times New Roman" w:cs="Times New Roman"/>
          <w:color w:val="000000" w:themeColor="text1"/>
          <w:szCs w:val="20"/>
        </w:rPr>
        <w:t>S</w:t>
      </w:r>
      <w:r w:rsidRPr="0074726C">
        <w:rPr>
          <w:rFonts w:ascii="Times New Roman" w:hAnsi="Times New Roman" w:cs="Times New Roman"/>
          <w:color w:val="000000" w:themeColor="text1"/>
          <w:szCs w:val="20"/>
        </w:rPr>
        <w:t>mall</w:t>
      </w:r>
      <w:r>
        <w:rPr>
          <w:rFonts w:ascii="Times New Roman" w:hAnsi="Times New Roman" w:cs="Times New Roman"/>
          <w:color w:val="000000" w:themeColor="text1"/>
          <w:szCs w:val="20"/>
        </w:rPr>
        <w:t xml:space="preserve">-sized </w:t>
      </w:r>
      <w:r w:rsidRPr="0074726C">
        <w:rPr>
          <w:rFonts w:ascii="Times New Roman" w:hAnsi="Times New Roman" w:cs="Times New Roman"/>
          <w:color w:val="000000" w:themeColor="text1"/>
          <w:szCs w:val="20"/>
        </w:rPr>
        <w:t>pore</w:t>
      </w:r>
      <w:r>
        <w:rPr>
          <w:rFonts w:ascii="Times New Roman" w:hAnsi="Times New Roman" w:cs="Times New Roman"/>
          <w:color w:val="000000" w:themeColor="text1"/>
          <w:szCs w:val="20"/>
        </w:rPr>
        <w:t>s</w:t>
      </w:r>
      <w:r w:rsidRPr="0074726C">
        <w:rPr>
          <w:rFonts w:ascii="Times New Roman" w:hAnsi="Times New Roman" w:cs="Times New Roman"/>
          <w:color w:val="000000" w:themeColor="text1"/>
          <w:szCs w:val="20"/>
        </w:rPr>
        <w:t xml:space="preserve"> in large number</w:t>
      </w:r>
      <w:r>
        <w:rPr>
          <w:rFonts w:ascii="Times New Roman" w:hAnsi="Times New Roman" w:cs="Times New Roman"/>
          <w:color w:val="000000" w:themeColor="text1"/>
          <w:szCs w:val="20"/>
        </w:rPr>
        <w:t>s</w:t>
      </w:r>
    </w:p>
    <w:p w14:paraId="11809853" w14:textId="77777777" w:rsidR="00091BD5" w:rsidRDefault="00091BD5" w:rsidP="00091BD5">
      <w:pPr>
        <w:pStyle w:val="ListParagraph"/>
        <w:numPr>
          <w:ilvl w:val="0"/>
          <w:numId w:val="2"/>
        </w:numPr>
        <w:wordWrap/>
        <w:autoSpaceDE/>
        <w:autoSpaceDN/>
        <w:ind w:left="180" w:hanging="180"/>
        <w:rPr>
          <w:rFonts w:ascii="Times New Roman" w:hAnsi="Times New Roman" w:cs="Times New Roman"/>
          <w:color w:val="000000" w:themeColor="text1"/>
          <w:szCs w:val="20"/>
        </w:rPr>
      </w:pPr>
      <w:r w:rsidRPr="0074726C">
        <w:rPr>
          <w:rFonts w:ascii="Times New Roman" w:hAnsi="Times New Roman" w:cs="Times New Roman"/>
          <w:color w:val="000000" w:themeColor="text1"/>
          <w:szCs w:val="20"/>
        </w:rPr>
        <w:t>Higher</w:t>
      </w:r>
      <w:r>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rPr>
        <w:t>density (not measured in this research)</w:t>
      </w:r>
    </w:p>
    <w:p w14:paraId="0D606AEB" w14:textId="77777777" w:rsidR="00091BD5" w:rsidRPr="0074726C" w:rsidRDefault="00091BD5" w:rsidP="00091BD5">
      <w:pPr>
        <w:pStyle w:val="ListParagraph"/>
        <w:wordWrap/>
        <w:autoSpaceDE/>
        <w:autoSpaceDN/>
        <w:ind w:left="180"/>
        <w:rPr>
          <w:rFonts w:ascii="Times New Roman" w:hAnsi="Times New Roman" w:cs="Times New Roman"/>
          <w:color w:val="000000" w:themeColor="text1"/>
          <w:szCs w:val="20"/>
        </w:rPr>
      </w:pPr>
    </w:p>
    <w:p w14:paraId="46F266C7" w14:textId="77777777" w:rsidR="00091BD5" w:rsidRPr="0074726C" w:rsidRDefault="00091BD5" w:rsidP="00091BD5">
      <w:pPr>
        <w:rPr>
          <w:rFonts w:ascii="Times New Roman" w:hAnsi="Times New Roman" w:cs="Times New Roman"/>
          <w:color w:val="000000" w:themeColor="text1"/>
          <w:szCs w:val="20"/>
        </w:rPr>
      </w:pPr>
      <w:r w:rsidRPr="0074726C">
        <w:rPr>
          <w:rFonts w:ascii="Times New Roman" w:hAnsi="Times New Roman" w:cs="Times New Roman"/>
          <w:color w:val="000000" w:themeColor="text1"/>
          <w:szCs w:val="20"/>
        </w:rPr>
        <w:t xml:space="preserve">The synthesized PUU/IPSW biofoam </w:t>
      </w:r>
      <w:r>
        <w:rPr>
          <w:rFonts w:ascii="Times New Roman" w:hAnsi="Times New Roman" w:cs="Times New Roman"/>
          <w:color w:val="000000" w:themeColor="text1"/>
          <w:szCs w:val="20"/>
        </w:rPr>
        <w:t xml:space="preserve">had </w:t>
      </w:r>
      <w:r w:rsidRPr="0074726C">
        <w:rPr>
          <w:rFonts w:ascii="Times New Roman" w:hAnsi="Times New Roman" w:cs="Times New Roman"/>
          <w:color w:val="000000" w:themeColor="text1"/>
          <w:szCs w:val="20"/>
        </w:rPr>
        <w:t>the characteristic</w:t>
      </w:r>
      <w:r>
        <w:rPr>
          <w:rFonts w:ascii="Times New Roman" w:hAnsi="Times New Roman" w:cs="Times New Roman"/>
          <w:color w:val="000000" w:themeColor="text1"/>
          <w:szCs w:val="20"/>
        </w:rPr>
        <w:t xml:space="preserve">s </w:t>
      </w:r>
      <w:r w:rsidRPr="0074726C">
        <w:rPr>
          <w:rFonts w:ascii="Times New Roman" w:hAnsi="Times New Roman" w:cs="Times New Roman"/>
          <w:color w:val="000000" w:themeColor="text1"/>
          <w:szCs w:val="20"/>
        </w:rPr>
        <w:t>of semirigid</w:t>
      </w:r>
      <w:r>
        <w:rPr>
          <w:rFonts w:ascii="Times New Roman" w:hAnsi="Times New Roman" w:cs="Times New Roman"/>
          <w:color w:val="000000" w:themeColor="text1"/>
          <w:szCs w:val="20"/>
        </w:rPr>
        <w:t xml:space="preserve"> texture</w:t>
      </w:r>
      <w:r w:rsidRPr="0074726C">
        <w:rPr>
          <w:rFonts w:ascii="Times New Roman" w:hAnsi="Times New Roman" w:cs="Times New Roman"/>
          <w:color w:val="000000" w:themeColor="text1"/>
          <w:szCs w:val="20"/>
        </w:rPr>
        <w:t>, intermediate microstructu</w:t>
      </w:r>
      <w:r>
        <w:rPr>
          <w:rFonts w:ascii="Times New Roman" w:hAnsi="Times New Roman" w:cs="Times New Roman"/>
          <w:color w:val="000000" w:themeColor="text1"/>
          <w:szCs w:val="20"/>
        </w:rPr>
        <w:t>re, smaller pore size, and higher</w:t>
      </w:r>
      <w:r w:rsidRPr="0074726C">
        <w:rPr>
          <w:rFonts w:ascii="Times New Roman" w:hAnsi="Times New Roman" w:cs="Times New Roman"/>
          <w:color w:val="000000" w:themeColor="text1"/>
          <w:szCs w:val="20"/>
        </w:rPr>
        <w:t xml:space="preserve"> SAC value than the control biofoam. This can be caused by other influencing factors such as the characteristics of the pores. Even if the size is small and numerous, it may not meet aspects such as structure and pore characteristics of sound-absorbing materials, including those mentioned below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{"citationItems":[{"id":"ITEM-1","itemData":{"DOI":"10.1155/2014/206549","ISSN":"16878442","abstract":"The effect of porous sound-absorbing concrete slabs on railway noise reduction is examined in this paper. First, the acoustical absorption coefficients of porous concrete materials with various aggregate types, gradations, fibre contents, and compaction indexes are measured in the laboratory. The laboratory results show that porous concrete that uses a composite of expanded perlite and slag as aggregate can not only obtain good acoustical absorption properties but also satisfy mechanical requirements. Also, the gradation of the combined aggregate has a significant effect on the acoustic absorption performance of the porous concrete, with an optimal aggregate gradation of 1-3mm. Furthermore, the fibre content and compaction index affect both the strength and the acoustic absorption property of the porous concrete, with the optimum value of 0.3% and 1.6, respectively. Then, the findings from the laboratory studies are used to make porous sound-absorbing concrete slabs, which are applied in a test section. The measurements indicate that porous sound-absorbing concrete slabs can significantly reduce railway noise at different train speeds and that the amount of the noise reduction changes roughly linearly with speed when the train is traveling at less than 200 km/h. The maximum noise reduction is 4.05 dB at a speed of 200 km/h.","author":[{"dropping-particle":"","family":"Zhao","given":"Caiyou","non-dropping-particle":"","parse-names":false,"suffix":""},{"dropping-particle":"","family":"Wang","given":"Ping","non-dropping-particle":"","parse-names":false,"suffix":""},{"dropping-particle":"","family":"Wang","given":"Li","non-dropping-particle":"","parse-names":false,"suffix":""},{"dropping-particle":"","family":"Liu","given":"Dan","non-dropping-particle":"","parse-names":false,"suffix":""}],"container-title":"Advances in Materials Science and Engineering","id":"ITEM-1","issued":{"date-parts":[["2014"]]},"title":"Reducing railway noise with porous sound-absorbing concrete slabs","type":"article-journal","volume":"2014"},"uris":["http://www.mendeley.com/documents/?uuid=5a6236aa-2546-4f77-be64-38fa4a460fd9"]}],"mendeley":{"formattedCitation":"[22]","manualFormatting":"[22]","plainTextFormattedCitation":"[22]","previouslyFormattedCitation":"[22]"},"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t>[</w:t>
      </w:r>
      <w:r w:rsidR="00A26B4F">
        <w:rPr>
          <w:rFonts w:ascii="Times New Roman" w:hAnsi="Times New Roman" w:cs="Times New Roman"/>
          <w:color w:val="000000" w:themeColor="text1"/>
          <w:szCs w:val="20"/>
        </w:rPr>
        <w:t>17</w:t>
      </w:r>
      <w:r w:rsidRPr="0074726C">
        <w:rPr>
          <w:rFonts w:ascii="Times New Roman" w:hAnsi="Times New Roman" w:cs="Times New Roman"/>
          <w:color w:val="000000" w:themeColor="text1"/>
          <w:szCs w:val="20"/>
        </w:rPr>
        <w:fldChar w:fldCharType="begin"/>
      </w:r>
      <w:r w:rsidRPr="0074726C">
        <w:rPr>
          <w:rFonts w:ascii="Times New Roman" w:hAnsi="Times New Roman" w:cs="Times New Roman"/>
          <w:color w:val="000000" w:themeColor="text1"/>
          <w:szCs w:val="20"/>
        </w:rPr>
        <w:instrText xml:space="preserve"> REF r17 \h  \* MERGEFORMAT </w:instrText>
      </w:r>
      <w:r w:rsidRPr="0074726C">
        <w:rPr>
          <w:rFonts w:ascii="Times New Roman" w:hAnsi="Times New Roman" w:cs="Times New Roman"/>
          <w:color w:val="000000" w:themeColor="text1"/>
          <w:szCs w:val="20"/>
        </w:rPr>
      </w:r>
      <w:r w:rsidR="00EA7931">
        <w:rPr>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w:t>
      </w:r>
    </w:p>
    <w:p w14:paraId="5C5DBCFA" w14:textId="77777777" w:rsidR="00091BD5" w:rsidRPr="0074726C" w:rsidRDefault="00091BD5" w:rsidP="00091BD5">
      <w:pPr>
        <w:pStyle w:val="ListParagraph"/>
        <w:numPr>
          <w:ilvl w:val="0"/>
          <w:numId w:val="3"/>
        </w:numPr>
        <w:wordWrap/>
        <w:autoSpaceDE/>
        <w:autoSpaceDN/>
        <w:ind w:left="180" w:hanging="180"/>
        <w:rPr>
          <w:rFonts w:ascii="Times New Roman" w:hAnsi="Times New Roman" w:cs="Times New Roman"/>
          <w:color w:val="000000" w:themeColor="text1"/>
          <w:szCs w:val="20"/>
        </w:rPr>
      </w:pPr>
      <w:r w:rsidRPr="0074726C">
        <w:rPr>
          <w:rFonts w:ascii="Times New Roman" w:hAnsi="Times New Roman" w:cs="Times New Roman"/>
          <w:color w:val="000000" w:themeColor="text1"/>
          <w:szCs w:val="20"/>
        </w:rPr>
        <w:t>The material contains several pores and holes, all of which are small and uniform in size.</w:t>
      </w:r>
    </w:p>
    <w:p w14:paraId="1327B71D" w14:textId="77777777" w:rsidR="00091BD5" w:rsidRPr="0074726C" w:rsidRDefault="00091BD5" w:rsidP="00091BD5">
      <w:pPr>
        <w:pStyle w:val="ListParagraph"/>
        <w:numPr>
          <w:ilvl w:val="0"/>
          <w:numId w:val="3"/>
        </w:numPr>
        <w:wordWrap/>
        <w:autoSpaceDE/>
        <w:autoSpaceDN/>
        <w:ind w:left="180" w:hanging="180"/>
        <w:rPr>
          <w:rFonts w:ascii="Times New Roman" w:hAnsi="Times New Roman" w:cs="Times New Roman"/>
          <w:color w:val="000000" w:themeColor="text1"/>
          <w:szCs w:val="20"/>
        </w:rPr>
      </w:pPr>
      <w:r w:rsidRPr="0074726C">
        <w:rPr>
          <w:rFonts w:ascii="Times New Roman" w:hAnsi="Times New Roman" w:cs="Times New Roman"/>
          <w:color w:val="000000" w:themeColor="text1"/>
          <w:szCs w:val="20"/>
        </w:rPr>
        <w:t xml:space="preserve">The pores and holes must be connected. </w:t>
      </w:r>
    </w:p>
    <w:p w14:paraId="75A88369" w14:textId="77777777" w:rsidR="00091BD5" w:rsidRDefault="00091BD5" w:rsidP="00091BD5">
      <w:pPr>
        <w:pStyle w:val="ListParagraph"/>
        <w:numPr>
          <w:ilvl w:val="0"/>
          <w:numId w:val="3"/>
        </w:numPr>
        <w:wordWrap/>
        <w:autoSpaceDE/>
        <w:autoSpaceDN/>
        <w:ind w:left="180" w:hanging="180"/>
        <w:rPr>
          <w:rFonts w:ascii="Times New Roman" w:hAnsi="Times New Roman" w:cs="Times New Roman"/>
          <w:color w:val="000000" w:themeColor="text1"/>
          <w:szCs w:val="20"/>
        </w:rPr>
      </w:pPr>
      <w:r w:rsidRPr="0074726C">
        <w:rPr>
          <w:rFonts w:ascii="Times New Roman" w:hAnsi="Times New Roman" w:cs="Times New Roman"/>
          <w:color w:val="000000" w:themeColor="text1"/>
          <w:szCs w:val="20"/>
        </w:rPr>
        <w:t>The pores and holes inside the material must connect with the outer surface.</w:t>
      </w:r>
    </w:p>
    <w:p w14:paraId="5CC655F8" w14:textId="77777777" w:rsidR="00091BD5" w:rsidRPr="0074726C" w:rsidRDefault="00091BD5" w:rsidP="00091BD5">
      <w:pPr>
        <w:pStyle w:val="ListParagraph"/>
        <w:wordWrap/>
        <w:autoSpaceDE/>
        <w:autoSpaceDN/>
        <w:ind w:left="180"/>
        <w:rPr>
          <w:rFonts w:ascii="Times New Roman" w:hAnsi="Times New Roman" w:cs="Times New Roman"/>
          <w:color w:val="000000" w:themeColor="text1"/>
          <w:szCs w:val="20"/>
        </w:rPr>
      </w:pPr>
    </w:p>
    <w:p w14:paraId="3FDCEAA1" w14:textId="77777777" w:rsidR="00091BD5" w:rsidRPr="0074726C" w:rsidRDefault="00091BD5" w:rsidP="00091BD5">
      <w:pPr>
        <w:rPr>
          <w:rFonts w:ascii="Times New Roman" w:hAnsi="Times New Roman" w:cs="Times New Roman"/>
          <w:b/>
          <w:color w:val="000000" w:themeColor="text1"/>
          <w:szCs w:val="20"/>
        </w:rPr>
      </w:pPr>
      <w:r w:rsidRPr="0074726C">
        <w:rPr>
          <w:rFonts w:ascii="Times New Roman" w:hAnsi="Times New Roman" w:cs="Times New Roman"/>
          <w:b/>
          <w:color w:val="000000" w:themeColor="text1"/>
          <w:szCs w:val="20"/>
        </w:rPr>
        <w:t>Effect of filler addition</w:t>
      </w:r>
    </w:p>
    <w:p w14:paraId="1921ECAC" w14:textId="5C0651B2" w:rsidR="00091BD5" w:rsidRDefault="00091BD5" w:rsidP="00091BD5">
      <w:pPr>
        <w:outlineLvl w:val="0"/>
        <w:rPr>
          <w:rFonts w:ascii="Times New Roman" w:hAnsi="Times New Roman" w:cs="Times New Roman"/>
          <w:color w:val="000000" w:themeColor="text1"/>
          <w:szCs w:val="20"/>
        </w:rPr>
      </w:pPr>
      <w:r w:rsidRPr="0074726C">
        <w:rPr>
          <w:rFonts w:ascii="Times New Roman" w:hAnsi="Times New Roman" w:cs="Times New Roman"/>
          <w:color w:val="000000" w:themeColor="text1"/>
          <w:szCs w:val="20"/>
        </w:rPr>
        <w:t>The biofoam filler used, called IPSW, was measured by</w:t>
      </w:r>
      <w:r>
        <w:rPr>
          <w:rFonts w:ascii="Times New Roman" w:hAnsi="Times New Roman" w:cs="Times New Roman"/>
          <w:color w:val="000000" w:themeColor="text1"/>
          <w:szCs w:val="20"/>
        </w:rPr>
        <w:t xml:space="preserve"> 30 mesh size</w:t>
      </w:r>
      <w:r w:rsidRPr="0074726C">
        <w:rPr>
          <w:rFonts w:ascii="Times New Roman" w:hAnsi="Times New Roman" w:cs="Times New Roman"/>
          <w:color w:val="000000" w:themeColor="text1"/>
          <w:szCs w:val="20"/>
        </w:rPr>
        <w:t xml:space="preserve">. </w:t>
      </w:r>
      <w:r>
        <w:rPr>
          <w:rFonts w:ascii="Times New Roman" w:hAnsi="Times New Roman" w:cs="Times New Roman"/>
          <w:color w:val="000000" w:themeColor="text1"/>
          <w:szCs w:val="20"/>
        </w:rPr>
        <w:t>The f</w:t>
      </w:r>
      <w:r w:rsidRPr="0074726C">
        <w:rPr>
          <w:rFonts w:ascii="Times New Roman" w:hAnsi="Times New Roman" w:cs="Times New Roman"/>
          <w:color w:val="000000" w:themeColor="text1"/>
          <w:szCs w:val="20"/>
        </w:rPr>
        <w:t>i</w:t>
      </w:r>
      <w:r>
        <w:rPr>
          <w:rFonts w:ascii="Times New Roman" w:hAnsi="Times New Roman" w:cs="Times New Roman"/>
          <w:color w:val="000000" w:themeColor="text1"/>
          <w:szCs w:val="20"/>
        </w:rPr>
        <w:t>ller had an impact on pore size in such a way that</w:t>
      </w:r>
      <w:r w:rsidRPr="0074726C">
        <w:rPr>
          <w:rFonts w:ascii="Times New Roman" w:hAnsi="Times New Roman" w:cs="Times New Roman"/>
          <w:color w:val="000000" w:themeColor="text1"/>
          <w:szCs w:val="20"/>
        </w:rPr>
        <w:t xml:space="preserve"> biofoam with added filler ha</w:t>
      </w:r>
      <w:r>
        <w:rPr>
          <w:rFonts w:ascii="Times New Roman" w:hAnsi="Times New Roman" w:cs="Times New Roman"/>
          <w:color w:val="000000" w:themeColor="text1"/>
          <w:szCs w:val="20"/>
        </w:rPr>
        <w:t>d</w:t>
      </w:r>
      <w:r w:rsidRPr="0074726C">
        <w:rPr>
          <w:rFonts w:ascii="Times New Roman" w:hAnsi="Times New Roman" w:cs="Times New Roman"/>
          <w:color w:val="000000" w:themeColor="text1"/>
          <w:szCs w:val="20"/>
        </w:rPr>
        <w:t xml:space="preserve"> smaller pores than those without filler addition. The smaller pore size </w:t>
      </w:r>
      <w:r>
        <w:rPr>
          <w:rFonts w:ascii="Times New Roman" w:hAnsi="Times New Roman" w:cs="Times New Roman"/>
          <w:color w:val="000000" w:themeColor="text1"/>
          <w:szCs w:val="20"/>
        </w:rPr>
        <w:t>was closely related to improved</w:t>
      </w:r>
      <w:r w:rsidRPr="0074726C">
        <w:rPr>
          <w:rFonts w:ascii="Times New Roman" w:hAnsi="Times New Roman" w:cs="Times New Roman"/>
          <w:color w:val="000000" w:themeColor="text1"/>
          <w:szCs w:val="20"/>
        </w:rPr>
        <w:t xml:space="preserve"> sound absorption mechanism. </w:t>
      </w:r>
      <w:r>
        <w:rPr>
          <w:rFonts w:ascii="Times New Roman" w:hAnsi="Times New Roman" w:cs="Times New Roman"/>
          <w:color w:val="000000" w:themeColor="text1"/>
          <w:szCs w:val="20"/>
        </w:rPr>
        <w:t>It is suggested that s</w:t>
      </w:r>
      <w:r w:rsidRPr="0074726C">
        <w:rPr>
          <w:rFonts w:ascii="Times New Roman" w:hAnsi="Times New Roman" w:cs="Times New Roman"/>
          <w:color w:val="000000" w:themeColor="text1"/>
          <w:szCs w:val="20"/>
        </w:rPr>
        <w:t>maller pores allow</w:t>
      </w:r>
      <w:r>
        <w:rPr>
          <w:rFonts w:ascii="Times New Roman" w:hAnsi="Times New Roman" w:cs="Times New Roman"/>
          <w:color w:val="000000" w:themeColor="text1"/>
          <w:szCs w:val="20"/>
        </w:rPr>
        <w:t>ed</w:t>
      </w:r>
      <w:r w:rsidRPr="0074726C">
        <w:rPr>
          <w:rFonts w:ascii="Times New Roman" w:hAnsi="Times New Roman" w:cs="Times New Roman"/>
          <w:color w:val="000000" w:themeColor="text1"/>
          <w:szCs w:val="20"/>
        </w:rPr>
        <w:t xml:space="preserve"> sound waves to dissipate sound energy and dampen</w:t>
      </w:r>
      <w:r>
        <w:rPr>
          <w:rFonts w:ascii="Times New Roman" w:hAnsi="Times New Roman" w:cs="Times New Roman"/>
          <w:color w:val="000000" w:themeColor="text1"/>
          <w:szCs w:val="20"/>
        </w:rPr>
        <w:t>ed</w:t>
      </w:r>
      <w:r w:rsidRPr="0074726C">
        <w:rPr>
          <w:rFonts w:ascii="Times New Roman" w:hAnsi="Times New Roman" w:cs="Times New Roman"/>
          <w:color w:val="000000" w:themeColor="text1"/>
          <w:szCs w:val="20"/>
        </w:rPr>
        <w:t xml:space="preserve"> it as they move through the sound-absorbing material. </w:t>
      </w:r>
      <w:r>
        <w:rPr>
          <w:rFonts w:ascii="Times New Roman" w:hAnsi="Times New Roman" w:cs="Times New Roman"/>
          <w:color w:val="000000" w:themeColor="text1"/>
          <w:szCs w:val="20"/>
        </w:rPr>
        <w:t>Therefore, s</w:t>
      </w:r>
      <w:r w:rsidRPr="0074726C">
        <w:rPr>
          <w:rFonts w:ascii="Times New Roman" w:hAnsi="Times New Roman" w:cs="Times New Roman"/>
          <w:color w:val="000000" w:themeColor="text1"/>
          <w:szCs w:val="20"/>
        </w:rPr>
        <w:t>maller pores in large numbers allow</w:t>
      </w:r>
      <w:r>
        <w:rPr>
          <w:rFonts w:ascii="Times New Roman" w:hAnsi="Times New Roman" w:cs="Times New Roman"/>
          <w:color w:val="000000" w:themeColor="text1"/>
          <w:szCs w:val="20"/>
        </w:rPr>
        <w:t>ed</w:t>
      </w:r>
      <w:r w:rsidRPr="0074726C">
        <w:rPr>
          <w:rFonts w:ascii="Times New Roman" w:hAnsi="Times New Roman" w:cs="Times New Roman"/>
          <w:color w:val="000000" w:themeColor="text1"/>
          <w:szCs w:val="20"/>
        </w:rPr>
        <w:t xml:space="preserve"> more</w:t>
      </w:r>
      <w:r>
        <w:rPr>
          <w:rFonts w:ascii="Times New Roman" w:hAnsi="Times New Roman" w:cs="Times New Roman"/>
          <w:color w:val="000000" w:themeColor="text1"/>
          <w:szCs w:val="20"/>
        </w:rPr>
        <w:t xml:space="preserve"> </w:t>
      </w:r>
      <w:r w:rsidRPr="0074726C">
        <w:rPr>
          <w:rFonts w:ascii="Times New Roman" w:hAnsi="Times New Roman" w:cs="Times New Roman"/>
          <w:color w:val="000000" w:themeColor="text1"/>
          <w:szCs w:val="20"/>
        </w:rPr>
        <w:t xml:space="preserve">sound wave to collide with the cell wall, lengthening the reflection </w:t>
      </w:r>
      <w:r>
        <w:rPr>
          <w:rFonts w:ascii="Times New Roman" w:hAnsi="Times New Roman" w:cs="Times New Roman"/>
          <w:color w:val="000000" w:themeColor="text1"/>
          <w:szCs w:val="20"/>
        </w:rPr>
        <w:t>&amp;</w:t>
      </w:r>
      <w:r w:rsidRPr="0074726C">
        <w:rPr>
          <w:rFonts w:ascii="Times New Roman" w:hAnsi="Times New Roman" w:cs="Times New Roman"/>
          <w:color w:val="000000" w:themeColor="text1"/>
          <w:szCs w:val="20"/>
        </w:rPr>
        <w:t xml:space="preserve"> bending portion and causing more energy to be absorbed, resulting in higher SAC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mendeley":{"formattedCitation":"[9]","manualFormatting":"[1010,15,20","plainTextFormattedCitation":"[9]","previouslyFormattedCitation":"[9]"},"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t>[</w:t>
      </w:r>
      <w:r w:rsidRPr="0074726C">
        <w:rPr>
          <w:rFonts w:ascii="Times New Roman" w:hAnsi="Times New Roman" w:cs="Times New Roman"/>
          <w:color w:val="000000" w:themeColor="text1"/>
          <w:szCs w:val="20"/>
        </w:rPr>
        <w:fldChar w:fldCharType="begin"/>
      </w:r>
      <w:r w:rsidRPr="0074726C">
        <w:rPr>
          <w:rFonts w:ascii="Times New Roman" w:hAnsi="Times New Roman" w:cs="Times New Roman"/>
          <w:color w:val="000000" w:themeColor="text1"/>
          <w:szCs w:val="20"/>
        </w:rPr>
        <w:instrText xml:space="preserve"> REF r10 \h  \* MERGEFORMAT </w:instrText>
      </w:r>
      <w:r w:rsidRPr="0074726C">
        <w:rPr>
          <w:rFonts w:ascii="Times New Roman" w:hAnsi="Times New Roman" w:cs="Times New Roman"/>
          <w:color w:val="000000" w:themeColor="text1"/>
          <w:szCs w:val="20"/>
        </w:rPr>
      </w:r>
      <w:r w:rsidR="00EA7931">
        <w:rPr>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fldChar w:fldCharType="end"/>
      </w:r>
      <w:r w:rsidRPr="0074726C">
        <w:rPr>
          <w:rStyle w:val="FootnoteReference"/>
          <w:rFonts w:ascii="Times New Roman" w:hAnsi="Times New Roman" w:cs="Times New Roman"/>
          <w:color w:val="000000" w:themeColor="text1"/>
          <w:szCs w:val="20"/>
        </w:rPr>
        <w:fldChar w:fldCharType="end"/>
      </w:r>
      <w:r w:rsidR="00A26B4F">
        <w:rPr>
          <w:rFonts w:ascii="Times New Roman" w:hAnsi="Times New Roman" w:cs="Times New Roman"/>
          <w:color w:val="000000" w:themeColor="text1"/>
          <w:szCs w:val="20"/>
        </w:rPr>
        <w:t>10,</w:t>
      </w:r>
      <w:r w:rsidR="004F0629">
        <w:rPr>
          <w:rFonts w:ascii="Times New Roman" w:hAnsi="Times New Roman" w:cs="Times New Roman"/>
          <w:color w:val="000000" w:themeColor="text1"/>
          <w:szCs w:val="20"/>
        </w:rPr>
        <w:t xml:space="preserve"> </w:t>
      </w:r>
      <w:r w:rsidR="00A26B4F">
        <w:rPr>
          <w:rFonts w:ascii="Times New Roman" w:hAnsi="Times New Roman" w:cs="Times New Roman"/>
          <w:color w:val="000000" w:themeColor="text1"/>
          <w:szCs w:val="20"/>
        </w:rPr>
        <w:t>15,</w:t>
      </w:r>
      <w:r w:rsidR="004F0629">
        <w:rPr>
          <w:rFonts w:ascii="Times New Roman" w:hAnsi="Times New Roman" w:cs="Times New Roman"/>
          <w:color w:val="000000" w:themeColor="text1"/>
          <w:szCs w:val="20"/>
        </w:rPr>
        <w:t xml:space="preserve"> </w:t>
      </w:r>
      <w:r w:rsidR="00A26B4F">
        <w:rPr>
          <w:rFonts w:ascii="Times New Roman" w:hAnsi="Times New Roman" w:cs="Times New Roman"/>
          <w:color w:val="000000" w:themeColor="text1"/>
          <w:szCs w:val="20"/>
        </w:rPr>
        <w:t>20,</w:t>
      </w:r>
      <w:r w:rsidR="004F0629">
        <w:rPr>
          <w:rFonts w:ascii="Times New Roman" w:hAnsi="Times New Roman" w:cs="Times New Roman"/>
          <w:color w:val="000000" w:themeColor="text1"/>
          <w:szCs w:val="20"/>
        </w:rPr>
        <w:t xml:space="preserve"> </w:t>
      </w:r>
      <w:r w:rsidR="00A26B4F">
        <w:rPr>
          <w:rFonts w:ascii="Times New Roman" w:hAnsi="Times New Roman" w:cs="Times New Roman"/>
          <w:color w:val="000000" w:themeColor="text1"/>
          <w:szCs w:val="20"/>
        </w:rPr>
        <w:t>27</w:t>
      </w:r>
      <w:r w:rsidRPr="0074726C">
        <w:rPr>
          <w:rFonts w:ascii="Times New Roman" w:hAnsi="Times New Roman" w:cs="Times New Roman"/>
          <w:color w:val="000000" w:themeColor="text1"/>
          <w:szCs w:val="20"/>
        </w:rPr>
        <w:t xml:space="preserve">]. The smaller pore size in the synthesized biofoam </w:t>
      </w:r>
      <w:r>
        <w:rPr>
          <w:rFonts w:ascii="Times New Roman" w:hAnsi="Times New Roman" w:cs="Times New Roman"/>
          <w:color w:val="000000" w:themeColor="text1"/>
          <w:szCs w:val="20"/>
        </w:rPr>
        <w:t>is shown</w:t>
      </w:r>
      <w:r w:rsidRPr="0074726C">
        <w:rPr>
          <w:rFonts w:ascii="Times New Roman" w:hAnsi="Times New Roman" w:cs="Times New Roman"/>
          <w:color w:val="000000" w:themeColor="text1"/>
          <w:szCs w:val="20"/>
        </w:rPr>
        <w:t xml:space="preserve"> in </w:t>
      </w:r>
      <w:r w:rsidRPr="00C57DD8">
        <w:rPr>
          <w:rFonts w:ascii="Times New Roman" w:hAnsi="Times New Roman" w:cs="Times New Roman"/>
          <w:color w:val="000000" w:themeColor="text1"/>
          <w:szCs w:val="20"/>
        </w:rPr>
        <w:fldChar w:fldCharType="begin"/>
      </w:r>
      <w:r w:rsidRPr="00C57DD8">
        <w:rPr>
          <w:rFonts w:ascii="Times New Roman" w:hAnsi="Times New Roman" w:cs="Times New Roman"/>
          <w:color w:val="000000" w:themeColor="text1"/>
          <w:szCs w:val="20"/>
        </w:rPr>
        <w:instrText xml:space="preserve"> REF _Ref87818286 \h  \* MERGEFORMAT </w:instrText>
      </w:r>
      <w:r w:rsidRPr="00C57DD8">
        <w:rPr>
          <w:rFonts w:ascii="Times New Roman" w:hAnsi="Times New Roman" w:cs="Times New Roman"/>
          <w:color w:val="000000" w:themeColor="text1"/>
          <w:szCs w:val="20"/>
        </w:rPr>
      </w:r>
      <w:r w:rsidRPr="00C57DD8">
        <w:rPr>
          <w:rFonts w:ascii="Times New Roman" w:hAnsi="Times New Roman" w:cs="Times New Roman"/>
          <w:color w:val="000000" w:themeColor="text1"/>
          <w:szCs w:val="20"/>
        </w:rPr>
        <w:fldChar w:fldCharType="separate"/>
      </w:r>
      <w:r w:rsidRPr="00BC474B">
        <w:rPr>
          <w:rFonts w:ascii="Times New Roman" w:hAnsi="Times New Roman" w:cs="Times New Roman"/>
          <w:color w:val="000000" w:themeColor="text1"/>
          <w:szCs w:val="20"/>
        </w:rPr>
        <w:t xml:space="preserve">Figure </w:t>
      </w:r>
      <w:r w:rsidRPr="00BC474B">
        <w:rPr>
          <w:rFonts w:ascii="Times New Roman" w:hAnsi="Times New Roman" w:cs="Times New Roman"/>
          <w:noProof/>
          <w:color w:val="000000" w:themeColor="text1"/>
          <w:szCs w:val="20"/>
        </w:rPr>
        <w:t>3</w:t>
      </w:r>
      <w:r w:rsidRPr="00C57DD8">
        <w:rPr>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 The existence of other factors that predominantly affect sound absorption such as the unfulfilled criteria fo</w:t>
      </w:r>
      <w:r>
        <w:rPr>
          <w:rFonts w:ascii="Times New Roman" w:hAnsi="Times New Roman" w:cs="Times New Roman"/>
          <w:color w:val="000000" w:themeColor="text1"/>
          <w:szCs w:val="20"/>
        </w:rPr>
        <w:t>r pores as sound absorbers had resulted in the reduced</w:t>
      </w:r>
      <w:r w:rsidRPr="0074726C">
        <w:rPr>
          <w:rFonts w:ascii="Times New Roman" w:hAnsi="Times New Roman" w:cs="Times New Roman"/>
          <w:color w:val="000000" w:themeColor="text1"/>
          <w:szCs w:val="20"/>
        </w:rPr>
        <w:t xml:space="preserve"> acoustic performance of the</w:t>
      </w:r>
      <w:r>
        <w:rPr>
          <w:rFonts w:ascii="Times New Roman" w:hAnsi="Times New Roman" w:cs="Times New Roman"/>
          <w:color w:val="000000" w:themeColor="text1"/>
          <w:szCs w:val="20"/>
        </w:rPr>
        <w:t xml:space="preserve"> PUU/IPSW biofoam</w:t>
      </w:r>
      <w:r w:rsidRPr="0074726C">
        <w:rPr>
          <w:rFonts w:ascii="Times New Roman" w:hAnsi="Times New Roman" w:cs="Times New Roman"/>
          <w:color w:val="000000" w:themeColor="text1"/>
          <w:szCs w:val="20"/>
        </w:rPr>
        <w:t xml:space="preserve">. However, if adjusted and designed with a better formula, </w:t>
      </w:r>
      <w:r>
        <w:rPr>
          <w:rFonts w:ascii="Times New Roman" w:hAnsi="Times New Roman" w:cs="Times New Roman"/>
          <w:color w:val="000000" w:themeColor="text1"/>
          <w:szCs w:val="20"/>
        </w:rPr>
        <w:t xml:space="preserve">the </w:t>
      </w:r>
      <w:r w:rsidRPr="0074726C">
        <w:rPr>
          <w:rFonts w:ascii="Times New Roman" w:hAnsi="Times New Roman" w:cs="Times New Roman"/>
          <w:color w:val="000000" w:themeColor="text1"/>
          <w:szCs w:val="20"/>
        </w:rPr>
        <w:t xml:space="preserve">PUU/IPSW biofoam </w:t>
      </w:r>
      <w:r>
        <w:rPr>
          <w:rFonts w:ascii="Times New Roman" w:hAnsi="Times New Roman" w:cs="Times New Roman"/>
          <w:color w:val="000000" w:themeColor="text1"/>
          <w:szCs w:val="20"/>
        </w:rPr>
        <w:t>had a</w:t>
      </w:r>
      <w:r w:rsidRPr="0074726C">
        <w:rPr>
          <w:rFonts w:ascii="Times New Roman" w:hAnsi="Times New Roman" w:cs="Times New Roman"/>
          <w:color w:val="000000" w:themeColor="text1"/>
          <w:szCs w:val="20"/>
        </w:rPr>
        <w:t xml:space="preserve"> great potential as a noise-absorbing material</w:t>
      </w:r>
      <w:r>
        <w:rPr>
          <w:rFonts w:ascii="Times New Roman" w:hAnsi="Times New Roman" w:cs="Times New Roman"/>
          <w:color w:val="000000" w:themeColor="text1"/>
          <w:szCs w:val="20"/>
        </w:rPr>
        <w:t xml:space="preserve"> with wide range frequency</w:t>
      </w:r>
      <w:r w:rsidRPr="0074726C">
        <w:rPr>
          <w:rFonts w:ascii="Times New Roman" w:hAnsi="Times New Roman" w:cs="Times New Roman"/>
          <w:color w:val="000000" w:themeColor="text1"/>
          <w:szCs w:val="20"/>
        </w:rPr>
        <w:t>.</w:t>
      </w:r>
    </w:p>
    <w:p w14:paraId="45812F37" w14:textId="77777777" w:rsidR="00091BD5" w:rsidRDefault="00091BD5" w:rsidP="00091BD5">
      <w:pPr>
        <w:outlineLvl w:val="0"/>
        <w:rPr>
          <w:rFonts w:ascii="Times New Roman" w:hAnsi="Times New Roman" w:cs="Times New Roman"/>
          <w:color w:val="000000" w:themeColor="text1"/>
          <w:szCs w:val="20"/>
        </w:rPr>
      </w:pPr>
    </w:p>
    <w:p w14:paraId="07FD3BAF" w14:textId="77777777" w:rsidR="00091BD5" w:rsidRPr="00516DA1" w:rsidRDefault="00091BD5" w:rsidP="00091BD5">
      <w:pPr>
        <w:outlineLvl w:val="0"/>
        <w:rPr>
          <w:rFonts w:ascii="Times New Roman" w:hAnsi="Times New Roman" w:cs="Times New Roman"/>
          <w:b/>
          <w:color w:val="000000" w:themeColor="text1"/>
          <w:szCs w:val="20"/>
        </w:rPr>
      </w:pPr>
      <w:r w:rsidRPr="00516DA1">
        <w:rPr>
          <w:rFonts w:ascii="Times New Roman" w:hAnsi="Times New Roman" w:cs="Times New Roman"/>
          <w:b/>
          <w:color w:val="000000" w:themeColor="text1"/>
          <w:szCs w:val="20"/>
        </w:rPr>
        <w:t>Effect of MDI</w:t>
      </w:r>
      <w:r w:rsidRPr="00E562E6">
        <w:rPr>
          <w:rFonts w:ascii="Times New Roman" w:hAnsi="Times New Roman" w:cs="Times New Roman"/>
          <w:b/>
          <w:color w:val="000000" w:themeColor="text1"/>
          <w:szCs w:val="20"/>
        </w:rPr>
        <w:t xml:space="preserve"> </w:t>
      </w:r>
      <w:r w:rsidRPr="00516DA1">
        <w:rPr>
          <w:rFonts w:ascii="Times New Roman" w:hAnsi="Times New Roman" w:cs="Times New Roman"/>
          <w:b/>
          <w:color w:val="000000" w:themeColor="text1"/>
          <w:szCs w:val="20"/>
        </w:rPr>
        <w:t>ratio</w:t>
      </w:r>
      <w:r w:rsidRPr="00E562E6">
        <w:rPr>
          <w:rFonts w:ascii="Times New Roman" w:hAnsi="Times New Roman" w:cs="Times New Roman"/>
          <w:b/>
          <w:color w:val="000000" w:themeColor="text1"/>
          <w:szCs w:val="20"/>
        </w:rPr>
        <w:t xml:space="preserve"> </w:t>
      </w:r>
      <w:r w:rsidRPr="00516DA1">
        <w:rPr>
          <w:rFonts w:ascii="Times New Roman" w:hAnsi="Times New Roman" w:cs="Times New Roman"/>
          <w:b/>
          <w:color w:val="000000" w:themeColor="text1"/>
          <w:szCs w:val="20"/>
        </w:rPr>
        <w:t>enhance</w:t>
      </w:r>
      <w:r>
        <w:rPr>
          <w:rFonts w:ascii="Times New Roman" w:hAnsi="Times New Roman" w:cs="Times New Roman"/>
          <w:b/>
          <w:color w:val="000000" w:themeColor="text1"/>
          <w:szCs w:val="20"/>
        </w:rPr>
        <w:t>ment</w:t>
      </w:r>
    </w:p>
    <w:p w14:paraId="18E74EDE" w14:textId="77777777" w:rsidR="00091BD5" w:rsidRDefault="00091BD5" w:rsidP="00091BD5">
      <w:pPr>
        <w:outlineLvl w:val="0"/>
        <w:rPr>
          <w:rFonts w:ascii="Times New Roman" w:hAnsi="Times New Roman" w:cs="Times New Roman"/>
          <w:szCs w:val="20"/>
        </w:rPr>
      </w:pPr>
      <w:r>
        <w:rPr>
          <w:rFonts w:ascii="Times New Roman" w:hAnsi="Times New Roman" w:cs="Times New Roman"/>
          <w:szCs w:val="20"/>
        </w:rPr>
        <w:t xml:space="preserve">Isocyanate (MDI) is composed of hard segment. Enhancing the MDI ratio can reduce SAC, as shown in Sample BP1.5. Biofoam with added MDI ratio had leaning rigid texture. The texture rigidity was caused by the closed-celled microstructure. Another factor which could make the biofoam texture rigid was chain extender </w:t>
      </w:r>
      <w:r w:rsidRPr="0074726C">
        <w:rPr>
          <w:rStyle w:val="FootnoteReference"/>
          <w:rFonts w:ascii="Times New Roman" w:hAnsi="Times New Roman" w:cs="Times New Roman"/>
          <w:color w:val="000000" w:themeColor="text1"/>
          <w:szCs w:val="20"/>
        </w:rPr>
        <w:fldChar w:fldCharType="begin" w:fldLock="1"/>
      </w:r>
      <w:r w:rsidRPr="0074726C">
        <w:rPr>
          <w:rFonts w:ascii="Times New Roman" w:hAnsi="Times New Roman" w:cs="Times New Roman"/>
          <w:color w:val="000000" w:themeColor="text1"/>
          <w:szCs w:val="20"/>
        </w:rPr>
        <w:instrText>ADDIN CSL_CITATION {"citationItems":[{"id":"ITEM-1","itemData":{"DOI":"10.1088/1757-899X/244/1/012009","ISSN":"1757899X","abstract":"This study investigates the acoustic properties of polymer foam composites (FC) filled with natural fiber. The FC were produced based on crosslinking of polyol, with flexible isocyanates and wood filler. The percentages of wood filler loading are 10, 15, and 20 wt% ratio of polyol. The FC also has a thickness of 10, 20 and 30 mm. The acoustic properties of the FC were determined by using Impedance Tube test, Optical Microscope (OM) and Mettler Toledo Density Kit test. The results revealed that FC20 with 30 mm in thickness gives the highest sound absorption coefficient (α) with 0.970 and 0.999, at low and high frequency respectively. FC20 also shows smallest pores structures size with 134.86 μm and biggest density with 868.5 kg/m3 which helps in absorbing sound. In this study, FC with different percentage loading of wood filler and different foam thickness shows the ability to contribute the absorption coefficient of polymeric foam at different frequency levels. Lastly, this type of FC is suitable for any type of sound absorption applications material.","author":[{"dropping-particle":"","family":"Azahari","given":"M. Shafiq M.","non-dropping-particle":"","parse-names":false,"suffix":""},{"dropping-particle":"","family":"Rus","given":"Anika Zafiah M.","non-dropping-particle":"","parse-names":false,"suffix":""},{"dropping-particle":"","family":"Kormin","given":"Shaharuddin","non-dropping-particle":"","parse-names":false,"suffix":""},{"dropping-particle":"","family":"Zaliran","given":"M. Taufiq","non-dropping-particle":"","parse-names":false,"suffix":""}],"container-title":"IOP Conference Series: Materials Science and Engineering","id":"ITEM-1","issue":"1","issued":{"date-parts":[["2017"]]},"title":"Acoustic properties of polymer foam composites blended with different percentage loadings of natural fiber","type":"article-journal","volume":"244"},"uris":["http://www.mendeley.com/documents/?uuid=950f38de-677f-4024-ba07-98ac191b7b2b"]}],"mendeley":{"formattedCitation":"[9]","manualFormatting":"[1010,15,20","plainTextFormattedCitation":"[9]","previouslyFormattedCitation":"[9]"},"properties":{"noteIndex":0},"schema":"https://github.com/citation-style-language/schema/raw/master/csl-citation.json"}</w:instrText>
      </w:r>
      <w:r w:rsidRPr="0074726C">
        <w:rPr>
          <w:rStyle w:val="FootnoteReference"/>
          <w:rFonts w:ascii="Times New Roman" w:hAnsi="Times New Roman" w:cs="Times New Roman"/>
          <w:color w:val="000000" w:themeColor="text1"/>
          <w:szCs w:val="20"/>
        </w:rPr>
        <w:fldChar w:fldCharType="separate"/>
      </w:r>
      <w:r w:rsidRPr="0074726C">
        <w:rPr>
          <w:rFonts w:ascii="Times New Roman" w:hAnsi="Times New Roman" w:cs="Times New Roman"/>
          <w:color w:val="000000" w:themeColor="text1"/>
          <w:szCs w:val="20"/>
        </w:rPr>
        <w:t>[</w:t>
      </w:r>
      <w:r>
        <w:rPr>
          <w:rFonts w:ascii="Times New Roman" w:hAnsi="Times New Roman" w:cs="Times New Roman"/>
          <w:color w:val="000000" w:themeColor="text1"/>
          <w:szCs w:val="20"/>
        </w:rPr>
        <w:t>19</w:t>
      </w:r>
      <w:r w:rsidRPr="0074726C">
        <w:rPr>
          <w:rFonts w:ascii="Times New Roman" w:hAnsi="Times New Roman" w:cs="Times New Roman"/>
          <w:color w:val="000000" w:themeColor="text1"/>
          <w:szCs w:val="20"/>
        </w:rPr>
        <w:t>,</w:t>
      </w:r>
      <w:r>
        <w:rPr>
          <w:rFonts w:ascii="Times New Roman" w:hAnsi="Times New Roman" w:cs="Times New Roman"/>
          <w:color w:val="000000" w:themeColor="text1"/>
          <w:szCs w:val="20"/>
        </w:rPr>
        <w:t xml:space="preserve"> 20</w:t>
      </w:r>
      <w:r w:rsidRPr="0074726C">
        <w:rPr>
          <w:rStyle w:val="FootnoteReference"/>
          <w:rFonts w:ascii="Times New Roman" w:hAnsi="Times New Roman" w:cs="Times New Roman"/>
          <w:color w:val="000000" w:themeColor="text1"/>
          <w:szCs w:val="20"/>
        </w:rPr>
        <w:fldChar w:fldCharType="end"/>
      </w:r>
      <w:r w:rsidRPr="0074726C">
        <w:rPr>
          <w:rFonts w:ascii="Times New Roman" w:hAnsi="Times New Roman" w:cs="Times New Roman"/>
          <w:color w:val="000000" w:themeColor="text1"/>
          <w:szCs w:val="20"/>
        </w:rPr>
        <w:t>].</w:t>
      </w:r>
      <w:r>
        <w:rPr>
          <w:rFonts w:ascii="Times New Roman" w:hAnsi="Times New Roman" w:cs="Times New Roman"/>
          <w:szCs w:val="20"/>
        </w:rPr>
        <w:t xml:space="preserve"> </w:t>
      </w:r>
    </w:p>
    <w:p w14:paraId="7CC94727" w14:textId="77777777" w:rsidR="00091BD5" w:rsidRPr="0074726C" w:rsidRDefault="00091BD5" w:rsidP="00091BD5">
      <w:pPr>
        <w:outlineLvl w:val="0"/>
        <w:rPr>
          <w:rFonts w:ascii="Times New Roman" w:hAnsi="Times New Roman" w:cs="Times New Roman"/>
          <w:szCs w:val="20"/>
        </w:rPr>
      </w:pPr>
    </w:p>
    <w:p w14:paraId="50BB9F53" w14:textId="77777777" w:rsidR="00091BD5" w:rsidRDefault="00091BD5" w:rsidP="00091BD5">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14:paraId="48DC0C3E" w14:textId="7978FB5E" w:rsidR="00091BD5" w:rsidRPr="003F0CDE" w:rsidRDefault="00091BD5" w:rsidP="00091BD5">
      <w:pPr>
        <w:pStyle w:val="BodyText"/>
        <w:spacing w:before="2"/>
        <w:jc w:val="both"/>
        <w:rPr>
          <w:color w:val="000000" w:themeColor="text1"/>
        </w:rPr>
      </w:pPr>
      <w:r w:rsidRPr="003F0CDE">
        <w:rPr>
          <w:color w:val="000000" w:themeColor="text1"/>
        </w:rPr>
        <w:t xml:space="preserve">The PUU/IPSW biofoam was successfully synthesized after its functional groups </w:t>
      </w:r>
      <w:r>
        <w:rPr>
          <w:color w:val="000000" w:themeColor="text1"/>
        </w:rPr>
        <w:t xml:space="preserve">(–NH, -OH, -CH, -CO and C-C) </w:t>
      </w:r>
      <w:r w:rsidRPr="003F0CDE">
        <w:rPr>
          <w:color w:val="000000" w:themeColor="text1"/>
        </w:rPr>
        <w:t>were identified in the FTIR spectra. Addition of filler and increase in MDI affect pore morphology, thermal</w:t>
      </w:r>
      <w:r>
        <w:rPr>
          <w:color w:val="000000" w:themeColor="text1"/>
        </w:rPr>
        <w:t xml:space="preserve"> resistance,</w:t>
      </w:r>
      <w:r w:rsidRPr="003F0CDE">
        <w:rPr>
          <w:color w:val="000000" w:themeColor="text1"/>
        </w:rPr>
        <w:t xml:space="preserve"> and acoustic performance. </w:t>
      </w:r>
      <w:r>
        <w:rPr>
          <w:color w:val="000000" w:themeColor="text1"/>
        </w:rPr>
        <w:t xml:space="preserve">Samples BP0 and BP1.5 of the synthesized </w:t>
      </w:r>
      <w:r w:rsidRPr="003F0CDE">
        <w:rPr>
          <w:color w:val="000000" w:themeColor="text1"/>
        </w:rPr>
        <w:t>biofoam</w:t>
      </w:r>
      <w:r>
        <w:rPr>
          <w:color w:val="000000" w:themeColor="text1"/>
        </w:rPr>
        <w:t xml:space="preserve"> had close-celled </w:t>
      </w:r>
      <w:r>
        <w:rPr>
          <w:color w:val="000000" w:themeColor="text1"/>
        </w:rPr>
        <w:lastRenderedPageBreak/>
        <w:t xml:space="preserve">microstructure morphological type while Sample BP5 had intermediate-celled type. All samples had </w:t>
      </w:r>
      <w:r w:rsidRPr="003F0CDE">
        <w:rPr>
          <w:color w:val="000000" w:themeColor="text1"/>
        </w:rPr>
        <w:t>thermal resistance above 120</w:t>
      </w:r>
      <w:r w:rsidR="004F0629">
        <w:rPr>
          <w:color w:val="000000" w:themeColor="text1"/>
        </w:rPr>
        <w:t xml:space="preserve"> </w:t>
      </w:r>
      <w:r w:rsidRPr="003F0CDE">
        <w:rPr>
          <w:color w:val="000000" w:themeColor="text1"/>
          <w:vertAlign w:val="superscript"/>
        </w:rPr>
        <w:t>o</w:t>
      </w:r>
      <w:r w:rsidRPr="003F0CDE">
        <w:rPr>
          <w:color w:val="000000" w:themeColor="text1"/>
        </w:rPr>
        <w:t>C.</w:t>
      </w:r>
      <w:r>
        <w:rPr>
          <w:color w:val="000000" w:themeColor="text1"/>
        </w:rPr>
        <w:t xml:space="preserve"> Sample BP4 had the highest SAC with the value of 0.69. T</w:t>
      </w:r>
      <w:r w:rsidRPr="003F0CDE">
        <w:rPr>
          <w:color w:val="000000" w:themeColor="text1"/>
        </w:rPr>
        <w:t>he acoustic output was poor, resulting in lower</w:t>
      </w:r>
      <w:r>
        <w:rPr>
          <w:color w:val="000000" w:themeColor="text1"/>
        </w:rPr>
        <w:t>-frequency</w:t>
      </w:r>
      <w:r w:rsidRPr="003F0CDE">
        <w:rPr>
          <w:color w:val="000000" w:themeColor="text1"/>
        </w:rPr>
        <w:t xml:space="preserve"> SAC when tested. However, if adjusted and designed with a better formula, PUU/IPSW biofoam can absorb sound</w:t>
      </w:r>
      <w:r>
        <w:rPr>
          <w:color w:val="000000" w:themeColor="text1"/>
        </w:rPr>
        <w:t xml:space="preserve"> at wide-range frequency</w:t>
      </w:r>
      <w:r w:rsidRPr="003F0CDE">
        <w:rPr>
          <w:color w:val="000000" w:themeColor="text1"/>
        </w:rPr>
        <w:t>.</w:t>
      </w:r>
      <w:r>
        <w:rPr>
          <w:color w:val="000000" w:themeColor="text1"/>
        </w:rPr>
        <w:t xml:space="preserve"> Lastly, filler addition could enhance the biofoam property performance. Therefore, IPSW is promotable as an organic filler for renewable material. </w:t>
      </w:r>
    </w:p>
    <w:p w14:paraId="3CCE7F3D" w14:textId="77777777" w:rsidR="00091BD5" w:rsidRPr="00AF6D47" w:rsidRDefault="00091BD5" w:rsidP="00091BD5">
      <w:pPr>
        <w:jc w:val="center"/>
        <w:outlineLvl w:val="0"/>
        <w:rPr>
          <w:rFonts w:ascii="Times New Roman" w:hAnsi="Times New Roman" w:cs="Times New Roman"/>
          <w:szCs w:val="20"/>
        </w:rPr>
      </w:pPr>
    </w:p>
    <w:p w14:paraId="58F42365" w14:textId="77777777" w:rsidR="00091BD5" w:rsidRDefault="00091BD5" w:rsidP="00091BD5">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14:paraId="28FECA89" w14:textId="77777777" w:rsidR="00091BD5" w:rsidRPr="00C23CB1" w:rsidRDefault="00091BD5" w:rsidP="00091BD5">
      <w:pPr>
        <w:rPr>
          <w:rFonts w:ascii="Times New Roman" w:hAnsi="Times New Roman" w:cs="Times New Roman"/>
          <w:noProof/>
          <w:color w:val="000000" w:themeColor="text1"/>
          <w:szCs w:val="20"/>
        </w:rPr>
      </w:pPr>
      <w:r w:rsidRPr="00C23CB1">
        <w:rPr>
          <w:rFonts w:ascii="Times New Roman" w:hAnsi="Times New Roman" w:cs="Times New Roman"/>
          <w:noProof/>
          <w:color w:val="000000" w:themeColor="text1"/>
          <w:szCs w:val="20"/>
        </w:rPr>
        <w:t>The authors thank Rosid Eka Mustofa for assisting with the OriginLab analysis, Iklima Maharani for directing the sample preparation stages, Safira C for laboratory access to the Microscope Camera tool, and all SEM, TGA, FTIR, and Acoustic laboratory test equipment operators who tested all samples in this research.</w:t>
      </w:r>
    </w:p>
    <w:p w14:paraId="51ACB260" w14:textId="77777777" w:rsidR="00091BD5" w:rsidRPr="003A2A26" w:rsidRDefault="00091BD5" w:rsidP="00091BD5">
      <w:pPr>
        <w:jc w:val="center"/>
        <w:outlineLvl w:val="0"/>
        <w:rPr>
          <w:rFonts w:ascii="Times New Roman" w:hAnsi="Times New Roman" w:cs="Times New Roman"/>
          <w:b/>
          <w:color w:val="8496B0" w:themeColor="text2" w:themeTint="99"/>
          <w:szCs w:val="20"/>
        </w:rPr>
      </w:pPr>
    </w:p>
    <w:p w14:paraId="6943E716" w14:textId="77777777" w:rsidR="00091BD5" w:rsidRDefault="00091BD5" w:rsidP="00091BD5">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14:paraId="6D052B81" w14:textId="34651BDA" w:rsidR="00091BD5" w:rsidRPr="00722347" w:rsidRDefault="00091BD5" w:rsidP="00C30381">
      <w:pPr>
        <w:pStyle w:val="ListParagraph"/>
        <w:numPr>
          <w:ilvl w:val="0"/>
          <w:numId w:val="4"/>
        </w:numPr>
        <w:ind w:left="567" w:hanging="567"/>
        <w:rPr>
          <w:rFonts w:ascii="Times New Roman" w:hAnsi="Times New Roman" w:cs="Times New Roman"/>
          <w:szCs w:val="20"/>
          <w:lang w:val="id-ID"/>
        </w:rPr>
      </w:pPr>
      <w:r w:rsidRPr="00722347">
        <w:rPr>
          <w:rFonts w:ascii="Times New Roman" w:hAnsi="Times New Roman" w:cs="Times New Roman"/>
          <w:szCs w:val="20"/>
        </w:rPr>
        <w:t>Aditya, V</w:t>
      </w:r>
      <w:r w:rsidR="00C34FA9">
        <w:rPr>
          <w:rFonts w:ascii="Times New Roman" w:hAnsi="Times New Roman" w:cs="Times New Roman"/>
          <w:szCs w:val="20"/>
        </w:rPr>
        <w:t xml:space="preserve">. </w:t>
      </w:r>
      <w:r w:rsidRPr="00722347">
        <w:rPr>
          <w:rFonts w:ascii="Times New Roman" w:hAnsi="Times New Roman" w:cs="Times New Roman"/>
          <w:szCs w:val="20"/>
        </w:rPr>
        <w:t>T</w:t>
      </w:r>
      <w:r w:rsidR="00C34FA9">
        <w:rPr>
          <w:rFonts w:ascii="Times New Roman" w:hAnsi="Times New Roman" w:cs="Times New Roman"/>
          <w:szCs w:val="20"/>
        </w:rPr>
        <w:t>.</w:t>
      </w:r>
      <w:r w:rsidRPr="00722347">
        <w:rPr>
          <w:rFonts w:ascii="Times New Roman" w:hAnsi="Times New Roman" w:cs="Times New Roman"/>
          <w:szCs w:val="20"/>
        </w:rPr>
        <w:t>,</w:t>
      </w:r>
      <w:r w:rsidR="00C30381">
        <w:rPr>
          <w:rFonts w:ascii="Times New Roman" w:hAnsi="Times New Roman" w:cs="Times New Roman"/>
          <w:szCs w:val="20"/>
        </w:rPr>
        <w:t xml:space="preserve"> </w:t>
      </w:r>
      <w:r w:rsidRPr="00722347">
        <w:rPr>
          <w:rFonts w:ascii="Times New Roman" w:hAnsi="Times New Roman" w:cs="Times New Roman"/>
          <w:szCs w:val="20"/>
        </w:rPr>
        <w:t>Masykuri</w:t>
      </w:r>
      <w:r w:rsidR="00C30381">
        <w:rPr>
          <w:rFonts w:ascii="Times New Roman" w:hAnsi="Times New Roman" w:cs="Times New Roman"/>
          <w:szCs w:val="20"/>
        </w:rPr>
        <w:t>,</w:t>
      </w:r>
      <w:r w:rsidRPr="00722347">
        <w:rPr>
          <w:rFonts w:ascii="Times New Roman" w:hAnsi="Times New Roman" w:cs="Times New Roman"/>
          <w:szCs w:val="20"/>
        </w:rPr>
        <w:t xml:space="preserve"> </w:t>
      </w:r>
      <w:r w:rsidR="00C30381">
        <w:rPr>
          <w:rFonts w:ascii="Times New Roman" w:hAnsi="Times New Roman" w:cs="Times New Roman"/>
          <w:szCs w:val="20"/>
        </w:rPr>
        <w:t xml:space="preserve">M. </w:t>
      </w:r>
      <w:r w:rsidRPr="00722347">
        <w:rPr>
          <w:rFonts w:ascii="Times New Roman" w:hAnsi="Times New Roman" w:cs="Times New Roman"/>
          <w:szCs w:val="20"/>
        </w:rPr>
        <w:t>and Setyono</w:t>
      </w:r>
      <w:r w:rsidR="00C30381">
        <w:rPr>
          <w:rFonts w:ascii="Times New Roman" w:hAnsi="Times New Roman" w:cs="Times New Roman"/>
          <w:szCs w:val="20"/>
        </w:rPr>
        <w:t>, P.</w:t>
      </w:r>
      <w:r w:rsidRPr="00722347">
        <w:rPr>
          <w:rFonts w:ascii="Times New Roman" w:hAnsi="Times New Roman" w:cs="Times New Roman"/>
          <w:szCs w:val="20"/>
        </w:rPr>
        <w:t xml:space="preserve"> </w:t>
      </w:r>
      <w:r w:rsidRPr="00722347">
        <w:rPr>
          <w:rFonts w:ascii="Times New Roman" w:eastAsia="Calibri" w:hAnsi="Times New Roman" w:cs="Times New Roman"/>
          <w:color w:val="000000"/>
          <w:szCs w:val="20"/>
        </w:rPr>
        <w:t>(</w:t>
      </w:r>
      <w:r w:rsidRPr="00722347">
        <w:rPr>
          <w:rFonts w:ascii="Times New Roman" w:hAnsi="Times New Roman" w:cs="Times New Roman"/>
          <w:szCs w:val="20"/>
        </w:rPr>
        <w:t>2019</w:t>
      </w:r>
      <w:r w:rsidRPr="00722347">
        <w:rPr>
          <w:rFonts w:ascii="Times New Roman" w:eastAsia="Calibri" w:hAnsi="Times New Roman" w:cs="Times New Roman"/>
          <w:color w:val="000000"/>
          <w:szCs w:val="20"/>
        </w:rPr>
        <w:t>)</w:t>
      </w:r>
      <w:r w:rsidRPr="00722347">
        <w:rPr>
          <w:rFonts w:ascii="Times New Roman" w:hAnsi="Times New Roman" w:cs="Times New Roman"/>
          <w:szCs w:val="20"/>
        </w:rPr>
        <w:t xml:space="preserve">. Analysis </w:t>
      </w:r>
      <w:r w:rsidR="00C30381" w:rsidRPr="00722347">
        <w:rPr>
          <w:rFonts w:ascii="Times New Roman" w:hAnsi="Times New Roman" w:cs="Times New Roman"/>
          <w:szCs w:val="20"/>
        </w:rPr>
        <w:t xml:space="preserve">of noise in the green open space </w:t>
      </w:r>
      <w:r w:rsidRPr="00722347">
        <w:rPr>
          <w:rFonts w:ascii="Times New Roman" w:hAnsi="Times New Roman" w:cs="Times New Roman"/>
          <w:szCs w:val="20"/>
        </w:rPr>
        <w:t xml:space="preserve">Putri Kaca Mayang, Pekanbaru City. </w:t>
      </w:r>
      <w:r w:rsidRPr="00722347">
        <w:rPr>
          <w:rFonts w:ascii="Times New Roman" w:hAnsi="Times New Roman" w:cs="Times New Roman"/>
          <w:szCs w:val="20"/>
        </w:rPr>
        <w:tab/>
      </w:r>
      <w:r w:rsidRPr="00722347">
        <w:rPr>
          <w:rFonts w:ascii="Times New Roman" w:hAnsi="Times New Roman" w:cs="Times New Roman"/>
          <w:i/>
          <w:szCs w:val="20"/>
        </w:rPr>
        <w:t>AIP Conference Proceedings: International Conference on Biology and Applied Science (ICOBAS)</w:t>
      </w:r>
      <w:r w:rsidRPr="00722347">
        <w:rPr>
          <w:rFonts w:ascii="Times New Roman" w:hAnsi="Times New Roman" w:cs="Times New Roman"/>
          <w:szCs w:val="20"/>
        </w:rPr>
        <w:t>, 2019.040020</w:t>
      </w:r>
      <w:r w:rsidRPr="00722347">
        <w:rPr>
          <w:rFonts w:ascii="Times New Roman" w:hAnsi="Times New Roman" w:cs="Times New Roman"/>
          <w:szCs w:val="20"/>
          <w:lang w:val="id-ID"/>
        </w:rPr>
        <w:t xml:space="preserve">. </w:t>
      </w:r>
    </w:p>
    <w:p w14:paraId="7A62DF02" w14:textId="111B95CE" w:rsidR="00091BD5" w:rsidRPr="00722347" w:rsidRDefault="00091BD5" w:rsidP="00C30381">
      <w:pPr>
        <w:pStyle w:val="ListParagraph"/>
        <w:numPr>
          <w:ilvl w:val="0"/>
          <w:numId w:val="4"/>
        </w:numPr>
        <w:ind w:left="567" w:hanging="567"/>
        <w:rPr>
          <w:rFonts w:ascii="Times New Roman" w:hAnsi="Times New Roman" w:cs="Times New Roman"/>
          <w:szCs w:val="20"/>
          <w:lang w:val="id-ID"/>
        </w:rPr>
      </w:pPr>
      <w:r w:rsidRPr="00722347">
        <w:rPr>
          <w:rFonts w:ascii="Times New Roman" w:hAnsi="Times New Roman" w:cs="Times New Roman"/>
          <w:szCs w:val="20"/>
        </w:rPr>
        <w:t xml:space="preserve">Cao, L., Fu, </w:t>
      </w:r>
      <w:r w:rsidR="00C30381">
        <w:rPr>
          <w:rFonts w:ascii="Times New Roman" w:hAnsi="Times New Roman" w:cs="Times New Roman"/>
          <w:szCs w:val="20"/>
        </w:rPr>
        <w:t xml:space="preserve">Q., </w:t>
      </w:r>
      <w:r w:rsidRPr="00722347">
        <w:rPr>
          <w:rFonts w:ascii="Times New Roman" w:hAnsi="Times New Roman" w:cs="Times New Roman"/>
          <w:szCs w:val="20"/>
        </w:rPr>
        <w:t xml:space="preserve">Si, </w:t>
      </w:r>
      <w:r w:rsidR="00C30381">
        <w:rPr>
          <w:rFonts w:ascii="Times New Roman" w:hAnsi="Times New Roman" w:cs="Times New Roman"/>
          <w:szCs w:val="20"/>
        </w:rPr>
        <w:t xml:space="preserve">Y., </w:t>
      </w:r>
      <w:r w:rsidRPr="00722347">
        <w:rPr>
          <w:rFonts w:ascii="Times New Roman" w:hAnsi="Times New Roman" w:cs="Times New Roman"/>
          <w:szCs w:val="20"/>
        </w:rPr>
        <w:t>Ding</w:t>
      </w:r>
      <w:r w:rsidR="00C30381">
        <w:rPr>
          <w:rFonts w:ascii="Times New Roman" w:hAnsi="Times New Roman" w:cs="Times New Roman"/>
          <w:szCs w:val="20"/>
        </w:rPr>
        <w:t>, B.</w:t>
      </w:r>
      <w:r w:rsidRPr="00722347">
        <w:rPr>
          <w:rFonts w:ascii="Times New Roman" w:hAnsi="Times New Roman" w:cs="Times New Roman"/>
          <w:szCs w:val="20"/>
        </w:rPr>
        <w:t xml:space="preserve"> and Yu</w:t>
      </w:r>
      <w:r w:rsidR="00C30381">
        <w:rPr>
          <w:rFonts w:ascii="Times New Roman" w:hAnsi="Times New Roman" w:cs="Times New Roman"/>
          <w:szCs w:val="20"/>
        </w:rPr>
        <w:t>, J.</w:t>
      </w:r>
      <w:r w:rsidRPr="00722347">
        <w:rPr>
          <w:rFonts w:ascii="Times New Roman" w:hAnsi="Times New Roman" w:cs="Times New Roman"/>
          <w:szCs w:val="20"/>
        </w:rPr>
        <w:t xml:space="preserve"> </w:t>
      </w:r>
      <w:r w:rsidRPr="00722347">
        <w:rPr>
          <w:rFonts w:ascii="Times New Roman" w:eastAsia="Calibri" w:hAnsi="Times New Roman" w:cs="Times New Roman"/>
          <w:color w:val="000000"/>
          <w:szCs w:val="20"/>
        </w:rPr>
        <w:t>(</w:t>
      </w:r>
      <w:r w:rsidRPr="00722347">
        <w:rPr>
          <w:rFonts w:ascii="Times New Roman" w:hAnsi="Times New Roman" w:cs="Times New Roman"/>
          <w:szCs w:val="20"/>
        </w:rPr>
        <w:t>2018</w:t>
      </w:r>
      <w:r w:rsidRPr="00722347">
        <w:rPr>
          <w:rFonts w:ascii="Times New Roman" w:eastAsia="Calibri" w:hAnsi="Times New Roman" w:cs="Times New Roman"/>
          <w:color w:val="000000"/>
          <w:szCs w:val="20"/>
        </w:rPr>
        <w:t>)</w:t>
      </w:r>
      <w:r w:rsidRPr="00722347">
        <w:rPr>
          <w:rFonts w:ascii="Times New Roman" w:hAnsi="Times New Roman" w:cs="Times New Roman"/>
          <w:szCs w:val="20"/>
        </w:rPr>
        <w:t xml:space="preserve">. Porous </w:t>
      </w:r>
      <w:r w:rsidR="00C30381" w:rsidRPr="00722347">
        <w:rPr>
          <w:rFonts w:ascii="Times New Roman" w:hAnsi="Times New Roman" w:cs="Times New Roman"/>
          <w:szCs w:val="20"/>
        </w:rPr>
        <w:t xml:space="preserve">material for sound absorption. </w:t>
      </w:r>
      <w:r w:rsidRPr="00722347">
        <w:rPr>
          <w:rFonts w:ascii="Times New Roman" w:hAnsi="Times New Roman" w:cs="Times New Roman"/>
          <w:i/>
          <w:szCs w:val="20"/>
        </w:rPr>
        <w:t xml:space="preserve">Composites </w:t>
      </w:r>
      <w:r w:rsidR="00C30381" w:rsidRPr="00722347">
        <w:rPr>
          <w:rFonts w:ascii="Times New Roman" w:hAnsi="Times New Roman" w:cs="Times New Roman"/>
          <w:i/>
          <w:szCs w:val="20"/>
        </w:rPr>
        <w:t>Communications</w:t>
      </w:r>
      <w:r w:rsidRPr="00722347">
        <w:rPr>
          <w:rFonts w:ascii="Times New Roman" w:hAnsi="Times New Roman" w:cs="Times New Roman"/>
          <w:szCs w:val="20"/>
        </w:rPr>
        <w:t>, 1</w:t>
      </w:r>
      <w:r w:rsidR="00C30381">
        <w:rPr>
          <w:rFonts w:ascii="Times New Roman" w:hAnsi="Times New Roman" w:cs="Times New Roman"/>
          <w:szCs w:val="20"/>
        </w:rPr>
        <w:t>0</w:t>
      </w:r>
      <w:r w:rsidRPr="00722347">
        <w:rPr>
          <w:rFonts w:ascii="Times New Roman" w:hAnsi="Times New Roman" w:cs="Times New Roman"/>
          <w:szCs w:val="20"/>
        </w:rPr>
        <w:t>(2018)</w:t>
      </w:r>
      <w:r w:rsidRPr="00722347">
        <w:rPr>
          <w:rFonts w:ascii="Times New Roman" w:hAnsi="Times New Roman" w:cs="Times New Roman"/>
          <w:szCs w:val="20"/>
          <w:lang w:val="id-ID"/>
        </w:rPr>
        <w:t>:</w:t>
      </w:r>
      <w:r w:rsidRPr="00722347">
        <w:rPr>
          <w:rFonts w:ascii="Times New Roman" w:hAnsi="Times New Roman" w:cs="Times New Roman"/>
          <w:szCs w:val="20"/>
        </w:rPr>
        <w:t xml:space="preserve"> 25-35.</w:t>
      </w:r>
      <w:r w:rsidRPr="00722347">
        <w:rPr>
          <w:rFonts w:ascii="Times New Roman" w:hAnsi="Times New Roman" w:cs="Times New Roman"/>
          <w:szCs w:val="20"/>
          <w:lang w:val="id-ID"/>
        </w:rPr>
        <w:t xml:space="preserve"> </w:t>
      </w:r>
    </w:p>
    <w:p w14:paraId="3E124657" w14:textId="7F8B63DF" w:rsidR="00091BD5" w:rsidRPr="00722347" w:rsidRDefault="00091BD5" w:rsidP="00C30381">
      <w:pPr>
        <w:pStyle w:val="ListParagraph"/>
        <w:numPr>
          <w:ilvl w:val="0"/>
          <w:numId w:val="4"/>
        </w:numPr>
        <w:ind w:left="567" w:hanging="567"/>
        <w:rPr>
          <w:rFonts w:ascii="Times New Roman" w:hAnsi="Times New Roman" w:cs="Times New Roman"/>
          <w:szCs w:val="20"/>
          <w:lang w:val="id-ID"/>
        </w:rPr>
      </w:pPr>
      <w:r w:rsidRPr="00722347">
        <w:rPr>
          <w:rFonts w:ascii="Times New Roman" w:hAnsi="Times New Roman" w:cs="Times New Roman"/>
          <w:szCs w:val="20"/>
          <w:lang w:val="id-ID"/>
        </w:rPr>
        <w:t>Rojo-Gomez, R.,</w:t>
      </w:r>
      <w:r w:rsidR="00C30381">
        <w:rPr>
          <w:rFonts w:ascii="Times New Roman" w:hAnsi="Times New Roman" w:cs="Times New Roman"/>
          <w:szCs w:val="20"/>
        </w:rPr>
        <w:t xml:space="preserve"> </w:t>
      </w:r>
      <w:r w:rsidRPr="00722347">
        <w:rPr>
          <w:rFonts w:ascii="Times New Roman" w:hAnsi="Times New Roman" w:cs="Times New Roman"/>
          <w:szCs w:val="20"/>
          <w:lang w:val="id-ID"/>
        </w:rPr>
        <w:t xml:space="preserve">Alameda, </w:t>
      </w:r>
      <w:r w:rsidR="00C30381">
        <w:rPr>
          <w:rFonts w:ascii="Times New Roman" w:hAnsi="Times New Roman" w:cs="Times New Roman"/>
          <w:szCs w:val="20"/>
        </w:rPr>
        <w:t xml:space="preserve">L., </w:t>
      </w:r>
      <w:r w:rsidRPr="00722347">
        <w:rPr>
          <w:rFonts w:ascii="Times New Roman" w:hAnsi="Times New Roman" w:cs="Times New Roman"/>
          <w:szCs w:val="20"/>
          <w:lang w:val="id-ID"/>
        </w:rPr>
        <w:t xml:space="preserve">Rodriguez, </w:t>
      </w:r>
      <w:r w:rsidR="00C30381">
        <w:rPr>
          <w:rFonts w:ascii="Times New Roman" w:hAnsi="Times New Roman" w:cs="Times New Roman"/>
          <w:szCs w:val="20"/>
        </w:rPr>
        <w:t xml:space="preserve">A., </w:t>
      </w:r>
      <w:r w:rsidRPr="00722347">
        <w:rPr>
          <w:rFonts w:ascii="Times New Roman" w:hAnsi="Times New Roman" w:cs="Times New Roman"/>
          <w:szCs w:val="20"/>
          <w:lang w:val="id-ID"/>
        </w:rPr>
        <w:t>Calderon</w:t>
      </w:r>
      <w:r w:rsidR="00C30381">
        <w:rPr>
          <w:rFonts w:ascii="Times New Roman" w:hAnsi="Times New Roman" w:cs="Times New Roman"/>
          <w:szCs w:val="20"/>
        </w:rPr>
        <w:t>, V.</w:t>
      </w:r>
      <w:r w:rsidRPr="00722347">
        <w:rPr>
          <w:rFonts w:ascii="Times New Roman" w:hAnsi="Times New Roman" w:cs="Times New Roman"/>
          <w:szCs w:val="20"/>
          <w:lang w:val="id-ID"/>
        </w:rPr>
        <w:t xml:space="preserve"> and Guiterrez-Gonzalez</w:t>
      </w:r>
      <w:r w:rsidR="00C30381">
        <w:rPr>
          <w:rFonts w:ascii="Times New Roman" w:hAnsi="Times New Roman" w:cs="Times New Roman"/>
          <w:szCs w:val="20"/>
        </w:rPr>
        <w:t>,</w:t>
      </w:r>
      <w:r w:rsidRPr="00722347">
        <w:rPr>
          <w:rFonts w:ascii="Times New Roman" w:hAnsi="Times New Roman" w:cs="Times New Roman"/>
          <w:szCs w:val="20"/>
          <w:lang w:val="id-ID"/>
        </w:rPr>
        <w:t xml:space="preserve"> </w:t>
      </w:r>
      <w:r w:rsidR="00C30381">
        <w:rPr>
          <w:rFonts w:ascii="Times New Roman" w:hAnsi="Times New Roman" w:cs="Times New Roman"/>
          <w:szCs w:val="20"/>
        </w:rPr>
        <w:t xml:space="preserve">S. </w:t>
      </w:r>
      <w:r w:rsidRPr="00722347">
        <w:rPr>
          <w:rFonts w:ascii="Times New Roman" w:hAnsi="Times New Roman" w:cs="Times New Roman"/>
          <w:szCs w:val="20"/>
        </w:rPr>
        <w:t>(2019)</w:t>
      </w:r>
      <w:r w:rsidRPr="00722347">
        <w:rPr>
          <w:rFonts w:ascii="Times New Roman" w:hAnsi="Times New Roman" w:cs="Times New Roman"/>
          <w:szCs w:val="20"/>
          <w:lang w:val="id-ID"/>
        </w:rPr>
        <w:t xml:space="preserve">. Characterization </w:t>
      </w:r>
      <w:r w:rsidR="00C30381" w:rsidRPr="00722347">
        <w:rPr>
          <w:rFonts w:ascii="Times New Roman" w:hAnsi="Times New Roman" w:cs="Times New Roman"/>
          <w:szCs w:val="20"/>
          <w:lang w:val="id-ID"/>
        </w:rPr>
        <w:t xml:space="preserve">of polyuretane foam waste for reuse in eco-efficient building materials. </w:t>
      </w:r>
      <w:r w:rsidRPr="00722347">
        <w:rPr>
          <w:rFonts w:ascii="Times New Roman" w:hAnsi="Times New Roman" w:cs="Times New Roman"/>
          <w:i/>
          <w:szCs w:val="20"/>
          <w:lang w:val="id-ID"/>
        </w:rPr>
        <w:t>Polymers</w:t>
      </w:r>
      <w:r w:rsidRPr="00722347">
        <w:rPr>
          <w:rFonts w:ascii="Times New Roman" w:hAnsi="Times New Roman" w:cs="Times New Roman"/>
          <w:szCs w:val="20"/>
          <w:lang w:val="id-ID"/>
        </w:rPr>
        <w:t xml:space="preserve">, </w:t>
      </w:r>
      <w:r w:rsidR="00C30381">
        <w:rPr>
          <w:rFonts w:ascii="Times New Roman" w:hAnsi="Times New Roman" w:cs="Times New Roman"/>
          <w:szCs w:val="20"/>
        </w:rPr>
        <w:t xml:space="preserve"> </w:t>
      </w:r>
      <w:r w:rsidRPr="00722347">
        <w:rPr>
          <w:rFonts w:ascii="Times New Roman" w:hAnsi="Times New Roman" w:cs="Times New Roman"/>
          <w:szCs w:val="20"/>
          <w:lang w:val="id-ID"/>
        </w:rPr>
        <w:t>11</w:t>
      </w:r>
      <w:r w:rsidR="00C30381">
        <w:rPr>
          <w:rFonts w:ascii="Times New Roman" w:hAnsi="Times New Roman" w:cs="Times New Roman"/>
          <w:szCs w:val="20"/>
        </w:rPr>
        <w:t xml:space="preserve">: </w:t>
      </w:r>
      <w:r w:rsidRPr="00722347">
        <w:rPr>
          <w:rFonts w:ascii="Times New Roman" w:hAnsi="Times New Roman" w:cs="Times New Roman"/>
          <w:szCs w:val="20"/>
          <w:lang w:val="id-ID"/>
        </w:rPr>
        <w:t>359.</w:t>
      </w:r>
    </w:p>
    <w:p w14:paraId="5E213FC3" w14:textId="156B2A96" w:rsidR="00091BD5" w:rsidRDefault="00091BD5" w:rsidP="00C30381">
      <w:pPr>
        <w:pStyle w:val="ListParagraph"/>
        <w:numPr>
          <w:ilvl w:val="0"/>
          <w:numId w:val="4"/>
        </w:numPr>
        <w:ind w:left="567" w:hanging="567"/>
        <w:rPr>
          <w:rFonts w:ascii="Times New Roman" w:hAnsi="Times New Roman" w:cs="Times New Roman"/>
          <w:szCs w:val="20"/>
        </w:rPr>
      </w:pPr>
      <w:r w:rsidRPr="00E069D4">
        <w:rPr>
          <w:rFonts w:ascii="Times New Roman" w:hAnsi="Times New Roman" w:cs="Times New Roman"/>
          <w:szCs w:val="20"/>
        </w:rPr>
        <w:t>Gama, N.V., Ferreira</w:t>
      </w:r>
      <w:r w:rsidR="00C30381">
        <w:rPr>
          <w:rFonts w:ascii="Times New Roman" w:hAnsi="Times New Roman" w:cs="Times New Roman"/>
          <w:szCs w:val="20"/>
        </w:rPr>
        <w:t>,</w:t>
      </w:r>
      <w:r w:rsidRPr="00E069D4">
        <w:rPr>
          <w:rFonts w:ascii="Times New Roman" w:hAnsi="Times New Roman" w:cs="Times New Roman"/>
          <w:szCs w:val="20"/>
        </w:rPr>
        <w:t xml:space="preserve"> </w:t>
      </w:r>
      <w:r w:rsidR="00C30381">
        <w:rPr>
          <w:rFonts w:ascii="Times New Roman" w:hAnsi="Times New Roman" w:cs="Times New Roman"/>
          <w:szCs w:val="20"/>
        </w:rPr>
        <w:t xml:space="preserve">A. </w:t>
      </w:r>
      <w:r w:rsidRPr="00E069D4">
        <w:rPr>
          <w:rFonts w:ascii="Times New Roman" w:hAnsi="Times New Roman" w:cs="Times New Roman"/>
          <w:szCs w:val="20"/>
        </w:rPr>
        <w:t>and Timmons</w:t>
      </w:r>
      <w:r w:rsidR="00C30381">
        <w:rPr>
          <w:rFonts w:ascii="Times New Roman" w:hAnsi="Times New Roman" w:cs="Times New Roman"/>
          <w:szCs w:val="20"/>
        </w:rPr>
        <w:t>, A. B.</w:t>
      </w:r>
      <w:r w:rsidRPr="00E069D4">
        <w:rPr>
          <w:rFonts w:ascii="Times New Roman" w:hAnsi="Times New Roman" w:cs="Times New Roman"/>
          <w:szCs w:val="20"/>
        </w:rPr>
        <w:t xml:space="preserve"> (2018). Polyurethane </w:t>
      </w:r>
      <w:r w:rsidR="00C30381">
        <w:rPr>
          <w:rFonts w:ascii="Times New Roman" w:hAnsi="Times New Roman" w:cs="Times New Roman"/>
          <w:szCs w:val="20"/>
        </w:rPr>
        <w:t>f</w:t>
      </w:r>
      <w:r w:rsidRPr="00E069D4">
        <w:rPr>
          <w:rFonts w:ascii="Times New Roman" w:hAnsi="Times New Roman" w:cs="Times New Roman"/>
          <w:szCs w:val="20"/>
        </w:rPr>
        <w:t xml:space="preserve">oams: Past, </w:t>
      </w:r>
      <w:r w:rsidR="00C30381" w:rsidRPr="00E069D4">
        <w:rPr>
          <w:rFonts w:ascii="Times New Roman" w:hAnsi="Times New Roman" w:cs="Times New Roman"/>
          <w:szCs w:val="20"/>
        </w:rPr>
        <w:t xml:space="preserve">present and future. </w:t>
      </w:r>
      <w:r w:rsidRPr="00E069D4">
        <w:rPr>
          <w:rFonts w:ascii="Times New Roman" w:hAnsi="Times New Roman" w:cs="Times New Roman"/>
          <w:i/>
          <w:szCs w:val="20"/>
        </w:rPr>
        <w:t>Materials</w:t>
      </w:r>
      <w:r w:rsidRPr="00E069D4">
        <w:rPr>
          <w:rFonts w:ascii="Times New Roman" w:hAnsi="Times New Roman" w:cs="Times New Roman"/>
          <w:szCs w:val="20"/>
        </w:rPr>
        <w:t>, 11(10)</w:t>
      </w:r>
      <w:r w:rsidRPr="00E069D4">
        <w:rPr>
          <w:rFonts w:ascii="Times New Roman" w:hAnsi="Times New Roman" w:cs="Times New Roman"/>
          <w:szCs w:val="20"/>
          <w:lang w:val="id-ID"/>
        </w:rPr>
        <w:t xml:space="preserve"> :</w:t>
      </w:r>
      <w:r w:rsidRPr="00E069D4">
        <w:rPr>
          <w:rFonts w:ascii="Times New Roman" w:hAnsi="Times New Roman" w:cs="Times New Roman"/>
          <w:szCs w:val="20"/>
        </w:rPr>
        <w:t xml:space="preserve"> 1-35.</w:t>
      </w:r>
    </w:p>
    <w:p w14:paraId="3C97F29B" w14:textId="75158A58" w:rsidR="00091BD5" w:rsidRPr="00E069D4" w:rsidRDefault="00091BD5" w:rsidP="00C30381">
      <w:pPr>
        <w:pStyle w:val="ListParagraph"/>
        <w:numPr>
          <w:ilvl w:val="0"/>
          <w:numId w:val="4"/>
        </w:numPr>
        <w:ind w:left="567" w:hanging="567"/>
        <w:rPr>
          <w:rFonts w:ascii="Times New Roman" w:hAnsi="Times New Roman" w:cs="Times New Roman"/>
          <w:szCs w:val="20"/>
        </w:rPr>
      </w:pPr>
      <w:r w:rsidRPr="00E069D4">
        <w:rPr>
          <w:rFonts w:ascii="Times New Roman" w:hAnsi="Times New Roman" w:cs="Times New Roman"/>
          <w:szCs w:val="20"/>
        </w:rPr>
        <w:t>Akindoyo, J.</w:t>
      </w:r>
      <w:r w:rsidR="00C30381">
        <w:rPr>
          <w:rFonts w:ascii="Times New Roman" w:hAnsi="Times New Roman" w:cs="Times New Roman"/>
          <w:szCs w:val="20"/>
        </w:rPr>
        <w:t xml:space="preserve"> </w:t>
      </w:r>
      <w:r w:rsidRPr="00E069D4">
        <w:rPr>
          <w:rFonts w:ascii="Times New Roman" w:hAnsi="Times New Roman" w:cs="Times New Roman"/>
          <w:szCs w:val="20"/>
        </w:rPr>
        <w:t>O.,</w:t>
      </w:r>
      <w:r w:rsidR="00C30381">
        <w:rPr>
          <w:rFonts w:ascii="Times New Roman" w:hAnsi="Times New Roman" w:cs="Times New Roman"/>
          <w:szCs w:val="20"/>
        </w:rPr>
        <w:t xml:space="preserve"> </w:t>
      </w:r>
      <w:r w:rsidRPr="00E069D4">
        <w:rPr>
          <w:rFonts w:ascii="Times New Roman" w:hAnsi="Times New Roman" w:cs="Times New Roman"/>
          <w:szCs w:val="20"/>
        </w:rPr>
        <w:t xml:space="preserve">Beg, </w:t>
      </w:r>
      <w:r w:rsidR="00C30381">
        <w:rPr>
          <w:rFonts w:ascii="Times New Roman" w:hAnsi="Times New Roman" w:cs="Times New Roman"/>
          <w:szCs w:val="20"/>
        </w:rPr>
        <w:t xml:space="preserve">M. D. H., </w:t>
      </w:r>
      <w:r w:rsidRPr="00E069D4">
        <w:rPr>
          <w:rFonts w:ascii="Times New Roman" w:hAnsi="Times New Roman" w:cs="Times New Roman"/>
          <w:szCs w:val="20"/>
        </w:rPr>
        <w:t xml:space="preserve">Ghazali, </w:t>
      </w:r>
      <w:r w:rsidR="00C30381">
        <w:rPr>
          <w:rFonts w:ascii="Times New Roman" w:hAnsi="Times New Roman" w:cs="Times New Roman"/>
          <w:szCs w:val="20"/>
        </w:rPr>
        <w:t xml:space="preserve">S., </w:t>
      </w:r>
      <w:r w:rsidRPr="00E069D4">
        <w:rPr>
          <w:rFonts w:ascii="Times New Roman" w:hAnsi="Times New Roman" w:cs="Times New Roman"/>
          <w:szCs w:val="20"/>
        </w:rPr>
        <w:t xml:space="preserve">Islam, </w:t>
      </w:r>
      <w:r w:rsidR="00C30381">
        <w:rPr>
          <w:rFonts w:ascii="Times New Roman" w:hAnsi="Times New Roman" w:cs="Times New Roman"/>
          <w:szCs w:val="20"/>
        </w:rPr>
        <w:t xml:space="preserve">M. R., </w:t>
      </w:r>
      <w:r w:rsidRPr="00E069D4">
        <w:rPr>
          <w:rFonts w:ascii="Times New Roman" w:hAnsi="Times New Roman" w:cs="Times New Roman"/>
          <w:szCs w:val="20"/>
        </w:rPr>
        <w:t>Jeyaratman</w:t>
      </w:r>
      <w:r w:rsidR="00C30381">
        <w:rPr>
          <w:rFonts w:ascii="Times New Roman" w:hAnsi="Times New Roman" w:cs="Times New Roman"/>
          <w:szCs w:val="20"/>
        </w:rPr>
        <w:t>, N.</w:t>
      </w:r>
      <w:r w:rsidRPr="00E069D4">
        <w:rPr>
          <w:rFonts w:ascii="Times New Roman" w:hAnsi="Times New Roman" w:cs="Times New Roman"/>
          <w:szCs w:val="20"/>
        </w:rPr>
        <w:t xml:space="preserve"> and Yufaraj</w:t>
      </w:r>
      <w:r w:rsidR="00C30381">
        <w:rPr>
          <w:rFonts w:ascii="Times New Roman" w:hAnsi="Times New Roman" w:cs="Times New Roman"/>
          <w:szCs w:val="20"/>
        </w:rPr>
        <w:t>, A. R.</w:t>
      </w:r>
      <w:r w:rsidRPr="00E069D4">
        <w:rPr>
          <w:rFonts w:ascii="Times New Roman" w:hAnsi="Times New Roman" w:cs="Times New Roman"/>
          <w:szCs w:val="20"/>
        </w:rPr>
        <w:t xml:space="preserve"> </w:t>
      </w:r>
      <w:r w:rsidRPr="00E069D4">
        <w:rPr>
          <w:rFonts w:ascii="Times New Roman" w:eastAsia="Calibri" w:hAnsi="Times New Roman" w:cs="Times New Roman"/>
          <w:color w:val="000000"/>
          <w:szCs w:val="20"/>
        </w:rPr>
        <w:t>(</w:t>
      </w:r>
      <w:r w:rsidRPr="00E069D4">
        <w:rPr>
          <w:rFonts w:ascii="Times New Roman" w:hAnsi="Times New Roman" w:cs="Times New Roman"/>
          <w:szCs w:val="20"/>
        </w:rPr>
        <w:t>2016</w:t>
      </w:r>
      <w:r w:rsidRPr="00E069D4">
        <w:rPr>
          <w:rFonts w:ascii="Times New Roman" w:eastAsia="Calibri" w:hAnsi="Times New Roman" w:cs="Times New Roman"/>
          <w:color w:val="000000"/>
          <w:szCs w:val="20"/>
        </w:rPr>
        <w:t>)</w:t>
      </w:r>
      <w:r w:rsidRPr="00E069D4">
        <w:rPr>
          <w:rFonts w:ascii="Times New Roman" w:hAnsi="Times New Roman" w:cs="Times New Roman"/>
          <w:szCs w:val="20"/>
        </w:rPr>
        <w:t xml:space="preserve">.  Polyurethane </w:t>
      </w:r>
      <w:r w:rsidR="00C30381" w:rsidRPr="00E069D4">
        <w:rPr>
          <w:rFonts w:ascii="Times New Roman" w:hAnsi="Times New Roman" w:cs="Times New Roman"/>
          <w:szCs w:val="20"/>
        </w:rPr>
        <w:t xml:space="preserve">types, synthesis and applications- a review. </w:t>
      </w:r>
      <w:r w:rsidRPr="00E069D4">
        <w:rPr>
          <w:rFonts w:ascii="Times New Roman" w:hAnsi="Times New Roman" w:cs="Times New Roman"/>
          <w:i/>
          <w:szCs w:val="20"/>
        </w:rPr>
        <w:t>Royal Society of Chemistry</w:t>
      </w:r>
      <w:r w:rsidRPr="00E069D4">
        <w:rPr>
          <w:rFonts w:ascii="Times New Roman" w:hAnsi="Times New Roman" w:cs="Times New Roman"/>
          <w:szCs w:val="20"/>
        </w:rPr>
        <w:t>, 6(1)</w:t>
      </w:r>
      <w:r w:rsidRPr="00E069D4">
        <w:rPr>
          <w:rFonts w:ascii="Times New Roman" w:hAnsi="Times New Roman" w:cs="Times New Roman"/>
          <w:szCs w:val="20"/>
          <w:lang w:val="id-ID"/>
        </w:rPr>
        <w:t xml:space="preserve"> :</w:t>
      </w:r>
      <w:r w:rsidRPr="00E069D4">
        <w:rPr>
          <w:rFonts w:ascii="Times New Roman" w:hAnsi="Times New Roman" w:cs="Times New Roman"/>
          <w:szCs w:val="20"/>
        </w:rPr>
        <w:t xml:space="preserve"> 114453-114482.</w:t>
      </w:r>
    </w:p>
    <w:p w14:paraId="2C430B30" w14:textId="1A9CDD84"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lang w:val="id-ID"/>
        </w:rPr>
        <w:t>Alis, A., Majid</w:t>
      </w:r>
      <w:r w:rsidR="00C30381">
        <w:rPr>
          <w:rFonts w:ascii="Times New Roman" w:hAnsi="Times New Roman" w:cs="Times New Roman"/>
          <w:szCs w:val="20"/>
        </w:rPr>
        <w:t>,</w:t>
      </w:r>
      <w:r w:rsidRPr="00722347">
        <w:rPr>
          <w:rFonts w:ascii="Times New Roman" w:hAnsi="Times New Roman" w:cs="Times New Roman"/>
          <w:szCs w:val="20"/>
          <w:lang w:val="id-ID"/>
        </w:rPr>
        <w:t xml:space="preserve"> </w:t>
      </w:r>
      <w:r w:rsidR="00C30381">
        <w:rPr>
          <w:rFonts w:ascii="Times New Roman" w:hAnsi="Times New Roman" w:cs="Times New Roman"/>
          <w:szCs w:val="20"/>
        </w:rPr>
        <w:t xml:space="preserve">R. A., </w:t>
      </w:r>
      <w:r w:rsidRPr="00722347">
        <w:rPr>
          <w:rFonts w:ascii="Times New Roman" w:hAnsi="Times New Roman" w:cs="Times New Roman"/>
          <w:szCs w:val="20"/>
          <w:lang w:val="id-ID"/>
        </w:rPr>
        <w:t>and Mohammad</w:t>
      </w:r>
      <w:r w:rsidR="00C30381">
        <w:rPr>
          <w:rFonts w:ascii="Times New Roman" w:hAnsi="Times New Roman" w:cs="Times New Roman"/>
          <w:szCs w:val="20"/>
        </w:rPr>
        <w:t xml:space="preserve">, Z. </w:t>
      </w:r>
      <w:r w:rsidRPr="00722347">
        <w:rPr>
          <w:rFonts w:ascii="Times New Roman" w:eastAsia="Calibri" w:hAnsi="Times New Roman" w:cs="Times New Roman"/>
          <w:color w:val="000000"/>
          <w:szCs w:val="20"/>
        </w:rPr>
        <w:t>(</w:t>
      </w:r>
      <w:r w:rsidRPr="00722347">
        <w:rPr>
          <w:rFonts w:ascii="Times New Roman" w:hAnsi="Times New Roman" w:cs="Times New Roman"/>
          <w:szCs w:val="20"/>
        </w:rPr>
        <w:t>2019</w:t>
      </w:r>
      <w:r w:rsidRPr="00722347">
        <w:rPr>
          <w:rFonts w:ascii="Times New Roman" w:eastAsia="Calibri" w:hAnsi="Times New Roman" w:cs="Times New Roman"/>
          <w:color w:val="000000"/>
          <w:szCs w:val="20"/>
        </w:rPr>
        <w:t>)</w:t>
      </w:r>
      <w:r w:rsidRPr="00722347">
        <w:rPr>
          <w:rFonts w:ascii="Times New Roman" w:hAnsi="Times New Roman" w:cs="Times New Roman"/>
          <w:szCs w:val="20"/>
        </w:rPr>
        <w:t xml:space="preserve">. </w:t>
      </w:r>
      <w:r w:rsidRPr="00722347">
        <w:rPr>
          <w:rFonts w:ascii="Times New Roman" w:hAnsi="Times New Roman" w:cs="Times New Roman"/>
          <w:szCs w:val="20"/>
          <w:lang w:val="id-ID"/>
        </w:rPr>
        <w:t xml:space="preserve">Morphologies </w:t>
      </w:r>
      <w:r w:rsidR="00C30381" w:rsidRPr="00722347">
        <w:rPr>
          <w:rFonts w:ascii="Times New Roman" w:hAnsi="Times New Roman" w:cs="Times New Roman"/>
          <w:szCs w:val="20"/>
          <w:lang w:val="id-ID"/>
        </w:rPr>
        <w:t xml:space="preserve">and thermal properties of palm-oil based rigid polyurethane/halloysite nanocomposite foam. </w:t>
      </w:r>
      <w:r w:rsidRPr="00722347">
        <w:rPr>
          <w:rFonts w:ascii="Times New Roman" w:hAnsi="Times New Roman" w:cs="Times New Roman"/>
          <w:i/>
          <w:szCs w:val="20"/>
        </w:rPr>
        <w:t>Chemical Engineering Transactions</w:t>
      </w:r>
      <w:r w:rsidRPr="00722347">
        <w:rPr>
          <w:rFonts w:ascii="Times New Roman" w:hAnsi="Times New Roman" w:cs="Times New Roman"/>
          <w:szCs w:val="20"/>
        </w:rPr>
        <w:t>, 72(2019): 415-420.</w:t>
      </w:r>
    </w:p>
    <w:p w14:paraId="2310F2FA" w14:textId="4E3FBFBC"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rPr>
        <w:t>Bundjali, B., Masykuri</w:t>
      </w:r>
      <w:r w:rsidR="00C30381">
        <w:rPr>
          <w:rFonts w:ascii="Times New Roman" w:hAnsi="Times New Roman" w:cs="Times New Roman"/>
          <w:szCs w:val="20"/>
        </w:rPr>
        <w:t xml:space="preserve">, M., </w:t>
      </w:r>
      <w:r w:rsidRPr="00722347">
        <w:rPr>
          <w:rFonts w:ascii="Times New Roman" w:hAnsi="Times New Roman" w:cs="Times New Roman"/>
          <w:szCs w:val="20"/>
        </w:rPr>
        <w:t>Hartanti</w:t>
      </w:r>
      <w:r w:rsidR="00C30381">
        <w:rPr>
          <w:rFonts w:ascii="Times New Roman" w:hAnsi="Times New Roman" w:cs="Times New Roman"/>
          <w:szCs w:val="20"/>
        </w:rPr>
        <w:t>, F. W.</w:t>
      </w:r>
      <w:r w:rsidRPr="00722347">
        <w:rPr>
          <w:rFonts w:ascii="Times New Roman" w:hAnsi="Times New Roman" w:cs="Times New Roman"/>
          <w:szCs w:val="20"/>
        </w:rPr>
        <w:t xml:space="preserve"> and Arcana</w:t>
      </w:r>
      <w:r w:rsidR="00C30381">
        <w:rPr>
          <w:rFonts w:ascii="Times New Roman" w:hAnsi="Times New Roman" w:cs="Times New Roman"/>
          <w:szCs w:val="20"/>
        </w:rPr>
        <w:t>, I. M.</w:t>
      </w:r>
      <w:r w:rsidRPr="00722347">
        <w:rPr>
          <w:rFonts w:ascii="Times New Roman" w:hAnsi="Times New Roman" w:cs="Times New Roman"/>
          <w:szCs w:val="20"/>
        </w:rPr>
        <w:t xml:space="preserve"> </w:t>
      </w:r>
      <w:r w:rsidRPr="00722347">
        <w:rPr>
          <w:rFonts w:ascii="Times New Roman" w:eastAsia="Calibri" w:hAnsi="Times New Roman" w:cs="Times New Roman"/>
          <w:color w:val="000000"/>
          <w:szCs w:val="20"/>
        </w:rPr>
        <w:t>(</w:t>
      </w:r>
      <w:r w:rsidRPr="00722347">
        <w:rPr>
          <w:rFonts w:ascii="Times New Roman" w:hAnsi="Times New Roman" w:cs="Times New Roman"/>
          <w:szCs w:val="20"/>
        </w:rPr>
        <w:t>2018</w:t>
      </w:r>
      <w:r w:rsidRPr="00722347">
        <w:rPr>
          <w:rFonts w:ascii="Times New Roman" w:eastAsia="Calibri" w:hAnsi="Times New Roman" w:cs="Times New Roman"/>
          <w:color w:val="000000"/>
          <w:szCs w:val="20"/>
        </w:rPr>
        <w:t>)</w:t>
      </w:r>
      <w:r w:rsidRPr="00722347">
        <w:rPr>
          <w:rFonts w:ascii="Times New Roman" w:hAnsi="Times New Roman" w:cs="Times New Roman"/>
          <w:szCs w:val="20"/>
        </w:rPr>
        <w:t xml:space="preserve">. Poly </w:t>
      </w:r>
      <w:r w:rsidR="00C30381" w:rsidRPr="00722347">
        <w:rPr>
          <w:rFonts w:ascii="Times New Roman" w:hAnsi="Times New Roman" w:cs="Times New Roman"/>
          <w:szCs w:val="20"/>
        </w:rPr>
        <w:t xml:space="preserve">(urethane-urea) synthesized from 9-ethoxy-1, 10-octadecanediol obtained by modification of palm oil oleic acid. </w:t>
      </w:r>
      <w:r w:rsidRPr="00722347">
        <w:rPr>
          <w:rFonts w:ascii="Times New Roman" w:hAnsi="Times New Roman" w:cs="Times New Roman"/>
          <w:i/>
          <w:szCs w:val="20"/>
        </w:rPr>
        <w:t>Journal of Mathematics and Fundamental Sciences</w:t>
      </w:r>
      <w:r w:rsidRPr="00722347">
        <w:rPr>
          <w:rFonts w:ascii="Times New Roman" w:hAnsi="Times New Roman" w:cs="Times New Roman"/>
          <w:szCs w:val="20"/>
        </w:rPr>
        <w:t>, 50(1): 13-27.</w:t>
      </w:r>
    </w:p>
    <w:p w14:paraId="5C461FAF" w14:textId="67E9FF7C"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rPr>
        <w:t xml:space="preserve">Czlonka, S., Strakowska, </w:t>
      </w:r>
      <w:r w:rsidR="00C30381">
        <w:rPr>
          <w:rFonts w:ascii="Times New Roman" w:hAnsi="Times New Roman" w:cs="Times New Roman"/>
          <w:szCs w:val="20"/>
        </w:rPr>
        <w:t xml:space="preserve">A., </w:t>
      </w:r>
      <w:r w:rsidRPr="00722347">
        <w:rPr>
          <w:rFonts w:ascii="Times New Roman" w:hAnsi="Times New Roman" w:cs="Times New Roman"/>
          <w:szCs w:val="20"/>
        </w:rPr>
        <w:t xml:space="preserve">Strzelec, </w:t>
      </w:r>
      <w:r w:rsidR="00C30381">
        <w:rPr>
          <w:rFonts w:ascii="Times New Roman" w:hAnsi="Times New Roman" w:cs="Times New Roman"/>
          <w:szCs w:val="20"/>
        </w:rPr>
        <w:t xml:space="preserve">K., </w:t>
      </w:r>
      <w:r w:rsidRPr="00722347">
        <w:rPr>
          <w:rFonts w:ascii="Times New Roman" w:hAnsi="Times New Roman" w:cs="Times New Roman"/>
          <w:szCs w:val="20"/>
        </w:rPr>
        <w:t>Kairyte</w:t>
      </w:r>
      <w:r w:rsidR="00C30381">
        <w:rPr>
          <w:rFonts w:ascii="Times New Roman" w:hAnsi="Times New Roman" w:cs="Times New Roman"/>
          <w:szCs w:val="20"/>
        </w:rPr>
        <w:t>, A.,</w:t>
      </w:r>
      <w:r w:rsidRPr="00722347">
        <w:rPr>
          <w:rFonts w:ascii="Times New Roman" w:hAnsi="Times New Roman" w:cs="Times New Roman"/>
          <w:szCs w:val="20"/>
        </w:rPr>
        <w:t xml:space="preserve"> and Kremensas</w:t>
      </w:r>
      <w:r w:rsidR="00C30381">
        <w:rPr>
          <w:rFonts w:ascii="Times New Roman" w:hAnsi="Times New Roman" w:cs="Times New Roman"/>
          <w:szCs w:val="20"/>
        </w:rPr>
        <w:t>, A.</w:t>
      </w:r>
      <w:r w:rsidRPr="00722347">
        <w:rPr>
          <w:rFonts w:ascii="Times New Roman" w:eastAsia="Calibri" w:hAnsi="Times New Roman" w:cs="Times New Roman"/>
          <w:color w:val="000000"/>
          <w:szCs w:val="20"/>
        </w:rPr>
        <w:t xml:space="preserve"> (</w:t>
      </w:r>
      <w:r w:rsidRPr="00722347">
        <w:rPr>
          <w:rFonts w:ascii="Times New Roman" w:hAnsi="Times New Roman" w:cs="Times New Roman"/>
          <w:szCs w:val="20"/>
        </w:rPr>
        <w:t>2020</w:t>
      </w:r>
      <w:r w:rsidRPr="00722347">
        <w:rPr>
          <w:rFonts w:ascii="Times New Roman" w:eastAsia="Calibri" w:hAnsi="Times New Roman" w:cs="Times New Roman"/>
          <w:color w:val="000000"/>
          <w:szCs w:val="20"/>
        </w:rPr>
        <w:t>)</w:t>
      </w:r>
      <w:r w:rsidRPr="00722347">
        <w:rPr>
          <w:rFonts w:ascii="Times New Roman" w:hAnsi="Times New Roman" w:cs="Times New Roman"/>
          <w:szCs w:val="20"/>
        </w:rPr>
        <w:t>. Bio-</w:t>
      </w:r>
      <w:r w:rsidR="00C30381" w:rsidRPr="00722347">
        <w:rPr>
          <w:rFonts w:ascii="Times New Roman" w:hAnsi="Times New Roman" w:cs="Times New Roman"/>
          <w:szCs w:val="20"/>
        </w:rPr>
        <w:t xml:space="preserve">based polyurethane composite foams improved mechanical, termal, and antibacterial properties. </w:t>
      </w:r>
      <w:r w:rsidRPr="00722347">
        <w:rPr>
          <w:rFonts w:ascii="Times New Roman" w:hAnsi="Times New Roman" w:cs="Times New Roman"/>
          <w:i/>
          <w:szCs w:val="20"/>
        </w:rPr>
        <w:t>Materials</w:t>
      </w:r>
      <w:r w:rsidRPr="00722347">
        <w:rPr>
          <w:rFonts w:ascii="Times New Roman" w:hAnsi="Times New Roman" w:cs="Times New Roman"/>
          <w:szCs w:val="20"/>
        </w:rPr>
        <w:t>, 13(1):1-20.</w:t>
      </w:r>
    </w:p>
    <w:p w14:paraId="093A65A1" w14:textId="244921D7"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lang w:val="id-ID"/>
        </w:rPr>
        <w:t xml:space="preserve">Chen, X., Xi, </w:t>
      </w:r>
      <w:r w:rsidR="00C30381">
        <w:rPr>
          <w:rFonts w:ascii="Times New Roman" w:hAnsi="Times New Roman" w:cs="Times New Roman"/>
          <w:szCs w:val="20"/>
        </w:rPr>
        <w:t xml:space="preserve">X., </w:t>
      </w:r>
      <w:r w:rsidRPr="00722347">
        <w:rPr>
          <w:rFonts w:ascii="Times New Roman" w:hAnsi="Times New Roman" w:cs="Times New Roman"/>
          <w:szCs w:val="20"/>
          <w:lang w:val="id-ID"/>
        </w:rPr>
        <w:t xml:space="preserve">Pizzi, </w:t>
      </w:r>
      <w:r w:rsidR="00C30381">
        <w:rPr>
          <w:rFonts w:ascii="Times New Roman" w:hAnsi="Times New Roman" w:cs="Times New Roman"/>
          <w:szCs w:val="20"/>
        </w:rPr>
        <w:t xml:space="preserve">A., </w:t>
      </w:r>
      <w:r w:rsidRPr="00722347">
        <w:rPr>
          <w:rFonts w:ascii="Times New Roman" w:hAnsi="Times New Roman" w:cs="Times New Roman"/>
          <w:szCs w:val="20"/>
          <w:lang w:val="id-ID"/>
        </w:rPr>
        <w:t xml:space="preserve">Fredon, </w:t>
      </w:r>
      <w:r w:rsidR="00C30381">
        <w:rPr>
          <w:rFonts w:ascii="Times New Roman" w:hAnsi="Times New Roman" w:cs="Times New Roman"/>
          <w:szCs w:val="20"/>
        </w:rPr>
        <w:t xml:space="preserve">E., </w:t>
      </w:r>
      <w:r w:rsidRPr="00722347">
        <w:rPr>
          <w:rFonts w:ascii="Times New Roman" w:hAnsi="Times New Roman" w:cs="Times New Roman"/>
          <w:szCs w:val="20"/>
          <w:lang w:val="id-ID"/>
        </w:rPr>
        <w:t xml:space="preserve">Zhou, </w:t>
      </w:r>
      <w:r w:rsidR="00C30381">
        <w:rPr>
          <w:rFonts w:ascii="Times New Roman" w:hAnsi="Times New Roman" w:cs="Times New Roman"/>
          <w:szCs w:val="20"/>
        </w:rPr>
        <w:t xml:space="preserve">X., </w:t>
      </w:r>
      <w:r w:rsidRPr="00722347">
        <w:rPr>
          <w:rFonts w:ascii="Times New Roman" w:hAnsi="Times New Roman" w:cs="Times New Roman"/>
          <w:szCs w:val="20"/>
          <w:lang w:val="id-ID"/>
        </w:rPr>
        <w:t xml:space="preserve">Li, </w:t>
      </w:r>
      <w:r w:rsidR="00C30381">
        <w:rPr>
          <w:rFonts w:ascii="Times New Roman" w:hAnsi="Times New Roman" w:cs="Times New Roman"/>
          <w:szCs w:val="20"/>
        </w:rPr>
        <w:t xml:space="preserve">J., </w:t>
      </w:r>
      <w:r w:rsidRPr="00722347">
        <w:rPr>
          <w:rFonts w:ascii="Times New Roman" w:hAnsi="Times New Roman" w:cs="Times New Roman"/>
          <w:szCs w:val="20"/>
          <w:lang w:val="id-ID"/>
        </w:rPr>
        <w:t>Gerardin</w:t>
      </w:r>
      <w:r w:rsidR="00C30381">
        <w:rPr>
          <w:rFonts w:ascii="Times New Roman" w:hAnsi="Times New Roman" w:cs="Times New Roman"/>
          <w:szCs w:val="20"/>
        </w:rPr>
        <w:t>, C.</w:t>
      </w:r>
      <w:r w:rsidRPr="00722347">
        <w:rPr>
          <w:rFonts w:ascii="Times New Roman" w:hAnsi="Times New Roman" w:cs="Times New Roman"/>
          <w:szCs w:val="20"/>
          <w:lang w:val="id-ID"/>
        </w:rPr>
        <w:t xml:space="preserve"> and Du</w:t>
      </w:r>
      <w:r w:rsidR="00C30381">
        <w:rPr>
          <w:rFonts w:ascii="Times New Roman" w:hAnsi="Times New Roman" w:cs="Times New Roman"/>
          <w:szCs w:val="20"/>
        </w:rPr>
        <w:t>, G.</w:t>
      </w:r>
      <w:r w:rsidRPr="00722347">
        <w:rPr>
          <w:rFonts w:ascii="Times New Roman" w:hAnsi="Times New Roman" w:cs="Times New Roman"/>
          <w:szCs w:val="20"/>
          <w:lang w:val="id-ID"/>
        </w:rPr>
        <w:t xml:space="preserve"> </w:t>
      </w:r>
      <w:r w:rsidRPr="00722347">
        <w:rPr>
          <w:rFonts w:ascii="Times New Roman" w:eastAsia="Calibri" w:hAnsi="Times New Roman" w:cs="Times New Roman"/>
          <w:color w:val="000000"/>
          <w:szCs w:val="20"/>
        </w:rPr>
        <w:t>(</w:t>
      </w:r>
      <w:r w:rsidRPr="00722347">
        <w:rPr>
          <w:rFonts w:ascii="Times New Roman" w:hAnsi="Times New Roman" w:cs="Times New Roman"/>
          <w:szCs w:val="20"/>
        </w:rPr>
        <w:t>2020</w:t>
      </w:r>
      <w:r w:rsidRPr="00722347">
        <w:rPr>
          <w:rFonts w:ascii="Times New Roman" w:eastAsia="Calibri" w:hAnsi="Times New Roman" w:cs="Times New Roman"/>
          <w:color w:val="000000"/>
          <w:szCs w:val="20"/>
        </w:rPr>
        <w:t>)</w:t>
      </w:r>
      <w:r w:rsidRPr="00722347">
        <w:rPr>
          <w:rFonts w:ascii="Times New Roman" w:hAnsi="Times New Roman" w:cs="Times New Roman"/>
          <w:szCs w:val="20"/>
        </w:rPr>
        <w:t xml:space="preserve">. </w:t>
      </w:r>
      <w:r w:rsidRPr="00722347">
        <w:rPr>
          <w:rFonts w:ascii="Times New Roman" w:hAnsi="Times New Roman" w:cs="Times New Roman"/>
          <w:szCs w:val="20"/>
          <w:lang w:val="id-ID"/>
        </w:rPr>
        <w:t xml:space="preserve">Preparation and </w:t>
      </w:r>
      <w:r w:rsidR="00C30381" w:rsidRPr="00722347">
        <w:rPr>
          <w:rFonts w:ascii="Times New Roman" w:hAnsi="Times New Roman" w:cs="Times New Roman"/>
          <w:szCs w:val="20"/>
          <w:lang w:val="id-ID"/>
        </w:rPr>
        <w:t xml:space="preserve">characterization of condensed tannin non-isocynate polyurethane </w:t>
      </w:r>
      <w:r w:rsidRPr="00722347">
        <w:rPr>
          <w:rFonts w:ascii="Times New Roman" w:hAnsi="Times New Roman" w:cs="Times New Roman"/>
          <w:szCs w:val="20"/>
          <w:lang w:val="id-ID"/>
        </w:rPr>
        <w:t xml:space="preserve">(NIPU) </w:t>
      </w:r>
      <w:r w:rsidR="00C30381" w:rsidRPr="00722347">
        <w:rPr>
          <w:rFonts w:ascii="Times New Roman" w:hAnsi="Times New Roman" w:cs="Times New Roman"/>
          <w:szCs w:val="20"/>
          <w:lang w:val="id-ID"/>
        </w:rPr>
        <w:t>rigid foams by ambient temperature blowing.</w:t>
      </w:r>
      <w:r w:rsidRPr="00722347">
        <w:rPr>
          <w:rFonts w:ascii="Times New Roman" w:hAnsi="Times New Roman" w:cs="Times New Roman"/>
          <w:szCs w:val="20"/>
          <w:lang w:val="id-ID"/>
        </w:rPr>
        <w:t xml:space="preserve"> </w:t>
      </w:r>
      <w:r w:rsidRPr="00722347">
        <w:rPr>
          <w:rFonts w:ascii="Times New Roman" w:hAnsi="Times New Roman" w:cs="Times New Roman"/>
          <w:i/>
          <w:szCs w:val="20"/>
          <w:lang w:val="id-ID"/>
        </w:rPr>
        <w:t>Polymers</w:t>
      </w:r>
      <w:r w:rsidRPr="00722347">
        <w:rPr>
          <w:rFonts w:ascii="Times New Roman" w:hAnsi="Times New Roman" w:cs="Times New Roman"/>
          <w:szCs w:val="20"/>
          <w:lang w:val="id-ID"/>
        </w:rPr>
        <w:t>, 12(4)</w:t>
      </w:r>
      <w:r w:rsidRPr="00722347">
        <w:rPr>
          <w:rFonts w:ascii="Times New Roman" w:hAnsi="Times New Roman" w:cs="Times New Roman"/>
          <w:szCs w:val="20"/>
        </w:rPr>
        <w:t>:1-20</w:t>
      </w:r>
      <w:r w:rsidRPr="00722347">
        <w:rPr>
          <w:rFonts w:ascii="Times New Roman" w:hAnsi="Times New Roman" w:cs="Times New Roman"/>
          <w:szCs w:val="20"/>
          <w:lang w:val="id-ID"/>
        </w:rPr>
        <w:t>.</w:t>
      </w:r>
    </w:p>
    <w:p w14:paraId="205977EE" w14:textId="0429F835"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rPr>
        <w:t>Azahari, M</w:t>
      </w:r>
      <w:r w:rsidR="00C30381">
        <w:rPr>
          <w:rFonts w:ascii="Times New Roman" w:hAnsi="Times New Roman" w:cs="Times New Roman"/>
          <w:szCs w:val="20"/>
        </w:rPr>
        <w:t xml:space="preserve">. </w:t>
      </w:r>
      <w:r w:rsidRPr="00722347">
        <w:rPr>
          <w:rFonts w:ascii="Times New Roman" w:hAnsi="Times New Roman" w:cs="Times New Roman"/>
          <w:szCs w:val="20"/>
        </w:rPr>
        <w:t>S</w:t>
      </w:r>
      <w:r w:rsidR="00C30381">
        <w:rPr>
          <w:rFonts w:ascii="Times New Roman" w:hAnsi="Times New Roman" w:cs="Times New Roman"/>
          <w:szCs w:val="20"/>
        </w:rPr>
        <w:t xml:space="preserve">. </w:t>
      </w:r>
      <w:r w:rsidRPr="00722347">
        <w:rPr>
          <w:rFonts w:ascii="Times New Roman" w:hAnsi="Times New Roman" w:cs="Times New Roman"/>
          <w:szCs w:val="20"/>
        </w:rPr>
        <w:t xml:space="preserve">M., Rus, </w:t>
      </w:r>
      <w:r w:rsidR="00C30381">
        <w:rPr>
          <w:rFonts w:ascii="Times New Roman" w:hAnsi="Times New Roman" w:cs="Times New Roman"/>
          <w:szCs w:val="20"/>
        </w:rPr>
        <w:t xml:space="preserve">A. Z. M., </w:t>
      </w:r>
      <w:r w:rsidRPr="00722347">
        <w:rPr>
          <w:rFonts w:ascii="Times New Roman" w:hAnsi="Times New Roman" w:cs="Times New Roman"/>
          <w:szCs w:val="20"/>
        </w:rPr>
        <w:t xml:space="preserve">Kormin, </w:t>
      </w:r>
      <w:r w:rsidR="00C30381">
        <w:rPr>
          <w:rFonts w:ascii="Times New Roman" w:hAnsi="Times New Roman" w:cs="Times New Roman"/>
          <w:szCs w:val="20"/>
        </w:rPr>
        <w:t xml:space="preserve">S. </w:t>
      </w:r>
      <w:r w:rsidRPr="00722347">
        <w:rPr>
          <w:rFonts w:ascii="Times New Roman" w:hAnsi="Times New Roman" w:cs="Times New Roman"/>
          <w:szCs w:val="20"/>
        </w:rPr>
        <w:t>and Zaliran</w:t>
      </w:r>
      <w:r w:rsidR="00C30381">
        <w:rPr>
          <w:rFonts w:ascii="Times New Roman" w:hAnsi="Times New Roman" w:cs="Times New Roman"/>
          <w:szCs w:val="20"/>
        </w:rPr>
        <w:t>, M. T.</w:t>
      </w:r>
      <w:r w:rsidRPr="00722347">
        <w:rPr>
          <w:rFonts w:ascii="Times New Roman" w:hAnsi="Times New Roman" w:cs="Times New Roman"/>
          <w:szCs w:val="20"/>
        </w:rPr>
        <w:t xml:space="preserve"> </w:t>
      </w:r>
      <w:r w:rsidRPr="00722347">
        <w:rPr>
          <w:rFonts w:ascii="Times New Roman" w:eastAsia="Calibri" w:hAnsi="Times New Roman" w:cs="Times New Roman"/>
          <w:color w:val="000000"/>
          <w:szCs w:val="20"/>
        </w:rPr>
        <w:t>(</w:t>
      </w:r>
      <w:r w:rsidRPr="00722347">
        <w:rPr>
          <w:rFonts w:ascii="Times New Roman" w:hAnsi="Times New Roman" w:cs="Times New Roman"/>
          <w:szCs w:val="20"/>
        </w:rPr>
        <w:t>2017</w:t>
      </w:r>
      <w:r w:rsidRPr="00722347">
        <w:rPr>
          <w:rFonts w:ascii="Times New Roman" w:eastAsia="Calibri" w:hAnsi="Times New Roman" w:cs="Times New Roman"/>
          <w:color w:val="000000"/>
          <w:szCs w:val="20"/>
        </w:rPr>
        <w:t>)</w:t>
      </w:r>
      <w:r w:rsidRPr="00722347">
        <w:rPr>
          <w:rFonts w:ascii="Times New Roman" w:hAnsi="Times New Roman" w:cs="Times New Roman"/>
          <w:szCs w:val="20"/>
        </w:rPr>
        <w:t xml:space="preserve">. Acoustic </w:t>
      </w:r>
      <w:r w:rsidR="00C30381" w:rsidRPr="00722347">
        <w:rPr>
          <w:rFonts w:ascii="Times New Roman" w:hAnsi="Times New Roman" w:cs="Times New Roman"/>
          <w:szCs w:val="20"/>
        </w:rPr>
        <w:t>properties of polymer foam composites blended with different percentage loadings of natural fiber</w:t>
      </w:r>
      <w:r w:rsidR="00C30381" w:rsidRPr="00722347">
        <w:rPr>
          <w:rFonts w:ascii="Times New Roman" w:hAnsi="Times New Roman" w:cs="Times New Roman"/>
          <w:i/>
          <w:szCs w:val="20"/>
        </w:rPr>
        <w:t xml:space="preserve">. </w:t>
      </w:r>
      <w:r w:rsidRPr="00722347">
        <w:rPr>
          <w:rFonts w:ascii="Times New Roman" w:hAnsi="Times New Roman" w:cs="Times New Roman"/>
          <w:i/>
          <w:szCs w:val="20"/>
        </w:rPr>
        <w:t>IOP Conferences Series: Materials Science and Engineering,</w:t>
      </w:r>
      <w:r w:rsidRPr="00722347">
        <w:rPr>
          <w:rFonts w:ascii="Times New Roman" w:hAnsi="Times New Roman" w:cs="Times New Roman"/>
          <w:szCs w:val="20"/>
        </w:rPr>
        <w:t xml:space="preserve"> 244(2017):1-6. </w:t>
      </w:r>
    </w:p>
    <w:p w14:paraId="235A9FE8" w14:textId="056220C1"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rPr>
        <w:t>Azahari, M</w:t>
      </w:r>
      <w:r w:rsidR="002B2692">
        <w:rPr>
          <w:rFonts w:ascii="Times New Roman" w:hAnsi="Times New Roman" w:cs="Times New Roman"/>
          <w:szCs w:val="20"/>
        </w:rPr>
        <w:t xml:space="preserve">. </w:t>
      </w:r>
      <w:r w:rsidRPr="00722347">
        <w:rPr>
          <w:rFonts w:ascii="Times New Roman" w:hAnsi="Times New Roman" w:cs="Times New Roman"/>
          <w:szCs w:val="20"/>
        </w:rPr>
        <w:t>S</w:t>
      </w:r>
      <w:r w:rsidR="002B2692">
        <w:rPr>
          <w:rFonts w:ascii="Times New Roman" w:hAnsi="Times New Roman" w:cs="Times New Roman"/>
          <w:szCs w:val="20"/>
        </w:rPr>
        <w:t xml:space="preserve">. </w:t>
      </w:r>
      <w:r w:rsidRPr="00722347">
        <w:rPr>
          <w:rFonts w:ascii="Times New Roman" w:hAnsi="Times New Roman" w:cs="Times New Roman"/>
          <w:szCs w:val="20"/>
        </w:rPr>
        <w:t xml:space="preserve">M., Rus, </w:t>
      </w:r>
      <w:r w:rsidR="002B2692">
        <w:rPr>
          <w:rFonts w:ascii="Times New Roman" w:hAnsi="Times New Roman" w:cs="Times New Roman"/>
          <w:szCs w:val="20"/>
        </w:rPr>
        <w:t xml:space="preserve">A. Z. M., </w:t>
      </w:r>
      <w:r w:rsidRPr="00722347">
        <w:rPr>
          <w:rFonts w:ascii="Times New Roman" w:hAnsi="Times New Roman" w:cs="Times New Roman"/>
          <w:szCs w:val="20"/>
        </w:rPr>
        <w:t xml:space="preserve">Kormin, </w:t>
      </w:r>
      <w:r w:rsidR="002B2692">
        <w:rPr>
          <w:rFonts w:ascii="Times New Roman" w:hAnsi="Times New Roman" w:cs="Times New Roman"/>
          <w:szCs w:val="20"/>
        </w:rPr>
        <w:t xml:space="preserve">S. </w:t>
      </w:r>
      <w:r w:rsidRPr="00722347">
        <w:rPr>
          <w:rFonts w:ascii="Times New Roman" w:hAnsi="Times New Roman" w:cs="Times New Roman"/>
          <w:szCs w:val="20"/>
        </w:rPr>
        <w:t>and Zaliran</w:t>
      </w:r>
      <w:r w:rsidR="002B2692">
        <w:rPr>
          <w:rFonts w:ascii="Times New Roman" w:hAnsi="Times New Roman" w:cs="Times New Roman"/>
          <w:szCs w:val="20"/>
        </w:rPr>
        <w:t>, M. T.</w:t>
      </w:r>
      <w:r w:rsidRPr="00722347">
        <w:rPr>
          <w:rFonts w:ascii="Times New Roman" w:hAnsi="Times New Roman" w:cs="Times New Roman"/>
          <w:szCs w:val="20"/>
        </w:rPr>
        <w:t xml:space="preserve"> </w:t>
      </w:r>
      <w:r w:rsidRPr="00722347">
        <w:rPr>
          <w:rFonts w:ascii="Times New Roman" w:eastAsia="Calibri" w:hAnsi="Times New Roman" w:cs="Times New Roman"/>
          <w:color w:val="000000"/>
          <w:szCs w:val="20"/>
        </w:rPr>
        <w:t>(</w:t>
      </w:r>
      <w:r w:rsidRPr="00722347">
        <w:rPr>
          <w:rFonts w:ascii="Times New Roman" w:hAnsi="Times New Roman" w:cs="Times New Roman"/>
          <w:szCs w:val="20"/>
        </w:rPr>
        <w:t>2018</w:t>
      </w:r>
      <w:r w:rsidRPr="00722347">
        <w:rPr>
          <w:rFonts w:ascii="Times New Roman" w:eastAsia="Calibri" w:hAnsi="Times New Roman" w:cs="Times New Roman"/>
          <w:color w:val="000000"/>
          <w:szCs w:val="20"/>
        </w:rPr>
        <w:t>)</w:t>
      </w:r>
      <w:r w:rsidRPr="00722347">
        <w:rPr>
          <w:rFonts w:ascii="Times New Roman" w:hAnsi="Times New Roman" w:cs="Times New Roman"/>
          <w:szCs w:val="20"/>
        </w:rPr>
        <w:t xml:space="preserve">. An </w:t>
      </w:r>
      <w:r w:rsidR="002B2692" w:rsidRPr="00722347">
        <w:rPr>
          <w:rFonts w:ascii="Times New Roman" w:hAnsi="Times New Roman" w:cs="Times New Roman"/>
          <w:szCs w:val="20"/>
        </w:rPr>
        <w:t xml:space="preserve">acoustic study of </w:t>
      </w:r>
      <w:r w:rsidR="002B2692">
        <w:rPr>
          <w:rFonts w:ascii="Times New Roman" w:hAnsi="Times New Roman" w:cs="Times New Roman"/>
          <w:i/>
          <w:iCs/>
          <w:szCs w:val="20"/>
        </w:rPr>
        <w:t>S</w:t>
      </w:r>
      <w:r w:rsidR="002B2692" w:rsidRPr="002B2692">
        <w:rPr>
          <w:rFonts w:ascii="Times New Roman" w:hAnsi="Times New Roman" w:cs="Times New Roman"/>
          <w:i/>
          <w:iCs/>
          <w:szCs w:val="20"/>
        </w:rPr>
        <w:t>horea leprosula</w:t>
      </w:r>
      <w:r w:rsidR="002B2692" w:rsidRPr="00722347">
        <w:rPr>
          <w:rFonts w:ascii="Times New Roman" w:hAnsi="Times New Roman" w:cs="Times New Roman"/>
          <w:szCs w:val="20"/>
        </w:rPr>
        <w:t xml:space="preserve"> wood fiber filled polyurethane composite foam. </w:t>
      </w:r>
      <w:r w:rsidRPr="00722347">
        <w:rPr>
          <w:rFonts w:ascii="Times New Roman" w:hAnsi="Times New Roman" w:cs="Times New Roman"/>
          <w:i/>
          <w:szCs w:val="20"/>
        </w:rPr>
        <w:t>Malaysian Journal of Analytical Science</w:t>
      </w:r>
      <w:r w:rsidRPr="00722347">
        <w:rPr>
          <w:rFonts w:ascii="Times New Roman" w:hAnsi="Times New Roman" w:cs="Times New Roman"/>
          <w:szCs w:val="20"/>
        </w:rPr>
        <w:t>, 22(6): 1031-1039.</w:t>
      </w:r>
    </w:p>
    <w:p w14:paraId="66B554D4" w14:textId="5F868EB3"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rPr>
        <w:t>Nofitasari, H</w:t>
      </w:r>
      <w:r w:rsidR="002B2692">
        <w:rPr>
          <w:rFonts w:ascii="Times New Roman" w:hAnsi="Times New Roman" w:cs="Times New Roman"/>
          <w:szCs w:val="20"/>
        </w:rPr>
        <w:t>.</w:t>
      </w:r>
      <w:r w:rsidRPr="00722347">
        <w:rPr>
          <w:rFonts w:ascii="Times New Roman" w:hAnsi="Times New Roman" w:cs="Times New Roman"/>
          <w:szCs w:val="20"/>
        </w:rPr>
        <w:t>, Masykuri</w:t>
      </w:r>
      <w:r w:rsidR="002B2692">
        <w:rPr>
          <w:rFonts w:ascii="Times New Roman" w:hAnsi="Times New Roman" w:cs="Times New Roman"/>
          <w:szCs w:val="20"/>
        </w:rPr>
        <w:t>, M.</w:t>
      </w:r>
      <w:r w:rsidRPr="00722347">
        <w:rPr>
          <w:rFonts w:ascii="Times New Roman" w:hAnsi="Times New Roman" w:cs="Times New Roman"/>
          <w:szCs w:val="20"/>
        </w:rPr>
        <w:t xml:space="preserve"> and Ramelan</w:t>
      </w:r>
      <w:r w:rsidR="002B2692">
        <w:rPr>
          <w:rFonts w:ascii="Times New Roman" w:hAnsi="Times New Roman" w:cs="Times New Roman"/>
          <w:szCs w:val="20"/>
        </w:rPr>
        <w:t>, A. H.</w:t>
      </w:r>
      <w:r w:rsidRPr="00722347">
        <w:rPr>
          <w:rFonts w:ascii="Times New Roman" w:hAnsi="Times New Roman" w:cs="Times New Roman"/>
          <w:szCs w:val="20"/>
        </w:rPr>
        <w:t xml:space="preserve"> (2020)</w:t>
      </w:r>
      <w:r w:rsidRPr="00722347">
        <w:rPr>
          <w:rFonts w:ascii="Times New Roman" w:hAnsi="Times New Roman" w:cs="Times New Roman"/>
          <w:szCs w:val="20"/>
          <w:lang w:val="id-ID"/>
        </w:rPr>
        <w:t>.</w:t>
      </w:r>
      <w:r w:rsidRPr="00722347">
        <w:rPr>
          <w:rFonts w:ascii="Times New Roman" w:hAnsi="Times New Roman" w:cs="Times New Roman"/>
          <w:szCs w:val="20"/>
        </w:rPr>
        <w:t xml:space="preserve"> Reducing room noise using polyurethane-urea biofoam/industrial plywood sawdust waste (PUU/IPSW). </w:t>
      </w:r>
      <w:r w:rsidRPr="00722347">
        <w:rPr>
          <w:rFonts w:ascii="Times New Roman" w:hAnsi="Times New Roman" w:cs="Times New Roman"/>
          <w:i/>
          <w:szCs w:val="20"/>
        </w:rPr>
        <w:t>AIP Conferences Proceedings: International Conference on Science and Applied Science</w:t>
      </w:r>
      <w:r w:rsidRPr="00722347">
        <w:rPr>
          <w:rFonts w:ascii="Times New Roman" w:hAnsi="Times New Roman" w:cs="Times New Roman"/>
          <w:szCs w:val="20"/>
        </w:rPr>
        <w:t>, 2296(2020):</w:t>
      </w:r>
      <w:r w:rsidR="002B2692">
        <w:rPr>
          <w:rFonts w:ascii="Times New Roman" w:hAnsi="Times New Roman" w:cs="Times New Roman"/>
          <w:szCs w:val="20"/>
        </w:rPr>
        <w:t xml:space="preserve"> </w:t>
      </w:r>
      <w:r w:rsidRPr="00722347">
        <w:rPr>
          <w:rFonts w:ascii="Times New Roman" w:hAnsi="Times New Roman" w:cs="Times New Roman"/>
          <w:szCs w:val="20"/>
        </w:rPr>
        <w:t>020061-020066.</w:t>
      </w:r>
    </w:p>
    <w:p w14:paraId="55844924" w14:textId="780A38A5"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lang w:val="id-ID"/>
        </w:rPr>
        <w:t xml:space="preserve">Czlonka, S., Strakowska, </w:t>
      </w:r>
      <w:r w:rsidR="002B2692">
        <w:rPr>
          <w:rFonts w:ascii="Times New Roman" w:hAnsi="Times New Roman" w:cs="Times New Roman"/>
          <w:szCs w:val="20"/>
        </w:rPr>
        <w:t xml:space="preserve">A., </w:t>
      </w:r>
      <w:r w:rsidRPr="00722347">
        <w:rPr>
          <w:rFonts w:ascii="Times New Roman" w:hAnsi="Times New Roman" w:cs="Times New Roman"/>
          <w:szCs w:val="20"/>
          <w:lang w:val="id-ID"/>
        </w:rPr>
        <w:t xml:space="preserve">Strzelec, </w:t>
      </w:r>
      <w:r w:rsidR="002B2692">
        <w:rPr>
          <w:rFonts w:ascii="Times New Roman" w:hAnsi="Times New Roman" w:cs="Times New Roman"/>
          <w:szCs w:val="20"/>
        </w:rPr>
        <w:t xml:space="preserve">K., </w:t>
      </w:r>
      <w:r w:rsidRPr="00722347">
        <w:rPr>
          <w:rFonts w:ascii="Times New Roman" w:hAnsi="Times New Roman" w:cs="Times New Roman"/>
          <w:szCs w:val="20"/>
          <w:lang w:val="id-ID"/>
        </w:rPr>
        <w:t xml:space="preserve">Kairyte, </w:t>
      </w:r>
      <w:r w:rsidR="002B2692">
        <w:rPr>
          <w:rFonts w:ascii="Times New Roman" w:hAnsi="Times New Roman" w:cs="Times New Roman"/>
          <w:szCs w:val="20"/>
        </w:rPr>
        <w:t xml:space="preserve">A., </w:t>
      </w:r>
      <w:r w:rsidRPr="00722347">
        <w:rPr>
          <w:rFonts w:ascii="Times New Roman" w:hAnsi="Times New Roman" w:cs="Times New Roman"/>
          <w:szCs w:val="20"/>
          <w:lang w:val="id-ID"/>
        </w:rPr>
        <w:t>and Vaitkus</w:t>
      </w:r>
      <w:r w:rsidR="002B2692">
        <w:rPr>
          <w:rFonts w:ascii="Times New Roman" w:hAnsi="Times New Roman" w:cs="Times New Roman"/>
          <w:szCs w:val="20"/>
        </w:rPr>
        <w:t>, S.</w:t>
      </w:r>
      <w:r w:rsidRPr="00722347">
        <w:rPr>
          <w:rFonts w:ascii="Times New Roman" w:eastAsia="Calibri" w:hAnsi="Times New Roman" w:cs="Times New Roman"/>
          <w:color w:val="000000"/>
          <w:szCs w:val="20"/>
        </w:rPr>
        <w:t xml:space="preserve"> (</w:t>
      </w:r>
      <w:r w:rsidRPr="00722347">
        <w:rPr>
          <w:rFonts w:ascii="Times New Roman" w:hAnsi="Times New Roman" w:cs="Times New Roman"/>
          <w:szCs w:val="20"/>
        </w:rPr>
        <w:t>2019</w:t>
      </w:r>
      <w:r w:rsidRPr="00722347">
        <w:rPr>
          <w:rFonts w:ascii="Times New Roman" w:eastAsia="Calibri" w:hAnsi="Times New Roman" w:cs="Times New Roman"/>
          <w:color w:val="000000"/>
          <w:szCs w:val="20"/>
        </w:rPr>
        <w:t>)</w:t>
      </w:r>
      <w:r w:rsidRPr="00722347">
        <w:rPr>
          <w:rFonts w:ascii="Times New Roman" w:hAnsi="Times New Roman" w:cs="Times New Roman"/>
          <w:szCs w:val="20"/>
          <w:lang w:val="id-ID"/>
        </w:rPr>
        <w:t xml:space="preserve">. Composites </w:t>
      </w:r>
      <w:r w:rsidR="002B2692" w:rsidRPr="00722347">
        <w:rPr>
          <w:rFonts w:ascii="Times New Roman" w:hAnsi="Times New Roman" w:cs="Times New Roman"/>
          <w:szCs w:val="20"/>
          <w:lang w:val="id-ID"/>
        </w:rPr>
        <w:t>of rigid polyurethane foams and silica powder filler enhanced with ionic liquid.</w:t>
      </w:r>
      <w:r w:rsidR="002B2692">
        <w:rPr>
          <w:rFonts w:ascii="Times New Roman" w:hAnsi="Times New Roman" w:cs="Times New Roman"/>
          <w:szCs w:val="20"/>
        </w:rPr>
        <w:t xml:space="preserve"> </w:t>
      </w:r>
      <w:r w:rsidRPr="00722347">
        <w:rPr>
          <w:rFonts w:ascii="Times New Roman" w:hAnsi="Times New Roman" w:cs="Times New Roman"/>
          <w:i/>
          <w:szCs w:val="20"/>
        </w:rPr>
        <w:t>Polymer</w:t>
      </w:r>
      <w:r w:rsidRPr="00722347">
        <w:rPr>
          <w:rFonts w:ascii="Times New Roman" w:hAnsi="Times New Roman" w:cs="Times New Roman"/>
          <w:i/>
          <w:szCs w:val="20"/>
          <w:lang w:val="id-ID"/>
        </w:rPr>
        <w:t xml:space="preserve"> T</w:t>
      </w:r>
      <w:r w:rsidRPr="00722347">
        <w:rPr>
          <w:rFonts w:ascii="Times New Roman" w:hAnsi="Times New Roman" w:cs="Times New Roman"/>
          <w:i/>
          <w:szCs w:val="20"/>
        </w:rPr>
        <w:t>esting</w:t>
      </w:r>
      <w:r w:rsidRPr="00722347">
        <w:rPr>
          <w:rFonts w:ascii="Times New Roman" w:hAnsi="Times New Roman" w:cs="Times New Roman"/>
          <w:szCs w:val="20"/>
          <w:lang w:val="id-ID"/>
        </w:rPr>
        <w:t xml:space="preserve">, </w:t>
      </w:r>
      <w:r w:rsidRPr="00722347">
        <w:rPr>
          <w:rFonts w:ascii="Times New Roman" w:hAnsi="Times New Roman" w:cs="Times New Roman"/>
          <w:szCs w:val="20"/>
        </w:rPr>
        <w:t>75(2019) : 12</w:t>
      </w:r>
      <w:r w:rsidR="002B2692">
        <w:rPr>
          <w:rFonts w:ascii="Times New Roman" w:hAnsi="Times New Roman" w:cs="Times New Roman"/>
          <w:szCs w:val="20"/>
        </w:rPr>
        <w:t>-</w:t>
      </w:r>
      <w:r w:rsidRPr="00722347">
        <w:rPr>
          <w:rFonts w:ascii="Times New Roman" w:hAnsi="Times New Roman" w:cs="Times New Roman"/>
          <w:szCs w:val="20"/>
        </w:rPr>
        <w:t>25</w:t>
      </w:r>
      <w:r w:rsidRPr="00722347">
        <w:rPr>
          <w:rFonts w:ascii="Times New Roman" w:hAnsi="Times New Roman" w:cs="Times New Roman"/>
          <w:color w:val="0080AC"/>
          <w:szCs w:val="20"/>
          <w:lang w:val="id-ID"/>
        </w:rPr>
        <w:t>.</w:t>
      </w:r>
    </w:p>
    <w:p w14:paraId="4EF6DB25" w14:textId="68D58DCD"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lang w:val="id-ID"/>
        </w:rPr>
        <w:t>Mustafov, S</w:t>
      </w:r>
      <w:r w:rsidR="002B2692">
        <w:rPr>
          <w:rFonts w:ascii="Times New Roman" w:hAnsi="Times New Roman" w:cs="Times New Roman"/>
          <w:szCs w:val="20"/>
        </w:rPr>
        <w:t xml:space="preserve">. </w:t>
      </w:r>
      <w:r w:rsidRPr="00722347">
        <w:rPr>
          <w:rFonts w:ascii="Times New Roman" w:hAnsi="Times New Roman" w:cs="Times New Roman"/>
          <w:szCs w:val="20"/>
          <w:lang w:val="id-ID"/>
        </w:rPr>
        <w:t>D</w:t>
      </w:r>
      <w:r w:rsidR="002B2692">
        <w:rPr>
          <w:rFonts w:ascii="Times New Roman" w:hAnsi="Times New Roman" w:cs="Times New Roman"/>
          <w:szCs w:val="20"/>
        </w:rPr>
        <w:t>.</w:t>
      </w:r>
      <w:r w:rsidRPr="00722347">
        <w:rPr>
          <w:rFonts w:ascii="Times New Roman" w:hAnsi="Times New Roman" w:cs="Times New Roman"/>
          <w:szCs w:val="20"/>
          <w:lang w:val="id-ID"/>
        </w:rPr>
        <w:t>, Sen</w:t>
      </w:r>
      <w:r w:rsidR="002B2692">
        <w:rPr>
          <w:rFonts w:ascii="Times New Roman" w:hAnsi="Times New Roman" w:cs="Times New Roman"/>
          <w:szCs w:val="20"/>
        </w:rPr>
        <w:t>, F.</w:t>
      </w:r>
      <w:r w:rsidRPr="00722347">
        <w:rPr>
          <w:rFonts w:ascii="Times New Roman" w:hAnsi="Times New Roman" w:cs="Times New Roman"/>
          <w:szCs w:val="20"/>
          <w:lang w:val="id-ID"/>
        </w:rPr>
        <w:t xml:space="preserve"> and Seydibeyoglu</w:t>
      </w:r>
      <w:r w:rsidR="002B2692">
        <w:rPr>
          <w:rFonts w:ascii="Times New Roman" w:hAnsi="Times New Roman" w:cs="Times New Roman"/>
          <w:szCs w:val="20"/>
        </w:rPr>
        <w:t>, M. O.</w:t>
      </w:r>
      <w:r w:rsidRPr="00722347">
        <w:rPr>
          <w:rFonts w:ascii="Times New Roman" w:hAnsi="Times New Roman" w:cs="Times New Roman"/>
          <w:szCs w:val="20"/>
          <w:lang w:val="id-ID"/>
        </w:rPr>
        <w:t xml:space="preserve"> </w:t>
      </w:r>
      <w:r w:rsidRPr="00722347">
        <w:rPr>
          <w:rFonts w:ascii="Times New Roman" w:hAnsi="Times New Roman" w:cs="Times New Roman"/>
          <w:szCs w:val="20"/>
        </w:rPr>
        <w:t>(2020)</w:t>
      </w:r>
      <w:r w:rsidRPr="00722347">
        <w:rPr>
          <w:rFonts w:ascii="Times New Roman" w:hAnsi="Times New Roman" w:cs="Times New Roman"/>
          <w:szCs w:val="20"/>
          <w:lang w:val="id-ID"/>
        </w:rPr>
        <w:t xml:space="preserve">.  Preparation </w:t>
      </w:r>
      <w:r w:rsidR="002B2692" w:rsidRPr="00722347">
        <w:rPr>
          <w:rFonts w:ascii="Times New Roman" w:hAnsi="Times New Roman" w:cs="Times New Roman"/>
          <w:szCs w:val="20"/>
          <w:lang w:val="id-ID"/>
        </w:rPr>
        <w:t>and characterization of diatomite and hidroxyapatite reinforced porous polyurethane foam biocomposites.</w:t>
      </w:r>
      <w:r w:rsidRPr="00722347">
        <w:rPr>
          <w:rFonts w:ascii="Times New Roman" w:hAnsi="Times New Roman" w:cs="Times New Roman"/>
          <w:szCs w:val="20"/>
          <w:lang w:val="id-ID"/>
        </w:rPr>
        <w:t xml:space="preserve"> </w:t>
      </w:r>
      <w:r w:rsidRPr="00722347">
        <w:rPr>
          <w:rFonts w:ascii="Times New Roman" w:hAnsi="Times New Roman" w:cs="Times New Roman"/>
          <w:i/>
          <w:szCs w:val="20"/>
          <w:lang w:val="id-ID"/>
        </w:rPr>
        <w:t>Scientific Reports</w:t>
      </w:r>
      <w:r w:rsidRPr="00722347">
        <w:rPr>
          <w:rFonts w:ascii="Times New Roman" w:hAnsi="Times New Roman" w:cs="Times New Roman"/>
          <w:szCs w:val="20"/>
          <w:lang w:val="id-ID"/>
        </w:rPr>
        <w:t xml:space="preserve">, </w:t>
      </w:r>
      <w:r w:rsidRPr="00722347">
        <w:rPr>
          <w:rFonts w:ascii="Times New Roman" w:hAnsi="Times New Roman" w:cs="Times New Roman"/>
          <w:szCs w:val="20"/>
        </w:rPr>
        <w:t>1(2020): 1-9</w:t>
      </w:r>
      <w:r w:rsidRPr="00722347">
        <w:rPr>
          <w:rFonts w:ascii="Times New Roman" w:hAnsi="Times New Roman" w:cs="Times New Roman"/>
          <w:color w:val="0080AC"/>
          <w:szCs w:val="20"/>
          <w:lang w:val="id-ID"/>
        </w:rPr>
        <w:t>.</w:t>
      </w:r>
    </w:p>
    <w:p w14:paraId="6F41F7F3" w14:textId="3720922A"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rPr>
        <w:t>Rus</w:t>
      </w:r>
      <w:r w:rsidR="002B2692">
        <w:rPr>
          <w:rFonts w:ascii="Times New Roman" w:hAnsi="Times New Roman" w:cs="Times New Roman"/>
          <w:szCs w:val="20"/>
        </w:rPr>
        <w:t>,</w:t>
      </w:r>
      <w:r w:rsidRPr="00722347">
        <w:rPr>
          <w:rFonts w:ascii="Times New Roman" w:hAnsi="Times New Roman" w:cs="Times New Roman"/>
          <w:szCs w:val="20"/>
        </w:rPr>
        <w:t xml:space="preserve"> A</w:t>
      </w:r>
      <w:r w:rsidR="002B2692">
        <w:rPr>
          <w:rFonts w:ascii="Times New Roman" w:hAnsi="Times New Roman" w:cs="Times New Roman"/>
          <w:szCs w:val="20"/>
        </w:rPr>
        <w:t>.</w:t>
      </w:r>
      <w:r w:rsidRPr="00722347">
        <w:rPr>
          <w:rFonts w:ascii="Times New Roman" w:hAnsi="Times New Roman" w:cs="Times New Roman"/>
          <w:szCs w:val="20"/>
        </w:rPr>
        <w:t xml:space="preserve"> Z</w:t>
      </w:r>
      <w:r w:rsidR="002B2692">
        <w:rPr>
          <w:rFonts w:ascii="Times New Roman" w:hAnsi="Times New Roman" w:cs="Times New Roman"/>
          <w:szCs w:val="20"/>
        </w:rPr>
        <w:t>.</w:t>
      </w:r>
      <w:r w:rsidRPr="00722347">
        <w:rPr>
          <w:rFonts w:ascii="Times New Roman" w:hAnsi="Times New Roman" w:cs="Times New Roman"/>
          <w:szCs w:val="20"/>
        </w:rPr>
        <w:t xml:space="preserve"> M</w:t>
      </w:r>
      <w:r w:rsidR="002B2692">
        <w:rPr>
          <w:rFonts w:ascii="Times New Roman" w:hAnsi="Times New Roman" w:cs="Times New Roman"/>
          <w:szCs w:val="20"/>
        </w:rPr>
        <w:t xml:space="preserve">. and </w:t>
      </w:r>
      <w:r w:rsidRPr="00722347">
        <w:rPr>
          <w:rFonts w:ascii="Times New Roman" w:hAnsi="Times New Roman" w:cs="Times New Roman"/>
          <w:szCs w:val="20"/>
        </w:rPr>
        <w:t>Shafizah</w:t>
      </w:r>
      <w:r w:rsidR="002B2692">
        <w:rPr>
          <w:rFonts w:ascii="Times New Roman" w:hAnsi="Times New Roman" w:cs="Times New Roman"/>
          <w:szCs w:val="20"/>
        </w:rPr>
        <w:t>,</w:t>
      </w:r>
      <w:r w:rsidRPr="00722347">
        <w:rPr>
          <w:rFonts w:ascii="Times New Roman" w:hAnsi="Times New Roman" w:cs="Times New Roman"/>
          <w:szCs w:val="20"/>
        </w:rPr>
        <w:t xml:space="preserve"> S</w:t>
      </w:r>
      <w:r w:rsidR="002B2692">
        <w:rPr>
          <w:rFonts w:ascii="Times New Roman" w:hAnsi="Times New Roman" w:cs="Times New Roman"/>
          <w:szCs w:val="20"/>
        </w:rPr>
        <w:t xml:space="preserve">. </w:t>
      </w:r>
      <w:r w:rsidRPr="00722347">
        <w:rPr>
          <w:rFonts w:ascii="Times New Roman" w:hAnsi="Times New Roman" w:cs="Times New Roman"/>
          <w:szCs w:val="20"/>
        </w:rPr>
        <w:t>(2015)</w:t>
      </w:r>
      <w:r w:rsidRPr="00722347">
        <w:rPr>
          <w:rFonts w:ascii="Times New Roman" w:hAnsi="Times New Roman" w:cs="Times New Roman"/>
          <w:szCs w:val="20"/>
          <w:lang w:val="id-ID"/>
        </w:rPr>
        <w:t>.</w:t>
      </w:r>
      <w:r w:rsidRPr="00722347">
        <w:rPr>
          <w:rFonts w:ascii="Times New Roman" w:hAnsi="Times New Roman" w:cs="Times New Roman"/>
          <w:szCs w:val="20"/>
        </w:rPr>
        <w:t xml:space="preserve"> Acoustic </w:t>
      </w:r>
      <w:r w:rsidR="002B2692" w:rsidRPr="00722347">
        <w:rPr>
          <w:rFonts w:ascii="Times New Roman" w:hAnsi="Times New Roman" w:cs="Times New Roman"/>
          <w:szCs w:val="20"/>
        </w:rPr>
        <w:t>behavior of polymer foam composite</w:t>
      </w:r>
      <w:r w:rsidR="002B2692" w:rsidRPr="00722347">
        <w:rPr>
          <w:rFonts w:ascii="Times New Roman" w:hAnsi="Times New Roman" w:cs="Times New Roman"/>
          <w:szCs w:val="20"/>
          <w:lang w:val="id-ID"/>
        </w:rPr>
        <w:t xml:space="preserve"> </w:t>
      </w:r>
      <w:r w:rsidR="002B2692" w:rsidRPr="00722347">
        <w:rPr>
          <w:rFonts w:ascii="Times New Roman" w:hAnsi="Times New Roman" w:cs="Times New Roman"/>
          <w:szCs w:val="20"/>
        </w:rPr>
        <w:t xml:space="preserve">of </w:t>
      </w:r>
      <w:r w:rsidRPr="002B2692">
        <w:rPr>
          <w:rFonts w:ascii="Times New Roman" w:hAnsi="Times New Roman" w:cs="Times New Roman"/>
          <w:i/>
          <w:iCs/>
          <w:szCs w:val="20"/>
        </w:rPr>
        <w:t>Shorea leprosula</w:t>
      </w:r>
      <w:r w:rsidRPr="00722347">
        <w:rPr>
          <w:rFonts w:ascii="Times New Roman" w:hAnsi="Times New Roman" w:cs="Times New Roman"/>
          <w:szCs w:val="20"/>
        </w:rPr>
        <w:t xml:space="preserve"> </w:t>
      </w:r>
      <w:r w:rsidR="002B2692" w:rsidRPr="00722347">
        <w:rPr>
          <w:rFonts w:ascii="Times New Roman" w:hAnsi="Times New Roman" w:cs="Times New Roman"/>
          <w:szCs w:val="20"/>
        </w:rPr>
        <w:t xml:space="preserve">after </w:t>
      </w:r>
      <w:r w:rsidR="002B2692">
        <w:rPr>
          <w:rFonts w:ascii="Times New Roman" w:hAnsi="Times New Roman" w:cs="Times New Roman"/>
          <w:szCs w:val="20"/>
        </w:rPr>
        <w:t>UV</w:t>
      </w:r>
      <w:r w:rsidR="002B2692" w:rsidRPr="00722347">
        <w:rPr>
          <w:rFonts w:ascii="Times New Roman" w:hAnsi="Times New Roman" w:cs="Times New Roman"/>
          <w:szCs w:val="20"/>
        </w:rPr>
        <w:t xml:space="preserve">-irradiation exposure </w:t>
      </w:r>
      <w:r w:rsidRPr="00722347">
        <w:rPr>
          <w:rFonts w:ascii="Times New Roman" w:hAnsi="Times New Roman" w:cs="Times New Roman"/>
          <w:i/>
          <w:iCs/>
          <w:szCs w:val="20"/>
        </w:rPr>
        <w:t>Int</w:t>
      </w:r>
      <w:r w:rsidR="002B2692">
        <w:rPr>
          <w:rFonts w:ascii="Times New Roman" w:hAnsi="Times New Roman" w:cs="Times New Roman"/>
          <w:i/>
          <w:iCs/>
          <w:szCs w:val="20"/>
        </w:rPr>
        <w:t>ernational</w:t>
      </w:r>
      <w:r w:rsidRPr="00722347">
        <w:rPr>
          <w:rFonts w:ascii="Times New Roman" w:hAnsi="Times New Roman" w:cs="Times New Roman"/>
          <w:i/>
          <w:iCs/>
          <w:szCs w:val="20"/>
        </w:rPr>
        <w:t xml:space="preserve"> J</w:t>
      </w:r>
      <w:r w:rsidR="002B2692">
        <w:rPr>
          <w:rFonts w:ascii="Times New Roman" w:hAnsi="Times New Roman" w:cs="Times New Roman"/>
          <w:i/>
          <w:iCs/>
          <w:szCs w:val="20"/>
        </w:rPr>
        <w:t>ournal</w:t>
      </w:r>
      <w:r w:rsidRPr="00722347">
        <w:rPr>
          <w:rFonts w:ascii="Times New Roman" w:hAnsi="Times New Roman" w:cs="Times New Roman"/>
          <w:i/>
          <w:iCs/>
          <w:szCs w:val="20"/>
        </w:rPr>
        <w:t xml:space="preserve"> Mech</w:t>
      </w:r>
      <w:r w:rsidR="002B2692">
        <w:rPr>
          <w:rFonts w:ascii="Times New Roman" w:hAnsi="Times New Roman" w:cs="Times New Roman"/>
          <w:i/>
          <w:iCs/>
          <w:szCs w:val="20"/>
        </w:rPr>
        <w:t>anical</w:t>
      </w:r>
      <w:r w:rsidRPr="00722347">
        <w:rPr>
          <w:rFonts w:ascii="Times New Roman" w:hAnsi="Times New Roman" w:cs="Times New Roman"/>
          <w:i/>
          <w:iCs/>
          <w:szCs w:val="20"/>
        </w:rPr>
        <w:t xml:space="preserve"> Aerospace, Ind</w:t>
      </w:r>
      <w:r w:rsidR="002B2692">
        <w:rPr>
          <w:rFonts w:ascii="Times New Roman" w:hAnsi="Times New Roman" w:cs="Times New Roman"/>
          <w:i/>
          <w:iCs/>
          <w:szCs w:val="20"/>
        </w:rPr>
        <w:t>ustry</w:t>
      </w:r>
      <w:r w:rsidRPr="00722347">
        <w:rPr>
          <w:rFonts w:ascii="Times New Roman" w:hAnsi="Times New Roman" w:cs="Times New Roman"/>
          <w:i/>
          <w:iCs/>
          <w:szCs w:val="20"/>
        </w:rPr>
        <w:t xml:space="preserve"> Mechatronics</w:t>
      </w:r>
      <w:r w:rsidRPr="00722347">
        <w:rPr>
          <w:rFonts w:ascii="Times New Roman" w:hAnsi="Times New Roman" w:cs="Times New Roman"/>
          <w:i/>
          <w:iCs/>
          <w:szCs w:val="20"/>
          <w:lang w:val="id-ID"/>
        </w:rPr>
        <w:t xml:space="preserve">, </w:t>
      </w:r>
      <w:r w:rsidRPr="00722347">
        <w:rPr>
          <w:rFonts w:ascii="Times New Roman" w:hAnsi="Times New Roman" w:cs="Times New Roman"/>
          <w:iCs/>
          <w:szCs w:val="20"/>
          <w:lang w:val="id-ID"/>
        </w:rPr>
        <w:t>9(</w:t>
      </w:r>
      <w:r w:rsidRPr="00722347">
        <w:rPr>
          <w:rFonts w:ascii="Times New Roman" w:hAnsi="Times New Roman" w:cs="Times New Roman"/>
          <w:iCs/>
          <w:szCs w:val="20"/>
        </w:rPr>
        <w:t>2015</w:t>
      </w:r>
      <w:r w:rsidRPr="00722347">
        <w:rPr>
          <w:rFonts w:ascii="Times New Roman" w:hAnsi="Times New Roman" w:cs="Times New Roman"/>
          <w:iCs/>
          <w:szCs w:val="20"/>
          <w:lang w:val="id-ID"/>
        </w:rPr>
        <w:t>)</w:t>
      </w:r>
      <w:r w:rsidRPr="00722347">
        <w:rPr>
          <w:rFonts w:ascii="Times New Roman" w:hAnsi="Times New Roman" w:cs="Times New Roman"/>
          <w:b/>
          <w:bCs/>
          <w:szCs w:val="20"/>
        </w:rPr>
        <w:t xml:space="preserve"> </w:t>
      </w:r>
      <w:r w:rsidRPr="00722347">
        <w:rPr>
          <w:rFonts w:ascii="Times New Roman" w:hAnsi="Times New Roman" w:cs="Times New Roman"/>
          <w:szCs w:val="20"/>
        </w:rPr>
        <w:t>:188</w:t>
      </w:r>
      <w:r w:rsidR="002B2692">
        <w:rPr>
          <w:rFonts w:ascii="Times New Roman" w:hAnsi="Times New Roman" w:cs="Times New Roman"/>
          <w:szCs w:val="20"/>
        </w:rPr>
        <w:t>-1</w:t>
      </w:r>
      <w:r w:rsidRPr="00722347">
        <w:rPr>
          <w:rFonts w:ascii="Times New Roman" w:hAnsi="Times New Roman" w:cs="Times New Roman"/>
          <w:szCs w:val="20"/>
        </w:rPr>
        <w:t>92.</w:t>
      </w:r>
    </w:p>
    <w:p w14:paraId="05C76DEC" w14:textId="77777777" w:rsidR="002B2692" w:rsidRDefault="00091BD5" w:rsidP="002B2692">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rPr>
        <w:t>Sung, G.,</w:t>
      </w:r>
      <w:r w:rsidR="002B2692">
        <w:rPr>
          <w:rFonts w:ascii="Times New Roman" w:hAnsi="Times New Roman" w:cs="Times New Roman"/>
          <w:szCs w:val="20"/>
        </w:rPr>
        <w:t xml:space="preserve"> </w:t>
      </w:r>
      <w:r w:rsidRPr="00722347">
        <w:rPr>
          <w:rFonts w:ascii="Times New Roman" w:hAnsi="Times New Roman" w:cs="Times New Roman"/>
          <w:szCs w:val="20"/>
        </w:rPr>
        <w:t xml:space="preserve">Kim, </w:t>
      </w:r>
      <w:r w:rsidR="002B2692">
        <w:rPr>
          <w:rFonts w:ascii="Times New Roman" w:hAnsi="Times New Roman" w:cs="Times New Roman"/>
          <w:szCs w:val="20"/>
        </w:rPr>
        <w:t xml:space="preserve">S. K., </w:t>
      </w:r>
      <w:r w:rsidRPr="00722347">
        <w:rPr>
          <w:rFonts w:ascii="Times New Roman" w:hAnsi="Times New Roman" w:cs="Times New Roman"/>
          <w:szCs w:val="20"/>
        </w:rPr>
        <w:t xml:space="preserve">Kim, </w:t>
      </w:r>
      <w:r w:rsidR="002B2692">
        <w:rPr>
          <w:rFonts w:ascii="Times New Roman" w:hAnsi="Times New Roman" w:cs="Times New Roman"/>
          <w:szCs w:val="20"/>
        </w:rPr>
        <w:t xml:space="preserve">J. W. and </w:t>
      </w:r>
      <w:r w:rsidRPr="00722347">
        <w:rPr>
          <w:rFonts w:ascii="Times New Roman" w:hAnsi="Times New Roman" w:cs="Times New Roman"/>
          <w:szCs w:val="20"/>
        </w:rPr>
        <w:t xml:space="preserve">Kim, </w:t>
      </w:r>
      <w:r w:rsidR="002B2692">
        <w:rPr>
          <w:rFonts w:ascii="Times New Roman" w:hAnsi="Times New Roman" w:cs="Times New Roman"/>
          <w:szCs w:val="20"/>
        </w:rPr>
        <w:t xml:space="preserve">J. H. </w:t>
      </w:r>
      <w:r w:rsidRPr="00722347">
        <w:rPr>
          <w:rFonts w:ascii="Times New Roman" w:hAnsi="Times New Roman" w:cs="Times New Roman"/>
          <w:szCs w:val="20"/>
        </w:rPr>
        <w:t xml:space="preserve">(2016). Effect of isocyanate molecular structures in fabricating flexible polyurethane foams on sound absorption behavior, </w:t>
      </w:r>
      <w:r w:rsidRPr="00722347">
        <w:rPr>
          <w:rFonts w:ascii="Times New Roman" w:hAnsi="Times New Roman" w:cs="Times New Roman"/>
          <w:i/>
          <w:szCs w:val="20"/>
        </w:rPr>
        <w:t>Polym</w:t>
      </w:r>
      <w:r w:rsidR="002B2692">
        <w:rPr>
          <w:rFonts w:ascii="Times New Roman" w:hAnsi="Times New Roman" w:cs="Times New Roman"/>
          <w:i/>
          <w:szCs w:val="20"/>
        </w:rPr>
        <w:t>er</w:t>
      </w:r>
      <w:r w:rsidRPr="00722347">
        <w:rPr>
          <w:rFonts w:ascii="Times New Roman" w:hAnsi="Times New Roman" w:cs="Times New Roman"/>
          <w:i/>
          <w:szCs w:val="20"/>
        </w:rPr>
        <w:t xml:space="preserve"> Test</w:t>
      </w:r>
      <w:r w:rsidRPr="00722347">
        <w:rPr>
          <w:rFonts w:ascii="Times New Roman" w:hAnsi="Times New Roman" w:cs="Times New Roman"/>
          <w:szCs w:val="20"/>
        </w:rPr>
        <w:t>,</w:t>
      </w:r>
      <w:r w:rsidRPr="00722347">
        <w:rPr>
          <w:rFonts w:ascii="Times New Roman" w:hAnsi="Times New Roman" w:cs="Times New Roman"/>
          <w:szCs w:val="20"/>
          <w:lang w:val="id-ID"/>
        </w:rPr>
        <w:t xml:space="preserve"> </w:t>
      </w:r>
      <w:r w:rsidRPr="00722347">
        <w:rPr>
          <w:rFonts w:ascii="Times New Roman" w:hAnsi="Times New Roman" w:cs="Times New Roman"/>
          <w:szCs w:val="20"/>
        </w:rPr>
        <w:t>53(2016): 156</w:t>
      </w:r>
      <w:r w:rsidR="002B2692">
        <w:rPr>
          <w:rFonts w:ascii="Times New Roman" w:hAnsi="Times New Roman" w:cs="Times New Roman"/>
          <w:szCs w:val="20"/>
        </w:rPr>
        <w:t>-</w:t>
      </w:r>
      <w:r w:rsidRPr="00722347">
        <w:rPr>
          <w:rFonts w:ascii="Times New Roman" w:hAnsi="Times New Roman" w:cs="Times New Roman"/>
          <w:szCs w:val="20"/>
        </w:rPr>
        <w:t>164.</w:t>
      </w:r>
    </w:p>
    <w:p w14:paraId="2728C620" w14:textId="61F1C397" w:rsidR="00091BD5" w:rsidRPr="002B2692" w:rsidRDefault="00091BD5" w:rsidP="002B2692">
      <w:pPr>
        <w:pStyle w:val="ListParagraph"/>
        <w:numPr>
          <w:ilvl w:val="0"/>
          <w:numId w:val="4"/>
        </w:numPr>
        <w:ind w:left="567" w:hanging="567"/>
        <w:rPr>
          <w:rFonts w:ascii="Times New Roman" w:hAnsi="Times New Roman" w:cs="Times New Roman"/>
          <w:szCs w:val="20"/>
        </w:rPr>
      </w:pPr>
      <w:r w:rsidRPr="002B2692">
        <w:rPr>
          <w:rFonts w:ascii="Times New Roman" w:hAnsi="Times New Roman" w:cs="Times New Roman"/>
        </w:rPr>
        <w:t>Zhao</w:t>
      </w:r>
      <w:r w:rsidR="002B2692" w:rsidRPr="002B2692">
        <w:rPr>
          <w:rFonts w:ascii="Times New Roman" w:hAnsi="Times New Roman" w:cs="Times New Roman"/>
        </w:rPr>
        <w:t>,</w:t>
      </w:r>
      <w:r w:rsidRPr="002B2692">
        <w:rPr>
          <w:rFonts w:ascii="Times New Roman" w:hAnsi="Times New Roman" w:cs="Times New Roman"/>
        </w:rPr>
        <w:t xml:space="preserve"> C</w:t>
      </w:r>
      <w:r w:rsidR="002B2692" w:rsidRPr="002B2692">
        <w:rPr>
          <w:rFonts w:ascii="Times New Roman" w:hAnsi="Times New Roman" w:cs="Times New Roman"/>
        </w:rPr>
        <w:t>.</w:t>
      </w:r>
      <w:r w:rsidRPr="002B2692">
        <w:rPr>
          <w:rFonts w:ascii="Times New Roman" w:hAnsi="Times New Roman" w:cs="Times New Roman"/>
        </w:rPr>
        <w:t>, Wang</w:t>
      </w:r>
      <w:r w:rsidR="002B2692" w:rsidRPr="002B2692">
        <w:rPr>
          <w:rFonts w:ascii="Times New Roman" w:hAnsi="Times New Roman" w:cs="Times New Roman"/>
        </w:rPr>
        <w:t>,</w:t>
      </w:r>
      <w:r w:rsidRPr="002B2692">
        <w:rPr>
          <w:rFonts w:ascii="Times New Roman" w:hAnsi="Times New Roman" w:cs="Times New Roman"/>
        </w:rPr>
        <w:t xml:space="preserve"> P</w:t>
      </w:r>
      <w:r w:rsidR="002B2692" w:rsidRPr="002B2692">
        <w:rPr>
          <w:rFonts w:ascii="Times New Roman" w:hAnsi="Times New Roman" w:cs="Times New Roman"/>
        </w:rPr>
        <w:t>.</w:t>
      </w:r>
      <w:r w:rsidRPr="002B2692">
        <w:rPr>
          <w:rFonts w:ascii="Times New Roman" w:hAnsi="Times New Roman" w:cs="Times New Roman"/>
        </w:rPr>
        <w:t>, Wang</w:t>
      </w:r>
      <w:r w:rsidR="002B2692" w:rsidRPr="002B2692">
        <w:rPr>
          <w:rFonts w:ascii="Times New Roman" w:hAnsi="Times New Roman" w:cs="Times New Roman"/>
        </w:rPr>
        <w:t>,</w:t>
      </w:r>
      <w:r w:rsidRPr="002B2692">
        <w:rPr>
          <w:rFonts w:ascii="Times New Roman" w:hAnsi="Times New Roman" w:cs="Times New Roman"/>
        </w:rPr>
        <w:t xml:space="preserve"> L</w:t>
      </w:r>
      <w:r w:rsidR="002B2692" w:rsidRPr="002B2692">
        <w:rPr>
          <w:rFonts w:ascii="Times New Roman" w:hAnsi="Times New Roman" w:cs="Times New Roman"/>
        </w:rPr>
        <w:t>.</w:t>
      </w:r>
      <w:r w:rsidRPr="002B2692">
        <w:rPr>
          <w:rFonts w:ascii="Times New Roman" w:hAnsi="Times New Roman" w:cs="Times New Roman"/>
        </w:rPr>
        <w:t xml:space="preserve"> and Liu</w:t>
      </w:r>
      <w:r w:rsidR="002B2692" w:rsidRPr="002B2692">
        <w:rPr>
          <w:rFonts w:ascii="Times New Roman" w:hAnsi="Times New Roman" w:cs="Times New Roman"/>
        </w:rPr>
        <w:t>,</w:t>
      </w:r>
      <w:r w:rsidRPr="002B2692">
        <w:rPr>
          <w:rFonts w:ascii="Times New Roman" w:hAnsi="Times New Roman" w:cs="Times New Roman"/>
        </w:rPr>
        <w:t xml:space="preserve"> D. </w:t>
      </w:r>
      <w:r w:rsidR="002B2692" w:rsidRPr="002B2692">
        <w:rPr>
          <w:rFonts w:ascii="Times New Roman" w:hAnsi="Times New Roman" w:cs="Times New Roman"/>
        </w:rPr>
        <w:t xml:space="preserve">(2014). </w:t>
      </w:r>
      <w:r w:rsidRPr="002B2692">
        <w:rPr>
          <w:rFonts w:ascii="Times New Roman" w:hAnsi="Times New Roman" w:cs="Times New Roman"/>
        </w:rPr>
        <w:t xml:space="preserve">Reducing </w:t>
      </w:r>
      <w:r w:rsidR="002B2692" w:rsidRPr="002B2692">
        <w:rPr>
          <w:rFonts w:ascii="Times New Roman" w:hAnsi="Times New Roman" w:cs="Times New Roman"/>
        </w:rPr>
        <w:t xml:space="preserve">railway noise with porous sound-absorbing concrete slabs. </w:t>
      </w:r>
      <w:r w:rsidRPr="002B2692">
        <w:rPr>
          <w:rFonts w:ascii="Times New Roman" w:hAnsi="Times New Roman" w:cs="Times New Roman"/>
          <w:i/>
          <w:iCs/>
        </w:rPr>
        <w:t>Adv</w:t>
      </w:r>
      <w:r w:rsidR="002B2692" w:rsidRPr="002B2692">
        <w:rPr>
          <w:rFonts w:ascii="Times New Roman" w:hAnsi="Times New Roman" w:cs="Times New Roman"/>
          <w:i/>
          <w:iCs/>
        </w:rPr>
        <w:t>ance</w:t>
      </w:r>
      <w:r w:rsidRPr="002B2692">
        <w:rPr>
          <w:rFonts w:ascii="Times New Roman" w:hAnsi="Times New Roman" w:cs="Times New Roman"/>
          <w:i/>
          <w:iCs/>
        </w:rPr>
        <w:t xml:space="preserve"> Mater</w:t>
      </w:r>
      <w:r w:rsidR="002B2692" w:rsidRPr="002B2692">
        <w:rPr>
          <w:rFonts w:ascii="Times New Roman" w:hAnsi="Times New Roman" w:cs="Times New Roman"/>
          <w:i/>
          <w:iCs/>
        </w:rPr>
        <w:t xml:space="preserve">ial </w:t>
      </w:r>
      <w:r w:rsidRPr="002B2692">
        <w:rPr>
          <w:rFonts w:ascii="Times New Roman" w:hAnsi="Times New Roman" w:cs="Times New Roman"/>
          <w:i/>
          <w:iCs/>
        </w:rPr>
        <w:t>Sci</w:t>
      </w:r>
      <w:r w:rsidR="002B2692" w:rsidRPr="002B2692">
        <w:rPr>
          <w:rFonts w:ascii="Times New Roman" w:hAnsi="Times New Roman" w:cs="Times New Roman"/>
          <w:i/>
          <w:iCs/>
        </w:rPr>
        <w:t>ence</w:t>
      </w:r>
      <w:r w:rsidRPr="002B2692">
        <w:rPr>
          <w:rFonts w:ascii="Times New Roman" w:hAnsi="Times New Roman" w:cs="Times New Roman"/>
          <w:i/>
          <w:iCs/>
        </w:rPr>
        <w:t xml:space="preserve"> Eng</w:t>
      </w:r>
      <w:r w:rsidR="002B2692" w:rsidRPr="002B2692">
        <w:rPr>
          <w:rFonts w:ascii="Times New Roman" w:hAnsi="Times New Roman" w:cs="Times New Roman"/>
          <w:i/>
          <w:iCs/>
        </w:rPr>
        <w:t>ineering,</w:t>
      </w:r>
      <w:r w:rsidRPr="002B2692">
        <w:rPr>
          <w:rFonts w:ascii="Times New Roman" w:hAnsi="Times New Roman" w:cs="Times New Roman"/>
        </w:rPr>
        <w:t xml:space="preserve"> 2014:</w:t>
      </w:r>
      <w:r w:rsidR="002B2692">
        <w:rPr>
          <w:rFonts w:ascii="Times New Roman" w:hAnsi="Times New Roman" w:cs="Times New Roman"/>
        </w:rPr>
        <w:t xml:space="preserve"> </w:t>
      </w:r>
      <w:r w:rsidRPr="002B2692">
        <w:rPr>
          <w:rFonts w:ascii="Times New Roman" w:hAnsi="Times New Roman" w:cs="Times New Roman"/>
        </w:rPr>
        <w:t>1-11.</w:t>
      </w:r>
    </w:p>
    <w:p w14:paraId="62457AD0" w14:textId="756A9FA2"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lang w:val="id-ID"/>
        </w:rPr>
        <w:t xml:space="preserve">Kayalvizhi, M., Vakees, </w:t>
      </w:r>
      <w:r w:rsidR="002B2692">
        <w:rPr>
          <w:rFonts w:ascii="Times New Roman" w:hAnsi="Times New Roman" w:cs="Times New Roman"/>
          <w:szCs w:val="20"/>
        </w:rPr>
        <w:t xml:space="preserve">E., </w:t>
      </w:r>
      <w:r w:rsidRPr="00722347">
        <w:rPr>
          <w:rFonts w:ascii="Times New Roman" w:hAnsi="Times New Roman" w:cs="Times New Roman"/>
          <w:szCs w:val="20"/>
          <w:lang w:val="id-ID"/>
        </w:rPr>
        <w:t>Suresh</w:t>
      </w:r>
      <w:r w:rsidR="002B2692">
        <w:rPr>
          <w:rFonts w:ascii="Times New Roman" w:hAnsi="Times New Roman" w:cs="Times New Roman"/>
          <w:szCs w:val="20"/>
        </w:rPr>
        <w:t>, J.</w:t>
      </w:r>
      <w:r w:rsidRPr="00722347">
        <w:rPr>
          <w:rFonts w:ascii="Times New Roman" w:hAnsi="Times New Roman" w:cs="Times New Roman"/>
          <w:szCs w:val="20"/>
          <w:lang w:val="id-ID"/>
        </w:rPr>
        <w:t xml:space="preserve"> and Arun</w:t>
      </w:r>
      <w:r w:rsidR="002B2692">
        <w:rPr>
          <w:rFonts w:ascii="Times New Roman" w:hAnsi="Times New Roman" w:cs="Times New Roman"/>
          <w:szCs w:val="20"/>
        </w:rPr>
        <w:t>, A.</w:t>
      </w:r>
      <w:r w:rsidRPr="00722347">
        <w:rPr>
          <w:rFonts w:ascii="Times New Roman" w:hAnsi="Times New Roman" w:cs="Times New Roman"/>
          <w:szCs w:val="20"/>
          <w:lang w:val="id-ID"/>
        </w:rPr>
        <w:t xml:space="preserve"> </w:t>
      </w:r>
      <w:r w:rsidRPr="00722347">
        <w:rPr>
          <w:rFonts w:ascii="Times New Roman" w:hAnsi="Times New Roman" w:cs="Times New Roman"/>
          <w:szCs w:val="20"/>
        </w:rPr>
        <w:t>(2019)</w:t>
      </w:r>
      <w:r w:rsidRPr="00722347">
        <w:rPr>
          <w:rFonts w:ascii="Times New Roman" w:hAnsi="Times New Roman" w:cs="Times New Roman"/>
          <w:szCs w:val="20"/>
          <w:lang w:val="id-ID"/>
        </w:rPr>
        <w:t>.</w:t>
      </w:r>
      <w:r w:rsidRPr="00722347">
        <w:rPr>
          <w:rFonts w:ascii="Times New Roman" w:hAnsi="Times New Roman" w:cs="Times New Roman"/>
          <w:szCs w:val="20"/>
        </w:rPr>
        <w:t xml:space="preserve"> </w:t>
      </w:r>
      <w:r w:rsidRPr="00722347">
        <w:rPr>
          <w:rFonts w:ascii="Times New Roman" w:hAnsi="Times New Roman" w:cs="Times New Roman"/>
          <w:szCs w:val="20"/>
          <w:lang w:val="id-ID"/>
        </w:rPr>
        <w:t xml:space="preserve">Poly(urethane-urea) based on functionalized polystyrene with HMDI: Synthesis and </w:t>
      </w:r>
      <w:r w:rsidR="002B2692">
        <w:rPr>
          <w:rFonts w:ascii="Times New Roman" w:hAnsi="Times New Roman" w:cs="Times New Roman"/>
          <w:szCs w:val="20"/>
        </w:rPr>
        <w:t>c</w:t>
      </w:r>
      <w:r w:rsidRPr="00722347">
        <w:rPr>
          <w:rFonts w:ascii="Times New Roman" w:hAnsi="Times New Roman" w:cs="Times New Roman"/>
          <w:szCs w:val="20"/>
          <w:lang w:val="id-ID"/>
        </w:rPr>
        <w:t xml:space="preserve">haracterization. </w:t>
      </w:r>
      <w:r w:rsidRPr="00722347">
        <w:rPr>
          <w:rFonts w:ascii="Times New Roman" w:hAnsi="Times New Roman" w:cs="Times New Roman"/>
          <w:i/>
          <w:szCs w:val="20"/>
          <w:lang w:val="id-ID"/>
        </w:rPr>
        <w:t>Arabian Journal of Chemistry</w:t>
      </w:r>
      <w:r w:rsidRPr="00722347">
        <w:rPr>
          <w:rFonts w:ascii="Times New Roman" w:hAnsi="Times New Roman" w:cs="Times New Roman"/>
          <w:szCs w:val="20"/>
          <w:lang w:val="id-ID"/>
        </w:rPr>
        <w:t>, 12(8)</w:t>
      </w:r>
      <w:r w:rsidRPr="00722347">
        <w:rPr>
          <w:rFonts w:ascii="Times New Roman" w:hAnsi="Times New Roman" w:cs="Times New Roman"/>
          <w:szCs w:val="20"/>
        </w:rPr>
        <w:t xml:space="preserve"> : </w:t>
      </w:r>
      <w:r w:rsidRPr="00722347">
        <w:rPr>
          <w:rFonts w:ascii="Times New Roman" w:hAnsi="Times New Roman" w:cs="Times New Roman"/>
          <w:szCs w:val="20"/>
          <w:lang w:val="id-ID"/>
        </w:rPr>
        <w:t>2484-2491.</w:t>
      </w:r>
    </w:p>
    <w:p w14:paraId="1E855874" w14:textId="0279E282"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rPr>
        <w:t>Jiang, L.</w:t>
      </w:r>
      <w:r w:rsidR="002B2692">
        <w:rPr>
          <w:rFonts w:ascii="Times New Roman" w:hAnsi="Times New Roman" w:cs="Times New Roman"/>
          <w:szCs w:val="20"/>
        </w:rPr>
        <w:t>,</w:t>
      </w:r>
      <w:r w:rsidRPr="00722347">
        <w:rPr>
          <w:rFonts w:ascii="Times New Roman" w:hAnsi="Times New Roman" w:cs="Times New Roman"/>
          <w:szCs w:val="20"/>
        </w:rPr>
        <w:t xml:space="preserve"> Ren</w:t>
      </w:r>
      <w:r w:rsidR="002B2692">
        <w:rPr>
          <w:rFonts w:ascii="Times New Roman" w:hAnsi="Times New Roman" w:cs="Times New Roman"/>
          <w:szCs w:val="20"/>
        </w:rPr>
        <w:t>,</w:t>
      </w:r>
      <w:r w:rsidRPr="00722347">
        <w:rPr>
          <w:rFonts w:ascii="Times New Roman" w:hAnsi="Times New Roman" w:cs="Times New Roman"/>
          <w:szCs w:val="20"/>
        </w:rPr>
        <w:t xml:space="preserve"> Z</w:t>
      </w:r>
      <w:r w:rsidR="002B2692">
        <w:rPr>
          <w:rFonts w:ascii="Times New Roman" w:hAnsi="Times New Roman" w:cs="Times New Roman"/>
          <w:szCs w:val="20"/>
        </w:rPr>
        <w:t>.</w:t>
      </w:r>
      <w:r w:rsidRPr="00722347">
        <w:rPr>
          <w:rFonts w:ascii="Times New Roman" w:hAnsi="Times New Roman" w:cs="Times New Roman"/>
          <w:szCs w:val="20"/>
        </w:rPr>
        <w:t>, Zhao</w:t>
      </w:r>
      <w:r w:rsidR="002B2692">
        <w:rPr>
          <w:rFonts w:ascii="Times New Roman" w:hAnsi="Times New Roman" w:cs="Times New Roman"/>
          <w:szCs w:val="20"/>
        </w:rPr>
        <w:t>,</w:t>
      </w:r>
      <w:r w:rsidRPr="00722347">
        <w:rPr>
          <w:rFonts w:ascii="Times New Roman" w:hAnsi="Times New Roman" w:cs="Times New Roman"/>
          <w:szCs w:val="20"/>
        </w:rPr>
        <w:t xml:space="preserve"> W</w:t>
      </w:r>
      <w:r w:rsidR="002B2692">
        <w:rPr>
          <w:rFonts w:ascii="Times New Roman" w:hAnsi="Times New Roman" w:cs="Times New Roman"/>
          <w:szCs w:val="20"/>
        </w:rPr>
        <w:t>.</w:t>
      </w:r>
      <w:r w:rsidRPr="00722347">
        <w:rPr>
          <w:rFonts w:ascii="Times New Roman" w:hAnsi="Times New Roman" w:cs="Times New Roman"/>
          <w:szCs w:val="20"/>
        </w:rPr>
        <w:t>, Liu</w:t>
      </w:r>
      <w:r w:rsidR="002B2692">
        <w:rPr>
          <w:rFonts w:ascii="Times New Roman" w:hAnsi="Times New Roman" w:cs="Times New Roman"/>
          <w:szCs w:val="20"/>
        </w:rPr>
        <w:t>,</w:t>
      </w:r>
      <w:r w:rsidRPr="00722347">
        <w:rPr>
          <w:rFonts w:ascii="Times New Roman" w:hAnsi="Times New Roman" w:cs="Times New Roman"/>
          <w:szCs w:val="20"/>
        </w:rPr>
        <w:t xml:space="preserve"> W</w:t>
      </w:r>
      <w:r w:rsidR="002B2692">
        <w:rPr>
          <w:rFonts w:ascii="Times New Roman" w:hAnsi="Times New Roman" w:cs="Times New Roman"/>
          <w:szCs w:val="20"/>
        </w:rPr>
        <w:t>.</w:t>
      </w:r>
      <w:r w:rsidRPr="00722347">
        <w:rPr>
          <w:rFonts w:ascii="Times New Roman" w:hAnsi="Times New Roman" w:cs="Times New Roman"/>
          <w:szCs w:val="20"/>
        </w:rPr>
        <w:t>, Liu</w:t>
      </w:r>
      <w:r w:rsidR="002B2692">
        <w:rPr>
          <w:rFonts w:ascii="Times New Roman" w:hAnsi="Times New Roman" w:cs="Times New Roman"/>
          <w:szCs w:val="20"/>
        </w:rPr>
        <w:t>,</w:t>
      </w:r>
      <w:r w:rsidRPr="00722347">
        <w:rPr>
          <w:rFonts w:ascii="Times New Roman" w:hAnsi="Times New Roman" w:cs="Times New Roman"/>
          <w:szCs w:val="20"/>
        </w:rPr>
        <w:t xml:space="preserve"> H</w:t>
      </w:r>
      <w:r w:rsidR="002B2692">
        <w:rPr>
          <w:rFonts w:ascii="Times New Roman" w:hAnsi="Times New Roman" w:cs="Times New Roman"/>
          <w:szCs w:val="20"/>
        </w:rPr>
        <w:t>.</w:t>
      </w:r>
      <w:r w:rsidRPr="00722347">
        <w:rPr>
          <w:rFonts w:ascii="Times New Roman" w:hAnsi="Times New Roman" w:cs="Times New Roman"/>
          <w:szCs w:val="20"/>
        </w:rPr>
        <w:t xml:space="preserve"> and Zhu</w:t>
      </w:r>
      <w:r w:rsidR="002B2692">
        <w:rPr>
          <w:rFonts w:ascii="Times New Roman" w:hAnsi="Times New Roman" w:cs="Times New Roman"/>
          <w:szCs w:val="20"/>
        </w:rPr>
        <w:t>,</w:t>
      </w:r>
      <w:r w:rsidRPr="00722347">
        <w:rPr>
          <w:rFonts w:ascii="Times New Roman" w:hAnsi="Times New Roman" w:cs="Times New Roman"/>
          <w:szCs w:val="20"/>
        </w:rPr>
        <w:t xml:space="preserve"> C. (2018)</w:t>
      </w:r>
      <w:r w:rsidRPr="00722347">
        <w:rPr>
          <w:rFonts w:ascii="Times New Roman" w:hAnsi="Times New Roman" w:cs="Times New Roman"/>
          <w:szCs w:val="20"/>
          <w:lang w:val="id-ID"/>
        </w:rPr>
        <w:t xml:space="preserve">. </w:t>
      </w:r>
      <w:r w:rsidRPr="00722347">
        <w:rPr>
          <w:rFonts w:ascii="Times New Roman" w:hAnsi="Times New Roman" w:cs="Times New Roman"/>
          <w:szCs w:val="20"/>
        </w:rPr>
        <w:t xml:space="preserve">Synthesis </w:t>
      </w:r>
      <w:r w:rsidR="002B2692" w:rsidRPr="00722347">
        <w:rPr>
          <w:rFonts w:ascii="Times New Roman" w:hAnsi="Times New Roman" w:cs="Times New Roman"/>
          <w:szCs w:val="20"/>
        </w:rPr>
        <w:t xml:space="preserve">and structure/properties characterizations of four polyurethane model hard segments. </w:t>
      </w:r>
      <w:r w:rsidRPr="00722347">
        <w:rPr>
          <w:rFonts w:ascii="Times New Roman" w:hAnsi="Times New Roman" w:cs="Times New Roman"/>
          <w:i/>
          <w:szCs w:val="20"/>
        </w:rPr>
        <w:t>The Royal Society Open Science</w:t>
      </w:r>
      <w:r w:rsidRPr="00722347">
        <w:rPr>
          <w:rFonts w:ascii="Times New Roman" w:hAnsi="Times New Roman" w:cs="Times New Roman"/>
          <w:szCs w:val="20"/>
        </w:rPr>
        <w:t xml:space="preserve">, </w:t>
      </w:r>
      <w:r w:rsidRPr="00722347">
        <w:rPr>
          <w:rFonts w:ascii="Times New Roman" w:hAnsi="Times New Roman" w:cs="Times New Roman"/>
          <w:szCs w:val="20"/>
          <w:lang w:val="id-ID"/>
        </w:rPr>
        <w:t>5(7)</w:t>
      </w:r>
      <w:r w:rsidRPr="00722347">
        <w:rPr>
          <w:rFonts w:ascii="Times New Roman" w:hAnsi="Times New Roman" w:cs="Times New Roman"/>
          <w:szCs w:val="20"/>
        </w:rPr>
        <w:t>: 1-11</w:t>
      </w:r>
      <w:r w:rsidRPr="00722347">
        <w:rPr>
          <w:rFonts w:ascii="Times New Roman" w:hAnsi="Times New Roman" w:cs="Times New Roman"/>
          <w:szCs w:val="20"/>
          <w:lang w:val="id-ID"/>
        </w:rPr>
        <w:t>.</w:t>
      </w:r>
    </w:p>
    <w:p w14:paraId="7C9F1A47" w14:textId="7D580C3B"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color w:val="000000"/>
          <w:szCs w:val="20"/>
          <w:lang w:val="id-ID"/>
        </w:rPr>
        <w:lastRenderedPageBreak/>
        <w:t>Tiuc, A</w:t>
      </w:r>
      <w:r w:rsidR="002B2692">
        <w:rPr>
          <w:rFonts w:ascii="Times New Roman" w:hAnsi="Times New Roman" w:cs="Times New Roman"/>
          <w:color w:val="000000"/>
          <w:szCs w:val="20"/>
        </w:rPr>
        <w:t xml:space="preserve">. </w:t>
      </w:r>
      <w:r w:rsidRPr="00722347">
        <w:rPr>
          <w:rFonts w:ascii="Times New Roman" w:hAnsi="Times New Roman" w:cs="Times New Roman"/>
          <w:color w:val="000000"/>
          <w:szCs w:val="20"/>
          <w:lang w:val="id-ID"/>
        </w:rPr>
        <w:t>E</w:t>
      </w:r>
      <w:r w:rsidR="002B2692">
        <w:rPr>
          <w:rFonts w:ascii="Times New Roman" w:hAnsi="Times New Roman" w:cs="Times New Roman"/>
          <w:color w:val="000000"/>
          <w:szCs w:val="20"/>
        </w:rPr>
        <w:t>.</w:t>
      </w:r>
      <w:r w:rsidRPr="00722347">
        <w:rPr>
          <w:rFonts w:ascii="Times New Roman" w:hAnsi="Times New Roman" w:cs="Times New Roman"/>
          <w:color w:val="000000"/>
          <w:szCs w:val="20"/>
          <w:lang w:val="id-ID"/>
        </w:rPr>
        <w:t xml:space="preserve">,  Vasile, </w:t>
      </w:r>
      <w:r w:rsidR="002B2692">
        <w:rPr>
          <w:rFonts w:ascii="Times New Roman" w:hAnsi="Times New Roman" w:cs="Times New Roman"/>
          <w:color w:val="000000"/>
          <w:szCs w:val="20"/>
        </w:rPr>
        <w:t xml:space="preserve">O., </w:t>
      </w:r>
      <w:r w:rsidRPr="00722347">
        <w:rPr>
          <w:rFonts w:ascii="Times New Roman" w:hAnsi="Times New Roman" w:cs="Times New Roman"/>
          <w:color w:val="000000"/>
          <w:szCs w:val="20"/>
          <w:lang w:val="id-ID"/>
        </w:rPr>
        <w:t xml:space="preserve">Usca, </w:t>
      </w:r>
      <w:r w:rsidR="00170953">
        <w:rPr>
          <w:rFonts w:ascii="Times New Roman" w:hAnsi="Times New Roman" w:cs="Times New Roman"/>
          <w:color w:val="000000"/>
          <w:szCs w:val="20"/>
        </w:rPr>
        <w:t xml:space="preserve">A-D., </w:t>
      </w:r>
      <w:r w:rsidRPr="00722347">
        <w:rPr>
          <w:rFonts w:ascii="Times New Roman" w:hAnsi="Times New Roman" w:cs="Times New Roman"/>
          <w:color w:val="000000"/>
          <w:szCs w:val="20"/>
          <w:lang w:val="id-ID"/>
        </w:rPr>
        <w:t xml:space="preserve">Gabor, </w:t>
      </w:r>
      <w:r w:rsidR="00170953">
        <w:rPr>
          <w:rFonts w:ascii="Times New Roman" w:hAnsi="Times New Roman" w:cs="Times New Roman"/>
          <w:color w:val="000000"/>
          <w:szCs w:val="20"/>
        </w:rPr>
        <w:t xml:space="preserve">T. </w:t>
      </w:r>
      <w:r w:rsidRPr="00722347">
        <w:rPr>
          <w:rFonts w:ascii="Times New Roman" w:hAnsi="Times New Roman" w:cs="Times New Roman"/>
          <w:color w:val="000000"/>
          <w:szCs w:val="20"/>
          <w:lang w:val="id-ID"/>
        </w:rPr>
        <w:t>and Vermesan</w:t>
      </w:r>
      <w:r w:rsidR="00170953">
        <w:rPr>
          <w:rFonts w:ascii="Times New Roman" w:hAnsi="Times New Roman" w:cs="Times New Roman"/>
          <w:color w:val="000000"/>
          <w:szCs w:val="20"/>
        </w:rPr>
        <w:t xml:space="preserve">, H. </w:t>
      </w:r>
      <w:r w:rsidRPr="00722347">
        <w:rPr>
          <w:rFonts w:ascii="Times New Roman" w:hAnsi="Times New Roman" w:cs="Times New Roman"/>
          <w:szCs w:val="20"/>
        </w:rPr>
        <w:t>(2014)</w:t>
      </w:r>
      <w:r w:rsidRPr="00722347">
        <w:rPr>
          <w:rFonts w:ascii="Times New Roman" w:hAnsi="Times New Roman" w:cs="Times New Roman"/>
          <w:szCs w:val="20"/>
          <w:lang w:val="id-ID"/>
        </w:rPr>
        <w:t>.</w:t>
      </w:r>
      <w:r w:rsidR="00170953">
        <w:rPr>
          <w:rFonts w:ascii="Times New Roman" w:hAnsi="Times New Roman" w:cs="Times New Roman"/>
          <w:szCs w:val="20"/>
        </w:rPr>
        <w:t xml:space="preserve"> </w:t>
      </w:r>
      <w:r w:rsidRPr="00722347">
        <w:rPr>
          <w:rFonts w:ascii="Times New Roman" w:hAnsi="Times New Roman" w:cs="Times New Roman"/>
          <w:color w:val="000000"/>
          <w:szCs w:val="20"/>
          <w:lang w:val="id-ID"/>
        </w:rPr>
        <w:t xml:space="preserve">The </w:t>
      </w:r>
      <w:r w:rsidR="00170953" w:rsidRPr="00722347">
        <w:rPr>
          <w:rFonts w:ascii="Times New Roman" w:hAnsi="Times New Roman" w:cs="Times New Roman"/>
          <w:color w:val="000000"/>
          <w:szCs w:val="20"/>
          <w:lang w:val="id-ID"/>
        </w:rPr>
        <w:t xml:space="preserve">analysis of factors that influnce the sound absorption coefficient in porous materials. </w:t>
      </w:r>
      <w:r w:rsidR="00170953" w:rsidRPr="00170953">
        <w:rPr>
          <w:rFonts w:ascii="Times New Roman" w:hAnsi="Times New Roman" w:cs="Times New Roman"/>
          <w:i/>
          <w:color w:val="000000"/>
          <w:szCs w:val="20"/>
          <w:lang w:val="id-ID"/>
        </w:rPr>
        <w:t>Romanian Journal of Acoustics and Vibration</w:t>
      </w:r>
      <w:r w:rsidRPr="00722347">
        <w:rPr>
          <w:rFonts w:ascii="Times New Roman" w:hAnsi="Times New Roman" w:cs="Times New Roman"/>
          <w:i/>
          <w:color w:val="000000"/>
          <w:szCs w:val="20"/>
        </w:rPr>
        <w:t xml:space="preserve">, </w:t>
      </w:r>
      <w:r w:rsidRPr="00722347">
        <w:rPr>
          <w:rFonts w:ascii="Times New Roman" w:hAnsi="Times New Roman" w:cs="Times New Roman"/>
          <w:color w:val="000000"/>
          <w:szCs w:val="20"/>
          <w:lang w:val="id-ID"/>
        </w:rPr>
        <w:t>11 (2):105-108.</w:t>
      </w:r>
    </w:p>
    <w:p w14:paraId="7EC00236" w14:textId="4BB0D6A3"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lang w:val="id-ID"/>
        </w:rPr>
        <w:t xml:space="preserve">Zhao, X., Qi, </w:t>
      </w:r>
      <w:r w:rsidR="00170953">
        <w:rPr>
          <w:rFonts w:ascii="Times New Roman" w:hAnsi="Times New Roman" w:cs="Times New Roman"/>
          <w:szCs w:val="20"/>
        </w:rPr>
        <w:t xml:space="preserve">Y., </w:t>
      </w:r>
      <w:r w:rsidRPr="00722347">
        <w:rPr>
          <w:rFonts w:ascii="Times New Roman" w:hAnsi="Times New Roman" w:cs="Times New Roman"/>
          <w:szCs w:val="20"/>
          <w:lang w:val="id-ID"/>
        </w:rPr>
        <w:t>Li</w:t>
      </w:r>
      <w:r w:rsidR="00170953">
        <w:rPr>
          <w:rFonts w:ascii="Times New Roman" w:hAnsi="Times New Roman" w:cs="Times New Roman"/>
          <w:szCs w:val="20"/>
        </w:rPr>
        <w:t>, K.</w:t>
      </w:r>
      <w:r w:rsidRPr="00722347">
        <w:rPr>
          <w:rFonts w:ascii="Times New Roman" w:hAnsi="Times New Roman" w:cs="Times New Roman"/>
          <w:szCs w:val="20"/>
          <w:lang w:val="id-ID"/>
        </w:rPr>
        <w:t xml:space="preserve"> and Zhang</w:t>
      </w:r>
      <w:r w:rsidR="00170953">
        <w:rPr>
          <w:rFonts w:ascii="Times New Roman" w:hAnsi="Times New Roman" w:cs="Times New Roman"/>
          <w:szCs w:val="20"/>
        </w:rPr>
        <w:t>, Z.</w:t>
      </w:r>
      <w:r w:rsidRPr="00722347">
        <w:rPr>
          <w:rFonts w:ascii="Times New Roman" w:hAnsi="Times New Roman" w:cs="Times New Roman"/>
          <w:szCs w:val="20"/>
          <w:lang w:val="id-ID"/>
        </w:rPr>
        <w:t xml:space="preserve"> </w:t>
      </w:r>
      <w:r w:rsidR="00170953">
        <w:rPr>
          <w:rFonts w:ascii="Times New Roman" w:hAnsi="Times New Roman" w:cs="Times New Roman"/>
          <w:szCs w:val="20"/>
        </w:rPr>
        <w:t>(</w:t>
      </w:r>
      <w:r w:rsidRPr="00722347">
        <w:rPr>
          <w:rFonts w:ascii="Times New Roman" w:hAnsi="Times New Roman" w:cs="Times New Roman"/>
          <w:szCs w:val="20"/>
          <w:lang w:val="id-ID"/>
        </w:rPr>
        <w:t>2019</w:t>
      </w:r>
      <w:r w:rsidR="00170953">
        <w:rPr>
          <w:rFonts w:ascii="Times New Roman" w:hAnsi="Times New Roman" w:cs="Times New Roman"/>
          <w:szCs w:val="20"/>
        </w:rPr>
        <w:t>)</w:t>
      </w:r>
      <w:r w:rsidRPr="00722347">
        <w:rPr>
          <w:rFonts w:ascii="Times New Roman" w:hAnsi="Times New Roman" w:cs="Times New Roman"/>
          <w:szCs w:val="20"/>
          <w:lang w:val="id-ID"/>
        </w:rPr>
        <w:t xml:space="preserve">. Hydrogen </w:t>
      </w:r>
      <w:r w:rsidR="00170953">
        <w:rPr>
          <w:rFonts w:ascii="Times New Roman" w:hAnsi="Times New Roman" w:cs="Times New Roman"/>
          <w:szCs w:val="20"/>
        </w:rPr>
        <w:t>b</w:t>
      </w:r>
      <w:r w:rsidRPr="00722347">
        <w:rPr>
          <w:rFonts w:ascii="Times New Roman" w:hAnsi="Times New Roman" w:cs="Times New Roman"/>
          <w:szCs w:val="20"/>
          <w:lang w:val="id-ID"/>
        </w:rPr>
        <w:t xml:space="preserve">onds and FTIR </w:t>
      </w:r>
      <w:r w:rsidR="00170953" w:rsidRPr="00722347">
        <w:rPr>
          <w:rFonts w:ascii="Times New Roman" w:hAnsi="Times New Roman" w:cs="Times New Roman"/>
          <w:szCs w:val="20"/>
          <w:lang w:val="id-ID"/>
        </w:rPr>
        <w:t xml:space="preserve">peaks of polyether polyurethane-urea. </w:t>
      </w:r>
      <w:r w:rsidRPr="00722347">
        <w:rPr>
          <w:rFonts w:ascii="Times New Roman" w:hAnsi="Times New Roman" w:cs="Times New Roman"/>
          <w:i/>
          <w:szCs w:val="20"/>
          <w:lang w:val="id-ID"/>
        </w:rPr>
        <w:t>Key Engineering Materials</w:t>
      </w:r>
      <w:r w:rsidRPr="00722347">
        <w:rPr>
          <w:rFonts w:ascii="Times New Roman" w:hAnsi="Times New Roman" w:cs="Times New Roman"/>
          <w:szCs w:val="20"/>
          <w:lang w:val="id-ID"/>
        </w:rPr>
        <w:t>, 815(2019)</w:t>
      </w:r>
      <w:r w:rsidRPr="00722347">
        <w:rPr>
          <w:rFonts w:ascii="Times New Roman" w:hAnsi="Times New Roman" w:cs="Times New Roman"/>
          <w:color w:val="000000"/>
          <w:szCs w:val="20"/>
          <w:lang w:val="id-ID"/>
        </w:rPr>
        <w:t>:</w:t>
      </w:r>
      <w:r w:rsidRPr="00722347">
        <w:rPr>
          <w:rFonts w:ascii="Times New Roman" w:hAnsi="Times New Roman" w:cs="Times New Roman"/>
          <w:szCs w:val="20"/>
          <w:lang w:val="id-ID"/>
        </w:rPr>
        <w:t xml:space="preserve">151-156. </w:t>
      </w:r>
    </w:p>
    <w:p w14:paraId="2721CB87" w14:textId="7E45EFC6"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rPr>
        <w:t>Bayu, A., Nandiyanto,</w:t>
      </w:r>
      <w:r w:rsidRPr="00722347">
        <w:rPr>
          <w:rFonts w:ascii="Times New Roman" w:hAnsi="Times New Roman" w:cs="Times New Roman"/>
          <w:szCs w:val="20"/>
          <w:lang w:val="id-ID"/>
        </w:rPr>
        <w:t xml:space="preserve"> </w:t>
      </w:r>
      <w:r w:rsidR="005A5EBF">
        <w:rPr>
          <w:rFonts w:ascii="Times New Roman" w:hAnsi="Times New Roman" w:cs="Times New Roman"/>
          <w:szCs w:val="20"/>
        </w:rPr>
        <w:t xml:space="preserve">D., </w:t>
      </w:r>
      <w:r w:rsidRPr="00722347">
        <w:rPr>
          <w:rFonts w:ascii="Times New Roman" w:hAnsi="Times New Roman" w:cs="Times New Roman"/>
          <w:szCs w:val="20"/>
          <w:lang w:val="id-ID"/>
        </w:rPr>
        <w:t>Oktiani</w:t>
      </w:r>
      <w:r w:rsidR="005A5EBF">
        <w:rPr>
          <w:rFonts w:ascii="Times New Roman" w:hAnsi="Times New Roman" w:cs="Times New Roman"/>
          <w:szCs w:val="20"/>
        </w:rPr>
        <w:t>, R.</w:t>
      </w:r>
      <w:r w:rsidRPr="00722347">
        <w:rPr>
          <w:rFonts w:ascii="Times New Roman" w:hAnsi="Times New Roman" w:cs="Times New Roman"/>
          <w:szCs w:val="20"/>
          <w:lang w:val="id-ID"/>
        </w:rPr>
        <w:t xml:space="preserve"> dan Ragadhita</w:t>
      </w:r>
      <w:r w:rsidR="005A5EBF">
        <w:rPr>
          <w:rFonts w:ascii="Times New Roman" w:hAnsi="Times New Roman" w:cs="Times New Roman"/>
          <w:szCs w:val="20"/>
        </w:rPr>
        <w:t>, R.</w:t>
      </w:r>
      <w:r w:rsidRPr="00722347">
        <w:rPr>
          <w:rFonts w:ascii="Times New Roman" w:hAnsi="Times New Roman" w:cs="Times New Roman"/>
          <w:szCs w:val="20"/>
          <w:lang w:val="id-ID"/>
        </w:rPr>
        <w:t xml:space="preserve"> </w:t>
      </w:r>
      <w:r w:rsidRPr="00722347">
        <w:rPr>
          <w:rFonts w:ascii="Times New Roman" w:hAnsi="Times New Roman" w:cs="Times New Roman"/>
          <w:szCs w:val="20"/>
        </w:rPr>
        <w:t>(2019)</w:t>
      </w:r>
      <w:r w:rsidRPr="00722347">
        <w:rPr>
          <w:rFonts w:ascii="Times New Roman" w:hAnsi="Times New Roman" w:cs="Times New Roman"/>
          <w:szCs w:val="20"/>
          <w:lang w:val="id-ID"/>
        </w:rPr>
        <w:t>.</w:t>
      </w:r>
      <w:r w:rsidR="005A5EBF">
        <w:rPr>
          <w:rFonts w:ascii="Times New Roman" w:hAnsi="Times New Roman" w:cs="Times New Roman"/>
          <w:szCs w:val="20"/>
        </w:rPr>
        <w:t xml:space="preserve"> </w:t>
      </w:r>
      <w:r w:rsidRPr="00722347">
        <w:rPr>
          <w:rFonts w:ascii="Times New Roman" w:hAnsi="Times New Roman" w:cs="Times New Roman"/>
          <w:szCs w:val="20"/>
          <w:lang w:val="id-ID"/>
        </w:rPr>
        <w:t xml:space="preserve">How </w:t>
      </w:r>
      <w:r w:rsidR="005A5EBF" w:rsidRPr="00722347">
        <w:rPr>
          <w:rFonts w:ascii="Times New Roman" w:hAnsi="Times New Roman" w:cs="Times New Roman"/>
          <w:szCs w:val="20"/>
          <w:lang w:val="id-ID"/>
        </w:rPr>
        <w:t xml:space="preserve">to read and interpret </w:t>
      </w:r>
      <w:r w:rsidRPr="00722347">
        <w:rPr>
          <w:rFonts w:ascii="Times New Roman" w:hAnsi="Times New Roman" w:cs="Times New Roman"/>
          <w:szCs w:val="20"/>
          <w:lang w:val="id-ID"/>
        </w:rPr>
        <w:t xml:space="preserve">FTIR </w:t>
      </w:r>
      <w:r w:rsidR="005A5EBF" w:rsidRPr="00722347">
        <w:rPr>
          <w:rFonts w:ascii="Times New Roman" w:hAnsi="Times New Roman" w:cs="Times New Roman"/>
          <w:szCs w:val="20"/>
          <w:lang w:val="id-ID"/>
        </w:rPr>
        <w:t xml:space="preserve">spectroscope of organic material. </w:t>
      </w:r>
      <w:r w:rsidRPr="00722347">
        <w:rPr>
          <w:rFonts w:ascii="Times New Roman" w:hAnsi="Times New Roman" w:cs="Times New Roman"/>
          <w:i/>
          <w:szCs w:val="20"/>
          <w:lang w:val="id-ID"/>
        </w:rPr>
        <w:t>Indonesian Journal of Science and Technology</w:t>
      </w:r>
      <w:r w:rsidRPr="00722347">
        <w:rPr>
          <w:rFonts w:ascii="Times New Roman" w:hAnsi="Times New Roman" w:cs="Times New Roman"/>
          <w:szCs w:val="20"/>
          <w:lang w:val="id-ID"/>
        </w:rPr>
        <w:t>, 4(1)</w:t>
      </w:r>
      <w:r w:rsidRPr="00722347">
        <w:rPr>
          <w:rFonts w:ascii="Times New Roman" w:hAnsi="Times New Roman" w:cs="Times New Roman"/>
          <w:color w:val="000000"/>
          <w:szCs w:val="20"/>
          <w:lang w:val="id-ID"/>
        </w:rPr>
        <w:t>:</w:t>
      </w:r>
      <w:r w:rsidRPr="00722347">
        <w:rPr>
          <w:rFonts w:ascii="Times New Roman" w:hAnsi="Times New Roman" w:cs="Times New Roman"/>
          <w:color w:val="000000"/>
          <w:szCs w:val="20"/>
        </w:rPr>
        <w:t xml:space="preserve"> </w:t>
      </w:r>
      <w:r w:rsidRPr="00722347">
        <w:rPr>
          <w:rFonts w:ascii="Times New Roman" w:hAnsi="Times New Roman" w:cs="Times New Roman"/>
          <w:szCs w:val="20"/>
          <w:lang w:val="id-ID"/>
        </w:rPr>
        <w:t xml:space="preserve">97-118. </w:t>
      </w:r>
    </w:p>
    <w:p w14:paraId="5689C1E6" w14:textId="04BA0DA6"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lang w:val="id-ID"/>
        </w:rPr>
        <w:t>Ng, H.</w:t>
      </w:r>
      <w:r w:rsidR="005A5EBF">
        <w:rPr>
          <w:rFonts w:ascii="Times New Roman" w:hAnsi="Times New Roman" w:cs="Times New Roman"/>
          <w:szCs w:val="20"/>
        </w:rPr>
        <w:t xml:space="preserve"> </w:t>
      </w:r>
      <w:r w:rsidRPr="00722347">
        <w:rPr>
          <w:rFonts w:ascii="Times New Roman" w:hAnsi="Times New Roman" w:cs="Times New Roman"/>
          <w:szCs w:val="20"/>
          <w:lang w:val="id-ID"/>
        </w:rPr>
        <w:t xml:space="preserve">M., Omar, </w:t>
      </w:r>
      <w:r w:rsidR="005A5EBF">
        <w:rPr>
          <w:rFonts w:ascii="Times New Roman" w:hAnsi="Times New Roman" w:cs="Times New Roman"/>
          <w:szCs w:val="20"/>
        </w:rPr>
        <w:t xml:space="preserve">F. S., </w:t>
      </w:r>
      <w:r w:rsidRPr="00722347">
        <w:rPr>
          <w:rFonts w:ascii="Times New Roman" w:hAnsi="Times New Roman" w:cs="Times New Roman"/>
          <w:szCs w:val="20"/>
          <w:lang w:val="id-ID"/>
        </w:rPr>
        <w:t>Saidi</w:t>
      </w:r>
      <w:r w:rsidR="005A5EBF">
        <w:rPr>
          <w:rFonts w:ascii="Times New Roman" w:hAnsi="Times New Roman" w:cs="Times New Roman"/>
          <w:szCs w:val="20"/>
        </w:rPr>
        <w:t>, N. M.</w:t>
      </w:r>
      <w:r w:rsidRPr="00722347">
        <w:rPr>
          <w:rFonts w:ascii="Times New Roman" w:hAnsi="Times New Roman" w:cs="Times New Roman"/>
          <w:szCs w:val="20"/>
          <w:lang w:val="id-ID"/>
        </w:rPr>
        <w:t xml:space="preserve"> and Kasi</w:t>
      </w:r>
      <w:r w:rsidR="005A5EBF">
        <w:rPr>
          <w:rFonts w:ascii="Times New Roman" w:hAnsi="Times New Roman" w:cs="Times New Roman"/>
          <w:szCs w:val="20"/>
        </w:rPr>
        <w:t>, R.</w:t>
      </w:r>
      <w:r w:rsidRPr="00722347">
        <w:rPr>
          <w:rFonts w:ascii="Times New Roman" w:hAnsi="Times New Roman" w:cs="Times New Roman"/>
          <w:szCs w:val="20"/>
          <w:lang w:val="id-ID"/>
        </w:rPr>
        <w:t xml:space="preserve"> </w:t>
      </w:r>
      <w:r w:rsidRPr="00722347">
        <w:rPr>
          <w:rFonts w:ascii="Times New Roman" w:hAnsi="Times New Roman" w:cs="Times New Roman"/>
          <w:szCs w:val="20"/>
        </w:rPr>
        <w:t>(2018)</w:t>
      </w:r>
      <w:r w:rsidRPr="00722347">
        <w:rPr>
          <w:rFonts w:ascii="Times New Roman" w:hAnsi="Times New Roman" w:cs="Times New Roman"/>
          <w:szCs w:val="20"/>
          <w:lang w:val="id-ID"/>
        </w:rPr>
        <w:t xml:space="preserve">. </w:t>
      </w:r>
      <w:r w:rsidRPr="00722347">
        <w:rPr>
          <w:rFonts w:ascii="Times New Roman" w:hAnsi="Times New Roman" w:cs="Times New Roman"/>
          <w:i/>
          <w:szCs w:val="20"/>
          <w:lang w:val="id-ID"/>
        </w:rPr>
        <w:t>Encyclopedia of Polymers Science and Technology</w:t>
      </w:r>
      <w:r w:rsidRPr="00722347">
        <w:rPr>
          <w:rFonts w:ascii="Times New Roman" w:hAnsi="Times New Roman" w:cs="Times New Roman"/>
          <w:szCs w:val="20"/>
          <w:lang w:val="id-ID"/>
        </w:rPr>
        <w:t>. Jhon Wa</w:t>
      </w:r>
      <w:r>
        <w:rPr>
          <w:rFonts w:ascii="Times New Roman" w:hAnsi="Times New Roman" w:cs="Times New Roman"/>
          <w:szCs w:val="20"/>
          <w:lang w:val="id-ID"/>
        </w:rPr>
        <w:t xml:space="preserve">ley Sons Inc, </w:t>
      </w:r>
      <w:r>
        <w:rPr>
          <w:rFonts w:ascii="Times New Roman" w:hAnsi="Times New Roman" w:cs="Times New Roman"/>
          <w:szCs w:val="20"/>
        </w:rPr>
        <w:t>New York</w:t>
      </w:r>
      <w:r w:rsidRPr="00722347">
        <w:rPr>
          <w:rFonts w:ascii="Times New Roman" w:hAnsi="Times New Roman" w:cs="Times New Roman"/>
          <w:szCs w:val="20"/>
        </w:rPr>
        <w:t>:</w:t>
      </w:r>
      <w:r>
        <w:rPr>
          <w:rFonts w:ascii="Times New Roman" w:hAnsi="Times New Roman" w:cs="Times New Roman"/>
          <w:szCs w:val="20"/>
        </w:rPr>
        <w:t xml:space="preserve"> pp. 1-29.</w:t>
      </w:r>
    </w:p>
    <w:p w14:paraId="7DE075CF" w14:textId="293E2AFF"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color w:val="000000"/>
          <w:szCs w:val="20"/>
          <w:lang w:val="id-ID"/>
        </w:rPr>
        <w:t xml:space="preserve">Kripluks, M., Cabulis, </w:t>
      </w:r>
      <w:r w:rsidR="005A5EBF">
        <w:rPr>
          <w:rFonts w:ascii="Times New Roman" w:hAnsi="Times New Roman" w:cs="Times New Roman"/>
          <w:color w:val="000000"/>
          <w:szCs w:val="20"/>
        </w:rPr>
        <w:t xml:space="preserve">U., </w:t>
      </w:r>
      <w:r w:rsidRPr="00722347">
        <w:rPr>
          <w:rFonts w:ascii="Times New Roman" w:hAnsi="Times New Roman" w:cs="Times New Roman"/>
          <w:color w:val="000000"/>
          <w:szCs w:val="20"/>
          <w:lang w:val="id-ID"/>
        </w:rPr>
        <w:t xml:space="preserve">Ivdre, </w:t>
      </w:r>
      <w:r w:rsidR="005A5EBF">
        <w:rPr>
          <w:rFonts w:ascii="Times New Roman" w:hAnsi="Times New Roman" w:cs="Times New Roman"/>
          <w:color w:val="000000"/>
          <w:szCs w:val="20"/>
        </w:rPr>
        <w:t xml:space="preserve">A., </w:t>
      </w:r>
      <w:r w:rsidRPr="00722347">
        <w:rPr>
          <w:rFonts w:ascii="Times New Roman" w:hAnsi="Times New Roman" w:cs="Times New Roman"/>
          <w:color w:val="000000"/>
          <w:szCs w:val="20"/>
          <w:lang w:val="id-ID"/>
        </w:rPr>
        <w:t xml:space="preserve">Kuranska, </w:t>
      </w:r>
      <w:r w:rsidR="005A5EBF">
        <w:rPr>
          <w:rFonts w:ascii="Times New Roman" w:hAnsi="Times New Roman" w:cs="Times New Roman"/>
          <w:color w:val="000000"/>
          <w:szCs w:val="20"/>
        </w:rPr>
        <w:t xml:space="preserve">M., </w:t>
      </w:r>
      <w:r w:rsidRPr="00722347">
        <w:rPr>
          <w:rFonts w:ascii="Times New Roman" w:hAnsi="Times New Roman" w:cs="Times New Roman"/>
          <w:color w:val="000000"/>
          <w:szCs w:val="20"/>
          <w:lang w:val="id-ID"/>
        </w:rPr>
        <w:t>Zileniewska</w:t>
      </w:r>
      <w:r w:rsidR="005A5EBF">
        <w:rPr>
          <w:rFonts w:ascii="Times New Roman" w:hAnsi="Times New Roman" w:cs="Times New Roman"/>
          <w:color w:val="000000"/>
          <w:szCs w:val="20"/>
        </w:rPr>
        <w:t>, M.</w:t>
      </w:r>
      <w:r w:rsidRPr="00722347">
        <w:rPr>
          <w:rFonts w:ascii="Times New Roman" w:hAnsi="Times New Roman" w:cs="Times New Roman"/>
          <w:color w:val="000000"/>
          <w:szCs w:val="20"/>
          <w:lang w:val="id-ID"/>
        </w:rPr>
        <w:t xml:space="preserve"> and Auguscik</w:t>
      </w:r>
      <w:r w:rsidR="005A5EBF">
        <w:rPr>
          <w:rFonts w:ascii="Times New Roman" w:hAnsi="Times New Roman" w:cs="Times New Roman"/>
          <w:color w:val="000000"/>
          <w:szCs w:val="20"/>
        </w:rPr>
        <w:t>, M.</w:t>
      </w:r>
      <w:r w:rsidRPr="00722347">
        <w:rPr>
          <w:rFonts w:ascii="Times New Roman" w:hAnsi="Times New Roman" w:cs="Times New Roman"/>
          <w:color w:val="000000"/>
          <w:szCs w:val="20"/>
          <w:lang w:val="id-ID"/>
        </w:rPr>
        <w:t xml:space="preserve"> </w:t>
      </w:r>
      <w:r w:rsidRPr="00722347">
        <w:rPr>
          <w:rFonts w:ascii="Times New Roman" w:hAnsi="Times New Roman" w:cs="Times New Roman"/>
          <w:szCs w:val="20"/>
        </w:rPr>
        <w:t>(2016)</w:t>
      </w:r>
      <w:r w:rsidRPr="00722347">
        <w:rPr>
          <w:rFonts w:ascii="Times New Roman" w:hAnsi="Times New Roman" w:cs="Times New Roman"/>
          <w:szCs w:val="20"/>
          <w:lang w:val="id-ID"/>
        </w:rPr>
        <w:t xml:space="preserve">. </w:t>
      </w:r>
      <w:r w:rsidRPr="00722347">
        <w:rPr>
          <w:rFonts w:ascii="Times New Roman" w:hAnsi="Times New Roman" w:cs="Times New Roman"/>
          <w:color w:val="000000"/>
          <w:szCs w:val="20"/>
          <w:lang w:val="id-ID"/>
        </w:rPr>
        <w:t xml:space="preserve">Mechanical </w:t>
      </w:r>
      <w:r w:rsidR="005A5EBF" w:rsidRPr="00722347">
        <w:rPr>
          <w:rFonts w:ascii="Times New Roman" w:hAnsi="Times New Roman" w:cs="Times New Roman"/>
          <w:color w:val="000000"/>
          <w:szCs w:val="20"/>
          <w:lang w:val="id-ID"/>
        </w:rPr>
        <w:t xml:space="preserve">and thermal properties of high-density rigid polyurethane foams from renewable resources. </w:t>
      </w:r>
      <w:r w:rsidRPr="00722347">
        <w:rPr>
          <w:rFonts w:ascii="Times New Roman" w:hAnsi="Times New Roman" w:cs="Times New Roman"/>
          <w:i/>
          <w:color w:val="000000"/>
          <w:szCs w:val="20"/>
          <w:lang w:val="id-ID"/>
        </w:rPr>
        <w:t>Journal Renewable Material</w:t>
      </w:r>
      <w:r w:rsidRPr="00722347">
        <w:rPr>
          <w:rFonts w:ascii="Times New Roman" w:hAnsi="Times New Roman" w:cs="Times New Roman"/>
          <w:color w:val="000000"/>
          <w:szCs w:val="20"/>
          <w:lang w:val="id-ID"/>
        </w:rPr>
        <w:t>, 4(1)</w:t>
      </w:r>
      <w:r w:rsidRPr="00722347">
        <w:rPr>
          <w:rFonts w:ascii="Times New Roman" w:hAnsi="Times New Roman" w:cs="Times New Roman"/>
          <w:szCs w:val="20"/>
          <w:lang w:val="id-ID"/>
        </w:rPr>
        <w:t>:</w:t>
      </w:r>
      <w:r w:rsidRPr="00722347">
        <w:rPr>
          <w:rFonts w:ascii="Times New Roman" w:hAnsi="Times New Roman" w:cs="Times New Roman"/>
          <w:szCs w:val="20"/>
        </w:rPr>
        <w:t xml:space="preserve"> </w:t>
      </w:r>
      <w:r w:rsidRPr="00722347">
        <w:rPr>
          <w:rFonts w:ascii="Times New Roman" w:hAnsi="Times New Roman" w:cs="Times New Roman"/>
          <w:color w:val="000000"/>
          <w:szCs w:val="20"/>
          <w:lang w:val="id-ID"/>
        </w:rPr>
        <w:t>86-100.</w:t>
      </w:r>
    </w:p>
    <w:p w14:paraId="27147D90" w14:textId="08A8A10E"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lang w:val="id-ID"/>
        </w:rPr>
        <w:t xml:space="preserve">Huang, X.Y., Hoop, </w:t>
      </w:r>
      <w:r w:rsidR="005A5EBF">
        <w:rPr>
          <w:rFonts w:ascii="Times New Roman" w:hAnsi="Times New Roman" w:cs="Times New Roman"/>
          <w:szCs w:val="20"/>
        </w:rPr>
        <w:t xml:space="preserve">C. F., </w:t>
      </w:r>
      <w:r w:rsidRPr="00722347">
        <w:rPr>
          <w:rFonts w:ascii="Times New Roman" w:hAnsi="Times New Roman" w:cs="Times New Roman"/>
          <w:szCs w:val="20"/>
          <w:lang w:val="id-ID"/>
        </w:rPr>
        <w:t xml:space="preserve">Peng, </w:t>
      </w:r>
      <w:r w:rsidR="005A5EBF">
        <w:rPr>
          <w:rFonts w:ascii="Times New Roman" w:hAnsi="Times New Roman" w:cs="Times New Roman"/>
          <w:szCs w:val="20"/>
        </w:rPr>
        <w:t xml:space="preserve">X. P., </w:t>
      </w:r>
      <w:r w:rsidRPr="00722347">
        <w:rPr>
          <w:rFonts w:ascii="Times New Roman" w:hAnsi="Times New Roman" w:cs="Times New Roman"/>
          <w:szCs w:val="20"/>
          <w:lang w:val="id-ID"/>
        </w:rPr>
        <w:t xml:space="preserve">Xie, </w:t>
      </w:r>
      <w:r w:rsidR="005A5EBF">
        <w:rPr>
          <w:rFonts w:ascii="Times New Roman" w:hAnsi="Times New Roman" w:cs="Times New Roman"/>
          <w:szCs w:val="20"/>
        </w:rPr>
        <w:t xml:space="preserve">J. L., </w:t>
      </w:r>
      <w:r w:rsidRPr="00722347">
        <w:rPr>
          <w:rFonts w:ascii="Times New Roman" w:hAnsi="Times New Roman" w:cs="Times New Roman"/>
          <w:szCs w:val="20"/>
          <w:lang w:val="id-ID"/>
        </w:rPr>
        <w:t xml:space="preserve">Qi, </w:t>
      </w:r>
      <w:r w:rsidR="005A5EBF">
        <w:rPr>
          <w:rFonts w:ascii="Times New Roman" w:hAnsi="Times New Roman" w:cs="Times New Roman"/>
          <w:szCs w:val="20"/>
        </w:rPr>
        <w:t xml:space="preserve">J. Q., </w:t>
      </w:r>
      <w:r w:rsidRPr="00722347">
        <w:rPr>
          <w:rFonts w:ascii="Times New Roman" w:hAnsi="Times New Roman" w:cs="Times New Roman"/>
          <w:szCs w:val="20"/>
          <w:lang w:val="id-ID"/>
        </w:rPr>
        <w:t xml:space="preserve">Jiang, </w:t>
      </w:r>
      <w:r w:rsidR="005A5EBF">
        <w:rPr>
          <w:rFonts w:ascii="Times New Roman" w:hAnsi="Times New Roman" w:cs="Times New Roman"/>
          <w:szCs w:val="20"/>
        </w:rPr>
        <w:t xml:space="preserve">Y. Z., </w:t>
      </w:r>
      <w:r w:rsidRPr="00722347">
        <w:rPr>
          <w:rFonts w:ascii="Times New Roman" w:hAnsi="Times New Roman" w:cs="Times New Roman"/>
          <w:szCs w:val="20"/>
          <w:lang w:val="id-ID"/>
        </w:rPr>
        <w:t>Xiao</w:t>
      </w:r>
      <w:r w:rsidR="005A5EBF">
        <w:rPr>
          <w:rFonts w:ascii="Times New Roman" w:hAnsi="Times New Roman" w:cs="Times New Roman"/>
          <w:szCs w:val="20"/>
        </w:rPr>
        <w:t>, H.</w:t>
      </w:r>
      <w:r w:rsidRPr="00722347">
        <w:rPr>
          <w:rFonts w:ascii="Times New Roman" w:hAnsi="Times New Roman" w:cs="Times New Roman"/>
          <w:szCs w:val="20"/>
          <w:lang w:val="id-ID"/>
        </w:rPr>
        <w:t xml:space="preserve"> and Nie</w:t>
      </w:r>
      <w:r w:rsidR="005A5EBF">
        <w:rPr>
          <w:rFonts w:ascii="Times New Roman" w:hAnsi="Times New Roman" w:cs="Times New Roman"/>
          <w:szCs w:val="20"/>
        </w:rPr>
        <w:t>, S. X.</w:t>
      </w:r>
      <w:r w:rsidRPr="00722347">
        <w:rPr>
          <w:rFonts w:ascii="Times New Roman" w:hAnsi="Times New Roman" w:cs="Times New Roman"/>
          <w:szCs w:val="20"/>
          <w:lang w:val="id-ID"/>
        </w:rPr>
        <w:t xml:space="preserve"> </w:t>
      </w:r>
      <w:r w:rsidRPr="00722347">
        <w:rPr>
          <w:rFonts w:ascii="Times New Roman" w:hAnsi="Times New Roman" w:cs="Times New Roman"/>
          <w:szCs w:val="20"/>
        </w:rPr>
        <w:t>(2018)</w:t>
      </w:r>
      <w:r w:rsidRPr="00722347">
        <w:rPr>
          <w:rFonts w:ascii="Times New Roman" w:hAnsi="Times New Roman" w:cs="Times New Roman"/>
          <w:szCs w:val="20"/>
          <w:lang w:val="id-ID"/>
        </w:rPr>
        <w:t xml:space="preserve">. Thermal </w:t>
      </w:r>
      <w:r w:rsidR="005A5EBF" w:rsidRPr="00722347">
        <w:rPr>
          <w:rFonts w:ascii="Times New Roman" w:hAnsi="Times New Roman" w:cs="Times New Roman"/>
          <w:szCs w:val="20"/>
          <w:lang w:val="id-ID"/>
        </w:rPr>
        <w:t xml:space="preserve">stability analysis of polyurethane foams made from microwave liquefaction bio-polyols with and without solid residue. </w:t>
      </w:r>
      <w:r w:rsidRPr="00722347">
        <w:rPr>
          <w:rFonts w:ascii="Times New Roman" w:hAnsi="Times New Roman" w:cs="Times New Roman"/>
          <w:i/>
          <w:szCs w:val="20"/>
          <w:lang w:val="id-ID"/>
        </w:rPr>
        <w:t>BioResources</w:t>
      </w:r>
      <w:r w:rsidRPr="00722347">
        <w:rPr>
          <w:rFonts w:ascii="Times New Roman" w:hAnsi="Times New Roman" w:cs="Times New Roman"/>
          <w:szCs w:val="20"/>
          <w:lang w:val="id-ID"/>
        </w:rPr>
        <w:t>, 13(2):</w:t>
      </w:r>
      <w:r w:rsidRPr="00722347">
        <w:rPr>
          <w:rFonts w:ascii="Times New Roman" w:hAnsi="Times New Roman" w:cs="Times New Roman"/>
          <w:szCs w:val="20"/>
        </w:rPr>
        <w:t xml:space="preserve"> </w:t>
      </w:r>
      <w:r w:rsidRPr="00722347">
        <w:rPr>
          <w:rFonts w:ascii="Times New Roman" w:hAnsi="Times New Roman" w:cs="Times New Roman"/>
          <w:szCs w:val="20"/>
          <w:lang w:val="id-ID"/>
        </w:rPr>
        <w:t xml:space="preserve">3346-3361. </w:t>
      </w:r>
    </w:p>
    <w:p w14:paraId="5821BE6D" w14:textId="797A73F5"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lang w:val="id-ID"/>
        </w:rPr>
        <w:t xml:space="preserve">Amares, S., Sujatmika, </w:t>
      </w:r>
      <w:r w:rsidR="00EA7931">
        <w:rPr>
          <w:rFonts w:ascii="Times New Roman" w:hAnsi="Times New Roman" w:cs="Times New Roman"/>
          <w:szCs w:val="20"/>
        </w:rPr>
        <w:t xml:space="preserve">E., </w:t>
      </w:r>
      <w:r w:rsidRPr="00722347">
        <w:rPr>
          <w:rFonts w:ascii="Times New Roman" w:hAnsi="Times New Roman" w:cs="Times New Roman"/>
          <w:szCs w:val="20"/>
          <w:lang w:val="id-ID"/>
        </w:rPr>
        <w:t xml:space="preserve">Hong, </w:t>
      </w:r>
      <w:r w:rsidR="00EA7931">
        <w:rPr>
          <w:rFonts w:ascii="Times New Roman" w:hAnsi="Times New Roman" w:cs="Times New Roman"/>
          <w:szCs w:val="20"/>
        </w:rPr>
        <w:t xml:space="preserve">T. W., </w:t>
      </w:r>
      <w:r w:rsidRPr="00722347">
        <w:rPr>
          <w:rFonts w:ascii="Times New Roman" w:hAnsi="Times New Roman" w:cs="Times New Roman"/>
          <w:szCs w:val="20"/>
          <w:lang w:val="id-ID"/>
        </w:rPr>
        <w:t>Durairaj</w:t>
      </w:r>
      <w:r w:rsidR="00EA7931">
        <w:rPr>
          <w:rFonts w:ascii="Times New Roman" w:hAnsi="Times New Roman" w:cs="Times New Roman"/>
          <w:szCs w:val="20"/>
        </w:rPr>
        <w:t>, R.</w:t>
      </w:r>
      <w:r w:rsidRPr="00722347">
        <w:rPr>
          <w:rFonts w:ascii="Times New Roman" w:hAnsi="Times New Roman" w:cs="Times New Roman"/>
          <w:szCs w:val="20"/>
          <w:lang w:val="id-ID"/>
        </w:rPr>
        <w:t xml:space="preserve"> and </w:t>
      </w:r>
      <w:r w:rsidR="00EA7931">
        <w:rPr>
          <w:rFonts w:ascii="Times New Roman" w:hAnsi="Times New Roman" w:cs="Times New Roman"/>
          <w:szCs w:val="20"/>
        </w:rPr>
        <w:t xml:space="preserve">Hamid, </w:t>
      </w:r>
      <w:r w:rsidRPr="00722347">
        <w:rPr>
          <w:rFonts w:ascii="Times New Roman" w:hAnsi="Times New Roman" w:cs="Times New Roman"/>
          <w:szCs w:val="20"/>
          <w:lang w:val="id-ID"/>
        </w:rPr>
        <w:t>H</w:t>
      </w:r>
      <w:r w:rsidR="00EA7931">
        <w:rPr>
          <w:rFonts w:ascii="Times New Roman" w:hAnsi="Times New Roman" w:cs="Times New Roman"/>
          <w:szCs w:val="20"/>
        </w:rPr>
        <w:t>.</w:t>
      </w:r>
      <w:r w:rsidRPr="00722347">
        <w:rPr>
          <w:rFonts w:ascii="Times New Roman" w:hAnsi="Times New Roman" w:cs="Times New Roman"/>
          <w:szCs w:val="20"/>
          <w:lang w:val="id-ID"/>
        </w:rPr>
        <w:t xml:space="preserve"> S</w:t>
      </w:r>
      <w:r w:rsidR="00EA7931">
        <w:rPr>
          <w:rFonts w:ascii="Times New Roman" w:hAnsi="Times New Roman" w:cs="Times New Roman"/>
          <w:szCs w:val="20"/>
        </w:rPr>
        <w:t>.</w:t>
      </w:r>
      <w:r w:rsidRPr="00722347">
        <w:rPr>
          <w:rFonts w:ascii="Times New Roman" w:hAnsi="Times New Roman" w:cs="Times New Roman"/>
          <w:szCs w:val="20"/>
          <w:lang w:val="id-ID"/>
        </w:rPr>
        <w:t xml:space="preserve"> H</w:t>
      </w:r>
      <w:r w:rsidR="00EA7931">
        <w:rPr>
          <w:rFonts w:ascii="Times New Roman" w:hAnsi="Times New Roman" w:cs="Times New Roman"/>
          <w:szCs w:val="20"/>
        </w:rPr>
        <w:t>.</w:t>
      </w:r>
      <w:r w:rsidRPr="00722347">
        <w:rPr>
          <w:rFonts w:ascii="Times New Roman" w:hAnsi="Times New Roman" w:cs="Times New Roman"/>
          <w:szCs w:val="20"/>
          <w:lang w:val="id-ID"/>
        </w:rPr>
        <w:t xml:space="preserve"> B</w:t>
      </w:r>
      <w:r w:rsidR="00EA7931">
        <w:rPr>
          <w:rFonts w:ascii="Times New Roman" w:hAnsi="Times New Roman" w:cs="Times New Roman"/>
          <w:szCs w:val="20"/>
        </w:rPr>
        <w:t>.</w:t>
      </w:r>
      <w:r w:rsidRPr="00722347">
        <w:rPr>
          <w:rFonts w:ascii="Times New Roman" w:hAnsi="Times New Roman" w:cs="Times New Roman"/>
          <w:szCs w:val="20"/>
          <w:lang w:val="id-ID"/>
        </w:rPr>
        <w:t xml:space="preserve"> </w:t>
      </w:r>
      <w:r w:rsidRPr="00722347">
        <w:rPr>
          <w:rFonts w:ascii="Times New Roman" w:eastAsia="Calibri" w:hAnsi="Times New Roman" w:cs="Times New Roman"/>
          <w:color w:val="000000"/>
          <w:szCs w:val="20"/>
        </w:rPr>
        <w:t>(</w:t>
      </w:r>
      <w:r w:rsidRPr="00722347">
        <w:rPr>
          <w:rFonts w:ascii="Times New Roman" w:hAnsi="Times New Roman" w:cs="Times New Roman"/>
          <w:szCs w:val="20"/>
        </w:rPr>
        <w:t>2017</w:t>
      </w:r>
      <w:r w:rsidRPr="00722347">
        <w:rPr>
          <w:rFonts w:ascii="Times New Roman" w:eastAsia="Calibri" w:hAnsi="Times New Roman" w:cs="Times New Roman"/>
          <w:color w:val="000000"/>
          <w:szCs w:val="20"/>
        </w:rPr>
        <w:t>)</w:t>
      </w:r>
      <w:r w:rsidRPr="00722347">
        <w:rPr>
          <w:rFonts w:ascii="Times New Roman" w:hAnsi="Times New Roman" w:cs="Times New Roman"/>
          <w:szCs w:val="20"/>
        </w:rPr>
        <w:t xml:space="preserve">. </w:t>
      </w:r>
      <w:r w:rsidRPr="00722347">
        <w:rPr>
          <w:rFonts w:ascii="Times New Roman" w:hAnsi="Times New Roman" w:cs="Times New Roman"/>
          <w:szCs w:val="20"/>
          <w:lang w:val="id-ID"/>
        </w:rPr>
        <w:t xml:space="preserve">A </w:t>
      </w:r>
      <w:r w:rsidR="00EA7931" w:rsidRPr="00722347">
        <w:rPr>
          <w:rFonts w:ascii="Times New Roman" w:hAnsi="Times New Roman" w:cs="Times New Roman"/>
          <w:szCs w:val="20"/>
          <w:lang w:val="id-ID"/>
        </w:rPr>
        <w:t>review: characteristic of noise absorption material</w:t>
      </w:r>
      <w:r w:rsidR="00EA7931" w:rsidRPr="00722347">
        <w:rPr>
          <w:rFonts w:ascii="Times New Roman" w:hAnsi="Times New Roman" w:cs="Times New Roman"/>
          <w:i/>
          <w:szCs w:val="20"/>
          <w:lang w:val="id-ID"/>
        </w:rPr>
        <w:t>.</w:t>
      </w:r>
      <w:r w:rsidRPr="00722347">
        <w:rPr>
          <w:rFonts w:ascii="Times New Roman" w:hAnsi="Times New Roman" w:cs="Times New Roman"/>
          <w:i/>
          <w:szCs w:val="20"/>
          <w:lang w:val="id-ID"/>
        </w:rPr>
        <w:t xml:space="preserve"> IOP Conferences Series: Journal of Physics: Conferences Series</w:t>
      </w:r>
      <w:r w:rsidRPr="00722347">
        <w:rPr>
          <w:rFonts w:ascii="Times New Roman" w:hAnsi="Times New Roman" w:cs="Times New Roman"/>
          <w:szCs w:val="20"/>
          <w:lang w:val="id-ID"/>
        </w:rPr>
        <w:t>,  908(2017):</w:t>
      </w:r>
      <w:r w:rsidRPr="00722347">
        <w:rPr>
          <w:rFonts w:ascii="Times New Roman" w:hAnsi="Times New Roman" w:cs="Times New Roman"/>
          <w:szCs w:val="20"/>
        </w:rPr>
        <w:t xml:space="preserve"> </w:t>
      </w:r>
      <w:r w:rsidRPr="00722347">
        <w:rPr>
          <w:rFonts w:ascii="Times New Roman" w:hAnsi="Times New Roman" w:cs="Times New Roman"/>
          <w:szCs w:val="20"/>
          <w:lang w:val="id-ID"/>
        </w:rPr>
        <w:t xml:space="preserve">012005. </w:t>
      </w:r>
    </w:p>
    <w:p w14:paraId="21932F85" w14:textId="16618C1B" w:rsidR="00091BD5" w:rsidRPr="00722347" w:rsidRDefault="00091BD5" w:rsidP="00C30381">
      <w:pPr>
        <w:pStyle w:val="ListParagraph"/>
        <w:numPr>
          <w:ilvl w:val="0"/>
          <w:numId w:val="4"/>
        </w:numPr>
        <w:ind w:left="567" w:hanging="567"/>
        <w:rPr>
          <w:rFonts w:ascii="Times New Roman" w:hAnsi="Times New Roman" w:cs="Times New Roman"/>
          <w:szCs w:val="20"/>
        </w:rPr>
      </w:pPr>
      <w:r w:rsidRPr="00722347">
        <w:rPr>
          <w:rFonts w:ascii="Times New Roman" w:hAnsi="Times New Roman" w:cs="Times New Roman"/>
          <w:szCs w:val="20"/>
        </w:rPr>
        <w:t>Hassan</w:t>
      </w:r>
      <w:r w:rsidR="00EA7931">
        <w:rPr>
          <w:rFonts w:ascii="Times New Roman" w:hAnsi="Times New Roman" w:cs="Times New Roman"/>
          <w:szCs w:val="20"/>
        </w:rPr>
        <w:t>,</w:t>
      </w:r>
      <w:r w:rsidRPr="00722347">
        <w:rPr>
          <w:rFonts w:ascii="Times New Roman" w:hAnsi="Times New Roman" w:cs="Times New Roman"/>
          <w:szCs w:val="20"/>
        </w:rPr>
        <w:t xml:space="preserve"> N</w:t>
      </w:r>
      <w:r w:rsidR="00EA7931">
        <w:rPr>
          <w:rFonts w:ascii="Times New Roman" w:hAnsi="Times New Roman" w:cs="Times New Roman"/>
          <w:szCs w:val="20"/>
        </w:rPr>
        <w:t>.</w:t>
      </w:r>
      <w:r w:rsidRPr="00722347">
        <w:rPr>
          <w:rFonts w:ascii="Times New Roman" w:hAnsi="Times New Roman" w:cs="Times New Roman"/>
          <w:szCs w:val="20"/>
        </w:rPr>
        <w:t xml:space="preserve"> N</w:t>
      </w:r>
      <w:r w:rsidR="00EA7931">
        <w:rPr>
          <w:rFonts w:ascii="Times New Roman" w:hAnsi="Times New Roman" w:cs="Times New Roman"/>
          <w:szCs w:val="20"/>
        </w:rPr>
        <w:t>.</w:t>
      </w:r>
      <w:r w:rsidRPr="00722347">
        <w:rPr>
          <w:rFonts w:ascii="Times New Roman" w:hAnsi="Times New Roman" w:cs="Times New Roman"/>
          <w:szCs w:val="20"/>
        </w:rPr>
        <w:t xml:space="preserve"> M</w:t>
      </w:r>
      <w:r w:rsidR="00EA7931">
        <w:rPr>
          <w:rFonts w:ascii="Times New Roman" w:hAnsi="Times New Roman" w:cs="Times New Roman"/>
          <w:szCs w:val="20"/>
        </w:rPr>
        <w:t>.</w:t>
      </w:r>
      <w:r w:rsidRPr="00722347">
        <w:rPr>
          <w:rFonts w:ascii="Times New Roman" w:hAnsi="Times New Roman" w:cs="Times New Roman"/>
          <w:szCs w:val="20"/>
        </w:rPr>
        <w:t xml:space="preserve"> and Rus</w:t>
      </w:r>
      <w:r w:rsidR="00EA7931">
        <w:rPr>
          <w:rFonts w:ascii="Times New Roman" w:hAnsi="Times New Roman" w:cs="Times New Roman"/>
          <w:szCs w:val="20"/>
        </w:rPr>
        <w:t xml:space="preserve">, </w:t>
      </w:r>
      <w:r w:rsidRPr="00722347">
        <w:rPr>
          <w:rFonts w:ascii="Times New Roman" w:hAnsi="Times New Roman" w:cs="Times New Roman"/>
          <w:szCs w:val="20"/>
        </w:rPr>
        <w:t>A</w:t>
      </w:r>
      <w:r w:rsidR="00EA7931">
        <w:rPr>
          <w:rFonts w:ascii="Times New Roman" w:hAnsi="Times New Roman" w:cs="Times New Roman"/>
          <w:szCs w:val="20"/>
        </w:rPr>
        <w:t>.</w:t>
      </w:r>
      <w:r w:rsidRPr="00722347">
        <w:rPr>
          <w:rFonts w:ascii="Times New Roman" w:hAnsi="Times New Roman" w:cs="Times New Roman"/>
          <w:szCs w:val="20"/>
        </w:rPr>
        <w:t xml:space="preserve"> Z</w:t>
      </w:r>
      <w:r w:rsidR="00EA7931">
        <w:rPr>
          <w:rFonts w:ascii="Times New Roman" w:hAnsi="Times New Roman" w:cs="Times New Roman"/>
          <w:szCs w:val="20"/>
        </w:rPr>
        <w:t>.</w:t>
      </w:r>
      <w:r w:rsidRPr="00722347">
        <w:rPr>
          <w:rFonts w:ascii="Times New Roman" w:hAnsi="Times New Roman" w:cs="Times New Roman"/>
          <w:szCs w:val="20"/>
        </w:rPr>
        <w:t xml:space="preserve"> M. (2016).</w:t>
      </w:r>
      <w:r w:rsidRPr="00722347">
        <w:rPr>
          <w:rFonts w:ascii="Times New Roman" w:hAnsi="Times New Roman" w:cs="Times New Roman"/>
          <w:b/>
          <w:szCs w:val="20"/>
        </w:rPr>
        <w:t xml:space="preserve"> </w:t>
      </w:r>
      <w:r w:rsidRPr="00722347">
        <w:rPr>
          <w:rFonts w:ascii="Times New Roman" w:hAnsi="Times New Roman" w:cs="Times New Roman"/>
          <w:szCs w:val="20"/>
        </w:rPr>
        <w:t xml:space="preserve"> Influences o</w:t>
      </w:r>
      <w:r w:rsidR="00EA7931" w:rsidRPr="00722347">
        <w:rPr>
          <w:rFonts w:ascii="Times New Roman" w:hAnsi="Times New Roman" w:cs="Times New Roman"/>
          <w:szCs w:val="20"/>
        </w:rPr>
        <w:t>f thickness and fabric for sound absorption</w:t>
      </w:r>
      <w:r w:rsidR="00EA7931" w:rsidRPr="00722347">
        <w:rPr>
          <w:rFonts w:ascii="Times New Roman" w:hAnsi="Times New Roman" w:cs="Times New Roman"/>
          <w:szCs w:val="20"/>
          <w:lang w:val="id-ID"/>
        </w:rPr>
        <w:t xml:space="preserve"> </w:t>
      </w:r>
      <w:r w:rsidR="00EA7931" w:rsidRPr="00722347">
        <w:rPr>
          <w:rFonts w:ascii="Times New Roman" w:hAnsi="Times New Roman" w:cs="Times New Roman"/>
          <w:szCs w:val="20"/>
        </w:rPr>
        <w:t>of biopolymer composite</w:t>
      </w:r>
      <w:r w:rsidR="00EA7931">
        <w:rPr>
          <w:rFonts w:ascii="Times New Roman" w:hAnsi="Times New Roman" w:cs="Times New Roman"/>
          <w:szCs w:val="20"/>
        </w:rPr>
        <w:t xml:space="preserve">. </w:t>
      </w:r>
      <w:r w:rsidRPr="00722347">
        <w:rPr>
          <w:rFonts w:ascii="Times New Roman" w:hAnsi="Times New Roman" w:cs="Times New Roman"/>
          <w:i/>
          <w:iCs/>
          <w:szCs w:val="20"/>
        </w:rPr>
        <w:t>Appl</w:t>
      </w:r>
      <w:r w:rsidR="00EA7931">
        <w:rPr>
          <w:rFonts w:ascii="Times New Roman" w:hAnsi="Times New Roman" w:cs="Times New Roman"/>
          <w:i/>
          <w:iCs/>
          <w:szCs w:val="20"/>
        </w:rPr>
        <w:t>ied</w:t>
      </w:r>
      <w:r w:rsidRPr="00722347">
        <w:rPr>
          <w:rFonts w:ascii="Times New Roman" w:hAnsi="Times New Roman" w:cs="Times New Roman"/>
          <w:i/>
          <w:iCs/>
          <w:szCs w:val="20"/>
        </w:rPr>
        <w:t xml:space="preserve"> Mech</w:t>
      </w:r>
      <w:r w:rsidR="00EA7931">
        <w:rPr>
          <w:rFonts w:ascii="Times New Roman" w:hAnsi="Times New Roman" w:cs="Times New Roman"/>
          <w:i/>
          <w:iCs/>
          <w:szCs w:val="20"/>
        </w:rPr>
        <w:t xml:space="preserve">anics and </w:t>
      </w:r>
      <w:r w:rsidRPr="00722347">
        <w:rPr>
          <w:rFonts w:ascii="Times New Roman" w:hAnsi="Times New Roman" w:cs="Times New Roman"/>
          <w:i/>
          <w:iCs/>
          <w:szCs w:val="20"/>
        </w:rPr>
        <w:t>Mater</w:t>
      </w:r>
      <w:r w:rsidR="00EA7931">
        <w:rPr>
          <w:rFonts w:ascii="Times New Roman" w:hAnsi="Times New Roman" w:cs="Times New Roman"/>
          <w:i/>
          <w:iCs/>
          <w:szCs w:val="20"/>
        </w:rPr>
        <w:t>ials</w:t>
      </w:r>
      <w:r w:rsidRPr="00722347">
        <w:rPr>
          <w:rFonts w:ascii="Times New Roman" w:hAnsi="Times New Roman" w:cs="Times New Roman"/>
          <w:i/>
          <w:iCs/>
          <w:szCs w:val="20"/>
        </w:rPr>
        <w:t xml:space="preserve">, </w:t>
      </w:r>
      <w:r w:rsidRPr="00722347">
        <w:rPr>
          <w:rFonts w:ascii="Times New Roman" w:hAnsi="Times New Roman" w:cs="Times New Roman"/>
          <w:bCs/>
          <w:szCs w:val="20"/>
        </w:rPr>
        <w:t>393</w:t>
      </w:r>
      <w:r w:rsidRPr="00722347">
        <w:rPr>
          <w:rFonts w:ascii="Times New Roman" w:hAnsi="Times New Roman" w:cs="Times New Roman"/>
          <w:szCs w:val="20"/>
          <w:lang w:val="id-ID"/>
        </w:rPr>
        <w:t>(</w:t>
      </w:r>
      <w:r w:rsidRPr="00722347">
        <w:rPr>
          <w:rFonts w:ascii="Times New Roman" w:hAnsi="Times New Roman" w:cs="Times New Roman"/>
          <w:szCs w:val="20"/>
        </w:rPr>
        <w:t>1</w:t>
      </w:r>
      <w:r w:rsidRPr="00722347">
        <w:rPr>
          <w:rFonts w:ascii="Times New Roman" w:hAnsi="Times New Roman" w:cs="Times New Roman"/>
          <w:szCs w:val="20"/>
          <w:lang w:val="id-ID"/>
        </w:rPr>
        <w:t>):</w:t>
      </w:r>
      <w:r w:rsidRPr="00722347">
        <w:rPr>
          <w:rFonts w:ascii="Times New Roman" w:hAnsi="Times New Roman" w:cs="Times New Roman"/>
          <w:szCs w:val="20"/>
        </w:rPr>
        <w:t xml:space="preserve"> 102</w:t>
      </w:r>
      <w:r w:rsidR="00EA7931">
        <w:rPr>
          <w:rFonts w:ascii="Times New Roman" w:hAnsi="Times New Roman" w:cs="Times New Roman"/>
          <w:szCs w:val="20"/>
        </w:rPr>
        <w:t>-</w:t>
      </w:r>
      <w:r w:rsidRPr="00722347">
        <w:rPr>
          <w:rFonts w:ascii="Times New Roman" w:hAnsi="Times New Roman" w:cs="Times New Roman"/>
          <w:szCs w:val="20"/>
        </w:rPr>
        <w:t>107</w:t>
      </w:r>
      <w:r w:rsidRPr="00722347">
        <w:rPr>
          <w:rFonts w:ascii="Times New Roman" w:hAnsi="Times New Roman" w:cs="Times New Roman"/>
          <w:szCs w:val="20"/>
          <w:lang w:val="id-ID"/>
        </w:rPr>
        <w:t>.</w:t>
      </w:r>
      <w:r w:rsidRPr="00722347">
        <w:rPr>
          <w:rFonts w:ascii="Times New Roman" w:hAnsi="Times New Roman" w:cs="Times New Roman"/>
          <w:szCs w:val="20"/>
        </w:rPr>
        <w:t xml:space="preserve">   </w:t>
      </w:r>
    </w:p>
    <w:p w14:paraId="2692C594" w14:textId="77777777" w:rsidR="00091BD5" w:rsidRDefault="00091BD5" w:rsidP="00C30381">
      <w:pPr>
        <w:ind w:left="567" w:hanging="567"/>
      </w:pPr>
    </w:p>
    <w:p w14:paraId="67B28472" w14:textId="77777777" w:rsidR="00091BD5" w:rsidRDefault="00091BD5" w:rsidP="00C30381">
      <w:pPr>
        <w:ind w:left="567" w:hanging="567"/>
      </w:pPr>
    </w:p>
    <w:p w14:paraId="469006C5" w14:textId="77777777" w:rsidR="00902566" w:rsidRDefault="00902566" w:rsidP="00C30381">
      <w:pPr>
        <w:ind w:left="567" w:hanging="567"/>
      </w:pPr>
    </w:p>
    <w:sectPr w:rsidR="00902566" w:rsidSect="006B6D5F">
      <w:footerReference w:type="default" r:id="rId43"/>
      <w:pgSz w:w="11906" w:h="16838"/>
      <w:pgMar w:top="1440" w:right="1440" w:bottom="1440" w:left="1440" w:header="850" w:footer="994"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586F3" w14:textId="77777777" w:rsidR="008113CF" w:rsidRDefault="004F0629">
      <w:r>
        <w:separator/>
      </w:r>
    </w:p>
  </w:endnote>
  <w:endnote w:type="continuationSeparator" w:id="0">
    <w:p w14:paraId="07015376" w14:textId="77777777" w:rsidR="008113CF" w:rsidRDefault="004F0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Che">
    <w:altName w:val="Malgun Gothic Semilight"/>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6A156" w14:textId="07BF592F" w:rsidR="003D03DA" w:rsidRDefault="00EA7931">
    <w:pPr>
      <w:pStyle w:val="Footer"/>
      <w:jc w:val="right"/>
    </w:pPr>
  </w:p>
  <w:p w14:paraId="6518507C" w14:textId="77777777" w:rsidR="003D03DA" w:rsidRDefault="00EA79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1924F" w14:textId="77777777" w:rsidR="008113CF" w:rsidRDefault="004F0629">
      <w:r>
        <w:separator/>
      </w:r>
    </w:p>
  </w:footnote>
  <w:footnote w:type="continuationSeparator" w:id="0">
    <w:p w14:paraId="7F57C1F8" w14:textId="77777777" w:rsidR="008113CF" w:rsidRDefault="004F06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41432"/>
    <w:multiLevelType w:val="hybridMultilevel"/>
    <w:tmpl w:val="60449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4F2E5A"/>
    <w:multiLevelType w:val="hybridMultilevel"/>
    <w:tmpl w:val="1C8ED814"/>
    <w:lvl w:ilvl="0" w:tplc="335CD1E0">
      <w:start w:val="1"/>
      <w:numFmt w:val="decimal"/>
      <w:lvlText w:val="[%1]"/>
      <w:lvlJc w:val="left"/>
      <w:pPr>
        <w:ind w:left="720" w:hanging="360"/>
      </w:pPr>
      <w:rPr>
        <w:rFonts w:ascii="Times New Roman" w:eastAsia="Times New Roman" w:hAnsi="Times New Roman" w:cs="Times New Roman" w:hint="default"/>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F17DE3"/>
    <w:multiLevelType w:val="hybridMultilevel"/>
    <w:tmpl w:val="0B32D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FE5D47"/>
    <w:multiLevelType w:val="hybridMultilevel"/>
    <w:tmpl w:val="84484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BD5"/>
    <w:rsid w:val="00091BD5"/>
    <w:rsid w:val="00170953"/>
    <w:rsid w:val="002B2692"/>
    <w:rsid w:val="00356B6C"/>
    <w:rsid w:val="004F0629"/>
    <w:rsid w:val="005A5EBF"/>
    <w:rsid w:val="006B6D5F"/>
    <w:rsid w:val="008113CF"/>
    <w:rsid w:val="00902566"/>
    <w:rsid w:val="00A26B4F"/>
    <w:rsid w:val="00A367EC"/>
    <w:rsid w:val="00C30381"/>
    <w:rsid w:val="00C34FA9"/>
    <w:rsid w:val="00DE2255"/>
    <w:rsid w:val="00EA7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38"/>
    <o:shapelayout v:ext="edit">
      <o:idmap v:ext="edit" data="1"/>
    </o:shapelayout>
  </w:shapeDefaults>
  <w:decimalSymbol w:val="."/>
  <w:listSeparator w:val=","/>
  <w14:docId w14:val="6B75B82B"/>
  <w15:chartTrackingRefBased/>
  <w15:docId w15:val="{4D9771B6-9DED-4841-B2F6-D862A57E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BD5"/>
    <w:pPr>
      <w:widowControl w:val="0"/>
      <w:wordWrap w:val="0"/>
      <w:autoSpaceDE w:val="0"/>
      <w:autoSpaceDN w:val="0"/>
      <w:spacing w:after="0" w:line="240" w:lineRule="auto"/>
      <w:jc w:val="both"/>
    </w:pPr>
    <w:rPr>
      <w:rFonts w:eastAsiaTheme="minorEastAsia"/>
      <w:kern w:val="2"/>
      <w:sz w:val="20"/>
      <w:lang w:eastAsia="ko-KR"/>
    </w:rPr>
  </w:style>
  <w:style w:type="paragraph" w:styleId="Heading2">
    <w:name w:val="heading 2"/>
    <w:basedOn w:val="Normal"/>
    <w:next w:val="Normal"/>
    <w:link w:val="Heading2Char"/>
    <w:uiPriority w:val="9"/>
    <w:semiHidden/>
    <w:unhideWhenUsed/>
    <w:qFormat/>
    <w:rsid w:val="00091BD5"/>
    <w:pPr>
      <w:keepNext/>
      <w:keepLines/>
      <w:wordWrap/>
      <w:spacing w:before="40"/>
      <w:jc w:val="left"/>
      <w:outlineLvl w:val="1"/>
    </w:pPr>
    <w:rPr>
      <w:rFonts w:asciiTheme="majorHAnsi" w:eastAsiaTheme="majorEastAsia" w:hAnsiTheme="majorHAnsi" w:cstheme="majorBidi"/>
      <w:color w:val="2E74B5" w:themeColor="accent1" w:themeShade="BF"/>
      <w:kern w:val="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91BD5"/>
    <w:rPr>
      <w:rFonts w:asciiTheme="majorHAnsi" w:eastAsiaTheme="majorEastAsia" w:hAnsiTheme="majorHAnsi" w:cstheme="majorBidi"/>
      <w:color w:val="2E74B5" w:themeColor="accent1" w:themeShade="BF"/>
      <w:sz w:val="26"/>
      <w:szCs w:val="26"/>
    </w:rPr>
  </w:style>
  <w:style w:type="table" w:customStyle="1" w:styleId="LightShading1">
    <w:name w:val="Light Shading1"/>
    <w:basedOn w:val="TableNormal"/>
    <w:uiPriority w:val="60"/>
    <w:rsid w:val="00091BD5"/>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aliases w:val="Body of text,List Paragraph1"/>
    <w:basedOn w:val="Normal"/>
    <w:link w:val="ListParagraphChar"/>
    <w:uiPriority w:val="34"/>
    <w:qFormat/>
    <w:rsid w:val="00091BD5"/>
    <w:pPr>
      <w:ind w:left="720"/>
      <w:contextualSpacing/>
    </w:pPr>
  </w:style>
  <w:style w:type="paragraph" w:styleId="Header">
    <w:name w:val="header"/>
    <w:basedOn w:val="Normal"/>
    <w:link w:val="HeaderChar"/>
    <w:uiPriority w:val="99"/>
    <w:unhideWhenUsed/>
    <w:rsid w:val="00091BD5"/>
    <w:pPr>
      <w:tabs>
        <w:tab w:val="center" w:pos="4680"/>
        <w:tab w:val="right" w:pos="9360"/>
      </w:tabs>
    </w:pPr>
  </w:style>
  <w:style w:type="character" w:customStyle="1" w:styleId="HeaderChar">
    <w:name w:val="Header Char"/>
    <w:basedOn w:val="DefaultParagraphFont"/>
    <w:link w:val="Header"/>
    <w:uiPriority w:val="99"/>
    <w:rsid w:val="00091BD5"/>
    <w:rPr>
      <w:rFonts w:eastAsiaTheme="minorEastAsia"/>
      <w:kern w:val="2"/>
      <w:sz w:val="20"/>
      <w:lang w:eastAsia="ko-KR"/>
    </w:rPr>
  </w:style>
  <w:style w:type="paragraph" w:styleId="Footer">
    <w:name w:val="footer"/>
    <w:basedOn w:val="Normal"/>
    <w:link w:val="FooterChar"/>
    <w:uiPriority w:val="99"/>
    <w:unhideWhenUsed/>
    <w:rsid w:val="00091BD5"/>
    <w:pPr>
      <w:tabs>
        <w:tab w:val="center" w:pos="4680"/>
        <w:tab w:val="right" w:pos="9360"/>
      </w:tabs>
    </w:pPr>
  </w:style>
  <w:style w:type="character" w:customStyle="1" w:styleId="FooterChar">
    <w:name w:val="Footer Char"/>
    <w:basedOn w:val="DefaultParagraphFont"/>
    <w:link w:val="Footer"/>
    <w:uiPriority w:val="99"/>
    <w:rsid w:val="00091BD5"/>
    <w:rPr>
      <w:rFonts w:eastAsiaTheme="minorEastAsia"/>
      <w:kern w:val="2"/>
      <w:sz w:val="20"/>
      <w:lang w:eastAsia="ko-KR"/>
    </w:rPr>
  </w:style>
  <w:style w:type="paragraph" w:styleId="Title">
    <w:name w:val="Title"/>
    <w:basedOn w:val="Normal"/>
    <w:link w:val="TitleChar"/>
    <w:uiPriority w:val="10"/>
    <w:qFormat/>
    <w:rsid w:val="00091BD5"/>
    <w:pPr>
      <w:wordWrap/>
      <w:spacing w:before="88"/>
      <w:ind w:left="241" w:hanging="1"/>
      <w:jc w:val="left"/>
    </w:pPr>
    <w:rPr>
      <w:rFonts w:ascii="Times New Roman" w:eastAsia="Times New Roman" w:hAnsi="Times New Roman" w:cs="Times New Roman"/>
      <w:b/>
      <w:bCs/>
      <w:kern w:val="0"/>
      <w:sz w:val="28"/>
      <w:szCs w:val="28"/>
      <w:lang w:eastAsia="en-US"/>
    </w:rPr>
  </w:style>
  <w:style w:type="character" w:customStyle="1" w:styleId="TitleChar">
    <w:name w:val="Title Char"/>
    <w:basedOn w:val="DefaultParagraphFont"/>
    <w:link w:val="Title"/>
    <w:uiPriority w:val="10"/>
    <w:rsid w:val="00091BD5"/>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091BD5"/>
    <w:pPr>
      <w:wordWrap/>
      <w:jc w:val="left"/>
    </w:pPr>
    <w:rPr>
      <w:rFonts w:ascii="Times New Roman" w:eastAsia="Times New Roman" w:hAnsi="Times New Roman" w:cs="Times New Roman"/>
      <w:kern w:val="0"/>
      <w:szCs w:val="20"/>
      <w:lang w:eastAsia="en-US"/>
    </w:rPr>
  </w:style>
  <w:style w:type="character" w:customStyle="1" w:styleId="BodyTextChar">
    <w:name w:val="Body Text Char"/>
    <w:basedOn w:val="DefaultParagraphFont"/>
    <w:link w:val="BodyText"/>
    <w:uiPriority w:val="1"/>
    <w:rsid w:val="00091BD5"/>
    <w:rPr>
      <w:rFonts w:ascii="Times New Roman" w:eastAsia="Times New Roman" w:hAnsi="Times New Roman" w:cs="Times New Roman"/>
      <w:sz w:val="20"/>
      <w:szCs w:val="20"/>
    </w:rPr>
  </w:style>
  <w:style w:type="character" w:styleId="Hyperlink">
    <w:name w:val="Hyperlink"/>
    <w:rsid w:val="00091BD5"/>
    <w:rPr>
      <w:color w:val="0000FF"/>
      <w:u w:val="single"/>
    </w:rPr>
  </w:style>
  <w:style w:type="character" w:styleId="FootnoteReference">
    <w:name w:val="footnote reference"/>
    <w:basedOn w:val="DefaultParagraphFont"/>
    <w:uiPriority w:val="99"/>
    <w:semiHidden/>
    <w:unhideWhenUsed/>
    <w:rsid w:val="00091BD5"/>
    <w:rPr>
      <w:vertAlign w:val="superscript"/>
    </w:rPr>
  </w:style>
  <w:style w:type="table" w:styleId="TableGrid">
    <w:name w:val="Table Grid"/>
    <w:basedOn w:val="TableNormal"/>
    <w:uiPriority w:val="39"/>
    <w:rsid w:val="00091BD5"/>
    <w:pPr>
      <w:spacing w:after="0" w:line="276" w:lineRule="auto"/>
      <w:jc w:val="both"/>
    </w:pPr>
    <w:rPr>
      <w:rFonts w:ascii="Century" w:eastAsia="MS Mincho" w:hAnsi="Century"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unhideWhenUsed/>
    <w:qFormat/>
    <w:rsid w:val="00091BD5"/>
    <w:pPr>
      <w:wordWrap/>
      <w:adjustRightInd w:val="0"/>
      <w:spacing w:after="200"/>
      <w:textAlignment w:val="baseline"/>
    </w:pPr>
    <w:rPr>
      <w:rFonts w:ascii="Times New Roman" w:eastAsia="BatangChe" w:hAnsi="Times New Roman" w:cs="Times New Roman"/>
      <w:i/>
      <w:iCs/>
      <w:color w:val="44546A" w:themeColor="text2"/>
      <w:sz w:val="18"/>
      <w:szCs w:val="18"/>
    </w:rPr>
  </w:style>
  <w:style w:type="character" w:customStyle="1" w:styleId="ListParagraphChar">
    <w:name w:val="List Paragraph Char"/>
    <w:aliases w:val="Body of text Char,List Paragraph1 Char"/>
    <w:basedOn w:val="DefaultParagraphFont"/>
    <w:link w:val="ListParagraph"/>
    <w:uiPriority w:val="34"/>
    <w:locked/>
    <w:rsid w:val="00091BD5"/>
    <w:rPr>
      <w:rFonts w:eastAsiaTheme="minorEastAsia"/>
      <w:kern w:val="2"/>
      <w:sz w:val="20"/>
      <w:lang w:eastAsia="ko-KR"/>
    </w:rPr>
  </w:style>
  <w:style w:type="character" w:styleId="CommentReference">
    <w:name w:val="annotation reference"/>
    <w:basedOn w:val="DefaultParagraphFont"/>
    <w:uiPriority w:val="99"/>
    <w:semiHidden/>
    <w:unhideWhenUsed/>
    <w:rsid w:val="00091BD5"/>
    <w:rPr>
      <w:sz w:val="16"/>
      <w:szCs w:val="16"/>
    </w:rPr>
  </w:style>
  <w:style w:type="paragraph" w:styleId="CommentText">
    <w:name w:val="annotation text"/>
    <w:basedOn w:val="Normal"/>
    <w:link w:val="CommentTextChar"/>
    <w:uiPriority w:val="99"/>
    <w:semiHidden/>
    <w:unhideWhenUsed/>
    <w:rsid w:val="00091BD5"/>
    <w:rPr>
      <w:szCs w:val="20"/>
    </w:rPr>
  </w:style>
  <w:style w:type="character" w:customStyle="1" w:styleId="CommentTextChar">
    <w:name w:val="Comment Text Char"/>
    <w:basedOn w:val="DefaultParagraphFont"/>
    <w:link w:val="CommentText"/>
    <w:uiPriority w:val="99"/>
    <w:semiHidden/>
    <w:rsid w:val="00091BD5"/>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091BD5"/>
    <w:rPr>
      <w:b/>
      <w:bCs/>
    </w:rPr>
  </w:style>
  <w:style w:type="character" w:customStyle="1" w:styleId="CommentSubjectChar">
    <w:name w:val="Comment Subject Char"/>
    <w:basedOn w:val="CommentTextChar"/>
    <w:link w:val="CommentSubject"/>
    <w:uiPriority w:val="99"/>
    <w:semiHidden/>
    <w:rsid w:val="00091BD5"/>
    <w:rPr>
      <w:rFonts w:eastAsiaTheme="minorEastAsia"/>
      <w:b/>
      <w:bCs/>
      <w:kern w:val="2"/>
      <w:sz w:val="20"/>
      <w:szCs w:val="20"/>
      <w:lang w:eastAsia="ko-KR"/>
    </w:rPr>
  </w:style>
  <w:style w:type="paragraph" w:styleId="BalloonText">
    <w:name w:val="Balloon Text"/>
    <w:basedOn w:val="Normal"/>
    <w:link w:val="BalloonTextChar"/>
    <w:uiPriority w:val="99"/>
    <w:semiHidden/>
    <w:unhideWhenUsed/>
    <w:rsid w:val="00091B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BD5"/>
    <w:rPr>
      <w:rFonts w:ascii="Segoe UI" w:eastAsiaTheme="minorEastAsia" w:hAnsi="Segoe UI" w:cs="Segoe UI"/>
      <w:kern w:val="2"/>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tiff"/><Relationship Id="rId26" Type="http://schemas.openxmlformats.org/officeDocument/2006/relationships/oleObject" Target="embeddings/oleObject5.bin"/><Relationship Id="rId39" Type="http://schemas.openxmlformats.org/officeDocument/2006/relationships/image" Target="media/image22.emf"/><Relationship Id="rId21" Type="http://schemas.openxmlformats.org/officeDocument/2006/relationships/image" Target="media/image11.tiff"/><Relationship Id="rId34" Type="http://schemas.openxmlformats.org/officeDocument/2006/relationships/oleObject" Target="embeddings/oleObject8.bin"/><Relationship Id="rId42" Type="http://schemas.openxmlformats.org/officeDocument/2006/relationships/oleObject" Target="embeddings/oleObject12.bin"/><Relationship Id="rId7" Type="http://schemas.openxmlformats.org/officeDocument/2006/relationships/hyperlink" Target="mailto:henosa25@gmail.com" TargetMode="Externa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tiff"/><Relationship Id="rId32" Type="http://schemas.openxmlformats.org/officeDocument/2006/relationships/oleObject" Target="embeddings/oleObject7.bin"/><Relationship Id="rId37" Type="http://schemas.openxmlformats.org/officeDocument/2006/relationships/image" Target="media/image21.emf"/><Relationship Id="rId40" Type="http://schemas.openxmlformats.org/officeDocument/2006/relationships/oleObject" Target="embeddings/oleObject11.bin"/><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oleObject" Target="embeddings/oleObject4.bin"/><Relationship Id="rId28" Type="http://schemas.openxmlformats.org/officeDocument/2006/relationships/image" Target="media/image16.emf"/><Relationship Id="rId36" Type="http://schemas.openxmlformats.org/officeDocument/2006/relationships/oleObject" Target="embeddings/oleObject9.bin"/><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18.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2.emf"/><Relationship Id="rId27" Type="http://schemas.openxmlformats.org/officeDocument/2006/relationships/image" Target="media/image15.jpeg"/><Relationship Id="rId30" Type="http://schemas.openxmlformats.org/officeDocument/2006/relationships/image" Target="media/image17.tiff"/><Relationship Id="rId35" Type="http://schemas.openxmlformats.org/officeDocument/2006/relationships/image" Target="media/image20.emf"/><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tiff"/><Relationship Id="rId17" Type="http://schemas.openxmlformats.org/officeDocument/2006/relationships/oleObject" Target="embeddings/oleObject2.bin"/><Relationship Id="rId25" Type="http://schemas.openxmlformats.org/officeDocument/2006/relationships/image" Target="media/image14.emf"/><Relationship Id="rId33" Type="http://schemas.openxmlformats.org/officeDocument/2006/relationships/image" Target="media/image19.emf"/><Relationship Id="rId38" Type="http://schemas.openxmlformats.org/officeDocument/2006/relationships/oleObject" Target="embeddings/oleObject10.bin"/><Relationship Id="rId20" Type="http://schemas.openxmlformats.org/officeDocument/2006/relationships/oleObject" Target="embeddings/oleObject3.bin"/><Relationship Id="rId41"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11</Pages>
  <Words>22256</Words>
  <Characters>126861</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Reviewer</cp:lastModifiedBy>
  <cp:revision>5</cp:revision>
  <dcterms:created xsi:type="dcterms:W3CDTF">2022-02-22T07:35:00Z</dcterms:created>
  <dcterms:modified xsi:type="dcterms:W3CDTF">2022-05-18T00:01:00Z</dcterms:modified>
</cp:coreProperties>
</file>