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6C611E37"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FE4E1D">
        <w:rPr>
          <w:rFonts w:ascii="Times New Roman" w:hAnsi="Times New Roman" w:cs="Times New Roman"/>
          <w:b/>
          <w:i/>
          <w:sz w:val="24"/>
          <w:szCs w:val="24"/>
        </w:rPr>
        <w:t>6</w:t>
      </w:r>
      <w:r w:rsidR="009A5A4D" w:rsidRPr="001E55BE">
        <w:rPr>
          <w:rFonts w:ascii="Times New Roman" w:hAnsi="Times New Roman" w:cs="Times New Roman"/>
          <w:b/>
          <w:i/>
          <w:sz w:val="24"/>
          <w:szCs w:val="24"/>
        </w:rPr>
        <w:t xml:space="preserve"> No </w:t>
      </w:r>
      <w:r w:rsidR="00EA5678">
        <w:rPr>
          <w:rFonts w:ascii="Times New Roman" w:hAnsi="Times New Roman" w:cs="Times New Roman"/>
          <w:b/>
          <w:i/>
          <w:sz w:val="24"/>
          <w:szCs w:val="24"/>
        </w:rPr>
        <w:t>3</w:t>
      </w:r>
      <w:r w:rsidR="00C72F3E" w:rsidRPr="001E55BE">
        <w:rPr>
          <w:rFonts w:ascii="Times New Roman" w:hAnsi="Times New Roman" w:cs="Times New Roman"/>
          <w:b/>
          <w:i/>
          <w:sz w:val="24"/>
          <w:szCs w:val="24"/>
        </w:rPr>
        <w:t xml:space="preserve"> (202</w:t>
      </w:r>
      <w:r w:rsidR="00FE4E1D">
        <w:rPr>
          <w:rFonts w:ascii="Times New Roman" w:hAnsi="Times New Roman" w:cs="Times New Roman"/>
          <w:b/>
          <w:i/>
          <w:sz w:val="24"/>
          <w:szCs w:val="24"/>
        </w:rPr>
        <w:t>2</w:t>
      </w:r>
      <w:r w:rsidRPr="001E55BE">
        <w:rPr>
          <w:rFonts w:ascii="Times New Roman" w:hAnsi="Times New Roman" w:cs="Times New Roman"/>
          <w:b/>
          <w:i/>
          <w:sz w:val="24"/>
          <w:szCs w:val="24"/>
        </w:rPr>
        <w:t xml:space="preserve">): </w:t>
      </w:r>
      <w:r w:rsidR="007D5F70">
        <w:rPr>
          <w:rFonts w:ascii="Times New Roman" w:hAnsi="Times New Roman" w:cs="Times New Roman"/>
          <w:b/>
          <w:i/>
          <w:sz w:val="24"/>
          <w:szCs w:val="24"/>
        </w:rPr>
        <w:t>600</w:t>
      </w:r>
      <w:r w:rsidR="009B31A6">
        <w:rPr>
          <w:rFonts w:ascii="Times New Roman" w:hAnsi="Times New Roman" w:cs="Times New Roman"/>
          <w:b/>
          <w:i/>
          <w:sz w:val="24"/>
          <w:szCs w:val="24"/>
        </w:rPr>
        <w:t xml:space="preserve"> - </w:t>
      </w:r>
      <w:r w:rsidR="007D5F70">
        <w:rPr>
          <w:rFonts w:ascii="Times New Roman" w:hAnsi="Times New Roman" w:cs="Times New Roman"/>
          <w:b/>
          <w:i/>
          <w:sz w:val="24"/>
          <w:szCs w:val="24"/>
        </w:rPr>
        <w:t>612</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64D11EDC" w:rsidR="00185EDF" w:rsidRDefault="00185EDF" w:rsidP="001E55BE">
      <w:pPr>
        <w:spacing w:after="0"/>
        <w:rPr>
          <w:rFonts w:ascii="Times New Roman" w:hAnsi="Times New Roman" w:cs="Times New Roman"/>
          <w:sz w:val="24"/>
          <w:szCs w:val="24"/>
        </w:rPr>
      </w:pPr>
    </w:p>
    <w:p w14:paraId="3A4A4A8A" w14:textId="77777777" w:rsidR="007D5F70" w:rsidRPr="00A27F6D" w:rsidRDefault="007D5F70" w:rsidP="007D5F70">
      <w:pPr>
        <w:kinsoku w:val="0"/>
        <w:spacing w:after="0"/>
        <w:jc w:val="center"/>
        <w:outlineLvl w:val="0"/>
        <w:rPr>
          <w:rFonts w:ascii="Times New Roman" w:hAnsi="Times New Roman" w:cs="Times New Roman"/>
          <w:sz w:val="28"/>
        </w:rPr>
      </w:pPr>
      <w:bookmarkStart w:id="0" w:name="_Hlk50668071"/>
      <w:r w:rsidRPr="00A27F6D">
        <w:rPr>
          <w:rFonts w:ascii="Times New Roman" w:hAnsi="Times New Roman" w:cs="Times New Roman"/>
          <w:sz w:val="28"/>
        </w:rPr>
        <w:t xml:space="preserve">FORMULATION AND CHARACTERISATION OF LSCF/YSZ-SDC </w:t>
      </w:r>
      <w:r w:rsidRPr="00A27F6D">
        <w:rPr>
          <w:rFonts w:ascii="Times New Roman" w:hAnsi="Times New Roman" w:cs="Times New Roman"/>
          <w:sz w:val="28"/>
          <w:lang w:val="en-PH"/>
        </w:rPr>
        <w:t xml:space="preserve">AND </w:t>
      </w:r>
      <w:r w:rsidRPr="00A27F6D">
        <w:rPr>
          <w:rFonts w:ascii="Times New Roman" w:hAnsi="Times New Roman" w:cs="Times New Roman"/>
          <w:sz w:val="28"/>
        </w:rPr>
        <w:t>LSCF/YSZ-SDC</w:t>
      </w:r>
      <w:r w:rsidRPr="00A27F6D">
        <w:rPr>
          <w:rFonts w:ascii="Times New Roman" w:hAnsi="Times New Roman" w:cs="Times New Roman"/>
          <w:sz w:val="28"/>
          <w:lang w:val="en-PH"/>
        </w:rPr>
        <w:t>C</w:t>
      </w:r>
      <w:r w:rsidRPr="00A27F6D">
        <w:rPr>
          <w:rFonts w:ascii="Times New Roman" w:hAnsi="Times New Roman" w:cs="Times New Roman"/>
          <w:sz w:val="28"/>
        </w:rPr>
        <w:t xml:space="preserve"> DUAL COMPOSITE CATHODE</w:t>
      </w:r>
      <w:r w:rsidRPr="00A27F6D">
        <w:rPr>
          <w:rFonts w:ascii="Times New Roman" w:hAnsi="Times New Roman" w:cs="Times New Roman"/>
          <w:sz w:val="28"/>
          <w:lang w:val="en-PH"/>
        </w:rPr>
        <w:t>S</w:t>
      </w:r>
      <w:r w:rsidRPr="00A27F6D">
        <w:rPr>
          <w:rFonts w:ascii="Times New Roman" w:hAnsi="Times New Roman" w:cs="Times New Roman"/>
          <w:sz w:val="28"/>
        </w:rPr>
        <w:t xml:space="preserve"> FOR INTERMEDIATE</w:t>
      </w:r>
      <w:r w:rsidRPr="00A27F6D">
        <w:rPr>
          <w:rFonts w:ascii="Times New Roman" w:hAnsi="Times New Roman" w:cs="Times New Roman"/>
          <w:sz w:val="28"/>
          <w:lang w:val="en-PH"/>
        </w:rPr>
        <w:t>-</w:t>
      </w:r>
      <w:r w:rsidRPr="00A27F6D">
        <w:rPr>
          <w:rFonts w:ascii="Times New Roman" w:hAnsi="Times New Roman" w:cs="Times New Roman"/>
          <w:sz w:val="28"/>
        </w:rPr>
        <w:t>TEMPERATURE SOLID OXIDE FUEL CELL</w:t>
      </w:r>
    </w:p>
    <w:p w14:paraId="4F1A6A1F" w14:textId="77777777" w:rsidR="007D5F70" w:rsidRPr="00A27F6D" w:rsidRDefault="007D5F70" w:rsidP="007D5F70">
      <w:pPr>
        <w:spacing w:after="0"/>
        <w:jc w:val="center"/>
        <w:outlineLvl w:val="0"/>
        <w:rPr>
          <w:rFonts w:ascii="Times New Roman" w:hAnsi="Times New Roman" w:cs="Times New Roman"/>
          <w:b/>
          <w:color w:val="8496B0"/>
          <w:sz w:val="24"/>
        </w:rPr>
      </w:pPr>
    </w:p>
    <w:p w14:paraId="436606DF" w14:textId="77777777" w:rsidR="007D5F70" w:rsidRPr="00A27F6D" w:rsidRDefault="007D5F70" w:rsidP="007D5F70">
      <w:pPr>
        <w:spacing w:after="0"/>
        <w:jc w:val="center"/>
        <w:outlineLvl w:val="0"/>
        <w:rPr>
          <w:rFonts w:ascii="Times New Roman" w:hAnsi="Times New Roman" w:cs="Times New Roman"/>
          <w:sz w:val="24"/>
        </w:rPr>
      </w:pPr>
      <w:r w:rsidRPr="00A27F6D">
        <w:rPr>
          <w:rFonts w:ascii="Times New Roman" w:hAnsi="Times New Roman" w:cs="Times New Roman"/>
          <w:sz w:val="24"/>
        </w:rPr>
        <w:t>(</w:t>
      </w:r>
      <w:r w:rsidRPr="00A27F6D">
        <w:rPr>
          <w:rFonts w:ascii="Times New Roman" w:hAnsi="Times New Roman" w:cs="Times New Roman"/>
          <w:noProof/>
          <w:sz w:val="24"/>
          <w:lang w:val="ms-MY"/>
        </w:rPr>
        <w:t>Formulasi dan Ciri Dwi-Komposit Katod LSCF/YSZ-SDC dan LSCF/YSZ-SDC Karbonat untuk Bahan Api Sel Oksida Pepejal Bersuhu Pertengahan</w:t>
      </w:r>
      <w:r w:rsidRPr="00A27F6D">
        <w:rPr>
          <w:rFonts w:ascii="Times New Roman" w:hAnsi="Times New Roman" w:cs="Times New Roman"/>
          <w:sz w:val="24"/>
        </w:rPr>
        <w:t>)</w:t>
      </w:r>
    </w:p>
    <w:p w14:paraId="3C226A29" w14:textId="77777777" w:rsidR="007D5F70" w:rsidRPr="00A27F6D" w:rsidRDefault="007D5F70" w:rsidP="007D5F70">
      <w:pPr>
        <w:spacing w:after="0"/>
        <w:jc w:val="center"/>
        <w:outlineLvl w:val="0"/>
        <w:rPr>
          <w:rFonts w:ascii="Times New Roman" w:hAnsi="Times New Roman" w:cs="Times New Roman"/>
          <w:b/>
          <w:color w:val="8496B0"/>
          <w:sz w:val="20"/>
          <w:szCs w:val="20"/>
        </w:rPr>
      </w:pPr>
    </w:p>
    <w:p w14:paraId="0F4F75DF" w14:textId="77777777" w:rsidR="007D5F70" w:rsidRPr="00A27F6D" w:rsidRDefault="007D5F70" w:rsidP="007D5F70">
      <w:pPr>
        <w:spacing w:after="0"/>
        <w:jc w:val="center"/>
        <w:outlineLvl w:val="0"/>
        <w:rPr>
          <w:rFonts w:ascii="Times New Roman" w:hAnsi="Times New Roman" w:cs="Times New Roman"/>
          <w:noProof/>
          <w:sz w:val="20"/>
          <w:szCs w:val="20"/>
          <w:vertAlign w:val="superscript"/>
        </w:rPr>
      </w:pPr>
      <w:r w:rsidRPr="00A27F6D">
        <w:rPr>
          <w:rFonts w:ascii="Times New Roman" w:hAnsi="Times New Roman" w:cs="Times New Roman"/>
          <w:noProof/>
          <w:sz w:val="20"/>
          <w:szCs w:val="20"/>
        </w:rPr>
        <w:t>Nurul Farhana</w:t>
      </w:r>
      <w:r w:rsidRPr="00A27F6D">
        <w:rPr>
          <w:rFonts w:ascii="Times New Roman" w:hAnsi="Times New Roman" w:cs="Times New Roman"/>
          <w:noProof/>
          <w:sz w:val="20"/>
          <w:szCs w:val="20"/>
          <w:lang w:val="en-PH"/>
        </w:rPr>
        <w:t xml:space="preserve"> </w:t>
      </w:r>
      <w:r w:rsidRPr="00A27F6D">
        <w:rPr>
          <w:rFonts w:ascii="Times New Roman" w:hAnsi="Times New Roman" w:cs="Times New Roman"/>
          <w:noProof/>
          <w:sz w:val="20"/>
          <w:szCs w:val="20"/>
        </w:rPr>
        <w:t>Abdul Rahman, Umira Asyikin Yusop, Yohannes Nyambong Lowrance,</w:t>
      </w:r>
    </w:p>
    <w:p w14:paraId="7669B0B8" w14:textId="77777777" w:rsidR="007D5F70" w:rsidRPr="00A27F6D" w:rsidRDefault="007D5F70" w:rsidP="007D5F70">
      <w:pPr>
        <w:spacing w:after="0"/>
        <w:jc w:val="center"/>
        <w:outlineLvl w:val="0"/>
        <w:rPr>
          <w:rFonts w:ascii="Times New Roman" w:hAnsi="Times New Roman" w:cs="Times New Roman"/>
          <w:noProof/>
          <w:sz w:val="20"/>
          <w:szCs w:val="20"/>
          <w:vertAlign w:val="superscript"/>
        </w:rPr>
      </w:pPr>
      <w:r w:rsidRPr="00A27F6D">
        <w:rPr>
          <w:rFonts w:ascii="Times New Roman" w:hAnsi="Times New Roman" w:cs="Times New Roman"/>
          <w:noProof/>
          <w:sz w:val="20"/>
          <w:szCs w:val="20"/>
        </w:rPr>
        <w:t>Hamimah Abd. Rahman*, Mohd Azham Azmi, Shahruddin Mahzan, Azzura Ismail</w:t>
      </w:r>
    </w:p>
    <w:p w14:paraId="4FAD7256" w14:textId="77777777" w:rsidR="007D5F70" w:rsidRPr="007D5F70" w:rsidRDefault="007D5F70" w:rsidP="007D5F70">
      <w:pPr>
        <w:spacing w:after="0"/>
        <w:jc w:val="center"/>
        <w:outlineLvl w:val="0"/>
        <w:rPr>
          <w:rFonts w:ascii="Times New Roman" w:hAnsi="Times New Roman" w:cs="Times New Roman"/>
          <w:b/>
          <w:noProof/>
          <w:color w:val="FF0000"/>
          <w:sz w:val="20"/>
          <w:szCs w:val="20"/>
        </w:rPr>
      </w:pPr>
    </w:p>
    <w:p w14:paraId="4C0831DF" w14:textId="77777777" w:rsidR="007D5F70" w:rsidRPr="007D5F70" w:rsidRDefault="007D5F70" w:rsidP="007D5F70">
      <w:pPr>
        <w:spacing w:after="0"/>
        <w:jc w:val="center"/>
        <w:outlineLvl w:val="0"/>
        <w:rPr>
          <w:rFonts w:ascii="Times New Roman" w:hAnsi="Times New Roman" w:cs="Times New Roman"/>
          <w:i/>
          <w:noProof/>
          <w:sz w:val="20"/>
          <w:szCs w:val="20"/>
        </w:rPr>
      </w:pPr>
      <w:r w:rsidRPr="007D5F70">
        <w:rPr>
          <w:rFonts w:ascii="Times New Roman" w:hAnsi="Times New Roman" w:cs="Times New Roman"/>
          <w:i/>
          <w:noProof/>
          <w:sz w:val="20"/>
          <w:szCs w:val="20"/>
        </w:rPr>
        <w:t>Faculty of Mechanical and Manufacturing Engineering,</w:t>
      </w:r>
    </w:p>
    <w:p w14:paraId="716E0FAD" w14:textId="77777777" w:rsidR="007D5F70" w:rsidRPr="007D5F70" w:rsidRDefault="007D5F70" w:rsidP="007D5F70">
      <w:pPr>
        <w:spacing w:after="0"/>
        <w:jc w:val="center"/>
        <w:outlineLvl w:val="0"/>
        <w:rPr>
          <w:rFonts w:ascii="Times New Roman" w:hAnsi="Times New Roman" w:cs="Times New Roman"/>
          <w:i/>
          <w:noProof/>
          <w:sz w:val="20"/>
          <w:szCs w:val="20"/>
        </w:rPr>
      </w:pPr>
      <w:r w:rsidRPr="007D5F70">
        <w:rPr>
          <w:rFonts w:ascii="Times New Roman" w:hAnsi="Times New Roman" w:cs="Times New Roman"/>
          <w:i/>
          <w:noProof/>
          <w:sz w:val="20"/>
          <w:szCs w:val="20"/>
        </w:rPr>
        <w:t>Universiti Tun Hussein Onn Malaysia, 86400 Parit Raja, Batu Pahat, Johor, Malaysia</w:t>
      </w:r>
    </w:p>
    <w:p w14:paraId="265C4D9F" w14:textId="77777777" w:rsidR="007D5F70" w:rsidRPr="007D5F70" w:rsidRDefault="007D5F70" w:rsidP="007D5F70">
      <w:pPr>
        <w:spacing w:after="0"/>
        <w:jc w:val="center"/>
        <w:outlineLvl w:val="0"/>
        <w:rPr>
          <w:rFonts w:ascii="Times New Roman" w:hAnsi="Times New Roman" w:cs="Times New Roman"/>
          <w:b/>
          <w:noProof/>
          <w:color w:val="8496B0"/>
          <w:sz w:val="20"/>
          <w:szCs w:val="20"/>
        </w:rPr>
      </w:pPr>
    </w:p>
    <w:p w14:paraId="3E1A8449" w14:textId="77777777" w:rsidR="007D5F70" w:rsidRPr="007D5F70" w:rsidRDefault="007D5F70" w:rsidP="007D5F70">
      <w:pPr>
        <w:spacing w:after="0"/>
        <w:jc w:val="center"/>
        <w:outlineLvl w:val="0"/>
        <w:rPr>
          <w:rFonts w:ascii="Times New Roman" w:hAnsi="Times New Roman" w:cs="Times New Roman"/>
          <w:i/>
          <w:noProof/>
          <w:color w:val="8496B0"/>
          <w:sz w:val="20"/>
          <w:szCs w:val="20"/>
        </w:rPr>
      </w:pPr>
      <w:r w:rsidRPr="007D5F70">
        <w:rPr>
          <w:rFonts w:ascii="Times New Roman" w:hAnsi="Times New Roman" w:cs="Times New Roman"/>
          <w:i/>
          <w:noProof/>
          <w:sz w:val="20"/>
          <w:szCs w:val="20"/>
        </w:rPr>
        <w:t>*Corresponding author:  hamimah@uthm.edu.my</w:t>
      </w:r>
    </w:p>
    <w:p w14:paraId="1A51AEDA" w14:textId="77777777" w:rsidR="007D5F70" w:rsidRPr="007D5F70" w:rsidRDefault="007D5F70" w:rsidP="007D5F70">
      <w:pPr>
        <w:spacing w:after="0"/>
        <w:jc w:val="center"/>
        <w:rPr>
          <w:rFonts w:ascii="Times New Roman" w:hAnsi="Times New Roman" w:cs="Times New Roman"/>
          <w:noProof/>
          <w:sz w:val="20"/>
          <w:szCs w:val="20"/>
        </w:rPr>
      </w:pPr>
    </w:p>
    <w:p w14:paraId="4AAD9BDD" w14:textId="77777777" w:rsidR="007D5F70" w:rsidRPr="007D5F70" w:rsidRDefault="007D5F70" w:rsidP="007D5F70">
      <w:pPr>
        <w:spacing w:after="0"/>
        <w:jc w:val="center"/>
        <w:rPr>
          <w:rFonts w:ascii="Times New Roman" w:hAnsi="Times New Roman" w:cs="Times New Roman"/>
          <w:noProof/>
          <w:sz w:val="20"/>
          <w:szCs w:val="20"/>
        </w:rPr>
      </w:pPr>
    </w:p>
    <w:p w14:paraId="01414FBF" w14:textId="77777777" w:rsidR="007D5F70" w:rsidRPr="007D5F70" w:rsidRDefault="007D5F70" w:rsidP="007D5F70">
      <w:pPr>
        <w:spacing w:after="0"/>
        <w:jc w:val="center"/>
        <w:rPr>
          <w:rFonts w:ascii="Times New Roman" w:hAnsi="Times New Roman" w:cs="Times New Roman"/>
          <w:noProof/>
          <w:sz w:val="20"/>
          <w:szCs w:val="20"/>
        </w:rPr>
      </w:pPr>
      <w:r w:rsidRPr="007D5F70">
        <w:rPr>
          <w:rFonts w:ascii="Times New Roman" w:hAnsi="Times New Roman" w:cs="Times New Roman"/>
          <w:noProof/>
          <w:sz w:val="20"/>
          <w:szCs w:val="20"/>
        </w:rPr>
        <w:t>Received: 28 November 2021; Accepted: 27 February 2022; Published:  xx June 2022</w:t>
      </w:r>
    </w:p>
    <w:bookmarkEnd w:id="0"/>
    <w:p w14:paraId="419CF96D" w14:textId="77777777" w:rsidR="007D5F70" w:rsidRPr="007D5F70" w:rsidRDefault="007D5F70" w:rsidP="007D5F70">
      <w:pPr>
        <w:spacing w:after="0"/>
        <w:jc w:val="center"/>
        <w:rPr>
          <w:rFonts w:ascii="Times New Roman" w:hAnsi="Times New Roman" w:cs="Times New Roman"/>
          <w:noProof/>
          <w:sz w:val="20"/>
          <w:szCs w:val="20"/>
        </w:rPr>
      </w:pPr>
    </w:p>
    <w:p w14:paraId="3E19966D" w14:textId="77777777" w:rsidR="007D5F70" w:rsidRPr="007D5F70" w:rsidRDefault="007D5F70" w:rsidP="007D5F70">
      <w:pPr>
        <w:spacing w:after="0"/>
        <w:jc w:val="center"/>
        <w:rPr>
          <w:rFonts w:ascii="Times New Roman" w:hAnsi="Times New Roman" w:cs="Times New Roman"/>
          <w:noProof/>
          <w:sz w:val="20"/>
          <w:szCs w:val="20"/>
        </w:rPr>
      </w:pPr>
    </w:p>
    <w:p w14:paraId="76ACB201" w14:textId="77777777" w:rsidR="007D5F70" w:rsidRPr="007D5F70" w:rsidRDefault="007D5F70" w:rsidP="007D5F70">
      <w:pPr>
        <w:spacing w:after="0"/>
        <w:jc w:val="center"/>
        <w:rPr>
          <w:rFonts w:ascii="Times New Roman" w:hAnsi="Times New Roman" w:cs="Times New Roman"/>
          <w:b/>
          <w:noProof/>
          <w:sz w:val="20"/>
          <w:szCs w:val="20"/>
        </w:rPr>
      </w:pPr>
      <w:r w:rsidRPr="007D5F70">
        <w:rPr>
          <w:rFonts w:ascii="Times New Roman" w:hAnsi="Times New Roman" w:cs="Times New Roman"/>
          <w:b/>
          <w:noProof/>
          <w:sz w:val="20"/>
          <w:szCs w:val="20"/>
        </w:rPr>
        <w:t>Abstract</w:t>
      </w:r>
    </w:p>
    <w:p w14:paraId="5A35CB78" w14:textId="77777777" w:rsidR="007D5F70" w:rsidRPr="007D5F70" w:rsidRDefault="007D5F70" w:rsidP="007D5F70">
      <w:pPr>
        <w:overflowPunct w:val="0"/>
        <w:spacing w:after="0"/>
        <w:jc w:val="both"/>
        <w:outlineLvl w:val="0"/>
        <w:rPr>
          <w:rFonts w:ascii="Times New Roman" w:hAnsi="Times New Roman" w:cs="Times New Roman"/>
          <w:iCs/>
          <w:sz w:val="20"/>
          <w:szCs w:val="20"/>
        </w:rPr>
      </w:pPr>
      <w:r w:rsidRPr="007D5F70">
        <w:rPr>
          <w:rFonts w:ascii="Times New Roman" w:hAnsi="Times New Roman" w:cs="Times New Roman"/>
          <w:sz w:val="20"/>
          <w:szCs w:val="20"/>
        </w:rPr>
        <w:t>A cathode component solid oxide fuel cell (SOFC) is important in the manufacturing of the cells. This study evaluated two dual composite cathodes, namely, (La</w:t>
      </w:r>
      <w:r w:rsidRPr="007D5F70">
        <w:rPr>
          <w:rFonts w:ascii="Times New Roman" w:hAnsi="Times New Roman" w:cs="Times New Roman"/>
          <w:sz w:val="20"/>
          <w:szCs w:val="20"/>
          <w:vertAlign w:val="subscript"/>
        </w:rPr>
        <w:t>0.6</w:t>
      </w:r>
      <w:r w:rsidRPr="007D5F70">
        <w:rPr>
          <w:rFonts w:ascii="Times New Roman" w:hAnsi="Times New Roman" w:cs="Times New Roman"/>
          <w:sz w:val="20"/>
          <w:szCs w:val="20"/>
        </w:rPr>
        <w:t>Sr</w:t>
      </w:r>
      <w:r w:rsidRPr="007D5F70">
        <w:rPr>
          <w:rFonts w:ascii="Times New Roman" w:hAnsi="Times New Roman" w:cs="Times New Roman"/>
          <w:sz w:val="20"/>
          <w:szCs w:val="20"/>
          <w:vertAlign w:val="subscript"/>
        </w:rPr>
        <w:t>0.4</w:t>
      </w:r>
      <w:r w:rsidRPr="007D5F70">
        <w:rPr>
          <w:rFonts w:ascii="Times New Roman" w:hAnsi="Times New Roman" w:cs="Times New Roman"/>
          <w:sz w:val="20"/>
          <w:szCs w:val="20"/>
        </w:rPr>
        <w:t>)</w:t>
      </w:r>
      <w:r w:rsidRPr="007D5F70">
        <w:rPr>
          <w:rFonts w:ascii="Times New Roman" w:hAnsi="Times New Roman" w:cs="Times New Roman"/>
          <w:sz w:val="20"/>
          <w:szCs w:val="20"/>
          <w:vertAlign w:val="subscript"/>
        </w:rPr>
        <w:t>0.97</w:t>
      </w:r>
      <w:r w:rsidRPr="007D5F70">
        <w:rPr>
          <w:rFonts w:ascii="Times New Roman" w:hAnsi="Times New Roman" w:cs="Times New Roman"/>
          <w:sz w:val="20"/>
          <w:szCs w:val="20"/>
        </w:rPr>
        <w:t>Co</w:t>
      </w:r>
      <w:r w:rsidRPr="007D5F70">
        <w:rPr>
          <w:rFonts w:ascii="Times New Roman" w:hAnsi="Times New Roman" w:cs="Times New Roman"/>
          <w:sz w:val="20"/>
          <w:szCs w:val="20"/>
          <w:vertAlign w:val="subscript"/>
        </w:rPr>
        <w:t>0.2</w:t>
      </w:r>
      <w:r w:rsidRPr="007D5F70">
        <w:rPr>
          <w:rFonts w:ascii="Times New Roman" w:hAnsi="Times New Roman" w:cs="Times New Roman"/>
          <w:sz w:val="20"/>
          <w:szCs w:val="20"/>
        </w:rPr>
        <w:t>Fe</w:t>
      </w:r>
      <w:r w:rsidRPr="007D5F70">
        <w:rPr>
          <w:rFonts w:ascii="Times New Roman" w:hAnsi="Times New Roman" w:cs="Times New Roman"/>
          <w:sz w:val="20"/>
          <w:szCs w:val="20"/>
          <w:vertAlign w:val="subscript"/>
        </w:rPr>
        <w:t>0.8</w:t>
      </w:r>
      <w:r w:rsidRPr="007D5F70">
        <w:rPr>
          <w:rFonts w:ascii="Times New Roman" w:hAnsi="Times New Roman" w:cs="Times New Roman"/>
          <w:sz w:val="20"/>
          <w:szCs w:val="20"/>
        </w:rPr>
        <w:t>O</w:t>
      </w:r>
      <w:r w:rsidRPr="007D5F70">
        <w:rPr>
          <w:rFonts w:ascii="Times New Roman" w:hAnsi="Times New Roman" w:cs="Times New Roman"/>
          <w:sz w:val="20"/>
          <w:szCs w:val="20"/>
          <w:vertAlign w:val="subscript"/>
        </w:rPr>
        <w:t>3</w:t>
      </w:r>
      <w:r w:rsidRPr="007D5F70">
        <w:rPr>
          <w:rFonts w:ascii="Times New Roman" w:hAnsi="Times New Roman" w:cs="Times New Roman"/>
          <w:sz w:val="20"/>
          <w:szCs w:val="20"/>
        </w:rPr>
        <w:t xml:space="preserve"> (LSCF)/Y</w:t>
      </w:r>
      <w:r w:rsidRPr="007D5F70">
        <w:rPr>
          <w:rFonts w:ascii="Times New Roman" w:hAnsi="Times New Roman" w:cs="Times New Roman"/>
          <w:sz w:val="20"/>
          <w:szCs w:val="20"/>
          <w:vertAlign w:val="subscript"/>
        </w:rPr>
        <w:t>0.8</w:t>
      </w:r>
      <w:r w:rsidRPr="007D5F70">
        <w:rPr>
          <w:rFonts w:ascii="Times New Roman" w:hAnsi="Times New Roman" w:cs="Times New Roman"/>
          <w:sz w:val="20"/>
          <w:szCs w:val="20"/>
        </w:rPr>
        <w:t>Zr</w:t>
      </w:r>
      <w:r w:rsidRPr="007D5F70">
        <w:rPr>
          <w:rFonts w:ascii="Times New Roman" w:hAnsi="Times New Roman" w:cs="Times New Roman"/>
          <w:sz w:val="20"/>
          <w:szCs w:val="20"/>
          <w:vertAlign w:val="subscript"/>
        </w:rPr>
        <w:t>0.92</w:t>
      </w:r>
      <w:r w:rsidRPr="007D5F70">
        <w:rPr>
          <w:rFonts w:ascii="Times New Roman" w:hAnsi="Times New Roman" w:cs="Times New Roman"/>
          <w:sz w:val="20"/>
          <w:szCs w:val="20"/>
        </w:rPr>
        <w:t>O</w:t>
      </w:r>
      <w:r w:rsidRPr="007D5F70">
        <w:rPr>
          <w:rFonts w:ascii="Times New Roman" w:hAnsi="Times New Roman" w:cs="Times New Roman"/>
          <w:sz w:val="20"/>
          <w:szCs w:val="20"/>
          <w:vertAlign w:val="subscript"/>
        </w:rPr>
        <w:t xml:space="preserve">1.96 </w:t>
      </w:r>
      <w:r w:rsidRPr="007D5F70">
        <w:rPr>
          <w:rFonts w:ascii="Times New Roman" w:hAnsi="Times New Roman" w:cs="Times New Roman"/>
          <w:sz w:val="20"/>
          <w:szCs w:val="20"/>
        </w:rPr>
        <w:t>(YSZ)-Sm</w:t>
      </w:r>
      <w:r w:rsidRPr="007D5F70">
        <w:rPr>
          <w:rFonts w:ascii="Times New Roman" w:hAnsi="Times New Roman" w:cs="Times New Roman"/>
          <w:sz w:val="20"/>
          <w:szCs w:val="20"/>
          <w:vertAlign w:val="subscript"/>
        </w:rPr>
        <w:t>0.2</w:t>
      </w:r>
      <w:r w:rsidRPr="007D5F70">
        <w:rPr>
          <w:rFonts w:ascii="Times New Roman" w:hAnsi="Times New Roman" w:cs="Times New Roman"/>
          <w:sz w:val="20"/>
          <w:szCs w:val="20"/>
        </w:rPr>
        <w:t>Ce</w:t>
      </w:r>
      <w:r w:rsidRPr="007D5F70">
        <w:rPr>
          <w:rFonts w:ascii="Times New Roman" w:hAnsi="Times New Roman" w:cs="Times New Roman"/>
          <w:sz w:val="20"/>
          <w:szCs w:val="20"/>
          <w:vertAlign w:val="subscript"/>
        </w:rPr>
        <w:t>0.8</w:t>
      </w:r>
      <w:r w:rsidRPr="007D5F70">
        <w:rPr>
          <w:rFonts w:ascii="Times New Roman" w:hAnsi="Times New Roman" w:cs="Times New Roman"/>
          <w:sz w:val="20"/>
          <w:szCs w:val="20"/>
        </w:rPr>
        <w:t>O</w:t>
      </w:r>
      <w:r w:rsidRPr="007D5F70">
        <w:rPr>
          <w:rFonts w:ascii="Times New Roman" w:hAnsi="Times New Roman" w:cs="Times New Roman"/>
          <w:sz w:val="20"/>
          <w:szCs w:val="20"/>
          <w:vertAlign w:val="subscript"/>
        </w:rPr>
        <w:t>1.9</w:t>
      </w:r>
      <w:r w:rsidRPr="007D5F70">
        <w:rPr>
          <w:rFonts w:ascii="Times New Roman" w:hAnsi="Times New Roman" w:cs="Times New Roman"/>
          <w:sz w:val="20"/>
          <w:szCs w:val="20"/>
        </w:rPr>
        <w:t xml:space="preserve"> (SDC) and LSCF/YSZ-SDC carbonate (SDCC). The dual composite cathodes with different compositions were developed through high-energy ball milling (HEBM) for the production of dual composite powder and screen-printing method for the fabrication of symmetrical cells. The properties of the dual composite cathodes were studied. Phase identification was carried out via X-ray diffractometry (XRD), and the electrochemical performance of the symmetrical cells was measured by impedance test. The physical morphologies of LSCF/YSZ-SDC and LSCF/YSZ-SDCC were slightly different. The XRD patterns of the LSCF/YSZ-SDC cathode powder showed no secondary peak, whereas the LSCF/YSZ-SDCC cathode powder had SrCO</w:t>
      </w:r>
      <w:r w:rsidRPr="007D5F70">
        <w:rPr>
          <w:rFonts w:ascii="Times New Roman" w:hAnsi="Times New Roman" w:cs="Times New Roman"/>
          <w:sz w:val="20"/>
          <w:szCs w:val="20"/>
          <w:vertAlign w:val="subscript"/>
        </w:rPr>
        <w:t>3</w:t>
      </w:r>
      <w:r w:rsidRPr="007D5F70">
        <w:rPr>
          <w:rFonts w:ascii="Times New Roman" w:hAnsi="Times New Roman" w:cs="Times New Roman"/>
          <w:sz w:val="20"/>
          <w:szCs w:val="20"/>
        </w:rPr>
        <w:t xml:space="preserve"> as an impurity. Microstructure and powder homogeneity are considered essential in addition to the good formulation of the dual composite’s cathodes. The particle sizes of LSCF/YSZ-SDC and LSCF/YSZ-SDCC as analyzed by ImageJ software were in the range of 130–160 nm. The printed cathode was investigated under heat treatment from 7</w:t>
      </w:r>
      <w:r w:rsidRPr="007D5F70">
        <w:rPr>
          <w:rFonts w:ascii="Times New Roman" w:hAnsi="Times New Roman" w:cs="Times New Roman"/>
          <w:iCs/>
          <w:sz w:val="20"/>
          <w:szCs w:val="20"/>
        </w:rPr>
        <w:t>00 °C</w:t>
      </w:r>
      <w:r w:rsidRPr="007D5F70">
        <w:rPr>
          <w:rFonts w:ascii="Times New Roman" w:hAnsi="Times New Roman" w:cs="Times New Roman"/>
          <w:sz w:val="20"/>
          <w:szCs w:val="20"/>
        </w:rPr>
        <w:t xml:space="preserve"> to 500 °C.</w:t>
      </w:r>
      <w:r w:rsidRPr="007D5F70">
        <w:rPr>
          <w:rFonts w:ascii="Times New Roman" w:hAnsi="Times New Roman" w:cs="Times New Roman"/>
          <w:iCs/>
          <w:sz w:val="20"/>
          <w:szCs w:val="20"/>
        </w:rPr>
        <w:t xml:space="preserve"> </w:t>
      </w:r>
      <w:r w:rsidRPr="007D5F70">
        <w:rPr>
          <w:rFonts w:ascii="Times New Roman" w:hAnsi="Times New Roman" w:cs="Times New Roman"/>
          <w:sz w:val="20"/>
          <w:szCs w:val="20"/>
        </w:rPr>
        <w:t>The electrochemical performance of LSCF/YSZ-SDCC was slightly better compared with that of LSCF/YSZ-SDC because of the addition of the carbonate; however, the polarization resistance obtained did not meet the standard range. The electrochemical performance obtained from this study was not favorable because of severe problems, such as the technique applied during cell fabrication and the presence of impurity after the HEBM process.</w:t>
      </w:r>
    </w:p>
    <w:p w14:paraId="5CCBA537" w14:textId="77777777" w:rsidR="007D5F70" w:rsidRPr="007D5F70" w:rsidRDefault="007D5F70" w:rsidP="007D5F70">
      <w:pPr>
        <w:spacing w:after="0"/>
        <w:jc w:val="both"/>
        <w:outlineLvl w:val="0"/>
        <w:rPr>
          <w:rFonts w:ascii="Times New Roman" w:hAnsi="Times New Roman" w:cs="Times New Roman"/>
          <w:sz w:val="20"/>
          <w:szCs w:val="20"/>
        </w:rPr>
      </w:pPr>
    </w:p>
    <w:p w14:paraId="0B8E1B08" w14:textId="77777777" w:rsidR="007D5F70" w:rsidRPr="007D5F70" w:rsidRDefault="007D5F70" w:rsidP="007D5F70">
      <w:pPr>
        <w:spacing w:after="0"/>
        <w:jc w:val="both"/>
        <w:outlineLvl w:val="0"/>
        <w:rPr>
          <w:rFonts w:ascii="Times New Roman" w:hAnsi="Times New Roman" w:cs="Times New Roman"/>
          <w:color w:val="8496B0"/>
          <w:sz w:val="20"/>
          <w:szCs w:val="20"/>
        </w:rPr>
      </w:pPr>
      <w:r w:rsidRPr="007D5F70">
        <w:rPr>
          <w:rFonts w:ascii="Times New Roman" w:hAnsi="Times New Roman" w:cs="Times New Roman"/>
          <w:b/>
          <w:sz w:val="20"/>
          <w:szCs w:val="20"/>
        </w:rPr>
        <w:lastRenderedPageBreak/>
        <w:t>Keywords:</w:t>
      </w:r>
      <w:r w:rsidRPr="007D5F70">
        <w:rPr>
          <w:rFonts w:ascii="Times New Roman" w:hAnsi="Times New Roman" w:cs="Times New Roman"/>
          <w:sz w:val="20"/>
          <w:szCs w:val="20"/>
        </w:rPr>
        <w:t xml:space="preserve">  dual composite cathodes, intermediate temperature, screen printing, solid oxide fuel cell</w:t>
      </w:r>
    </w:p>
    <w:p w14:paraId="65AFB288" w14:textId="77777777" w:rsidR="007D5F70" w:rsidRPr="007D5F70" w:rsidRDefault="007D5F70" w:rsidP="007D5F70">
      <w:pPr>
        <w:spacing w:after="0"/>
        <w:jc w:val="center"/>
        <w:outlineLvl w:val="0"/>
        <w:rPr>
          <w:rFonts w:ascii="Times New Roman" w:hAnsi="Times New Roman" w:cs="Times New Roman"/>
          <w:b/>
          <w:color w:val="8496B0"/>
          <w:sz w:val="20"/>
          <w:szCs w:val="20"/>
        </w:rPr>
      </w:pPr>
    </w:p>
    <w:p w14:paraId="20610731" w14:textId="77777777" w:rsidR="007D5F70" w:rsidRPr="007D5F70" w:rsidRDefault="007D5F70" w:rsidP="007D5F70">
      <w:pPr>
        <w:spacing w:after="0"/>
        <w:jc w:val="center"/>
        <w:outlineLvl w:val="0"/>
        <w:rPr>
          <w:rFonts w:ascii="Times New Roman" w:hAnsi="Times New Roman" w:cs="Times New Roman"/>
          <w:b/>
          <w:noProof/>
          <w:sz w:val="20"/>
          <w:szCs w:val="20"/>
          <w:lang w:val="ms-MY"/>
        </w:rPr>
      </w:pPr>
      <w:r w:rsidRPr="007D5F70">
        <w:rPr>
          <w:rFonts w:ascii="Times New Roman" w:hAnsi="Times New Roman" w:cs="Times New Roman"/>
          <w:b/>
          <w:noProof/>
          <w:sz w:val="20"/>
          <w:szCs w:val="20"/>
          <w:lang w:val="ms-MY"/>
        </w:rPr>
        <w:t>Abstrak</w:t>
      </w:r>
    </w:p>
    <w:p w14:paraId="455D98F9" w14:textId="77777777" w:rsidR="007D5F70" w:rsidRPr="007D5F70" w:rsidRDefault="007D5F70" w:rsidP="007D5F70">
      <w:pPr>
        <w:spacing w:after="0"/>
        <w:jc w:val="both"/>
        <w:outlineLvl w:val="0"/>
        <w:rPr>
          <w:rFonts w:ascii="Times New Roman" w:hAnsi="Times New Roman" w:cs="Times New Roman"/>
          <w:noProof/>
          <w:sz w:val="20"/>
          <w:szCs w:val="20"/>
          <w:lang w:val="ms-MY"/>
        </w:rPr>
      </w:pPr>
      <w:r w:rsidRPr="007D5F70">
        <w:rPr>
          <w:rFonts w:ascii="Times New Roman" w:hAnsi="Times New Roman" w:cs="Times New Roman"/>
          <w:noProof/>
          <w:sz w:val="20"/>
          <w:szCs w:val="20"/>
          <w:lang w:val="ms-MY"/>
        </w:rPr>
        <w:t>Komponen katod untuk bahan api sel oksida pepejal (SOFC) adalah penting dalam pembuatan sel. Dalam kajian ini, penilaian katod komposit dwi (LSCF)/(YSZ)-(SDC) and (LSCF)/(YSZ)-Karbonat (SDCC) dibentangkan. Komposisi yang berbeza bagi katod komposit dwi telah dibangunkan melalui teknik pengisaran bebola tenaga tinggi untuk penghasilan serbuk komposit dwi dan kaedah percetakan skrin telah digunakan untuk fabrikasi sel simetri. Pencirian sifat katod komposit dwi telah dikaji. Pengenalpastian fasa melalui kaedah pembelauan sinaran-X telah dijalankan dan prestasi electrokimia sel simetri diukur dengan menggunakan ujian impedans. Perbandingan antara morfologi fizikal LSCF/YSZ-SDC and LSCF/YSZ-SDCC menunjukkan sedikit perbezaan dengan penambahan karbonat. Corak sinar-X untuk komposit dwi campuran LSCF/YSZ-SDC katod serbuk tidak memaparkan puncak sekunder. Bagaimanapun, Komposit dwi campuran LSCF/YSZ-SDCC katod serbuk memaparkan kehadiran sebagai bendasing. Kehomogenan struktur mikro dan serbuk dianggap pentiing sebagai tambahan kepada perumusan katod dwi komposit yang baik. Purata saiz zarah purata bagi LSCF/YSZ-SDC and LSCF/YSZ-SDCC dwi komposit selepas dianalisis oleh perisian Image J didedahkan berada dalam julat antara 130-160. Filem bercetak katod telah disiasat di bawah suhu rawatan haba dari 700</w:t>
      </w:r>
      <m:oMath>
        <m:r>
          <w:rPr>
            <w:rFonts w:ascii="Cambria Math" w:hAnsi="Cambria Math" w:cs="Times New Roman"/>
            <w:noProof/>
            <w:sz w:val="20"/>
            <w:szCs w:val="20"/>
            <w:lang w:val="ms-MY"/>
          </w:rPr>
          <m:t xml:space="preserve"> ℃</m:t>
        </m:r>
      </m:oMath>
      <w:r w:rsidRPr="007D5F70">
        <w:rPr>
          <w:rFonts w:ascii="Times New Roman" w:hAnsi="Times New Roman" w:cs="Times New Roman"/>
          <w:noProof/>
          <w:sz w:val="20"/>
          <w:szCs w:val="20"/>
          <w:lang w:val="ms-MY"/>
        </w:rPr>
        <w:t xml:space="preserve"> hingga 500</w:t>
      </w:r>
      <m:oMath>
        <m:r>
          <w:rPr>
            <w:rFonts w:ascii="Cambria Math" w:hAnsi="Cambria Math" w:cs="Times New Roman"/>
            <w:noProof/>
            <w:sz w:val="20"/>
            <w:szCs w:val="20"/>
            <w:lang w:val="ms-MY"/>
          </w:rPr>
          <m:t xml:space="preserve"> ℃</m:t>
        </m:r>
      </m:oMath>
      <w:r w:rsidRPr="007D5F70">
        <w:rPr>
          <w:rFonts w:ascii="Times New Roman" w:hAnsi="Times New Roman" w:cs="Times New Roman"/>
          <w:noProof/>
          <w:sz w:val="20"/>
          <w:szCs w:val="20"/>
          <w:lang w:val="ms-MY"/>
        </w:rPr>
        <w:t>. Prestasi elektrokimia LSCF/YSZ-SDCC menunjukkan lebih baik sedikit berbanding LSCF/YSZ-SDC kerana penambahan karbonat namun keputusan yang diperoolehi tidak mencapai julat piawai rintangan polarisasi. Prestasi elektokimia yang diperoleh daripada kajian ini adalah tidak memberangsangkan kerana masalah yang teruk seperti teknik yang digunakan semasa fabrikasi sel dan kehadiran bendasing selepas proses HEBM.</w:t>
      </w:r>
    </w:p>
    <w:p w14:paraId="32C26ECF" w14:textId="77777777" w:rsidR="007D5F70" w:rsidRPr="007D5F70" w:rsidRDefault="007D5F70" w:rsidP="007D5F70">
      <w:pPr>
        <w:spacing w:after="0"/>
        <w:jc w:val="both"/>
        <w:outlineLvl w:val="0"/>
        <w:rPr>
          <w:rFonts w:ascii="Times New Roman" w:hAnsi="Times New Roman" w:cs="Times New Roman"/>
          <w:noProof/>
          <w:sz w:val="20"/>
          <w:szCs w:val="20"/>
          <w:lang w:val="ms-MY"/>
        </w:rPr>
      </w:pPr>
    </w:p>
    <w:p w14:paraId="0D4D14B6" w14:textId="34FF0CFA" w:rsidR="007D5F70" w:rsidRDefault="007D5F70" w:rsidP="007D5F70">
      <w:pPr>
        <w:spacing w:after="0"/>
        <w:rPr>
          <w:rFonts w:ascii="Times New Roman" w:hAnsi="Times New Roman" w:cs="Times New Roman"/>
          <w:sz w:val="24"/>
          <w:szCs w:val="24"/>
        </w:rPr>
      </w:pPr>
      <w:r w:rsidRPr="007D5F70">
        <w:rPr>
          <w:rFonts w:ascii="Times New Roman" w:hAnsi="Times New Roman" w:cs="Times New Roman"/>
          <w:b/>
          <w:noProof/>
          <w:sz w:val="20"/>
          <w:szCs w:val="20"/>
          <w:lang w:val="ms-MY"/>
        </w:rPr>
        <w:t>Kata kunci:</w:t>
      </w:r>
      <w:r w:rsidRPr="007D5F70">
        <w:rPr>
          <w:rFonts w:ascii="Times New Roman" w:hAnsi="Times New Roman" w:cs="Times New Roman"/>
          <w:b/>
          <w:noProof/>
          <w:color w:val="8496B0"/>
          <w:sz w:val="20"/>
          <w:szCs w:val="20"/>
          <w:lang w:val="ms-MY"/>
        </w:rPr>
        <w:t xml:space="preserve">  </w:t>
      </w:r>
      <w:r w:rsidRPr="007D5F70">
        <w:rPr>
          <w:rFonts w:ascii="Times New Roman" w:hAnsi="Times New Roman" w:cs="Times New Roman"/>
          <w:noProof/>
          <w:sz w:val="20"/>
          <w:szCs w:val="20"/>
          <w:lang w:val="ms-MY"/>
        </w:rPr>
        <w:t>katod komposit dwi, suhu pertengahan, percetakan skrin, bahan api sel oksida pepejal</w:t>
      </w:r>
    </w:p>
    <w:p w14:paraId="251A9359" w14:textId="77777777" w:rsidR="007D5F70" w:rsidRDefault="007D5F70" w:rsidP="007D5F70">
      <w:pPr>
        <w:spacing w:after="0"/>
        <w:rPr>
          <w:rFonts w:ascii="Times New Roman" w:hAnsi="Times New Roman" w:cs="Times New Roman"/>
          <w:sz w:val="20"/>
          <w:szCs w:val="20"/>
        </w:rPr>
      </w:pPr>
    </w:p>
    <w:p w14:paraId="07938198" w14:textId="77777777" w:rsidR="007D5F70" w:rsidRPr="00A27F6D" w:rsidRDefault="007D5F70" w:rsidP="007D5F70">
      <w:pPr>
        <w:spacing w:after="0"/>
        <w:jc w:val="center"/>
        <w:rPr>
          <w:rFonts w:ascii="Times New Roman" w:hAnsi="Times New Roman" w:cs="Times New Roman"/>
          <w:b/>
          <w:noProof/>
          <w:sz w:val="20"/>
          <w:szCs w:val="20"/>
        </w:rPr>
      </w:pPr>
      <w:r w:rsidRPr="00A27F6D">
        <w:rPr>
          <w:rFonts w:ascii="Times New Roman" w:hAnsi="Times New Roman" w:cs="Times New Roman"/>
          <w:b/>
          <w:noProof/>
          <w:sz w:val="20"/>
          <w:szCs w:val="20"/>
        </w:rPr>
        <w:t>References</w:t>
      </w:r>
    </w:p>
    <w:p w14:paraId="40DF69E7" w14:textId="77777777" w:rsidR="007D5F70" w:rsidRPr="00A27F6D" w:rsidRDefault="007D5F70" w:rsidP="007D5F7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A27F6D">
        <w:rPr>
          <w:rFonts w:ascii="Times New Roman" w:hAnsi="Times New Roman"/>
          <w:sz w:val="20"/>
          <w:szCs w:val="20"/>
        </w:rPr>
        <w:t>Udomsilp, D., Thaler, F., Menzler, N. H., Bischof, C., de Haart, L. G. J., Opitz, A. K. and Bram, M.(2019). Dual-phase cathodes for metal-supported solid oxide fuel cells: Processing performance, durability. </w:t>
      </w:r>
      <w:r w:rsidRPr="00A27F6D">
        <w:rPr>
          <w:rFonts w:ascii="Times New Roman" w:hAnsi="Times New Roman"/>
          <w:i/>
          <w:iCs/>
          <w:sz w:val="20"/>
          <w:szCs w:val="20"/>
        </w:rPr>
        <w:t>Journal of the Electrochemical Society</w:t>
      </w:r>
      <w:r w:rsidRPr="00A27F6D">
        <w:rPr>
          <w:rFonts w:ascii="Times New Roman" w:hAnsi="Times New Roman"/>
          <w:sz w:val="20"/>
          <w:szCs w:val="20"/>
        </w:rPr>
        <w:t>, 166(8): F506.</w:t>
      </w:r>
    </w:p>
    <w:p w14:paraId="55EE99E9" w14:textId="77777777" w:rsidR="007D5F70" w:rsidRPr="00A27F6D" w:rsidRDefault="007D5F70" w:rsidP="007D5F7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A27F6D">
        <w:rPr>
          <w:rFonts w:ascii="Times New Roman" w:hAnsi="Times New Roman"/>
          <w:sz w:val="20"/>
          <w:szCs w:val="20"/>
        </w:rPr>
        <w:t xml:space="preserve">Rahman, N. F. A., Rahman, H. A and Azmi, M. A. (2021). Perovskite-type oxide-based dual composite cathode for solid oxide fuel cells: A short review. </w:t>
      </w:r>
      <w:r w:rsidRPr="00A27F6D">
        <w:rPr>
          <w:rFonts w:ascii="Times New Roman" w:hAnsi="Times New Roman"/>
          <w:i/>
          <w:iCs/>
          <w:sz w:val="20"/>
          <w:szCs w:val="20"/>
        </w:rPr>
        <w:t>Solid State Phenomena</w:t>
      </w:r>
      <w:r w:rsidRPr="00A27F6D">
        <w:rPr>
          <w:rFonts w:ascii="Times New Roman" w:hAnsi="Times New Roman"/>
          <w:sz w:val="20"/>
          <w:szCs w:val="20"/>
        </w:rPr>
        <w:t xml:space="preserve">, 317: 417-425. </w:t>
      </w:r>
      <w:r w:rsidRPr="00A27F6D">
        <w:rPr>
          <w:rFonts w:ascii="Times New Roman" w:hAnsi="Times New Roman"/>
          <w:sz w:val="20"/>
          <w:szCs w:val="20"/>
        </w:rPr>
        <w:tab/>
      </w:r>
    </w:p>
    <w:p w14:paraId="3D935510" w14:textId="77777777" w:rsidR="007D5F70" w:rsidRPr="00A27F6D" w:rsidRDefault="007D5F70" w:rsidP="007D5F7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A27F6D">
        <w:rPr>
          <w:rFonts w:ascii="Times New Roman" w:hAnsi="Times New Roman"/>
          <w:color w:val="222222"/>
          <w:sz w:val="20"/>
          <w:szCs w:val="20"/>
          <w:shd w:val="clear" w:color="auto" w:fill="FFFFFF"/>
        </w:rPr>
        <w:t>Ko, H. J., Myung, J. H., Hyun, S. H. and Chung, J. S. (2012). Synthesis of LSM–YSZ–GDC dual composite SOFC cathodes for high-performance power-generation systems. </w:t>
      </w:r>
      <w:r w:rsidRPr="00A27F6D">
        <w:rPr>
          <w:rFonts w:ascii="Times New Roman" w:hAnsi="Times New Roman"/>
          <w:i/>
          <w:iCs/>
          <w:color w:val="222222"/>
          <w:sz w:val="20"/>
          <w:szCs w:val="20"/>
          <w:shd w:val="clear" w:color="auto" w:fill="FFFFFF"/>
        </w:rPr>
        <w:t>Journal of Applied Electrochemistry</w:t>
      </w:r>
      <w:r w:rsidRPr="00A27F6D">
        <w:rPr>
          <w:rFonts w:ascii="Times New Roman" w:hAnsi="Times New Roman"/>
          <w:color w:val="222222"/>
          <w:sz w:val="20"/>
          <w:szCs w:val="20"/>
          <w:shd w:val="clear" w:color="auto" w:fill="FFFFFF"/>
        </w:rPr>
        <w:t>, 42(4): 209-215.</w:t>
      </w:r>
    </w:p>
    <w:p w14:paraId="58332359" w14:textId="77777777" w:rsidR="007D5F70" w:rsidRPr="00A27F6D" w:rsidRDefault="007D5F70" w:rsidP="007D5F7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A27F6D">
        <w:rPr>
          <w:rFonts w:ascii="Times New Roman" w:hAnsi="Times New Roman"/>
          <w:sz w:val="20"/>
          <w:szCs w:val="20"/>
        </w:rPr>
        <w:t>Ko, H. J., Myung, J. H., Lee, J. H., Hyun, S. H. and Chung, J. S. (2012). Synthesis and evaluation of (</w:t>
      </w:r>
      <m:oMath>
        <m:sSub>
          <m:sSubPr>
            <m:ctrlPr>
              <w:rPr>
                <w:rFonts w:ascii="Cambria Math" w:hAnsi="Cambria Math"/>
                <w:i/>
                <w:sz w:val="20"/>
                <w:szCs w:val="20"/>
              </w:rPr>
            </m:ctrlPr>
          </m:sSubPr>
          <m:e>
            <m:r>
              <m:rPr>
                <m:sty m:val="p"/>
              </m:rPr>
              <w:rPr>
                <w:rFonts w:ascii="Cambria Math" w:hAnsi="Cambria Math"/>
                <w:sz w:val="20"/>
                <w:szCs w:val="20"/>
              </w:rPr>
              <m:t>La</m:t>
            </m:r>
          </m:e>
          <m:sub>
            <m:r>
              <w:rPr>
                <w:rFonts w:ascii="Cambria Math" w:hAnsi="Cambria Math"/>
                <w:sz w:val="20"/>
                <w:szCs w:val="20"/>
              </w:rPr>
              <m:t>0.6</m:t>
            </m:r>
          </m:sub>
        </m:sSub>
        <m:sSub>
          <m:sSubPr>
            <m:ctrlPr>
              <w:rPr>
                <w:rFonts w:ascii="Cambria Math" w:hAnsi="Cambria Math"/>
                <w:i/>
                <w:sz w:val="20"/>
                <w:szCs w:val="20"/>
              </w:rPr>
            </m:ctrlPr>
          </m:sSubPr>
          <m:e>
            <m:r>
              <m:rPr>
                <m:sty m:val="p"/>
              </m:rPr>
              <w:rPr>
                <w:rFonts w:ascii="Cambria Math" w:hAnsi="Cambria Math"/>
                <w:sz w:val="20"/>
                <w:szCs w:val="20"/>
              </w:rPr>
              <m:t>Sr</m:t>
            </m:r>
          </m:e>
          <m:sub>
            <m:r>
              <w:rPr>
                <w:rFonts w:ascii="Cambria Math" w:hAnsi="Cambria Math"/>
                <w:sz w:val="20"/>
                <w:szCs w:val="20"/>
              </w:rPr>
              <m:t>0.4</m:t>
            </m:r>
          </m:sub>
        </m:sSub>
        <m:r>
          <w:rPr>
            <w:rFonts w:ascii="Cambria Math" w:hAnsi="Cambria Math"/>
            <w:sz w:val="20"/>
            <w:szCs w:val="20"/>
          </w:rPr>
          <m:t>)(</m:t>
        </m:r>
        <m:sSub>
          <m:sSubPr>
            <m:ctrlPr>
              <w:rPr>
                <w:rFonts w:ascii="Cambria Math" w:hAnsi="Cambria Math"/>
                <w:i/>
                <w:sz w:val="20"/>
                <w:szCs w:val="20"/>
              </w:rPr>
            </m:ctrlPr>
          </m:sSubPr>
          <m:e>
            <m:r>
              <m:rPr>
                <m:sty m:val="p"/>
              </m:rPr>
              <w:rPr>
                <w:rFonts w:ascii="Cambria Math" w:hAnsi="Cambria Math"/>
                <w:sz w:val="20"/>
                <w:szCs w:val="20"/>
              </w:rPr>
              <m:t>Co</m:t>
            </m:r>
          </m:e>
          <m:sub>
            <m:r>
              <w:rPr>
                <w:rFonts w:ascii="Cambria Math" w:hAnsi="Cambria Math"/>
                <w:sz w:val="20"/>
                <w:szCs w:val="20"/>
              </w:rPr>
              <m:t>0.2</m:t>
            </m:r>
          </m:sub>
        </m:sSub>
        <m:sSub>
          <m:sSubPr>
            <m:ctrlPr>
              <w:rPr>
                <w:rFonts w:ascii="Cambria Math" w:hAnsi="Cambria Math"/>
                <w:i/>
                <w:sz w:val="20"/>
                <w:szCs w:val="20"/>
              </w:rPr>
            </m:ctrlPr>
          </m:sSubPr>
          <m:e>
            <m:r>
              <m:rPr>
                <m:sty m:val="p"/>
              </m:rPr>
              <w:rPr>
                <w:rFonts w:ascii="Cambria Math" w:hAnsi="Cambria Math"/>
                <w:sz w:val="20"/>
                <w:szCs w:val="20"/>
              </w:rPr>
              <m:t>Fe</m:t>
            </m:r>
          </m:e>
          <m:sub>
            <m:r>
              <w:rPr>
                <w:rFonts w:ascii="Cambria Math" w:hAnsi="Cambria Math"/>
                <w:sz w:val="20"/>
                <w:szCs w:val="20"/>
              </w:rPr>
              <m:t>0.8</m:t>
            </m:r>
          </m:sub>
        </m:sSub>
        <m:r>
          <w:rPr>
            <w:rFonts w:ascii="Cambria Math" w:hAnsi="Cambria Math"/>
            <w:sz w:val="20"/>
            <w:szCs w:val="20"/>
          </w:rPr>
          <m:t>)</m:t>
        </m:r>
        <m:sSub>
          <m:sSubPr>
            <m:ctrlPr>
              <w:rPr>
                <w:rFonts w:ascii="Cambria Math" w:hAnsi="Cambria Math"/>
                <w:i/>
                <w:sz w:val="20"/>
                <w:szCs w:val="20"/>
              </w:rPr>
            </m:ctrlPr>
          </m:sSubPr>
          <m:e>
            <m:r>
              <m:rPr>
                <m:sty m:val="p"/>
              </m:rPr>
              <w:rPr>
                <w:rFonts w:ascii="Cambria Math" w:hAnsi="Cambria Math"/>
                <w:sz w:val="20"/>
                <w:szCs w:val="20"/>
              </w:rPr>
              <m:t>O</m:t>
            </m:r>
          </m:e>
          <m:sub>
            <m:r>
              <w:rPr>
                <w:rFonts w:ascii="Cambria Math" w:hAnsi="Cambria Math"/>
                <w:sz w:val="20"/>
                <w:szCs w:val="20"/>
              </w:rPr>
              <m:t>3</m:t>
            </m:r>
          </m:sub>
        </m:sSub>
      </m:oMath>
      <w:r w:rsidRPr="00A27F6D">
        <w:rPr>
          <w:rFonts w:ascii="Times New Roman" w:hAnsi="Times New Roman"/>
          <w:sz w:val="20"/>
          <w:szCs w:val="20"/>
        </w:rPr>
        <w:t xml:space="preserve"> (LSCF)-</w:t>
      </w:r>
      <m:oMath>
        <m:sSub>
          <m:sSubPr>
            <m:ctrlPr>
              <w:rPr>
                <w:rFonts w:ascii="Cambria Math" w:hAnsi="Cambria Math"/>
                <w:i/>
                <w:sz w:val="20"/>
                <w:szCs w:val="20"/>
              </w:rPr>
            </m:ctrlPr>
          </m:sSubPr>
          <m:e>
            <m:r>
              <m:rPr>
                <m:sty m:val="p"/>
              </m:rPr>
              <w:rPr>
                <w:rFonts w:ascii="Cambria Math" w:hAnsi="Cambria Math"/>
                <w:sz w:val="20"/>
                <w:szCs w:val="20"/>
              </w:rPr>
              <m:t>Y</m:t>
            </m:r>
          </m:e>
          <m:sub>
            <m:r>
              <w:rPr>
                <w:rFonts w:ascii="Cambria Math" w:hAnsi="Cambria Math"/>
                <w:sz w:val="20"/>
                <w:szCs w:val="20"/>
              </w:rPr>
              <m:t>0.08</m:t>
            </m:r>
          </m:sub>
        </m:sSub>
        <m:sSub>
          <m:sSubPr>
            <m:ctrlPr>
              <w:rPr>
                <w:rFonts w:ascii="Cambria Math" w:hAnsi="Cambria Math"/>
                <w:i/>
                <w:sz w:val="20"/>
                <w:szCs w:val="20"/>
              </w:rPr>
            </m:ctrlPr>
          </m:sSubPr>
          <m:e>
            <m:r>
              <m:rPr>
                <m:sty m:val="p"/>
              </m:rPr>
              <w:rPr>
                <w:rFonts w:ascii="Cambria Math" w:hAnsi="Cambria Math"/>
                <w:sz w:val="20"/>
                <w:szCs w:val="20"/>
              </w:rPr>
              <m:t>Zr</m:t>
            </m:r>
          </m:e>
          <m:sub>
            <m:r>
              <w:rPr>
                <w:rFonts w:ascii="Cambria Math" w:hAnsi="Cambria Math"/>
                <w:sz w:val="20"/>
                <w:szCs w:val="20"/>
              </w:rPr>
              <m:t>0.92</m:t>
            </m:r>
          </m:sub>
        </m:sSub>
        <m:sSub>
          <m:sSubPr>
            <m:ctrlPr>
              <w:rPr>
                <w:rFonts w:ascii="Cambria Math" w:hAnsi="Cambria Math"/>
                <w:i/>
                <w:sz w:val="20"/>
                <w:szCs w:val="20"/>
              </w:rPr>
            </m:ctrlPr>
          </m:sSubPr>
          <m:e>
            <m:r>
              <m:rPr>
                <m:sty m:val="p"/>
              </m:rPr>
              <w:rPr>
                <w:rFonts w:ascii="Cambria Math" w:hAnsi="Cambria Math"/>
                <w:sz w:val="20"/>
                <w:szCs w:val="20"/>
              </w:rPr>
              <m:t>O</m:t>
            </m:r>
          </m:e>
          <m:sub>
            <m:r>
              <w:rPr>
                <w:rFonts w:ascii="Cambria Math" w:hAnsi="Cambria Math"/>
                <w:sz w:val="20"/>
                <w:szCs w:val="20"/>
              </w:rPr>
              <m:t>1.96</m:t>
            </m:r>
          </m:sub>
        </m:sSub>
      </m:oMath>
      <w:r w:rsidRPr="00A27F6D">
        <w:rPr>
          <w:rFonts w:ascii="Times New Roman" w:hAnsi="Times New Roman"/>
          <w:sz w:val="20"/>
          <w:szCs w:val="20"/>
        </w:rPr>
        <w:t xml:space="preserve"> (YSZ)-</w:t>
      </w:r>
      <m:oMath>
        <m:sSub>
          <m:sSubPr>
            <m:ctrlPr>
              <w:rPr>
                <w:rFonts w:ascii="Cambria Math" w:hAnsi="Cambria Math"/>
                <w:i/>
                <w:sz w:val="20"/>
                <w:szCs w:val="20"/>
              </w:rPr>
            </m:ctrlPr>
          </m:sSubPr>
          <m:e>
            <m:r>
              <m:rPr>
                <m:sty m:val="p"/>
              </m:rPr>
              <w:rPr>
                <w:rFonts w:ascii="Cambria Math" w:hAnsi="Cambria Math"/>
                <w:sz w:val="20"/>
                <w:szCs w:val="20"/>
              </w:rPr>
              <m:t xml:space="preserve">Gd </m:t>
            </m:r>
          </m:e>
          <m:sub>
            <m:r>
              <w:rPr>
                <w:rFonts w:ascii="Cambria Math" w:hAnsi="Cambria Math"/>
                <w:sz w:val="20"/>
                <w:szCs w:val="20"/>
              </w:rPr>
              <m:t>0.1</m:t>
            </m:r>
          </m:sub>
        </m:sSub>
        <m:sSub>
          <m:sSubPr>
            <m:ctrlPr>
              <w:rPr>
                <w:rFonts w:ascii="Cambria Math" w:hAnsi="Cambria Math"/>
                <w:i/>
                <w:sz w:val="20"/>
                <w:szCs w:val="20"/>
              </w:rPr>
            </m:ctrlPr>
          </m:sSubPr>
          <m:e>
            <m:r>
              <m:rPr>
                <m:sty m:val="p"/>
              </m:rPr>
              <w:rPr>
                <w:rFonts w:ascii="Cambria Math" w:hAnsi="Cambria Math"/>
                <w:sz w:val="20"/>
                <w:szCs w:val="20"/>
              </w:rPr>
              <m:t>Ce</m:t>
            </m:r>
          </m:e>
          <m:sub>
            <m:r>
              <w:rPr>
                <w:rFonts w:ascii="Cambria Math" w:hAnsi="Cambria Math"/>
                <w:sz w:val="20"/>
                <w:szCs w:val="20"/>
              </w:rPr>
              <m:t>0.9</m:t>
            </m:r>
          </m:sub>
        </m:sSub>
        <m:sSub>
          <m:sSubPr>
            <m:ctrlPr>
              <w:rPr>
                <w:rFonts w:ascii="Cambria Math" w:hAnsi="Cambria Math"/>
                <w:i/>
                <w:sz w:val="20"/>
                <w:szCs w:val="20"/>
              </w:rPr>
            </m:ctrlPr>
          </m:sSubPr>
          <m:e>
            <m:r>
              <m:rPr>
                <m:sty m:val="p"/>
              </m:rPr>
              <w:rPr>
                <w:rFonts w:ascii="Cambria Math" w:hAnsi="Cambria Math"/>
                <w:sz w:val="20"/>
                <w:szCs w:val="20"/>
              </w:rPr>
              <m:t>O</m:t>
            </m:r>
          </m:e>
          <m:sub>
            <m:r>
              <w:rPr>
                <w:rFonts w:ascii="Cambria Math" w:hAnsi="Cambria Math"/>
                <w:sz w:val="20"/>
                <w:szCs w:val="20"/>
              </w:rPr>
              <m:t>2-</m:t>
            </m:r>
            <m:r>
              <m:rPr>
                <m:sty m:val="p"/>
              </m:rPr>
              <w:rPr>
                <w:rFonts w:ascii="Cambria Math" w:hAnsi="Cambria Math"/>
                <w:sz w:val="20"/>
                <w:szCs w:val="20"/>
              </w:rPr>
              <m:t>δ</m:t>
            </m:r>
          </m:sub>
        </m:sSub>
      </m:oMath>
      <w:r w:rsidRPr="00A27F6D">
        <w:rPr>
          <w:rFonts w:ascii="Times New Roman" w:hAnsi="Times New Roman"/>
          <w:sz w:val="20"/>
          <w:szCs w:val="20"/>
        </w:rPr>
        <w:t xml:space="preserve"> (GDC) dual composite SOFC cathodes for high performance and durability. </w:t>
      </w:r>
      <w:r w:rsidRPr="00A27F6D">
        <w:rPr>
          <w:rFonts w:ascii="Times New Roman" w:hAnsi="Times New Roman"/>
          <w:i/>
          <w:iCs/>
          <w:sz w:val="20"/>
          <w:szCs w:val="20"/>
        </w:rPr>
        <w:t>International Journal of Hydrogen Energy</w:t>
      </w:r>
      <w:r w:rsidRPr="00A27F6D">
        <w:rPr>
          <w:rFonts w:ascii="Times New Roman" w:hAnsi="Times New Roman"/>
          <w:sz w:val="20"/>
          <w:szCs w:val="20"/>
        </w:rPr>
        <w:t>, 37(22): 17209-17216.</w:t>
      </w:r>
    </w:p>
    <w:p w14:paraId="3CDFF3AF" w14:textId="77777777" w:rsidR="007D5F70" w:rsidRPr="00A27F6D" w:rsidRDefault="007D5F70" w:rsidP="007D5F7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A27F6D">
        <w:rPr>
          <w:rFonts w:ascii="Times New Roman" w:hAnsi="Times New Roman"/>
          <w:sz w:val="20"/>
          <w:szCs w:val="20"/>
        </w:rPr>
        <w:t>Railsback, J., Choi, S. H. and Barnett, S. A. (2019). Effectiveness of dense Gd-doped ceria barrier layers for (La,Sr)(Co,Fe)</w:t>
      </w:r>
      <m:oMath>
        <m:sSub>
          <m:sSubPr>
            <m:ctrlPr>
              <w:rPr>
                <w:rFonts w:ascii="Cambria Math" w:hAnsi="Cambria Math"/>
                <w:i/>
                <w:sz w:val="20"/>
                <w:szCs w:val="20"/>
              </w:rPr>
            </m:ctrlPr>
          </m:sSubPr>
          <m:e>
            <m:r>
              <w:rPr>
                <w:rFonts w:ascii="Cambria Math" w:hAnsi="Cambria Math"/>
                <w:sz w:val="20"/>
                <w:szCs w:val="20"/>
              </w:rPr>
              <m:t>O</m:t>
            </m:r>
          </m:e>
          <m:sub>
            <m:r>
              <w:rPr>
                <w:rFonts w:ascii="Cambria Math" w:hAnsi="Cambria Math"/>
                <w:sz w:val="20"/>
                <w:szCs w:val="20"/>
              </w:rPr>
              <m:t>3</m:t>
            </m:r>
          </m:sub>
        </m:sSub>
      </m:oMath>
      <w:r w:rsidRPr="00A27F6D">
        <w:rPr>
          <w:rFonts w:ascii="Times New Roman" w:hAnsi="Times New Roman"/>
          <w:sz w:val="20"/>
          <w:szCs w:val="20"/>
        </w:rPr>
        <w:t xml:space="preserve"> cathodes on Yttria-stabilized zirconia electrolytes. </w:t>
      </w:r>
      <w:r w:rsidRPr="00A27F6D">
        <w:rPr>
          <w:rFonts w:ascii="Times New Roman" w:hAnsi="Times New Roman"/>
          <w:i/>
          <w:iCs/>
          <w:sz w:val="20"/>
          <w:szCs w:val="20"/>
        </w:rPr>
        <w:t>Solid State Ionics</w:t>
      </w:r>
      <w:r w:rsidRPr="00A27F6D">
        <w:rPr>
          <w:rFonts w:ascii="Times New Roman" w:hAnsi="Times New Roman"/>
          <w:sz w:val="20"/>
          <w:szCs w:val="20"/>
        </w:rPr>
        <w:t>, 335: 74-81.</w:t>
      </w:r>
    </w:p>
    <w:p w14:paraId="76945F0E" w14:textId="77777777" w:rsidR="007D5F70" w:rsidRPr="00A27F6D" w:rsidRDefault="007D5F70" w:rsidP="007D5F7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A27F6D">
        <w:rPr>
          <w:rFonts w:ascii="Times New Roman" w:hAnsi="Times New Roman"/>
          <w:sz w:val="20"/>
          <w:szCs w:val="20"/>
        </w:rPr>
        <w:t>Fergus, J., Hui, R., Li, X., Wilkinson, D. P and Zhang, J. (2016). Solid oxide fuel cells: Materials properties and performance. CRC press.</w:t>
      </w:r>
    </w:p>
    <w:p w14:paraId="350F9E2A" w14:textId="77777777" w:rsidR="007D5F70" w:rsidRPr="00A27F6D" w:rsidRDefault="007D5F70" w:rsidP="007D5F7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A27F6D">
        <w:rPr>
          <w:rFonts w:ascii="Times New Roman" w:hAnsi="Times New Roman"/>
          <w:sz w:val="20"/>
          <w:szCs w:val="20"/>
        </w:rPr>
        <w:t>Rahman, H. A., Ng, K. H., Ahmad, S., Taib, H., Mahzan, S., Salleh, S. M. and Muchtar, A. (2019, March). Influence of microstructure on the electrochemical behaviour of LSCF-SDCC. In </w:t>
      </w:r>
      <w:r w:rsidRPr="00A27F6D">
        <w:rPr>
          <w:rFonts w:ascii="Times New Roman" w:hAnsi="Times New Roman"/>
          <w:i/>
          <w:iCs/>
          <w:sz w:val="20"/>
          <w:szCs w:val="20"/>
        </w:rPr>
        <w:t>IOP Conference Series: Materials Science and Engineering</w:t>
      </w:r>
      <w:r w:rsidRPr="00A27F6D">
        <w:rPr>
          <w:rFonts w:ascii="Times New Roman" w:hAnsi="Times New Roman"/>
          <w:sz w:val="20"/>
          <w:szCs w:val="20"/>
        </w:rPr>
        <w:t>, 494(1): 012062.</w:t>
      </w:r>
    </w:p>
    <w:p w14:paraId="33337153" w14:textId="77777777" w:rsidR="007D5F70" w:rsidRPr="00A27F6D" w:rsidRDefault="007D5F70" w:rsidP="007D5F7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A27F6D">
        <w:rPr>
          <w:rFonts w:ascii="Times New Roman" w:hAnsi="Times New Roman"/>
          <w:sz w:val="20"/>
          <w:szCs w:val="20"/>
        </w:rPr>
        <w:t>Mohammad, S. F., Ahmad, S., Rahman, H. A. and Muchtar, A. (2019). Effect of SSC Loading on the microstructural stability SSC-SDCC composite cathode as new potential SOFC. </w:t>
      </w:r>
      <w:r w:rsidRPr="00A27F6D">
        <w:rPr>
          <w:rFonts w:ascii="Times New Roman" w:hAnsi="Times New Roman"/>
          <w:i/>
          <w:iCs/>
          <w:sz w:val="20"/>
          <w:szCs w:val="20"/>
        </w:rPr>
        <w:t>International Journal of Integrated Engineering</w:t>
      </w:r>
      <w:r w:rsidRPr="00A27F6D">
        <w:rPr>
          <w:rFonts w:ascii="Times New Roman" w:hAnsi="Times New Roman"/>
          <w:sz w:val="20"/>
          <w:szCs w:val="20"/>
        </w:rPr>
        <w:t>, 11(7): 162-168.</w:t>
      </w:r>
    </w:p>
    <w:p w14:paraId="578F3C3E" w14:textId="77777777" w:rsidR="007D5F70" w:rsidRPr="00A27F6D" w:rsidRDefault="007D5F70" w:rsidP="007D5F7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A27F6D">
        <w:rPr>
          <w:rFonts w:ascii="Times New Roman" w:hAnsi="Times New Roman"/>
          <w:sz w:val="20"/>
          <w:szCs w:val="20"/>
        </w:rPr>
        <w:t xml:space="preserve">Somalu, M. R., Muchtar, A., Daud, W. R. W. and Brandon, N. P. (2017). Screen-printing inks for the fabrication </w:t>
      </w:r>
      <w:r w:rsidRPr="00A27F6D">
        <w:rPr>
          <w:rFonts w:ascii="Times New Roman" w:hAnsi="Times New Roman"/>
          <w:sz w:val="20"/>
          <w:szCs w:val="20"/>
        </w:rPr>
        <w:lastRenderedPageBreak/>
        <w:t>of solid oxide fuel cell films: a review. </w:t>
      </w:r>
      <w:r w:rsidRPr="00A27F6D">
        <w:rPr>
          <w:rFonts w:ascii="Times New Roman" w:hAnsi="Times New Roman"/>
          <w:i/>
          <w:iCs/>
          <w:sz w:val="20"/>
          <w:szCs w:val="20"/>
        </w:rPr>
        <w:t>Renewable and Sustainable Energy Reviews</w:t>
      </w:r>
      <w:r w:rsidRPr="00A27F6D">
        <w:rPr>
          <w:rFonts w:ascii="Times New Roman" w:hAnsi="Times New Roman"/>
          <w:sz w:val="20"/>
          <w:szCs w:val="20"/>
        </w:rPr>
        <w:t>, 75: 426-439.</w:t>
      </w:r>
    </w:p>
    <w:p w14:paraId="7DE9B555" w14:textId="1F5FB066" w:rsidR="007D5F70" w:rsidRPr="004C177A" w:rsidRDefault="007D5F70" w:rsidP="007D5F7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A27F6D">
        <w:rPr>
          <w:rFonts w:ascii="Times New Roman" w:hAnsi="Times New Roman"/>
          <w:sz w:val="20"/>
          <w:szCs w:val="20"/>
        </w:rPr>
        <w:t>Huang, J., Gao, Z. and Mao, Z. (2010). Effects of salt composition on the electrical properties of samaria-doped ceria/carbonate composite electrolytes for low-temperature SOFCs. </w:t>
      </w:r>
      <w:r w:rsidRPr="00A27F6D">
        <w:rPr>
          <w:rFonts w:ascii="Times New Roman" w:hAnsi="Times New Roman"/>
          <w:i/>
          <w:iCs/>
          <w:sz w:val="20"/>
          <w:szCs w:val="20"/>
        </w:rPr>
        <w:t>International Journal of Hydrogen Energy</w:t>
      </w:r>
      <w:r w:rsidRPr="00A27F6D">
        <w:rPr>
          <w:rFonts w:ascii="Times New Roman" w:hAnsi="Times New Roman"/>
          <w:sz w:val="20"/>
          <w:szCs w:val="20"/>
        </w:rPr>
        <w:t>, 35(9): 4270-4275.</w:t>
      </w:r>
    </w:p>
    <w:p w14:paraId="09DE862D" w14:textId="77777777" w:rsidR="007D5F70" w:rsidRPr="00A27F6D" w:rsidRDefault="007D5F70" w:rsidP="007D5F7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A27F6D">
        <w:rPr>
          <w:rFonts w:ascii="Times New Roman" w:hAnsi="Times New Roman"/>
          <w:sz w:val="20"/>
          <w:szCs w:val="20"/>
        </w:rPr>
        <w:t>Abd Rahman, H., Agun, L., Hoa, N. K., Ahmad, S. and Nordin, N. A. (2020). Effects of binary (lithium/natrium</w:t>
      </w:r>
      <m:oMath>
        <m:sSub>
          <m:sSubPr>
            <m:ctrlPr>
              <w:rPr>
                <w:rFonts w:ascii="Cambria Math" w:hAnsi="Cambria Math"/>
                <w:i/>
                <w:sz w:val="20"/>
                <w:szCs w:val="20"/>
              </w:rPr>
            </m:ctrlPr>
          </m:sSubPr>
          <m:e>
            <m:r>
              <w:rPr>
                <w:rFonts w:ascii="Cambria Math" w:hAnsi="Cambria Math"/>
                <w:sz w:val="20"/>
                <w:szCs w:val="20"/>
              </w:rPr>
              <m:t>)</m:t>
            </m:r>
          </m:e>
          <m:sub>
            <m:r>
              <w:rPr>
                <w:rFonts w:ascii="Cambria Math" w:hAnsi="Cambria Math"/>
                <w:sz w:val="20"/>
                <w:szCs w:val="20"/>
              </w:rPr>
              <m:t>2</m:t>
            </m:r>
          </m:sub>
        </m:sSub>
      </m:oMath>
      <w:r w:rsidRPr="00A27F6D">
        <w:rPr>
          <w:rFonts w:ascii="Times New Roman" w:hAnsi="Times New Roman"/>
          <w:sz w:val="20"/>
          <w:szCs w:val="20"/>
        </w:rPr>
        <w:t xml:space="preserve"> carbonates on the phase and microstructural stability of LSCF-SDC for low temperature solid oxide fuel cells. </w:t>
      </w:r>
      <w:r w:rsidRPr="00A27F6D">
        <w:rPr>
          <w:rFonts w:ascii="Times New Roman" w:hAnsi="Times New Roman"/>
          <w:i/>
          <w:iCs/>
          <w:sz w:val="20"/>
          <w:szCs w:val="20"/>
        </w:rPr>
        <w:t>Sains Malaysiana</w:t>
      </w:r>
      <w:r w:rsidRPr="00A27F6D">
        <w:rPr>
          <w:rFonts w:ascii="Times New Roman" w:hAnsi="Times New Roman"/>
          <w:sz w:val="20"/>
          <w:szCs w:val="20"/>
        </w:rPr>
        <w:t>, 49(12): 3155-3167.</w:t>
      </w:r>
    </w:p>
    <w:p w14:paraId="38CE2F69" w14:textId="77777777" w:rsidR="007D5F70" w:rsidRPr="00A27F6D" w:rsidRDefault="007D5F70" w:rsidP="007D5F7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A27F6D">
        <w:rPr>
          <w:rFonts w:ascii="Times New Roman" w:hAnsi="Times New Roman"/>
          <w:color w:val="222222"/>
          <w:sz w:val="20"/>
          <w:szCs w:val="20"/>
          <w:shd w:val="clear" w:color="auto" w:fill="FFFFFF"/>
        </w:rPr>
        <w:t>Mohammad, S. F., Ahmad, S., Rahman, H. A. and Muchtar, A. (2019). Effect of SSC loading on the microstructural stability SSC-SDCC composite cathode as new potential SOFC. </w:t>
      </w:r>
      <w:r w:rsidRPr="00A27F6D">
        <w:rPr>
          <w:rFonts w:ascii="Times New Roman" w:hAnsi="Times New Roman"/>
          <w:i/>
          <w:iCs/>
          <w:color w:val="222222"/>
          <w:sz w:val="20"/>
          <w:szCs w:val="20"/>
          <w:shd w:val="clear" w:color="auto" w:fill="FFFFFF"/>
        </w:rPr>
        <w:t>International Journal of Integrated Engineering</w:t>
      </w:r>
      <w:r w:rsidRPr="00A27F6D">
        <w:rPr>
          <w:rFonts w:ascii="Times New Roman" w:hAnsi="Times New Roman"/>
          <w:color w:val="222222"/>
          <w:sz w:val="20"/>
          <w:szCs w:val="20"/>
          <w:shd w:val="clear" w:color="auto" w:fill="FFFFFF"/>
        </w:rPr>
        <w:t>, 11(7): 162-168.</w:t>
      </w:r>
    </w:p>
    <w:p w14:paraId="58FD986C" w14:textId="77777777" w:rsidR="007D5F70" w:rsidRPr="00A27F6D" w:rsidRDefault="007D5F70" w:rsidP="007D5F7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A27F6D">
        <w:rPr>
          <w:rFonts w:ascii="Times New Roman" w:hAnsi="Times New Roman"/>
          <w:sz w:val="20"/>
          <w:szCs w:val="20"/>
        </w:rPr>
        <w:t xml:space="preserve">Ghasdi, M. and Alamdari, H. (2010). CO sensitive nanocrystalline </w:t>
      </w:r>
      <m:oMath>
        <m:sSub>
          <m:sSubPr>
            <m:ctrlPr>
              <w:rPr>
                <w:rFonts w:ascii="Cambria Math" w:hAnsi="Cambria Math"/>
                <w:i/>
                <w:sz w:val="20"/>
                <w:szCs w:val="20"/>
              </w:rPr>
            </m:ctrlPr>
          </m:sSubPr>
          <m:e>
            <m:r>
              <w:rPr>
                <w:rFonts w:ascii="Cambria Math" w:hAnsi="Cambria Math"/>
                <w:sz w:val="20"/>
                <w:szCs w:val="20"/>
              </w:rPr>
              <m:t>LaCoO</m:t>
            </m:r>
          </m:e>
          <m:sub>
            <m:r>
              <w:rPr>
                <w:rFonts w:ascii="Cambria Math" w:hAnsi="Cambria Math"/>
                <w:sz w:val="20"/>
                <w:szCs w:val="20"/>
              </w:rPr>
              <m:t>3</m:t>
            </m:r>
          </m:sub>
        </m:sSub>
      </m:oMath>
      <w:r w:rsidRPr="00A27F6D">
        <w:rPr>
          <w:rFonts w:ascii="Times New Roman" w:hAnsi="Times New Roman"/>
          <w:sz w:val="20"/>
          <w:szCs w:val="20"/>
        </w:rPr>
        <w:t xml:space="preserve"> perovskite sensor prepared by high energy ball milling. </w:t>
      </w:r>
      <w:r w:rsidRPr="00A27F6D">
        <w:rPr>
          <w:rFonts w:ascii="Times New Roman" w:hAnsi="Times New Roman"/>
          <w:i/>
          <w:iCs/>
          <w:sz w:val="20"/>
          <w:szCs w:val="20"/>
        </w:rPr>
        <w:t>Sensors and Actuators B: Chemical</w:t>
      </w:r>
      <w:r w:rsidRPr="00A27F6D">
        <w:rPr>
          <w:rFonts w:ascii="Times New Roman" w:hAnsi="Times New Roman"/>
          <w:sz w:val="20"/>
          <w:szCs w:val="20"/>
        </w:rPr>
        <w:t>, 148(2): 478-485.</w:t>
      </w:r>
    </w:p>
    <w:p w14:paraId="13CD59CE" w14:textId="77777777" w:rsidR="007D5F70" w:rsidRPr="00A27F6D" w:rsidRDefault="007D5F70" w:rsidP="007D5F70">
      <w:pPr>
        <w:pStyle w:val="ListParagraph"/>
        <w:widowControl w:val="0"/>
        <w:numPr>
          <w:ilvl w:val="0"/>
          <w:numId w:val="11"/>
        </w:numPr>
        <w:autoSpaceDE w:val="0"/>
        <w:autoSpaceDN w:val="0"/>
        <w:spacing w:after="0"/>
        <w:ind w:left="360"/>
        <w:contextualSpacing w:val="0"/>
        <w:jc w:val="both"/>
        <w:rPr>
          <w:rFonts w:ascii="Times New Roman" w:eastAsia="Calibri" w:hAnsi="Times New Roman"/>
          <w:iCs/>
          <w:sz w:val="20"/>
          <w:szCs w:val="20"/>
        </w:rPr>
      </w:pPr>
      <w:r w:rsidRPr="00A27F6D">
        <w:rPr>
          <w:rFonts w:ascii="Times New Roman" w:hAnsi="Times New Roman"/>
          <w:color w:val="222222"/>
          <w:sz w:val="20"/>
          <w:szCs w:val="20"/>
          <w:shd w:val="clear" w:color="auto" w:fill="FFFFFF"/>
        </w:rPr>
        <w:t>Baharuddin, N. A., Abd Rahman, H., Muchtar, A., Sulong, A. B. and Abdullah, H. (2013). Development of lanthanum strontium cobalt ferrite composite cathodes for intermediate-to low-temperature solid oxide fuel cells. </w:t>
      </w:r>
      <w:r w:rsidRPr="00A27F6D">
        <w:rPr>
          <w:rFonts w:ascii="Times New Roman" w:hAnsi="Times New Roman"/>
          <w:i/>
          <w:iCs/>
          <w:color w:val="222222"/>
          <w:sz w:val="20"/>
          <w:szCs w:val="20"/>
          <w:shd w:val="clear" w:color="auto" w:fill="FFFFFF"/>
        </w:rPr>
        <w:t>Journal of Zhejiang University Science A</w:t>
      </w:r>
      <w:r w:rsidRPr="00A27F6D">
        <w:rPr>
          <w:rFonts w:ascii="Times New Roman" w:hAnsi="Times New Roman"/>
          <w:color w:val="222222"/>
          <w:sz w:val="20"/>
          <w:szCs w:val="20"/>
          <w:shd w:val="clear" w:color="auto" w:fill="FFFFFF"/>
        </w:rPr>
        <w:t>, 14(1): 11-24.</w:t>
      </w:r>
    </w:p>
    <w:p w14:paraId="47FADCE6" w14:textId="77777777" w:rsidR="007D5F70" w:rsidRPr="00A27F6D" w:rsidRDefault="007D5F70" w:rsidP="007D5F70">
      <w:pPr>
        <w:pStyle w:val="ListParagraph"/>
        <w:widowControl w:val="0"/>
        <w:numPr>
          <w:ilvl w:val="0"/>
          <w:numId w:val="11"/>
        </w:numPr>
        <w:autoSpaceDE w:val="0"/>
        <w:autoSpaceDN w:val="0"/>
        <w:spacing w:after="0"/>
        <w:ind w:left="360"/>
        <w:contextualSpacing w:val="0"/>
        <w:jc w:val="both"/>
        <w:rPr>
          <w:rFonts w:ascii="Times New Roman" w:eastAsia="Calibri" w:hAnsi="Times New Roman"/>
          <w:sz w:val="20"/>
          <w:szCs w:val="20"/>
        </w:rPr>
      </w:pPr>
      <w:r w:rsidRPr="00A27F6D">
        <w:rPr>
          <w:rFonts w:ascii="Times New Roman" w:hAnsi="Times New Roman"/>
          <w:color w:val="222222"/>
          <w:sz w:val="20"/>
          <w:szCs w:val="20"/>
          <w:shd w:val="clear" w:color="auto" w:fill="FFFFFF"/>
        </w:rPr>
        <w:t xml:space="preserve">Gao, D., Zhao, J., Zhou, W., Ran, R. and Shao, Z. (2011). Influence of high-energy ball milling of the starting powder on the sintering; microstructure and oxygen permeability of </w:t>
      </w:r>
      <m:oMath>
        <m:sSub>
          <m:sSubPr>
            <m:ctrlPr>
              <w:rPr>
                <w:rFonts w:ascii="Cambria Math" w:hAnsi="Cambria Math"/>
                <w:i/>
                <w:color w:val="222222"/>
                <w:sz w:val="20"/>
                <w:szCs w:val="20"/>
                <w:shd w:val="clear" w:color="auto" w:fill="FFFFFF"/>
              </w:rPr>
            </m:ctrlPr>
          </m:sSubPr>
          <m:e>
            <m:r>
              <w:rPr>
                <w:rFonts w:ascii="Cambria Math" w:hAnsi="Cambria Math"/>
                <w:color w:val="222222"/>
                <w:sz w:val="20"/>
                <w:szCs w:val="20"/>
                <w:shd w:val="clear" w:color="auto" w:fill="FFFFFF"/>
              </w:rPr>
              <m:t>Ba</m:t>
            </m:r>
          </m:e>
          <m:sub>
            <m:r>
              <w:rPr>
                <w:rFonts w:ascii="Cambria Math" w:hAnsi="Cambria Math"/>
                <w:color w:val="222222"/>
                <w:sz w:val="20"/>
                <w:szCs w:val="20"/>
                <w:shd w:val="clear" w:color="auto" w:fill="FFFFFF"/>
              </w:rPr>
              <m:t>0.5</m:t>
            </m:r>
          </m:sub>
        </m:sSub>
        <m:sSub>
          <m:sSubPr>
            <m:ctrlPr>
              <w:rPr>
                <w:rFonts w:ascii="Cambria Math" w:hAnsi="Cambria Math"/>
                <w:i/>
                <w:color w:val="222222"/>
                <w:sz w:val="20"/>
                <w:szCs w:val="20"/>
                <w:shd w:val="clear" w:color="auto" w:fill="FFFFFF"/>
              </w:rPr>
            </m:ctrlPr>
          </m:sSubPr>
          <m:e>
            <m:r>
              <w:rPr>
                <w:rFonts w:ascii="Cambria Math" w:hAnsi="Cambria Math"/>
                <w:color w:val="222222"/>
                <w:sz w:val="20"/>
                <w:szCs w:val="20"/>
                <w:shd w:val="clear" w:color="auto" w:fill="FFFFFF"/>
              </w:rPr>
              <m:t>Sr</m:t>
            </m:r>
          </m:e>
          <m:sub>
            <m:r>
              <w:rPr>
                <w:rFonts w:ascii="Cambria Math" w:hAnsi="Cambria Math"/>
                <w:color w:val="222222"/>
                <w:sz w:val="20"/>
                <w:szCs w:val="20"/>
                <w:shd w:val="clear" w:color="auto" w:fill="FFFFFF"/>
              </w:rPr>
              <m:t>0.5</m:t>
            </m:r>
          </m:sub>
        </m:sSub>
        <m:sSub>
          <m:sSubPr>
            <m:ctrlPr>
              <w:rPr>
                <w:rFonts w:ascii="Cambria Math" w:hAnsi="Cambria Math"/>
                <w:i/>
                <w:color w:val="222222"/>
                <w:sz w:val="20"/>
                <w:szCs w:val="20"/>
                <w:shd w:val="clear" w:color="auto" w:fill="FFFFFF"/>
              </w:rPr>
            </m:ctrlPr>
          </m:sSubPr>
          <m:e>
            <m:r>
              <w:rPr>
                <w:rFonts w:ascii="Cambria Math" w:hAnsi="Cambria Math"/>
                <w:color w:val="222222"/>
                <w:sz w:val="20"/>
                <w:szCs w:val="20"/>
                <w:shd w:val="clear" w:color="auto" w:fill="FFFFFF"/>
              </w:rPr>
              <m:t>Fe</m:t>
            </m:r>
          </m:e>
          <m:sub>
            <m:r>
              <w:rPr>
                <w:rFonts w:ascii="Cambria Math" w:hAnsi="Cambria Math"/>
                <w:color w:val="222222"/>
                <w:sz w:val="20"/>
                <w:szCs w:val="20"/>
                <w:shd w:val="clear" w:color="auto" w:fill="FFFFFF"/>
              </w:rPr>
              <m:t>0.5</m:t>
            </m:r>
          </m:sub>
        </m:sSub>
        <m:sSub>
          <m:sSubPr>
            <m:ctrlPr>
              <w:rPr>
                <w:rFonts w:ascii="Cambria Math" w:hAnsi="Cambria Math"/>
                <w:i/>
                <w:color w:val="222222"/>
                <w:sz w:val="20"/>
                <w:szCs w:val="20"/>
                <w:shd w:val="clear" w:color="auto" w:fill="FFFFFF"/>
              </w:rPr>
            </m:ctrlPr>
          </m:sSubPr>
          <m:e>
            <m:r>
              <w:rPr>
                <w:rFonts w:ascii="Cambria Math" w:hAnsi="Cambria Math"/>
                <w:color w:val="222222"/>
                <w:sz w:val="20"/>
                <w:szCs w:val="20"/>
                <w:shd w:val="clear" w:color="auto" w:fill="FFFFFF"/>
              </w:rPr>
              <m:t>O</m:t>
            </m:r>
          </m:e>
          <m:sub>
            <m:r>
              <w:rPr>
                <w:rFonts w:ascii="Cambria Math" w:hAnsi="Cambria Math"/>
                <w:color w:val="222222"/>
                <w:sz w:val="20"/>
                <w:szCs w:val="20"/>
                <w:shd w:val="clear" w:color="auto" w:fill="FFFFFF"/>
              </w:rPr>
              <m:t>3-δ</m:t>
            </m:r>
          </m:sub>
        </m:sSub>
      </m:oMath>
      <w:r w:rsidRPr="00A27F6D">
        <w:rPr>
          <w:rFonts w:ascii="Times New Roman" w:hAnsi="Times New Roman"/>
          <w:color w:val="222222"/>
          <w:sz w:val="20"/>
          <w:szCs w:val="20"/>
          <w:shd w:val="clear" w:color="auto" w:fill="FFFFFF"/>
        </w:rPr>
        <w:t xml:space="preserve"> membranes. </w:t>
      </w:r>
      <w:r w:rsidRPr="00A27F6D">
        <w:rPr>
          <w:rFonts w:ascii="Times New Roman" w:hAnsi="Times New Roman"/>
          <w:i/>
          <w:iCs/>
          <w:color w:val="222222"/>
          <w:sz w:val="20"/>
          <w:szCs w:val="20"/>
          <w:shd w:val="clear" w:color="auto" w:fill="FFFFFF"/>
        </w:rPr>
        <w:t>Journal of Membrane Science</w:t>
      </w:r>
      <w:r w:rsidRPr="00A27F6D">
        <w:rPr>
          <w:rFonts w:ascii="Times New Roman" w:hAnsi="Times New Roman"/>
          <w:color w:val="222222"/>
          <w:sz w:val="20"/>
          <w:szCs w:val="20"/>
          <w:shd w:val="clear" w:color="auto" w:fill="FFFFFF"/>
        </w:rPr>
        <w:t>, 366(1-2): 203-211.</w:t>
      </w:r>
    </w:p>
    <w:p w14:paraId="7DF92BB5" w14:textId="77777777" w:rsidR="007D5F70" w:rsidRPr="00A27F6D" w:rsidRDefault="007D5F70" w:rsidP="007D5F70">
      <w:pPr>
        <w:pStyle w:val="ListParagraph"/>
        <w:widowControl w:val="0"/>
        <w:numPr>
          <w:ilvl w:val="0"/>
          <w:numId w:val="11"/>
        </w:numPr>
        <w:autoSpaceDE w:val="0"/>
        <w:autoSpaceDN w:val="0"/>
        <w:spacing w:after="0"/>
        <w:ind w:left="360"/>
        <w:contextualSpacing w:val="0"/>
        <w:jc w:val="both"/>
        <w:rPr>
          <w:rFonts w:ascii="Times New Roman" w:eastAsia="Calibri" w:hAnsi="Times New Roman"/>
          <w:iCs/>
          <w:sz w:val="20"/>
          <w:szCs w:val="20"/>
        </w:rPr>
      </w:pPr>
      <w:r w:rsidRPr="00A27F6D">
        <w:rPr>
          <w:rFonts w:ascii="Times New Roman" w:eastAsia="Calibri" w:hAnsi="Times New Roman"/>
          <w:iCs/>
          <w:sz w:val="20"/>
          <w:szCs w:val="20"/>
        </w:rPr>
        <w:t xml:space="preserve">Parwaiz, S., Khan, M. M. and Pradhan, D. (2019). </w:t>
      </w:r>
      <m:oMath>
        <m:sSub>
          <m:sSubPr>
            <m:ctrlPr>
              <w:rPr>
                <w:rFonts w:ascii="Cambria Math" w:eastAsia="Calibri" w:hAnsi="Cambria Math"/>
                <w:i/>
                <w:iCs/>
                <w:sz w:val="20"/>
                <w:szCs w:val="20"/>
              </w:rPr>
            </m:ctrlPr>
          </m:sSubPr>
          <m:e>
            <m:r>
              <w:rPr>
                <w:rFonts w:ascii="Cambria Math" w:eastAsia="Calibri" w:hAnsi="Cambria Math"/>
                <w:sz w:val="20"/>
                <w:szCs w:val="20"/>
              </w:rPr>
              <m:t>CeO</m:t>
            </m:r>
          </m:e>
          <m:sub>
            <m:r>
              <w:rPr>
                <w:rFonts w:ascii="Cambria Math" w:eastAsia="Calibri" w:hAnsi="Cambria Math"/>
                <w:sz w:val="20"/>
                <w:szCs w:val="20"/>
              </w:rPr>
              <m:t>2</m:t>
            </m:r>
          </m:sub>
        </m:sSub>
      </m:oMath>
      <w:r w:rsidRPr="00A27F6D">
        <w:rPr>
          <w:rFonts w:ascii="Times New Roman" w:eastAsia="Calibri" w:hAnsi="Times New Roman"/>
          <w:iCs/>
          <w:sz w:val="20"/>
          <w:szCs w:val="20"/>
        </w:rPr>
        <w:t>-based nanocomposites: An advanced alternative to TiO</w:t>
      </w:r>
      <w:r w:rsidRPr="00A27F6D">
        <w:rPr>
          <w:rFonts w:ascii="Times New Roman" w:eastAsia="Calibri" w:hAnsi="Times New Roman"/>
          <w:iCs/>
          <w:sz w:val="20"/>
          <w:szCs w:val="20"/>
          <w:vertAlign w:val="subscript"/>
        </w:rPr>
        <w:t>2</w:t>
      </w:r>
      <w:r w:rsidRPr="00A27F6D">
        <w:rPr>
          <w:rFonts w:ascii="Times New Roman" w:eastAsia="Calibri" w:hAnsi="Times New Roman"/>
          <w:iCs/>
          <w:sz w:val="20"/>
          <w:szCs w:val="20"/>
        </w:rPr>
        <w:t xml:space="preserve"> and ZnO in sunscreens. </w:t>
      </w:r>
      <w:r w:rsidRPr="00A27F6D">
        <w:rPr>
          <w:rFonts w:ascii="Times New Roman" w:eastAsia="Calibri" w:hAnsi="Times New Roman"/>
          <w:i/>
          <w:iCs/>
          <w:sz w:val="20"/>
          <w:szCs w:val="20"/>
        </w:rPr>
        <w:t>Materials Express</w:t>
      </w:r>
      <w:r w:rsidRPr="00A27F6D">
        <w:rPr>
          <w:rFonts w:ascii="Times New Roman" w:eastAsia="Calibri" w:hAnsi="Times New Roman"/>
          <w:iCs/>
          <w:sz w:val="20"/>
          <w:szCs w:val="20"/>
        </w:rPr>
        <w:t>, </w:t>
      </w:r>
      <w:r w:rsidRPr="00A27F6D">
        <w:rPr>
          <w:rFonts w:ascii="Times New Roman" w:eastAsia="Calibri" w:hAnsi="Times New Roman"/>
          <w:sz w:val="20"/>
          <w:szCs w:val="20"/>
        </w:rPr>
        <w:t>9(3): 185-202.</w:t>
      </w:r>
    </w:p>
    <w:p w14:paraId="5B0EBBE2" w14:textId="77777777" w:rsidR="007D5F70" w:rsidRPr="00A27F6D" w:rsidRDefault="007D5F70" w:rsidP="007D5F7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A27F6D">
        <w:rPr>
          <w:rFonts w:ascii="Times New Roman" w:hAnsi="Times New Roman"/>
          <w:color w:val="222222"/>
          <w:sz w:val="20"/>
          <w:szCs w:val="20"/>
          <w:shd w:val="clear" w:color="auto" w:fill="FFFFFF"/>
        </w:rPr>
        <w:t>Lu, X., Heenan, T. M., Bailey, J. J., Li, T., Li, K., Brett, D. J. and Shearing, P. R. (2017). Correlation between triple phase boundary and the microstructure of solid oxide fuel cell anodes: The role of composition, porosity and Ni densification. </w:t>
      </w:r>
      <w:r w:rsidRPr="00A27F6D">
        <w:rPr>
          <w:rFonts w:ascii="Times New Roman" w:hAnsi="Times New Roman"/>
          <w:i/>
          <w:iCs/>
          <w:color w:val="222222"/>
          <w:sz w:val="20"/>
          <w:szCs w:val="20"/>
          <w:shd w:val="clear" w:color="auto" w:fill="FFFFFF"/>
        </w:rPr>
        <w:t>Journal of Power Sources</w:t>
      </w:r>
      <w:r w:rsidRPr="00A27F6D">
        <w:rPr>
          <w:rFonts w:ascii="Times New Roman" w:hAnsi="Times New Roman"/>
          <w:color w:val="222222"/>
          <w:sz w:val="20"/>
          <w:szCs w:val="20"/>
          <w:shd w:val="clear" w:color="auto" w:fill="FFFFFF"/>
        </w:rPr>
        <w:t>, 365: 210-219.</w:t>
      </w:r>
    </w:p>
    <w:p w14:paraId="5F4AB420" w14:textId="77777777" w:rsidR="007D5F70" w:rsidRPr="00A27F6D" w:rsidRDefault="007D5F70" w:rsidP="007D5F7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A27F6D">
        <w:rPr>
          <w:rFonts w:ascii="Times New Roman" w:hAnsi="Times New Roman"/>
          <w:color w:val="222222"/>
          <w:sz w:val="20"/>
          <w:szCs w:val="20"/>
          <w:shd w:val="clear" w:color="auto" w:fill="FFFFFF"/>
        </w:rPr>
        <w:t>Somalu, M. R., Muchtar, A., Daud, W. R. W. and Brandon, N. P. (2017). Screen-printing inks for the fabrication of solid oxide fuel cell films: a review. </w:t>
      </w:r>
      <w:r w:rsidRPr="00A27F6D">
        <w:rPr>
          <w:rFonts w:ascii="Times New Roman" w:hAnsi="Times New Roman"/>
          <w:i/>
          <w:iCs/>
          <w:color w:val="222222"/>
          <w:sz w:val="20"/>
          <w:szCs w:val="20"/>
          <w:shd w:val="clear" w:color="auto" w:fill="FFFFFF"/>
        </w:rPr>
        <w:t>Renewable and Sustainable Energy Reviews</w:t>
      </w:r>
      <w:r w:rsidRPr="00A27F6D">
        <w:rPr>
          <w:rFonts w:ascii="Times New Roman" w:hAnsi="Times New Roman"/>
          <w:color w:val="222222"/>
          <w:sz w:val="20"/>
          <w:szCs w:val="20"/>
          <w:shd w:val="clear" w:color="auto" w:fill="FFFFFF"/>
        </w:rPr>
        <w:t>, 75: 426-439.</w:t>
      </w:r>
    </w:p>
    <w:p w14:paraId="4FED2676" w14:textId="77777777" w:rsidR="007D5F70" w:rsidRPr="00A27F6D" w:rsidRDefault="007D5F70" w:rsidP="007D5F7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A27F6D">
        <w:rPr>
          <w:rFonts w:ascii="Times New Roman" w:hAnsi="Times New Roman"/>
          <w:sz w:val="20"/>
          <w:szCs w:val="20"/>
        </w:rPr>
        <w:t>Zhang, J. and Jung, Y. G. (2018). Advanced ceramic and metallic coating and thin film materials for energy and environmental applications Berlin: Springer: pp. 20.</w:t>
      </w:r>
    </w:p>
    <w:p w14:paraId="57E959DA" w14:textId="77777777" w:rsidR="007D5F70" w:rsidRPr="00A27F6D" w:rsidRDefault="007D5F70" w:rsidP="007D5F70">
      <w:pPr>
        <w:pStyle w:val="ListParagraph"/>
        <w:widowControl w:val="0"/>
        <w:numPr>
          <w:ilvl w:val="0"/>
          <w:numId w:val="11"/>
        </w:numPr>
        <w:autoSpaceDE w:val="0"/>
        <w:autoSpaceDN w:val="0"/>
        <w:spacing w:after="0"/>
        <w:ind w:left="360"/>
        <w:contextualSpacing w:val="0"/>
        <w:jc w:val="both"/>
        <w:rPr>
          <w:rFonts w:ascii="Times New Roman" w:eastAsia="Calibri" w:hAnsi="Times New Roman"/>
          <w:sz w:val="20"/>
          <w:szCs w:val="20"/>
        </w:rPr>
      </w:pPr>
      <w:r w:rsidRPr="00A27F6D">
        <w:rPr>
          <w:rFonts w:ascii="Times New Roman" w:hAnsi="Times New Roman"/>
          <w:color w:val="222222"/>
          <w:sz w:val="20"/>
          <w:szCs w:val="20"/>
          <w:shd w:val="clear" w:color="auto" w:fill="FFFFFF"/>
        </w:rPr>
        <w:t>Baharuddin, N. A., Abdul Rahman, N. F., Abd. Rahman, H., Somalu, M. R., Azmi, M. A. and Raharjo, J. (2020). Fabrication of high‐quality electrode films for solid oxide fuel cell by screen printing: a review on important processing parameters. </w:t>
      </w:r>
      <w:r w:rsidRPr="00A27F6D">
        <w:rPr>
          <w:rFonts w:ascii="Times New Roman" w:hAnsi="Times New Roman"/>
          <w:i/>
          <w:iCs/>
          <w:color w:val="222222"/>
          <w:sz w:val="20"/>
          <w:szCs w:val="20"/>
          <w:shd w:val="clear" w:color="auto" w:fill="FFFFFF"/>
        </w:rPr>
        <w:t>International Journal of Energy Research</w:t>
      </w:r>
      <w:r w:rsidRPr="00A27F6D">
        <w:rPr>
          <w:rFonts w:ascii="Times New Roman" w:hAnsi="Times New Roman"/>
          <w:color w:val="222222"/>
          <w:sz w:val="20"/>
          <w:szCs w:val="20"/>
          <w:shd w:val="clear" w:color="auto" w:fill="FFFFFF"/>
        </w:rPr>
        <w:t>, 44(11): 8296-8313.</w:t>
      </w:r>
    </w:p>
    <w:p w14:paraId="2E28E9FF" w14:textId="77777777" w:rsidR="007D5F70" w:rsidRPr="00A27F6D" w:rsidRDefault="007D5F70" w:rsidP="007D5F7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A27F6D">
        <w:rPr>
          <w:rFonts w:ascii="Times New Roman" w:hAnsi="Times New Roman"/>
          <w:color w:val="222222"/>
          <w:sz w:val="20"/>
          <w:szCs w:val="20"/>
          <w:shd w:val="clear" w:color="auto" w:fill="FFFFFF"/>
        </w:rPr>
        <w:t>Chen, Y., Lin, Y., Zhang, Y., Wang, S., Su, D., Yang, Z. and Chen, F. (2014). Low temperature solid oxide fuel cells with hierarchically porous cathode nano-network. </w:t>
      </w:r>
      <w:r w:rsidRPr="00A27F6D">
        <w:rPr>
          <w:rFonts w:ascii="Times New Roman" w:hAnsi="Times New Roman"/>
          <w:i/>
          <w:iCs/>
          <w:color w:val="222222"/>
          <w:sz w:val="20"/>
          <w:szCs w:val="20"/>
          <w:shd w:val="clear" w:color="auto" w:fill="FFFFFF"/>
        </w:rPr>
        <w:t>Nano Energy</w:t>
      </w:r>
      <w:r w:rsidRPr="00A27F6D">
        <w:rPr>
          <w:rFonts w:ascii="Times New Roman" w:hAnsi="Times New Roman"/>
          <w:color w:val="222222"/>
          <w:sz w:val="20"/>
          <w:szCs w:val="20"/>
          <w:shd w:val="clear" w:color="auto" w:fill="FFFFFF"/>
        </w:rPr>
        <w:t>, 8: 25-33.</w:t>
      </w:r>
    </w:p>
    <w:p w14:paraId="72A5A164" w14:textId="77777777" w:rsidR="007D5F70" w:rsidRPr="00A27F6D" w:rsidRDefault="007D5F70" w:rsidP="007D5F7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A27F6D">
        <w:rPr>
          <w:rFonts w:ascii="Times New Roman" w:hAnsi="Times New Roman"/>
          <w:color w:val="222222"/>
          <w:sz w:val="20"/>
          <w:szCs w:val="20"/>
          <w:shd w:val="clear" w:color="auto" w:fill="FFFFFF"/>
        </w:rPr>
        <w:t>Talebi, T., Haji, M. and Raissi, B. (2010). Effect of sintering temperature on the microstructure, roughness and electrochemical impedance of electrophoretically deposited YSZ electrolyte for SOFCs. </w:t>
      </w:r>
      <w:r w:rsidRPr="00A27F6D">
        <w:rPr>
          <w:rFonts w:ascii="Times New Roman" w:hAnsi="Times New Roman"/>
          <w:i/>
          <w:iCs/>
          <w:color w:val="222222"/>
          <w:sz w:val="20"/>
          <w:szCs w:val="20"/>
          <w:shd w:val="clear" w:color="auto" w:fill="FFFFFF"/>
        </w:rPr>
        <w:t>International Journal of Hydrogen Energy</w:t>
      </w:r>
      <w:r w:rsidRPr="00A27F6D">
        <w:rPr>
          <w:rFonts w:ascii="Times New Roman" w:hAnsi="Times New Roman"/>
          <w:color w:val="222222"/>
          <w:sz w:val="20"/>
          <w:szCs w:val="20"/>
          <w:shd w:val="clear" w:color="auto" w:fill="FFFFFF"/>
        </w:rPr>
        <w:t>, 35(17): 9420-9426.</w:t>
      </w:r>
    </w:p>
    <w:p w14:paraId="572D7DA7" w14:textId="77777777" w:rsidR="007D5F70" w:rsidRPr="00A27F6D" w:rsidRDefault="007D5F70" w:rsidP="007D5F70">
      <w:pPr>
        <w:pStyle w:val="ListParagraph"/>
        <w:widowControl w:val="0"/>
        <w:numPr>
          <w:ilvl w:val="0"/>
          <w:numId w:val="11"/>
        </w:numPr>
        <w:autoSpaceDE w:val="0"/>
        <w:autoSpaceDN w:val="0"/>
        <w:spacing w:after="0"/>
        <w:ind w:left="360"/>
        <w:contextualSpacing w:val="0"/>
        <w:jc w:val="both"/>
        <w:outlineLvl w:val="0"/>
        <w:rPr>
          <w:rFonts w:ascii="Times New Roman" w:hAnsi="Times New Roman"/>
          <w:sz w:val="20"/>
          <w:szCs w:val="20"/>
        </w:rPr>
      </w:pPr>
      <w:r w:rsidRPr="00A27F6D">
        <w:rPr>
          <w:rFonts w:ascii="Times New Roman" w:hAnsi="Times New Roman"/>
          <w:color w:val="222222"/>
          <w:sz w:val="20"/>
          <w:szCs w:val="20"/>
          <w:shd w:val="clear" w:color="auto" w:fill="FFFFFF"/>
        </w:rPr>
        <w:t>Ali, S. M., Muchtar, A., Sulong, A. B., Muhamad, N. and Majlan, E. H. (2013). Influence of sintering temperature on the power density of samarium-doped-ceria carbonate electrolyte composites for low-temperature solid oxide fuel cells. </w:t>
      </w:r>
      <w:r w:rsidRPr="00A27F6D">
        <w:rPr>
          <w:rFonts w:ascii="Times New Roman" w:hAnsi="Times New Roman"/>
          <w:i/>
          <w:iCs/>
          <w:color w:val="222222"/>
          <w:sz w:val="20"/>
          <w:szCs w:val="20"/>
          <w:shd w:val="clear" w:color="auto" w:fill="FFFFFF"/>
        </w:rPr>
        <w:t>Ceramics International</w:t>
      </w:r>
      <w:r w:rsidRPr="00A27F6D">
        <w:rPr>
          <w:rFonts w:ascii="Times New Roman" w:hAnsi="Times New Roman"/>
          <w:color w:val="222222"/>
          <w:sz w:val="20"/>
          <w:szCs w:val="20"/>
          <w:shd w:val="clear" w:color="auto" w:fill="FFFFFF"/>
        </w:rPr>
        <w:t>, 39(5): 5813-5820.</w:t>
      </w:r>
    </w:p>
    <w:p w14:paraId="6CED2528" w14:textId="700C5B61" w:rsidR="007D5F70" w:rsidRPr="007D5F70" w:rsidRDefault="007D5F70" w:rsidP="007D5F70">
      <w:pPr>
        <w:spacing w:after="0"/>
        <w:rPr>
          <w:rFonts w:ascii="Times New Roman" w:hAnsi="Times New Roman" w:cs="Times New Roman"/>
          <w:sz w:val="20"/>
          <w:szCs w:val="20"/>
        </w:rPr>
        <w:sectPr w:rsidR="007D5F70" w:rsidRPr="007D5F70" w:rsidSect="007962C4">
          <w:footerReference w:type="even" r:id="rId12"/>
          <w:footerReference w:type="default" r:id="rId13"/>
          <w:type w:val="continuous"/>
          <w:pgSz w:w="12240" w:h="15840" w:code="1"/>
          <w:pgMar w:top="1800" w:right="1469" w:bottom="1699" w:left="1440" w:header="706" w:footer="706" w:gutter="0"/>
          <w:pgNumType w:start="0"/>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4"/>
      <w:headerReference w:type="default" r:id="rId15"/>
      <w:footerReference w:type="even" r:id="rId16"/>
      <w:headerReference w:type="first" r:id="rId17"/>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A4269" w14:textId="77777777" w:rsidR="00774151" w:rsidRDefault="00774151">
      <w:pPr>
        <w:spacing w:after="0" w:line="240" w:lineRule="auto"/>
      </w:pPr>
      <w:r>
        <w:separator/>
      </w:r>
    </w:p>
  </w:endnote>
  <w:endnote w:type="continuationSeparator" w:id="0">
    <w:p w14:paraId="31030279" w14:textId="77777777" w:rsidR="00774151" w:rsidRDefault="00774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48A689A5" w:rsidR="007F08A2" w:rsidRPr="004B43FF" w:rsidRDefault="007F08A2">
    <w:pPr>
      <w:pStyle w:val="Footer"/>
      <w:rPr>
        <w:rFonts w:ascii="Times New Roman" w:hAnsi="Times New Roman"/>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63177" w14:textId="77777777" w:rsidR="00774151" w:rsidRDefault="00774151">
      <w:pPr>
        <w:spacing w:after="0" w:line="240" w:lineRule="auto"/>
      </w:pPr>
      <w:r>
        <w:separator/>
      </w:r>
    </w:p>
  </w:footnote>
  <w:footnote w:type="continuationSeparator" w:id="0">
    <w:p w14:paraId="0269EECC" w14:textId="77777777" w:rsidR="00774151" w:rsidRDefault="00774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E12BE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E12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58213E8"/>
    <w:multiLevelType w:val="hybridMultilevel"/>
    <w:tmpl w:val="5AB43CB0"/>
    <w:lvl w:ilvl="0" w:tplc="B77A3E46">
      <w:start w:val="1"/>
      <w:numFmt w:val="decimal"/>
      <w:lvlText w:val="%1."/>
      <w:lvlJc w:val="left"/>
      <w:pPr>
        <w:ind w:left="786" w:hanging="360"/>
      </w:pPr>
      <w:rPr>
        <w:sz w:val="20"/>
      </w:r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2"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877230673">
    <w:abstractNumId w:val="5"/>
  </w:num>
  <w:num w:numId="2" w16cid:durableId="274488721">
    <w:abstractNumId w:val="4"/>
  </w:num>
  <w:num w:numId="3" w16cid:durableId="1715428622">
    <w:abstractNumId w:val="10"/>
  </w:num>
  <w:num w:numId="4" w16cid:durableId="857737045">
    <w:abstractNumId w:val="3"/>
  </w:num>
  <w:num w:numId="5" w16cid:durableId="293214937">
    <w:abstractNumId w:val="6"/>
  </w:num>
  <w:num w:numId="6" w16cid:durableId="43912801">
    <w:abstractNumId w:val="9"/>
  </w:num>
  <w:num w:numId="7" w16cid:durableId="256182006">
    <w:abstractNumId w:val="2"/>
  </w:num>
  <w:num w:numId="8" w16cid:durableId="902956916">
    <w:abstractNumId w:val="7"/>
  </w:num>
  <w:num w:numId="9" w16cid:durableId="1105467688">
    <w:abstractNumId w:val="8"/>
  </w:num>
  <w:num w:numId="10" w16cid:durableId="1140994747">
    <w:abstractNumId w:val="0"/>
  </w:num>
  <w:num w:numId="11" w16cid:durableId="1987860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95557"/>
    <w:rsid w:val="000D2B53"/>
    <w:rsid w:val="00100CEF"/>
    <w:rsid w:val="001573E3"/>
    <w:rsid w:val="00184405"/>
    <w:rsid w:val="00185EDF"/>
    <w:rsid w:val="001E55BE"/>
    <w:rsid w:val="00226372"/>
    <w:rsid w:val="002B425B"/>
    <w:rsid w:val="002D51DC"/>
    <w:rsid w:val="002F626B"/>
    <w:rsid w:val="00357881"/>
    <w:rsid w:val="00385369"/>
    <w:rsid w:val="003A1F80"/>
    <w:rsid w:val="003F1CFF"/>
    <w:rsid w:val="0044292C"/>
    <w:rsid w:val="00460C95"/>
    <w:rsid w:val="00473CD4"/>
    <w:rsid w:val="00487993"/>
    <w:rsid w:val="004C177A"/>
    <w:rsid w:val="005119B4"/>
    <w:rsid w:val="005136AA"/>
    <w:rsid w:val="005644C8"/>
    <w:rsid w:val="005F401D"/>
    <w:rsid w:val="006149E4"/>
    <w:rsid w:val="00677937"/>
    <w:rsid w:val="006E79D9"/>
    <w:rsid w:val="006F3FC1"/>
    <w:rsid w:val="00774151"/>
    <w:rsid w:val="007761C2"/>
    <w:rsid w:val="007962C4"/>
    <w:rsid w:val="007D0E7F"/>
    <w:rsid w:val="007D191B"/>
    <w:rsid w:val="007D5F70"/>
    <w:rsid w:val="007F08A2"/>
    <w:rsid w:val="007F7EB3"/>
    <w:rsid w:val="00832F59"/>
    <w:rsid w:val="00834CDE"/>
    <w:rsid w:val="00863F22"/>
    <w:rsid w:val="00900BAC"/>
    <w:rsid w:val="00920B02"/>
    <w:rsid w:val="00950912"/>
    <w:rsid w:val="00975E1A"/>
    <w:rsid w:val="00985BE2"/>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B50FE"/>
    <w:rsid w:val="00BE5F5F"/>
    <w:rsid w:val="00C24D5C"/>
    <w:rsid w:val="00C71438"/>
    <w:rsid w:val="00C72F3E"/>
    <w:rsid w:val="00C73A4A"/>
    <w:rsid w:val="00C91816"/>
    <w:rsid w:val="00CE6DF3"/>
    <w:rsid w:val="00D04BC8"/>
    <w:rsid w:val="00D0718B"/>
    <w:rsid w:val="00D40B1F"/>
    <w:rsid w:val="00D414B9"/>
    <w:rsid w:val="00DE20A8"/>
    <w:rsid w:val="00E12BEE"/>
    <w:rsid w:val="00E67FF6"/>
    <w:rsid w:val="00EA5678"/>
    <w:rsid w:val="00EA6DE5"/>
    <w:rsid w:val="00EC5D90"/>
    <w:rsid w:val="00F10961"/>
    <w:rsid w:val="00F37874"/>
    <w:rsid w:val="00F437F2"/>
    <w:rsid w:val="00F75758"/>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1471</Words>
  <Characters>8389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Abstract &amp; References Vol 26 No 2 (2022)</vt:lpstr>
    </vt:vector>
  </TitlesOfParts>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3 (2022)</dc:title>
  <dc:creator>Harun Hamzah</dc:creator>
  <cp:lastModifiedBy>Harun Hamzah</cp:lastModifiedBy>
  <cp:revision>4</cp:revision>
  <cp:lastPrinted>2020-04-01T04:48:00Z</cp:lastPrinted>
  <dcterms:created xsi:type="dcterms:W3CDTF">2022-06-11T15:41:00Z</dcterms:created>
  <dcterms:modified xsi:type="dcterms:W3CDTF">2022-06-11T15:45:00Z</dcterms:modified>
</cp:coreProperties>
</file>