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710D89E"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8F7C91">
        <w:rPr>
          <w:rFonts w:ascii="Times New Roman" w:hAnsi="Times New Roman" w:cs="Times New Roman"/>
          <w:b/>
          <w:i/>
          <w:sz w:val="24"/>
          <w:szCs w:val="24"/>
        </w:rPr>
        <w:t>581</w:t>
      </w:r>
      <w:r w:rsidR="009B31A6">
        <w:rPr>
          <w:rFonts w:ascii="Times New Roman" w:hAnsi="Times New Roman" w:cs="Times New Roman"/>
          <w:b/>
          <w:i/>
          <w:sz w:val="24"/>
          <w:szCs w:val="24"/>
        </w:rPr>
        <w:t xml:space="preserve"> - </w:t>
      </w:r>
      <w:r w:rsidR="008F7C91">
        <w:rPr>
          <w:rFonts w:ascii="Times New Roman" w:hAnsi="Times New Roman" w:cs="Times New Roman"/>
          <w:b/>
          <w:i/>
          <w:sz w:val="24"/>
          <w:szCs w:val="24"/>
        </w:rPr>
        <w:t>588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C7AACAA" w:rsidR="00185EDF" w:rsidRDefault="00185EDF" w:rsidP="001E55BE">
      <w:pPr>
        <w:spacing w:after="0"/>
        <w:rPr>
          <w:rFonts w:ascii="Times New Roman" w:hAnsi="Times New Roman" w:cs="Times New Roman"/>
          <w:sz w:val="24"/>
          <w:szCs w:val="24"/>
        </w:rPr>
      </w:pPr>
    </w:p>
    <w:p w14:paraId="3D78D0A8" w14:textId="77777777" w:rsidR="00E559B0" w:rsidRPr="00115D04" w:rsidRDefault="00E559B0" w:rsidP="00E559B0">
      <w:pPr>
        <w:spacing w:after="0"/>
        <w:ind w:firstLine="720"/>
        <w:jc w:val="center"/>
        <w:rPr>
          <w:rFonts w:ascii="Times New Roman" w:hAnsi="Times New Roman"/>
          <w:sz w:val="28"/>
          <w:szCs w:val="28"/>
        </w:rPr>
      </w:pPr>
      <w:bookmarkStart w:id="0" w:name="_Hlk50668071"/>
      <w:r w:rsidRPr="00115D04">
        <w:rPr>
          <w:rFonts w:ascii="Times New Roman" w:hAnsi="Times New Roman"/>
          <w:sz w:val="28"/>
          <w:szCs w:val="28"/>
        </w:rPr>
        <w:t>PHOTOCATALYTIC HYDROGEN GENERATION FROM WATER BY TiO</w:t>
      </w:r>
      <w:r w:rsidRPr="00115D04">
        <w:rPr>
          <w:rFonts w:ascii="Times New Roman" w:hAnsi="Times New Roman"/>
          <w:sz w:val="28"/>
          <w:szCs w:val="28"/>
          <w:vertAlign w:val="subscript"/>
        </w:rPr>
        <w:t>2</w:t>
      </w:r>
      <w:r w:rsidRPr="00115D04">
        <w:rPr>
          <w:rFonts w:ascii="Times New Roman" w:hAnsi="Times New Roman"/>
          <w:sz w:val="28"/>
          <w:szCs w:val="28"/>
        </w:rPr>
        <w:t>/Co</w:t>
      </w:r>
      <w:r w:rsidRPr="00115D04">
        <w:rPr>
          <w:rFonts w:ascii="Times New Roman" w:hAnsi="Times New Roman"/>
          <w:sz w:val="28"/>
          <w:szCs w:val="28"/>
          <w:vertAlign w:val="subscript"/>
        </w:rPr>
        <w:t>3</w:t>
      </w:r>
      <w:r w:rsidRPr="00115D04">
        <w:rPr>
          <w:rFonts w:ascii="Times New Roman" w:hAnsi="Times New Roman"/>
          <w:sz w:val="28"/>
          <w:szCs w:val="28"/>
        </w:rPr>
        <w:t>O</w:t>
      </w:r>
      <w:r w:rsidRPr="00115D04">
        <w:rPr>
          <w:rFonts w:ascii="Times New Roman" w:hAnsi="Times New Roman"/>
          <w:sz w:val="28"/>
          <w:szCs w:val="28"/>
          <w:vertAlign w:val="subscript"/>
        </w:rPr>
        <w:t>4</w:t>
      </w:r>
      <w:r w:rsidRPr="00115D04">
        <w:rPr>
          <w:rFonts w:ascii="Times New Roman" w:hAnsi="Times New Roman"/>
          <w:sz w:val="28"/>
          <w:szCs w:val="28"/>
        </w:rPr>
        <w:t xml:space="preserve"> COMPOSITE PHOTOCATALYSIS</w:t>
      </w:r>
    </w:p>
    <w:p w14:paraId="5EE981BD" w14:textId="77777777" w:rsidR="00E559B0" w:rsidRPr="00115D04" w:rsidRDefault="00E559B0" w:rsidP="00E559B0">
      <w:pPr>
        <w:spacing w:after="0"/>
        <w:jc w:val="center"/>
        <w:rPr>
          <w:rFonts w:ascii="Times New Roman" w:hAnsi="Times New Roman"/>
          <w:sz w:val="24"/>
          <w:szCs w:val="24"/>
        </w:rPr>
      </w:pPr>
    </w:p>
    <w:p w14:paraId="3F231F27" w14:textId="77777777" w:rsidR="00E559B0" w:rsidRPr="00115D04" w:rsidRDefault="00E559B0" w:rsidP="00E559B0">
      <w:pPr>
        <w:spacing w:after="0"/>
        <w:jc w:val="center"/>
        <w:rPr>
          <w:rFonts w:ascii="Times New Roman" w:hAnsi="Times New Roman"/>
          <w:noProof/>
          <w:sz w:val="24"/>
          <w:szCs w:val="24"/>
          <w:lang w:val="ms-MY"/>
        </w:rPr>
      </w:pPr>
      <w:r w:rsidRPr="00115D04">
        <w:rPr>
          <w:rFonts w:ascii="Times New Roman" w:hAnsi="Times New Roman"/>
          <w:noProof/>
          <w:sz w:val="24"/>
          <w:szCs w:val="24"/>
          <w:lang w:val="ms-MY"/>
        </w:rPr>
        <w:t>(Penjanaan Hidrogen Fotokatalitik dari Molekul Air Mengunakan Komposi</w:t>
      </w:r>
      <w:r>
        <w:rPr>
          <w:rFonts w:ascii="Times New Roman" w:hAnsi="Times New Roman"/>
          <w:noProof/>
          <w:sz w:val="24"/>
          <w:szCs w:val="24"/>
          <w:lang w:val="ms-MY"/>
        </w:rPr>
        <w:t xml:space="preserve"> </w:t>
      </w:r>
      <w:r w:rsidRPr="00115D04">
        <w:rPr>
          <w:rFonts w:ascii="Times New Roman" w:hAnsi="Times New Roman"/>
          <w:noProof/>
          <w:sz w:val="24"/>
          <w:szCs w:val="24"/>
          <w:lang w:val="ms-MY"/>
        </w:rPr>
        <w:t>Fotomangkin TiO</w:t>
      </w:r>
      <w:r w:rsidRPr="00115D04">
        <w:rPr>
          <w:rFonts w:ascii="Times New Roman" w:hAnsi="Times New Roman"/>
          <w:noProof/>
          <w:sz w:val="24"/>
          <w:szCs w:val="24"/>
          <w:vertAlign w:val="subscript"/>
          <w:lang w:val="ms-MY"/>
        </w:rPr>
        <w:t>2</w:t>
      </w:r>
      <w:r w:rsidRPr="00115D04">
        <w:rPr>
          <w:rFonts w:ascii="Times New Roman" w:hAnsi="Times New Roman"/>
          <w:noProof/>
          <w:sz w:val="24"/>
          <w:szCs w:val="24"/>
          <w:lang w:val="ms-MY"/>
        </w:rPr>
        <w:t>/Co</w:t>
      </w:r>
      <w:r w:rsidRPr="00115D04">
        <w:rPr>
          <w:rFonts w:ascii="Times New Roman" w:hAnsi="Times New Roman"/>
          <w:noProof/>
          <w:sz w:val="24"/>
          <w:szCs w:val="24"/>
          <w:vertAlign w:val="subscript"/>
          <w:lang w:val="ms-MY"/>
        </w:rPr>
        <w:t>3</w:t>
      </w:r>
      <w:r w:rsidRPr="00115D04">
        <w:rPr>
          <w:rFonts w:ascii="Times New Roman" w:hAnsi="Times New Roman"/>
          <w:noProof/>
          <w:sz w:val="24"/>
          <w:szCs w:val="24"/>
          <w:lang w:val="ms-MY"/>
        </w:rPr>
        <w:t>O</w:t>
      </w:r>
      <w:r w:rsidRPr="00115D04">
        <w:rPr>
          <w:rFonts w:ascii="Times New Roman" w:hAnsi="Times New Roman"/>
          <w:noProof/>
          <w:sz w:val="24"/>
          <w:szCs w:val="24"/>
          <w:vertAlign w:val="subscript"/>
          <w:lang w:val="ms-MY"/>
        </w:rPr>
        <w:t>4</w:t>
      </w:r>
      <w:r w:rsidRPr="00115D04">
        <w:rPr>
          <w:rFonts w:ascii="Times New Roman" w:hAnsi="Times New Roman"/>
          <w:noProof/>
          <w:sz w:val="24"/>
          <w:szCs w:val="24"/>
          <w:lang w:val="ms-MY"/>
        </w:rPr>
        <w:t>)</w:t>
      </w:r>
    </w:p>
    <w:p w14:paraId="416EFFCC" w14:textId="77777777" w:rsidR="00E559B0" w:rsidRPr="00115D04" w:rsidRDefault="00E559B0" w:rsidP="00E559B0">
      <w:pPr>
        <w:spacing w:after="0"/>
        <w:jc w:val="center"/>
        <w:rPr>
          <w:rFonts w:ascii="Times New Roman" w:hAnsi="Times New Roman"/>
          <w:noProof/>
          <w:sz w:val="24"/>
          <w:szCs w:val="24"/>
          <w:lang w:val="ms-MY"/>
        </w:rPr>
      </w:pPr>
    </w:p>
    <w:p w14:paraId="5A580CC6" w14:textId="77777777" w:rsidR="00E559B0" w:rsidRDefault="00E559B0" w:rsidP="00E559B0">
      <w:pPr>
        <w:spacing w:after="0"/>
        <w:jc w:val="center"/>
        <w:rPr>
          <w:rFonts w:ascii="Times New Roman" w:hAnsi="Times New Roman"/>
          <w:noProof/>
          <w:sz w:val="20"/>
          <w:szCs w:val="20"/>
          <w:vertAlign w:val="superscript"/>
          <w:lang w:val="ms-MY"/>
        </w:rPr>
      </w:pPr>
      <w:r w:rsidRPr="00115D04">
        <w:rPr>
          <w:rFonts w:ascii="Times New Roman" w:hAnsi="Times New Roman"/>
          <w:noProof/>
          <w:sz w:val="20"/>
          <w:szCs w:val="20"/>
          <w:lang w:val="ms-MY"/>
        </w:rPr>
        <w:t>Siti Nurul Falaein Moridon</w:t>
      </w:r>
      <w:r w:rsidRPr="00115D04">
        <w:rPr>
          <w:rFonts w:ascii="Times New Roman" w:hAnsi="Times New Roman"/>
          <w:noProof/>
          <w:sz w:val="20"/>
          <w:szCs w:val="20"/>
          <w:vertAlign w:val="superscript"/>
          <w:lang w:val="ms-MY"/>
        </w:rPr>
        <w:t>1</w:t>
      </w:r>
      <w:r w:rsidRPr="00115D04">
        <w:rPr>
          <w:rFonts w:ascii="Times New Roman" w:hAnsi="Times New Roman"/>
          <w:i/>
          <w:noProof/>
          <w:sz w:val="20"/>
          <w:szCs w:val="20"/>
          <w:lang w:val="ms-MY"/>
        </w:rPr>
        <w:t>,</w:t>
      </w:r>
      <w:r w:rsidRPr="00115D04">
        <w:rPr>
          <w:rFonts w:ascii="Times New Roman" w:hAnsi="Times New Roman"/>
          <w:noProof/>
          <w:sz w:val="20"/>
          <w:szCs w:val="20"/>
          <w:lang w:val="ms-MY"/>
        </w:rPr>
        <w:t xml:space="preserve"> Dian Anggraini</w:t>
      </w:r>
      <w:r w:rsidRPr="00115D04">
        <w:rPr>
          <w:rFonts w:ascii="Times New Roman" w:hAnsi="Times New Roman"/>
          <w:noProof/>
          <w:sz w:val="20"/>
          <w:szCs w:val="20"/>
          <w:vertAlign w:val="superscript"/>
          <w:lang w:val="ms-MY"/>
        </w:rPr>
        <w:t>2</w:t>
      </w:r>
      <w:r w:rsidRPr="00115D04">
        <w:rPr>
          <w:rFonts w:ascii="Times New Roman" w:hAnsi="Times New Roman"/>
          <w:i/>
          <w:noProof/>
          <w:sz w:val="20"/>
          <w:szCs w:val="20"/>
          <w:lang w:val="ms-MY"/>
        </w:rPr>
        <w:t>,</w:t>
      </w:r>
      <w:r w:rsidRPr="00115D04">
        <w:rPr>
          <w:rFonts w:ascii="Times New Roman" w:hAnsi="Times New Roman"/>
          <w:i/>
          <w:noProof/>
          <w:sz w:val="20"/>
          <w:szCs w:val="20"/>
          <w:vertAlign w:val="superscript"/>
          <w:lang w:val="ms-MY"/>
        </w:rPr>
        <w:t xml:space="preserve"> </w:t>
      </w:r>
      <w:r w:rsidRPr="00115D04">
        <w:rPr>
          <w:rFonts w:ascii="Times New Roman" w:hAnsi="Times New Roman"/>
          <w:noProof/>
          <w:sz w:val="20"/>
          <w:szCs w:val="20"/>
          <w:lang w:val="ms-MY"/>
        </w:rPr>
        <w:t>Khuzaimah Arifin</w:t>
      </w:r>
      <w:r w:rsidRPr="00115D04">
        <w:rPr>
          <w:rFonts w:ascii="Times New Roman" w:hAnsi="Times New Roman"/>
          <w:noProof/>
          <w:sz w:val="20"/>
          <w:szCs w:val="20"/>
          <w:vertAlign w:val="superscript"/>
          <w:lang w:val="ms-MY"/>
        </w:rPr>
        <w:t>1</w:t>
      </w:r>
      <w:r w:rsidRPr="00115D04">
        <w:rPr>
          <w:rFonts w:ascii="Times New Roman" w:hAnsi="Times New Roman"/>
          <w:i/>
          <w:noProof/>
          <w:sz w:val="20"/>
          <w:szCs w:val="20"/>
          <w:lang w:val="ms-MY"/>
        </w:rPr>
        <w:t>*</w:t>
      </w:r>
      <w:r w:rsidRPr="00115D04">
        <w:rPr>
          <w:rFonts w:ascii="Times New Roman" w:hAnsi="Times New Roman"/>
          <w:noProof/>
          <w:sz w:val="20"/>
          <w:szCs w:val="20"/>
          <w:lang w:val="ms-MY"/>
        </w:rPr>
        <w:t>, Lorna Jeffery Minggu</w:t>
      </w:r>
      <w:r w:rsidRPr="00115D04">
        <w:rPr>
          <w:rFonts w:ascii="Times New Roman" w:hAnsi="Times New Roman"/>
          <w:noProof/>
          <w:sz w:val="20"/>
          <w:szCs w:val="20"/>
          <w:vertAlign w:val="superscript"/>
          <w:lang w:val="ms-MY"/>
        </w:rPr>
        <w:t>1</w:t>
      </w:r>
      <w:r w:rsidRPr="00115D04">
        <w:rPr>
          <w:rFonts w:ascii="Times New Roman" w:hAnsi="Times New Roman"/>
          <w:i/>
          <w:noProof/>
          <w:sz w:val="20"/>
          <w:szCs w:val="20"/>
          <w:lang w:val="ms-MY"/>
        </w:rPr>
        <w:t>,</w:t>
      </w:r>
      <w:r w:rsidRPr="00115D04">
        <w:rPr>
          <w:rFonts w:ascii="Times New Roman" w:hAnsi="Times New Roman"/>
          <w:noProof/>
          <w:sz w:val="20"/>
          <w:szCs w:val="20"/>
          <w:vertAlign w:val="superscript"/>
          <w:lang w:val="ms-MY"/>
        </w:rPr>
        <w:t xml:space="preserve"> </w:t>
      </w:r>
    </w:p>
    <w:p w14:paraId="7EEEF5B2" w14:textId="77777777" w:rsidR="00E559B0" w:rsidRPr="00115D04" w:rsidRDefault="00E559B0" w:rsidP="00E559B0">
      <w:pPr>
        <w:spacing w:after="0"/>
        <w:jc w:val="center"/>
        <w:rPr>
          <w:rFonts w:ascii="Times New Roman" w:hAnsi="Times New Roman"/>
          <w:noProof/>
          <w:sz w:val="20"/>
          <w:szCs w:val="20"/>
          <w:vertAlign w:val="superscript"/>
          <w:lang w:val="ms-MY"/>
        </w:rPr>
      </w:pPr>
      <w:r w:rsidRPr="00115D04">
        <w:rPr>
          <w:rFonts w:ascii="Times New Roman" w:hAnsi="Times New Roman"/>
          <w:noProof/>
          <w:sz w:val="20"/>
          <w:szCs w:val="20"/>
          <w:lang w:val="ms-MY"/>
        </w:rPr>
        <w:t>Mohammad B. Kassim</w:t>
      </w:r>
      <w:r w:rsidRPr="00115D04">
        <w:rPr>
          <w:rFonts w:ascii="Times New Roman" w:hAnsi="Times New Roman"/>
          <w:noProof/>
          <w:sz w:val="20"/>
          <w:szCs w:val="20"/>
          <w:vertAlign w:val="superscript"/>
          <w:lang w:val="ms-MY"/>
        </w:rPr>
        <w:t>1,3</w:t>
      </w:r>
    </w:p>
    <w:p w14:paraId="3054B1D7" w14:textId="77777777" w:rsidR="00E559B0" w:rsidRPr="00E559B0" w:rsidRDefault="00E559B0" w:rsidP="00E559B0">
      <w:pPr>
        <w:spacing w:after="0"/>
        <w:jc w:val="center"/>
        <w:rPr>
          <w:rFonts w:ascii="Times New Roman" w:hAnsi="Times New Roman"/>
          <w:noProof/>
          <w:sz w:val="20"/>
          <w:szCs w:val="20"/>
          <w:vertAlign w:val="superscript"/>
          <w:lang w:val="ms-MY"/>
        </w:rPr>
      </w:pPr>
    </w:p>
    <w:p w14:paraId="3C374877"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vertAlign w:val="superscript"/>
          <w:lang w:val="ms-MY"/>
        </w:rPr>
        <w:t>1</w:t>
      </w:r>
      <w:r w:rsidRPr="00E559B0">
        <w:rPr>
          <w:rFonts w:ascii="Times New Roman" w:hAnsi="Times New Roman"/>
          <w:i/>
          <w:noProof/>
          <w:sz w:val="20"/>
          <w:szCs w:val="20"/>
          <w:lang w:val="ms-MY"/>
        </w:rPr>
        <w:t>Fuel Cell Institute,</w:t>
      </w:r>
    </w:p>
    <w:p w14:paraId="2FE3E263"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lang w:val="ms-MY"/>
        </w:rPr>
        <w:t xml:space="preserve"> Universiti Kebangsaan Malaysia, 43600 UKM Bangi, Selangor, Malaysia</w:t>
      </w:r>
    </w:p>
    <w:p w14:paraId="5470ABAF"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vertAlign w:val="superscript"/>
          <w:lang w:val="ms-MY"/>
        </w:rPr>
        <w:t>2</w:t>
      </w:r>
      <w:r w:rsidRPr="00E559B0">
        <w:rPr>
          <w:rFonts w:ascii="Times New Roman" w:hAnsi="Times New Roman"/>
          <w:i/>
          <w:noProof/>
          <w:sz w:val="20"/>
          <w:szCs w:val="20"/>
          <w:lang w:val="ms-MY"/>
        </w:rPr>
        <w:t xml:space="preserve">Department of Chemistry, Faculty of Mathematic and Natural Science, </w:t>
      </w:r>
    </w:p>
    <w:p w14:paraId="01772980"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lang w:val="ms-MY"/>
        </w:rPr>
        <w:t xml:space="preserve">Universitas Riau,Kampus Binawidya, Km 12.5 Simpang Baru, Pekan baru, Riau, Indonesia, </w:t>
      </w:r>
    </w:p>
    <w:p w14:paraId="537FCD92"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vertAlign w:val="superscript"/>
          <w:lang w:val="ms-MY"/>
        </w:rPr>
        <w:t>3</w:t>
      </w:r>
      <w:r w:rsidRPr="00E559B0">
        <w:rPr>
          <w:rFonts w:ascii="Times New Roman" w:hAnsi="Times New Roman"/>
          <w:i/>
          <w:noProof/>
          <w:sz w:val="20"/>
          <w:szCs w:val="20"/>
          <w:lang w:val="ms-MY"/>
        </w:rPr>
        <w:t xml:space="preserve">Faculty of Science and Technology, </w:t>
      </w:r>
    </w:p>
    <w:p w14:paraId="68FE2B1C" w14:textId="77777777" w:rsidR="00E559B0" w:rsidRPr="00E559B0" w:rsidRDefault="00E559B0" w:rsidP="00E559B0">
      <w:pPr>
        <w:spacing w:after="0"/>
        <w:jc w:val="center"/>
        <w:rPr>
          <w:rFonts w:ascii="Times New Roman" w:hAnsi="Times New Roman"/>
          <w:i/>
          <w:noProof/>
          <w:sz w:val="20"/>
          <w:szCs w:val="20"/>
          <w:lang w:val="ms-MY"/>
        </w:rPr>
      </w:pPr>
      <w:r w:rsidRPr="00E559B0">
        <w:rPr>
          <w:rFonts w:ascii="Times New Roman" w:hAnsi="Times New Roman"/>
          <w:i/>
          <w:noProof/>
          <w:sz w:val="20"/>
          <w:szCs w:val="20"/>
          <w:lang w:val="ms-MY"/>
        </w:rPr>
        <w:t>Universiti Kebangsaan Malaysia, 43600 UKM Bangi, Selangor, Malaysia</w:t>
      </w:r>
    </w:p>
    <w:p w14:paraId="79C8CB01" w14:textId="77777777" w:rsidR="00E559B0" w:rsidRPr="00E559B0" w:rsidRDefault="00E559B0" w:rsidP="00E559B0">
      <w:pPr>
        <w:spacing w:after="0"/>
        <w:jc w:val="center"/>
        <w:rPr>
          <w:rFonts w:ascii="Times New Roman" w:hAnsi="Times New Roman"/>
          <w:i/>
          <w:noProof/>
          <w:sz w:val="20"/>
          <w:szCs w:val="20"/>
          <w:lang w:val="ms-MY"/>
        </w:rPr>
      </w:pPr>
    </w:p>
    <w:p w14:paraId="2720CC8B" w14:textId="77777777" w:rsidR="00E559B0" w:rsidRPr="00E559B0" w:rsidRDefault="00E559B0" w:rsidP="00E559B0">
      <w:pPr>
        <w:spacing w:after="0"/>
        <w:jc w:val="center"/>
        <w:rPr>
          <w:rStyle w:val="Hyperlink"/>
          <w:rFonts w:ascii="Times New Roman" w:hAnsi="Times New Roman"/>
          <w:i/>
          <w:noProof/>
          <w:sz w:val="20"/>
          <w:szCs w:val="20"/>
          <w:lang w:val="ms-MY"/>
        </w:rPr>
      </w:pPr>
      <w:r w:rsidRPr="00E559B0">
        <w:rPr>
          <w:rFonts w:ascii="Times New Roman" w:hAnsi="Times New Roman"/>
          <w:i/>
          <w:noProof/>
          <w:sz w:val="20"/>
          <w:szCs w:val="20"/>
          <w:lang w:val="ms-MY"/>
        </w:rPr>
        <w:t xml:space="preserve">*Corresponding author:  </w:t>
      </w:r>
      <w:r w:rsidRPr="00E559B0">
        <w:rPr>
          <w:rFonts w:ascii="Times New Roman" w:hAnsi="Times New Roman"/>
          <w:i/>
          <w:iCs/>
          <w:noProof/>
          <w:sz w:val="20"/>
          <w:szCs w:val="20"/>
          <w:lang w:val="ms-MY"/>
        </w:rPr>
        <w:t>khuzaim@ukm.edu.my</w:t>
      </w:r>
    </w:p>
    <w:p w14:paraId="3053A89E" w14:textId="77777777" w:rsidR="00E559B0" w:rsidRPr="00E559B0" w:rsidRDefault="00E559B0" w:rsidP="00E559B0">
      <w:pPr>
        <w:spacing w:after="0"/>
        <w:jc w:val="center"/>
        <w:rPr>
          <w:rFonts w:ascii="Times New Roman" w:hAnsi="Times New Roman"/>
          <w:noProof/>
          <w:sz w:val="20"/>
          <w:szCs w:val="20"/>
        </w:rPr>
      </w:pPr>
    </w:p>
    <w:p w14:paraId="1478911D" w14:textId="77777777" w:rsidR="00E559B0" w:rsidRPr="00E559B0" w:rsidRDefault="00E559B0" w:rsidP="00E559B0">
      <w:pPr>
        <w:spacing w:after="0"/>
        <w:jc w:val="center"/>
        <w:rPr>
          <w:rFonts w:ascii="Times New Roman" w:hAnsi="Times New Roman"/>
          <w:noProof/>
          <w:sz w:val="20"/>
          <w:szCs w:val="20"/>
        </w:rPr>
      </w:pPr>
    </w:p>
    <w:p w14:paraId="7063C599" w14:textId="77777777" w:rsidR="00E559B0" w:rsidRPr="00E559B0" w:rsidRDefault="00E559B0" w:rsidP="00E559B0">
      <w:pPr>
        <w:spacing w:after="0"/>
        <w:jc w:val="center"/>
        <w:rPr>
          <w:rFonts w:ascii="Times New Roman" w:hAnsi="Times New Roman"/>
          <w:noProof/>
          <w:sz w:val="20"/>
          <w:szCs w:val="20"/>
        </w:rPr>
      </w:pPr>
      <w:r w:rsidRPr="00E559B0">
        <w:rPr>
          <w:rFonts w:ascii="Times New Roman" w:hAnsi="Times New Roman"/>
          <w:noProof/>
          <w:sz w:val="20"/>
          <w:szCs w:val="20"/>
        </w:rPr>
        <w:t>Received: 28 November 2021; Accepted: 6 March 2022; Published:  xx June 2022</w:t>
      </w:r>
    </w:p>
    <w:bookmarkEnd w:id="0"/>
    <w:p w14:paraId="3EA06409" w14:textId="77777777" w:rsidR="00E559B0" w:rsidRPr="00E559B0" w:rsidRDefault="00E559B0" w:rsidP="00E559B0">
      <w:pPr>
        <w:spacing w:after="0"/>
        <w:jc w:val="center"/>
        <w:rPr>
          <w:rFonts w:ascii="Times New Roman" w:hAnsi="Times New Roman"/>
          <w:noProof/>
          <w:sz w:val="20"/>
          <w:szCs w:val="20"/>
        </w:rPr>
      </w:pPr>
    </w:p>
    <w:p w14:paraId="2A2A8503" w14:textId="77777777" w:rsidR="00E559B0" w:rsidRPr="00E559B0" w:rsidRDefault="00E559B0" w:rsidP="00E559B0">
      <w:pPr>
        <w:spacing w:after="0"/>
        <w:jc w:val="center"/>
        <w:rPr>
          <w:rFonts w:ascii="Times New Roman" w:hAnsi="Times New Roman"/>
          <w:noProof/>
          <w:sz w:val="20"/>
          <w:szCs w:val="20"/>
        </w:rPr>
      </w:pPr>
    </w:p>
    <w:p w14:paraId="3C3D9277" w14:textId="77777777" w:rsidR="00E559B0" w:rsidRPr="00E559B0" w:rsidRDefault="00E559B0" w:rsidP="00E559B0">
      <w:pPr>
        <w:spacing w:after="0"/>
        <w:jc w:val="center"/>
        <w:rPr>
          <w:rStyle w:val="Hyperlink"/>
          <w:rFonts w:ascii="Times New Roman" w:hAnsi="Times New Roman"/>
          <w:b/>
          <w:noProof/>
          <w:sz w:val="20"/>
          <w:szCs w:val="20"/>
        </w:rPr>
      </w:pPr>
      <w:r w:rsidRPr="00E559B0">
        <w:rPr>
          <w:rFonts w:ascii="Times New Roman" w:hAnsi="Times New Roman"/>
          <w:b/>
          <w:noProof/>
          <w:sz w:val="20"/>
          <w:szCs w:val="20"/>
        </w:rPr>
        <w:t>Abstract</w:t>
      </w:r>
    </w:p>
    <w:p w14:paraId="2128B8EC" w14:textId="77777777" w:rsidR="00E559B0" w:rsidRPr="00E559B0" w:rsidRDefault="00E559B0" w:rsidP="00E559B0">
      <w:pPr>
        <w:spacing w:after="0"/>
        <w:jc w:val="both"/>
        <w:rPr>
          <w:rFonts w:ascii="Times New Roman" w:hAnsi="Times New Roman"/>
          <w:bCs/>
          <w:sz w:val="20"/>
          <w:szCs w:val="20"/>
          <w:vertAlign w:val="subscript"/>
        </w:rPr>
      </w:pPr>
      <w:r w:rsidRPr="00E559B0">
        <w:rPr>
          <w:rFonts w:ascii="Times New Roman" w:hAnsi="Times New Roman"/>
          <w:bCs/>
          <w:sz w:val="20"/>
          <w:szCs w:val="20"/>
        </w:rPr>
        <w:t>Titanium dioxide (TiO</w:t>
      </w:r>
      <w:r w:rsidRPr="00E559B0">
        <w:rPr>
          <w:rFonts w:ascii="Times New Roman" w:hAnsi="Times New Roman"/>
          <w:bCs/>
          <w:sz w:val="20"/>
          <w:szCs w:val="20"/>
          <w:vertAlign w:val="subscript"/>
        </w:rPr>
        <w:t>2</w:t>
      </w:r>
      <w:r w:rsidRPr="00E559B0">
        <w:rPr>
          <w:rFonts w:ascii="Times New Roman" w:hAnsi="Times New Roman"/>
          <w:bCs/>
          <w:sz w:val="20"/>
          <w:szCs w:val="20"/>
        </w:rPr>
        <w:t>) is one of the most studied materials as photocatalyst of water splitting for hydrogen generation. However, TiO</w:t>
      </w:r>
      <w:r w:rsidRPr="00E559B0">
        <w:rPr>
          <w:rFonts w:ascii="Times New Roman" w:hAnsi="Times New Roman"/>
          <w:bCs/>
          <w:sz w:val="20"/>
          <w:szCs w:val="20"/>
          <w:vertAlign w:val="subscript"/>
        </w:rPr>
        <w:t>2</w:t>
      </w:r>
      <w:r w:rsidRPr="00E559B0">
        <w:rPr>
          <w:rFonts w:ascii="Times New Roman" w:hAnsi="Times New Roman"/>
          <w:bCs/>
          <w:sz w:val="20"/>
          <w:szCs w:val="20"/>
        </w:rPr>
        <w:t xml:space="preserve"> has a large band gap of around 3.2 eV, limits its absorption energy to visible light, and the photoexcitation products, such as electron and hole, are recombined rapidly. One method to overcome this problem is by creating a composite heterojunction with other semiconductor materials. In this study, the photocatalytic hydrogen generation of water splitting by TiO</w:t>
      </w:r>
      <w:r w:rsidRPr="00E559B0">
        <w:rPr>
          <w:rFonts w:ascii="Times New Roman" w:hAnsi="Times New Roman"/>
          <w:bCs/>
          <w:sz w:val="20"/>
          <w:szCs w:val="20"/>
          <w:vertAlign w:val="subscript"/>
        </w:rPr>
        <w:t>2</w:t>
      </w:r>
      <w:r w:rsidRPr="00E559B0">
        <w:rPr>
          <w:rFonts w:ascii="Times New Roman" w:hAnsi="Times New Roman"/>
          <w:bCs/>
          <w:sz w:val="20"/>
          <w:szCs w:val="20"/>
        </w:rPr>
        <w:t>/Co</w:t>
      </w:r>
      <w:r w:rsidRPr="00E559B0">
        <w:rPr>
          <w:rFonts w:ascii="Times New Roman" w:hAnsi="Times New Roman"/>
          <w:bCs/>
          <w:sz w:val="20"/>
          <w:szCs w:val="20"/>
          <w:vertAlign w:val="subscript"/>
        </w:rPr>
        <w:t>3</w:t>
      </w:r>
      <w:r w:rsidRPr="00E559B0">
        <w:rPr>
          <w:rFonts w:ascii="Times New Roman" w:hAnsi="Times New Roman"/>
          <w:bCs/>
          <w:sz w:val="20"/>
          <w:szCs w:val="20"/>
        </w:rPr>
        <w:t>O</w:t>
      </w:r>
      <w:r w:rsidRPr="00E559B0">
        <w:rPr>
          <w:rFonts w:ascii="Times New Roman" w:hAnsi="Times New Roman"/>
          <w:bCs/>
          <w:sz w:val="20"/>
          <w:szCs w:val="20"/>
          <w:vertAlign w:val="subscript"/>
        </w:rPr>
        <w:t>4</w:t>
      </w:r>
      <w:r w:rsidRPr="00E559B0">
        <w:rPr>
          <w:rFonts w:ascii="Times New Roman" w:hAnsi="Times New Roman"/>
          <w:bCs/>
          <w:sz w:val="20"/>
          <w:szCs w:val="20"/>
        </w:rPr>
        <w:t xml:space="preserve"> composite photocatalyst was evaluated. The composite was prepared through hydrothermal synthesis assisted by ball mill crushing, and the powder was annealed at 550 </w:t>
      </w:r>
      <w:r w:rsidRPr="00E559B0">
        <w:rPr>
          <w:rFonts w:ascii="Times New Roman" w:hAnsi="Times New Roman"/>
          <w:bCs/>
          <w:sz w:val="20"/>
          <w:szCs w:val="20"/>
        </w:rPr>
        <w:sym w:font="Symbol" w:char="F0B0"/>
      </w:r>
      <w:r w:rsidRPr="00E559B0">
        <w:rPr>
          <w:rFonts w:ascii="Times New Roman" w:hAnsi="Times New Roman"/>
          <w:bCs/>
          <w:sz w:val="20"/>
          <w:szCs w:val="20"/>
        </w:rPr>
        <w:t>C. The percentage of Co</w:t>
      </w:r>
      <w:r w:rsidRPr="00E559B0">
        <w:rPr>
          <w:rFonts w:ascii="Times New Roman" w:hAnsi="Times New Roman"/>
          <w:bCs/>
          <w:sz w:val="20"/>
          <w:szCs w:val="20"/>
          <w:vertAlign w:val="subscript"/>
        </w:rPr>
        <w:t>3</w:t>
      </w:r>
      <w:r w:rsidRPr="00E559B0">
        <w:rPr>
          <w:rFonts w:ascii="Times New Roman" w:hAnsi="Times New Roman"/>
          <w:bCs/>
          <w:sz w:val="20"/>
          <w:szCs w:val="20"/>
        </w:rPr>
        <w:t>O</w:t>
      </w:r>
      <w:r w:rsidRPr="00E559B0">
        <w:rPr>
          <w:rFonts w:ascii="Times New Roman" w:hAnsi="Times New Roman"/>
          <w:bCs/>
          <w:sz w:val="20"/>
          <w:szCs w:val="20"/>
          <w:vertAlign w:val="subscript"/>
        </w:rPr>
        <w:t>4</w:t>
      </w:r>
      <w:r w:rsidRPr="00E559B0">
        <w:rPr>
          <w:rFonts w:ascii="Times New Roman" w:hAnsi="Times New Roman"/>
          <w:bCs/>
          <w:sz w:val="20"/>
          <w:szCs w:val="20"/>
        </w:rPr>
        <w:t xml:space="preserve"> loading on the TiO</w:t>
      </w:r>
      <w:r w:rsidRPr="00E559B0">
        <w:rPr>
          <w:rFonts w:ascii="Times New Roman" w:hAnsi="Times New Roman"/>
          <w:bCs/>
          <w:sz w:val="20"/>
          <w:szCs w:val="20"/>
          <w:vertAlign w:val="subscript"/>
        </w:rPr>
        <w:t xml:space="preserve">2 </w:t>
      </w:r>
      <w:r w:rsidRPr="00E559B0">
        <w:rPr>
          <w:rFonts w:ascii="Times New Roman" w:hAnsi="Times New Roman"/>
          <w:bCs/>
          <w:sz w:val="20"/>
          <w:szCs w:val="20"/>
        </w:rPr>
        <w:t>varied at 0.5% w/w (TC-05), 1% w/w (TC-1), and 2% w/w (TC-2) to study the suitable amount of Co</w:t>
      </w:r>
      <w:r w:rsidRPr="00E559B0">
        <w:rPr>
          <w:rFonts w:ascii="Times New Roman" w:hAnsi="Times New Roman"/>
          <w:bCs/>
          <w:sz w:val="20"/>
          <w:szCs w:val="20"/>
          <w:vertAlign w:val="subscript"/>
        </w:rPr>
        <w:t>3</w:t>
      </w:r>
      <w:r w:rsidRPr="00E559B0">
        <w:rPr>
          <w:rFonts w:ascii="Times New Roman" w:hAnsi="Times New Roman"/>
          <w:bCs/>
          <w:sz w:val="20"/>
          <w:szCs w:val="20"/>
        </w:rPr>
        <w:t>O</w:t>
      </w:r>
      <w:r w:rsidRPr="00E559B0">
        <w:rPr>
          <w:rFonts w:ascii="Times New Roman" w:hAnsi="Times New Roman"/>
          <w:bCs/>
          <w:sz w:val="20"/>
          <w:szCs w:val="20"/>
          <w:vertAlign w:val="subscript"/>
        </w:rPr>
        <w:t xml:space="preserve">4. </w:t>
      </w:r>
      <w:r w:rsidRPr="00E559B0">
        <w:rPr>
          <w:rFonts w:ascii="Times New Roman" w:hAnsi="Times New Roman"/>
          <w:bCs/>
          <w:sz w:val="20"/>
          <w:szCs w:val="20"/>
        </w:rPr>
        <w:t>The surface morphology of the composites was investigated through field emission scanning electron microscopy (FESEM) analyses. Results showed that nanosphere and cubic–shaped morphologies were obtained. For the hydrogen performance analysis, two different conditions of photocatalytic hydrogen generation, which are in pure water and water with addition of 10 vol% of methanol solution as the sacrificial reagent, were measured by using a hydrogen sensor (UNISENSE). TC-1 showed the highest hydrogen production in the pure water, which is 6.75 µmol h</w:t>
      </w:r>
      <w:r w:rsidRPr="00E559B0">
        <w:rPr>
          <w:rFonts w:ascii="Times New Roman" w:hAnsi="Times New Roman"/>
          <w:bCs/>
          <w:sz w:val="20"/>
          <w:szCs w:val="20"/>
          <w:vertAlign w:val="superscript"/>
        </w:rPr>
        <w:t>­1</w:t>
      </w:r>
      <w:r w:rsidRPr="00E559B0">
        <w:rPr>
          <w:rFonts w:ascii="Times New Roman" w:hAnsi="Times New Roman"/>
          <w:bCs/>
          <w:sz w:val="20"/>
          <w:szCs w:val="20"/>
        </w:rPr>
        <w:t xml:space="preserve"> g</w:t>
      </w:r>
      <w:r w:rsidRPr="00E559B0">
        <w:rPr>
          <w:rFonts w:ascii="Times New Roman" w:hAnsi="Times New Roman"/>
          <w:bCs/>
          <w:sz w:val="20"/>
          <w:szCs w:val="20"/>
          <w:vertAlign w:val="superscript"/>
        </w:rPr>
        <w:t xml:space="preserve">­1 </w:t>
      </w:r>
      <w:r w:rsidRPr="00E559B0">
        <w:rPr>
          <w:rFonts w:ascii="Times New Roman" w:hAnsi="Times New Roman"/>
          <w:bCs/>
          <w:sz w:val="20"/>
          <w:szCs w:val="20"/>
        </w:rPr>
        <w:t xml:space="preserve">compared with others. The addition of 10% methanol enhanced the hydrogen </w:t>
      </w:r>
      <w:r w:rsidRPr="00E559B0">
        <w:rPr>
          <w:rFonts w:ascii="Times New Roman" w:hAnsi="Times New Roman"/>
          <w:bCs/>
          <w:sz w:val="20"/>
          <w:szCs w:val="20"/>
        </w:rPr>
        <w:lastRenderedPageBreak/>
        <w:t>production by three times compared with pure water (20.22 µmol h</w:t>
      </w:r>
      <w:r w:rsidRPr="00E559B0">
        <w:rPr>
          <w:rFonts w:ascii="Times New Roman" w:hAnsi="Times New Roman"/>
          <w:bCs/>
          <w:sz w:val="20"/>
          <w:szCs w:val="20"/>
          <w:vertAlign w:val="superscript"/>
        </w:rPr>
        <w:t>−1</w:t>
      </w:r>
      <w:r w:rsidRPr="00E559B0">
        <w:rPr>
          <w:rFonts w:ascii="Times New Roman" w:hAnsi="Times New Roman"/>
          <w:bCs/>
          <w:sz w:val="20"/>
          <w:szCs w:val="20"/>
        </w:rPr>
        <w:t xml:space="preserve"> g</w:t>
      </w:r>
      <w:r w:rsidRPr="00E559B0">
        <w:rPr>
          <w:rFonts w:ascii="Times New Roman" w:hAnsi="Times New Roman"/>
          <w:bCs/>
          <w:sz w:val="20"/>
          <w:szCs w:val="20"/>
          <w:vertAlign w:val="superscript"/>
        </w:rPr>
        <w:t>−1</w:t>
      </w:r>
      <w:r w:rsidRPr="00E559B0">
        <w:rPr>
          <w:rFonts w:ascii="Times New Roman" w:hAnsi="Times New Roman"/>
          <w:bCs/>
          <w:sz w:val="20"/>
          <w:szCs w:val="20"/>
        </w:rPr>
        <w:t>. The superior heterojunction of TiO</w:t>
      </w:r>
      <w:r w:rsidRPr="00E559B0">
        <w:rPr>
          <w:rFonts w:ascii="Times New Roman" w:hAnsi="Times New Roman"/>
          <w:bCs/>
          <w:sz w:val="20"/>
          <w:szCs w:val="20"/>
          <w:vertAlign w:val="subscript"/>
        </w:rPr>
        <w:t>2</w:t>
      </w:r>
      <w:r w:rsidRPr="00E559B0">
        <w:rPr>
          <w:rFonts w:ascii="Times New Roman" w:hAnsi="Times New Roman"/>
          <w:bCs/>
          <w:sz w:val="20"/>
          <w:szCs w:val="20"/>
        </w:rPr>
        <w:t xml:space="preserve"> and Co</w:t>
      </w:r>
      <w:r w:rsidRPr="00E559B0">
        <w:rPr>
          <w:rFonts w:ascii="Times New Roman" w:hAnsi="Times New Roman"/>
          <w:bCs/>
          <w:sz w:val="20"/>
          <w:szCs w:val="20"/>
          <w:vertAlign w:val="subscript"/>
        </w:rPr>
        <w:t>3</w:t>
      </w:r>
      <w:r w:rsidRPr="00E559B0">
        <w:rPr>
          <w:rFonts w:ascii="Times New Roman" w:hAnsi="Times New Roman"/>
          <w:bCs/>
          <w:sz w:val="20"/>
          <w:szCs w:val="20"/>
        </w:rPr>
        <w:t>O</w:t>
      </w:r>
      <w:r w:rsidRPr="00E559B0">
        <w:rPr>
          <w:rFonts w:ascii="Times New Roman" w:hAnsi="Times New Roman"/>
          <w:bCs/>
          <w:sz w:val="20"/>
          <w:szCs w:val="20"/>
          <w:vertAlign w:val="subscript"/>
        </w:rPr>
        <w:t>4</w:t>
      </w:r>
      <w:r w:rsidRPr="00E559B0">
        <w:rPr>
          <w:rFonts w:ascii="Times New Roman" w:hAnsi="Times New Roman"/>
          <w:bCs/>
          <w:sz w:val="20"/>
          <w:szCs w:val="20"/>
        </w:rPr>
        <w:t xml:space="preserve"> performance can be used in practical applications to enhance the photocatalytic properties of TiO</w:t>
      </w:r>
      <w:r w:rsidRPr="00E559B0">
        <w:rPr>
          <w:rFonts w:ascii="Times New Roman" w:hAnsi="Times New Roman"/>
          <w:bCs/>
          <w:sz w:val="20"/>
          <w:szCs w:val="20"/>
          <w:vertAlign w:val="subscript"/>
        </w:rPr>
        <w:t>2.</w:t>
      </w:r>
    </w:p>
    <w:p w14:paraId="324AF979" w14:textId="77777777" w:rsidR="00E559B0" w:rsidRPr="00E559B0" w:rsidRDefault="00E559B0" w:rsidP="00E559B0">
      <w:pPr>
        <w:spacing w:after="0"/>
        <w:jc w:val="both"/>
        <w:rPr>
          <w:rFonts w:ascii="Times New Roman" w:hAnsi="Times New Roman"/>
          <w:sz w:val="20"/>
          <w:szCs w:val="20"/>
          <w:vertAlign w:val="subscript"/>
        </w:rPr>
      </w:pPr>
    </w:p>
    <w:p w14:paraId="0151523B" w14:textId="77777777" w:rsidR="00E559B0" w:rsidRPr="00E559B0" w:rsidRDefault="00E559B0" w:rsidP="00E559B0">
      <w:pPr>
        <w:spacing w:after="0"/>
        <w:jc w:val="both"/>
        <w:rPr>
          <w:rFonts w:ascii="Times New Roman" w:hAnsi="Times New Roman"/>
          <w:bCs/>
          <w:sz w:val="20"/>
          <w:szCs w:val="20"/>
        </w:rPr>
      </w:pPr>
      <w:r w:rsidRPr="00E559B0">
        <w:rPr>
          <w:rFonts w:ascii="Times New Roman" w:hAnsi="Times New Roman"/>
          <w:b/>
          <w:sz w:val="20"/>
          <w:szCs w:val="20"/>
        </w:rPr>
        <w:t xml:space="preserve">Keywords:  </w:t>
      </w:r>
      <w:r w:rsidRPr="00E559B0">
        <w:rPr>
          <w:rFonts w:ascii="Times New Roman" w:hAnsi="Times New Roman"/>
          <w:bCs/>
          <w:sz w:val="20"/>
          <w:szCs w:val="20"/>
        </w:rPr>
        <w:t>cobalt oxide, hydrogen production, PEC, titanium dioxide</w:t>
      </w:r>
    </w:p>
    <w:p w14:paraId="27CC488C" w14:textId="77777777" w:rsidR="00E559B0" w:rsidRPr="00E559B0" w:rsidRDefault="00E559B0" w:rsidP="00E559B0">
      <w:pPr>
        <w:spacing w:after="0"/>
        <w:jc w:val="both"/>
        <w:rPr>
          <w:rFonts w:ascii="Times New Roman" w:hAnsi="Times New Roman"/>
          <w:bCs/>
          <w:sz w:val="20"/>
          <w:szCs w:val="20"/>
        </w:rPr>
      </w:pPr>
    </w:p>
    <w:p w14:paraId="6307F5A8" w14:textId="77777777" w:rsidR="00E559B0" w:rsidRPr="00E559B0" w:rsidRDefault="00E559B0" w:rsidP="00E559B0">
      <w:pPr>
        <w:spacing w:after="0"/>
        <w:jc w:val="center"/>
        <w:rPr>
          <w:rStyle w:val="Hyperlink"/>
          <w:rFonts w:ascii="Times New Roman" w:hAnsi="Times New Roman"/>
          <w:b/>
          <w:noProof/>
          <w:sz w:val="20"/>
          <w:szCs w:val="20"/>
          <w:lang w:val="ms-MY"/>
        </w:rPr>
      </w:pPr>
      <w:r w:rsidRPr="00E559B0">
        <w:rPr>
          <w:rFonts w:ascii="Times New Roman" w:hAnsi="Times New Roman"/>
          <w:b/>
          <w:noProof/>
          <w:sz w:val="20"/>
          <w:szCs w:val="20"/>
          <w:lang w:val="ms-MY"/>
        </w:rPr>
        <w:t>Abstrak</w:t>
      </w:r>
    </w:p>
    <w:p w14:paraId="4368085B" w14:textId="77777777" w:rsidR="00E559B0" w:rsidRPr="00E559B0" w:rsidRDefault="00E559B0" w:rsidP="00E559B0">
      <w:pPr>
        <w:spacing w:after="0"/>
        <w:jc w:val="both"/>
        <w:rPr>
          <w:rStyle w:val="Hyperlink"/>
          <w:rFonts w:ascii="Times New Roman" w:hAnsi="Times New Roman"/>
          <w:noProof/>
          <w:color w:val="auto"/>
          <w:sz w:val="20"/>
          <w:szCs w:val="20"/>
          <w:u w:val="none"/>
          <w:lang w:val="ms-MY"/>
        </w:rPr>
      </w:pPr>
      <w:r w:rsidRPr="00E559B0">
        <w:rPr>
          <w:rStyle w:val="Hyperlink"/>
          <w:rFonts w:ascii="Times New Roman" w:hAnsi="Times New Roman"/>
          <w:noProof/>
          <w:color w:val="auto"/>
          <w:sz w:val="20"/>
          <w:szCs w:val="20"/>
          <w:u w:val="none"/>
          <w:lang w:val="ms-MY"/>
        </w:rPr>
        <w:t>Titanium dioksida (TiO</w:t>
      </w:r>
      <w:r w:rsidRPr="00E559B0">
        <w:rPr>
          <w:rStyle w:val="Hyperlink"/>
          <w:rFonts w:ascii="Times New Roman" w:hAnsi="Times New Roman"/>
          <w:noProof/>
          <w:color w:val="auto"/>
          <w:sz w:val="20"/>
          <w:szCs w:val="20"/>
          <w:u w:val="none"/>
          <w:vertAlign w:val="subscript"/>
          <w:lang w:val="ms-MY"/>
        </w:rPr>
        <w:t>2</w:t>
      </w:r>
      <w:r w:rsidRPr="00E559B0">
        <w:rPr>
          <w:rStyle w:val="Hyperlink"/>
          <w:rFonts w:ascii="Times New Roman" w:hAnsi="Times New Roman"/>
          <w:noProof/>
          <w:color w:val="auto"/>
          <w:sz w:val="20"/>
          <w:szCs w:val="20"/>
          <w:u w:val="none"/>
          <w:lang w:val="ms-MY"/>
        </w:rPr>
        <w:t>) adalah salah satu bahan yang paling banyak dikaji sebagai fotomangkin pembelahan molekul air untuk penjanaan hidrogen. Walau bagaimanapun, TiO</w:t>
      </w:r>
      <w:r w:rsidRPr="00E559B0">
        <w:rPr>
          <w:rStyle w:val="Hyperlink"/>
          <w:rFonts w:ascii="Times New Roman" w:hAnsi="Times New Roman"/>
          <w:noProof/>
          <w:color w:val="auto"/>
          <w:sz w:val="20"/>
          <w:szCs w:val="20"/>
          <w:u w:val="none"/>
          <w:vertAlign w:val="subscript"/>
          <w:lang w:val="ms-MY"/>
        </w:rPr>
        <w:t xml:space="preserve">2 </w:t>
      </w:r>
      <w:r w:rsidRPr="00E559B0">
        <w:rPr>
          <w:rStyle w:val="Hyperlink"/>
          <w:rFonts w:ascii="Times New Roman" w:hAnsi="Times New Roman"/>
          <w:noProof/>
          <w:color w:val="auto"/>
          <w:sz w:val="20"/>
          <w:szCs w:val="20"/>
          <w:u w:val="none"/>
          <w:lang w:val="ms-MY"/>
        </w:rPr>
        <w:t>mempunyai jurang jalur yang besar sekitar 3.2 eV, yang mengehadkan tenaga penyerapannya kepada cahaya nampak, dan hasil fotopengujaan, iaitu, elektron dan lubang mengakibatkan bergabung semula dengan cepat. Salah satu cara untuk mengatasi masalah tersebut ialah dengan mencipta gabungan komposit dengan bahan semikonduktor lain. Dalam kajian ini, untuk penjanaan hidrogen bagi pembelahan molekul air fotomangkin gabungan komposit TiO</w:t>
      </w:r>
      <w:r w:rsidRPr="00E559B0">
        <w:rPr>
          <w:rStyle w:val="Hyperlink"/>
          <w:rFonts w:ascii="Times New Roman" w:hAnsi="Times New Roman"/>
          <w:noProof/>
          <w:color w:val="auto"/>
          <w:sz w:val="20"/>
          <w:szCs w:val="20"/>
          <w:u w:val="none"/>
          <w:vertAlign w:val="subscript"/>
          <w:lang w:val="ms-MY"/>
        </w:rPr>
        <w:t>2</w:t>
      </w:r>
      <w:r w:rsidRPr="00E559B0">
        <w:rPr>
          <w:rStyle w:val="Hyperlink"/>
          <w:rFonts w:ascii="Times New Roman" w:hAnsi="Times New Roman"/>
          <w:noProof/>
          <w:color w:val="auto"/>
          <w:sz w:val="20"/>
          <w:szCs w:val="20"/>
          <w:u w:val="none"/>
          <w:lang w:val="ms-MY"/>
        </w:rPr>
        <w:t>/Co</w:t>
      </w:r>
      <w:r w:rsidRPr="00E559B0">
        <w:rPr>
          <w:rStyle w:val="Hyperlink"/>
          <w:rFonts w:ascii="Times New Roman" w:hAnsi="Times New Roman"/>
          <w:noProof/>
          <w:color w:val="auto"/>
          <w:sz w:val="20"/>
          <w:szCs w:val="20"/>
          <w:u w:val="none"/>
          <w:vertAlign w:val="subscript"/>
          <w:lang w:val="ms-MY"/>
        </w:rPr>
        <w:t>3</w:t>
      </w:r>
      <w:r w:rsidRPr="00E559B0">
        <w:rPr>
          <w:rStyle w:val="Hyperlink"/>
          <w:rFonts w:ascii="Times New Roman" w:hAnsi="Times New Roman"/>
          <w:noProof/>
          <w:color w:val="auto"/>
          <w:sz w:val="20"/>
          <w:szCs w:val="20"/>
          <w:u w:val="none"/>
          <w:lang w:val="ms-MY"/>
        </w:rPr>
        <w:t>O</w:t>
      </w:r>
      <w:r w:rsidRPr="00E559B0">
        <w:rPr>
          <w:rStyle w:val="Hyperlink"/>
          <w:rFonts w:ascii="Times New Roman" w:hAnsi="Times New Roman"/>
          <w:noProof/>
          <w:color w:val="auto"/>
          <w:sz w:val="20"/>
          <w:szCs w:val="20"/>
          <w:u w:val="none"/>
          <w:vertAlign w:val="subscript"/>
          <w:lang w:val="ms-MY"/>
        </w:rPr>
        <w:t>4</w:t>
      </w:r>
      <w:r w:rsidRPr="00E559B0">
        <w:rPr>
          <w:rStyle w:val="Hyperlink"/>
          <w:rFonts w:ascii="Times New Roman" w:hAnsi="Times New Roman"/>
          <w:noProof/>
          <w:color w:val="auto"/>
          <w:sz w:val="20"/>
          <w:szCs w:val="20"/>
          <w:u w:val="none"/>
          <w:lang w:val="ms-MY"/>
        </w:rPr>
        <w:t xml:space="preserve"> telah dinilai. Kaedah sintesis hidroterma dibantu oleh proses penghancuran penggilingan bebola yang digunakan untuk menyediakan komposit berikutan penyepuhlindapan serbuk pada 550 °C. Peratusan pengabungan Co</w:t>
      </w:r>
      <w:r w:rsidRPr="00E559B0">
        <w:rPr>
          <w:rStyle w:val="Hyperlink"/>
          <w:rFonts w:ascii="Times New Roman" w:hAnsi="Times New Roman"/>
          <w:noProof/>
          <w:color w:val="auto"/>
          <w:sz w:val="20"/>
          <w:szCs w:val="20"/>
          <w:u w:val="none"/>
          <w:vertAlign w:val="subscript"/>
          <w:lang w:val="ms-MY"/>
        </w:rPr>
        <w:t>3</w:t>
      </w:r>
      <w:r w:rsidRPr="00E559B0">
        <w:rPr>
          <w:rStyle w:val="Hyperlink"/>
          <w:rFonts w:ascii="Times New Roman" w:hAnsi="Times New Roman"/>
          <w:noProof/>
          <w:color w:val="auto"/>
          <w:sz w:val="20"/>
          <w:szCs w:val="20"/>
          <w:u w:val="none"/>
          <w:lang w:val="ms-MY"/>
        </w:rPr>
        <w:t>O</w:t>
      </w:r>
      <w:r w:rsidRPr="00E559B0">
        <w:rPr>
          <w:rStyle w:val="Hyperlink"/>
          <w:rFonts w:ascii="Times New Roman" w:hAnsi="Times New Roman"/>
          <w:noProof/>
          <w:color w:val="auto"/>
          <w:sz w:val="20"/>
          <w:szCs w:val="20"/>
          <w:u w:val="none"/>
          <w:vertAlign w:val="subscript"/>
          <w:lang w:val="ms-MY"/>
        </w:rPr>
        <w:t>4</w:t>
      </w:r>
      <w:r w:rsidRPr="00E559B0">
        <w:rPr>
          <w:rStyle w:val="Hyperlink"/>
          <w:rFonts w:ascii="Times New Roman" w:hAnsi="Times New Roman"/>
          <w:noProof/>
          <w:color w:val="auto"/>
          <w:sz w:val="20"/>
          <w:szCs w:val="20"/>
          <w:u w:val="none"/>
          <w:lang w:val="ms-MY"/>
        </w:rPr>
        <w:t xml:space="preserve"> pada TiO</w:t>
      </w:r>
      <w:r w:rsidRPr="00E559B0">
        <w:rPr>
          <w:rStyle w:val="Hyperlink"/>
          <w:rFonts w:ascii="Times New Roman" w:hAnsi="Times New Roman"/>
          <w:noProof/>
          <w:color w:val="auto"/>
          <w:sz w:val="20"/>
          <w:szCs w:val="20"/>
          <w:u w:val="none"/>
          <w:vertAlign w:val="subscript"/>
          <w:lang w:val="ms-MY"/>
        </w:rPr>
        <w:t>2</w:t>
      </w:r>
      <w:r w:rsidRPr="00E559B0">
        <w:rPr>
          <w:rStyle w:val="Hyperlink"/>
          <w:rFonts w:ascii="Times New Roman" w:hAnsi="Times New Roman"/>
          <w:noProof/>
          <w:color w:val="auto"/>
          <w:sz w:val="20"/>
          <w:szCs w:val="20"/>
          <w:u w:val="none"/>
          <w:lang w:val="ms-MY"/>
        </w:rPr>
        <w:t xml:space="preserve"> telah divariasi pada 0.5% w/w (TC-05), 1% w/w (TC-1), dan 2% w/w (TC-2) untuk mengkaji kadar Co</w:t>
      </w:r>
      <w:r w:rsidRPr="00E559B0">
        <w:rPr>
          <w:rStyle w:val="Hyperlink"/>
          <w:rFonts w:ascii="Times New Roman" w:hAnsi="Times New Roman"/>
          <w:noProof/>
          <w:color w:val="auto"/>
          <w:sz w:val="20"/>
          <w:szCs w:val="20"/>
          <w:u w:val="none"/>
          <w:vertAlign w:val="subscript"/>
          <w:lang w:val="ms-MY"/>
        </w:rPr>
        <w:t>3</w:t>
      </w:r>
      <w:r w:rsidRPr="00E559B0">
        <w:rPr>
          <w:rStyle w:val="Hyperlink"/>
          <w:rFonts w:ascii="Times New Roman" w:hAnsi="Times New Roman"/>
          <w:noProof/>
          <w:color w:val="auto"/>
          <w:sz w:val="20"/>
          <w:szCs w:val="20"/>
          <w:u w:val="none"/>
          <w:lang w:val="ms-MY"/>
        </w:rPr>
        <w:t>O</w:t>
      </w:r>
      <w:r w:rsidRPr="00E559B0">
        <w:rPr>
          <w:rStyle w:val="Hyperlink"/>
          <w:rFonts w:ascii="Times New Roman" w:hAnsi="Times New Roman"/>
          <w:noProof/>
          <w:color w:val="auto"/>
          <w:sz w:val="20"/>
          <w:szCs w:val="20"/>
          <w:u w:val="none"/>
          <w:vertAlign w:val="subscript"/>
          <w:lang w:val="ms-MY"/>
        </w:rPr>
        <w:t>4</w:t>
      </w:r>
      <w:r w:rsidRPr="00E559B0">
        <w:rPr>
          <w:rStyle w:val="Hyperlink"/>
          <w:rFonts w:ascii="Times New Roman" w:hAnsi="Times New Roman"/>
          <w:noProof/>
          <w:color w:val="auto"/>
          <w:sz w:val="20"/>
          <w:szCs w:val="20"/>
          <w:u w:val="none"/>
          <w:lang w:val="ms-MY"/>
        </w:rPr>
        <w:t xml:space="preserve"> yang sesuai. Morfologi permukaan komposit telah disiasat menggunakan analisis FESEM. Berdasarkan FESEM menunjukkan nanosfera dan berbentuk kubik. Untuk analisis prestasi hidrogen, dua keadaan berbeza penjanaan hidrogen fotokatalitik iaitu dalam air tulen dan air ditambah 10 vol % larutan metanol sebagai reagen, dan telah diukur menggunakan sensor hidrogen (UNISENSE). Hasilnya, TC-1 menunjukkan pengeluaran hidrogen tertinggi dalam air tulen iaitu 6.75 µmol h</w:t>
      </w:r>
      <w:r w:rsidRPr="00E559B0">
        <w:rPr>
          <w:rStyle w:val="Hyperlink"/>
          <w:rFonts w:ascii="Times New Roman" w:hAnsi="Times New Roman"/>
          <w:noProof/>
          <w:color w:val="auto"/>
          <w:sz w:val="20"/>
          <w:szCs w:val="20"/>
          <w:u w:val="none"/>
          <w:vertAlign w:val="superscript"/>
          <w:lang w:val="ms-MY"/>
        </w:rPr>
        <w:t>-1</w:t>
      </w:r>
      <w:r w:rsidRPr="00E559B0">
        <w:rPr>
          <w:rStyle w:val="Hyperlink"/>
          <w:rFonts w:ascii="Times New Roman" w:hAnsi="Times New Roman"/>
          <w:noProof/>
          <w:color w:val="auto"/>
          <w:sz w:val="20"/>
          <w:szCs w:val="20"/>
          <w:u w:val="none"/>
          <w:lang w:val="ms-MY"/>
        </w:rPr>
        <w:t xml:space="preserve"> g</w:t>
      </w:r>
      <w:r w:rsidRPr="00E559B0">
        <w:rPr>
          <w:rStyle w:val="Hyperlink"/>
          <w:rFonts w:ascii="Times New Roman" w:hAnsi="Times New Roman"/>
          <w:noProof/>
          <w:color w:val="auto"/>
          <w:sz w:val="20"/>
          <w:szCs w:val="20"/>
          <w:u w:val="none"/>
          <w:vertAlign w:val="superscript"/>
          <w:lang w:val="ms-MY"/>
        </w:rPr>
        <w:t>-1</w:t>
      </w:r>
      <w:r w:rsidRPr="00E559B0">
        <w:rPr>
          <w:rStyle w:val="Hyperlink"/>
          <w:rFonts w:ascii="Times New Roman" w:hAnsi="Times New Roman"/>
          <w:noProof/>
          <w:color w:val="auto"/>
          <w:sz w:val="20"/>
          <w:szCs w:val="20"/>
          <w:u w:val="none"/>
          <w:lang w:val="ms-MY"/>
        </w:rPr>
        <w:t xml:space="preserve"> berbanding yang lain. Penambahan 10% metanol meningkatkan pengeluaran hidrogen 3 kali lebih tinggi berbanding dengan air tulen 20.22 µmol h</w:t>
      </w:r>
      <w:r w:rsidRPr="00E559B0">
        <w:rPr>
          <w:rStyle w:val="Hyperlink"/>
          <w:rFonts w:ascii="Times New Roman" w:hAnsi="Times New Roman"/>
          <w:noProof/>
          <w:color w:val="auto"/>
          <w:sz w:val="20"/>
          <w:szCs w:val="20"/>
          <w:u w:val="none"/>
          <w:vertAlign w:val="superscript"/>
          <w:lang w:val="ms-MY"/>
        </w:rPr>
        <w:t>-1</w:t>
      </w:r>
      <w:r w:rsidRPr="00E559B0">
        <w:rPr>
          <w:rStyle w:val="Hyperlink"/>
          <w:rFonts w:ascii="Times New Roman" w:hAnsi="Times New Roman"/>
          <w:noProof/>
          <w:color w:val="auto"/>
          <w:sz w:val="20"/>
          <w:szCs w:val="20"/>
          <w:u w:val="none"/>
          <w:lang w:val="ms-MY"/>
        </w:rPr>
        <w:t xml:space="preserve"> g</w:t>
      </w:r>
      <w:r w:rsidRPr="00E559B0">
        <w:rPr>
          <w:rStyle w:val="Hyperlink"/>
          <w:rFonts w:ascii="Times New Roman" w:hAnsi="Times New Roman"/>
          <w:noProof/>
          <w:color w:val="auto"/>
          <w:sz w:val="20"/>
          <w:szCs w:val="20"/>
          <w:u w:val="none"/>
          <w:vertAlign w:val="superscript"/>
          <w:lang w:val="ms-MY"/>
        </w:rPr>
        <w:t>-1</w:t>
      </w:r>
      <w:r w:rsidRPr="00E559B0">
        <w:rPr>
          <w:rStyle w:val="Hyperlink"/>
          <w:rFonts w:ascii="Times New Roman" w:hAnsi="Times New Roman"/>
          <w:noProof/>
          <w:color w:val="auto"/>
          <w:sz w:val="20"/>
          <w:szCs w:val="20"/>
          <w:u w:val="none"/>
          <w:lang w:val="ms-MY"/>
        </w:rPr>
        <w:t>. Gabungan komposit TiO</w:t>
      </w:r>
      <w:r w:rsidRPr="00E559B0">
        <w:rPr>
          <w:rStyle w:val="Hyperlink"/>
          <w:rFonts w:ascii="Times New Roman" w:hAnsi="Times New Roman"/>
          <w:noProof/>
          <w:color w:val="auto"/>
          <w:sz w:val="20"/>
          <w:szCs w:val="20"/>
          <w:u w:val="none"/>
          <w:vertAlign w:val="subscript"/>
          <w:lang w:val="ms-MY"/>
        </w:rPr>
        <w:t>2</w:t>
      </w:r>
      <w:r w:rsidRPr="00E559B0">
        <w:rPr>
          <w:rStyle w:val="Hyperlink"/>
          <w:rFonts w:ascii="Times New Roman" w:hAnsi="Times New Roman"/>
          <w:noProof/>
          <w:color w:val="auto"/>
          <w:sz w:val="20"/>
          <w:szCs w:val="20"/>
          <w:u w:val="none"/>
          <w:lang w:val="ms-MY"/>
        </w:rPr>
        <w:t xml:space="preserve"> dan Co</w:t>
      </w:r>
      <w:r w:rsidRPr="00E559B0">
        <w:rPr>
          <w:rStyle w:val="Hyperlink"/>
          <w:rFonts w:ascii="Times New Roman" w:hAnsi="Times New Roman"/>
          <w:noProof/>
          <w:color w:val="auto"/>
          <w:sz w:val="20"/>
          <w:szCs w:val="20"/>
          <w:u w:val="none"/>
          <w:vertAlign w:val="subscript"/>
          <w:lang w:val="ms-MY"/>
        </w:rPr>
        <w:t>3</w:t>
      </w:r>
      <w:r w:rsidRPr="00E559B0">
        <w:rPr>
          <w:rStyle w:val="Hyperlink"/>
          <w:rFonts w:ascii="Times New Roman" w:hAnsi="Times New Roman"/>
          <w:noProof/>
          <w:color w:val="auto"/>
          <w:sz w:val="20"/>
          <w:szCs w:val="20"/>
          <w:u w:val="none"/>
          <w:lang w:val="ms-MY"/>
        </w:rPr>
        <w:t>O</w:t>
      </w:r>
      <w:r w:rsidRPr="00E559B0">
        <w:rPr>
          <w:rStyle w:val="Hyperlink"/>
          <w:rFonts w:ascii="Times New Roman" w:hAnsi="Times New Roman"/>
          <w:noProof/>
          <w:color w:val="auto"/>
          <w:sz w:val="20"/>
          <w:szCs w:val="20"/>
          <w:u w:val="none"/>
          <w:vertAlign w:val="subscript"/>
          <w:lang w:val="ms-MY"/>
        </w:rPr>
        <w:t>4</w:t>
      </w:r>
      <w:r w:rsidRPr="00E559B0">
        <w:rPr>
          <w:rStyle w:val="Hyperlink"/>
          <w:rFonts w:ascii="Times New Roman" w:hAnsi="Times New Roman"/>
          <w:noProof/>
          <w:color w:val="auto"/>
          <w:sz w:val="20"/>
          <w:szCs w:val="20"/>
          <w:u w:val="none"/>
          <w:lang w:val="ms-MY"/>
        </w:rPr>
        <w:t xml:space="preserve"> boleh digunakan dalam aplikasi praktikal meningkatkan sifat fotomangkin TiO</w:t>
      </w:r>
      <w:r w:rsidRPr="00E559B0">
        <w:rPr>
          <w:rStyle w:val="Hyperlink"/>
          <w:rFonts w:ascii="Times New Roman" w:hAnsi="Times New Roman"/>
          <w:noProof/>
          <w:color w:val="auto"/>
          <w:sz w:val="20"/>
          <w:szCs w:val="20"/>
          <w:u w:val="none"/>
          <w:vertAlign w:val="subscript"/>
          <w:lang w:val="ms-MY"/>
        </w:rPr>
        <w:t>2</w:t>
      </w:r>
      <w:r w:rsidRPr="00E559B0">
        <w:rPr>
          <w:rStyle w:val="Hyperlink"/>
          <w:rFonts w:ascii="Times New Roman" w:hAnsi="Times New Roman"/>
          <w:noProof/>
          <w:color w:val="auto"/>
          <w:sz w:val="20"/>
          <w:szCs w:val="20"/>
          <w:u w:val="none"/>
          <w:lang w:val="ms-MY"/>
        </w:rPr>
        <w:t>.</w:t>
      </w:r>
    </w:p>
    <w:p w14:paraId="091576CF" w14:textId="77777777" w:rsidR="00E559B0" w:rsidRPr="00E559B0" w:rsidRDefault="00E559B0" w:rsidP="00E559B0">
      <w:pPr>
        <w:spacing w:after="0"/>
        <w:jc w:val="both"/>
        <w:rPr>
          <w:rStyle w:val="Hyperlink"/>
          <w:rFonts w:ascii="Times New Roman" w:hAnsi="Times New Roman"/>
          <w:noProof/>
          <w:color w:val="auto"/>
          <w:sz w:val="20"/>
          <w:szCs w:val="20"/>
          <w:u w:val="none"/>
          <w:lang w:val="ms-MY"/>
        </w:rPr>
      </w:pPr>
    </w:p>
    <w:p w14:paraId="5087FED5" w14:textId="22E5E210" w:rsidR="00E559B0" w:rsidRDefault="00E559B0" w:rsidP="00E559B0">
      <w:pPr>
        <w:spacing w:after="0"/>
        <w:rPr>
          <w:rFonts w:ascii="Times New Roman" w:hAnsi="Times New Roman" w:cs="Times New Roman"/>
          <w:sz w:val="24"/>
          <w:szCs w:val="24"/>
        </w:rPr>
      </w:pPr>
      <w:r w:rsidRPr="00E559B0">
        <w:rPr>
          <w:rStyle w:val="Hyperlink"/>
          <w:rFonts w:ascii="Times New Roman" w:hAnsi="Times New Roman"/>
          <w:b/>
          <w:noProof/>
          <w:color w:val="auto"/>
          <w:sz w:val="20"/>
          <w:szCs w:val="20"/>
          <w:u w:val="none"/>
          <w:lang w:val="ms-MY"/>
        </w:rPr>
        <w:t>Kata kunci:</w:t>
      </w:r>
      <w:r w:rsidRPr="00E559B0">
        <w:rPr>
          <w:noProof/>
          <w:sz w:val="20"/>
          <w:szCs w:val="20"/>
          <w:lang w:val="ms-MY"/>
        </w:rPr>
        <w:t xml:space="preserve">  </w:t>
      </w:r>
      <w:r w:rsidRPr="00E559B0">
        <w:rPr>
          <w:rStyle w:val="Hyperlink"/>
          <w:rFonts w:ascii="Times New Roman" w:hAnsi="Times New Roman"/>
          <w:bCs/>
          <w:noProof/>
          <w:color w:val="auto"/>
          <w:sz w:val="20"/>
          <w:szCs w:val="20"/>
          <w:u w:val="none"/>
          <w:lang w:val="ms-MY"/>
        </w:rPr>
        <w:t>kobalt oksida, pengeluaran hidrogen, PEC, titanium dioksida</w:t>
      </w:r>
    </w:p>
    <w:p w14:paraId="4A80177A" w14:textId="77777777" w:rsidR="00E559B0" w:rsidRDefault="00E559B0" w:rsidP="00E559B0">
      <w:pPr>
        <w:spacing w:after="0"/>
        <w:rPr>
          <w:rFonts w:ascii="Times New Roman" w:hAnsi="Times New Roman" w:cs="Times New Roman"/>
          <w:sz w:val="20"/>
          <w:szCs w:val="20"/>
        </w:rPr>
      </w:pPr>
    </w:p>
    <w:p w14:paraId="25E27C19" w14:textId="77777777" w:rsidR="001E7EE5" w:rsidRPr="009A68CD" w:rsidRDefault="001E7EE5" w:rsidP="001E7EE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CBF9615"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lang w:val="en-MY"/>
        </w:rPr>
        <w:fldChar w:fldCharType="begin"/>
      </w:r>
      <w:r w:rsidRPr="009A68CD">
        <w:rPr>
          <w:rFonts w:ascii="Times New Roman" w:hAnsi="Times New Roman" w:cs="Times New Roman"/>
          <w:sz w:val="20"/>
          <w:szCs w:val="20"/>
          <w:lang w:val="en-MY"/>
        </w:rPr>
        <w:instrText xml:space="preserve"> ADDIN EN.REFLIST </w:instrText>
      </w:r>
      <w:r w:rsidRPr="009A68CD">
        <w:rPr>
          <w:rFonts w:ascii="Times New Roman" w:hAnsi="Times New Roman" w:cs="Times New Roman"/>
          <w:sz w:val="20"/>
          <w:szCs w:val="20"/>
          <w:lang w:val="en-MY"/>
        </w:rPr>
        <w:fldChar w:fldCharType="separate"/>
      </w:r>
      <w:r w:rsidRPr="009A68CD">
        <w:rPr>
          <w:rFonts w:ascii="Times New Roman" w:hAnsi="Times New Roman" w:cs="Times New Roman"/>
          <w:sz w:val="20"/>
          <w:szCs w:val="20"/>
        </w:rPr>
        <w:t xml:space="preserve">Acar, C. and Dincer, I. (2020). The potential role of hydrogen as a sustainable transportation fuel to combat global warming. </w:t>
      </w:r>
      <w:r w:rsidRPr="009A68CD">
        <w:rPr>
          <w:rFonts w:ascii="Times New Roman" w:hAnsi="Times New Roman" w:cs="Times New Roman"/>
          <w:i/>
          <w:iCs/>
          <w:sz w:val="20"/>
          <w:szCs w:val="20"/>
        </w:rPr>
        <w:t xml:space="preserve">International Journal of Hydrogen Energy, </w:t>
      </w:r>
      <w:r w:rsidRPr="009A68CD">
        <w:rPr>
          <w:rFonts w:ascii="Times New Roman" w:hAnsi="Times New Roman" w:cs="Times New Roman"/>
          <w:sz w:val="20"/>
          <w:szCs w:val="20"/>
        </w:rPr>
        <w:t>45(5): 3396-3406.</w:t>
      </w:r>
    </w:p>
    <w:p w14:paraId="5CED9D03"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Rath, B. N., Akram, V., Bal, D. P. and Mahalik, M. K. (2019). Do fossil fuel and renewable energy consumption affect total factor productivity growth? Evidence from cross-country data with policy insights. </w:t>
      </w:r>
      <w:r w:rsidRPr="009A68CD">
        <w:rPr>
          <w:rFonts w:ascii="Times New Roman" w:hAnsi="Times New Roman" w:cs="Times New Roman"/>
          <w:i/>
          <w:iCs/>
          <w:sz w:val="20"/>
          <w:szCs w:val="20"/>
        </w:rPr>
        <w:t>Energy Policy,</w:t>
      </w:r>
      <w:r w:rsidRPr="009A68CD">
        <w:rPr>
          <w:rFonts w:ascii="Times New Roman" w:hAnsi="Times New Roman" w:cs="Times New Roman"/>
          <w:sz w:val="20"/>
          <w:szCs w:val="20"/>
        </w:rPr>
        <w:t xml:space="preserve"> 127: 186-199.</w:t>
      </w:r>
    </w:p>
    <w:p w14:paraId="22AD5FD2"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Griffiths, S., Sovacool, B. K., Kim, J., Bazilian, M. and Uratani, J. M. (2021). Industrial decarbonization via hydrogen: A critical and systematic review of developments, socio-technical systems and policy options. </w:t>
      </w:r>
      <w:r w:rsidRPr="009A68CD">
        <w:rPr>
          <w:rFonts w:ascii="Times New Roman" w:hAnsi="Times New Roman" w:cs="Times New Roman"/>
          <w:i/>
          <w:iCs/>
          <w:sz w:val="20"/>
          <w:szCs w:val="20"/>
        </w:rPr>
        <w:t>Energy Research &amp; Social Science,</w:t>
      </w:r>
      <w:r w:rsidRPr="009A68CD">
        <w:rPr>
          <w:rFonts w:ascii="Times New Roman" w:hAnsi="Times New Roman" w:cs="Times New Roman"/>
          <w:sz w:val="20"/>
          <w:szCs w:val="20"/>
        </w:rPr>
        <w:t xml:space="preserve"> 80: 102208.</w:t>
      </w:r>
    </w:p>
    <w:p w14:paraId="7041CC0F"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Zhao, F., Mu, Z., Hao, H., Liu, Z., He, X., Victor Przesmitzki, S. and Ahmad Amer, A. (2020). Hydrogen fuel cell vehicle development in China: An industry chain perspective. </w:t>
      </w:r>
      <w:r w:rsidRPr="009A68CD">
        <w:rPr>
          <w:rFonts w:ascii="Times New Roman" w:hAnsi="Times New Roman" w:cs="Times New Roman"/>
          <w:i/>
          <w:iCs/>
          <w:sz w:val="20"/>
          <w:szCs w:val="20"/>
        </w:rPr>
        <w:t xml:space="preserve">Energy Technology, </w:t>
      </w:r>
      <w:r w:rsidRPr="009A68CD">
        <w:rPr>
          <w:rFonts w:ascii="Times New Roman" w:hAnsi="Times New Roman" w:cs="Times New Roman"/>
          <w:sz w:val="20"/>
          <w:szCs w:val="20"/>
        </w:rPr>
        <w:t>8(11): 2000179.</w:t>
      </w:r>
    </w:p>
    <w:p w14:paraId="273E544F"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Hosseini, S. E. and Wahid, M. A. (2020). Hydrogen from solar energy, a clean energy carrier from a sustainable source of energy. </w:t>
      </w:r>
      <w:r w:rsidRPr="009A68CD">
        <w:rPr>
          <w:rFonts w:ascii="Times New Roman" w:hAnsi="Times New Roman" w:cs="Times New Roman"/>
          <w:i/>
          <w:iCs/>
          <w:sz w:val="20"/>
          <w:szCs w:val="20"/>
        </w:rPr>
        <w:t xml:space="preserve">International Journal of Energy Research, </w:t>
      </w:r>
      <w:r w:rsidRPr="009A68CD">
        <w:rPr>
          <w:rFonts w:ascii="Times New Roman" w:hAnsi="Times New Roman" w:cs="Times New Roman"/>
          <w:sz w:val="20"/>
          <w:szCs w:val="20"/>
        </w:rPr>
        <w:t>44(6): 4110-4131.</w:t>
      </w:r>
    </w:p>
    <w:p w14:paraId="1D353417"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Mah, A. X. Y., Ho, W. S., Bong, C. P. C., Hassim, M. H., Liew, P. Y., Asli, U. A., ... and Chemmangattuvalappil, N. G. (2019). Review of hydrogen economy in Malaysia and its way forward. </w:t>
      </w:r>
      <w:r w:rsidRPr="009A68CD">
        <w:rPr>
          <w:rFonts w:ascii="Times New Roman" w:hAnsi="Times New Roman" w:cs="Times New Roman"/>
          <w:i/>
          <w:iCs/>
          <w:sz w:val="20"/>
          <w:szCs w:val="20"/>
        </w:rPr>
        <w:t xml:space="preserve">International Journal of Hydrogen Energy, </w:t>
      </w:r>
      <w:r w:rsidRPr="009A68CD">
        <w:rPr>
          <w:rFonts w:ascii="Times New Roman" w:hAnsi="Times New Roman" w:cs="Times New Roman"/>
          <w:sz w:val="20"/>
          <w:szCs w:val="20"/>
        </w:rPr>
        <w:t>44(12): 5661-5675.</w:t>
      </w:r>
    </w:p>
    <w:p w14:paraId="1D1C2495"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Ahmad, H., Kamarudin, S. K., Minggu, L. J. and Kassim, M. (2015). Hydrogen from photo-catalytic water splitting process: A review. </w:t>
      </w:r>
      <w:r w:rsidRPr="009A68CD">
        <w:rPr>
          <w:rFonts w:ascii="Times New Roman" w:hAnsi="Times New Roman" w:cs="Times New Roman"/>
          <w:i/>
          <w:iCs/>
          <w:sz w:val="20"/>
          <w:szCs w:val="20"/>
        </w:rPr>
        <w:t>Renewable and Sustainable Energy Reviews,</w:t>
      </w:r>
      <w:r w:rsidRPr="009A68CD">
        <w:rPr>
          <w:rFonts w:ascii="Times New Roman" w:hAnsi="Times New Roman" w:cs="Times New Roman"/>
          <w:sz w:val="20"/>
          <w:szCs w:val="20"/>
        </w:rPr>
        <w:t xml:space="preserve"> 43: 99-610.</w:t>
      </w:r>
    </w:p>
    <w:p w14:paraId="5BB433E1"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Acar, C. and Dincer, I. (2019). Review and evaluation of hydrogen production options for better environment. </w:t>
      </w:r>
      <w:r w:rsidRPr="009A68CD">
        <w:rPr>
          <w:rFonts w:ascii="Times New Roman" w:hAnsi="Times New Roman" w:cs="Times New Roman"/>
          <w:i/>
          <w:iCs/>
          <w:sz w:val="20"/>
          <w:szCs w:val="20"/>
        </w:rPr>
        <w:t>Journal of Cleaner Production,</w:t>
      </w:r>
      <w:r w:rsidRPr="009A68CD">
        <w:rPr>
          <w:rFonts w:ascii="Times New Roman" w:hAnsi="Times New Roman" w:cs="Times New Roman"/>
          <w:sz w:val="20"/>
          <w:szCs w:val="20"/>
        </w:rPr>
        <w:t xml:space="preserve"> 218: 835-849.</w:t>
      </w:r>
    </w:p>
    <w:p w14:paraId="2B373115"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lastRenderedPageBreak/>
        <w:t xml:space="preserve">Qureshy, A. M., Ahmed, M. and Dincer, I. (2019). Performance assessment study of photo-electro-chemical water-splitting reactor designs for hydrogen production. </w:t>
      </w:r>
      <w:r w:rsidRPr="009A68CD">
        <w:rPr>
          <w:rFonts w:ascii="Times New Roman" w:hAnsi="Times New Roman" w:cs="Times New Roman"/>
          <w:i/>
          <w:iCs/>
          <w:sz w:val="20"/>
          <w:szCs w:val="20"/>
        </w:rPr>
        <w:t>International Journal of Hydrogen Energy,</w:t>
      </w:r>
      <w:r w:rsidRPr="009A68CD">
        <w:rPr>
          <w:rFonts w:ascii="Times New Roman" w:hAnsi="Times New Roman" w:cs="Times New Roman"/>
          <w:sz w:val="20"/>
          <w:szCs w:val="20"/>
        </w:rPr>
        <w:t xml:space="preserve"> 44(18): 9237-9247.</w:t>
      </w:r>
    </w:p>
    <w:p w14:paraId="7F62AD25"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Arifin, K., Yunus, R. M., Minggu, L. J. and Kassim, M. B. (2021). Improvement of TiO</w:t>
      </w:r>
      <w:r w:rsidRPr="009A68CD">
        <w:rPr>
          <w:rFonts w:ascii="Times New Roman" w:hAnsi="Times New Roman" w:cs="Times New Roman"/>
          <w:sz w:val="20"/>
          <w:szCs w:val="20"/>
          <w:vertAlign w:val="subscript"/>
        </w:rPr>
        <w:t>2</w:t>
      </w:r>
      <w:r w:rsidRPr="009A68CD">
        <w:rPr>
          <w:rFonts w:ascii="Times New Roman" w:hAnsi="Times New Roman" w:cs="Times New Roman"/>
          <w:sz w:val="20"/>
          <w:szCs w:val="20"/>
        </w:rPr>
        <w:t xml:space="preserve"> nanotubes for photoelectrochemical water splitting. </w:t>
      </w:r>
      <w:r w:rsidRPr="009A68CD">
        <w:rPr>
          <w:rFonts w:ascii="Times New Roman" w:hAnsi="Times New Roman" w:cs="Times New Roman"/>
          <w:i/>
          <w:iCs/>
          <w:sz w:val="20"/>
          <w:szCs w:val="20"/>
        </w:rPr>
        <w:t>International Journal of Hydrogen Energy, 4</w:t>
      </w:r>
      <w:r w:rsidRPr="009A68CD">
        <w:rPr>
          <w:rFonts w:ascii="Times New Roman" w:hAnsi="Times New Roman" w:cs="Times New Roman"/>
          <w:sz w:val="20"/>
          <w:szCs w:val="20"/>
        </w:rPr>
        <w:t>6(7): 4998-5024.</w:t>
      </w:r>
    </w:p>
    <w:p w14:paraId="07995F54"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Moridon, S. N. F., Salehmin, M. I., Mohamed, M. A., Arifin, K., Minggu, L. J. and Kassim, M. B. (2019). Cobalt oxide as photocatalyst for water splitting: Temperature-dependent phase structures. </w:t>
      </w:r>
      <w:r w:rsidRPr="009A68CD">
        <w:rPr>
          <w:rFonts w:ascii="Times New Roman" w:hAnsi="Times New Roman" w:cs="Times New Roman"/>
          <w:i/>
          <w:iCs/>
          <w:sz w:val="20"/>
          <w:szCs w:val="20"/>
        </w:rPr>
        <w:t xml:space="preserve">International Journal of Hydrogen Energy, </w:t>
      </w:r>
      <w:r w:rsidRPr="009A68CD">
        <w:rPr>
          <w:rFonts w:ascii="Times New Roman" w:hAnsi="Times New Roman" w:cs="Times New Roman"/>
          <w:sz w:val="20"/>
          <w:szCs w:val="20"/>
        </w:rPr>
        <w:t>44(47): 25495-25504.</w:t>
      </w:r>
    </w:p>
    <w:p w14:paraId="21EAC8CC"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Anggraini, D., Wardani, P. K., Agustina, M., Awaluddin, A.and Arifin, K. (2019). TiO</w:t>
      </w:r>
      <w:r w:rsidRPr="009A68CD">
        <w:rPr>
          <w:rFonts w:ascii="Times New Roman" w:hAnsi="Times New Roman" w:cs="Times New Roman"/>
          <w:sz w:val="20"/>
          <w:szCs w:val="20"/>
          <w:vertAlign w:val="subscript"/>
        </w:rPr>
        <w:t>2</w:t>
      </w:r>
      <w:r w:rsidRPr="009A68CD">
        <w:rPr>
          <w:rFonts w:ascii="Times New Roman" w:hAnsi="Times New Roman" w:cs="Times New Roman"/>
          <w:sz w:val="20"/>
          <w:szCs w:val="20"/>
        </w:rPr>
        <w:t>/Co</w:t>
      </w:r>
      <w:r w:rsidRPr="009A68CD">
        <w:rPr>
          <w:rFonts w:ascii="Times New Roman" w:hAnsi="Times New Roman" w:cs="Times New Roman"/>
          <w:sz w:val="20"/>
          <w:szCs w:val="20"/>
          <w:vertAlign w:val="subscript"/>
        </w:rPr>
        <w:t>3</w:t>
      </w:r>
      <w:r w:rsidRPr="009A68CD">
        <w:rPr>
          <w:rFonts w:ascii="Times New Roman" w:hAnsi="Times New Roman" w:cs="Times New Roman"/>
          <w:sz w:val="20"/>
          <w:szCs w:val="20"/>
        </w:rPr>
        <w:t>O</w:t>
      </w:r>
      <w:r w:rsidRPr="009A68CD">
        <w:rPr>
          <w:rFonts w:ascii="Times New Roman" w:hAnsi="Times New Roman" w:cs="Times New Roman"/>
          <w:sz w:val="20"/>
          <w:szCs w:val="20"/>
          <w:vertAlign w:val="subscript"/>
        </w:rPr>
        <w:t>4</w:t>
      </w:r>
      <w:r w:rsidRPr="009A68CD">
        <w:rPr>
          <w:rFonts w:ascii="Times New Roman" w:hAnsi="Times New Roman" w:cs="Times New Roman"/>
          <w:sz w:val="20"/>
          <w:szCs w:val="20"/>
        </w:rPr>
        <w:t xml:space="preserve"> Composite as photoanode of photoelectrochemical water splitting. </w:t>
      </w:r>
      <w:r w:rsidRPr="009A68CD">
        <w:rPr>
          <w:rFonts w:ascii="Times New Roman" w:hAnsi="Times New Roman" w:cs="Times New Roman"/>
          <w:i/>
          <w:iCs/>
          <w:sz w:val="20"/>
          <w:szCs w:val="20"/>
        </w:rPr>
        <w:t>In Journal of Physics: Conference Series</w:t>
      </w:r>
      <w:r w:rsidRPr="009A68CD">
        <w:rPr>
          <w:rFonts w:ascii="Times New Roman" w:hAnsi="Times New Roman" w:cs="Times New Roman"/>
          <w:sz w:val="20"/>
          <w:szCs w:val="20"/>
        </w:rPr>
        <w:t>, 1351: 012032.</w:t>
      </w:r>
    </w:p>
    <w:p w14:paraId="2E8BA165" w14:textId="689B24F6" w:rsidR="001E7EE5" w:rsidRPr="001E7EE5"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 xml:space="preserve">Moridon, S. N. F., Salehmin, M. N. I., Arifin, K., Minggu, L. J. and Kassim, M. B. (2021). Synthesis of cobalt oxide on FTO by hydrothermal method for photoelectrochemical water splitting application. </w:t>
      </w:r>
      <w:r w:rsidRPr="009A68CD">
        <w:rPr>
          <w:rFonts w:ascii="Times New Roman" w:hAnsi="Times New Roman" w:cs="Times New Roman"/>
          <w:i/>
          <w:iCs/>
          <w:sz w:val="20"/>
          <w:szCs w:val="20"/>
        </w:rPr>
        <w:t xml:space="preserve">Applied Sciences, </w:t>
      </w:r>
      <w:r w:rsidRPr="009A68CD">
        <w:rPr>
          <w:rFonts w:ascii="Times New Roman" w:hAnsi="Times New Roman" w:cs="Times New Roman"/>
          <w:sz w:val="20"/>
          <w:szCs w:val="20"/>
        </w:rPr>
        <w:t>11(7): 3031.</w:t>
      </w:r>
    </w:p>
    <w:p w14:paraId="3DBB6467"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Kumar, S.G. and Rao, K. K. (2017). Comparison of modification strategies towards enhanced charge carrier separation and photocatalytic degradation activity of metal oxide semiconductors (TiO</w:t>
      </w:r>
      <w:r w:rsidRPr="009A68CD">
        <w:rPr>
          <w:rFonts w:ascii="Times New Roman" w:hAnsi="Times New Roman" w:cs="Times New Roman"/>
          <w:sz w:val="20"/>
          <w:szCs w:val="20"/>
          <w:vertAlign w:val="subscript"/>
        </w:rPr>
        <w:t>2</w:t>
      </w:r>
      <w:r w:rsidRPr="009A68CD">
        <w:rPr>
          <w:rFonts w:ascii="Times New Roman" w:hAnsi="Times New Roman" w:cs="Times New Roman"/>
          <w:sz w:val="20"/>
          <w:szCs w:val="20"/>
        </w:rPr>
        <w:t>, WO</w:t>
      </w:r>
      <w:r w:rsidRPr="009A68CD">
        <w:rPr>
          <w:rFonts w:ascii="Times New Roman" w:hAnsi="Times New Roman" w:cs="Times New Roman"/>
          <w:sz w:val="20"/>
          <w:szCs w:val="20"/>
          <w:vertAlign w:val="subscript"/>
        </w:rPr>
        <w:t>3</w:t>
      </w:r>
      <w:r w:rsidRPr="009A68CD">
        <w:rPr>
          <w:rFonts w:ascii="Times New Roman" w:hAnsi="Times New Roman" w:cs="Times New Roman"/>
          <w:sz w:val="20"/>
          <w:szCs w:val="20"/>
        </w:rPr>
        <w:t xml:space="preserve"> and ZnO), </w:t>
      </w:r>
      <w:r w:rsidRPr="009A68CD">
        <w:rPr>
          <w:rFonts w:ascii="Times New Roman" w:hAnsi="Times New Roman" w:cs="Times New Roman"/>
          <w:i/>
          <w:sz w:val="20"/>
          <w:szCs w:val="20"/>
        </w:rPr>
        <w:t>Applied Surface Science</w:t>
      </w:r>
      <w:r w:rsidRPr="009A68CD">
        <w:rPr>
          <w:rFonts w:ascii="Times New Roman" w:hAnsi="Times New Roman" w:cs="Times New Roman"/>
          <w:sz w:val="20"/>
          <w:szCs w:val="20"/>
        </w:rPr>
        <w:t>, 2017: 391124-148.</w:t>
      </w:r>
    </w:p>
    <w:p w14:paraId="59078C8C"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Alenzi, N., Liao, W. S., Cremer, P. S., Sanchez-Torres, V., Wood, T. K., Ehlig-Economides, C. and Cheng, Z. (2010). Photoelectrochemical hydrogen production from water/methanol decomposition using Ag/TiO</w:t>
      </w:r>
      <w:r w:rsidRPr="009A68CD">
        <w:rPr>
          <w:rFonts w:ascii="Times New Roman" w:hAnsi="Times New Roman" w:cs="Times New Roman"/>
          <w:sz w:val="20"/>
          <w:szCs w:val="20"/>
          <w:vertAlign w:val="subscript"/>
        </w:rPr>
        <w:t xml:space="preserve">2 </w:t>
      </w:r>
      <w:r w:rsidRPr="009A68CD">
        <w:rPr>
          <w:rFonts w:ascii="Times New Roman" w:hAnsi="Times New Roman" w:cs="Times New Roman"/>
          <w:sz w:val="20"/>
          <w:szCs w:val="20"/>
        </w:rPr>
        <w:t>nanocomposite thin films.</w:t>
      </w:r>
      <w:r w:rsidRPr="009A68CD">
        <w:rPr>
          <w:rFonts w:ascii="Times New Roman" w:hAnsi="Times New Roman" w:cs="Times New Roman"/>
          <w:i/>
          <w:iCs/>
          <w:sz w:val="20"/>
          <w:szCs w:val="20"/>
        </w:rPr>
        <w:t xml:space="preserve"> International Journal of Hydrogen Energy,</w:t>
      </w:r>
      <w:r w:rsidRPr="009A68CD">
        <w:rPr>
          <w:rFonts w:ascii="Times New Roman" w:hAnsi="Times New Roman" w:cs="Times New Roman"/>
          <w:sz w:val="20"/>
          <w:szCs w:val="20"/>
        </w:rPr>
        <w:t xml:space="preserve"> 35(21): 11768-11775.</w:t>
      </w:r>
    </w:p>
    <w:p w14:paraId="11A7BB7E" w14:textId="77777777" w:rsidR="001E7EE5" w:rsidRPr="009A68CD" w:rsidRDefault="001E7EE5" w:rsidP="001E7EE5">
      <w:pPr>
        <w:pStyle w:val="EndNoteBibliography"/>
        <w:numPr>
          <w:ilvl w:val="0"/>
          <w:numId w:val="11"/>
        </w:numPr>
        <w:spacing w:after="0" w:line="276" w:lineRule="auto"/>
        <w:ind w:left="360"/>
        <w:jc w:val="both"/>
        <w:rPr>
          <w:rFonts w:ascii="Times New Roman" w:hAnsi="Times New Roman" w:cs="Times New Roman"/>
          <w:sz w:val="20"/>
          <w:szCs w:val="20"/>
        </w:rPr>
      </w:pPr>
      <w:r w:rsidRPr="009A68CD">
        <w:rPr>
          <w:rFonts w:ascii="Times New Roman" w:hAnsi="Times New Roman" w:cs="Times New Roman"/>
          <w:sz w:val="20"/>
          <w:szCs w:val="20"/>
        </w:rPr>
        <w:t>Wang, L., Tang, G., Liu, S., Dong, H., Liu, Q., Sun, J. and Tang, H. (2022). Interfacial active-site-rich 0D Co</w:t>
      </w:r>
      <w:r w:rsidRPr="009A68CD">
        <w:rPr>
          <w:rFonts w:ascii="Times New Roman" w:hAnsi="Times New Roman" w:cs="Times New Roman"/>
          <w:sz w:val="20"/>
          <w:szCs w:val="20"/>
          <w:vertAlign w:val="subscript"/>
        </w:rPr>
        <w:t>3</w:t>
      </w:r>
      <w:r w:rsidRPr="009A68CD">
        <w:rPr>
          <w:rFonts w:ascii="Times New Roman" w:hAnsi="Times New Roman" w:cs="Times New Roman"/>
          <w:sz w:val="20"/>
          <w:szCs w:val="20"/>
        </w:rPr>
        <w:t>O</w:t>
      </w:r>
      <w:r w:rsidRPr="009A68CD">
        <w:rPr>
          <w:rFonts w:ascii="Times New Roman" w:hAnsi="Times New Roman" w:cs="Times New Roman"/>
          <w:sz w:val="20"/>
          <w:szCs w:val="20"/>
          <w:vertAlign w:val="subscript"/>
        </w:rPr>
        <w:t>4</w:t>
      </w:r>
      <w:r w:rsidRPr="009A68CD">
        <w:rPr>
          <w:rFonts w:ascii="Times New Roman" w:hAnsi="Times New Roman" w:cs="Times New Roman"/>
          <w:sz w:val="20"/>
          <w:szCs w:val="20"/>
        </w:rPr>
        <w:t>/1D TiO</w:t>
      </w:r>
      <w:r w:rsidRPr="009A68CD">
        <w:rPr>
          <w:rFonts w:ascii="Times New Roman" w:hAnsi="Times New Roman" w:cs="Times New Roman"/>
          <w:sz w:val="20"/>
          <w:szCs w:val="20"/>
          <w:vertAlign w:val="subscript"/>
        </w:rPr>
        <w:t xml:space="preserve">2 </w:t>
      </w:r>
      <w:r w:rsidRPr="009A68CD">
        <w:rPr>
          <w:rFonts w:ascii="Times New Roman" w:hAnsi="Times New Roman" w:cs="Times New Roman"/>
          <w:sz w:val="20"/>
          <w:szCs w:val="20"/>
        </w:rPr>
        <w:t xml:space="preserve">pn heterojunction for enhanced photocatalytic hydrogen evolution. </w:t>
      </w:r>
      <w:r w:rsidRPr="009A68CD">
        <w:rPr>
          <w:rFonts w:ascii="Times New Roman" w:hAnsi="Times New Roman" w:cs="Times New Roman"/>
          <w:i/>
          <w:iCs/>
          <w:sz w:val="20"/>
          <w:szCs w:val="20"/>
        </w:rPr>
        <w:t>Chemical Engineering</w:t>
      </w:r>
      <w:r w:rsidRPr="009A68CD">
        <w:rPr>
          <w:rFonts w:ascii="Times New Roman" w:hAnsi="Times New Roman" w:cs="Times New Roman"/>
          <w:sz w:val="20"/>
          <w:szCs w:val="20"/>
        </w:rPr>
        <w:t xml:space="preserve"> </w:t>
      </w:r>
      <w:r w:rsidRPr="009A68CD">
        <w:rPr>
          <w:rFonts w:ascii="Times New Roman" w:hAnsi="Times New Roman" w:cs="Times New Roman"/>
          <w:i/>
          <w:iCs/>
          <w:sz w:val="20"/>
          <w:szCs w:val="20"/>
        </w:rPr>
        <w:t xml:space="preserve">Journal, </w:t>
      </w:r>
      <w:r w:rsidRPr="009A68CD">
        <w:rPr>
          <w:rFonts w:ascii="Times New Roman" w:hAnsi="Times New Roman" w:cs="Times New Roman"/>
          <w:sz w:val="20"/>
          <w:szCs w:val="20"/>
        </w:rPr>
        <w:t>428: 131338.</w:t>
      </w:r>
    </w:p>
    <w:p w14:paraId="6CED2528" w14:textId="6AD08213" w:rsidR="00E559B0" w:rsidRPr="00E559B0" w:rsidRDefault="001E7EE5" w:rsidP="001E7EE5">
      <w:pPr>
        <w:spacing w:after="0"/>
        <w:rPr>
          <w:rFonts w:ascii="Times New Roman" w:hAnsi="Times New Roman" w:cs="Times New Roman"/>
          <w:sz w:val="20"/>
          <w:szCs w:val="20"/>
        </w:rPr>
        <w:sectPr w:rsidR="00E559B0" w:rsidRPr="00E559B0"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9A68CD">
        <w:rPr>
          <w:rFonts w:ascii="Times New Roman" w:hAnsi="Times New Roman"/>
          <w:sz w:val="20"/>
          <w:szCs w:val="20"/>
          <w:lang w:val="en-MY"/>
        </w:rPr>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1E7E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1E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77213"/>
    <w:multiLevelType w:val="hybridMultilevel"/>
    <w:tmpl w:val="1B5C16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47746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1E7EE5"/>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8F7C91"/>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559B0"/>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EndNoteBibliography">
    <w:name w:val="EndNote Bibliography"/>
    <w:basedOn w:val="Normal"/>
    <w:link w:val="EndNoteBibliographyChar"/>
    <w:rsid w:val="001E7EE5"/>
    <w:pPr>
      <w:spacing w:line="240" w:lineRule="auto"/>
      <w:jc w:val="center"/>
    </w:pPr>
    <w:rPr>
      <w:rFonts w:ascii="Calibri" w:eastAsia="Calibri" w:hAnsi="Calibri" w:cs="Calibri"/>
      <w:noProof/>
    </w:rPr>
  </w:style>
  <w:style w:type="character" w:customStyle="1" w:styleId="EndNoteBibliographyChar">
    <w:name w:val="EndNote Bibliography Char"/>
    <w:link w:val="EndNoteBibliography"/>
    <w:rsid w:val="001E7EE5"/>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2022-06-11T15:22:00Z</dcterms:created>
  <dcterms:modified xsi:type="dcterms:W3CDTF">2022-06-11T15:28:00Z</dcterms:modified>
</cp:coreProperties>
</file>