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1D0ECE2" w14:textId="41F8395B" w:rsidR="007A7BA6" w:rsidRPr="00970D1E" w:rsidRDefault="00590F02" w:rsidP="00AD3E17">
      <w:pPr>
        <w:widowControl w:val="0"/>
        <w:autoSpaceDE w:val="0"/>
        <w:autoSpaceDN w:val="0"/>
        <w:spacing w:after="0"/>
        <w:jc w:val="center"/>
        <w:outlineLvl w:val="0"/>
        <w:rPr>
          <w:rFonts w:ascii="Times New Roman" w:eastAsia="SimSun" w:hAnsi="Times New Roman"/>
          <w:kern w:val="2"/>
          <w:sz w:val="28"/>
          <w:szCs w:val="28"/>
          <w:lang w:eastAsia="ko-KR" w:bidi="ar-SA"/>
        </w:rPr>
      </w:pPr>
      <w:bookmarkStart w:id="0" w:name="_Hlk105199608"/>
      <w:bookmarkStart w:id="1" w:name="_Hlk95087926"/>
      <w:r w:rsidRPr="00970D1E">
        <w:rPr>
          <w:rFonts w:ascii="Times New Roman" w:eastAsia="SimSun" w:hAnsi="Times New Roman"/>
          <w:kern w:val="2"/>
          <w:sz w:val="28"/>
          <w:szCs w:val="28"/>
          <w:lang w:eastAsia="ko-KR" w:bidi="ar-SA"/>
        </w:rPr>
        <w:t>CHEMICAL OXYGEN DEMAND AND TURBIDITY REMOVAL OF LANDFILL LEACHATE USING ELECTROCOAGULATION TECHNIQUE WITH Al ELECTRODE</w:t>
      </w:r>
    </w:p>
    <w:bookmarkEnd w:id="0"/>
    <w:p w14:paraId="6ABD1D37" w14:textId="77777777" w:rsidR="00590F02" w:rsidRPr="00970D1E" w:rsidRDefault="00590F02" w:rsidP="00AD3E17">
      <w:pPr>
        <w:widowControl w:val="0"/>
        <w:autoSpaceDE w:val="0"/>
        <w:autoSpaceDN w:val="0"/>
        <w:spacing w:after="0"/>
        <w:jc w:val="center"/>
        <w:outlineLvl w:val="0"/>
        <w:rPr>
          <w:rFonts w:ascii="Times New Roman" w:eastAsia="SimSun" w:hAnsi="Times New Roman"/>
          <w:kern w:val="2"/>
          <w:sz w:val="24"/>
          <w:szCs w:val="24"/>
          <w:lang w:val="en-GB" w:eastAsia="ko-KR" w:bidi="ar-SA"/>
        </w:rPr>
      </w:pPr>
    </w:p>
    <w:bookmarkEnd w:id="1"/>
    <w:p w14:paraId="2D43E378" w14:textId="77777777" w:rsidR="00E70887" w:rsidRPr="00970D1E" w:rsidRDefault="00E70887" w:rsidP="00AD3E17">
      <w:pPr>
        <w:widowControl w:val="0"/>
        <w:autoSpaceDE w:val="0"/>
        <w:autoSpaceDN w:val="0"/>
        <w:spacing w:after="0"/>
        <w:jc w:val="center"/>
        <w:outlineLvl w:val="0"/>
        <w:rPr>
          <w:rFonts w:ascii="Times New Roman" w:eastAsia="SimSun" w:hAnsi="Times New Roman"/>
          <w:kern w:val="2"/>
          <w:sz w:val="24"/>
          <w:szCs w:val="24"/>
          <w:lang w:eastAsia="ko-KR" w:bidi="ar-SA"/>
        </w:rPr>
      </w:pPr>
      <w:r w:rsidRPr="00970D1E">
        <w:rPr>
          <w:rFonts w:ascii="Times New Roman" w:eastAsia="SimSun" w:hAnsi="Times New Roman"/>
          <w:kern w:val="2"/>
          <w:sz w:val="24"/>
          <w:szCs w:val="24"/>
          <w:lang w:eastAsia="ko-KR" w:bidi="ar-SA"/>
        </w:rPr>
        <w:t>(Penyingkiran Permintaan Oksigen Kimia dan Kekeruhan daripada Larut Resap Tapak Pelupusan dengan Menggunakan Elektrod Al)</w:t>
      </w:r>
    </w:p>
    <w:p w14:paraId="207A33B5" w14:textId="77777777" w:rsidR="00E70887" w:rsidRPr="00970D1E" w:rsidRDefault="00E70887" w:rsidP="00AD3E17">
      <w:pPr>
        <w:widowControl w:val="0"/>
        <w:autoSpaceDE w:val="0"/>
        <w:autoSpaceDN w:val="0"/>
        <w:spacing w:after="0"/>
        <w:jc w:val="center"/>
        <w:outlineLvl w:val="0"/>
        <w:rPr>
          <w:rFonts w:ascii="Times New Roman" w:eastAsia="SimSun" w:hAnsi="Times New Roman"/>
          <w:kern w:val="2"/>
          <w:sz w:val="20"/>
          <w:szCs w:val="20"/>
          <w:lang w:eastAsia="ko-KR" w:bidi="ar-SA"/>
        </w:rPr>
      </w:pPr>
      <w:r w:rsidRPr="00E70887">
        <w:rPr>
          <w:rFonts w:ascii="Times New Roman" w:eastAsia="SimSun" w:hAnsi="Times New Roman"/>
          <w:kern w:val="2"/>
          <w:sz w:val="20"/>
          <w:szCs w:val="20"/>
          <w:lang w:eastAsia="ko-KR" w:bidi="ar-SA"/>
        </w:rPr>
        <w:t xml:space="preserve"> </w:t>
      </w:r>
    </w:p>
    <w:p w14:paraId="0B1E7AAD" w14:textId="77777777" w:rsidR="00E70887" w:rsidRPr="00970D1E" w:rsidRDefault="00E70887" w:rsidP="00AD3E17">
      <w:pPr>
        <w:widowControl w:val="0"/>
        <w:autoSpaceDE w:val="0"/>
        <w:autoSpaceDN w:val="0"/>
        <w:spacing w:after="0"/>
        <w:jc w:val="center"/>
        <w:outlineLvl w:val="0"/>
        <w:rPr>
          <w:rFonts w:ascii="Times New Roman" w:eastAsia="SimSun" w:hAnsi="Times New Roman"/>
          <w:kern w:val="2"/>
          <w:sz w:val="20"/>
          <w:szCs w:val="20"/>
          <w:lang w:eastAsia="ko-KR" w:bidi="ar-SA"/>
        </w:rPr>
      </w:pPr>
      <w:r w:rsidRPr="00970D1E">
        <w:rPr>
          <w:rFonts w:ascii="Times New Roman" w:eastAsia="SimSun" w:hAnsi="Times New Roman"/>
          <w:kern w:val="2"/>
          <w:sz w:val="20"/>
          <w:szCs w:val="20"/>
          <w:lang w:eastAsia="ko-KR" w:bidi="ar-SA"/>
        </w:rPr>
        <w:t>Norilhamiah Yahya</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M. Firdaus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Suhaini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Nabila A. Karim</w:t>
      </w:r>
      <w:r w:rsidRPr="00970D1E">
        <w:rPr>
          <w:rFonts w:ascii="Times New Roman" w:eastAsia="SimSun" w:hAnsi="Times New Roman"/>
          <w:kern w:val="2"/>
          <w:sz w:val="20"/>
          <w:szCs w:val="20"/>
          <w:vertAlign w:val="superscript"/>
          <w:lang w:eastAsia="ko-KR" w:bidi="ar-SA"/>
        </w:rPr>
        <w:t>2</w:t>
      </w:r>
      <w:r w:rsidRPr="00970D1E">
        <w:rPr>
          <w:rFonts w:ascii="Times New Roman" w:eastAsia="SimSun" w:hAnsi="Times New Roman"/>
          <w:kern w:val="2"/>
          <w:sz w:val="20"/>
          <w:szCs w:val="20"/>
          <w:lang w:eastAsia="ko-KR" w:bidi="ar-SA"/>
        </w:rPr>
        <w:t>*</w:t>
      </w:r>
    </w:p>
    <w:p w14:paraId="2B55031C" w14:textId="77777777" w:rsidR="00E70887" w:rsidRPr="00970D1E" w:rsidRDefault="00E70887" w:rsidP="00AD3E17">
      <w:pPr>
        <w:widowControl w:val="0"/>
        <w:autoSpaceDE w:val="0"/>
        <w:autoSpaceDN w:val="0"/>
        <w:spacing w:after="0"/>
        <w:jc w:val="center"/>
        <w:outlineLvl w:val="0"/>
        <w:rPr>
          <w:rFonts w:ascii="Times New Roman" w:eastAsia="SimSun" w:hAnsi="Times New Roman"/>
          <w:i/>
          <w:kern w:val="2"/>
          <w:sz w:val="18"/>
          <w:szCs w:val="18"/>
          <w:vertAlign w:val="superscript"/>
          <w:lang w:eastAsia="ko-KR" w:bidi="ar-SA"/>
        </w:rPr>
      </w:pPr>
    </w:p>
    <w:p w14:paraId="77650EDA" w14:textId="77777777" w:rsidR="00E70887" w:rsidRPr="00970D1E" w:rsidRDefault="00E70887" w:rsidP="00AD3E17">
      <w:pPr>
        <w:widowControl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1</w:t>
      </w:r>
      <w:r w:rsidRPr="00970D1E">
        <w:rPr>
          <w:rFonts w:ascii="Times New Roman" w:eastAsia="SimSun" w:hAnsi="Times New Roman"/>
          <w:i/>
          <w:kern w:val="2"/>
          <w:sz w:val="18"/>
          <w:szCs w:val="18"/>
          <w:lang w:eastAsia="ko-KR" w:bidi="ar-SA"/>
        </w:rPr>
        <w:t xml:space="preserve">Malaysian Institute of Chemical and Bioengineering Technology, </w:t>
      </w:r>
    </w:p>
    <w:p w14:paraId="7AF7BE8C" w14:textId="77777777" w:rsidR="00E70887" w:rsidRPr="00970D1E" w:rsidRDefault="00E70887" w:rsidP="00AD3E17">
      <w:pPr>
        <w:widowControl w:val="0"/>
        <w:autoSpaceDE w:val="0"/>
        <w:autoSpaceDN w:val="0"/>
        <w:spacing w:after="0"/>
        <w:jc w:val="center"/>
        <w:outlineLvl w:val="0"/>
        <w:rPr>
          <w:rFonts w:ascii="Times New Roman" w:eastAsia="SimSun" w:hAnsi="Times New Roman"/>
          <w:i/>
          <w:kern w:val="2"/>
          <w:sz w:val="18"/>
          <w:szCs w:val="18"/>
          <w:vertAlign w:val="superscript"/>
          <w:lang w:eastAsia="ko-KR" w:bidi="ar-SA"/>
        </w:rPr>
      </w:pPr>
      <w:r w:rsidRPr="00970D1E">
        <w:rPr>
          <w:rFonts w:ascii="Times New Roman" w:eastAsia="SimSun" w:hAnsi="Times New Roman"/>
          <w:i/>
          <w:kern w:val="2"/>
          <w:sz w:val="18"/>
          <w:szCs w:val="18"/>
          <w:lang w:eastAsia="ko-KR" w:bidi="ar-SA"/>
        </w:rPr>
        <w:t>Universiti Kuala Lumpur, 78000 Alor Gajah, Malacca, Malaysia</w:t>
      </w:r>
    </w:p>
    <w:p w14:paraId="0D55FCB8" w14:textId="77777777" w:rsidR="00E70887" w:rsidRPr="00970D1E" w:rsidRDefault="00E70887" w:rsidP="00AD3E17">
      <w:pPr>
        <w:widowControl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2</w:t>
      </w:r>
      <w:r w:rsidRPr="00970D1E">
        <w:rPr>
          <w:rFonts w:ascii="Times New Roman" w:eastAsia="SimSun" w:hAnsi="Times New Roman"/>
          <w:i/>
          <w:kern w:val="2"/>
          <w:sz w:val="18"/>
          <w:szCs w:val="18"/>
          <w:lang w:eastAsia="ko-KR" w:bidi="ar-SA"/>
        </w:rPr>
        <w:t xml:space="preserve">Fuel Cell Institute, </w:t>
      </w:r>
    </w:p>
    <w:p w14:paraId="36CCDC10" w14:textId="77777777" w:rsidR="00E70887" w:rsidRPr="00970D1E" w:rsidRDefault="00E70887" w:rsidP="00AD3E17">
      <w:pPr>
        <w:widowControl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lang w:eastAsia="ko-KR" w:bidi="ar-SA"/>
        </w:rPr>
        <w:t>Universiti Kebangsaan Malaysia, 43600 Bangi, Malaysia</w:t>
      </w:r>
    </w:p>
    <w:p w14:paraId="6C2314A5" w14:textId="77777777" w:rsidR="00E70887" w:rsidRPr="00970D1E" w:rsidRDefault="00E70887" w:rsidP="00AD3E17">
      <w:pPr>
        <w:widowControl w:val="0"/>
        <w:autoSpaceDE w:val="0"/>
        <w:autoSpaceDN w:val="0"/>
        <w:spacing w:after="0"/>
        <w:jc w:val="center"/>
        <w:outlineLvl w:val="0"/>
        <w:rPr>
          <w:rFonts w:ascii="Times New Roman" w:eastAsia="SimSun" w:hAnsi="Times New Roman"/>
          <w:b/>
          <w:color w:val="548DD4"/>
          <w:kern w:val="2"/>
          <w:sz w:val="18"/>
          <w:szCs w:val="18"/>
          <w:lang w:eastAsia="ko-KR" w:bidi="ar-SA"/>
        </w:rPr>
      </w:pPr>
    </w:p>
    <w:p w14:paraId="18DBFF0C" w14:textId="05353981" w:rsidR="00E70887" w:rsidRPr="00970D1E" w:rsidRDefault="00E70887" w:rsidP="00AD3E17">
      <w:pPr>
        <w:widowControl w:val="0"/>
        <w:autoSpaceDE w:val="0"/>
        <w:autoSpaceDN w:val="0"/>
        <w:spacing w:after="0"/>
        <w:jc w:val="center"/>
        <w:outlineLvl w:val="0"/>
        <w:rPr>
          <w:rFonts w:ascii="Times New Roman" w:eastAsia="SimSun" w:hAnsi="Times New Roman"/>
          <w:i/>
          <w:color w:val="8496B0"/>
          <w:kern w:val="2"/>
          <w:sz w:val="18"/>
          <w:szCs w:val="18"/>
          <w:lang w:eastAsia="ko-KR" w:bidi="ar-SA"/>
        </w:rPr>
      </w:pPr>
      <w:r w:rsidRPr="00970D1E">
        <w:rPr>
          <w:rFonts w:ascii="Times New Roman" w:eastAsia="SimSun" w:hAnsi="Times New Roman"/>
          <w:i/>
          <w:kern w:val="2"/>
          <w:sz w:val="18"/>
          <w:szCs w:val="18"/>
          <w:lang w:eastAsia="ko-KR" w:bidi="ar-SA"/>
        </w:rPr>
        <w:t xml:space="preserve">*Corresponding author: </w:t>
      </w:r>
      <w:r w:rsidR="00970D1E" w:rsidRPr="00970D1E">
        <w:rPr>
          <w:rFonts w:ascii="Times New Roman" w:eastAsia="SimSun" w:hAnsi="Times New Roman"/>
          <w:i/>
          <w:kern w:val="2"/>
          <w:sz w:val="18"/>
          <w:szCs w:val="18"/>
          <w:lang w:eastAsia="ko-KR" w:bidi="ar-SA"/>
        </w:rPr>
        <w:t xml:space="preserve"> </w:t>
      </w:r>
      <w:r w:rsidRPr="00970D1E">
        <w:rPr>
          <w:rFonts w:ascii="Times New Roman" w:eastAsia="SimSun" w:hAnsi="Times New Roman"/>
          <w:i/>
          <w:kern w:val="2"/>
          <w:sz w:val="18"/>
          <w:szCs w:val="18"/>
          <w:lang w:eastAsia="ko-KR" w:bidi="ar-SA"/>
        </w:rPr>
        <w:t>nabila.akarim@ukm.edu.my</w:t>
      </w:r>
    </w:p>
    <w:p w14:paraId="144121D0" w14:textId="5FCE038B" w:rsidR="00491C77" w:rsidRDefault="00491C77" w:rsidP="00AD3E17">
      <w:pPr>
        <w:spacing w:after="0"/>
        <w:rPr>
          <w:rFonts w:ascii="Times New Roman" w:hAnsi="Times New Roman"/>
          <w:noProof/>
          <w:sz w:val="18"/>
          <w:szCs w:val="18"/>
          <w:lang w:bidi="ar-SA"/>
        </w:rPr>
      </w:pPr>
    </w:p>
    <w:p w14:paraId="7D6ACC86" w14:textId="77777777" w:rsidR="00970D1E" w:rsidRDefault="00970D1E" w:rsidP="00AD3E17">
      <w:pPr>
        <w:spacing w:after="0"/>
        <w:rPr>
          <w:rFonts w:ascii="Times New Roman" w:hAnsi="Times New Roman"/>
          <w:noProof/>
          <w:sz w:val="18"/>
          <w:szCs w:val="18"/>
          <w:lang w:bidi="ar-SA"/>
        </w:rPr>
      </w:pPr>
    </w:p>
    <w:p w14:paraId="21BAE063" w14:textId="1314DD08" w:rsidR="00491C77" w:rsidRDefault="00491C77" w:rsidP="00AD3E1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0887">
        <w:rPr>
          <w:rFonts w:ascii="Times New Roman" w:hAnsi="Times New Roman"/>
          <w:noProof/>
          <w:sz w:val="18"/>
          <w:szCs w:val="18"/>
          <w:lang w:bidi="ar-SA"/>
        </w:rPr>
        <w:t>2</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December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E70887">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70D1E">
        <w:rPr>
          <w:rFonts w:ascii="Times New Roman" w:hAnsi="Times New Roman"/>
          <w:noProof/>
          <w:sz w:val="18"/>
          <w:szCs w:val="18"/>
          <w:lang w:bidi="ar-SA"/>
        </w:rPr>
        <w:t>Published:</w:t>
      </w:r>
      <w:r>
        <w:rPr>
          <w:rFonts w:ascii="Times New Roman" w:hAnsi="Times New Roman"/>
          <w:noProof/>
          <w:sz w:val="18"/>
          <w:szCs w:val="18"/>
          <w:lang w:bidi="ar-SA"/>
        </w:rPr>
        <w:t xml:space="preserve">  </w:t>
      </w:r>
      <w:r w:rsidR="00970D1E">
        <w:rPr>
          <w:rFonts w:ascii="Times New Roman" w:hAnsi="Times New Roman"/>
          <w:noProof/>
          <w:sz w:val="18"/>
          <w:szCs w:val="18"/>
          <w:lang w:bidi="ar-SA"/>
        </w:rPr>
        <w:t>xx June 2022</w:t>
      </w:r>
    </w:p>
    <w:p w14:paraId="193EF5CE" w14:textId="77777777" w:rsidR="00491C77" w:rsidRDefault="00491C77" w:rsidP="00AD3E17">
      <w:pPr>
        <w:spacing w:after="0"/>
        <w:jc w:val="center"/>
        <w:rPr>
          <w:rFonts w:ascii="Times New Roman" w:hAnsi="Times New Roman"/>
          <w:noProof/>
          <w:sz w:val="18"/>
          <w:szCs w:val="18"/>
          <w:lang w:bidi="ar-SA"/>
        </w:rPr>
      </w:pPr>
    </w:p>
    <w:p w14:paraId="454DC40A" w14:textId="77777777" w:rsidR="004F309B" w:rsidRDefault="004F309B" w:rsidP="00AD3E17">
      <w:pPr>
        <w:widowControl w:val="0"/>
        <w:autoSpaceDE w:val="0"/>
        <w:autoSpaceDN w:val="0"/>
        <w:spacing w:after="0"/>
        <w:jc w:val="center"/>
        <w:outlineLvl w:val="0"/>
        <w:rPr>
          <w:rFonts w:ascii="Times New Roman" w:eastAsia="SimSun" w:hAnsi="Times New Roman"/>
          <w:b/>
          <w:noProof/>
          <w:sz w:val="20"/>
          <w:szCs w:val="20"/>
          <w:lang w:val="ms-MY" w:eastAsia="ko-KR" w:bidi="ar-SA"/>
        </w:rPr>
      </w:pPr>
    </w:p>
    <w:p w14:paraId="00D41439" w14:textId="77777777" w:rsidR="001C14DC" w:rsidRPr="001C14DC" w:rsidRDefault="001C14DC" w:rsidP="00AD3E17">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Abstract</w:t>
      </w:r>
    </w:p>
    <w:p w14:paraId="63187FC9" w14:textId="77777777" w:rsidR="001C14DC" w:rsidRPr="001C14DC" w:rsidRDefault="001C14DC" w:rsidP="00AD3E17">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The electrocoagulation process is classified as green technology to treat landfill leachates. A 16 full factorial experimental design evaluated and optimized the electrocoagulation method and compromised efficiency and operational costs. This study assessed three factors: operation time, voltage, and electrode size, to determine the most influencing parameters and describe the interaction between chemical oxygen demand (COD) and turbidity removal. Statistical analysis results using a half-normal plot demonstrated that all main factors significantly affected the removal efficiency of COD and turbidity. The Pareto chart reveals that the order of significance for COD and turbidity removal efficiency was voltage &gt; operation time &gt; electrode size&gt; interaction between voltage and electrode. The best regression coefficients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were obtained for COD and turbidity, which reached 0.9597 and 0.9908, respectively, confirming that the predicted values complied with the experimental values. This implied the appropriateness of the employed regression model. The optimization process results showed that for maximizing the removal efficiency of COD and turbidity, the optimal level of operation time was 30 min, voltage 30 V and electrode 10 cm2 by using a batch reactor.</w:t>
      </w:r>
    </w:p>
    <w:p w14:paraId="3DEB1AE3" w14:textId="77777777" w:rsidR="001C14DC" w:rsidRPr="001C14DC" w:rsidRDefault="001C14DC" w:rsidP="00AD3E17">
      <w:pPr>
        <w:widowControl w:val="0"/>
        <w:autoSpaceDE w:val="0"/>
        <w:autoSpaceDN w:val="0"/>
        <w:spacing w:after="0"/>
        <w:jc w:val="both"/>
        <w:rPr>
          <w:rFonts w:ascii="Times New Roman" w:eastAsia="SimSun" w:hAnsi="Times New Roman"/>
          <w:b/>
          <w:kern w:val="2"/>
          <w:sz w:val="18"/>
          <w:szCs w:val="18"/>
          <w:lang w:eastAsia="ko-KR" w:bidi="ar-SA"/>
        </w:rPr>
      </w:pPr>
    </w:p>
    <w:p w14:paraId="7F7345BC" w14:textId="0F1A5A19" w:rsidR="001C14DC" w:rsidRPr="001C14DC" w:rsidRDefault="001C14DC" w:rsidP="00AD3E17">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Keywords</w:t>
      </w:r>
      <w:r w:rsidRPr="001C14DC">
        <w:rPr>
          <w:rFonts w:ascii="Times New Roman" w:eastAsia="SimSun" w:hAnsi="Times New Roman"/>
          <w:kern w:val="2"/>
          <w:sz w:val="18"/>
          <w:szCs w:val="18"/>
          <w:lang w:eastAsia="ko-KR" w:bidi="ar-SA"/>
        </w:rPr>
        <w:t xml:space="preserve">: </w:t>
      </w:r>
      <w:r w:rsidR="004F309B">
        <w:rPr>
          <w:rFonts w:ascii="Times New Roman" w:eastAsia="SimSun" w:hAnsi="Times New Roman"/>
          <w:kern w:val="2"/>
          <w:sz w:val="18"/>
          <w:szCs w:val="18"/>
          <w:lang w:eastAsia="ko-KR" w:bidi="ar-SA"/>
        </w:rPr>
        <w:t xml:space="preserve"> </w:t>
      </w:r>
      <w:r w:rsidRPr="001C14DC">
        <w:rPr>
          <w:rFonts w:ascii="Times New Roman" w:eastAsia="SimSun" w:hAnsi="Times New Roman"/>
          <w:kern w:val="2"/>
          <w:sz w:val="18"/>
          <w:szCs w:val="18"/>
          <w:lang w:eastAsia="ko-KR" w:bidi="ar-SA"/>
        </w:rPr>
        <w:t>electrocoagulation, landfill leachate, chemical oxygen demand, turbidity</w:t>
      </w:r>
    </w:p>
    <w:p w14:paraId="0447443F" w14:textId="77777777" w:rsidR="001C14DC" w:rsidRPr="001C14DC" w:rsidRDefault="001C14DC" w:rsidP="00AD3E17">
      <w:pPr>
        <w:widowControl w:val="0"/>
        <w:autoSpaceDE w:val="0"/>
        <w:autoSpaceDN w:val="0"/>
        <w:spacing w:after="0"/>
        <w:jc w:val="both"/>
        <w:rPr>
          <w:rFonts w:ascii="Times New Roman" w:eastAsia="SimSun" w:hAnsi="Times New Roman"/>
          <w:kern w:val="2"/>
          <w:sz w:val="20"/>
          <w:szCs w:val="20"/>
          <w:lang w:eastAsia="ko-KR" w:bidi="ar-SA"/>
        </w:rPr>
      </w:pPr>
    </w:p>
    <w:p w14:paraId="3D11DD9C" w14:textId="77777777" w:rsidR="001C14DC" w:rsidRPr="001C14DC" w:rsidRDefault="001C14DC" w:rsidP="00AD3E17">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Abstrak</w:t>
      </w:r>
    </w:p>
    <w:p w14:paraId="716F7067" w14:textId="77777777" w:rsidR="001C14DC" w:rsidRPr="001C14DC" w:rsidRDefault="001C14DC" w:rsidP="00AD3E17">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Proses elektrokoagulasi diklasifikasikan sebagai teknologi hijau untuk merawat tapak pelupusan larut lesap. Reka bentuk eksperimen 16 faktorial penuh telah digunakan untuk menilai dan mengoptimumkan kaedah elektrokoagulasi dan untuk mencapai kompromi antara kecekapan dan kos operasi. Kajian ini menilai tiga faktor: masa operasi, voltan dan saiz elektrod untuk menentukan parameter yang paling mempengaruhi dan menerangkan interaksi antara parameter untuk permintaan oksigen kimia (COD) dan penyingkiran kekeruhan. Keputusan analisis statistik menggunakan plot separa normal menunjukkan bahawa semua faktor utama mempunyai kesan yang ketara ke atas kecekapan penyingkiran COD dan kekeruhan. Carta Pareto mendedahkan, untuk COD dan kecekapan penyingkiran kekeruhan, urutan kepentingan ialah voltan &gt; masa operasi &gt; saiz elektrod &gt; interaksi antara voltan dan saiz elektrod.. Pekali regresi terbaik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diperoleh untuk COD dan kekeruhan mencapai nilai masing-masing </w:t>
      </w:r>
      <w:r w:rsidRPr="001C14DC">
        <w:rPr>
          <w:rFonts w:ascii="Times New Roman" w:eastAsia="SimSun" w:hAnsi="Times New Roman"/>
          <w:kern w:val="2"/>
          <w:sz w:val="18"/>
          <w:szCs w:val="18"/>
          <w:lang w:eastAsia="ko-KR" w:bidi="ar-SA"/>
        </w:rPr>
        <w:lastRenderedPageBreak/>
        <w:t>0.9597 dan 0.9908 mengesahkan bahawa nilai yang diramalkan adalah mematuhi nilai eksperimen yang membayangkan kesesuaian model regresi yang digunakan. Hasil proses pengoptimuman menunjukkan bahawa untuk memaksimumkan kecekapan penyingkiran COD dan kekeruhan, tahap masa operasi yang optimum adalah 30 minit, voltan 30 V dan elektrod 10 cm</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dengan menggunakan reaktor batch.</w:t>
      </w:r>
    </w:p>
    <w:p w14:paraId="5B380B3D" w14:textId="77777777" w:rsidR="001C14DC" w:rsidRPr="001C14DC" w:rsidRDefault="001C14DC" w:rsidP="00AD3E17">
      <w:pPr>
        <w:widowControl w:val="0"/>
        <w:autoSpaceDE w:val="0"/>
        <w:autoSpaceDN w:val="0"/>
        <w:spacing w:after="0"/>
        <w:jc w:val="both"/>
        <w:rPr>
          <w:rFonts w:ascii="Times New Roman" w:eastAsia="SimSun" w:hAnsi="Times New Roman"/>
          <w:b/>
          <w:kern w:val="2"/>
          <w:sz w:val="18"/>
          <w:szCs w:val="18"/>
          <w:lang w:eastAsia="ko-KR" w:bidi="ar-SA"/>
        </w:rPr>
      </w:pPr>
    </w:p>
    <w:p w14:paraId="10140BB0" w14:textId="00FF2E87" w:rsidR="001C14DC" w:rsidRPr="001C14DC" w:rsidRDefault="001C14DC" w:rsidP="00AD3E17">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 xml:space="preserve">Kata kunci: </w:t>
      </w:r>
      <w:r w:rsidR="004F309B">
        <w:rPr>
          <w:rFonts w:ascii="Times New Roman" w:eastAsia="SimSun" w:hAnsi="Times New Roman"/>
          <w:b/>
          <w:kern w:val="2"/>
          <w:sz w:val="18"/>
          <w:szCs w:val="18"/>
          <w:lang w:eastAsia="ko-KR" w:bidi="ar-SA"/>
        </w:rPr>
        <w:t xml:space="preserve"> </w:t>
      </w:r>
      <w:r w:rsidRPr="001C14DC">
        <w:rPr>
          <w:rFonts w:ascii="Times New Roman" w:eastAsia="SimSun" w:hAnsi="Times New Roman"/>
          <w:kern w:val="2"/>
          <w:sz w:val="18"/>
          <w:szCs w:val="18"/>
          <w:lang w:eastAsia="ko-KR" w:bidi="ar-SA"/>
        </w:rPr>
        <w:t>elektrokoagulasi, larut lesap tapak pelupusan, permintaan oksigen kimia, kekeruhan</w:t>
      </w:r>
    </w:p>
    <w:p w14:paraId="6C112152" w14:textId="77777777" w:rsidR="001C14DC" w:rsidRPr="001C14DC" w:rsidRDefault="001C14DC" w:rsidP="001C14DC">
      <w:pPr>
        <w:keepNext/>
        <w:keepLines/>
        <w:spacing w:after="0"/>
        <w:outlineLvl w:val="0"/>
        <w:rPr>
          <w:rFonts w:ascii="Times New Roman" w:eastAsia="SimSun" w:hAnsi="Times New Roman"/>
          <w:b/>
          <w:sz w:val="20"/>
          <w:szCs w:val="20"/>
          <w:lang w:val="en-MY" w:bidi="ar-SA"/>
        </w:rPr>
      </w:pPr>
    </w:p>
    <w:p w14:paraId="49FEEFA6" w14:textId="77777777" w:rsidR="001C14DC" w:rsidRDefault="001C14DC" w:rsidP="001C14DC">
      <w:pPr>
        <w:keepNext/>
        <w:keepLines/>
        <w:spacing w:after="0"/>
        <w:jc w:val="center"/>
        <w:outlineLvl w:val="0"/>
        <w:rPr>
          <w:rFonts w:ascii="Times New Roman" w:eastAsia="SimSun" w:hAnsi="Times New Roman"/>
          <w:b/>
          <w:sz w:val="20"/>
          <w:szCs w:val="20"/>
          <w:lang w:val="en-MY" w:bidi="ar-SA"/>
        </w:rPr>
      </w:pPr>
    </w:p>
    <w:p w14:paraId="12CBE16A" w14:textId="7E02BC4E" w:rsidR="004F309B" w:rsidRDefault="004F309B" w:rsidP="001C14DC">
      <w:pPr>
        <w:keepNext/>
        <w:keepLines/>
        <w:spacing w:after="0"/>
        <w:jc w:val="center"/>
        <w:outlineLvl w:val="0"/>
        <w:rPr>
          <w:rFonts w:ascii="Times New Roman" w:eastAsia="SimSun" w:hAnsi="Times New Roman"/>
          <w:b/>
          <w:sz w:val="20"/>
          <w:szCs w:val="20"/>
          <w:lang w:val="en-MY" w:bidi="ar-SA"/>
        </w:rPr>
        <w:sectPr w:rsidR="004F309B" w:rsidSect="00491C77">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403"/>
          <w:docGrid w:linePitch="360"/>
        </w:sectPr>
      </w:pPr>
    </w:p>
    <w:p w14:paraId="68384471" w14:textId="77777777" w:rsidR="001C14DC" w:rsidRPr="004F309B" w:rsidRDefault="001C14DC" w:rsidP="004F309B">
      <w:pPr>
        <w:keepNext/>
        <w:keepLines/>
        <w:spacing w:after="0"/>
        <w:jc w:val="center"/>
        <w:outlineLvl w:val="0"/>
        <w:rPr>
          <w:rFonts w:ascii="Times New Roman" w:eastAsia="SimSun" w:hAnsi="Times New Roman"/>
          <w:b/>
          <w:sz w:val="20"/>
          <w:szCs w:val="20"/>
          <w:lang w:val="en-MY" w:bidi="ar-SA"/>
        </w:rPr>
      </w:pPr>
      <w:r w:rsidRPr="004F309B">
        <w:rPr>
          <w:rFonts w:ascii="Times New Roman" w:eastAsia="SimSun" w:hAnsi="Times New Roman"/>
          <w:b/>
          <w:sz w:val="20"/>
          <w:szCs w:val="20"/>
          <w:lang w:val="en-MY" w:bidi="ar-SA"/>
        </w:rPr>
        <w:t>Introduction</w:t>
      </w:r>
    </w:p>
    <w:p w14:paraId="51A6946B" w14:textId="77777777" w:rsidR="001C14DC" w:rsidRPr="004F309B" w:rsidRDefault="001C14DC" w:rsidP="004F309B">
      <w:pPr>
        <w:widowControl w:val="0"/>
        <w:autoSpaceDE w:val="0"/>
        <w:autoSpaceDN w:val="0"/>
        <w:spacing w:after="0"/>
        <w:jc w:val="both"/>
        <w:rPr>
          <w:rFonts w:ascii="Times New Roman" w:eastAsia="SimSun" w:hAnsi="Times New Roman"/>
          <w:color w:val="FF0000"/>
          <w:kern w:val="2"/>
          <w:sz w:val="20"/>
          <w:lang w:eastAsia="ko-KR" w:bidi="ar-SA"/>
        </w:rPr>
      </w:pPr>
      <w:r w:rsidRPr="004F309B">
        <w:rPr>
          <w:rFonts w:ascii="Times New Roman" w:eastAsia="SimSun" w:hAnsi="Times New Roman"/>
          <w:kern w:val="2"/>
          <w:sz w:val="20"/>
          <w:lang w:eastAsia="ko-KR" w:bidi="ar-SA"/>
        </w:rPr>
        <w:t xml:space="preserve">Malaysia produces about 42,672 metric tons of solid waste every day, and the value may be increased every year due to urbanization, increase in population, and per capita waste generation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{"citationItems":[{"id":"ITEM-1","itemData":{"ISSN":"2319-5967","abstract":"The present review describes the factors affecting the composition of landfill leachate and it has been prepared on the basis of extensive survey of literatures. The main objective of this study was to explore the knowledge on various factors that affect the composition of municipal solid waste landfill leachate. The composition of leachate greatly depends on the age of the landfill and also on the process occurring in that age. The landfill cannot fill at a time and therefore contains many cells and section and experiences different pressure condition, this might occur different phase simultaneously within one landfill. Similarly, there are many factors which may affect the composition of municipal solid waste landfill leachate. Some of the factors are for e.g. waste composition, depth of waste, moisture content, available oxygen, temperature, co-disposal with inclinator ash, waste processing, age of landfill, and toxicity. These factors are described in detail in the current review. In general, variations in leachate quality with age should be expected throughout the landfill life because of stabilization of organic matter in the long run.","author":[{"dropping-particle":"","family":"Adhikari","given":"Bikash","non-dropping-particle":"","parse-names":false,"suffix":""},{"dropping-particle":"","family":"Dahal","given":"Khet Raj","non-dropping-particle":"","parse-names":false,"suffix":""},{"dropping-particle":"","family":"Nath Khanal","given":"Sanjay","non-dropping-particle":"","parse-names":false,"suffix":""}],"container-title":"Certified International Journal of Engineering Science and Innovative Technology (IJESIT)","id":"ITEM-1","issue":"5","issued":{"date-parts":[["2014"]]},"title":"A Review of Factors Affecting the Composition of Municipal Solid Waste Landfill Leachate Reconstruction project View project anaerobic digestion of waste View project A Review of Factors Affecting the Composition of Municipal Solid Waste Landfill Leachate","type":"article-journal","volume":"9001"},"uris":["http://www.mendeley.com/documents/?uuid=cb709eca-4eca-4bf8-8063-983f22261d17"]}],"mendeley":{"formattedCitation":"[1]","plainTextFormattedCitation":"[1]","previouslyFormattedCitation":"[1]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Generally, organic wastes constitute 40 – 60 % of the overall weight in most developing countries. Despite several advantages of landfilling, the resulting heavily polluted leachate has caused an urgent concern because landfilling is a widely used method for solid waste disposal. Various factors influence leachate quality and quantity, such as landfilling technique, seasonal weather variation, waste type and composition, and landfill structure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{"citationItems":[{"id":"ITEM-1","itemData":{"DOI":"10.3390/environments8030017","ISSN":"20763298","abstract":"The improper treatment of landfill leachates is one of the major problems associated with waste landfilling and causes serious environmental pollution at waste landfill sites and their surroundings. To develop a suitable landfill leachate treatment system and to minimize the risk of environmental pollution, it is important to characterize seasonal and temporal variations of landfill leachates. This study investigated the leachate quality of the Nam Son waste landfill in Hanoi, Vietnam in 2017–2019 and characterized the potential risks of landfill leachate using a leachate pollution index (LPI). The results of this study showed that the seasonal and temporal variation of the overall LPI during the monitoring period was small and in the range of 20–25 (values 2.5 times higher than the maximum permissible limits of Vietnam National Technical Regulation on Industrial Wastewater). The LPI sub-indices attributed to organic and inorganic pollutants were major components of the LPI. Especially, the annually averaged values of LPI of inorganic pollutants were 7.7 times higher than the maximum permissible limits, suggesting that the treatment of inorganic pollutants, such as ammonium-nitrogen (NH4+ –N) and total nitrogen (TN), is highly required at Nam Son landfill to prevent environmental pollution surrounding the landfill site.","author":[{"dropping-particle":"","family":"Hoai","given":"Son Tran","non-dropping-particle":"","parse-names":false,"suffix":""},{"dropping-particle":"","family":"Lan","given":"Huong Nguyen","non-dropping-particle":"","parse-names":false,"suffix":""},{"dropping-particle":"","family":"Viet","given":"Nga Tran Thi","non-dropping-particle":"","parse-names":false,"suffix":""},{"dropping-particle":"","family":"Hoang","given":"Giang Nguyen","non-dropping-particle":"","parse-names":false,"suffix":""},{"dropping-particle":"","family":"Kawamoto","given":"Ken","non-dropping-particle":"","parse-names":false,"suffix":""}],"container-title":"Environments - MDPI","id":"ITEM-1","issue":"3","issued":{"date-parts":[["2021"]]},"page":"1-11","title":"Characterizing seasonal variation in landfill leachate using leachate pollution index (LPI) at nam son solid waste landfill in Hanoi, Vietnam","type":"article-journal","volume":"8"},"uris":["http://www.mendeley.com/documents/?uuid=936f73a4-d714-4e6b-b083-cc0165ec8417"]}],"mendeley":{"formattedCitation":"[2]","plainTextFormattedCitation":"[2]","previouslyFormattedCitation":"[2]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Therefore, environmental specialists are determined to develop effective treatments for vast quantities of heavily polluted leachates. </w:t>
      </w:r>
      <w:r w:rsidRPr="004F309B">
        <w:rPr>
          <w:rFonts w:ascii="Times New Roman" w:eastAsia="SimSun" w:hAnsi="Times New Roman"/>
          <w:color w:val="FF0000"/>
          <w:kern w:val="2"/>
          <w:sz w:val="20"/>
          <w:lang w:eastAsia="ko-KR" w:bidi="ar-SA"/>
        </w:rPr>
        <w:t xml:space="preserve"> </w:t>
      </w:r>
    </w:p>
    <w:p w14:paraId="7E989FE3"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403AD18F"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The EC process is a process to form floc with the help of oxidized metal in wastewater, whereby it needs to be cleaned by the electro-dissolution anode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{"citationItems":[{"id":"ITEM-1","itemData":{"DOI":"10.1088/1755-1315/140/1/012052","ISSN":"17551315","abstract":"Electrocoagulation is a method that has a great ability on various wastewater and leachate treatment. It has a potential in removing various pollutants such as chemical oxygen demand, turbidity, ammonia, color, and suspended solid. The effectiveness of electrocoagulation method depends on several factors such as electrode, current density, operation time and pH. The aim of this paper is to review the relevant literature that publishes from 2000 to 2015 on the factor that influence Electrocoagulation (EC). The review describes, discussing and compare the factors that influence the EC process in various wastewater and leachate treatment.","author":[{"dropping-particle":"","family":"Zailani","given":"L. W.M.","non-dropping-particle":"","parse-names":false,"suffix":""},{"dropping-particle":"","family":"Zin","given":"N. S.M.","non-dropping-particle":"","parse-names":false,"suffix":""}],"container-title":"IOP Conference Series: Earth and Environmental Science","id":"ITEM-1","issue":"1","issued":{"date-parts":[["2018"]]},"title":"Application of Electrocoagulation in Various Wastewater and Leachate Treatment-A Review","type":"article-journal","volume":"140"},"uris":["http://www.mendeley.com/documents/?uuid=c65389f6-a3da-4fa1-9b61-0583c31e9a75"]}],"mendeley":{"formattedCitation":"[3]","plainTextFormattedCitation":"[3]","previouslyFormattedCitation":"[3]"},"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[3]</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 xml:space="preserve">. EG can also be defined as a process of removing the suspended solids from wastewater by using electricity to neutralize the harmful particles through hydroxide complexes formation in water to gather the suspended solid, help bridge, bind, and strengthen floc sedimentation due to gravity force. This process collects the suspended solids in water without coagulants, and then coagulation occurs when a direct current is applied, thus capable of removing small particles and setting them into motion. Several factors that influence the EC process's efficiency are electrode types, the gap between electrodes, electrode size, the configuration of metals, current density, charge loading, pH value of the sample, the addition of supporting electrolyte, and operation time. The electrodes that are usually used are iron, aluminum, and stainless steel. This metal sheet pair is anode and cathode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{"citationItems":[{"id":"ITEM-1","itemData":{"author":[{"dropping-particle":"","family":"Zailani","given":"L W M","non-dropping-particle":"","parse-names":false,"suffix":""},{"dropping-particle":"","family":"Zin","given":"N S M","non-dropping-particle":"","parse-names":false,"suffix":""}],"container-title":"IOP Conference Series: Earth and Environmental Science","id":"ITEM-1","issued":{"date-parts":[["2018"]]},"page":"1567-1572","title":"Application of Electrocoagulation in Wastewater Treatment : a General Review","type":"article-journal"},"uris":["http://www.mendeley.com/documents/?uuid=6fdbcbe6-b0c1-4f69-b481-e4a74e9c30b7"]}],"mendeley":{"formattedCitation":"[4]","plainTextFormattedCitation":"[4]","previouslyFormattedCitation":"[4]"},"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[4]</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w:t>
      </w:r>
    </w:p>
    <w:p w14:paraId="2B862BCC"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54B0A93"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Nowadays, most treatment methods widely used worldwide to treat wastewater are physical-chemical and biological processes, but the treatment of leachates by using these methods is complex due to low biodegradability and high toxicity. The biological process is a method that uses natural methods that depend on microorganisms, nematodes, and tiny creatures. At the same time, physical-chemical processes require added synthetic substances </w:t>
      </w:r>
      <w:r w:rsidRPr="004F309B">
        <w:rPr>
          <w:rFonts w:ascii="Times New Roman" w:eastAsia="SimSun" w:hAnsi="Times New Roman"/>
          <w:kern w:val="2"/>
          <w:sz w:val="20"/>
          <w:vertAlign w:val="superscript"/>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{"citationItems":[{"id":"ITEM-1","itemData":{"DOI":"10.3390/su13094656","ISSN":"20711050","abstract":"Physical and biological treatment technology are considered a highly feasible and economic way to treat slaughterhouse wastewater. To achieve the desired effluent quality for disposal or reuse, various technological options were reviewed. However, most practical operations are accompanied by several advantages and disadvantages. Nevertheless, due to the presence of biodegradable organic matter in slaughterhouse waste, anaerobic digestion technology is commonly applied for economic gain. In this paper, the common technologies used for slaughterhouse wastewater treatment and their suitability were reviewed. The advantages and disadvantages of the different processes were evaluated. Physical treatments (dissolved air floatation (DAF), coagulation–flocculation and sedimentation, electrocoagulation process and membrane technology) were found to be more effective but required a large space to operate and intensive capital investment. However, some biological treatments such as anaerobic, facultative lagoons, activated sludge process and trickling filters were also effective but required longer start-up periods. This review further explores the various strategies being used in the treatment of other wastewater for the production of valuable by-products through anaerobic digestion.","author":[{"dropping-particle":"","family":"Musa","given":"Mohammed Ali","non-dropping-particle":"","parse-names":false,"suffix":""},{"dropping-particle":"","family":"Idrus","given":"Syazwani","non-dropping-particle":"","parse-names":false,"suffix":""}],"container-title":"Sustainability (Switzerland)","id":"ITEM-1","issue":"9","issued":{"date-parts":[["2021"]]},"page":"1-20","title":"Physical and biological treatment technologies of slaughterhouse wastewater: A review","type":"article-journal","volume":"13"},"uris":["http://www.mendeley.com/documents/?uuid=ce6ace29-254c-4320-9f86-bcd7c6f12d1d"]}],"mendeley":{"formattedCitation":"[5]","plainTextFormattedCitation":"[5]","previouslyFormattedCitation":"[5]"},"properties":{"noteIndex":0},"schema":"https://github.com/citation-style-language/schema/raw/master/csl-citation.json"}</w:instrText>
      </w:r>
      <w:r w:rsidRPr="004F309B">
        <w:rPr>
          <w:rFonts w:ascii="Times New Roman" w:eastAsia="SimSun" w:hAnsi="Times New Roman"/>
          <w:kern w:val="2"/>
          <w:sz w:val="20"/>
          <w:vertAlign w:val="superscript"/>
          <w:lang w:eastAsia="ko-KR" w:bidi="ar-SA"/>
        </w:rPr>
        <w:fldChar w:fldCharType="separate"/>
      </w:r>
      <w:r w:rsidRPr="004F309B">
        <w:rPr>
          <w:rFonts w:ascii="Times New Roman" w:eastAsia="SimSun" w:hAnsi="Times New Roman"/>
          <w:noProof/>
          <w:kern w:val="2"/>
          <w:sz w:val="20"/>
          <w:lang w:eastAsia="ko-KR" w:bidi="ar-SA"/>
        </w:rPr>
        <w:t>[5]</w:t>
      </w:r>
      <w:r w:rsidRPr="004F309B">
        <w:rPr>
          <w:rFonts w:ascii="Times New Roman" w:eastAsia="SimSun" w:hAnsi="Times New Roman"/>
          <w:kern w:val="2"/>
          <w:sz w:val="20"/>
          <w:vertAlign w:val="superscript"/>
          <w:lang w:eastAsia="ko-KR" w:bidi="ar-SA"/>
        </w:rPr>
        <w:fldChar w:fldCharType="end"/>
      </w:r>
      <w:r w:rsidRPr="004F309B">
        <w:rPr>
          <w:rFonts w:ascii="Times New Roman" w:eastAsia="SimSun" w:hAnsi="Times New Roman"/>
          <w:kern w:val="2"/>
          <w:sz w:val="20"/>
          <w:lang w:eastAsia="ko-KR" w:bidi="ar-SA"/>
        </w:rPr>
        <w:t xml:space="preserve">. For example, Castillo-Suárez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{"citationItems":[{"id":"ITEM-1","itemData":{"DOI":"10.1007/s11270-018-4031-7","ISSN":"15732932","abstract":"Leachates, particularly those from mature landfills, are difficult to treat by biological processes because of their high toxicity and low biodegradability. Therefore, the development of new treatment technology is necessary. The treatment of landfill leachate by peroxicoagulation and solar peroxicoagulation using a batch electrolytic reactor with a Fe cathode and a Cu anode is proposed. The tested operational variables included pH (2.8 and 8.2), current density (11 and 16 mA cm−2), treatment time (5, 10, 15, 20, 25, and 30 min), and presence of solar ultraviolet (UV) light and were collected using a compound parabolic collector. The optimum conditions were a pH, current density, and treatment time of 2.8, 16 mA cm−2, and 10 min, respectively. The presence of UV did not have a significant effect. The chemical oxygen demand and biochemical oxygen demand removed were 62.3% and 55.5%, respectively. The results of UV-visible absorption, fluorescence, and Fourier transform infrared spectroscopy measurements confirm the oxidation process.","author":[{"dropping-particle":"","family":"Castillo-Suárez","given":"Luis A.","non-dropping-particle":"","parse-names":false,"suffix":""},{"dropping-particle":"","family":"Bruno-Severo","given":"Francisco","non-dropping-particle":"","parse-names":false,"suffix":""},{"dropping-particle":"","family":"Lugo-Lugo","given":"Violeta","non-dropping-particle":"","parse-names":false,"suffix":""},{"dropping-particle":"","family":"Esparza-Soto","given":"Mario","non-dropping-particle":"","parse-names":false,"suffix":""},{"dropping-particle":"","family":"Martínez-Miranda","given":"Verónica","non-dropping-particle":"","parse-names":false,"suffix":""},{"dropping-particle":"","family":"Linares-Hernández","given":"Ivonne","non-dropping-particle":"","parse-names":false,"suffix":""}],"container-title":"Water, Air, and Soil Pollution","id":"ITEM-1","issue":"12","issued":{"date-parts":[["2018"]]},"publisher":"Water, Air, &amp; Soil Pollution","title":"Peroxicoagulation and Solar Peroxicoagulation for Landfill Leachate Treatment Using a Cu–Fe System","type":"article-journal","volume":"229"},"uris":["http://www.mendeley.com/documents/?uuid=6203e78c-5803-4494-8ebc-fd12870fa534"]}],"mendeley":{"formattedCitation":"[6]","plainTextFormattedCitation":"[6]","previouslyFormattedCitation":"[6]"},"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[6]</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used peroxicoaguation and solar peroxicoagulation in a batch electrolytic reactor in the presence of solar ultraviolet light and studied three main parameters to treat the leachates, which are pH value, current density, and treatment time. The use of these three parameters gives the optimal value of biochemical oxygen and COD removed at 55.5% and 62.3%, respectively. Jang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{"citationItems":[{"id":"ITEM-1","itemData":{"DOI":"10.1016/j.resconrec.2021.105837","ISSN":"18790658","abstract":"With the development of the electric vehicle industry, the demand for the lithium-ion battery (LIB) has considerably grown, and thus the recycling of LIB has become an important issue. Until now, only solvent extraction, leaching, and precipitation methods have been applied for lithium recovery from LIB leachate, but these methods need a series of separation of coexisting ions, and lithium is recovered in the final step of the recycling process. The electrochemical method is one of the promising methods for lithium recovery with several advantages such as high lithium selectivity, short reaction time, and low energy consumption. In this study, lithium is successfully recovered from actual industrial scale LIB leachate by electrochemical sorption using lithium manganese oxide (LMO) and activated carbon (AC) electrodes. The effects of current and electrochemical reaction time on lithium recovery from the LIB leachate are investigated and it is found that the lithium recovery capacity, purity, and the selectivity increase with higher current and longer reaction time. The maximum lithium recovery capacity of 3.51 mmol g −1 and energy consumption of 3.77 Wh mol −1 (13.6 kJ mol −1) is obtained during the electrochemical lithium recovery from the LIB leachate. The reusability of LMO/AC system is also tested and confirms that the lithium recovery capacity is maintained without the apparent degradation of the electrodes. This direct electrochemical lithium recovery from the LIB leachate could be more efficient than the established hydrometallurgical lithium recovery comprised of multiple separation steps of impurity elements.","author":[{"dropping-particle":"","family":"Jang","given":"Yunjai","non-dropping-particle":"","parse-names":false,"suffix":""},{"dropping-particle":"","family":"Hou","given":"Chia Hung","non-dropping-particle":"","parse-names":false,"suffix":""},{"dropping-particle":"","family":"Park","given":"Sanghyuk","non-dropping-particle":"","parse-names":false,"suffix":""},{"dropping-particle":"","family":"Kwon","given":"Kyungjung","non-dropping-particle":"","parse-names":false,"suffix":""},{"dropping-particle":"","family":"Chung","given":"Eunhyea","non-dropping-particle":"","parse-names":false,"suffix":""}],"container-title":"Resources, Conservation and Recycling","id":"ITEM-1","issue":"May","issued":{"date-parts":[["2021"]]},"page":"105837","publisher":"Elsevier B.V.","title":"Direct electrochemical lithium recovery from acidic lithium-ion battery leachate using intercalation electrodes","type":"article-journal","volume":"175"},"uris":["http://www.mendeley.com/documents/?uuid=27367a88-0e84-41d6-a3d1-d31f371e24f5"]}],"mendeley":{"formattedCitation":"[7]","plainTextFormattedCitation":"[7]","previouslyFormattedCitation":"[7]"},"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[7]</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studied the effect of adding lithium manganese oxide and activated carbon electrodes in the electrochemical sorption of the lithium-ion battery leachate. The authors found that increased capacity, selectivity, and purity depended on the reaction time and applied current. The same parameters; time, and current density, were also studied by Galvão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{"citationItems":[{"id":"ITEM-1","itemData":{"DOI":"10.1016/j.jenvman.2015.02.018","ISSN":"10958630","PMID":"25721979","abstract":"In the present work, the efficiency evaluation of electrocoagulation (EC) in removing toxic metals from a real industrial wastewater, collected from Aspropyrgos, Athens, Greece was investigated. Manganese (Mn), copper (Cu) and zinc (Zn) at respective concentrations of 5mg/L, 5mg/L and 10mg/L were present in the wastewater (pH=6), originated from the wastes produced by EBO-PYRKAL munitions industry and Hellenic Petroleum Elefsis Refineries. The effect of operational parameters such as electrode combination and distance, applied current, initial pH and initial metal concentration, was studied. The results indicated that Cu and Zn were totally removed in all experiments, while Mn exhibited equally high removal percentages (approximately 90%). Decreasing the initial pH and increasing the distance between electrodes, resulted in a negative effect on the efficiency and energy consumption of the process. On the other hand, increasing the applied current, favored metal removal but resulted in a power consumption increase. Different initial concentrations did not affect metal removal efficiency. The optimal results, regarding both cost and EC efficiency, were obtained with a combination of iron electrodes, at 2cm distance, at initial current of 0.1A and pH=6. After 90min of treatment, maximum removal percentages obtained were 89% for Mn, 100% for Cu and 100% for Zn, at an energy consumption of 2.55kWh/m3.","author":[{"dropping-particle":"","family":"Gatsios","given":"Evangelos","non-dropping-particle":"","parse-names":false,"suffix":""},{"dropping-particle":"","family":"Hahladakis","given":"John N.","non-dropping-particle":"","parse-names":false,"suffix":""},{"dropping-particle":"","family":"Gidarakos","given":"Evangelos","non-dropping-particle":"","parse-names":false,"suffix":""}],"container-title":"Journal of Environmental Management","id":"ITEM-1","issued":{"date-parts":[["2015"]]},"page":"117-127","publisher":"Elsevier Ltd","title":"Optimization of electrocoagulation (EC) process for the purification of a real industrial wastewater from toxic metals","type":"article-journal","volume":"154"},"uris":["http://www.mendeley.com/documents/?uuid=2cb27da9-cade-423c-99ed-c7703bde4393"]}],"mendeley":{"formattedCitation":"[8]","plainTextFormattedCitation":"[8]","previouslyFormattedCitation":"[8]"},"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[8]</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in the EC process treatment. Five responses were recorded: ultraviolet absorbance, biological oxygen demand, COD, turbidity, and color, while the percentage values of removal when applied with 128 Am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for 90 min were 40%, 90%, 40%, 82%, and 82%, respectively. The removal efficiency was increased to a maximum by increasing the electrolysis time, leading to a constant rate. The number of generated metal hydroxides increased with the electrolysis time.</w:t>
      </w:r>
    </w:p>
    <w:p w14:paraId="3AE17E99"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p>
    <w:p w14:paraId="77C27B36"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In this regard, a group of researchers  used the EC process to remove cefazolin and COD from hospital wastewater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{"citationItems":[{"id":"ITEM-1","itemData":{"DOI":"10.1016/j.jenvman.2020.111098","ISSN":"10958630","PMID":"32949842","abstract":"This article aimed to demonstrate solution hospital wastewater due to more consumption of antibiotics, public concern has been significantly increased for usage, fates and occurrences of these emerging compounds in the environments and biota. Therefore, it does need more discoveries about occurrences and new treatment methods. Since the conventional treatment methods are low efficient on antibiotics, integration and combination of biological systems together or with an additional process has been shown that provided a better result. However, here, the potential of a full scale combined treating system with activated sludge-scoria biofilter (ASSB) was investigated for removal of ceftriaxone (CEF) and amoxicillin (AMX). To determine the potential biodegradability of proposed system, the solid-water distribution coefficient (Kd) was calculated. Overally, 118 samples were collected from three points; wastewater entering, exiting the activated sludge, and exiting the biofilter. To determine the amount of CEF and AMX antibiotics, the samples were analyzed using HPLC-UV. The results showed that the activated sludge system were able to eliminate the AMX and CEF antibiotics about 70.36 and 84.49%, respectively. In compare to activated sludge, the average mean of ASSB system for the removal efficiency were 87.53% (for AMX) and 93.17% (for CEF), respectively. As a result, it can be found that the efficiency of the combined activated sludge-biofilter system in removing of the low levels of antibiotics was more than individual activated system. The result of Kd revealed that AMX (with a Kd about 0.172) has lower tendency to biomass rather than CEF (with a Kd about 0.512). The ecological toxicity assessment guaranteed there is no risk for fish and daphnia when the activated sludge and also ASSB effluents to be discharged into the environment even without any diluting.","author":[{"dropping-particle":"","family":"Pirsaheb","given":"Meghdad","non-dropping-particle":"","parse-names":false,"suffix":""},{"dropping-particle":"","family":"Mohamadisorkali","given":"Hasan","non-dropping-particle":"","parse-names":false,"suffix":""},{"dropping-particle":"","family":"Hossaini","given":"Hiwa","non-dropping-particle":"","parse-names":false,"suffix":""},{"dropping-particle":"","family":"Hossini","given":"Hooshyar","non-dropping-particle":"","parse-names":false,"suffix":""},{"dropping-particle":"","family":"Makhdoumi","given":"Pouran","non-dropping-particle":"","parse-names":false,"suffix":""}],"container-title":"Journal of Environmental Management","id":"ITEM-1","issue":"September","issued":{"date-parts":[["2020"]]},"page":"111098","publisher":"Elsevier Ltd","title":"The hybrid system successfully to consisting of activated sludge and biofilter process from hospital wastewater: Ecotoxicological study","type":"article-journal","volume":"276"},"uris":["http://www.mendeley.com/documents/?uuid=22fa5239-8089-4496-88e0-5352e2f4aaca"]}],"mendeley":{"formattedCitation":"[9]","plainTextFormattedCitation":"[9]","previouslyFormattedCitation":"[9]"},"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[9]</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 tests were performed in three specific voltages (15V, 30 V, 50 V) and periods (10 min, 30 min, 50 min). The result showed that the maximum </w:t>
      </w:r>
      <w:r w:rsidRPr="004F309B">
        <w:rPr>
          <w:rFonts w:ascii="Times New Roman" w:eastAsia="SimSun" w:hAnsi="Times New Roman"/>
          <w:kern w:val="2"/>
          <w:sz w:val="20"/>
          <w:lang w:eastAsia="ko-KR" w:bidi="ar-SA"/>
        </w:rPr>
        <w:lastRenderedPageBreak/>
        <w:t xml:space="preserve">efficiency of contamination removal in 50 min was more than 92%. Chairunnisak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{"citationItems":[{"id":"ITEM-1","itemData":{"DOI":"10.1088/1757-899X/334/1/012026","ISSN":"1757899X","abstract":"This research focuses on the Chemical Oxygen Demand (COD) treatment in palm oil mill effluent by electrocoagulation and electro-Fenton methods to solve it. Initially, the aqueous solution precipitates in acid condition at pH of about two. This study focuses on the palm oil mill effluent degradation by Fe electrodes in a simple batch reactor. This work is conducted by using different parameters such as voltage, electrolyte concentration of NaCl, volume of H2O2 and operation time. The processing of data resulted is by using response surface method coupled with Box-Behnken design. The electrocoagulation method results in the optimum COD reduction of 94.53% from operating time of 39.28 minutes, 20 volts, and without electrolyte concentration. For electro-Fenton process, experiment points out that voltage 15.78 volts, electrolyte concentration 0.06 M and H2O2 volume 14.79 ml with time 35.92 minutes yield 99.56% degradation. The result concluded that the electro-Fenton process was more effective to degrade COD of the palm-oil-mill effluent compared to electrocoagulation process.","author":[{"dropping-particle":"","family":"Chairunnisak","given":"A.","non-dropping-particle":"","parse-names":false,"suffix":""},{"dropping-particle":"","family":"Arifin","given":"B.","non-dropping-particle":"","parse-names":false,"suffix":""},{"dropping-particle":"","family":"Sofyan","given":"H.","non-dropping-particle":"","parse-names":false,"suffix":""},{"dropping-particle":"","family":"Lubis","given":"M. R.","non-dropping-particle":"","parse-names":false,"suffix":""},{"dropping-particle":"","family":"Darmadi","given":"","non-dropping-particle":"","parse-names":false,"suffix":""}],"container-title":"IOP Conference Series: Materials Science and Engineering","id":"ITEM-1","issue":"1","issued":{"date-parts":[["2018"]]},"page":"0-12","title":"Comparative study on the removal of COD from POME by electrocoagulation and electro-Fenton methods: Process optimization","type":"article-journal","volume":"334"},"uris":["http://www.mendeley.com/documents/?uuid=e80a9353-f14c-4508-b4ba-19b72772d683"]}],"mendeley":{"formattedCitation":"[10]","plainTextFormattedCitation":"[10]","previouslyFormattedCitation":"[10]"},"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[10]</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reported that the electrocoagulation method resulted in the optimum COD reduction of 94.53% from operating time of 39.28 min, 20 V, and without electrolyte concentration. A study conducted by Amarine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{"citationItems":[{"id":"ITEM-1","itemData":{"DOI":"10.1016/j.gsd.2020.100371","ISSN":"2352801X","abstract":"In recent years, groundwater has been affected by anthropogenic pollutants such as nitrates. The latter has the potential to produce nitrosamines and can therefore cause blue baby syndrome as well as several types of cancer, including that of the digestive system. Moreover, nitrates lead to eutrophication in water bodies such as rivers and lakes. These adverse effects make it necessary to remove nitrates from water. This work consisted of the denitrification technique study by electrocoagulation (EC) of nitrate-rich groundwater for the production of drinking water. Tests were carried out on nitrate-based synthetic water prepared in the laboratory. The EC test was realized in a batch reactor, comprising two aluminum electrodes, powered by different DC voltages. The operating parameters were the applied voltage between the electrodes (5–30 V), a pH fixed at 7, an initial nitrate concentration of 100 mg/L. The results showed that the removal efficiency depended on the applied voltage and the immersed surface of the electrodes. This removal efficiency was 94.41% after 150 min under the following conditions: pH = 7, electrical voltage = 30 V, immersed surface = 33.75 cm2. In addition, this study concluded that the nitrate removal by electrocoagulation could be achieved by adsorption on Al(OH)3 and/or reduction to nitrites or to ammonium. A significant quantity of by-products, ammonium and nitrite, formed during the process. However the addition of Cl− allowed decrease in nitrite and ammonium formation. The current density monitoring determined the maximum current intensity that could be kept constant to improve removal efficiency and reduce treatment time.","author":[{"dropping-particle":"","family":"Amarine","given":"Mohammed","non-dropping-particle":"","parse-names":false,"suffix":""},{"dropping-particle":"","family":"Lekhlif","given":"Brahim","non-dropping-particle":"","parse-names":false,"suffix":""},{"dropping-particle":"","family":"Sinan","given":"Mohamed","non-dropping-particle":"","parse-names":false,"suffix":""},{"dropping-particle":"","family":"Rharras","given":"Abdessamad","non-dropping-particle":"El","parse-names":false,"suffix":""},{"dropping-particle":"","family":"Echaabi","given":"Jamal","non-dropping-particle":"","parse-names":false,"suffix":""}],"container-title":"Groundwater for Sustainable Development","id":"ITEM-1","issue":"September 2019","issued":{"date-parts":[["2020"]]},"page":"100371","publisher":"Elsevier B.V.","title":"Treatment of nitrate-rich groundwater using electrocoagulation with aluminum anodes","type":"article-journal","volume":"11"},"uris":["http://www.mendeley.com/documents/?uuid=d38aa783-52d3-45f8-b806-03f98b41a587"]}],"mendeley":{"formattedCitation":"[11]","plainTextFormattedCitation":"[11]","previouslyFormattedCitation":"[11]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showed that the removal efficiency depended on the electrodes' applied voltage and immersed surface. This removal efficiency was 94.41% after 150 min, the electrical voltage of 30 V, and the immersed surface of 33.75 cm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Another research by Bajpai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{"citationItems":[{"id":"ITEM-1","itemData":{"DOI":"10.1007/s11356-020-10171-x","ISSN":"16147499","PMID":"32705548","abstract":"The reclamation of graywater for non-potable purposes has attained utmost importance, particularly in developing nations. The present research aimed to evaluate the optimal condition of electro-coagulation system in treatment of graywater and its reuse. Moreover, the study also evaluates the impact of major operating parameters on pollutant removal and anode dissolution. To achieve this, two-factor (voltage potential and time) and 5-level (− 1, − 0.5, 0, + 0.5, and + 1) full factorial design, based on response surface methodology (RSM) has been executed for the actual design. The data were acquired after conducting 20 experiments, as suggested by RSM (response surface methodology). Design Expert 12.0.8.0 software has been used to design mathematical model to obtain optimum condition (14 V and 47 min) at pH of 7.35, which provides experimental removal efficiency (75.6% chemical oxygen demand, 78.7% total dissolved solids, 93.4% turbidity, and 63.2% chloride) with minimal electrode consumption of 1.38 mg L−1. Adequacy of the model developed has been verified by ANOVA. The operating cost of treating graywater at the optimized condition obtained as 0.7 US$/kg COD.","author":[{"dropping-particle":"","family":"Bajpai","given":"Mukul","non-dropping-particle":"","parse-names":false,"suffix":""},{"dropping-particle":"","family":"Singh Katoch","given":"Surjit","non-dropping-particle":"","parse-names":false,"suffix":""},{"dropping-particle":"","family":"Singh","given":"Manjari","non-dropping-particle":"","parse-names":false,"suffix":""}],"container-title":"Environmental Science and Pollution Research","id":"ITEM-1","issue":"33","issued":{"date-parts":[["2020"]]},"page":"42040-42050","publisher":"Environmental Science and Pollution Research","title":"Optimization and economical study of electro-coagulation unit using CCD to treat real graywater and its reuse potential","type":"article-journal","volume":"27"},"uris":["http://www.mendeley.com/documents/?uuid=345c960a-b0d6-4299-bc83-ddb236814892"]}],"mendeley":{"formattedCitation":"[12]","plainTextFormattedCitation":"[12]","previouslyFormattedCitation":"[12]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found that an optimum condition (14 V and 47 min) at a pH value of 7.35, which provided experimental removal efficiency (75.6% COD, 78.7% total dissolved solids, 93.4% turbidity, and 63.2% chloride).</w:t>
      </w:r>
    </w:p>
    <w:p w14:paraId="7AFDB95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2BBCF5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There is in situ generation of coagulants by the dissolution of sacrificial anodes due to direct current flow. Different studies have proven that the aluminum electrode was the most effective and successful. Therefore, aluminum was used as the electrode material in this study. The anode produces metal cations after its oxidation process by applying direct current; this cation involves further reactions and produces different polymeric hydroxides of metal, similar to salts used in conventional coagulation.</w:t>
      </w:r>
    </w:p>
    <w:p w14:paraId="2A0D1D62"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42D130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 reactions when using aluminum electrodes can be summarized as follows;</w:t>
      </w:r>
    </w:p>
    <w:p w14:paraId="604049B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w:t>
      </w:r>
    </w:p>
    <w:p w14:paraId="4AFC616E" w14:textId="14C0E7F3"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Anode reactions:</w:t>
      </w:r>
    </w:p>
    <w:p w14:paraId="0A244998" w14:textId="2F840BF1" w:rsidR="001C14DC" w:rsidRPr="004F309B" w:rsidRDefault="001C14DC"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r>
          <m:rPr>
            <m:sty m:val="p"/>
          </m:rPr>
          <w:rPr>
            <w:rFonts w:ascii="Cambria Math" w:eastAsia="SimSun" w:hAnsi="Cambria Math"/>
            <w:kern w:val="2"/>
            <w:sz w:val="20"/>
            <w:szCs w:val="20"/>
            <w:lang w:eastAsia="ko-KR" w:bidi="ar-SA"/>
          </w:rPr>
          <m:t>Al</m:t>
        </m:r>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s</m:t>
            </m:r>
          </m:e>
        </m:d>
        <m:r>
          <m:rPr>
            <m:sty m:val="p"/>
          </m:rPr>
          <w:rPr>
            <w:rFonts w:ascii="Cambria Math" w:eastAsia="SimSun" w:hAnsi="Cambria Math"/>
            <w:kern w:val="2"/>
            <w:sz w:val="20"/>
            <w:szCs w:val="20"/>
            <w:lang w:eastAsia="ko-KR" w:bidi="ar-SA"/>
          </w:rPr>
          <m:t>→</m:t>
        </m:r>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aq</m:t>
                </m:r>
              </m:e>
            </m:d>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+3e</m:t>
        </m:r>
      </m:oMath>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t xml:space="preserve">            (1)</w:t>
      </w:r>
    </w:p>
    <w:p w14:paraId="24183A54" w14:textId="67676866" w:rsidR="00DE65DB" w:rsidRPr="004F309B" w:rsidRDefault="00AD3E17"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3OH</m:t>
            </m:r>
          </m:e>
          <m:sup>
            <m:r>
              <m:rPr>
                <m:sty m:val="p"/>
              </m:rPr>
              <w:rPr>
                <w:rFonts w:ascii="Cambria Math" w:eastAsia="SimSun" w:hAnsi="Cambria Math"/>
                <w:kern w:val="2"/>
                <w:sz w:val="20"/>
                <w:szCs w:val="20"/>
                <w:lang w:eastAsia="ko-KR" w:bidi="ar-SA"/>
              </w:rPr>
              <m:t>-</m:t>
            </m:r>
          </m:sup>
        </m:sSup>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oMath>
      <w:r w:rsidR="001C14DC" w:rsidRPr="004F309B">
        <w:rPr>
          <w:rFonts w:ascii="Times New Roman" w:eastAsia="SimSun" w:hAnsi="Times New Roman"/>
          <w:kern w:val="2"/>
          <w:sz w:val="20"/>
          <w:szCs w:val="20"/>
          <w:lang w:eastAsia="ko-KR" w:bidi="ar-SA"/>
        </w:rPr>
        <w:tab/>
      </w:r>
      <w:r w:rsidR="001C14DC" w:rsidRPr="004F309B">
        <w:rPr>
          <w:rFonts w:ascii="Times New Roman" w:eastAsia="SimSun" w:hAnsi="Times New Roman"/>
          <w:kern w:val="2"/>
          <w:sz w:val="20"/>
          <w:szCs w:val="20"/>
          <w:lang w:eastAsia="ko-KR" w:bidi="ar-SA"/>
        </w:rPr>
        <w:tab/>
        <w:t xml:space="preserve">            (2)</w:t>
      </w:r>
    </w:p>
    <w:p w14:paraId="71BF7840" w14:textId="70F00627"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Alkaline reactions:</w:t>
      </w:r>
    </w:p>
    <w:p w14:paraId="621EC3F5" w14:textId="1A2857D4" w:rsidR="001C14DC" w:rsidRPr="004F309B" w:rsidRDefault="00AD3E17"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t xml:space="preserve">  </w:t>
      </w:r>
      <w:r w:rsidR="001C14DC" w:rsidRPr="004F309B">
        <w:rPr>
          <w:rFonts w:ascii="Times New Roman" w:eastAsia="SimSun" w:hAnsi="Times New Roman"/>
          <w:kern w:val="2"/>
          <w:sz w:val="20"/>
          <w:szCs w:val="20"/>
          <w:lang w:eastAsia="ko-KR" w:bidi="ar-SA"/>
        </w:rPr>
        <w:tab/>
        <w:t xml:space="preserve">            (3)</w:t>
      </w:r>
    </w:p>
    <w:p w14:paraId="70B45B4B" w14:textId="5150776D" w:rsidR="001C14DC" w:rsidRPr="004F309B" w:rsidRDefault="001C14DC" w:rsidP="00800786">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Acidic pH range</w:t>
      </w:r>
    </w:p>
    <w:p w14:paraId="7F8D31CD" w14:textId="3452D0BB" w:rsidR="00536E2B" w:rsidRPr="00536E2B" w:rsidRDefault="001C14DC" w:rsidP="004E68B5">
      <w:pPr>
        <w:widowControl w:val="0"/>
        <w:autoSpaceDE w:val="0"/>
        <w:autoSpaceDN w:val="0"/>
        <w:spacing w:after="12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Cathode reactions leads to mainly hydrogen evolution:</w:t>
      </w:r>
    </w:p>
    <w:p w14:paraId="73ABC4D9" w14:textId="7BE0F112" w:rsidR="001C14DC" w:rsidRPr="004F309B" w:rsidRDefault="00AD3E17" w:rsidP="004F309B">
      <w:pPr>
        <w:widowControl w:val="0"/>
        <w:autoSpaceDE w:val="0"/>
        <w:autoSpaceDN w:val="0"/>
        <w:spacing w:after="0"/>
        <w:ind w:firstLine="720"/>
        <w:jc w:val="both"/>
        <w:outlineLvl w:val="0"/>
        <w:rPr>
          <w:rFonts w:ascii="Times New Roman" w:eastAsia="SimSun" w:hAnsi="Times New Roman"/>
          <w:kern w:val="2"/>
          <w:sz w:val="20"/>
          <w:szCs w:val="20"/>
          <w:lang w:eastAsia="ko-KR" w:bidi="ar-SA"/>
        </w:rPr>
      </w:pPr>
      <m:oMath>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+3e ↔ </m:t>
        </m:r>
        <m:f>
          <m:fPr>
            <m:type m:val="skw"/>
            <m:ctrlPr>
              <w:rPr>
                <w:rFonts w:ascii="Cambria Math" w:eastAsia="SimSun" w:hAnsi="Cambria Math"/>
                <w:kern w:val="2"/>
                <w:sz w:val="20"/>
                <w:szCs w:val="20"/>
                <w:lang w:eastAsia="ko-KR" w:bidi="ar-SA"/>
              </w:rPr>
            </m:ctrlPr>
          </m:fPr>
          <m:num>
            <m:r>
              <m:rPr>
                <m:sty m:val="p"/>
              </m:rPr>
              <w:rPr>
                <w:rFonts w:ascii="Cambria Math" w:eastAsia="SimSun" w:hAnsi="Cambria Math"/>
                <w:kern w:val="2"/>
                <w:sz w:val="20"/>
                <w:szCs w:val="20"/>
                <w:lang w:eastAsia="ko-KR" w:bidi="ar-SA"/>
              </w:rPr>
              <m:t>3</m:t>
            </m:r>
          </m:num>
          <m:den>
            <m:r>
              <m:rPr>
                <m:sty m:val="p"/>
              </m:rPr>
              <w:rPr>
                <w:rFonts w:ascii="Cambria Math" w:eastAsia="SimSun" w:hAnsi="Cambria Math"/>
                <w:kern w:val="2"/>
                <w:sz w:val="20"/>
                <w:szCs w:val="20"/>
                <w:lang w:eastAsia="ko-KR" w:bidi="ar-SA"/>
              </w:rPr>
              <m:t>2</m:t>
            </m:r>
          </m:den>
        </m:f>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 +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OH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r>
      <w:r w:rsidR="00DE65DB" w:rsidRPr="004F309B">
        <w:rPr>
          <w:rFonts w:ascii="Times New Roman" w:eastAsia="SimSun" w:hAnsi="Times New Roman"/>
          <w:kern w:val="2"/>
          <w:sz w:val="20"/>
          <w:szCs w:val="20"/>
          <w:lang w:eastAsia="ko-KR" w:bidi="ar-SA"/>
        </w:rPr>
        <w:t xml:space="preserve">            </w:t>
      </w:r>
      <w:r w:rsidR="001C14DC" w:rsidRPr="004F309B">
        <w:rPr>
          <w:rFonts w:ascii="Times New Roman" w:eastAsia="SimSun" w:hAnsi="Times New Roman"/>
          <w:kern w:val="2"/>
          <w:sz w:val="20"/>
          <w:szCs w:val="20"/>
          <w:lang w:eastAsia="ko-KR" w:bidi="ar-SA"/>
        </w:rPr>
        <w:t>(4)</w:t>
      </w:r>
    </w:p>
    <w:p w14:paraId="1884CFD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As seen in the above reactions, EC combines oxidation, flocculation and flotation. The EC occurs in three steps. In the first step, a coagulant is formed due to oxidation of the anode. In the second step, pollutants get </w:t>
      </w:r>
      <w:r w:rsidRPr="004F309B">
        <w:rPr>
          <w:rFonts w:ascii="Times New Roman" w:eastAsia="SimSun" w:hAnsi="Times New Roman"/>
          <w:kern w:val="2"/>
          <w:sz w:val="20"/>
          <w:szCs w:val="20"/>
          <w:lang w:eastAsia="ko-KR" w:bidi="ar-SA"/>
        </w:rPr>
        <w:t>destabilized, while in the last step, the destabilized matters get united and removed.</w:t>
      </w:r>
    </w:p>
    <w:p w14:paraId="3A26996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5D757D5" w14:textId="1F70859B" w:rsidR="001C14DC" w:rsidRDefault="001C14DC" w:rsidP="004F309B">
      <w:pPr>
        <w:widowControl w:val="0"/>
        <w:autoSpaceDE w:val="0"/>
        <w:autoSpaceDN w:val="0"/>
        <w:spacing w:after="0"/>
        <w:jc w:val="both"/>
        <w:rPr>
          <w:rFonts w:ascii="Times New Roman" w:eastAsia="SimSun" w:hAnsi="Times New Roman"/>
          <w:color w:val="000000"/>
          <w:kern w:val="2"/>
          <w:sz w:val="20"/>
          <w:lang w:eastAsia="ko-KR" w:bidi="ar-SA"/>
        </w:rPr>
      </w:pPr>
      <w:r w:rsidRPr="004F309B">
        <w:rPr>
          <w:rFonts w:ascii="Times New Roman" w:eastAsia="SimSun" w:hAnsi="Times New Roman"/>
          <w:color w:val="000000"/>
          <w:kern w:val="2"/>
          <w:sz w:val="20"/>
          <w:lang w:eastAsia="ko-KR" w:bidi="ar-SA"/>
        </w:rPr>
        <w:t xml:space="preserve">EC is an exceptional strategy for water and wastewater treatment. While the EC has been applied to different modern gushing, for example, nourishment businesses, tannery, mechanical shops (dissolvable oil), polymerization production, and wastewater material industry. Naje &amp; Abbas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{"citationItems":[{"id":"ITEM-1","itemData":{"abstract":"The purpose of this paper is to review the relevant literature that published from 2010 to 2013 on topics related to electrocoagulation technology within the wastewater. The review describes and discussing issues surrounding electrocoagulation treatment within wastewater, including its concept, the background and various wastewater treatment techniques applications in the industry such as, optimization, modelling, combination composition and ,comparison with other treatment methods. Keywords: coagulation,electrochemical treatment , electrocoagulation, electrode, wastewater treatment.","author":[{"dropping-particle":"","family":"Naje A. S.","given":"","non-dropping-particle":"","parse-names":false,"suffix":""},{"dropping-particle":"","family":"Abbas S. A.","given":"","non-dropping-particle":"","parse-names":false,"suffix":""}],"container-title":"Civil and Environmental Research","id":"ITEM-1","issue":"11","issued":{"date-parts":[["2013"]]},"page":"29-42","title":"Electrocoagulation Technology in Wastewater Treatment: A Review of Methods and Applications","type":"article-journal","volume":"3"},"uris":["http://www.mendeley.com/documents/?uuid=08330c64-671c-4260-88ae-8c9153b53c87"]}],"mendeley":{"formattedCitation":"[13]","plainTextFormattedCitation":"[13]","previouslyFormattedCitation":"[13]"},"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[13]</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xml:space="preserve"> limited studies were carried out on the effective voltage, operation time and electrode side in the electrocoagulation process time in the COD and turbidity removal. Simple, affordable, and efficient leachate treatment systems are urgently needed in developing countries because most conventional technologies in industrialized nations are too expensive and complex. Rusdianasari et al.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{"citationItems":[{"id":"ITEM-1","itemData":{"DOI":"10.1051/matecconf/201710102010","ISSN":"2261236X","abstract":"Leachate is wastewater decomposition of organic waste that can contaminate soil and groundwater if it is not handle properly. Contamination by leachate can be be prevented by reducing leachate level before the wastewater reaches the ground. One of the methods used is electrocoagulation. Electrocoagulation is an electrochemical water treatment method where in anoda occured the release of active coagulant as metalic ion, while in cathode occured the electrolysis reaction in a form of the release of hydrogen gas. This study is objected to investigate the effectiveness of electrocoagulation in removing Biochemical Oxygen Demand (BOD5), Chemical Oxygen Demand (COD), NH3-N and lead (Pb) of leachate. In this research, the processing of leachate with electrocoagulation method using aluminum electrode has been proceed with the dimension of electrode 16.5 cm × 7 cm × 0.2 cm. Optimum conditions and the effectiveness of electrocoagulation for each parameter are in the current density 30 A/m2 with 60 minutes of time process. The electrocoagulation method is effectively reduced the value of TSS 46.80%; BOD5 71.33%; COD 73.77%; Pb 62.5%; NH3-N 57.92%; and for the increased of pH from 8.03 to 8.95, respectively. Electrocoagulation method are successfully reduced the levels of pollutants in accordance with environmental standard.","author":[{"dropping-particle":"","family":"Rusdianasari","given":"","non-dropping-particle":"","parse-names":false,"suffix":""},{"dropping-particle":"","family":"Taqwa","given":"Ahmad","non-dropping-particle":"","parse-names":false,"suffix":""},{"dropping-particle":"","family":"Jaksen","given":"","non-dropping-particle":"","parse-names":false,"suffix":""},{"dropping-particle":"","family":"Syakdani","given":"Adi","non-dropping-particle":"","parse-names":false,"suffix":""}],"container-title":"MATEC Web of Conferences","id":"ITEM-1","issued":{"date-parts":[["2017"]]},"title":"Treatment of landfill leachate by electrocoagulation using aluminum electrodes","type":"article-journal","volume":"101"},"uris":["http://www.mendeley.com/documents/?uuid=6bc9fb85-906e-4ae4-9181-db991d3e5f21"]}],"mendeley":{"formattedCitation":"[14]","plainTextFormattedCitation":"[14]"},"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[14]</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EC is a simple method to treat wastewater efficiently, and it seems to be a promising treatment method due to its high effectiveness, lower maintenance cost, less need for labor, and rapid achievement of results. In this study, statistical analysis via factorial design was used to investigate factors that influence the reduction of two primary contaminants in leachate, which were COD and turbidity.</w:t>
      </w:r>
      <w:r w:rsidRPr="001C14DC">
        <w:rPr>
          <w:rFonts w:ascii="Times New Roman" w:eastAsia="SimSun" w:hAnsi="Times New Roman"/>
          <w:color w:val="000000"/>
          <w:kern w:val="2"/>
          <w:sz w:val="20"/>
          <w:lang w:eastAsia="ko-KR" w:bidi="ar-SA"/>
        </w:rPr>
        <w:t xml:space="preserve">  </w:t>
      </w:r>
    </w:p>
    <w:p w14:paraId="3AC24634" w14:textId="4A0C1846" w:rsidR="00DE65DB" w:rsidRDefault="00DE65DB" w:rsidP="001C14DC">
      <w:pPr>
        <w:widowControl w:val="0"/>
        <w:wordWrap w:val="0"/>
        <w:autoSpaceDE w:val="0"/>
        <w:autoSpaceDN w:val="0"/>
        <w:spacing w:after="0"/>
        <w:jc w:val="both"/>
        <w:rPr>
          <w:rFonts w:ascii="Times New Roman" w:eastAsia="SimSun" w:hAnsi="Times New Roman"/>
          <w:color w:val="000000"/>
          <w:kern w:val="2"/>
          <w:sz w:val="20"/>
          <w:lang w:eastAsia="ko-KR" w:bidi="ar-SA"/>
        </w:rPr>
      </w:pPr>
    </w:p>
    <w:p w14:paraId="10FE85AE" w14:textId="73B1DDAE"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Materials and Methods</w:t>
      </w:r>
    </w:p>
    <w:p w14:paraId="0F5B2447"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t xml:space="preserve">Sample collection </w:t>
      </w:r>
    </w:p>
    <w:p w14:paraId="368B76E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A close landfill that was shut down for over five years was selected to collect the leachate samples. Even though the landfill was shut down, the leachate was still being produced in the landfill. The amount of leachate produced was 200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xml:space="preserve"> per day, while the volume of leachate discharged was 190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The grab sampling technique was used for collecting the samples. Samples were kept at a temperature of 4 °C in an icebox to preserve the original circumstances of the sample. The main characteristics of the studied leachate samples are shown in Table 1.</w:t>
      </w:r>
    </w:p>
    <w:p w14:paraId="536E37A9" w14:textId="465A3EC9" w:rsidR="00536E2B" w:rsidRDefault="00536E2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7C7CB60" w14:textId="72C3C468" w:rsidR="00DE65DB" w:rsidRPr="00DE65DB" w:rsidRDefault="00DE65DB" w:rsidP="00536E2B">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1.</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Characteristics of the leachate sample used in</w:t>
      </w:r>
      <w:r w:rsidR="004878B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this study</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72"/>
        <w:gridCol w:w="698"/>
      </w:tblGrid>
      <w:tr w:rsidR="00DE65DB" w:rsidRPr="00DE65DB" w14:paraId="5804CBEE" w14:textId="77777777" w:rsidTr="00800786">
        <w:trPr>
          <w:jc w:val="center"/>
        </w:trPr>
        <w:tc>
          <w:tcPr>
            <w:tcW w:w="0" w:type="auto"/>
            <w:tcBorders>
              <w:top w:val="single" w:sz="4" w:space="0" w:color="auto"/>
              <w:bottom w:val="single" w:sz="4" w:space="0" w:color="auto"/>
            </w:tcBorders>
          </w:tcPr>
          <w:p w14:paraId="46D20B39" w14:textId="77777777" w:rsidR="00DE65DB" w:rsidRPr="00DE65DB" w:rsidRDefault="00DE65DB" w:rsidP="00800786">
            <w:pPr>
              <w:widowControl w:val="0"/>
              <w:wordWrap w:val="0"/>
              <w:autoSpaceDE w:val="0"/>
              <w:autoSpaceDN w:val="0"/>
              <w:spacing w:before="60" w:after="60"/>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Parameters</w:t>
            </w:r>
          </w:p>
        </w:tc>
        <w:tc>
          <w:tcPr>
            <w:tcW w:w="0" w:type="auto"/>
            <w:tcBorders>
              <w:top w:val="single" w:sz="4" w:space="0" w:color="auto"/>
              <w:bottom w:val="single" w:sz="4" w:space="0" w:color="auto"/>
            </w:tcBorders>
          </w:tcPr>
          <w:p w14:paraId="03057289"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Units</w:t>
            </w:r>
          </w:p>
        </w:tc>
        <w:tc>
          <w:tcPr>
            <w:tcW w:w="0" w:type="auto"/>
            <w:tcBorders>
              <w:top w:val="single" w:sz="4" w:space="0" w:color="auto"/>
              <w:bottom w:val="single" w:sz="4" w:space="0" w:color="auto"/>
            </w:tcBorders>
          </w:tcPr>
          <w:p w14:paraId="0307A9AC"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Value</w:t>
            </w:r>
          </w:p>
        </w:tc>
      </w:tr>
      <w:tr w:rsidR="00DE65DB" w:rsidRPr="00DE65DB" w14:paraId="3FCFD531" w14:textId="77777777" w:rsidTr="00800786">
        <w:trPr>
          <w:jc w:val="center"/>
        </w:trPr>
        <w:tc>
          <w:tcPr>
            <w:tcW w:w="0" w:type="auto"/>
            <w:tcBorders>
              <w:top w:val="single" w:sz="4" w:space="0" w:color="auto"/>
            </w:tcBorders>
          </w:tcPr>
          <w:p w14:paraId="4B104CE3" w14:textId="77777777" w:rsidR="00DE65DB" w:rsidRPr="00DE65DB" w:rsidRDefault="00DE65DB" w:rsidP="00800786">
            <w:pPr>
              <w:widowControl w:val="0"/>
              <w:wordWrap w:val="0"/>
              <w:autoSpaceDE w:val="0"/>
              <w:autoSpaceDN w:val="0"/>
              <w:spacing w:before="60" w:after="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Chemical Oxygen Demand (COD)</w:t>
            </w:r>
          </w:p>
        </w:tc>
        <w:tc>
          <w:tcPr>
            <w:tcW w:w="0" w:type="auto"/>
            <w:tcBorders>
              <w:top w:val="single" w:sz="4" w:space="0" w:color="auto"/>
            </w:tcBorders>
          </w:tcPr>
          <w:p w14:paraId="4B627416"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mg/L</w:t>
            </w:r>
          </w:p>
        </w:tc>
        <w:tc>
          <w:tcPr>
            <w:tcW w:w="0" w:type="auto"/>
            <w:tcBorders>
              <w:top w:val="single" w:sz="4" w:space="0" w:color="auto"/>
            </w:tcBorders>
          </w:tcPr>
          <w:p w14:paraId="1B0C3EBF"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675</w:t>
            </w:r>
          </w:p>
        </w:tc>
      </w:tr>
      <w:tr w:rsidR="00DE65DB" w:rsidRPr="00DE65DB" w14:paraId="569C0D0B" w14:textId="77777777" w:rsidTr="00800786">
        <w:trPr>
          <w:jc w:val="center"/>
        </w:trPr>
        <w:tc>
          <w:tcPr>
            <w:tcW w:w="0" w:type="auto"/>
            <w:tcBorders>
              <w:bottom w:val="single" w:sz="4" w:space="0" w:color="auto"/>
            </w:tcBorders>
          </w:tcPr>
          <w:p w14:paraId="23328E4C" w14:textId="77777777" w:rsidR="00DE65DB" w:rsidRPr="00DE65DB" w:rsidRDefault="00DE65DB" w:rsidP="00800786">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 xml:space="preserve">Turbidity </w:t>
            </w:r>
          </w:p>
        </w:tc>
        <w:tc>
          <w:tcPr>
            <w:tcW w:w="0" w:type="auto"/>
            <w:tcBorders>
              <w:bottom w:val="single" w:sz="4" w:space="0" w:color="auto"/>
            </w:tcBorders>
          </w:tcPr>
          <w:p w14:paraId="6589B6C0"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NTU</w:t>
            </w:r>
          </w:p>
        </w:tc>
        <w:tc>
          <w:tcPr>
            <w:tcW w:w="0" w:type="auto"/>
            <w:tcBorders>
              <w:bottom w:val="single" w:sz="4" w:space="0" w:color="auto"/>
            </w:tcBorders>
          </w:tcPr>
          <w:p w14:paraId="6F34C5FA"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705</w:t>
            </w:r>
          </w:p>
        </w:tc>
      </w:tr>
    </w:tbl>
    <w:p w14:paraId="3BAD375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F30BDFF"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lastRenderedPageBreak/>
        <w:t>Experimental set-up</w:t>
      </w:r>
    </w:p>
    <w:p w14:paraId="0BF5E51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batch experimental was set up as the electrochemical unit, which consisted of an electrocoagulation cell, a DC power supply, and aluminum electrodes. In this study, EC cell was made from aluminum anodes, and cathodes with 2 cm spacing were placed vertically on the cell floor. The electrodes had dimensions of 5.65 cm × 13.9 cm, with a functional area of 28.76 cm</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xml:space="preserve"> (anode). The stirrer was set at 100 rpm to maintain the composition and avoid flocs in the solution. The electrodes were soaked in 0.4 M of HCl (hydrochloric acid) for 10 min and then rinsed with deionized or distilled water to remove any organic proteins from the surface of the electrodes. The procedure started with an electrocoagulation cell cleaned with distilled water and dried using a dryer. The experiments were carried out in batches. In each experiment, a 500 ml leachate sample was filled into the electrochemical cell with the Al electrodes dipped into the sample at room temperature. The electrodes (anode and cathode) were clamped at the electrode stand. The circuit was completed by connecting wires to the electrodes (anode and cathode) and the DC power supply.</w:t>
      </w:r>
    </w:p>
    <w:p w14:paraId="736243C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1BCFDBE7" w14:textId="77777777" w:rsidR="00DE65DB" w:rsidRPr="00DE65DB" w:rsidRDefault="00DE65DB" w:rsidP="00DE65DB">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Analysis</w:t>
      </w:r>
    </w:p>
    <w:p w14:paraId="32C6C242" w14:textId="75ACBB41" w:rsidR="00DE65DB" w:rsidRPr="00800786" w:rsidRDefault="00DE65DB"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removal efficiency of COD and turbidity was determined according to the following formulas:</w:t>
      </w:r>
    </w:p>
    <w:p w14:paraId="110CEBD1" w14:textId="3AFD9350"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16"/>
          <w:szCs w:val="20"/>
          <w:lang w:eastAsia="ko-KR" w:bidi="ar-SA"/>
        </w:rPr>
      </w:pPr>
      <m:oMath>
        <m:r>
          <m:rPr>
            <m:sty m:val="p"/>
          </m:rPr>
          <w:rPr>
            <w:rFonts w:ascii="Cambria Math" w:eastAsia="SimSun" w:hAnsi="Cambria Math"/>
            <w:kern w:val="2"/>
            <w:sz w:val="20"/>
            <w:szCs w:val="24"/>
            <w:lang w:eastAsia="ko-KR" w:bidi="ar-SA"/>
          </w:rPr>
          <m:t xml:space="preserve">COD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CODo-CODt</m:t>
            </m:r>
          </m:num>
          <m:den>
            <m:r>
              <m:rPr>
                <m:sty m:val="p"/>
              </m:rPr>
              <w:rPr>
                <w:rFonts w:ascii="Cambria Math" w:eastAsia="SimSun" w:hAnsi="Cambria Math"/>
                <w:kern w:val="2"/>
                <w:sz w:val="20"/>
                <w:szCs w:val="24"/>
                <w:lang w:eastAsia="ko-KR" w:bidi="ar-SA"/>
              </w:rPr>
              <m:t>CODo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(5)</w:t>
      </w:r>
    </w:p>
    <w:p w14:paraId="470817BC" w14:textId="50C8D1EA" w:rsidR="00DE65DB" w:rsidRPr="00DE65DB" w:rsidRDefault="00800786"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COD</w:t>
      </w:r>
      <w:r w:rsidR="00DE65DB" w:rsidRPr="00DE65DB">
        <w:rPr>
          <w:rFonts w:ascii="Times New Roman" w:eastAsia="SimSun" w:hAnsi="Times New Roman"/>
          <w:kern w:val="2"/>
          <w:sz w:val="20"/>
          <w:szCs w:val="20"/>
          <w:vertAlign w:val="subscript"/>
          <w:lang w:eastAsia="ko-KR" w:bidi="ar-SA"/>
        </w:rPr>
        <w:t>O</w:t>
      </w:r>
      <w:r w:rsidR="00DE65DB" w:rsidRPr="00DE65DB">
        <w:rPr>
          <w:rFonts w:ascii="Times New Roman" w:eastAsia="SimSun" w:hAnsi="Times New Roman"/>
          <w:kern w:val="2"/>
          <w:sz w:val="20"/>
          <w:szCs w:val="20"/>
          <w:lang w:eastAsia="ko-KR" w:bidi="ar-SA"/>
        </w:rPr>
        <w:t xml:space="preserve"> and CODt are the chemical oxygen demand (COD) at time = 0 (initial) and at t (reaction time, t), respectively.</w:t>
      </w:r>
    </w:p>
    <w:p w14:paraId="74EAC7A3" w14:textId="4A008D59"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20"/>
          <w:szCs w:val="24"/>
          <w:lang w:eastAsia="ko-KR" w:bidi="ar-SA"/>
        </w:rPr>
      </w:pPr>
      <m:oMath>
        <m:r>
          <m:rPr>
            <m:sty m:val="p"/>
          </m:rPr>
          <w:rPr>
            <w:rFonts w:ascii="Cambria Math" w:eastAsia="SimSun" w:hAnsi="Cambria Math"/>
            <w:kern w:val="2"/>
            <w:sz w:val="20"/>
            <w:szCs w:val="24"/>
            <w:lang w:eastAsia="ko-KR" w:bidi="ar-SA"/>
          </w:rPr>
          <m:t xml:space="preserve">Turbidity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 xml:space="preserve">= </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Co-Ct</m:t>
            </m:r>
          </m:num>
          <m:den>
            <m:r>
              <m:rPr>
                <m:sty m:val="p"/>
              </m:rPr>
              <w:rPr>
                <w:rFonts w:ascii="Cambria Math" w:eastAsia="SimSun" w:hAnsi="Cambria Math"/>
                <w:kern w:val="2"/>
                <w:sz w:val="20"/>
                <w:szCs w:val="24"/>
                <w:lang w:eastAsia="ko-KR" w:bidi="ar-SA"/>
              </w:rPr>
              <m:t>Co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(6)</w:t>
      </w:r>
    </w:p>
    <w:p w14:paraId="6DF9B08C" w14:textId="6FE9F0AC" w:rsidR="00DE65DB" w:rsidRDefault="00800786" w:rsidP="00DE65DB">
      <w:pPr>
        <w:widowControl w:val="0"/>
        <w:wordWrap w:val="0"/>
        <w:autoSpaceDE w:val="0"/>
        <w:autoSpaceDN w:val="0"/>
        <w:spacing w:after="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w:t>
      </w:r>
      <w:r w:rsidR="00DE65DB" w:rsidRPr="00DE65DB">
        <w:rPr>
          <w:rFonts w:ascii="Times New Roman" w:eastAsia="SimSun" w:hAnsi="Times New Roman"/>
          <w:kern w:val="2"/>
          <w:sz w:val="20"/>
          <w:szCs w:val="20"/>
          <w:vertAlign w:val="subscript"/>
          <w:lang w:eastAsia="ko-KR" w:bidi="ar-SA"/>
        </w:rPr>
        <w:t>0</w:t>
      </w:r>
      <w:r w:rsidR="00DE65DB" w:rsidRPr="00DE65DB">
        <w:rPr>
          <w:rFonts w:ascii="Times New Roman" w:eastAsia="SimSun" w:hAnsi="Times New Roman"/>
          <w:kern w:val="2"/>
          <w:sz w:val="20"/>
          <w:szCs w:val="20"/>
          <w:lang w:eastAsia="ko-KR" w:bidi="ar-SA"/>
        </w:rPr>
        <w:t xml:space="preserve"> and C</w:t>
      </w:r>
      <w:r w:rsidR="00DE65DB" w:rsidRPr="00DE65DB">
        <w:rPr>
          <w:rFonts w:ascii="Times New Roman" w:eastAsia="SimSun" w:hAnsi="Times New Roman"/>
          <w:kern w:val="2"/>
          <w:sz w:val="20"/>
          <w:szCs w:val="20"/>
          <w:vertAlign w:val="subscript"/>
          <w:lang w:eastAsia="ko-KR" w:bidi="ar-SA"/>
        </w:rPr>
        <w:t>t</w:t>
      </w:r>
      <w:r w:rsidR="00DE65DB" w:rsidRPr="00DE65DB">
        <w:rPr>
          <w:rFonts w:ascii="Times New Roman" w:eastAsia="SimSun" w:hAnsi="Times New Roman"/>
          <w:kern w:val="2"/>
          <w:sz w:val="20"/>
          <w:szCs w:val="20"/>
          <w:lang w:eastAsia="ko-KR" w:bidi="ar-SA"/>
        </w:rPr>
        <w:t xml:space="preserve"> are turbidity registered (in NTU) at time t=0 (initial) and at t (reaction time), respectively</w:t>
      </w:r>
      <w:r w:rsidR="004E68B5">
        <w:rPr>
          <w:rFonts w:ascii="Times New Roman" w:eastAsia="SimSun" w:hAnsi="Times New Roman"/>
          <w:kern w:val="2"/>
          <w:sz w:val="20"/>
          <w:szCs w:val="20"/>
          <w:lang w:eastAsia="ko-KR" w:bidi="ar-SA"/>
        </w:rPr>
        <w:t>.</w:t>
      </w:r>
    </w:p>
    <w:p w14:paraId="7CC2E872" w14:textId="77777777" w:rsidR="004E68B5" w:rsidRPr="00DE65DB" w:rsidRDefault="004E68B5"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06A930"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Full factorial design of experiments</w:t>
      </w:r>
    </w:p>
    <w:p w14:paraId="1A953C0E"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The three independent factors used in the full factorial design were the voltage, operation time, and electrode size. In contrast, the responses used were the removal </w:t>
      </w:r>
      <w:r w:rsidRPr="00DE65DB">
        <w:rPr>
          <w:rFonts w:ascii="Times New Roman" w:eastAsia="SimSun" w:hAnsi="Times New Roman"/>
          <w:kern w:val="2"/>
          <w:sz w:val="20"/>
          <w:szCs w:val="20"/>
          <w:lang w:eastAsia="ko-KR" w:bidi="ar-SA"/>
        </w:rPr>
        <w:t>percentage of COD and turbidity to achieve the optimum conditions in the experimental design method approach. The input factor variables with their range and levels are shown in Table 2. In this work, 16 experiments were run wholly, including the combination of all levels of other factors, and performed randomly to reduce experimental errors. As the output of factorial screening tests, the critical interactions between all variables were given. The model's validity is verified by analyzing values in the analysis of variance (ANOVA) table. The interactive statistical data analysis tool software in the analysis design was used to construct the model for factorial screening design.</w:t>
      </w:r>
    </w:p>
    <w:p w14:paraId="6A2D9F9B"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9A6813" w14:textId="2160949A" w:rsidR="00DE65DB" w:rsidRPr="00DE65DB" w:rsidRDefault="00DE65DB" w:rsidP="00800786">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2. </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Factors and levels used in this experimental design</w:t>
      </w:r>
    </w:p>
    <w:tbl>
      <w:tblPr>
        <w:tblStyle w:val="TableGrid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1266"/>
        <w:gridCol w:w="1345"/>
      </w:tblGrid>
      <w:tr w:rsidR="00DE65DB" w:rsidRPr="00DE65DB" w14:paraId="558734E5" w14:textId="77777777" w:rsidTr="00486043">
        <w:trPr>
          <w:jc w:val="center"/>
        </w:trPr>
        <w:tc>
          <w:tcPr>
            <w:tcW w:w="0" w:type="auto"/>
            <w:tcBorders>
              <w:top w:val="single" w:sz="4" w:space="0" w:color="auto"/>
              <w:left w:val="nil"/>
              <w:bottom w:val="single" w:sz="4" w:space="0" w:color="auto"/>
              <w:right w:val="nil"/>
            </w:tcBorders>
            <w:hideMark/>
          </w:tcPr>
          <w:p w14:paraId="3E975414" w14:textId="77777777" w:rsidR="00DE65DB" w:rsidRPr="00DE65DB" w:rsidRDefault="00DE65DB" w:rsidP="00486043">
            <w:pPr>
              <w:widowControl w:val="0"/>
              <w:wordWrap w:val="0"/>
              <w:autoSpaceDE w:val="0"/>
              <w:autoSpaceDN w:val="0"/>
              <w:spacing w:before="60" w:after="0"/>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Parameter</w:t>
            </w:r>
          </w:p>
        </w:tc>
        <w:tc>
          <w:tcPr>
            <w:tcW w:w="0" w:type="auto"/>
            <w:tcBorders>
              <w:top w:val="single" w:sz="4" w:space="0" w:color="auto"/>
              <w:left w:val="nil"/>
              <w:bottom w:val="single" w:sz="4" w:space="0" w:color="auto"/>
              <w:right w:val="nil"/>
            </w:tcBorders>
            <w:hideMark/>
          </w:tcPr>
          <w:p w14:paraId="4E815F6E"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Low Level (-)</w:t>
            </w:r>
          </w:p>
        </w:tc>
        <w:tc>
          <w:tcPr>
            <w:tcW w:w="0" w:type="auto"/>
            <w:tcBorders>
              <w:top w:val="single" w:sz="4" w:space="0" w:color="auto"/>
              <w:left w:val="nil"/>
              <w:bottom w:val="single" w:sz="4" w:space="0" w:color="auto"/>
              <w:right w:val="nil"/>
            </w:tcBorders>
            <w:hideMark/>
          </w:tcPr>
          <w:p w14:paraId="5436CDEF"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High Level (+)</w:t>
            </w:r>
          </w:p>
        </w:tc>
      </w:tr>
      <w:tr w:rsidR="00DE65DB" w:rsidRPr="00DE65DB" w14:paraId="01C3515C" w14:textId="77777777" w:rsidTr="00486043">
        <w:trPr>
          <w:jc w:val="center"/>
        </w:trPr>
        <w:tc>
          <w:tcPr>
            <w:tcW w:w="0" w:type="auto"/>
            <w:tcBorders>
              <w:top w:val="single" w:sz="4" w:space="0" w:color="auto"/>
              <w:left w:val="nil"/>
              <w:bottom w:val="nil"/>
              <w:right w:val="nil"/>
            </w:tcBorders>
            <w:hideMark/>
          </w:tcPr>
          <w:p w14:paraId="3F0524A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Operation Time (min)</w:t>
            </w:r>
          </w:p>
        </w:tc>
        <w:tc>
          <w:tcPr>
            <w:tcW w:w="0" w:type="auto"/>
            <w:tcBorders>
              <w:top w:val="single" w:sz="4" w:space="0" w:color="auto"/>
              <w:left w:val="nil"/>
              <w:bottom w:val="nil"/>
              <w:right w:val="nil"/>
            </w:tcBorders>
            <w:hideMark/>
          </w:tcPr>
          <w:p w14:paraId="435D3234"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10</w:t>
            </w:r>
          </w:p>
        </w:tc>
        <w:tc>
          <w:tcPr>
            <w:tcW w:w="0" w:type="auto"/>
            <w:tcBorders>
              <w:top w:val="single" w:sz="4" w:space="0" w:color="auto"/>
              <w:left w:val="nil"/>
              <w:bottom w:val="nil"/>
              <w:right w:val="nil"/>
            </w:tcBorders>
            <w:hideMark/>
          </w:tcPr>
          <w:p w14:paraId="695BCC8E"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30</w:t>
            </w:r>
          </w:p>
        </w:tc>
      </w:tr>
      <w:tr w:rsidR="00DE65DB" w:rsidRPr="00DE65DB" w14:paraId="21229023" w14:textId="77777777" w:rsidTr="00486043">
        <w:trPr>
          <w:jc w:val="center"/>
        </w:trPr>
        <w:tc>
          <w:tcPr>
            <w:tcW w:w="0" w:type="auto"/>
            <w:tcBorders>
              <w:top w:val="nil"/>
              <w:left w:val="nil"/>
              <w:bottom w:val="nil"/>
              <w:right w:val="nil"/>
            </w:tcBorders>
            <w:hideMark/>
          </w:tcPr>
          <w:p w14:paraId="3D14EDD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Voltage (v)</w:t>
            </w:r>
          </w:p>
        </w:tc>
        <w:tc>
          <w:tcPr>
            <w:tcW w:w="0" w:type="auto"/>
            <w:tcBorders>
              <w:top w:val="nil"/>
              <w:left w:val="nil"/>
              <w:bottom w:val="nil"/>
              <w:right w:val="nil"/>
            </w:tcBorders>
            <w:hideMark/>
          </w:tcPr>
          <w:p w14:paraId="66F6475F"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nil"/>
              <w:right w:val="nil"/>
            </w:tcBorders>
            <w:hideMark/>
          </w:tcPr>
          <w:p w14:paraId="111D03A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30</w:t>
            </w:r>
          </w:p>
        </w:tc>
      </w:tr>
      <w:tr w:rsidR="00DE65DB" w:rsidRPr="00DE65DB" w14:paraId="76B66079" w14:textId="77777777" w:rsidTr="00486043">
        <w:trPr>
          <w:jc w:val="center"/>
        </w:trPr>
        <w:tc>
          <w:tcPr>
            <w:tcW w:w="0" w:type="auto"/>
            <w:tcBorders>
              <w:top w:val="nil"/>
              <w:left w:val="nil"/>
              <w:bottom w:val="single" w:sz="4" w:space="0" w:color="auto"/>
              <w:right w:val="nil"/>
            </w:tcBorders>
          </w:tcPr>
          <w:p w14:paraId="46006076" w14:textId="77777777" w:rsidR="00DE65DB" w:rsidRPr="00DE65DB" w:rsidRDefault="00DE65DB" w:rsidP="00486043">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Size of electrode (m</w:t>
            </w:r>
            <w:r w:rsidRPr="00DE65DB">
              <w:rPr>
                <w:rFonts w:ascii="Times New Roman" w:eastAsia="SimSun" w:hAnsi="Times New Roman"/>
                <w:kern w:val="2"/>
                <w:sz w:val="20"/>
                <w:szCs w:val="20"/>
                <w:vertAlign w:val="superscript"/>
                <w:lang w:val="en-MY" w:eastAsia="ko-KR" w:bidi="ar-SA"/>
              </w:rPr>
              <w:t>2</w:t>
            </w:r>
            <w:r w:rsidRPr="00DE65DB">
              <w:rPr>
                <w:rFonts w:ascii="Times New Roman" w:eastAsia="SimSun" w:hAnsi="Times New Roman"/>
                <w:kern w:val="2"/>
                <w:sz w:val="20"/>
                <w:szCs w:val="20"/>
                <w:lang w:val="en-MY" w:eastAsia="ko-KR" w:bidi="ar-SA"/>
              </w:rPr>
              <w:t>)</w:t>
            </w:r>
          </w:p>
        </w:tc>
        <w:tc>
          <w:tcPr>
            <w:tcW w:w="0" w:type="auto"/>
            <w:tcBorders>
              <w:top w:val="nil"/>
              <w:left w:val="nil"/>
              <w:bottom w:val="single" w:sz="4" w:space="0" w:color="auto"/>
              <w:right w:val="nil"/>
            </w:tcBorders>
          </w:tcPr>
          <w:p w14:paraId="17816F3A"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single" w:sz="4" w:space="0" w:color="auto"/>
              <w:right w:val="nil"/>
            </w:tcBorders>
          </w:tcPr>
          <w:p w14:paraId="5B94CE2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30</w:t>
            </w:r>
          </w:p>
        </w:tc>
      </w:tr>
    </w:tbl>
    <w:p w14:paraId="4D9FF0C7" w14:textId="77777777" w:rsidR="00DE65DB" w:rsidRPr="00DE65DB" w:rsidRDefault="00DE65DB" w:rsidP="00486043">
      <w:pPr>
        <w:widowControl w:val="0"/>
        <w:wordWrap w:val="0"/>
        <w:autoSpaceDE w:val="0"/>
        <w:autoSpaceDN w:val="0"/>
        <w:spacing w:after="120"/>
        <w:jc w:val="center"/>
        <w:outlineLvl w:val="0"/>
        <w:rPr>
          <w:rFonts w:ascii="Times New Roman" w:eastAsia="SimSun" w:hAnsi="Times New Roman"/>
          <w:b/>
          <w:kern w:val="2"/>
          <w:sz w:val="20"/>
          <w:szCs w:val="20"/>
          <w:lang w:eastAsia="ko-KR" w:bidi="ar-SA"/>
        </w:rPr>
      </w:pPr>
    </w:p>
    <w:p w14:paraId="0BE4CEA6"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Results and Discussion</w:t>
      </w:r>
    </w:p>
    <w:p w14:paraId="63D86D4D"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voltages</w:t>
      </w:r>
    </w:p>
    <w:p w14:paraId="00E60941"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initial concentration is one of the remarkable factors in the electrocoagulation process. The influence of this factor on the COD and turbidity removal efficiency is depicted in Figures 1(a) and 1(b). As demonstrated in both figures, the COD and turbidity removal efficiency increased by increasing the voltages for the electrocoagulation process from 5V to 30V. However, more voltage increments caused a descending trend in the removal efficiency. The descending trend can be attributed to the fact that there is a threshold limit for the elimination. The decaying of COD and turbidity removal efficiencies due to the increase in electrical power reduced the lifespan of the electrodes.</w:t>
      </w:r>
    </w:p>
    <w:p w14:paraId="13FDB3C5"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F82F4A3"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p>
    <w:p w14:paraId="4B19B8D3" w14:textId="0C9386E5" w:rsidR="00DE65DB" w:rsidRPr="00DE65DB" w:rsidRDefault="00DE65DB" w:rsidP="00486043">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lastRenderedPageBreak/>
        <w:drawing>
          <wp:inline distT="0" distB="0" distL="0" distR="0" wp14:anchorId="129261DA" wp14:editId="34EE20B3">
            <wp:extent cx="5074920" cy="2148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4920" cy="2148840"/>
                    </a:xfrm>
                    <a:prstGeom prst="rect">
                      <a:avLst/>
                    </a:prstGeom>
                    <a:noFill/>
                    <a:ln>
                      <a:noFill/>
                    </a:ln>
                  </pic:spPr>
                </pic:pic>
              </a:graphicData>
            </a:graphic>
          </wp:inline>
        </w:drawing>
      </w:r>
    </w:p>
    <w:p w14:paraId="34D447EA" w14:textId="549ED0F4" w:rsidR="00DE65DB" w:rsidRPr="00DE65DB" w:rsidRDefault="00DE65DB" w:rsidP="00486043">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1. </w:t>
      </w:r>
      <w:r w:rsidR="00486043">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after 30 min of the mode of operation at different voltages  </w:t>
      </w:r>
    </w:p>
    <w:p w14:paraId="33FB9C3E" w14:textId="77777777" w:rsidR="00DE65DB" w:rsidRDefault="00DE65DB"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009AA8C" w14:textId="77777777"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DEFEE59" w14:textId="7DE0901A"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486043" w:rsidSect="00DE65DB">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1"/>
          <w:cols w:space="403"/>
          <w:docGrid w:linePitch="360"/>
        </w:sectPr>
      </w:pPr>
    </w:p>
    <w:p w14:paraId="4179D942"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 xml:space="preserve">The effect of the operation time </w:t>
      </w:r>
    </w:p>
    <w:p w14:paraId="7A9093C9"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2(a) and Figure 2(b) depict the effect of operating time on COD and turbidity removal efficiency. By changing the operating time from 5 min to 30 min, the removal percentages of COD and turbidity increased in the same trend of increment. In this process, EC involved two stages: destabilization and aggregation. The first stage is usually short, whereas the second stage is relatively long. Metal ions, as destabilization agents, </w:t>
      </w:r>
      <w:r w:rsidRPr="00DE65DB">
        <w:rPr>
          <w:rFonts w:ascii="Times New Roman" w:eastAsia="SimSun" w:hAnsi="Times New Roman"/>
          <w:kern w:val="2"/>
          <w:sz w:val="20"/>
          <w:szCs w:val="20"/>
          <w:lang w:eastAsia="ko-KR" w:bidi="ar-SA"/>
        </w:rPr>
        <w:t>are produced at the anode through electrochemical reactions. For 30 min, they indicated an increase in electrolysis duration and increased destabilization of colloidal particles. Both graphs demonstrated that the maximum efficiency of the EC process is obtained at a treatment time of 30 min, and a further increase in treatment time to 40 min did not result in any significant improvement in the removal efficiency of the studied parameters.</w:t>
      </w:r>
    </w:p>
    <w:p w14:paraId="2897C412"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5C58319A" w14:textId="77777777" w:rsidR="00D02F0A" w:rsidRDefault="00D02F0A"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6D95431" w14:textId="389F32FF" w:rsidR="00DE65DB" w:rsidRPr="00DE65DB" w:rsidRDefault="00DE65DB" w:rsidP="00D02F0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3F991F32" wp14:editId="07B37928">
            <wp:extent cx="4965192" cy="176479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5192" cy="1764792"/>
                    </a:xfrm>
                    <a:prstGeom prst="rect">
                      <a:avLst/>
                    </a:prstGeom>
                    <a:noFill/>
                    <a:ln>
                      <a:noFill/>
                    </a:ln>
                  </pic:spPr>
                </pic:pic>
              </a:graphicData>
            </a:graphic>
          </wp:inline>
        </w:drawing>
      </w:r>
    </w:p>
    <w:p w14:paraId="7A7F9C03" w14:textId="00C5A031" w:rsidR="00DE65DB" w:rsidRPr="00DE65DB" w:rsidRDefault="00DE65DB" w:rsidP="00486043">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Removal percentages for (a) COD and (b) turbidity removal for 30 voltages for different operation time</w:t>
      </w:r>
    </w:p>
    <w:p w14:paraId="78AC21B1" w14:textId="77777777" w:rsidR="0023176B" w:rsidRDefault="0023176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4B064DA" w14:textId="77777777" w:rsidR="00D02F0A"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D02F0A" w:rsidSect="00DE65DB">
          <w:type w:val="continuous"/>
          <w:pgSz w:w="12240" w:h="15840" w:code="1"/>
          <w:pgMar w:top="1800" w:right="1469" w:bottom="1699" w:left="1440" w:header="706" w:footer="706" w:gutter="0"/>
          <w:pgNumType w:start="1"/>
          <w:cols w:space="403"/>
          <w:docGrid w:linePitch="360"/>
        </w:sectPr>
      </w:pPr>
    </w:p>
    <w:p w14:paraId="53C509EE" w14:textId="77777777" w:rsidR="00D02F0A" w:rsidRPr="00DE65DB"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size of electrodes</w:t>
      </w:r>
    </w:p>
    <w:p w14:paraId="0D197964" w14:textId="152F34A1" w:rsidR="00D02F0A" w:rsidRPr="00D02F0A" w:rsidRDefault="00D02F0A" w:rsidP="00D02F0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02F0A" w:rsidRPr="00D02F0A" w:rsidSect="00D02F0A">
          <w:type w:val="continuous"/>
          <w:pgSz w:w="12240" w:h="15840" w:code="1"/>
          <w:pgMar w:top="1800" w:right="1469" w:bottom="1699" w:left="1440" w:header="706" w:footer="706" w:gutter="0"/>
          <w:pgNumType w:start="1"/>
          <w:cols w:num="2" w:space="403"/>
          <w:docGrid w:linePitch="360"/>
        </w:sectPr>
      </w:pPr>
      <w:r w:rsidRPr="00DE65DB">
        <w:rPr>
          <w:rFonts w:ascii="Times New Roman" w:eastAsia="SimSun" w:hAnsi="Times New Roman"/>
          <w:kern w:val="2"/>
          <w:sz w:val="20"/>
          <w:szCs w:val="20"/>
          <w:lang w:eastAsia="ko-KR" w:bidi="ar-SA"/>
        </w:rPr>
        <w:t xml:space="preserve">Figures 3(a) and 3(b) shows that larger electrodes contribute to high COD and turbidity removal efficiencies. A larger surface area electrode has more area for this oxidation process. However, larger electrodes will incur higher costs and worsen portability. </w:t>
      </w:r>
      <w:r w:rsidRPr="00DE65DB">
        <w:rPr>
          <w:rFonts w:ascii="Times New Roman" w:eastAsia="SimSun" w:hAnsi="Times New Roman"/>
          <w:kern w:val="2"/>
          <w:sz w:val="20"/>
          <w:szCs w:val="20"/>
          <w:lang w:eastAsia="ko-KR" w:bidi="ar-SA"/>
        </w:rPr>
        <w:t>This study aims to preliminarily ascertain the effect of the electrode size on COD and turbidity removal and provide optimal electrode size for electrocoagulation</w:t>
      </w:r>
    </w:p>
    <w:p w14:paraId="07161AC2" w14:textId="77777777" w:rsidR="004E68B5" w:rsidRDefault="004E68B5"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p>
    <w:p w14:paraId="5592B678" w14:textId="5D318E76" w:rsidR="00AB44B6" w:rsidRDefault="004D1553" w:rsidP="00AB44B6">
      <w:pPr>
        <w:spacing w:after="120"/>
        <w:jc w:val="center"/>
        <w:rPr>
          <w:rFonts w:ascii="Times New Roman" w:eastAsia="SimSun" w:hAnsi="Times New Roman"/>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19FBB056" wp14:editId="4F02AE86">
            <wp:extent cx="4636008" cy="1901952"/>
            <wp:effectExtent l="19050" t="19050" r="127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6008" cy="1901952"/>
                    </a:xfrm>
                    <a:prstGeom prst="rect">
                      <a:avLst/>
                    </a:prstGeom>
                    <a:noFill/>
                    <a:ln w="3175">
                      <a:solidFill>
                        <a:sysClr val="windowText" lastClr="000000"/>
                      </a:solidFill>
                    </a:ln>
                  </pic:spPr>
                </pic:pic>
              </a:graphicData>
            </a:graphic>
          </wp:inline>
        </w:drawing>
      </w:r>
    </w:p>
    <w:p w14:paraId="3CB0942E" w14:textId="77777777" w:rsidR="00AB44B6" w:rsidRPr="00DE65DB" w:rsidRDefault="00AB44B6" w:rsidP="00AB44B6">
      <w:pPr>
        <w:widowControl w:val="0"/>
        <w:wordWrap w:val="0"/>
        <w:autoSpaceDE w:val="0"/>
        <w:autoSpaceDN w:val="0"/>
        <w:spacing w:after="0"/>
        <w:ind w:left="806" w:hanging="806"/>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at the different sizes of electrodes for 30 min operation time and 40 volt </w:t>
      </w:r>
    </w:p>
    <w:p w14:paraId="6149A434" w14:textId="3BE83053" w:rsidR="00AB44B6" w:rsidRPr="004D1553" w:rsidRDefault="00AB44B6" w:rsidP="00AB44B6">
      <w:pPr>
        <w:spacing w:after="120"/>
        <w:jc w:val="center"/>
        <w:rPr>
          <w:rFonts w:ascii="Times New Roman" w:eastAsia="SimSun" w:hAnsi="Times New Roman"/>
          <w:sz w:val="20"/>
          <w:szCs w:val="20"/>
          <w:lang w:eastAsia="ko-KR" w:bidi="ar-SA"/>
        </w:rPr>
        <w:sectPr w:rsidR="00AB44B6" w:rsidRPr="004D1553" w:rsidSect="0023176B">
          <w:headerReference w:type="even" r:id="rId27"/>
          <w:headerReference w:type="default" r:id="rId28"/>
          <w:footerReference w:type="even" r:id="rId29"/>
          <w:headerReference w:type="first" r:id="rId30"/>
          <w:type w:val="evenPage"/>
          <w:pgSz w:w="12240" w:h="15840" w:code="1"/>
          <w:pgMar w:top="1800" w:right="1469" w:bottom="1699" w:left="1440" w:header="706" w:footer="706" w:gutter="0"/>
          <w:pgNumType w:start="1"/>
          <w:cols w:space="403"/>
          <w:docGrid w:linePitch="360"/>
        </w:sectPr>
      </w:pPr>
    </w:p>
    <w:p w14:paraId="74718948" w14:textId="77777777" w:rsidR="00DE65DB" w:rsidRDefault="00DE65DB" w:rsidP="00DE65DB">
      <w:pPr>
        <w:widowControl w:val="0"/>
        <w:wordWrap w:val="0"/>
        <w:autoSpaceDE w:val="0"/>
        <w:autoSpaceDN w:val="0"/>
        <w:spacing w:after="0"/>
        <w:outlineLvl w:val="0"/>
        <w:rPr>
          <w:rFonts w:ascii="Times New Roman" w:eastAsia="SimSun" w:hAnsi="Times New Roman"/>
          <w:kern w:val="2"/>
          <w:sz w:val="20"/>
          <w:szCs w:val="20"/>
          <w:lang w:eastAsia="ko-KR" w:bidi="ar-SA"/>
        </w:rPr>
        <w:sectPr w:rsidR="00DE65DB" w:rsidSect="00AB44B6">
          <w:headerReference w:type="even" r:id="rId31"/>
          <w:headerReference w:type="default" r:id="rId32"/>
          <w:footerReference w:type="even" r:id="rId33"/>
          <w:headerReference w:type="first" r:id="rId34"/>
          <w:type w:val="continuous"/>
          <w:pgSz w:w="12240" w:h="15840" w:code="1"/>
          <w:pgMar w:top="1800" w:right="1469" w:bottom="1699" w:left="1440" w:header="706" w:footer="706" w:gutter="0"/>
          <w:pgNumType w:start="1"/>
          <w:cols w:num="2" w:space="403"/>
          <w:docGrid w:linePitch="360"/>
        </w:sectPr>
      </w:pPr>
    </w:p>
    <w:p w14:paraId="5F15EF19"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2AC8B50" w14:textId="55E76583" w:rsidR="004E68B5" w:rsidRDefault="004E68B5" w:rsidP="003C39ED">
      <w:pPr>
        <w:widowControl w:val="0"/>
        <w:wordWrap w:val="0"/>
        <w:autoSpaceDE w:val="0"/>
        <w:autoSpaceDN w:val="0"/>
        <w:spacing w:before="120" w:after="0"/>
        <w:jc w:val="both"/>
        <w:outlineLvl w:val="0"/>
        <w:rPr>
          <w:rFonts w:ascii="Times New Roman" w:eastAsia="SimSun" w:hAnsi="Times New Roman"/>
          <w:kern w:val="2"/>
          <w:sz w:val="20"/>
          <w:szCs w:val="20"/>
          <w:lang w:eastAsia="ko-KR" w:bidi="ar-SA"/>
        </w:rPr>
        <w:sectPr w:rsidR="004E68B5" w:rsidSect="00DE65DB">
          <w:type w:val="continuous"/>
          <w:pgSz w:w="12240" w:h="15840" w:code="1"/>
          <w:pgMar w:top="1800" w:right="1469" w:bottom="1699" w:left="1440" w:header="706" w:footer="706" w:gutter="0"/>
          <w:pgNumType w:start="1"/>
          <w:cols w:space="403"/>
          <w:docGrid w:linePitch="360"/>
        </w:sectPr>
      </w:pPr>
    </w:p>
    <w:p w14:paraId="7E5D1287"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Statistical validity of the model</w:t>
      </w:r>
    </w:p>
    <w:p w14:paraId="539CD1E8"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A matrix of full-factorial design from the two levels (24) is shown in Table 3. Each combination is experimentally carried out in a randomized sequence to meet the </w:t>
      </w:r>
      <w:r w:rsidRPr="00DE65DB">
        <w:rPr>
          <w:rFonts w:ascii="Times New Roman" w:eastAsia="SimSun" w:hAnsi="Times New Roman"/>
          <w:kern w:val="2"/>
          <w:sz w:val="20"/>
          <w:szCs w:val="20"/>
          <w:lang w:eastAsia="ko-KR" w:bidi="ar-SA"/>
        </w:rPr>
        <w:t>statistical requirement for independence of observations. As a result, two responses are examined in the leachate treatment: the COD and turbidity removal.</w:t>
      </w:r>
    </w:p>
    <w:p w14:paraId="254D1CF0" w14:textId="77777777" w:rsidR="00DE65DB" w:rsidRDefault="00DE65DB" w:rsidP="00DE65DB">
      <w:pPr>
        <w:widowControl w:val="0"/>
        <w:wordWrap w:val="0"/>
        <w:autoSpaceDE w:val="0"/>
        <w:autoSpaceDN w:val="0"/>
        <w:spacing w:after="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4D0FC929" w14:textId="77777777" w:rsidR="00190FEF" w:rsidRDefault="00190FEF" w:rsidP="00190FEF">
      <w:pPr>
        <w:widowControl w:val="0"/>
        <w:wordWrap w:val="0"/>
        <w:autoSpaceDE w:val="0"/>
        <w:autoSpaceDN w:val="0"/>
        <w:spacing w:after="0"/>
        <w:rPr>
          <w:rFonts w:ascii="Times New Roman" w:eastAsia="SimSun" w:hAnsi="Times New Roman"/>
          <w:kern w:val="2"/>
          <w:sz w:val="20"/>
          <w:szCs w:val="20"/>
          <w:lang w:eastAsia="ko-KR" w:bidi="ar-SA"/>
        </w:rPr>
      </w:pPr>
    </w:p>
    <w:p w14:paraId="7D5A4AC6" w14:textId="403BEBBE" w:rsidR="00DE65DB" w:rsidRPr="00DE65DB" w:rsidRDefault="00DE65DB" w:rsidP="00486043">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3.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The 3-factor full factorial design matrix and the response function</w:t>
      </w:r>
    </w:p>
    <w:tbl>
      <w:tblPr>
        <w:tblStyle w:val="LightShading12"/>
        <w:tblW w:w="0" w:type="auto"/>
        <w:jc w:val="center"/>
        <w:tblLook w:val="04A0" w:firstRow="1" w:lastRow="0" w:firstColumn="1" w:lastColumn="0" w:noHBand="0" w:noVBand="1"/>
      </w:tblPr>
      <w:tblGrid>
        <w:gridCol w:w="921"/>
        <w:gridCol w:w="1581"/>
        <w:gridCol w:w="854"/>
        <w:gridCol w:w="1429"/>
        <w:gridCol w:w="1222"/>
        <w:gridCol w:w="1637"/>
      </w:tblGrid>
      <w:tr w:rsidR="00DE65DB" w:rsidRPr="00DE65DB" w14:paraId="277D2348" w14:textId="77777777" w:rsidTr="004C01AE">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921" w:type="dxa"/>
            <w:vMerge w:val="restart"/>
            <w:tcBorders>
              <w:top w:val="single" w:sz="4" w:space="0" w:color="auto"/>
            </w:tcBorders>
            <w:shd w:val="clear" w:color="auto" w:fill="auto"/>
            <w:hideMark/>
          </w:tcPr>
          <w:p w14:paraId="0BF38E83" w14:textId="77777777" w:rsidR="00DE65DB" w:rsidRPr="00DE65DB" w:rsidRDefault="00DE65DB" w:rsidP="00486043">
            <w:pPr>
              <w:spacing w:before="120"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Exp</w:t>
            </w:r>
          </w:p>
        </w:tc>
        <w:tc>
          <w:tcPr>
            <w:tcW w:w="0" w:type="auto"/>
            <w:gridSpan w:val="3"/>
            <w:tcBorders>
              <w:top w:val="single" w:sz="4" w:space="0" w:color="auto"/>
              <w:bottom w:val="single" w:sz="4" w:space="0" w:color="auto"/>
            </w:tcBorders>
            <w:shd w:val="clear" w:color="auto" w:fill="auto"/>
            <w:noWrap/>
            <w:hideMark/>
          </w:tcPr>
          <w:p w14:paraId="19AEDF61" w14:textId="77777777" w:rsidR="00DE65DB" w:rsidRPr="00DE65DB" w:rsidRDefault="00DE65DB" w:rsidP="0048604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Factors</w:t>
            </w:r>
          </w:p>
        </w:tc>
        <w:tc>
          <w:tcPr>
            <w:tcW w:w="0" w:type="auto"/>
            <w:gridSpan w:val="2"/>
            <w:tcBorders>
              <w:top w:val="single" w:sz="4" w:space="0" w:color="auto"/>
              <w:bottom w:val="single" w:sz="4" w:space="0" w:color="auto"/>
            </w:tcBorders>
            <w:shd w:val="clear" w:color="auto" w:fill="auto"/>
            <w:noWrap/>
            <w:hideMark/>
          </w:tcPr>
          <w:p w14:paraId="64BC5105" w14:textId="22C2F464" w:rsidR="00DE65DB" w:rsidRPr="00DE65DB" w:rsidRDefault="00DE65DB" w:rsidP="004C01A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Removal Efficiencies</w:t>
            </w:r>
          </w:p>
        </w:tc>
      </w:tr>
      <w:tr w:rsidR="00DE65DB" w:rsidRPr="00DE65DB" w14:paraId="7041FA08" w14:textId="77777777" w:rsidTr="004C01AE">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921" w:type="dxa"/>
            <w:vMerge/>
            <w:tcBorders>
              <w:bottom w:val="single" w:sz="4" w:space="0" w:color="auto"/>
            </w:tcBorders>
            <w:shd w:val="clear" w:color="auto" w:fill="auto"/>
            <w:hideMark/>
          </w:tcPr>
          <w:p w14:paraId="06BF3B4E"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p>
        </w:tc>
        <w:tc>
          <w:tcPr>
            <w:tcW w:w="0" w:type="auto"/>
            <w:tcBorders>
              <w:top w:val="single" w:sz="4" w:space="0" w:color="auto"/>
              <w:bottom w:val="single" w:sz="4" w:space="0" w:color="auto"/>
            </w:tcBorders>
            <w:shd w:val="clear" w:color="auto" w:fill="auto"/>
            <w:hideMark/>
          </w:tcPr>
          <w:p w14:paraId="7152D103"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Operation Time</w:t>
            </w:r>
          </w:p>
        </w:tc>
        <w:tc>
          <w:tcPr>
            <w:tcW w:w="0" w:type="auto"/>
            <w:tcBorders>
              <w:top w:val="single" w:sz="4" w:space="0" w:color="auto"/>
              <w:bottom w:val="single" w:sz="4" w:space="0" w:color="auto"/>
            </w:tcBorders>
            <w:shd w:val="clear" w:color="auto" w:fill="auto"/>
            <w:noWrap/>
            <w:hideMark/>
          </w:tcPr>
          <w:p w14:paraId="11294A57"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Voltage</w:t>
            </w:r>
          </w:p>
        </w:tc>
        <w:tc>
          <w:tcPr>
            <w:tcW w:w="0" w:type="auto"/>
            <w:tcBorders>
              <w:top w:val="single" w:sz="4" w:space="0" w:color="auto"/>
              <w:bottom w:val="single" w:sz="4" w:space="0" w:color="auto"/>
            </w:tcBorders>
            <w:shd w:val="clear" w:color="auto" w:fill="auto"/>
            <w:hideMark/>
          </w:tcPr>
          <w:p w14:paraId="7815B4F5"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Electrode Size</w:t>
            </w:r>
          </w:p>
        </w:tc>
        <w:tc>
          <w:tcPr>
            <w:tcW w:w="0" w:type="auto"/>
            <w:tcBorders>
              <w:top w:val="single" w:sz="4" w:space="0" w:color="auto"/>
              <w:bottom w:val="single" w:sz="4" w:space="0" w:color="auto"/>
            </w:tcBorders>
            <w:shd w:val="clear" w:color="auto" w:fill="auto"/>
            <w:noWrap/>
            <w:hideMark/>
          </w:tcPr>
          <w:p w14:paraId="73CC1489" w14:textId="77777777" w:rsidR="00DE65DB" w:rsidRPr="00DE65DB" w:rsidRDefault="00DE65DB" w:rsidP="004C01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COD (mg/l)</w:t>
            </w:r>
          </w:p>
        </w:tc>
        <w:tc>
          <w:tcPr>
            <w:tcW w:w="0" w:type="auto"/>
            <w:tcBorders>
              <w:top w:val="single" w:sz="4" w:space="0" w:color="auto"/>
              <w:bottom w:val="single" w:sz="4" w:space="0" w:color="auto"/>
            </w:tcBorders>
            <w:shd w:val="clear" w:color="auto" w:fill="auto"/>
            <w:hideMark/>
          </w:tcPr>
          <w:p w14:paraId="773CBD95" w14:textId="77777777" w:rsidR="00DE65DB" w:rsidRPr="00DE65DB" w:rsidRDefault="00DE65DB" w:rsidP="004C01AE">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Turbidity (NTU)</w:t>
            </w:r>
          </w:p>
        </w:tc>
      </w:tr>
      <w:tr w:rsidR="00DE65DB" w:rsidRPr="00DE65DB" w14:paraId="10D07AD3" w14:textId="77777777" w:rsidTr="004C01AE">
        <w:trPr>
          <w:trHeight w:val="50"/>
          <w:jc w:val="center"/>
        </w:trPr>
        <w:tc>
          <w:tcPr>
            <w:cnfStyle w:val="001000000000" w:firstRow="0" w:lastRow="0" w:firstColumn="1" w:lastColumn="0" w:oddVBand="0" w:evenVBand="0" w:oddHBand="0" w:evenHBand="0" w:firstRowFirstColumn="0" w:firstRowLastColumn="0" w:lastRowFirstColumn="0" w:lastRowLastColumn="0"/>
            <w:tcW w:w="921" w:type="dxa"/>
            <w:tcBorders>
              <w:top w:val="single" w:sz="4" w:space="0" w:color="auto"/>
            </w:tcBorders>
            <w:shd w:val="clear" w:color="auto" w:fill="auto"/>
            <w:noWrap/>
            <w:hideMark/>
          </w:tcPr>
          <w:p w14:paraId="2E21FD51"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w:t>
            </w:r>
          </w:p>
        </w:tc>
        <w:tc>
          <w:tcPr>
            <w:tcW w:w="0" w:type="auto"/>
            <w:tcBorders>
              <w:top w:val="single" w:sz="4" w:space="0" w:color="auto"/>
            </w:tcBorders>
            <w:shd w:val="clear" w:color="auto" w:fill="auto"/>
            <w:noWrap/>
            <w:hideMark/>
          </w:tcPr>
          <w:p w14:paraId="68FFE25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3B9C171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tcBorders>
              <w:top w:val="single" w:sz="4" w:space="0" w:color="auto"/>
            </w:tcBorders>
            <w:shd w:val="clear" w:color="auto" w:fill="auto"/>
            <w:noWrap/>
            <w:hideMark/>
          </w:tcPr>
          <w:p w14:paraId="6E2F09F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1D9D906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96</w:t>
            </w:r>
          </w:p>
        </w:tc>
        <w:tc>
          <w:tcPr>
            <w:tcW w:w="0" w:type="auto"/>
            <w:tcBorders>
              <w:top w:val="single" w:sz="4" w:space="0" w:color="auto"/>
            </w:tcBorders>
            <w:shd w:val="clear" w:color="auto" w:fill="auto"/>
            <w:noWrap/>
            <w:hideMark/>
          </w:tcPr>
          <w:p w14:paraId="40B8E90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2C869271" w14:textId="77777777" w:rsidTr="004C01AE">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2904BCD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2</w:t>
            </w:r>
          </w:p>
        </w:tc>
        <w:tc>
          <w:tcPr>
            <w:tcW w:w="0" w:type="auto"/>
            <w:shd w:val="clear" w:color="auto" w:fill="auto"/>
            <w:noWrap/>
            <w:hideMark/>
          </w:tcPr>
          <w:p w14:paraId="35CDECF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80947B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7109B2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31D346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200</w:t>
            </w:r>
          </w:p>
        </w:tc>
        <w:tc>
          <w:tcPr>
            <w:tcW w:w="0" w:type="auto"/>
            <w:shd w:val="clear" w:color="auto" w:fill="auto"/>
            <w:noWrap/>
            <w:hideMark/>
          </w:tcPr>
          <w:p w14:paraId="027062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209</w:t>
            </w:r>
          </w:p>
        </w:tc>
      </w:tr>
      <w:tr w:rsidR="00DE65DB" w:rsidRPr="00DE65DB" w14:paraId="04172D11"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41ACBBB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3</w:t>
            </w:r>
          </w:p>
        </w:tc>
        <w:tc>
          <w:tcPr>
            <w:tcW w:w="0" w:type="auto"/>
            <w:shd w:val="clear" w:color="auto" w:fill="auto"/>
            <w:noWrap/>
            <w:hideMark/>
          </w:tcPr>
          <w:p w14:paraId="1AAB2578"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2C91DF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88FA7D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A26701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98</w:t>
            </w:r>
          </w:p>
        </w:tc>
        <w:tc>
          <w:tcPr>
            <w:tcW w:w="0" w:type="auto"/>
            <w:shd w:val="clear" w:color="auto" w:fill="auto"/>
            <w:noWrap/>
            <w:hideMark/>
          </w:tcPr>
          <w:p w14:paraId="5FA6264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r>
      <w:tr w:rsidR="00DE65DB" w:rsidRPr="00DE65DB" w14:paraId="0234C71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8288C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4</w:t>
            </w:r>
          </w:p>
        </w:tc>
        <w:tc>
          <w:tcPr>
            <w:tcW w:w="0" w:type="auto"/>
            <w:shd w:val="clear" w:color="auto" w:fill="auto"/>
            <w:noWrap/>
            <w:hideMark/>
          </w:tcPr>
          <w:p w14:paraId="169AC5AE"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A9E730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BAFFD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9995027"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65</w:t>
            </w:r>
          </w:p>
        </w:tc>
        <w:tc>
          <w:tcPr>
            <w:tcW w:w="0" w:type="auto"/>
            <w:shd w:val="clear" w:color="auto" w:fill="auto"/>
            <w:noWrap/>
            <w:hideMark/>
          </w:tcPr>
          <w:p w14:paraId="39A4CC0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168F1DE1" w14:textId="77777777" w:rsidTr="004C01AE">
        <w:trPr>
          <w:trHeight w:val="11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DC5C7C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5</w:t>
            </w:r>
          </w:p>
        </w:tc>
        <w:tc>
          <w:tcPr>
            <w:tcW w:w="0" w:type="auto"/>
            <w:shd w:val="clear" w:color="auto" w:fill="auto"/>
            <w:noWrap/>
            <w:hideMark/>
          </w:tcPr>
          <w:p w14:paraId="678E90C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5652C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1B2869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8E32B9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92</w:t>
            </w:r>
          </w:p>
        </w:tc>
        <w:tc>
          <w:tcPr>
            <w:tcW w:w="0" w:type="auto"/>
            <w:shd w:val="clear" w:color="auto" w:fill="auto"/>
            <w:noWrap/>
            <w:hideMark/>
          </w:tcPr>
          <w:p w14:paraId="7E0B678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95</w:t>
            </w:r>
          </w:p>
        </w:tc>
      </w:tr>
      <w:tr w:rsidR="00DE65DB" w:rsidRPr="00DE65DB" w14:paraId="1629A1AF" w14:textId="77777777" w:rsidTr="004C01AE">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B79FC03"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6</w:t>
            </w:r>
          </w:p>
        </w:tc>
        <w:tc>
          <w:tcPr>
            <w:tcW w:w="0" w:type="auto"/>
            <w:shd w:val="clear" w:color="auto" w:fill="auto"/>
            <w:noWrap/>
            <w:hideMark/>
          </w:tcPr>
          <w:p w14:paraId="61C5A63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685EB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AAF8DC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BDE4EF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c>
          <w:tcPr>
            <w:tcW w:w="0" w:type="auto"/>
            <w:shd w:val="clear" w:color="auto" w:fill="auto"/>
            <w:noWrap/>
            <w:hideMark/>
          </w:tcPr>
          <w:p w14:paraId="6A889E3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00923BC7" w14:textId="77777777" w:rsidTr="004C01AE">
        <w:trPr>
          <w:trHeight w:val="7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62C6EE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7</w:t>
            </w:r>
          </w:p>
        </w:tc>
        <w:tc>
          <w:tcPr>
            <w:tcW w:w="0" w:type="auto"/>
            <w:shd w:val="clear" w:color="auto" w:fill="auto"/>
            <w:noWrap/>
            <w:hideMark/>
          </w:tcPr>
          <w:p w14:paraId="01A81DF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29934CF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2FCD30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838D8C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140</w:t>
            </w:r>
          </w:p>
        </w:tc>
        <w:tc>
          <w:tcPr>
            <w:tcW w:w="0" w:type="auto"/>
            <w:shd w:val="clear" w:color="auto" w:fill="auto"/>
            <w:noWrap/>
            <w:hideMark/>
          </w:tcPr>
          <w:p w14:paraId="07E1E81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141</w:t>
            </w:r>
          </w:p>
        </w:tc>
      </w:tr>
      <w:tr w:rsidR="00DE65DB" w:rsidRPr="00DE65DB" w14:paraId="0077C0A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0BE29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8</w:t>
            </w:r>
          </w:p>
        </w:tc>
        <w:tc>
          <w:tcPr>
            <w:tcW w:w="0" w:type="auto"/>
            <w:shd w:val="clear" w:color="auto" w:fill="auto"/>
            <w:noWrap/>
            <w:hideMark/>
          </w:tcPr>
          <w:p w14:paraId="3400EA9A"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234E99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2F1006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2A9F12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156</w:t>
            </w:r>
          </w:p>
        </w:tc>
        <w:tc>
          <w:tcPr>
            <w:tcW w:w="0" w:type="auto"/>
            <w:shd w:val="clear" w:color="auto" w:fill="auto"/>
            <w:noWrap/>
            <w:hideMark/>
          </w:tcPr>
          <w:p w14:paraId="5C95F8D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151</w:t>
            </w:r>
          </w:p>
        </w:tc>
      </w:tr>
      <w:tr w:rsidR="00DE65DB" w:rsidRPr="00DE65DB" w14:paraId="79CC8A89"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D2750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9</w:t>
            </w:r>
          </w:p>
        </w:tc>
        <w:tc>
          <w:tcPr>
            <w:tcW w:w="0" w:type="auto"/>
            <w:shd w:val="clear" w:color="auto" w:fill="auto"/>
            <w:noWrap/>
            <w:hideMark/>
          </w:tcPr>
          <w:p w14:paraId="383FFD8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9ECFBF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8A260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5E13CA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49</w:t>
            </w:r>
          </w:p>
        </w:tc>
        <w:tc>
          <w:tcPr>
            <w:tcW w:w="0" w:type="auto"/>
            <w:shd w:val="clear" w:color="auto" w:fill="auto"/>
            <w:noWrap/>
            <w:hideMark/>
          </w:tcPr>
          <w:p w14:paraId="6CE073E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51</w:t>
            </w:r>
          </w:p>
        </w:tc>
      </w:tr>
      <w:tr w:rsidR="00DE65DB" w:rsidRPr="00DE65DB" w14:paraId="19983BE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6EBAD92"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10</w:t>
            </w:r>
          </w:p>
        </w:tc>
        <w:tc>
          <w:tcPr>
            <w:tcW w:w="0" w:type="auto"/>
            <w:shd w:val="clear" w:color="auto" w:fill="auto"/>
            <w:noWrap/>
            <w:hideMark/>
          </w:tcPr>
          <w:p w14:paraId="0A6E8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C579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662891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D31F3E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150</w:t>
            </w:r>
          </w:p>
        </w:tc>
        <w:tc>
          <w:tcPr>
            <w:tcW w:w="0" w:type="auto"/>
            <w:shd w:val="clear" w:color="auto" w:fill="auto"/>
            <w:noWrap/>
            <w:hideMark/>
          </w:tcPr>
          <w:p w14:paraId="20668F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152</w:t>
            </w:r>
          </w:p>
        </w:tc>
      </w:tr>
      <w:tr w:rsidR="00DE65DB" w:rsidRPr="00DE65DB" w14:paraId="7F82F6C9" w14:textId="77777777" w:rsidTr="004C01AE">
        <w:trPr>
          <w:trHeight w:val="15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03E224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11</w:t>
            </w:r>
          </w:p>
        </w:tc>
        <w:tc>
          <w:tcPr>
            <w:tcW w:w="0" w:type="auto"/>
            <w:shd w:val="clear" w:color="auto" w:fill="auto"/>
            <w:noWrap/>
            <w:hideMark/>
          </w:tcPr>
          <w:p w14:paraId="6AB6853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72267E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DF7E81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A90CEE5"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87</w:t>
            </w:r>
          </w:p>
        </w:tc>
        <w:tc>
          <w:tcPr>
            <w:tcW w:w="0" w:type="auto"/>
            <w:shd w:val="clear" w:color="auto" w:fill="auto"/>
            <w:noWrap/>
            <w:hideMark/>
          </w:tcPr>
          <w:p w14:paraId="105DF4B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90</w:t>
            </w:r>
          </w:p>
        </w:tc>
      </w:tr>
      <w:tr w:rsidR="00DE65DB" w:rsidRPr="00DE65DB" w14:paraId="78F9A068" w14:textId="77777777" w:rsidTr="004C01AE">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E426E1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12</w:t>
            </w:r>
          </w:p>
        </w:tc>
        <w:tc>
          <w:tcPr>
            <w:tcW w:w="0" w:type="auto"/>
            <w:shd w:val="clear" w:color="auto" w:fill="auto"/>
            <w:noWrap/>
            <w:hideMark/>
          </w:tcPr>
          <w:p w14:paraId="35861F9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576459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55856A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900D8F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170</w:t>
            </w:r>
          </w:p>
        </w:tc>
        <w:tc>
          <w:tcPr>
            <w:tcW w:w="0" w:type="auto"/>
            <w:shd w:val="clear" w:color="auto" w:fill="auto"/>
            <w:noWrap/>
            <w:hideMark/>
          </w:tcPr>
          <w:p w14:paraId="7090AAE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190</w:t>
            </w:r>
          </w:p>
        </w:tc>
      </w:tr>
      <w:tr w:rsidR="00DE65DB" w:rsidRPr="00DE65DB" w14:paraId="17933409" w14:textId="77777777" w:rsidTr="004C01AE">
        <w:trPr>
          <w:trHeight w:val="11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1B8BA80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13</w:t>
            </w:r>
          </w:p>
        </w:tc>
        <w:tc>
          <w:tcPr>
            <w:tcW w:w="0" w:type="auto"/>
            <w:shd w:val="clear" w:color="auto" w:fill="auto"/>
            <w:noWrap/>
            <w:hideMark/>
          </w:tcPr>
          <w:p w14:paraId="57BAAE5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FBF6BF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5D9CCDB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38C1B0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56</w:t>
            </w:r>
          </w:p>
        </w:tc>
        <w:tc>
          <w:tcPr>
            <w:tcW w:w="0" w:type="auto"/>
            <w:shd w:val="clear" w:color="auto" w:fill="auto"/>
            <w:noWrap/>
            <w:hideMark/>
          </w:tcPr>
          <w:p w14:paraId="10F4BA1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563C5C48"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3FFB8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14</w:t>
            </w:r>
          </w:p>
        </w:tc>
        <w:tc>
          <w:tcPr>
            <w:tcW w:w="0" w:type="auto"/>
            <w:shd w:val="clear" w:color="auto" w:fill="auto"/>
            <w:noWrap/>
            <w:hideMark/>
          </w:tcPr>
          <w:p w14:paraId="02A18E7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AE2261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0DC448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D3DEFC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40</w:t>
            </w:r>
          </w:p>
        </w:tc>
        <w:tc>
          <w:tcPr>
            <w:tcW w:w="0" w:type="auto"/>
            <w:shd w:val="clear" w:color="auto" w:fill="auto"/>
            <w:noWrap/>
            <w:hideMark/>
          </w:tcPr>
          <w:p w14:paraId="0C23D8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42</w:t>
            </w:r>
          </w:p>
        </w:tc>
      </w:tr>
      <w:tr w:rsidR="00DE65DB" w:rsidRPr="00DE65DB" w14:paraId="5D697278"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64AD248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15</w:t>
            </w:r>
          </w:p>
        </w:tc>
        <w:tc>
          <w:tcPr>
            <w:tcW w:w="0" w:type="auto"/>
            <w:shd w:val="clear" w:color="auto" w:fill="auto"/>
            <w:noWrap/>
            <w:hideMark/>
          </w:tcPr>
          <w:p w14:paraId="615F17D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1823B52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CE89B2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29479F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70</w:t>
            </w:r>
          </w:p>
        </w:tc>
        <w:tc>
          <w:tcPr>
            <w:tcW w:w="0" w:type="auto"/>
            <w:shd w:val="clear" w:color="auto" w:fill="auto"/>
            <w:noWrap/>
            <w:hideMark/>
          </w:tcPr>
          <w:p w14:paraId="4518A47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75</w:t>
            </w:r>
          </w:p>
        </w:tc>
      </w:tr>
      <w:tr w:rsidR="00AC1AEA" w:rsidRPr="00DE65DB" w14:paraId="0B472A0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tcPr>
          <w:p w14:paraId="55F2E168" w14:textId="6A551280" w:rsidR="00AC1AEA" w:rsidRPr="00AC1AEA" w:rsidRDefault="00AC1AEA" w:rsidP="00EF590A">
            <w:pPr>
              <w:spacing w:after="60"/>
              <w:rPr>
                <w:rFonts w:ascii="Times New Roman" w:hAnsi="Times New Roman"/>
                <w:b w:val="0"/>
                <w:bCs w:val="0"/>
                <w:i/>
                <w:iCs/>
                <w:sz w:val="20"/>
                <w:szCs w:val="20"/>
                <w:lang w:val="en-MY" w:eastAsia="en-MY" w:bidi="ar-SA"/>
              </w:rPr>
            </w:pPr>
            <w:r w:rsidRPr="00AC1AEA">
              <w:rPr>
                <w:rFonts w:ascii="Times New Roman" w:hAnsi="Times New Roman"/>
                <w:b w:val="0"/>
                <w:bCs w:val="0"/>
                <w:sz w:val="20"/>
                <w:szCs w:val="20"/>
                <w:lang w:val="en-MY" w:eastAsia="en-MY" w:bidi="ar-SA"/>
              </w:rPr>
              <w:t>16</w:t>
            </w:r>
          </w:p>
        </w:tc>
        <w:tc>
          <w:tcPr>
            <w:tcW w:w="0" w:type="auto"/>
            <w:shd w:val="clear" w:color="auto" w:fill="auto"/>
            <w:noWrap/>
          </w:tcPr>
          <w:p w14:paraId="61BE4711" w14:textId="715AD5C1"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5BB953C8" w14:textId="2D7DA7B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6FCFFC1D" w14:textId="7B6A1A3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30</w:t>
            </w:r>
          </w:p>
        </w:tc>
        <w:tc>
          <w:tcPr>
            <w:tcW w:w="0" w:type="auto"/>
            <w:shd w:val="clear" w:color="auto" w:fill="auto"/>
            <w:noWrap/>
          </w:tcPr>
          <w:p w14:paraId="1907EA49" w14:textId="5BA9EF86"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138</w:t>
            </w:r>
          </w:p>
        </w:tc>
        <w:tc>
          <w:tcPr>
            <w:tcW w:w="0" w:type="auto"/>
            <w:shd w:val="clear" w:color="auto" w:fill="auto"/>
            <w:noWrap/>
          </w:tcPr>
          <w:p w14:paraId="5FB3AED6" w14:textId="181EB189"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140</w:t>
            </w:r>
          </w:p>
        </w:tc>
      </w:tr>
    </w:tbl>
    <w:p w14:paraId="71720211" w14:textId="77777777" w:rsidR="00D3350B" w:rsidRDefault="00D3350B" w:rsidP="00190FEF">
      <w:pPr>
        <w:spacing w:after="0"/>
        <w:rPr>
          <w:rFonts w:ascii="Times New Roman" w:hAnsi="Times New Roman"/>
          <w:sz w:val="20"/>
          <w:szCs w:val="20"/>
          <w:lang w:val="en-MY" w:eastAsia="en-MY" w:bidi="ar-SA"/>
        </w:rPr>
        <w:sectPr w:rsidR="00D3350B" w:rsidSect="00DE65DB">
          <w:type w:val="continuous"/>
          <w:pgSz w:w="12240" w:h="15840" w:code="1"/>
          <w:pgMar w:top="1800" w:right="1469" w:bottom="1699" w:left="1440" w:header="706" w:footer="706" w:gutter="0"/>
          <w:pgNumType w:start="1"/>
          <w:cols w:space="403"/>
          <w:docGrid w:linePitch="360"/>
        </w:sectPr>
      </w:pPr>
    </w:p>
    <w:p w14:paraId="43FC8B42" w14:textId="29F3CA56" w:rsidR="00D3350B" w:rsidRDefault="00D3350B" w:rsidP="00D3350B">
      <w:pPr>
        <w:keepNext/>
        <w:keepLines/>
        <w:spacing w:after="0"/>
        <w:jc w:val="both"/>
        <w:outlineLvl w:val="0"/>
        <w:rPr>
          <w:rFonts w:ascii="Times New Roman" w:eastAsia="SimSun" w:hAnsi="Times New Roman"/>
          <w:b/>
          <w:noProof/>
          <w:sz w:val="20"/>
          <w:szCs w:val="20"/>
          <w:lang w:val="en-MY" w:bidi="ar-SA"/>
        </w:rPr>
      </w:pPr>
      <w:r w:rsidRPr="00301E9D">
        <w:rPr>
          <w:rFonts w:ascii="Times New Roman" w:eastAsia="SimSun" w:hAnsi="Times New Roman"/>
          <w:b/>
          <w:noProof/>
          <w:sz w:val="20"/>
          <w:szCs w:val="20"/>
          <w:lang w:val="en-MY" w:bidi="ar-SA"/>
        </w:rPr>
        <w:lastRenderedPageBreak/>
        <w:t>Analysis of variance (ANOVA)</w:t>
      </w:r>
    </w:p>
    <w:p w14:paraId="55BF90E2" w14:textId="77777777" w:rsidR="00D3350B" w:rsidRDefault="00D3350B" w:rsidP="00D3350B">
      <w:pPr>
        <w:keepNext/>
        <w:keepLines/>
        <w:spacing w:after="0"/>
        <w:jc w:val="both"/>
        <w:outlineLvl w:val="0"/>
        <w:rPr>
          <w:rFonts w:ascii="Times New Roman" w:eastAsia="SimSun" w:hAnsi="Times New Roman"/>
          <w:b/>
          <w:i/>
          <w:iCs/>
          <w:sz w:val="20"/>
          <w:szCs w:val="20"/>
          <w:lang w:val="en-MY" w:bidi="ar-SA"/>
        </w:rPr>
        <w:sectPr w:rsidR="00D3350B" w:rsidSect="00EC6C98">
          <w:headerReference w:type="even" r:id="rId35"/>
          <w:headerReference w:type="default" r:id="rId36"/>
          <w:footerReference w:type="default" r:id="rId37"/>
          <w:headerReference w:type="first" r:id="rId38"/>
          <w:type w:val="oddPage"/>
          <w:pgSz w:w="12240" w:h="15840" w:code="1"/>
          <w:pgMar w:top="1800" w:right="1469" w:bottom="1699" w:left="1440" w:header="706" w:footer="706" w:gutter="0"/>
          <w:pgNumType w:start="1"/>
          <w:cols w:space="403"/>
          <w:docGrid w:linePitch="360"/>
        </w:sectPr>
      </w:pPr>
    </w:p>
    <w:p w14:paraId="4A774C66" w14:textId="77777777" w:rsidR="00D3350B" w:rsidRPr="0013257C" w:rsidRDefault="00D3350B" w:rsidP="00D3350B">
      <w:pPr>
        <w:keepNext/>
        <w:keepLines/>
        <w:spacing w:after="0"/>
        <w:jc w:val="both"/>
        <w:outlineLvl w:val="0"/>
        <w:rPr>
          <w:rFonts w:ascii="Times New Roman" w:eastAsia="SimSun" w:hAnsi="Times New Roman"/>
          <w:b/>
          <w:i/>
          <w:iCs/>
          <w:noProof/>
          <w:sz w:val="20"/>
          <w:szCs w:val="20"/>
          <w:lang w:val="en-MY" w:bidi="ar-SA"/>
        </w:rPr>
      </w:pPr>
      <w:r w:rsidRPr="0013257C">
        <w:rPr>
          <w:rFonts w:ascii="Times New Roman" w:eastAsia="SimSun" w:hAnsi="Times New Roman"/>
          <w:b/>
          <w:i/>
          <w:iCs/>
          <w:sz w:val="20"/>
          <w:szCs w:val="20"/>
          <w:lang w:val="en-MY" w:bidi="ar-SA"/>
        </w:rPr>
        <w:t>Effect of variables on COD removal</w:t>
      </w:r>
    </w:p>
    <w:p w14:paraId="5DBAD4B2" w14:textId="77777777" w:rsidR="00D3350B" w:rsidRPr="00301E9D" w:rsidRDefault="00D3350B" w:rsidP="00D3350B">
      <w:pPr>
        <w:widowControl w:val="0"/>
        <w:autoSpaceDE w:val="0"/>
        <w:autoSpaceDN w:val="0"/>
        <w:spacing w:after="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The ANOVA for the correlative model development step is presented in Table 4 to describe the removal efficiency of COD as a function of the studied variables. It demonstrated that all the above factors are significant, and the (B) voltage is a highly remarkable variable. The ANOVA shows that the p-value for the model is less than 0.0001, and an F value of 27.22 is obtained for the model, demonstrating the significance of the developed correlation. Besides the main factors A, B, and C, which refer to the operation time, voltage, and electrode size, the model also suggested the interactions of AB, AC, BC, and ABC. Those interactions in the model are less than 0.05, except for the interactions of AB and AC. Nevertheless, these higher values of AB and AC did not affect the total p-value of the model.</w:t>
      </w:r>
    </w:p>
    <w:p w14:paraId="413762F3" w14:textId="04DBDF52" w:rsidR="00F35D7C" w:rsidRDefault="00F35D7C" w:rsidP="00D3350B">
      <w:pPr>
        <w:widowControl w:val="0"/>
        <w:autoSpaceDE w:val="0"/>
        <w:autoSpaceDN w:val="0"/>
        <w:spacing w:after="0"/>
        <w:jc w:val="both"/>
        <w:rPr>
          <w:rFonts w:ascii="Times New Roman" w:eastAsia="SimSun" w:hAnsi="Times New Roman"/>
          <w:kern w:val="2"/>
          <w:sz w:val="20"/>
          <w:szCs w:val="20"/>
          <w:lang w:eastAsia="ko-KR" w:bidi="ar-SA"/>
        </w:rPr>
      </w:pPr>
    </w:p>
    <w:p w14:paraId="2439A490" w14:textId="77777777" w:rsidR="003C39ED" w:rsidRDefault="003C39ED" w:rsidP="00D3350B">
      <w:pPr>
        <w:widowControl w:val="0"/>
        <w:autoSpaceDE w:val="0"/>
        <w:autoSpaceDN w:val="0"/>
        <w:spacing w:after="120"/>
        <w:jc w:val="both"/>
        <w:rPr>
          <w:rFonts w:ascii="Times New Roman" w:eastAsia="SimSun" w:hAnsi="Times New Roman"/>
          <w:kern w:val="2"/>
          <w:sz w:val="20"/>
          <w:szCs w:val="20"/>
          <w:lang w:eastAsia="ko-KR" w:bidi="ar-SA"/>
        </w:rPr>
      </w:pPr>
    </w:p>
    <w:p w14:paraId="0C48DDDC" w14:textId="5A059BDF" w:rsidR="00D3350B" w:rsidRPr="00301E9D" w:rsidRDefault="00D3350B" w:rsidP="00D3350B">
      <w:pPr>
        <w:widowControl w:val="0"/>
        <w:autoSpaceDE w:val="0"/>
        <w:autoSpaceDN w:val="0"/>
        <w:spacing w:after="12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Furthermore, the ANOVA table displays supplementary</w:t>
      </w:r>
      <w:r w:rsidR="00F35D7C">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pieces of beneficial information. For instance, the</w:t>
      </w:r>
      <w:r>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quantity "R-squared" is defined as </w:t>
      </w:r>
      <w:r w:rsidRPr="00301E9D">
        <w:rPr>
          <w:rFonts w:ascii="Times New Roman" w:eastAsia="SimSun" w:hAnsi="Times New Roman"/>
          <w:kern w:val="2"/>
          <w:sz w:val="20"/>
          <w:szCs w:val="20"/>
          <w:vertAlign w:val="superscript"/>
          <w:lang w:eastAsia="ko-KR" w:bidi="ar-SA"/>
        </w:rPr>
        <w:fldChar w:fldCharType="begin" w:fldLock="1"/>
      </w:r>
      <w:r w:rsidRPr="00301E9D">
        <w:rPr>
          <w:rFonts w:ascii="Times New Roman" w:eastAsia="SimSun" w:hAnsi="Times New Roman"/>
          <w:kern w:val="2"/>
          <w:sz w:val="20"/>
          <w:szCs w:val="20"/>
          <w:lang w:eastAsia="ko-KR" w:bidi="ar-SA"/>
        </w:rPr>
        <w:instrText>ADDIN CSL_CITATION {"citationItems":[{"id":"ITEM-1","itemData":{"DOI":"10.1007/s13762-018-1891-8","ISBN":"0123456789","ISSN":"17352630","abstract":"Electrocoagulation process is an electrochemical method to remove variety of contaminants (i.e., pesticides) from water and wastewater effluents. The current research examines the elimination of propiconazole by electrocoagulation technique. For this aim, after the preliminary screening tests (using factorial design) for the identification of the significant and remarkable factors, response surface methodology based on central composite design is employed to develop a correlative model for the efficiency of the electrocoagulation process. Furthermore, simultaneous optimization of the operational process variables [electrolysis duration (10–60 min), propiconazole initial concentration (10–50 mg/L), current density (2.5–12.5 mA/cm2), and solution conductivity (0.5–2.5 mS/cm)], is carried out to find the most appropriate strategy. The screening of the prime considered factors indicates that pH is not a significant variable and consequently is excluded from further deliberations. A quadratic correlative model is prepared, and model-based optimization is further performed and experimentally verified. The maximum removal efficiency (79.83%) is attained regarding the following process factors: the propiconazole initial concentration of 25.93 mg/L, the time duration of 36.44 min, the current density of 10.95 mA/cm2, and the solution conductivity of 2.44 mS/cm. The results demonstrate that through electrocoagulation process with proper operational variables, the amounts of propiconazole in wastewater effluents can adequately get lowered to acceptable levels.","author":[{"dropping-particle":"","family":"Shadmehr","given":"J.","non-dropping-particle":"","parse-names":false,"suffix":""},{"dropping-particle":"","family":"Mirsoleimani-azizi","given":"S. M.","non-dropping-particle":"","parse-names":false,"suffix":""},{"dropping-particle":"","family":"Zeinali","given":"S.","non-dropping-particle":"","parse-names":false,"suffix":""},{"dropping-particle":"","family":"Setoodeh","given":"P.","non-dropping-particle":"","parse-names":false,"suffix":""}],"container-title":"International Journal of Environmental Science and Technology","id":"ITEM-1","issue":"10","issued":{"date-parts":[["2019"]]},"page":"5409-5420","publisher":"Springer Berlin Heidelberg","title":"Electrocoagulation process for propiconazole elimination from wastewater: experimental design for correlative modeling and optimization","type":"article-journal","volume":"16"},"uris":["http://www.mendeley.com/documents/?uuid=29f65e03-d859-427e-8166-99808e4b8b58"]}],"mendeley":{"formattedCitation":"[15]","plainTextFormattedCitation":"[15]","previouslyFormattedCitation":"[16]"},"properties":{"noteIndex":0},"schema":"https://github.com/citation-style-language/schema/raw/master/csl-citation.json"}</w:instrText>
      </w:r>
      <w:r w:rsidRPr="00301E9D">
        <w:rPr>
          <w:rFonts w:ascii="Times New Roman" w:eastAsia="SimSun" w:hAnsi="Times New Roman"/>
          <w:kern w:val="2"/>
          <w:sz w:val="20"/>
          <w:szCs w:val="20"/>
          <w:vertAlign w:val="superscript"/>
          <w:lang w:eastAsia="ko-KR" w:bidi="ar-SA"/>
        </w:rPr>
        <w:fldChar w:fldCharType="separate"/>
      </w:r>
      <w:r w:rsidRPr="00301E9D">
        <w:rPr>
          <w:rFonts w:ascii="Times New Roman" w:eastAsia="SimSun" w:hAnsi="Times New Roman"/>
          <w:bCs/>
          <w:noProof/>
          <w:kern w:val="2"/>
          <w:sz w:val="20"/>
          <w:szCs w:val="20"/>
          <w:lang w:eastAsia="ko-KR" w:bidi="ar-SA"/>
        </w:rPr>
        <w:t>[15]</w:t>
      </w:r>
      <w:r w:rsidRPr="00301E9D">
        <w:rPr>
          <w:rFonts w:ascii="Times New Roman" w:eastAsia="SimSun" w:hAnsi="Times New Roman"/>
          <w:kern w:val="2"/>
          <w:sz w:val="20"/>
          <w:szCs w:val="20"/>
          <w:vertAlign w:val="superscript"/>
          <w:lang w:eastAsia="ko-KR" w:bidi="ar-SA"/>
        </w:rPr>
        <w:fldChar w:fldCharType="end"/>
      </w:r>
      <w:r w:rsidRPr="00301E9D">
        <w:rPr>
          <w:rFonts w:ascii="Times New Roman" w:eastAsia="SimSun" w:hAnsi="Times New Roman"/>
          <w:kern w:val="2"/>
          <w:sz w:val="20"/>
          <w:szCs w:val="20"/>
          <w:lang w:eastAsia="ko-KR" w:bidi="ar-SA"/>
        </w:rPr>
        <w:t>;</w:t>
      </w:r>
    </w:p>
    <w:p w14:paraId="658E0A68" w14:textId="15322B79" w:rsidR="00EC16F9" w:rsidRPr="009D728B" w:rsidRDefault="00AD3E17" w:rsidP="00D3350B">
      <w:pPr>
        <w:widowControl w:val="0"/>
        <w:autoSpaceDE w:val="0"/>
        <w:autoSpaceDN w:val="0"/>
        <w:spacing w:after="120"/>
        <w:jc w:val="both"/>
        <w:rPr>
          <w:rFonts w:ascii="Times New Roman" w:eastAsia="SimSun" w:hAnsi="Times New Roman"/>
          <w:kern w:val="2"/>
          <w:sz w:val="20"/>
          <w:lang w:eastAsia="ko-KR" w:bidi="ar-SA"/>
        </w:rPr>
      </w:pPr>
      <m:oMath>
        <m:sSup>
          <m:sSupPr>
            <m:ctrlPr>
              <w:rPr>
                <w:rFonts w:ascii="Cambria Math" w:eastAsia="SimSun" w:hAnsi="Cambria Math"/>
                <w:kern w:val="2"/>
                <w:sz w:val="20"/>
                <w:lang w:eastAsia="ko-KR" w:bidi="ar-SA"/>
              </w:rPr>
            </m:ctrlPr>
          </m:sSupPr>
          <m:e>
            <m:r>
              <m:rPr>
                <m:sty m:val="p"/>
              </m:rPr>
              <w:rPr>
                <w:rFonts w:ascii="Cambria Math" w:eastAsia="SimSun" w:hAnsi="Cambria Math"/>
                <w:kern w:val="2"/>
                <w:sz w:val="20"/>
                <w:lang w:eastAsia="ko-KR" w:bidi="ar-SA"/>
              </w:rPr>
              <m:t>R</m:t>
            </m:r>
          </m:e>
          <m:sup>
            <m:r>
              <m:rPr>
                <m:sty m:val="p"/>
              </m:rPr>
              <w:rPr>
                <w:rFonts w:ascii="Cambria Math" w:eastAsia="SimSun" w:hAnsi="Cambria Math"/>
                <w:kern w:val="2"/>
                <w:sz w:val="20"/>
                <w:lang w:eastAsia="ko-KR" w:bidi="ar-SA"/>
              </w:rPr>
              <m:t>2</m:t>
            </m:r>
          </m:sup>
        </m:sSup>
        <m:r>
          <m:rPr>
            <m:sty m:val="p"/>
          </m:rPr>
          <w:rPr>
            <w:rFonts w:ascii="Cambria Math" w:eastAsia="SimSun" w:hAnsi="Cambria Math"/>
            <w:kern w:val="2"/>
            <w:sz w:val="20"/>
            <w:lang w:eastAsia="ko-KR" w:bidi="ar-SA"/>
          </w:rPr>
          <m:t xml:space="preserve">= </m:t>
        </m:r>
        <m:f>
          <m:fPr>
            <m:ctrlPr>
              <w:rPr>
                <w:rFonts w:ascii="Cambria Math" w:eastAsia="SimSun" w:hAnsi="Cambria Math"/>
                <w:kern w:val="2"/>
                <w:sz w:val="20"/>
                <w:lang w:eastAsia="ko-KR" w:bidi="ar-SA"/>
              </w:rPr>
            </m:ctrlPr>
          </m:fPr>
          <m:num>
            <m:r>
              <m:rPr>
                <m:sty m:val="p"/>
              </m:rPr>
              <w:rPr>
                <w:rFonts w:ascii="Cambria Math" w:eastAsia="SimSun" w:hAnsi="Cambria Math"/>
                <w:kern w:val="2"/>
                <w:sz w:val="20"/>
                <w:lang w:eastAsia="ko-KR" w:bidi="ar-SA"/>
              </w:rPr>
              <m:t>model sum of squares</m:t>
            </m:r>
          </m:num>
          <m:den>
            <m:r>
              <m:rPr>
                <m:sty m:val="p"/>
              </m:rPr>
              <w:rPr>
                <w:rFonts w:ascii="Cambria Math" w:eastAsia="SimSun" w:hAnsi="Cambria Math"/>
                <w:kern w:val="2"/>
                <w:sz w:val="20"/>
                <w:lang w:eastAsia="ko-KR" w:bidi="ar-SA"/>
              </w:rPr>
              <m:t>total sum of squares</m:t>
            </m:r>
          </m:den>
        </m:f>
      </m:oMath>
      <w:r w:rsidR="00D3350B" w:rsidRPr="00301E9D">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ab/>
        <w:t xml:space="preserve">                       </w:t>
      </w:r>
      <w:r w:rsidR="00D3350B">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(5)</w:t>
      </w:r>
    </w:p>
    <w:p w14:paraId="3126017F" w14:textId="62B5AF73" w:rsidR="00D3350B" w:rsidRDefault="00D3350B" w:rsidP="00D3350B">
      <w:pPr>
        <w:widowControl w:val="0"/>
        <w:autoSpaceDE w:val="0"/>
        <w:autoSpaceDN w:val="0"/>
        <w:spacing w:after="120"/>
        <w:jc w:val="both"/>
        <w:rPr>
          <w:rFonts w:ascii="Times New Roman" w:eastAsia="SimSun" w:hAnsi="Times New Roman"/>
          <w:kern w:val="2"/>
          <w:sz w:val="20"/>
          <w:szCs w:val="20"/>
          <w:lang w:eastAsia="ko-KR" w:bidi="ar-SA"/>
        </w:rPr>
        <w:sectPr w:rsidR="00D3350B" w:rsidSect="00D3350B">
          <w:type w:val="continuous"/>
          <w:pgSz w:w="12240" w:h="15840" w:code="1"/>
          <w:pgMar w:top="1800" w:right="1469" w:bottom="1699" w:left="1440" w:header="706" w:footer="706" w:gutter="0"/>
          <w:pgNumType w:start="1"/>
          <w:cols w:num="2" w:space="403"/>
          <w:docGrid w:linePitch="360"/>
        </w:sectPr>
      </w:pPr>
      <w:r w:rsidRPr="00301E9D">
        <w:rPr>
          <w:rFonts w:ascii="Times New Roman" w:eastAsia="SimSun" w:hAnsi="Times New Roman"/>
          <w:kern w:val="2"/>
          <w:sz w:val="20"/>
          <w:szCs w:val="20"/>
          <w:lang w:eastAsia="ko-KR" w:bidi="ar-SA"/>
        </w:rPr>
        <w:t>The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shows proportional variation in the response explained by the independent variables in the linear regression model, is 0.9597, which means that the model could describe 95.97% of the variations in the response. The adjusted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is 0.9244. The value of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is close to 1, revealed a significant linear relationship between the factors and response. There is a slight difference between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xml:space="preserve"> and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values, which shows that some insignificant conditions (error) are included in the model. The final empirical models in terms of actual parameters are determined as follow</w:t>
      </w:r>
    </w:p>
    <w:p w14:paraId="7852E8C8" w14:textId="2E629DDA" w:rsidR="00D3350B" w:rsidRDefault="00D3350B" w:rsidP="00D3350B">
      <w:pPr>
        <w:keepNext/>
        <w:keepLines/>
        <w:spacing w:after="120"/>
        <w:outlineLvl w:val="0"/>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COD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+106.50 -15.75*A - 36.38 *B -14.25 *C +3.38 *AB +4.50 *AC + 11.88 *BC + 7.62*ABC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(6)</w:t>
      </w:r>
    </w:p>
    <w:p w14:paraId="0E9CA1B1" w14:textId="77777777" w:rsidR="00EC16F9" w:rsidRDefault="00EC16F9" w:rsidP="00190FEF">
      <w:pPr>
        <w:spacing w:after="0"/>
        <w:rPr>
          <w:rFonts w:ascii="Times New Roman" w:hAnsi="Times New Roman"/>
          <w:sz w:val="20"/>
          <w:szCs w:val="20"/>
          <w:lang w:val="en-MY" w:eastAsia="en-MY" w:bidi="ar-SA"/>
        </w:rPr>
      </w:pPr>
    </w:p>
    <w:p w14:paraId="67BCBC97" w14:textId="370857DA" w:rsidR="00EC16F9" w:rsidRDefault="00EC16F9"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Table 4.</w:t>
      </w:r>
      <w:r w:rsidR="000430E1">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COD</w:t>
      </w:r>
    </w:p>
    <w:tbl>
      <w:tblPr>
        <w:tblStyle w:val="LightShading1"/>
        <w:tblW w:w="0" w:type="auto"/>
        <w:jc w:val="center"/>
        <w:tblLook w:val="04A0" w:firstRow="1" w:lastRow="0" w:firstColumn="1" w:lastColumn="0" w:noHBand="0" w:noVBand="1"/>
      </w:tblPr>
      <w:tblGrid>
        <w:gridCol w:w="1633"/>
        <w:gridCol w:w="1561"/>
        <w:gridCol w:w="416"/>
        <w:gridCol w:w="1366"/>
        <w:gridCol w:w="966"/>
        <w:gridCol w:w="905"/>
        <w:gridCol w:w="1061"/>
      </w:tblGrid>
      <w:tr w:rsidR="000430E1" w:rsidRPr="000430E1" w14:paraId="18CDB347" w14:textId="77777777" w:rsidTr="006E71FD">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007F0914" w14:textId="77777777" w:rsidR="000430E1" w:rsidRPr="000430E1" w:rsidRDefault="000430E1" w:rsidP="006E71FD">
            <w:pPr>
              <w:spacing w:before="60" w:after="6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Source</w:t>
            </w:r>
          </w:p>
        </w:tc>
        <w:tc>
          <w:tcPr>
            <w:tcW w:w="0" w:type="auto"/>
            <w:tcBorders>
              <w:top w:val="single" w:sz="4" w:space="0" w:color="auto"/>
              <w:bottom w:val="single" w:sz="4" w:space="0" w:color="auto"/>
            </w:tcBorders>
            <w:hideMark/>
          </w:tcPr>
          <w:p w14:paraId="248BF86B"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Sum of Squares</w:t>
            </w:r>
          </w:p>
        </w:tc>
        <w:tc>
          <w:tcPr>
            <w:tcW w:w="0" w:type="auto"/>
            <w:tcBorders>
              <w:top w:val="single" w:sz="4" w:space="0" w:color="auto"/>
              <w:bottom w:val="single" w:sz="4" w:space="0" w:color="auto"/>
            </w:tcBorders>
            <w:noWrap/>
            <w:hideMark/>
          </w:tcPr>
          <w:p w14:paraId="28C5E48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df</w:t>
            </w:r>
          </w:p>
        </w:tc>
        <w:tc>
          <w:tcPr>
            <w:tcW w:w="0" w:type="auto"/>
            <w:tcBorders>
              <w:top w:val="single" w:sz="4" w:space="0" w:color="auto"/>
              <w:bottom w:val="single" w:sz="4" w:space="0" w:color="auto"/>
            </w:tcBorders>
            <w:hideMark/>
          </w:tcPr>
          <w:p w14:paraId="4ADD1B92"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Mean Square</w:t>
            </w:r>
          </w:p>
        </w:tc>
        <w:tc>
          <w:tcPr>
            <w:tcW w:w="0" w:type="auto"/>
            <w:tcBorders>
              <w:top w:val="single" w:sz="4" w:space="0" w:color="auto"/>
              <w:bottom w:val="single" w:sz="4" w:space="0" w:color="auto"/>
            </w:tcBorders>
            <w:noWrap/>
            <w:hideMark/>
          </w:tcPr>
          <w:p w14:paraId="1F77904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F</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hideMark/>
          </w:tcPr>
          <w:p w14:paraId="48E71364"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P</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noWrap/>
            <w:hideMark/>
          </w:tcPr>
          <w:p w14:paraId="63DFB91F"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6E71FD" w:rsidRPr="000430E1" w14:paraId="4E6B1900" w14:textId="77777777" w:rsidTr="006E71FD">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26637C8B" w14:textId="77777777" w:rsidR="000430E1" w:rsidRPr="000430E1" w:rsidRDefault="000430E1" w:rsidP="00826894">
            <w:pPr>
              <w:spacing w:before="60"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Model</w:t>
            </w:r>
          </w:p>
        </w:tc>
        <w:tc>
          <w:tcPr>
            <w:tcW w:w="0" w:type="auto"/>
            <w:tcBorders>
              <w:top w:val="single" w:sz="4" w:space="0" w:color="auto"/>
              <w:bottom w:val="nil"/>
            </w:tcBorders>
            <w:shd w:val="clear" w:color="auto" w:fill="auto"/>
            <w:noWrap/>
            <w:hideMark/>
          </w:tcPr>
          <w:p w14:paraId="51AD9A7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32081</w:t>
            </w:r>
          </w:p>
        </w:tc>
        <w:tc>
          <w:tcPr>
            <w:tcW w:w="0" w:type="auto"/>
            <w:tcBorders>
              <w:top w:val="single" w:sz="4" w:space="0" w:color="auto"/>
              <w:bottom w:val="nil"/>
            </w:tcBorders>
            <w:shd w:val="clear" w:color="auto" w:fill="auto"/>
            <w:noWrap/>
            <w:hideMark/>
          </w:tcPr>
          <w:p w14:paraId="0C0C9DE2"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7</w:t>
            </w:r>
          </w:p>
        </w:tc>
        <w:tc>
          <w:tcPr>
            <w:tcW w:w="0" w:type="auto"/>
            <w:tcBorders>
              <w:top w:val="single" w:sz="4" w:space="0" w:color="auto"/>
              <w:bottom w:val="nil"/>
            </w:tcBorders>
            <w:shd w:val="clear" w:color="auto" w:fill="auto"/>
            <w:noWrap/>
            <w:hideMark/>
          </w:tcPr>
          <w:p w14:paraId="5B118CD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4583</w:t>
            </w:r>
          </w:p>
        </w:tc>
        <w:tc>
          <w:tcPr>
            <w:tcW w:w="0" w:type="auto"/>
            <w:tcBorders>
              <w:top w:val="single" w:sz="4" w:space="0" w:color="auto"/>
              <w:bottom w:val="nil"/>
            </w:tcBorders>
            <w:shd w:val="clear" w:color="auto" w:fill="auto"/>
            <w:noWrap/>
            <w:hideMark/>
          </w:tcPr>
          <w:p w14:paraId="4B55E91B"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27.21901</w:t>
            </w:r>
          </w:p>
        </w:tc>
        <w:tc>
          <w:tcPr>
            <w:tcW w:w="0" w:type="auto"/>
            <w:tcBorders>
              <w:top w:val="single" w:sz="4" w:space="0" w:color="auto"/>
              <w:bottom w:val="nil"/>
            </w:tcBorders>
            <w:shd w:val="clear" w:color="auto" w:fill="auto"/>
            <w:noWrap/>
            <w:hideMark/>
          </w:tcPr>
          <w:p w14:paraId="39DC7D16"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single" w:sz="4" w:space="0" w:color="auto"/>
              <w:bottom w:val="nil"/>
            </w:tcBorders>
            <w:shd w:val="clear" w:color="auto" w:fill="auto"/>
            <w:noWrap/>
            <w:hideMark/>
          </w:tcPr>
          <w:p w14:paraId="5AB78B62" w14:textId="77777777" w:rsidR="000430E1" w:rsidRPr="000430E1" w:rsidRDefault="000430E1" w:rsidP="00826894">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significant</w:t>
            </w:r>
          </w:p>
        </w:tc>
      </w:tr>
      <w:tr w:rsidR="000430E1" w:rsidRPr="000430E1" w14:paraId="45C252A0"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DAAEC23"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A-Operation time</w:t>
            </w:r>
          </w:p>
        </w:tc>
        <w:tc>
          <w:tcPr>
            <w:tcW w:w="0" w:type="auto"/>
            <w:tcBorders>
              <w:top w:val="nil"/>
              <w:bottom w:val="nil"/>
            </w:tcBorders>
            <w:shd w:val="clear" w:color="auto" w:fill="auto"/>
            <w:noWrap/>
            <w:hideMark/>
          </w:tcPr>
          <w:p w14:paraId="2132046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16E0EAC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4D9B563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5B4857B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23.57238</w:t>
            </w:r>
          </w:p>
        </w:tc>
        <w:tc>
          <w:tcPr>
            <w:tcW w:w="0" w:type="auto"/>
            <w:tcBorders>
              <w:top w:val="nil"/>
              <w:bottom w:val="nil"/>
            </w:tcBorders>
            <w:shd w:val="clear" w:color="auto" w:fill="auto"/>
            <w:noWrap/>
            <w:hideMark/>
          </w:tcPr>
          <w:p w14:paraId="015A2DD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0.001</w:t>
            </w:r>
          </w:p>
        </w:tc>
        <w:tc>
          <w:tcPr>
            <w:tcW w:w="0" w:type="auto"/>
            <w:tcBorders>
              <w:top w:val="nil"/>
              <w:bottom w:val="nil"/>
            </w:tcBorders>
            <w:shd w:val="clear" w:color="auto" w:fill="auto"/>
            <w:noWrap/>
            <w:hideMark/>
          </w:tcPr>
          <w:p w14:paraId="7B9CB46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498CE6" w14:textId="77777777" w:rsidTr="000430E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AE89CC4"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B-Voltage</w:t>
            </w:r>
          </w:p>
        </w:tc>
        <w:tc>
          <w:tcPr>
            <w:tcW w:w="0" w:type="auto"/>
            <w:tcBorders>
              <w:top w:val="nil"/>
              <w:bottom w:val="nil"/>
            </w:tcBorders>
            <w:shd w:val="clear" w:color="auto" w:fill="auto"/>
            <w:noWrap/>
            <w:hideMark/>
          </w:tcPr>
          <w:p w14:paraId="58D2E078"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2CFA508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19F1462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581E307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125.7327</w:t>
            </w:r>
          </w:p>
        </w:tc>
        <w:tc>
          <w:tcPr>
            <w:tcW w:w="0" w:type="auto"/>
            <w:tcBorders>
              <w:top w:val="nil"/>
              <w:bottom w:val="nil"/>
            </w:tcBorders>
            <w:shd w:val="clear" w:color="auto" w:fill="auto"/>
            <w:noWrap/>
            <w:hideMark/>
          </w:tcPr>
          <w:p w14:paraId="1935682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nil"/>
              <w:bottom w:val="nil"/>
            </w:tcBorders>
            <w:shd w:val="clear" w:color="auto" w:fill="auto"/>
            <w:noWrap/>
            <w:hideMark/>
          </w:tcPr>
          <w:p w14:paraId="30EA22E6"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9AED9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DAF2800"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C-Size electrode</w:t>
            </w:r>
          </w:p>
        </w:tc>
        <w:tc>
          <w:tcPr>
            <w:tcW w:w="0" w:type="auto"/>
            <w:tcBorders>
              <w:top w:val="nil"/>
              <w:bottom w:val="nil"/>
            </w:tcBorders>
            <w:shd w:val="clear" w:color="auto" w:fill="auto"/>
            <w:noWrap/>
            <w:hideMark/>
          </w:tcPr>
          <w:p w14:paraId="639E56A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4C6FFA0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7ED877F8"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517F6E96"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19.29621</w:t>
            </w:r>
          </w:p>
        </w:tc>
        <w:tc>
          <w:tcPr>
            <w:tcW w:w="0" w:type="auto"/>
            <w:tcBorders>
              <w:top w:val="nil"/>
              <w:bottom w:val="nil"/>
            </w:tcBorders>
            <w:shd w:val="clear" w:color="auto" w:fill="auto"/>
            <w:noWrap/>
            <w:hideMark/>
          </w:tcPr>
          <w:p w14:paraId="20C2565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0.002</w:t>
            </w:r>
          </w:p>
        </w:tc>
        <w:tc>
          <w:tcPr>
            <w:tcW w:w="0" w:type="auto"/>
            <w:tcBorders>
              <w:top w:val="nil"/>
              <w:bottom w:val="nil"/>
            </w:tcBorders>
            <w:shd w:val="clear" w:color="auto" w:fill="auto"/>
            <w:noWrap/>
            <w:hideMark/>
          </w:tcPr>
          <w:p w14:paraId="5A765BD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E48FF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3CC37B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w:t>
            </w:r>
          </w:p>
        </w:tc>
        <w:tc>
          <w:tcPr>
            <w:tcW w:w="0" w:type="auto"/>
            <w:tcBorders>
              <w:top w:val="nil"/>
              <w:bottom w:val="nil"/>
            </w:tcBorders>
            <w:shd w:val="clear" w:color="auto" w:fill="auto"/>
            <w:noWrap/>
            <w:hideMark/>
          </w:tcPr>
          <w:p w14:paraId="1C81CC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A8102B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2527343"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01C9514"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1.082405</w:t>
            </w:r>
          </w:p>
        </w:tc>
        <w:tc>
          <w:tcPr>
            <w:tcW w:w="0" w:type="auto"/>
            <w:tcBorders>
              <w:top w:val="nil"/>
              <w:bottom w:val="nil"/>
            </w:tcBorders>
            <w:shd w:val="clear" w:color="auto" w:fill="auto"/>
            <w:noWrap/>
            <w:hideMark/>
          </w:tcPr>
          <w:p w14:paraId="538FDB8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0.3286</w:t>
            </w:r>
          </w:p>
        </w:tc>
        <w:tc>
          <w:tcPr>
            <w:tcW w:w="0" w:type="auto"/>
            <w:tcBorders>
              <w:top w:val="nil"/>
              <w:bottom w:val="nil"/>
            </w:tcBorders>
            <w:shd w:val="clear" w:color="auto" w:fill="auto"/>
            <w:noWrap/>
            <w:hideMark/>
          </w:tcPr>
          <w:p w14:paraId="50E5FB3F"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F2A26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8745FD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AC</w:t>
            </w:r>
          </w:p>
        </w:tc>
        <w:tc>
          <w:tcPr>
            <w:tcW w:w="0" w:type="auto"/>
            <w:tcBorders>
              <w:top w:val="nil"/>
              <w:bottom w:val="nil"/>
            </w:tcBorders>
            <w:shd w:val="clear" w:color="auto" w:fill="auto"/>
            <w:noWrap/>
            <w:hideMark/>
          </w:tcPr>
          <w:p w14:paraId="038D4B7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5E93F874"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6DAF622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7C54DD6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1.924276</w:t>
            </w:r>
          </w:p>
        </w:tc>
        <w:tc>
          <w:tcPr>
            <w:tcW w:w="0" w:type="auto"/>
            <w:tcBorders>
              <w:top w:val="nil"/>
              <w:bottom w:val="nil"/>
            </w:tcBorders>
            <w:shd w:val="clear" w:color="auto" w:fill="auto"/>
            <w:noWrap/>
            <w:hideMark/>
          </w:tcPr>
          <w:p w14:paraId="5EBEF95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0.203</w:t>
            </w:r>
          </w:p>
        </w:tc>
        <w:tc>
          <w:tcPr>
            <w:tcW w:w="0" w:type="auto"/>
            <w:tcBorders>
              <w:top w:val="nil"/>
              <w:bottom w:val="nil"/>
            </w:tcBorders>
            <w:shd w:val="clear" w:color="auto" w:fill="auto"/>
            <w:noWrap/>
            <w:hideMark/>
          </w:tcPr>
          <w:p w14:paraId="5F710DC5"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AAC22D4"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F0527C9"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BC</w:t>
            </w:r>
          </w:p>
        </w:tc>
        <w:tc>
          <w:tcPr>
            <w:tcW w:w="0" w:type="auto"/>
            <w:tcBorders>
              <w:top w:val="nil"/>
              <w:bottom w:val="nil"/>
            </w:tcBorders>
            <w:shd w:val="clear" w:color="auto" w:fill="auto"/>
            <w:noWrap/>
            <w:hideMark/>
          </w:tcPr>
          <w:p w14:paraId="63D43085"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5E564AB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2F7E08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110AC12B"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13.40015</w:t>
            </w:r>
          </w:p>
        </w:tc>
        <w:tc>
          <w:tcPr>
            <w:tcW w:w="0" w:type="auto"/>
            <w:tcBorders>
              <w:top w:val="nil"/>
              <w:bottom w:val="nil"/>
            </w:tcBorders>
            <w:shd w:val="clear" w:color="auto" w:fill="auto"/>
            <w:noWrap/>
            <w:hideMark/>
          </w:tcPr>
          <w:p w14:paraId="64A146A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0.0064</w:t>
            </w:r>
          </w:p>
        </w:tc>
        <w:tc>
          <w:tcPr>
            <w:tcW w:w="0" w:type="auto"/>
            <w:tcBorders>
              <w:top w:val="nil"/>
              <w:bottom w:val="nil"/>
            </w:tcBorders>
            <w:shd w:val="clear" w:color="auto" w:fill="auto"/>
            <w:noWrap/>
            <w:hideMark/>
          </w:tcPr>
          <w:p w14:paraId="1A20E2DE"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7FA67D3"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8C12A7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ABC</w:t>
            </w:r>
          </w:p>
        </w:tc>
        <w:tc>
          <w:tcPr>
            <w:tcW w:w="0" w:type="auto"/>
            <w:tcBorders>
              <w:top w:val="nil"/>
              <w:bottom w:val="nil"/>
            </w:tcBorders>
            <w:shd w:val="clear" w:color="auto" w:fill="auto"/>
            <w:noWrap/>
            <w:hideMark/>
          </w:tcPr>
          <w:p w14:paraId="6586A5B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798F534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A7C000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5218D50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5.52487</w:t>
            </w:r>
          </w:p>
        </w:tc>
        <w:tc>
          <w:tcPr>
            <w:tcW w:w="0" w:type="auto"/>
            <w:tcBorders>
              <w:top w:val="nil"/>
              <w:bottom w:val="nil"/>
            </w:tcBorders>
            <w:shd w:val="clear" w:color="auto" w:fill="auto"/>
            <w:noWrap/>
            <w:hideMark/>
          </w:tcPr>
          <w:p w14:paraId="1DB1E70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0.0466</w:t>
            </w:r>
          </w:p>
        </w:tc>
        <w:tc>
          <w:tcPr>
            <w:tcW w:w="0" w:type="auto"/>
            <w:tcBorders>
              <w:top w:val="nil"/>
              <w:bottom w:val="nil"/>
            </w:tcBorders>
            <w:shd w:val="clear" w:color="auto" w:fill="auto"/>
            <w:noWrap/>
            <w:hideMark/>
          </w:tcPr>
          <w:p w14:paraId="4CF9D8AE"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1B9801F" w14:textId="77777777" w:rsidTr="000430E1">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6DD09C"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Pure Error</w:t>
            </w:r>
          </w:p>
        </w:tc>
        <w:tc>
          <w:tcPr>
            <w:tcW w:w="0" w:type="auto"/>
            <w:tcBorders>
              <w:top w:val="nil"/>
              <w:bottom w:val="nil"/>
            </w:tcBorders>
            <w:shd w:val="clear" w:color="auto" w:fill="auto"/>
            <w:noWrap/>
            <w:hideMark/>
          </w:tcPr>
          <w:p w14:paraId="2BE8CB0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1347</w:t>
            </w:r>
          </w:p>
        </w:tc>
        <w:tc>
          <w:tcPr>
            <w:tcW w:w="0" w:type="auto"/>
            <w:tcBorders>
              <w:top w:val="nil"/>
              <w:bottom w:val="nil"/>
            </w:tcBorders>
            <w:shd w:val="clear" w:color="auto" w:fill="auto"/>
            <w:noWrap/>
            <w:hideMark/>
          </w:tcPr>
          <w:p w14:paraId="1CC1F45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w:t>
            </w:r>
          </w:p>
        </w:tc>
        <w:tc>
          <w:tcPr>
            <w:tcW w:w="0" w:type="auto"/>
            <w:tcBorders>
              <w:top w:val="nil"/>
              <w:bottom w:val="nil"/>
            </w:tcBorders>
            <w:shd w:val="clear" w:color="auto" w:fill="auto"/>
            <w:noWrap/>
            <w:hideMark/>
          </w:tcPr>
          <w:p w14:paraId="57C829F6"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168.375</w:t>
            </w:r>
          </w:p>
        </w:tc>
        <w:tc>
          <w:tcPr>
            <w:tcW w:w="0" w:type="auto"/>
            <w:tcBorders>
              <w:top w:val="nil"/>
              <w:bottom w:val="nil"/>
            </w:tcBorders>
            <w:shd w:val="clear" w:color="auto" w:fill="auto"/>
            <w:noWrap/>
            <w:hideMark/>
          </w:tcPr>
          <w:p w14:paraId="34FEB994" w14:textId="73D38E1C"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2B223C3B"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5B6D78A0"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23C8A62" w14:textId="77777777" w:rsidTr="000430E1">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474F19E"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Cor Total</w:t>
            </w:r>
          </w:p>
        </w:tc>
        <w:tc>
          <w:tcPr>
            <w:tcW w:w="0" w:type="auto"/>
            <w:tcBorders>
              <w:top w:val="nil"/>
              <w:bottom w:val="nil"/>
            </w:tcBorders>
            <w:shd w:val="clear" w:color="auto" w:fill="auto"/>
            <w:noWrap/>
            <w:hideMark/>
          </w:tcPr>
          <w:p w14:paraId="6565F16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33428</w:t>
            </w:r>
          </w:p>
        </w:tc>
        <w:tc>
          <w:tcPr>
            <w:tcW w:w="0" w:type="auto"/>
            <w:tcBorders>
              <w:top w:val="nil"/>
              <w:bottom w:val="nil"/>
            </w:tcBorders>
            <w:shd w:val="clear" w:color="auto" w:fill="auto"/>
            <w:noWrap/>
            <w:hideMark/>
          </w:tcPr>
          <w:p w14:paraId="12EA95F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15</w:t>
            </w:r>
          </w:p>
        </w:tc>
        <w:tc>
          <w:tcPr>
            <w:tcW w:w="0" w:type="auto"/>
            <w:tcBorders>
              <w:top w:val="nil"/>
              <w:bottom w:val="nil"/>
            </w:tcBorders>
            <w:shd w:val="clear" w:color="auto" w:fill="auto"/>
            <w:noWrap/>
            <w:hideMark/>
          </w:tcPr>
          <w:p w14:paraId="4C88229C" w14:textId="15FFC6F4"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1DA49A82" w14:textId="10804CCB"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4EC82CE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706FF5F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FC88EC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top w:val="nil"/>
              <w:bottom w:val="nil"/>
            </w:tcBorders>
            <w:shd w:val="clear" w:color="auto" w:fill="auto"/>
            <w:noWrap/>
            <w:hideMark/>
          </w:tcPr>
          <w:p w14:paraId="3795902B" w14:textId="77777777" w:rsidR="000430E1" w:rsidRPr="000430E1" w:rsidRDefault="000430E1" w:rsidP="006E71FD">
            <w:pPr>
              <w:spacing w:before="120" w:after="0"/>
              <w:jc w:val="center"/>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 xml:space="preserve">Model Summary </w:t>
            </w:r>
          </w:p>
        </w:tc>
      </w:tr>
      <w:tr w:rsidR="000430E1" w:rsidRPr="000430E1" w14:paraId="543CAE43" w14:textId="77777777" w:rsidTr="00826894">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1B056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s</w:t>
            </w:r>
          </w:p>
        </w:tc>
        <w:tc>
          <w:tcPr>
            <w:tcW w:w="0" w:type="auto"/>
            <w:gridSpan w:val="2"/>
            <w:tcBorders>
              <w:top w:val="nil"/>
              <w:bottom w:val="nil"/>
            </w:tcBorders>
            <w:shd w:val="clear" w:color="auto" w:fill="auto"/>
            <w:hideMark/>
          </w:tcPr>
          <w:p w14:paraId="43AAD313" w14:textId="77777777" w:rsidR="000430E1" w:rsidRPr="000430E1" w:rsidRDefault="000430E1" w:rsidP="006E71F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w:t>
            </w:r>
          </w:p>
        </w:tc>
        <w:tc>
          <w:tcPr>
            <w:tcW w:w="0" w:type="auto"/>
            <w:gridSpan w:val="2"/>
            <w:tcBorders>
              <w:top w:val="nil"/>
              <w:bottom w:val="nil"/>
            </w:tcBorders>
            <w:shd w:val="clear" w:color="auto" w:fill="auto"/>
            <w:hideMark/>
          </w:tcPr>
          <w:p w14:paraId="0B706283"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R-sq(Adj)</w:t>
            </w:r>
          </w:p>
        </w:tc>
        <w:tc>
          <w:tcPr>
            <w:tcW w:w="0" w:type="auto"/>
            <w:gridSpan w:val="2"/>
            <w:tcBorders>
              <w:top w:val="nil"/>
              <w:bottom w:val="nil"/>
            </w:tcBorders>
            <w:shd w:val="clear" w:color="auto" w:fill="auto"/>
            <w:noWrap/>
            <w:hideMark/>
          </w:tcPr>
          <w:p w14:paraId="717FF090"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R-sq(Pre)</w:t>
            </w:r>
          </w:p>
        </w:tc>
      </w:tr>
      <w:tr w:rsidR="000430E1" w:rsidRPr="000430E1" w14:paraId="1E44E2BC" w14:textId="77777777" w:rsidTr="0082689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6F6142F" w14:textId="77777777" w:rsidR="000430E1" w:rsidRPr="000430E1" w:rsidRDefault="000430E1" w:rsidP="006E71FD">
            <w:pPr>
              <w:spacing w:before="60" w:after="6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12.98</w:t>
            </w:r>
          </w:p>
        </w:tc>
        <w:tc>
          <w:tcPr>
            <w:tcW w:w="0" w:type="auto"/>
            <w:gridSpan w:val="2"/>
            <w:tcBorders>
              <w:top w:val="nil"/>
              <w:bottom w:val="single" w:sz="4" w:space="0" w:color="auto"/>
            </w:tcBorders>
            <w:shd w:val="clear" w:color="auto" w:fill="auto"/>
            <w:noWrap/>
            <w:hideMark/>
          </w:tcPr>
          <w:p w14:paraId="197132BB" w14:textId="77777777" w:rsidR="000430E1" w:rsidRPr="000430E1" w:rsidRDefault="000430E1" w:rsidP="006E71F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95.97%</w:t>
            </w:r>
          </w:p>
        </w:tc>
        <w:tc>
          <w:tcPr>
            <w:tcW w:w="0" w:type="auto"/>
            <w:gridSpan w:val="2"/>
            <w:tcBorders>
              <w:top w:val="nil"/>
              <w:bottom w:val="single" w:sz="4" w:space="0" w:color="auto"/>
            </w:tcBorders>
            <w:shd w:val="clear" w:color="auto" w:fill="auto"/>
            <w:noWrap/>
            <w:hideMark/>
          </w:tcPr>
          <w:p w14:paraId="26B3F9BD"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92.44%</w:t>
            </w:r>
          </w:p>
        </w:tc>
        <w:tc>
          <w:tcPr>
            <w:tcW w:w="0" w:type="auto"/>
            <w:gridSpan w:val="2"/>
            <w:tcBorders>
              <w:top w:val="nil"/>
              <w:bottom w:val="single" w:sz="4" w:space="0" w:color="auto"/>
            </w:tcBorders>
            <w:shd w:val="clear" w:color="auto" w:fill="auto"/>
            <w:noWrap/>
            <w:hideMark/>
          </w:tcPr>
          <w:p w14:paraId="61809E47"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83.88%</w:t>
            </w:r>
          </w:p>
        </w:tc>
      </w:tr>
    </w:tbl>
    <w:p w14:paraId="561F0E93" w14:textId="77777777" w:rsidR="000430E1" w:rsidRPr="00DA2C55" w:rsidRDefault="000430E1"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2738FF0A" w14:textId="77777777" w:rsidR="00F35D7C" w:rsidRDefault="00F35D7C" w:rsidP="00F35D7C">
      <w:pPr>
        <w:spacing w:after="0"/>
        <w:jc w:val="both"/>
        <w:rPr>
          <w:rFonts w:ascii="Times New Roman" w:hAnsi="Times New Roman"/>
          <w:sz w:val="20"/>
          <w:szCs w:val="20"/>
        </w:rPr>
        <w:sectPr w:rsidR="00F35D7C" w:rsidSect="007960E2">
          <w:type w:val="continuous"/>
          <w:pgSz w:w="12240" w:h="15840" w:code="1"/>
          <w:pgMar w:top="1800" w:right="1469" w:bottom="1699" w:left="1440" w:header="851" w:footer="992" w:gutter="0"/>
          <w:pgNumType w:start="1"/>
          <w:cols w:space="403"/>
          <w:docGrid w:linePitch="360"/>
        </w:sectPr>
      </w:pPr>
    </w:p>
    <w:p w14:paraId="0327C18D" w14:textId="77777777" w:rsidR="00F35D7C" w:rsidRPr="00914718" w:rsidRDefault="00F35D7C" w:rsidP="00F35D7C">
      <w:pPr>
        <w:spacing w:after="0"/>
        <w:jc w:val="both"/>
        <w:rPr>
          <w:rFonts w:ascii="Times New Roman" w:hAnsi="Times New Roman"/>
          <w:sz w:val="20"/>
          <w:szCs w:val="20"/>
        </w:rPr>
      </w:pPr>
      <w:r w:rsidRPr="00914718">
        <w:rPr>
          <w:rFonts w:ascii="Times New Roman" w:hAnsi="Times New Roman"/>
          <w:sz w:val="20"/>
          <w:szCs w:val="20"/>
        </w:rPr>
        <w:t xml:space="preserve">Figure 4 depicts the half-normal plot and Pareto chart, which shows that the primary factors and interaction factors might positively or negatively affect electrocoagulation process COD and turbidity removal efficiencies. A half-normal plot (Figure 4a) shows that the non-significant ones fell along with a straight line </w:t>
      </w:r>
      <w:r w:rsidRPr="00914718">
        <w:rPr>
          <w:rFonts w:ascii="Times New Roman" w:hAnsi="Times New Roman"/>
          <w:sz w:val="20"/>
          <w:szCs w:val="20"/>
        </w:rPr>
        <w:t xml:space="preserve">normal distribution and centered near 0. Meanwhile, the essential factors contributed to COD removal efficiencies away from the straight line. Therefore, in order of significance, B (voltage), A (operation time), and C (size of the electrode) have the effects of the most critical factors in COD removal efficiency. Other </w:t>
      </w:r>
      <w:r w:rsidRPr="00914718">
        <w:rPr>
          <w:rFonts w:ascii="Times New Roman" w:hAnsi="Times New Roman"/>
          <w:sz w:val="20"/>
          <w:szCs w:val="20"/>
        </w:rPr>
        <w:lastRenderedPageBreak/>
        <w:t xml:space="preserve">significant factors included interaction between (BC) voltage and size of electrodes and (ABC) interaction between three factors, which are operation time, voltage, and size of electrodes (ABC). Factors with the tallest bars significantly affected the process in the Pareto chart. As depicted in Figure 4b, the Pareto chart had two lines: Bonferroni (3.584) and t value limit lines (2.306). </w:t>
      </w:r>
      <w:r w:rsidRPr="00914718">
        <w:rPr>
          <w:rFonts w:ascii="Times New Roman" w:hAnsi="Times New Roman"/>
          <w:sz w:val="20"/>
          <w:szCs w:val="20"/>
        </w:rPr>
        <w:t>The factors with t values above the Bonferroni line are essential. Also, the factors with t values between the Bonferroni and t value lines are significant. However, those with t values below the t value-line are not remarkable.</w:t>
      </w:r>
    </w:p>
    <w:p w14:paraId="6CE2CC6C" w14:textId="77777777"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pPr>
    </w:p>
    <w:p w14:paraId="575F630B" w14:textId="143C6B08"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sectPr w:rsidR="00F35D7C" w:rsidSect="00F35D7C">
          <w:headerReference w:type="even" r:id="rId39"/>
          <w:headerReference w:type="default" r:id="rId40"/>
          <w:footerReference w:type="even" r:id="rId41"/>
          <w:headerReference w:type="first" r:id="rId42"/>
          <w:type w:val="continuous"/>
          <w:pgSz w:w="12240" w:h="15840" w:code="1"/>
          <w:pgMar w:top="1800" w:right="1469" w:bottom="1699" w:left="1440" w:header="851" w:footer="992" w:gutter="0"/>
          <w:pgNumType w:start="1"/>
          <w:cols w:num="2" w:space="403"/>
          <w:docGrid w:linePitch="360"/>
        </w:sectPr>
      </w:pPr>
    </w:p>
    <w:p w14:paraId="6B93C28A" w14:textId="77777777" w:rsidR="00EC16F9" w:rsidRDefault="00EC16F9" w:rsidP="00190FEF">
      <w:pPr>
        <w:spacing w:after="0"/>
        <w:rPr>
          <w:rFonts w:ascii="Times New Roman" w:hAnsi="Times New Roman"/>
          <w:sz w:val="20"/>
          <w:szCs w:val="20"/>
          <w:lang w:val="en-MY" w:eastAsia="en-MY" w:bidi="ar-SA"/>
        </w:rPr>
      </w:pPr>
    </w:p>
    <w:p w14:paraId="6A2DD2A7" w14:textId="77777777" w:rsidR="00DF01D5" w:rsidRDefault="00DF01D5" w:rsidP="00F35D7C">
      <w:pPr>
        <w:spacing w:after="120"/>
        <w:jc w:val="center"/>
        <w:rPr>
          <w:rFonts w:ascii="Times New Roman" w:hAnsi="Times New Roman"/>
          <w:sz w:val="20"/>
          <w:szCs w:val="20"/>
          <w:lang w:val="en-MY" w:eastAsia="en-MY" w:bidi="ar-SA"/>
        </w:rPr>
      </w:pPr>
    </w:p>
    <w:p w14:paraId="327FC4FA" w14:textId="526AE707" w:rsidR="003C39ED" w:rsidRDefault="003C39ED" w:rsidP="00F35D7C">
      <w:pPr>
        <w:spacing w:after="120"/>
        <w:jc w:val="center"/>
        <w:rPr>
          <w:rFonts w:ascii="Times New Roman" w:hAnsi="Times New Roman"/>
          <w:sz w:val="20"/>
          <w:szCs w:val="20"/>
          <w:lang w:val="en-MY" w:eastAsia="en-MY" w:bidi="ar-SA"/>
        </w:rPr>
        <w:sectPr w:rsidR="003C39ED" w:rsidSect="00AC1AEA">
          <w:type w:val="continuous"/>
          <w:pgSz w:w="12240" w:h="15840" w:code="1"/>
          <w:pgMar w:top="1800" w:right="1469" w:bottom="1699" w:left="1440" w:header="851" w:footer="992" w:gutter="0"/>
          <w:pgNumType w:start="1"/>
          <w:cols w:num="2" w:space="403"/>
          <w:docGrid w:linePitch="360"/>
        </w:sectPr>
      </w:pPr>
    </w:p>
    <w:p w14:paraId="6AB4893B" w14:textId="77777777" w:rsidR="00DF01D5" w:rsidRDefault="00F35D7C" w:rsidP="00F35D7C">
      <w:pPr>
        <w:spacing w:after="120"/>
        <w:jc w:val="center"/>
        <w:rPr>
          <w:rFonts w:ascii="Times New Roman" w:hAnsi="Times New Roman"/>
          <w:sz w:val="20"/>
          <w:szCs w:val="20"/>
          <w:lang w:val="en-MY" w:eastAsia="en-MY" w:bidi="ar-SA"/>
        </w:rPr>
        <w:sectPr w:rsidR="00DF01D5" w:rsidSect="00DF01D5">
          <w:type w:val="continuous"/>
          <w:pgSz w:w="12240" w:h="15840" w:code="1"/>
          <w:pgMar w:top="1800" w:right="1469" w:bottom="1699" w:left="1440" w:header="851" w:footer="992" w:gutter="0"/>
          <w:pgNumType w:start="1"/>
          <w:cols w:space="403"/>
          <w:docGrid w:linePitch="360"/>
        </w:sectPr>
      </w:pPr>
      <w:r w:rsidRPr="000F5AAD">
        <w:rPr>
          <w:rFonts w:ascii="Calibri" w:eastAsia="SimSun" w:hAnsi="Calibri" w:cs="Arial"/>
          <w:noProof/>
          <w:kern w:val="2"/>
          <w:sz w:val="20"/>
          <w:lang w:val="en-MY" w:eastAsia="en-MY" w:bidi="ar-SA"/>
        </w:rPr>
        <w:drawing>
          <wp:inline distT="0" distB="0" distL="0" distR="0" wp14:anchorId="125DAB94" wp14:editId="2E8BFCA5">
            <wp:extent cx="5176105" cy="2340000"/>
            <wp:effectExtent l="19050" t="19050" r="247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6105" cy="2340000"/>
                    </a:xfrm>
                    <a:prstGeom prst="rect">
                      <a:avLst/>
                    </a:prstGeom>
                    <a:noFill/>
                    <a:ln w="3175">
                      <a:solidFill>
                        <a:sysClr val="windowText" lastClr="000000"/>
                      </a:solidFill>
                    </a:ln>
                  </pic:spPr>
                </pic:pic>
              </a:graphicData>
            </a:graphic>
          </wp:inline>
        </w:drawing>
      </w:r>
    </w:p>
    <w:p w14:paraId="66D8217D" w14:textId="7418038C" w:rsidR="00F35D7C" w:rsidRPr="000F5AAD" w:rsidRDefault="00F35D7C" w:rsidP="00DF01D5">
      <w:pPr>
        <w:widowControl w:val="0"/>
        <w:wordWrap w:val="0"/>
        <w:autoSpaceDE w:val="0"/>
        <w:autoSpaceDN w:val="0"/>
        <w:spacing w:after="0" w:line="240" w:lineRule="auto"/>
        <w:ind w:left="851" w:hanging="851"/>
        <w:jc w:val="both"/>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Figure 4. </w:t>
      </w:r>
      <w:r>
        <w:rPr>
          <w:rFonts w:ascii="Times New Roman" w:eastAsia="SimSun" w:hAnsi="Times New Roman"/>
          <w:bCs/>
          <w:kern w:val="2"/>
          <w:sz w:val="20"/>
          <w:lang w:val="en-MY" w:bidi="ar-SA"/>
        </w:rPr>
        <w:tab/>
      </w:r>
      <w:r w:rsidRPr="000F5AAD">
        <w:rPr>
          <w:rFonts w:ascii="Times New Roman" w:eastAsia="SimSun" w:hAnsi="Times New Roman"/>
          <w:bCs/>
          <w:kern w:val="2"/>
          <w:sz w:val="20"/>
          <w:lang w:val="en-MY" w:bidi="ar-SA"/>
        </w:rPr>
        <w:t>(a) Half-normal probability plot of the effects for the removal of COD</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 and </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(b) standardized Pareto chart </w:t>
      </w:r>
      <w:r w:rsidR="00DF01D5">
        <w:rPr>
          <w:rFonts w:ascii="Times New Roman" w:eastAsia="SimSun" w:hAnsi="Times New Roman"/>
          <w:bCs/>
          <w:kern w:val="2"/>
          <w:sz w:val="20"/>
          <w:lang w:val="en-MY" w:bidi="ar-SA"/>
        </w:rPr>
        <w:t>fo</w:t>
      </w:r>
      <w:r w:rsidRPr="000F5AAD">
        <w:rPr>
          <w:rFonts w:ascii="Times New Roman" w:eastAsia="SimSun" w:hAnsi="Times New Roman"/>
          <w:bCs/>
          <w:kern w:val="2"/>
          <w:sz w:val="20"/>
          <w:lang w:val="en-MY" w:bidi="ar-SA"/>
        </w:rPr>
        <w:t>r COD</w:t>
      </w:r>
    </w:p>
    <w:p w14:paraId="52377B08" w14:textId="77777777" w:rsidR="00F35D7C" w:rsidRDefault="00F35D7C" w:rsidP="00F35D7C">
      <w:pPr>
        <w:spacing w:after="120"/>
        <w:jc w:val="center"/>
        <w:rPr>
          <w:rFonts w:ascii="Times New Roman" w:hAnsi="Times New Roman"/>
          <w:sz w:val="20"/>
          <w:szCs w:val="20"/>
          <w:lang w:val="en-MY" w:eastAsia="en-MY" w:bidi="ar-SA"/>
        </w:rPr>
      </w:pPr>
    </w:p>
    <w:p w14:paraId="7370DE66" w14:textId="77777777" w:rsidR="005A78B5" w:rsidRDefault="005A78B5" w:rsidP="005A78B5">
      <w:pPr>
        <w:keepNext/>
        <w:keepLines/>
        <w:spacing w:after="0"/>
        <w:jc w:val="both"/>
        <w:outlineLvl w:val="0"/>
        <w:rPr>
          <w:rFonts w:ascii="Times New Roman" w:eastAsia="SimSun" w:hAnsi="Times New Roman"/>
          <w:b/>
          <w:sz w:val="20"/>
          <w:szCs w:val="20"/>
          <w:lang w:val="en-MY" w:bidi="ar-SA"/>
        </w:rPr>
        <w:sectPr w:rsidR="005A78B5" w:rsidSect="00DF01D5">
          <w:type w:val="continuous"/>
          <w:pgSz w:w="12240" w:h="15840" w:code="1"/>
          <w:pgMar w:top="1800" w:right="1469" w:bottom="1699" w:left="1440" w:header="851" w:footer="992" w:gutter="0"/>
          <w:pgNumType w:start="1"/>
          <w:cols w:space="403"/>
          <w:docGrid w:linePitch="360"/>
        </w:sectPr>
      </w:pPr>
    </w:p>
    <w:p w14:paraId="7E1EE71D" w14:textId="77777777" w:rsidR="00DF01D5" w:rsidRPr="00AB44B6" w:rsidRDefault="00DF01D5" w:rsidP="005A78B5">
      <w:pPr>
        <w:keepNext/>
        <w:keepLines/>
        <w:spacing w:after="0"/>
        <w:jc w:val="both"/>
        <w:outlineLvl w:val="0"/>
        <w:rPr>
          <w:rFonts w:ascii="Times New Roman" w:eastAsia="SimSun" w:hAnsi="Times New Roman"/>
          <w:b/>
          <w:i/>
          <w:iCs/>
          <w:sz w:val="20"/>
          <w:szCs w:val="20"/>
          <w:lang w:val="en-MY" w:bidi="ar-SA"/>
        </w:rPr>
      </w:pPr>
      <w:r w:rsidRPr="00AB44B6">
        <w:rPr>
          <w:rFonts w:ascii="Times New Roman" w:eastAsia="SimSun" w:hAnsi="Times New Roman"/>
          <w:b/>
          <w:i/>
          <w:iCs/>
          <w:sz w:val="20"/>
          <w:szCs w:val="20"/>
          <w:lang w:val="en-MY" w:bidi="ar-SA"/>
        </w:rPr>
        <w:t>Effect of variables on turbidity removal</w:t>
      </w:r>
    </w:p>
    <w:p w14:paraId="02953E32" w14:textId="4C10E0CC" w:rsidR="00DF01D5" w:rsidRDefault="00DF01D5" w:rsidP="005A78B5">
      <w:pPr>
        <w:widowControl w:val="0"/>
        <w:autoSpaceDE w:val="0"/>
        <w:autoSpaceDN w:val="0"/>
        <w:spacing w:after="0"/>
        <w:jc w:val="both"/>
        <w:rPr>
          <w:rFonts w:ascii="Times New Roman" w:eastAsia="SimSun" w:hAnsi="Times New Roman"/>
          <w:kern w:val="2"/>
          <w:sz w:val="20"/>
          <w:szCs w:val="20"/>
          <w:lang w:eastAsia="ko-KR" w:bidi="ar-SA"/>
        </w:rPr>
        <w:sectPr w:rsidR="00DF01D5" w:rsidSect="005A78B5">
          <w:type w:val="continuous"/>
          <w:pgSz w:w="12240" w:h="15840" w:code="1"/>
          <w:pgMar w:top="1800" w:right="1469" w:bottom="1699" w:left="1440" w:header="851" w:footer="992" w:gutter="0"/>
          <w:pgNumType w:start="1"/>
          <w:cols w:num="2" w:space="403"/>
          <w:docGrid w:linePitch="360"/>
        </w:sectPr>
      </w:pPr>
      <w:r w:rsidRPr="000F5AAD">
        <w:rPr>
          <w:rFonts w:ascii="Times New Roman" w:eastAsia="SimSun" w:hAnsi="Times New Roman"/>
          <w:kern w:val="2"/>
          <w:sz w:val="20"/>
          <w:szCs w:val="20"/>
          <w:lang w:eastAsia="ko-KR" w:bidi="ar-SA"/>
        </w:rPr>
        <w:t xml:space="preserve">Table 5 shows the ANOVA test for the removal of turbidity. The models or variables with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&lt; 0.05 are considered significant with a 95% confidence level. Therefore, the result of ANOVA in Table 4 showed that all variables A, B, and C and the interactions of AB, AC, and BC are significant model terms in terms of turbidity, except for the ABC interaction. The model obtained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of 0.0001, implying that the model is significant. The ANOVA result shows that the coefficient of </w:t>
      </w:r>
      <w:r w:rsidRPr="000F5AAD">
        <w:rPr>
          <w:rFonts w:ascii="Times New Roman" w:eastAsia="SimSun" w:hAnsi="Times New Roman"/>
          <w:kern w:val="2"/>
          <w:sz w:val="20"/>
          <w:szCs w:val="20"/>
          <w:lang w:eastAsia="ko-KR" w:bidi="ar-SA"/>
        </w:rPr>
        <w:t>determination,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for the model was 0.9908, which means that the quality of the model is 99.08%. The adjusted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for the model is 0.9522, which shows a good agreement between the results predicted by the regression design and experimental data. A reasonable agreement between the adjusted R</w:t>
      </w:r>
      <w:r w:rsidRPr="000F5AAD">
        <w:rPr>
          <w:rFonts w:ascii="Times New Roman" w:eastAsia="SimSun" w:hAnsi="Times New Roman"/>
          <w:kern w:val="2"/>
          <w:sz w:val="20"/>
          <w:szCs w:val="20"/>
          <w:vertAlign w:val="superscript"/>
          <w:lang w:eastAsia="ko-KR" w:bidi="ar-SA"/>
        </w:rPr>
        <w:t xml:space="preserve">2 </w:t>
      </w:r>
      <w:r w:rsidRPr="000F5AAD">
        <w:rPr>
          <w:rFonts w:ascii="Times New Roman" w:eastAsia="SimSun" w:hAnsi="Times New Roman"/>
          <w:kern w:val="2"/>
          <w:sz w:val="20"/>
          <w:szCs w:val="20"/>
          <w:lang w:eastAsia="ko-KR" w:bidi="ar-SA"/>
        </w:rPr>
        <w:t>and predicted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indicated an adequate model, as shown in Table 5. The final empirical models in terms of actual parameters are determined as follows</w:t>
      </w:r>
      <w:r w:rsidR="005A78B5">
        <w:rPr>
          <w:rFonts w:ascii="Times New Roman" w:eastAsia="SimSun" w:hAnsi="Times New Roman"/>
          <w:kern w:val="2"/>
          <w:sz w:val="20"/>
          <w:szCs w:val="20"/>
          <w:lang w:eastAsia="ko-KR" w:bidi="ar-SA"/>
        </w:rPr>
        <w:t>,</w:t>
      </w:r>
    </w:p>
    <w:p w14:paraId="471EE98E" w14:textId="77777777"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p>
    <w:p w14:paraId="69C23D15" w14:textId="5BAE41CB"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Turbidity =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 xml:space="preserve">+109.56 – 17.69 *A – 37.69 *B – 15.56*C +5.06 *AB + 6.19 *AC + 12.69*BC + 4.94*ABC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(7)</w:t>
      </w:r>
    </w:p>
    <w:p w14:paraId="38F20C8A" w14:textId="5EB25B40" w:rsidR="00DF01D5" w:rsidRDefault="00DF01D5" w:rsidP="005A78B5">
      <w:pPr>
        <w:spacing w:after="0"/>
        <w:jc w:val="center"/>
        <w:rPr>
          <w:rFonts w:ascii="Times New Roman" w:hAnsi="Times New Roman"/>
          <w:sz w:val="20"/>
          <w:szCs w:val="20"/>
          <w:lang w:val="en-MY" w:eastAsia="en-MY" w:bidi="ar-SA"/>
        </w:rPr>
      </w:pPr>
    </w:p>
    <w:p w14:paraId="7B639ECE" w14:textId="37D04F01" w:rsidR="005A78B5" w:rsidRDefault="005A78B5" w:rsidP="005A78B5">
      <w:pPr>
        <w:spacing w:after="0"/>
        <w:jc w:val="center"/>
        <w:rPr>
          <w:rFonts w:ascii="Times New Roman" w:hAnsi="Times New Roman"/>
          <w:sz w:val="20"/>
          <w:szCs w:val="20"/>
          <w:lang w:val="en-MY" w:eastAsia="en-MY" w:bidi="ar-SA"/>
        </w:rPr>
      </w:pPr>
    </w:p>
    <w:p w14:paraId="4D73B11B" w14:textId="7BC573AC" w:rsidR="005A78B5" w:rsidRDefault="005A78B5" w:rsidP="005A78B5">
      <w:pPr>
        <w:spacing w:after="0"/>
        <w:jc w:val="center"/>
        <w:rPr>
          <w:rFonts w:ascii="Times New Roman" w:hAnsi="Times New Roman"/>
          <w:sz w:val="20"/>
          <w:szCs w:val="20"/>
          <w:lang w:val="en-MY" w:eastAsia="en-MY" w:bidi="ar-SA"/>
        </w:rPr>
      </w:pPr>
    </w:p>
    <w:p w14:paraId="60F37A0E" w14:textId="68E03A8C" w:rsidR="00D7007D" w:rsidRDefault="00D7007D" w:rsidP="005A78B5">
      <w:pPr>
        <w:spacing w:after="0"/>
        <w:jc w:val="center"/>
        <w:rPr>
          <w:rFonts w:ascii="Times New Roman" w:hAnsi="Times New Roman"/>
          <w:sz w:val="20"/>
          <w:szCs w:val="20"/>
          <w:lang w:val="en-MY" w:eastAsia="en-MY" w:bidi="ar-SA"/>
        </w:rPr>
      </w:pPr>
    </w:p>
    <w:p w14:paraId="7D32EE1D" w14:textId="25E5C5E6" w:rsidR="00DD35F0" w:rsidRDefault="00DD35F0" w:rsidP="005A78B5">
      <w:pPr>
        <w:spacing w:after="0"/>
        <w:jc w:val="center"/>
        <w:rPr>
          <w:rFonts w:ascii="Times New Roman" w:hAnsi="Times New Roman"/>
          <w:sz w:val="20"/>
          <w:szCs w:val="20"/>
          <w:lang w:val="en-MY" w:eastAsia="en-MY" w:bidi="ar-SA"/>
        </w:rPr>
      </w:pPr>
    </w:p>
    <w:p w14:paraId="7AE5C9AA" w14:textId="7E3D6809" w:rsidR="00DD35F0" w:rsidRDefault="00DD35F0" w:rsidP="005A78B5">
      <w:pPr>
        <w:spacing w:after="0"/>
        <w:jc w:val="center"/>
        <w:rPr>
          <w:rFonts w:ascii="Times New Roman" w:hAnsi="Times New Roman"/>
          <w:sz w:val="20"/>
          <w:szCs w:val="20"/>
          <w:lang w:val="en-MY" w:eastAsia="en-MY" w:bidi="ar-SA"/>
        </w:rPr>
      </w:pPr>
    </w:p>
    <w:p w14:paraId="14CD2D2A" w14:textId="77777777" w:rsidR="00F70073" w:rsidRDefault="00F70073" w:rsidP="005A78B5">
      <w:pPr>
        <w:spacing w:after="0"/>
        <w:jc w:val="center"/>
        <w:rPr>
          <w:rFonts w:ascii="Times New Roman" w:hAnsi="Times New Roman"/>
          <w:sz w:val="20"/>
          <w:szCs w:val="20"/>
          <w:lang w:val="en-MY" w:eastAsia="en-MY" w:bidi="ar-SA"/>
        </w:rPr>
      </w:pPr>
    </w:p>
    <w:p w14:paraId="10A6E8AA" w14:textId="77777777" w:rsidR="00D7007D" w:rsidRDefault="00D7007D" w:rsidP="005A78B5">
      <w:pPr>
        <w:spacing w:after="0"/>
        <w:jc w:val="center"/>
        <w:rPr>
          <w:rFonts w:ascii="Times New Roman" w:hAnsi="Times New Roman"/>
          <w:sz w:val="20"/>
          <w:szCs w:val="20"/>
          <w:lang w:val="en-MY" w:eastAsia="en-MY" w:bidi="ar-SA"/>
        </w:rPr>
      </w:pPr>
    </w:p>
    <w:p w14:paraId="7E5869E9" w14:textId="7AF74C12" w:rsidR="005A78B5" w:rsidRPr="00AE1CE8" w:rsidRDefault="005A78B5" w:rsidP="003C39ED">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lastRenderedPageBreak/>
        <w:t xml:space="preserve">Table 5. </w:t>
      </w:r>
      <w:r>
        <w:rPr>
          <w:rFonts w:ascii="Times New Roman" w:eastAsia="SimSun" w:hAnsi="Times New Roman"/>
          <w:bCs/>
          <w:kern w:val="2"/>
          <w:sz w:val="20"/>
          <w:szCs w:val="20"/>
          <w:lang w:eastAsia="ko-KR" w:bidi="ar-SA"/>
        </w:rPr>
        <w:t xml:space="preserve"> </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turbidity</w:t>
      </w:r>
    </w:p>
    <w:tbl>
      <w:tblPr>
        <w:tblStyle w:val="LightShading13"/>
        <w:tblW w:w="0" w:type="auto"/>
        <w:jc w:val="center"/>
        <w:tblLook w:val="04A0" w:firstRow="1" w:lastRow="0" w:firstColumn="1" w:lastColumn="0" w:noHBand="0" w:noVBand="1"/>
      </w:tblPr>
      <w:tblGrid>
        <w:gridCol w:w="1633"/>
        <w:gridCol w:w="1558"/>
        <w:gridCol w:w="416"/>
        <w:gridCol w:w="1363"/>
        <w:gridCol w:w="898"/>
        <w:gridCol w:w="929"/>
        <w:gridCol w:w="1061"/>
      </w:tblGrid>
      <w:tr w:rsidR="005A78B5" w:rsidRPr="00BA4927" w14:paraId="17BFF15C" w14:textId="77777777" w:rsidTr="002C428F">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0E4080E" w14:textId="77777777" w:rsidR="005A78B5" w:rsidRPr="000F5AAD" w:rsidRDefault="005A78B5" w:rsidP="002C428F">
            <w:pPr>
              <w:spacing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Source</w:t>
            </w:r>
          </w:p>
        </w:tc>
        <w:tc>
          <w:tcPr>
            <w:tcW w:w="0" w:type="auto"/>
            <w:shd w:val="clear" w:color="auto" w:fill="auto"/>
            <w:vAlign w:val="center"/>
            <w:hideMark/>
          </w:tcPr>
          <w:p w14:paraId="6715D707"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Sum of Squares</w:t>
            </w:r>
          </w:p>
        </w:tc>
        <w:tc>
          <w:tcPr>
            <w:tcW w:w="0" w:type="auto"/>
            <w:shd w:val="clear" w:color="auto" w:fill="auto"/>
            <w:noWrap/>
            <w:vAlign w:val="center"/>
            <w:hideMark/>
          </w:tcPr>
          <w:p w14:paraId="4BE70E7E"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df</w:t>
            </w:r>
          </w:p>
        </w:tc>
        <w:tc>
          <w:tcPr>
            <w:tcW w:w="0" w:type="auto"/>
            <w:shd w:val="clear" w:color="auto" w:fill="auto"/>
            <w:vAlign w:val="center"/>
            <w:hideMark/>
          </w:tcPr>
          <w:p w14:paraId="7A23E7A3"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Mean Square</w:t>
            </w:r>
          </w:p>
        </w:tc>
        <w:tc>
          <w:tcPr>
            <w:tcW w:w="0" w:type="auto"/>
            <w:shd w:val="clear" w:color="auto" w:fill="auto"/>
            <w:noWrap/>
            <w:vAlign w:val="center"/>
            <w:hideMark/>
          </w:tcPr>
          <w:p w14:paraId="4E7A5FAF"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F</w:t>
            </w:r>
            <w:r w:rsidRPr="000F5AAD">
              <w:rPr>
                <w:rFonts w:ascii="Times New Roman" w:hAnsi="Times New Roman" w:cs="Times New Roman"/>
                <w:sz w:val="20"/>
                <w:szCs w:val="20"/>
                <w:lang w:val="en-MY" w:eastAsia="en-MY" w:bidi="ar-SA"/>
              </w:rPr>
              <w:t>-Value</w:t>
            </w:r>
          </w:p>
        </w:tc>
        <w:tc>
          <w:tcPr>
            <w:tcW w:w="0" w:type="auto"/>
            <w:shd w:val="clear" w:color="auto" w:fill="auto"/>
            <w:vAlign w:val="center"/>
            <w:hideMark/>
          </w:tcPr>
          <w:p w14:paraId="47B5A600"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P</w:t>
            </w:r>
            <w:r w:rsidRPr="000F5AAD">
              <w:rPr>
                <w:rFonts w:ascii="Times New Roman" w:hAnsi="Times New Roman" w:cs="Times New Roman"/>
                <w:sz w:val="20"/>
                <w:szCs w:val="20"/>
                <w:lang w:val="en-MY" w:eastAsia="en-MY" w:bidi="ar-SA"/>
              </w:rPr>
              <w:t>-Value</w:t>
            </w:r>
          </w:p>
        </w:tc>
        <w:tc>
          <w:tcPr>
            <w:tcW w:w="0" w:type="auto"/>
            <w:shd w:val="clear" w:color="auto" w:fill="auto"/>
            <w:noWrap/>
            <w:vAlign w:val="center"/>
            <w:hideMark/>
          </w:tcPr>
          <w:p w14:paraId="1EAE1748" w14:textId="77777777" w:rsidR="005A78B5" w:rsidRPr="000F5AAD" w:rsidRDefault="005A78B5" w:rsidP="002C428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128FCB77" w14:textId="77777777" w:rsidTr="002C428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9B25D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w:t>
            </w:r>
          </w:p>
        </w:tc>
        <w:tc>
          <w:tcPr>
            <w:tcW w:w="0" w:type="auto"/>
            <w:shd w:val="clear" w:color="auto" w:fill="auto"/>
            <w:noWrap/>
            <w:hideMark/>
          </w:tcPr>
          <w:p w14:paraId="1007BDF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35594.44</w:t>
            </w:r>
          </w:p>
        </w:tc>
        <w:tc>
          <w:tcPr>
            <w:tcW w:w="0" w:type="auto"/>
            <w:shd w:val="clear" w:color="auto" w:fill="auto"/>
            <w:noWrap/>
            <w:hideMark/>
          </w:tcPr>
          <w:p w14:paraId="141069A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7</w:t>
            </w:r>
          </w:p>
        </w:tc>
        <w:tc>
          <w:tcPr>
            <w:tcW w:w="0" w:type="auto"/>
            <w:shd w:val="clear" w:color="auto" w:fill="auto"/>
            <w:noWrap/>
            <w:hideMark/>
          </w:tcPr>
          <w:p w14:paraId="54B2F8B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5084.92</w:t>
            </w:r>
          </w:p>
        </w:tc>
        <w:tc>
          <w:tcPr>
            <w:tcW w:w="0" w:type="auto"/>
            <w:shd w:val="clear" w:color="auto" w:fill="auto"/>
            <w:noWrap/>
            <w:hideMark/>
          </w:tcPr>
          <w:p w14:paraId="70FCBA1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32.98</w:t>
            </w:r>
          </w:p>
        </w:tc>
        <w:tc>
          <w:tcPr>
            <w:tcW w:w="0" w:type="auto"/>
            <w:shd w:val="clear" w:color="auto" w:fill="auto"/>
            <w:noWrap/>
          </w:tcPr>
          <w:p w14:paraId="2A7C830A"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05BBD966"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significant</w:t>
            </w:r>
          </w:p>
        </w:tc>
      </w:tr>
      <w:tr w:rsidR="005A78B5" w:rsidRPr="000F5AAD" w14:paraId="0E2B9556"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7D4A8E"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A-Operation time</w:t>
            </w:r>
          </w:p>
        </w:tc>
        <w:tc>
          <w:tcPr>
            <w:tcW w:w="0" w:type="auto"/>
            <w:shd w:val="clear" w:color="auto" w:fill="auto"/>
            <w:noWrap/>
            <w:hideMark/>
          </w:tcPr>
          <w:p w14:paraId="2EA1F783"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16A132D6"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127F1D7"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3475A47D"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32.46</w:t>
            </w:r>
          </w:p>
        </w:tc>
        <w:tc>
          <w:tcPr>
            <w:tcW w:w="0" w:type="auto"/>
            <w:shd w:val="clear" w:color="auto" w:fill="auto"/>
            <w:noWrap/>
          </w:tcPr>
          <w:p w14:paraId="2034320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0.0005</w:t>
            </w:r>
          </w:p>
        </w:tc>
        <w:tc>
          <w:tcPr>
            <w:tcW w:w="0" w:type="auto"/>
            <w:shd w:val="clear" w:color="auto" w:fill="auto"/>
            <w:noWrap/>
            <w:hideMark/>
          </w:tcPr>
          <w:p w14:paraId="0D6F9ECB"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3DA7A3E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0CB193"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B-Voltage</w:t>
            </w:r>
          </w:p>
        </w:tc>
        <w:tc>
          <w:tcPr>
            <w:tcW w:w="0" w:type="auto"/>
            <w:shd w:val="clear" w:color="auto" w:fill="auto"/>
            <w:noWrap/>
            <w:hideMark/>
          </w:tcPr>
          <w:p w14:paraId="37052A1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5C2DB94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12AE191"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451C57A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147.39</w:t>
            </w:r>
          </w:p>
        </w:tc>
        <w:tc>
          <w:tcPr>
            <w:tcW w:w="0" w:type="auto"/>
            <w:shd w:val="clear" w:color="auto" w:fill="auto"/>
            <w:noWrap/>
          </w:tcPr>
          <w:p w14:paraId="6B5BBC05"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3948EC8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EA4993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46D397"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C-Size electrode</w:t>
            </w:r>
          </w:p>
        </w:tc>
        <w:tc>
          <w:tcPr>
            <w:tcW w:w="0" w:type="auto"/>
            <w:shd w:val="clear" w:color="auto" w:fill="auto"/>
            <w:noWrap/>
            <w:hideMark/>
          </w:tcPr>
          <w:p w14:paraId="2F3034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67581B0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3A10D44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32AD46C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25.13</w:t>
            </w:r>
          </w:p>
        </w:tc>
        <w:tc>
          <w:tcPr>
            <w:tcW w:w="0" w:type="auto"/>
            <w:shd w:val="clear" w:color="auto" w:fill="auto"/>
            <w:noWrap/>
          </w:tcPr>
          <w:p w14:paraId="3C80C14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0.0010</w:t>
            </w:r>
          </w:p>
        </w:tc>
        <w:tc>
          <w:tcPr>
            <w:tcW w:w="0" w:type="auto"/>
            <w:shd w:val="clear" w:color="auto" w:fill="auto"/>
            <w:noWrap/>
            <w:hideMark/>
          </w:tcPr>
          <w:p w14:paraId="32833568"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5DF4FAD"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97BDC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w:t>
            </w:r>
          </w:p>
        </w:tc>
        <w:tc>
          <w:tcPr>
            <w:tcW w:w="0" w:type="auto"/>
            <w:shd w:val="clear" w:color="auto" w:fill="auto"/>
            <w:noWrap/>
            <w:hideMark/>
          </w:tcPr>
          <w:p w14:paraId="47588EFA"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2B71E72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BBED22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729151CC"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2.66</w:t>
            </w:r>
          </w:p>
        </w:tc>
        <w:tc>
          <w:tcPr>
            <w:tcW w:w="0" w:type="auto"/>
            <w:shd w:val="clear" w:color="auto" w:fill="auto"/>
            <w:noWrap/>
          </w:tcPr>
          <w:p w14:paraId="4BFBF652"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0.1416</w:t>
            </w:r>
          </w:p>
        </w:tc>
        <w:tc>
          <w:tcPr>
            <w:tcW w:w="0" w:type="auto"/>
            <w:shd w:val="clear" w:color="auto" w:fill="auto"/>
            <w:noWrap/>
            <w:hideMark/>
          </w:tcPr>
          <w:p w14:paraId="1C258155"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5A20663"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0089B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AC</w:t>
            </w:r>
          </w:p>
        </w:tc>
        <w:tc>
          <w:tcPr>
            <w:tcW w:w="0" w:type="auto"/>
            <w:shd w:val="clear" w:color="auto" w:fill="auto"/>
            <w:noWrap/>
            <w:hideMark/>
          </w:tcPr>
          <w:p w14:paraId="06B04AF0"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34378CAA"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521C27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1D21805A"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3.97</w:t>
            </w:r>
          </w:p>
        </w:tc>
        <w:tc>
          <w:tcPr>
            <w:tcW w:w="0" w:type="auto"/>
            <w:shd w:val="clear" w:color="auto" w:fill="auto"/>
            <w:noWrap/>
          </w:tcPr>
          <w:p w14:paraId="2945CAE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0.0814</w:t>
            </w:r>
          </w:p>
        </w:tc>
        <w:tc>
          <w:tcPr>
            <w:tcW w:w="0" w:type="auto"/>
            <w:shd w:val="clear" w:color="auto" w:fill="auto"/>
            <w:noWrap/>
            <w:hideMark/>
          </w:tcPr>
          <w:p w14:paraId="75868B7C"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6B7AFE2"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DBE4FF"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BC</w:t>
            </w:r>
          </w:p>
        </w:tc>
        <w:tc>
          <w:tcPr>
            <w:tcW w:w="0" w:type="auto"/>
            <w:shd w:val="clear" w:color="auto" w:fill="auto"/>
            <w:noWrap/>
            <w:hideMark/>
          </w:tcPr>
          <w:p w14:paraId="55ECED17"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D507F44"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142F53D5"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6AFDD3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16.70</w:t>
            </w:r>
          </w:p>
        </w:tc>
        <w:tc>
          <w:tcPr>
            <w:tcW w:w="0" w:type="auto"/>
            <w:shd w:val="clear" w:color="auto" w:fill="auto"/>
            <w:noWrap/>
          </w:tcPr>
          <w:p w14:paraId="53C70BE1"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0.0035</w:t>
            </w:r>
          </w:p>
        </w:tc>
        <w:tc>
          <w:tcPr>
            <w:tcW w:w="0" w:type="auto"/>
            <w:shd w:val="clear" w:color="auto" w:fill="auto"/>
            <w:noWrap/>
            <w:hideMark/>
          </w:tcPr>
          <w:p w14:paraId="161FA2D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6D3516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FE34266"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ABC</w:t>
            </w:r>
          </w:p>
        </w:tc>
        <w:tc>
          <w:tcPr>
            <w:tcW w:w="0" w:type="auto"/>
            <w:shd w:val="clear" w:color="auto" w:fill="auto"/>
            <w:noWrap/>
            <w:hideMark/>
          </w:tcPr>
          <w:p w14:paraId="2C771FF8"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711229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0D1433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570B8C89"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2.53</w:t>
            </w:r>
          </w:p>
        </w:tc>
        <w:tc>
          <w:tcPr>
            <w:tcW w:w="0" w:type="auto"/>
            <w:shd w:val="clear" w:color="auto" w:fill="auto"/>
            <w:noWrap/>
          </w:tcPr>
          <w:p w14:paraId="711B4686"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0.1504</w:t>
            </w:r>
          </w:p>
        </w:tc>
        <w:tc>
          <w:tcPr>
            <w:tcW w:w="0" w:type="auto"/>
            <w:shd w:val="clear" w:color="auto" w:fill="auto"/>
            <w:noWrap/>
            <w:hideMark/>
          </w:tcPr>
          <w:p w14:paraId="3E6D6BF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E8C2C4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E777A5"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Pure Error</w:t>
            </w:r>
          </w:p>
        </w:tc>
        <w:tc>
          <w:tcPr>
            <w:tcW w:w="0" w:type="auto"/>
            <w:shd w:val="clear" w:color="auto" w:fill="auto"/>
            <w:noWrap/>
            <w:hideMark/>
          </w:tcPr>
          <w:p w14:paraId="11E5E5DD"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1233.50</w:t>
            </w:r>
          </w:p>
        </w:tc>
        <w:tc>
          <w:tcPr>
            <w:tcW w:w="0" w:type="auto"/>
            <w:shd w:val="clear" w:color="auto" w:fill="auto"/>
            <w:noWrap/>
            <w:hideMark/>
          </w:tcPr>
          <w:p w14:paraId="3BAFF892"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8</w:t>
            </w:r>
          </w:p>
        </w:tc>
        <w:tc>
          <w:tcPr>
            <w:tcW w:w="0" w:type="auto"/>
            <w:shd w:val="clear" w:color="auto" w:fill="auto"/>
            <w:noWrap/>
            <w:hideMark/>
          </w:tcPr>
          <w:p w14:paraId="68DFD61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154.19</w:t>
            </w:r>
          </w:p>
        </w:tc>
        <w:tc>
          <w:tcPr>
            <w:tcW w:w="0" w:type="auto"/>
            <w:shd w:val="clear" w:color="auto" w:fill="auto"/>
            <w:noWrap/>
            <w:hideMark/>
          </w:tcPr>
          <w:p w14:paraId="6E256DD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CF405D6"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8909AB7"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3D4DA9E"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8AA848"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Cor Total</w:t>
            </w:r>
          </w:p>
        </w:tc>
        <w:tc>
          <w:tcPr>
            <w:tcW w:w="0" w:type="auto"/>
            <w:shd w:val="clear" w:color="auto" w:fill="auto"/>
            <w:noWrap/>
            <w:hideMark/>
          </w:tcPr>
          <w:p w14:paraId="4C66B6D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36827.94</w:t>
            </w:r>
          </w:p>
        </w:tc>
        <w:tc>
          <w:tcPr>
            <w:tcW w:w="0" w:type="auto"/>
            <w:shd w:val="clear" w:color="auto" w:fill="auto"/>
            <w:noWrap/>
            <w:hideMark/>
          </w:tcPr>
          <w:p w14:paraId="1B81F4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w:t>
            </w:r>
          </w:p>
        </w:tc>
        <w:tc>
          <w:tcPr>
            <w:tcW w:w="0" w:type="auto"/>
            <w:shd w:val="clear" w:color="auto" w:fill="auto"/>
            <w:noWrap/>
            <w:hideMark/>
          </w:tcPr>
          <w:p w14:paraId="638FD53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1FF43CF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77D44F62"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6F6598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347AA60" w14:textId="77777777" w:rsidTr="002C428F">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auto"/>
            <w:noWrap/>
            <w:hideMark/>
          </w:tcPr>
          <w:p w14:paraId="27D3CC0C" w14:textId="77777777" w:rsidR="005A78B5" w:rsidRPr="000B1832" w:rsidRDefault="005A78B5" w:rsidP="002C428F">
            <w:pPr>
              <w:spacing w:before="120" w:after="0" w:line="240" w:lineRule="auto"/>
              <w:jc w:val="center"/>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 Summary</w:t>
            </w:r>
          </w:p>
        </w:tc>
      </w:tr>
      <w:tr w:rsidR="005A78B5" w:rsidRPr="000F5AAD" w14:paraId="5A7C1267" w14:textId="77777777" w:rsidTr="002C428F">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5FD952" w14:textId="77777777" w:rsidR="005A78B5" w:rsidRPr="000F5AAD" w:rsidRDefault="005A78B5" w:rsidP="002C428F">
            <w:pPr>
              <w:spacing w:before="60"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w:t>
            </w:r>
          </w:p>
        </w:tc>
        <w:tc>
          <w:tcPr>
            <w:tcW w:w="0" w:type="auto"/>
            <w:gridSpan w:val="2"/>
            <w:shd w:val="clear" w:color="auto" w:fill="auto"/>
            <w:hideMark/>
          </w:tcPr>
          <w:p w14:paraId="4B2124B0"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w:t>
            </w:r>
          </w:p>
        </w:tc>
        <w:tc>
          <w:tcPr>
            <w:tcW w:w="0" w:type="auto"/>
            <w:gridSpan w:val="2"/>
            <w:shd w:val="clear" w:color="auto" w:fill="auto"/>
            <w:hideMark/>
          </w:tcPr>
          <w:p w14:paraId="5189551E"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R-sq(Adj)</w:t>
            </w:r>
          </w:p>
        </w:tc>
        <w:tc>
          <w:tcPr>
            <w:tcW w:w="0" w:type="auto"/>
            <w:gridSpan w:val="2"/>
            <w:shd w:val="clear" w:color="auto" w:fill="auto"/>
            <w:noWrap/>
            <w:hideMark/>
          </w:tcPr>
          <w:p w14:paraId="1C93504B"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R-sq(Pre)</w:t>
            </w:r>
          </w:p>
        </w:tc>
      </w:tr>
      <w:tr w:rsidR="005A78B5" w:rsidRPr="00AE1CE8" w14:paraId="67B42A3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DAEC5B" w14:textId="77777777" w:rsidR="005A78B5" w:rsidRPr="00AE1CE8" w:rsidRDefault="005A78B5" w:rsidP="002C428F">
            <w:pPr>
              <w:spacing w:before="60" w:after="60" w:line="240" w:lineRule="auto"/>
              <w:rPr>
                <w:rFonts w:ascii="Times New Roman" w:hAnsi="Times New Roman" w:cs="Times New Roman"/>
                <w:b w:val="0"/>
                <w:bCs w:val="0"/>
                <w:sz w:val="20"/>
                <w:szCs w:val="20"/>
                <w:lang w:val="en-MY" w:eastAsia="en-MY" w:bidi="ar-SA"/>
              </w:rPr>
            </w:pPr>
            <w:r w:rsidRPr="00AE1CE8">
              <w:rPr>
                <w:rFonts w:ascii="Times New Roman" w:hAnsi="Times New Roman" w:cs="Times New Roman"/>
                <w:b w:val="0"/>
                <w:bCs w:val="0"/>
                <w:sz w:val="20"/>
                <w:szCs w:val="20"/>
                <w:lang w:val="en-MY" w:eastAsia="en-MY" w:bidi="ar-SA"/>
              </w:rPr>
              <w:t>12.42</w:t>
            </w:r>
          </w:p>
        </w:tc>
        <w:tc>
          <w:tcPr>
            <w:tcW w:w="0" w:type="auto"/>
            <w:gridSpan w:val="2"/>
            <w:shd w:val="clear" w:color="auto" w:fill="auto"/>
            <w:noWrap/>
            <w:hideMark/>
          </w:tcPr>
          <w:p w14:paraId="3DAA5153"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96.65%</w:t>
            </w:r>
          </w:p>
        </w:tc>
        <w:tc>
          <w:tcPr>
            <w:tcW w:w="0" w:type="auto"/>
            <w:gridSpan w:val="2"/>
            <w:shd w:val="clear" w:color="auto" w:fill="auto"/>
            <w:noWrap/>
            <w:hideMark/>
          </w:tcPr>
          <w:p w14:paraId="49FEB71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93.72%</w:t>
            </w:r>
          </w:p>
        </w:tc>
        <w:tc>
          <w:tcPr>
            <w:tcW w:w="0" w:type="auto"/>
            <w:gridSpan w:val="2"/>
            <w:shd w:val="clear" w:color="auto" w:fill="auto"/>
            <w:noWrap/>
            <w:hideMark/>
          </w:tcPr>
          <w:p w14:paraId="4BC1DFD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86.60%</w:t>
            </w:r>
          </w:p>
        </w:tc>
      </w:tr>
    </w:tbl>
    <w:p w14:paraId="31D274F0" w14:textId="77777777" w:rsidR="00343D73" w:rsidRDefault="00343D73"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D4CF78B" w14:textId="77777777" w:rsidR="00581375" w:rsidRDefault="00581375" w:rsidP="00581375">
      <w:pPr>
        <w:spacing w:after="0"/>
        <w:rPr>
          <w:rFonts w:ascii="Times New Roman" w:eastAsia="SimSun" w:hAnsi="Times New Roman"/>
          <w:sz w:val="20"/>
          <w:szCs w:val="20"/>
          <w:lang w:eastAsia="ko-KR" w:bidi="ar-SA"/>
        </w:rPr>
      </w:pPr>
    </w:p>
    <w:p w14:paraId="3639710F" w14:textId="43F5871B" w:rsidR="00581375" w:rsidRPr="00581375" w:rsidRDefault="00581375" w:rsidP="00581375">
      <w:pPr>
        <w:spacing w:after="0"/>
        <w:rPr>
          <w:rFonts w:ascii="Times New Roman" w:eastAsia="SimSun" w:hAnsi="Times New Roman"/>
          <w:sz w:val="20"/>
          <w:szCs w:val="20"/>
          <w:lang w:eastAsia="ko-KR" w:bidi="ar-SA"/>
        </w:rPr>
        <w:sectPr w:rsidR="00581375" w:rsidRPr="00581375" w:rsidSect="00D3350B">
          <w:headerReference w:type="even" r:id="rId44"/>
          <w:headerReference w:type="default" r:id="rId45"/>
          <w:footerReference w:type="default" r:id="rId46"/>
          <w:headerReference w:type="first" r:id="rId47"/>
          <w:type w:val="continuous"/>
          <w:pgSz w:w="12240" w:h="15840" w:code="1"/>
          <w:pgMar w:top="1800" w:right="1469" w:bottom="1699" w:left="1440" w:header="706" w:footer="706" w:gutter="0"/>
          <w:pgNumType w:start="1"/>
          <w:cols w:space="403"/>
          <w:docGrid w:linePitch="360"/>
        </w:sectPr>
      </w:pPr>
    </w:p>
    <w:p w14:paraId="0FCBF9D3" w14:textId="77777777" w:rsidR="005A78B5" w:rsidRDefault="005A78B5"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The factorial design plot, including the half-normal plot and Pareto chart of effects, are shown in Figure 5. The half-normal probability plot of the effects in Figure 5a shows the absolute values of the estimated effects from the largest effect to the smallest effect. From this analysis, it could be observed that the largest effect on turbidity removal efficiencies that is well displaced in the plot was the AB interaction (operation time and voltage), followed by B (voltage), AC interaction (operation time and size of electrode), BC interaction (voltage and size of electrode), A (operation time) and (C) size of the electrode. The sequence of the significant main effects with respect to decreasing influence on turbidity removal is found to be AB &gt; B &gt; AC &gt; BC &gt; A </w:t>
      </w:r>
      <w:r w:rsidRPr="000F5AAD">
        <w:rPr>
          <w:rFonts w:ascii="Times New Roman" w:eastAsia="SimSun" w:hAnsi="Times New Roman"/>
          <w:kern w:val="2"/>
          <w:sz w:val="20"/>
          <w:szCs w:val="20"/>
          <w:lang w:eastAsia="ko-KR" w:bidi="ar-SA"/>
        </w:rPr>
        <w:t>&gt; C &gt; ABC. The half-normal plot of the effects indicated that the single factor has a negative effect. By increasing the level, there is a significant reduction in turbidity in landfill leachates - another quick way to screen the significant factors is by analyzing the Pareto chart of the estimated effects. The Pareto chart is generated and tabulated, as shown in Figure 5b, to validate the results obtained from the half-normal probability plot of effects in Figure 5a. Pareto chart analyses revealed that all factors and interaction factors are statistically significant, and none of them was below the limit of Benferroni (3.46).</w:t>
      </w:r>
    </w:p>
    <w:p w14:paraId="1356AD8D" w14:textId="77777777" w:rsidR="00343D73" w:rsidRDefault="00343D73" w:rsidP="00F35D7C">
      <w:pPr>
        <w:rPr>
          <w:rFonts w:ascii="Times New Roman" w:hAnsi="Times New Roman"/>
          <w:sz w:val="20"/>
          <w:szCs w:val="20"/>
          <w:lang w:val="en-MY" w:eastAsia="en-MY" w:bidi="ar-SA"/>
        </w:rPr>
      </w:pPr>
    </w:p>
    <w:p w14:paraId="54B31DAC" w14:textId="7686256D" w:rsidR="00343D73" w:rsidRDefault="00343D73" w:rsidP="00F35D7C">
      <w:pPr>
        <w:rPr>
          <w:rFonts w:ascii="Times New Roman" w:hAnsi="Times New Roman"/>
          <w:sz w:val="20"/>
          <w:szCs w:val="20"/>
          <w:lang w:val="en-MY" w:eastAsia="en-MY" w:bidi="ar-SA"/>
        </w:rPr>
        <w:sectPr w:rsidR="00343D73" w:rsidSect="00343D73">
          <w:type w:val="continuous"/>
          <w:pgSz w:w="12240" w:h="15840" w:code="1"/>
          <w:pgMar w:top="1800" w:right="1469" w:bottom="1699" w:left="1440" w:header="706" w:footer="706" w:gutter="0"/>
          <w:pgNumType w:start="1"/>
          <w:cols w:num="2" w:space="403"/>
          <w:docGrid w:linePitch="360"/>
        </w:sectPr>
      </w:pPr>
    </w:p>
    <w:p w14:paraId="3044EA47" w14:textId="77777777" w:rsidR="00E70DE2" w:rsidRDefault="00E70DE2" w:rsidP="00343D73">
      <w:pPr>
        <w:spacing w:after="0"/>
        <w:rPr>
          <w:rFonts w:ascii="Times New Roman" w:hAnsi="Times New Roman"/>
          <w:sz w:val="20"/>
          <w:szCs w:val="20"/>
          <w:lang w:val="en-MY" w:eastAsia="en-MY" w:bidi="ar-SA"/>
        </w:rPr>
      </w:pPr>
    </w:p>
    <w:p w14:paraId="4A406907" w14:textId="43DA78CF" w:rsidR="00343D73" w:rsidRDefault="00343D73" w:rsidP="00343D73">
      <w:pPr>
        <w:spacing w:after="120"/>
        <w:jc w:val="center"/>
        <w:rPr>
          <w:rFonts w:ascii="Times New Roman" w:hAnsi="Times New Roman"/>
          <w:sz w:val="20"/>
          <w:szCs w:val="20"/>
          <w:lang w:val="en-MY" w:eastAsia="en-MY" w:bidi="ar-SA"/>
        </w:rPr>
      </w:pPr>
      <w:r w:rsidRPr="000F5AAD">
        <w:rPr>
          <w:rFonts w:ascii="Calibri" w:eastAsia="SimSun" w:hAnsi="Calibri" w:cs="Arial"/>
          <w:noProof/>
          <w:kern w:val="2"/>
          <w:sz w:val="20"/>
          <w:lang w:val="en-MY" w:eastAsia="en-MY" w:bidi="ar-SA"/>
        </w:rPr>
        <w:drawing>
          <wp:inline distT="0" distB="0" distL="0" distR="0" wp14:anchorId="7B2E6AF2" wp14:editId="30101B27">
            <wp:extent cx="4325112" cy="182880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112" cy="1828800"/>
                    </a:xfrm>
                    <a:prstGeom prst="rect">
                      <a:avLst/>
                    </a:prstGeom>
                    <a:noFill/>
                    <a:ln w="3175">
                      <a:solidFill>
                        <a:sysClr val="windowText" lastClr="000000"/>
                      </a:solidFill>
                    </a:ln>
                  </pic:spPr>
                </pic:pic>
              </a:graphicData>
            </a:graphic>
          </wp:inline>
        </w:drawing>
      </w:r>
    </w:p>
    <w:p w14:paraId="062D78F0" w14:textId="73E8AA94" w:rsidR="00836595" w:rsidRPr="00836595" w:rsidRDefault="00343D73" w:rsidP="00836595">
      <w:pPr>
        <w:widowControl w:val="0"/>
        <w:wordWrap w:val="0"/>
        <w:autoSpaceDE w:val="0"/>
        <w:autoSpaceDN w:val="0"/>
        <w:spacing w:after="0" w:line="240" w:lineRule="auto"/>
        <w:ind w:left="851" w:hanging="851"/>
        <w:jc w:val="both"/>
        <w:outlineLvl w:val="0"/>
        <w:rPr>
          <w:rFonts w:ascii="Times New Roman" w:eastAsia="SimSun" w:hAnsi="Times New Roman"/>
          <w:bCs/>
          <w:kern w:val="2"/>
          <w:sz w:val="20"/>
          <w:szCs w:val="20"/>
          <w:lang w:eastAsia="ko-KR" w:bidi="ar-SA"/>
        </w:rPr>
        <w:sectPr w:rsidR="00836595" w:rsidRPr="00836595" w:rsidSect="00D3350B">
          <w:headerReference w:type="even" r:id="rId49"/>
          <w:headerReference w:type="default" r:id="rId50"/>
          <w:footerReference w:type="even" r:id="rId51"/>
          <w:headerReference w:type="first" r:id="rId52"/>
          <w:type w:val="continuous"/>
          <w:pgSz w:w="12240" w:h="15840" w:code="1"/>
          <w:pgMar w:top="1800" w:right="1469" w:bottom="1699" w:left="1440" w:header="706" w:footer="706" w:gutter="0"/>
          <w:pgNumType w:start="1"/>
          <w:cols w:space="403"/>
          <w:docGrid w:linePitch="360"/>
        </w:sectPr>
      </w:pPr>
      <w:r w:rsidRPr="000F5AAD">
        <w:rPr>
          <w:rFonts w:ascii="Times New Roman" w:eastAsia="SimSun" w:hAnsi="Times New Roman"/>
          <w:bCs/>
          <w:kern w:val="2"/>
          <w:sz w:val="20"/>
          <w:szCs w:val="20"/>
          <w:lang w:eastAsia="ko-KR" w:bidi="ar-SA"/>
        </w:rPr>
        <w:t xml:space="preserve">Figure 5. </w:t>
      </w:r>
      <w:r>
        <w:rPr>
          <w:rFonts w:ascii="Times New Roman" w:eastAsia="SimSun" w:hAnsi="Times New Roman"/>
          <w:bCs/>
          <w:kern w:val="2"/>
          <w:sz w:val="20"/>
          <w:szCs w:val="20"/>
          <w:lang w:eastAsia="ko-KR" w:bidi="ar-SA"/>
        </w:rPr>
        <w:tab/>
      </w:r>
      <w:r w:rsidRPr="000F5AAD">
        <w:rPr>
          <w:rFonts w:ascii="Times New Roman" w:eastAsia="SimSun" w:hAnsi="Times New Roman"/>
          <w:bCs/>
          <w:kern w:val="2"/>
          <w:sz w:val="20"/>
          <w:szCs w:val="20"/>
          <w:lang w:eastAsia="ko-KR" w:bidi="ar-SA"/>
        </w:rPr>
        <w:t>(a) Half-normal probability plot of the effects for the removal of turbidity and (b) standardized Pareto chart for turbidity</w:t>
      </w:r>
    </w:p>
    <w:p w14:paraId="141FAB2D" w14:textId="77777777" w:rsidR="00AB44B6" w:rsidRPr="000F5AAD" w:rsidRDefault="00AB44B6" w:rsidP="00AB44B6">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lastRenderedPageBreak/>
        <w:t>Model validation and multiple response optimization</w:t>
      </w:r>
    </w:p>
    <w:p w14:paraId="28447963" w14:textId="77777777" w:rsidR="00AB44B6" w:rsidRDefault="00AB44B6"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An additional experiment is performed for each set of experiments to validate the models further. Optimized conditions and corresponding maximum COD removal are depicted using the ramp graph shown in Figure 6. Under the optimum conditions, three replicate experiments are conducted. The conditions with predicted and measured results are listed in Table 6. The table shows that the three responses are close to those estimated using factorial design. The model's validity is confirmed as the variation coefficients were around 5% for COD and turbidity removals. This method provided savings in terms of the time and size of electrodes.</w:t>
      </w:r>
    </w:p>
    <w:p w14:paraId="553ED224" w14:textId="77777777" w:rsidR="00DD35F0" w:rsidRDefault="00DD35F0"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2F6A7A2" w14:textId="54C9583B" w:rsidR="00DD35F0" w:rsidRPr="00DD35F0" w:rsidRDefault="00DD35F0" w:rsidP="00DD35F0">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DD35F0" w:rsidRPr="00DD35F0" w:rsidSect="00F70073">
          <w:headerReference w:type="even" r:id="rId53"/>
          <w:headerReference w:type="default" r:id="rId54"/>
          <w:footerReference w:type="even" r:id="rId55"/>
          <w:headerReference w:type="first" r:id="rId56"/>
          <w:type w:val="evenPage"/>
          <w:pgSz w:w="12240" w:h="15840" w:code="1"/>
          <w:pgMar w:top="1800" w:right="1469" w:bottom="1699" w:left="1440" w:header="706" w:footer="706" w:gutter="0"/>
          <w:pgNumType w:start="1"/>
          <w:cols w:num="2" w:space="403"/>
          <w:docGrid w:linePitch="360"/>
        </w:sectPr>
      </w:pPr>
      <w:r w:rsidRPr="000F5AAD">
        <w:rPr>
          <w:rFonts w:ascii="Times New Roman" w:eastAsia="SimSun" w:hAnsi="Times New Roman"/>
          <w:kern w:val="2"/>
          <w:sz w:val="20"/>
          <w:szCs w:val="20"/>
          <w:lang w:eastAsia="ko-KR" w:bidi="ar-SA"/>
        </w:rPr>
        <w:t xml:space="preserve">Electrolysis time also significantly affects the efficiency of electrochemical coagulation methods in removing </w:t>
      </w:r>
      <w:r w:rsidRPr="000F5AAD">
        <w:rPr>
          <w:rFonts w:ascii="Times New Roman" w:eastAsia="SimSun" w:hAnsi="Times New Roman"/>
          <w:kern w:val="2"/>
          <w:sz w:val="20"/>
          <w:szCs w:val="20"/>
          <w:lang w:eastAsia="ko-KR" w:bidi="ar-SA"/>
        </w:rPr>
        <w:t xml:space="preserve">pollutants. It determines how much coagulant is produced and how much the cycle costs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{"citationItems":[{"id":"ITEM-1","itemData":{"DOI":"10.1007/s11270-021-05022-5","ISSN":"15732932","abstract":"Various types of industries discharge their untreated contaminated water into the environment every year. This untreated water contains the pollutants that can negatively affect the environment and biosphere. Many methods are under practice at the moment to treat this wastewater. Among the variety of methods proposed and employed currently is the electrocoagulation (EC) method. This technique involves destabilizing the pollutants of the wastewater through the electric current flowing between the electrodes. The electrodes are mainly made of iron or aluminum. Over the past years, this technique has shown a great potential towards removal of different pollutant types from variety of wastewater. Like many other processes, the EC method is also governed and affected by various parameters such as pH, operation time, types of electrodes, and current density. It is important to keep these parameters under check and at the optimum desired value for the maximum pollutant removal. The optimum value depends upon the wastewater and the composition of the contaminants to be segregated. The present study reviews and compares the efficiency of EC with other methods in use so far. Compared to other methods, EC is shown to be energy efficient and reducing operation costs. The study also presents the challenges faced by this technique, such as electrode passivation, and the possible ways to deal with them in order to improve the overall performance effectiveness.","author":[{"dropping-particle":"","family":"Akhter","given":"Faheem","non-dropping-particle":"","parse-names":false,"suffix":""},{"dropping-particle":"","family":"Soomro","given":"Suhail Ahmed","non-dropping-particle":"","parse-names":false,"suffix":""},{"dropping-particle":"","family":"Siddique","given":"Mohammad","non-dropping-particle":"","parse-names":false,"suffix":""},{"dropping-particle":"","family":"Ahmed","given":"Mansoor","non-dropping-particle":"","parse-names":false,"suffix":""}],"container-title":"Water, Air, and Soil Pollution","id":"ITEM-1","issue":"3","issued":{"date-parts":[["2021"]]},"publisher":"Water, Air, &amp; Soil Pollution","title":"Pollutant Removal Efficiency of Electrocoagulation Method from Industrial Wastewater: Comparison with Other Treatment Methods and Key Operational Parameters—a Comparative Study Review","type":"article-journal","volume":"232"},"uris":["http://www.mendeley.com/documents/?uuid=23e0e665-0b62-43dd-beda-9a42a5926584"]}],"mendeley":{"formattedCitation":"[16]","plainTextFormattedCitation":"[16]","previouslyFormattedCitation":"[17]"},"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[16]</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Increasing electrolysis time up to the optimum level increases pollutant removal efficiency but does not increase it beyond the optimum level. The fact is that the formation of coagulants at constant current voltage increases with an increase in electrolysis time, resulting in increased efficiency for removal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{"citationItems":[{"id":"ITEM-1","itemData":{"DOI":"10.20902/ijctr.2018.110333","ISSN":"09744290","abstract":"The control of environmental pollution and also the treatment of polluted water are of great concern. Within the past decade, electrochemical coagulation process has emerged as most effective wastewater treatment process as compared to conventional techniques of treating wastewater. Electrocoagulation is robust, cost effective, reliable, low sludge generating process, it has automation amenability and it has high pollutant removal efficiency. It has been proved effective in treating various types of wastewater but is seldom accepted. The aim of the review is to explain the basics and up to date advancement of electrocoagulation method for the improvements in the pollutant removal efficiency. In this review paper, an overview of electrocoagulation method with effect of key operational parameters on it is provided. Limitations of the method are also represented for the better understanding of the mechanism of pollutant removal and its optimization. The recent advancements and future scope of the electrocoagulation process are also reviewed. Keywords : Electrocoagulation; wastewater; poly hydroxides; sacrificial electrode.","author":[{"dropping-particle":"","family":"Mallesh","given":"Bharath","non-dropping-particle":"","parse-names":false,"suffix":""}],"container-title":"International Journal of ChemTech Research","id":"ITEM-1","issue":"April","issued":{"date-parts":[["2018"]]},"title":"A Review of Electrocoagulation Process for Wastewater Treatment","type":"article-journal"},"uris":["http://www.mendeley.com/documents/?uuid=48d394fa-dd9c-4878-b800-f4d24549346f"]}],"mendeley":{"formattedCitation":"[17]","plainTextFormattedCitation":"[17]","previouslyFormattedCitation":"[18]"},"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[17]</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The voltage applied to the electrodes is one of the most critical parameters that affect the efficiency and economy of the electrocoagulation cycle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{"citationItems":[{"id":"ITEM-1","itemData":{"DOI":"10.1021/acs.iecr.9b00019","ISSN":"15205045","abstract":"The present work proposes a continuous electrocoagulation experimental setup for the removal of fluoride from water using aluminum electrodes. The experimental results showed that the proposed process can remove 97% of fluoride from 5 L of water with a concentration of 15 mg F-/L. Additionally, was verified that the applied voltage during the operation remains almost constant, indicating that this experimental setup overcomes the increase of the electrical resistance due to the electrode passivation. The statistical analysis of the results showed that for the fluoride removal all the operating variables have significant effects whereas for the applied voltage only the current intensity and electrodes configuration are significant. A quadratic model showed to be suitable to relate the responses with the operating variables. The experimental setup was tested for the treatment of 20 L of water. The results showed that for 20 L of water the total removal of fluoride could be achieved with an energy consumption of 506 kWh m-3.","author":[{"dropping-particle":"","family":"Graça","given":"Nuno S.","non-dropping-particle":"","parse-names":false,"suffix":""},{"dropping-particle":"","family":"Ribeiro","given":"Ana M.","non-dropping-particle":"","parse-names":false,"suffix":""},{"dropping-particle":"","family":"Rodrigues","given":"Alírio Egídio","non-dropping-particle":"","parse-names":false,"suffix":""}],"container-title":"Industrial and Engineering Chemistry Research","id":"ITEM-1","issue":"13","issued":{"date-parts":[["2019"]]},"page":"5314-5321","title":"Removal of Fluoride from Water by a Continuous Electrocoagulation Process","type":"article-journal","volume":"58"},"uris":["http://www.mendeley.com/documents/?uuid=9d6dd905-edc2-4e17-8f26-9c3d4bc3d28e"]}],"mendeley":{"formattedCitation":"[18]","plainTextFormattedCitation":"[18]","previouslyFormattedCitation":"[19]"},"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[18]</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Figure 7 shows a sample of leachate landfill before and after the electrocoagulation process. A clear solution is obtained after using the electrocoagulation process by using parameters in this experime</w:t>
      </w:r>
    </w:p>
    <w:p w14:paraId="1A5BD7CA" w14:textId="09974EB3" w:rsidR="00836595" w:rsidRPr="00836595" w:rsidRDefault="00836595" w:rsidP="00836595">
      <w:pPr>
        <w:tabs>
          <w:tab w:val="left" w:pos="2404"/>
        </w:tabs>
        <w:rPr>
          <w:rFonts w:ascii="Times New Roman" w:eastAsia="SimSun" w:hAnsi="Times New Roman"/>
          <w:sz w:val="20"/>
          <w:szCs w:val="20"/>
          <w:lang w:val="en-MY" w:bidi="ar-SA"/>
        </w:rPr>
        <w:sectPr w:rsidR="00836595" w:rsidRPr="00836595" w:rsidSect="00DE65DB">
          <w:type w:val="continuous"/>
          <w:pgSz w:w="12240" w:h="15840" w:code="1"/>
          <w:pgMar w:top="1800" w:right="1469" w:bottom="1699" w:left="1440" w:header="706" w:footer="706" w:gutter="0"/>
          <w:pgNumType w:start="1"/>
          <w:cols w:space="403"/>
          <w:docGrid w:linePitch="360"/>
        </w:sectPr>
      </w:pPr>
      <w:bookmarkStart w:id="2" w:name="_Toc42223131"/>
    </w:p>
    <w:bookmarkEnd w:id="2"/>
    <w:p w14:paraId="36175CA7" w14:textId="628F4FAC" w:rsidR="00720FAB" w:rsidRDefault="00F70073" w:rsidP="00720FAB">
      <w:pPr>
        <w:spacing w:after="120"/>
        <w:jc w:val="center"/>
        <w:rPr>
          <w:rFonts w:ascii="Times New Roman" w:hAnsi="Times New Roman"/>
          <w:sz w:val="20"/>
          <w:szCs w:val="20"/>
        </w:rPr>
      </w:pPr>
      <w:r w:rsidRPr="000F5AAD">
        <w:rPr>
          <w:rFonts w:ascii="Calibri" w:eastAsia="SimSun" w:hAnsi="Calibri" w:cs="Arial"/>
          <w:noProof/>
          <w:kern w:val="2"/>
          <w:sz w:val="20"/>
          <w:lang w:val="en-MY" w:eastAsia="en-MY" w:bidi="ar-SA"/>
        </w:rPr>
        <w:drawing>
          <wp:inline distT="0" distB="0" distL="0" distR="0" wp14:anchorId="4826D7F9" wp14:editId="15384FCA">
            <wp:extent cx="4400550" cy="2306618"/>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00550" cy="2306618"/>
                    </a:xfrm>
                    <a:prstGeom prst="rect">
                      <a:avLst/>
                    </a:prstGeom>
                    <a:ln w="12700">
                      <a:solidFill>
                        <a:sysClr val="windowText" lastClr="000000"/>
                      </a:solidFill>
                    </a:ln>
                  </pic:spPr>
                </pic:pic>
              </a:graphicData>
            </a:graphic>
          </wp:inline>
        </w:drawing>
      </w:r>
    </w:p>
    <w:p w14:paraId="70AE1CAF" w14:textId="77777777" w:rsidR="00720FAB" w:rsidRPr="00E70DE2" w:rsidRDefault="00720FAB" w:rsidP="00720FAB">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 xml:space="preserve">Figure 6. </w:t>
      </w:r>
      <w:r>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Suggestion value for optimization model</w:t>
      </w:r>
    </w:p>
    <w:p w14:paraId="3A7EC2E4" w14:textId="519757FD" w:rsidR="00720FAB" w:rsidRPr="00DD35F0" w:rsidRDefault="00720FAB" w:rsidP="00F70073">
      <w:pPr>
        <w:spacing w:after="120"/>
        <w:jc w:val="center"/>
        <w:rPr>
          <w:rFonts w:ascii="Times New Roman" w:hAnsi="Times New Roman"/>
          <w:sz w:val="20"/>
          <w:szCs w:val="20"/>
        </w:rPr>
        <w:sectPr w:rsidR="00720FAB" w:rsidRPr="00DD35F0" w:rsidSect="007960E2">
          <w:type w:val="continuous"/>
          <w:pgSz w:w="12240" w:h="15840" w:code="1"/>
          <w:pgMar w:top="1800" w:right="1469" w:bottom="1699" w:left="1440" w:header="851" w:footer="992" w:gutter="0"/>
          <w:pgNumType w:start="1"/>
          <w:cols w:space="403"/>
          <w:docGrid w:linePitch="360"/>
        </w:sectPr>
      </w:pPr>
    </w:p>
    <w:p w14:paraId="24FF0D75" w14:textId="77777777" w:rsidR="00F33846" w:rsidRDefault="00F33846" w:rsidP="002567AC">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F33846" w:rsidSect="00F70073">
          <w:type w:val="continuous"/>
          <w:pgSz w:w="12240" w:h="15840" w:code="1"/>
          <w:pgMar w:top="1800" w:right="1469" w:bottom="1699" w:left="1440" w:header="706" w:footer="706" w:gutter="0"/>
          <w:pgNumType w:start="1"/>
          <w:cols w:num="2" w:space="403"/>
          <w:docGrid w:linePitch="360"/>
        </w:sectPr>
      </w:pPr>
    </w:p>
    <w:p w14:paraId="7BD418C1" w14:textId="77777777" w:rsidR="00E70DE2" w:rsidRPr="000F5AAD" w:rsidRDefault="00E70DE2" w:rsidP="002567AC">
      <w:pPr>
        <w:widowControl w:val="0"/>
        <w:wordWrap w:val="0"/>
        <w:autoSpaceDE w:val="0"/>
        <w:autoSpaceDN w:val="0"/>
        <w:spacing w:after="0" w:line="240" w:lineRule="auto"/>
        <w:outlineLvl w:val="0"/>
        <w:rPr>
          <w:rFonts w:ascii="Times New Roman" w:eastAsia="SimSun" w:hAnsi="Times New Roman"/>
          <w:bCs/>
          <w:kern w:val="2"/>
          <w:sz w:val="20"/>
          <w:lang w:val="en-MY" w:bidi="ar-SA"/>
        </w:rPr>
      </w:pPr>
    </w:p>
    <w:p w14:paraId="392BC77E" w14:textId="6B01FA6C" w:rsidR="00F33846" w:rsidRPr="000F5AAD" w:rsidRDefault="00F33846" w:rsidP="00F33846">
      <w:pPr>
        <w:widowControl w:val="0"/>
        <w:wordWrap w:val="0"/>
        <w:autoSpaceDE w:val="0"/>
        <w:autoSpaceDN w:val="0"/>
        <w:spacing w:after="120" w:line="240" w:lineRule="auto"/>
        <w:jc w:val="center"/>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Table 6. </w:t>
      </w:r>
      <w:r>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Validation of the model</w:t>
      </w:r>
    </w:p>
    <w:tbl>
      <w:tblPr>
        <w:tblStyle w:val="TableGrid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81"/>
        <w:gridCol w:w="854"/>
        <w:gridCol w:w="1429"/>
        <w:gridCol w:w="1035"/>
        <w:gridCol w:w="2055"/>
      </w:tblGrid>
      <w:tr w:rsidR="00F33846" w:rsidRPr="000F5AAD" w14:paraId="58C17ADE" w14:textId="77777777" w:rsidTr="00F33846">
        <w:trPr>
          <w:trHeight w:val="241"/>
          <w:jc w:val="center"/>
        </w:trPr>
        <w:tc>
          <w:tcPr>
            <w:tcW w:w="0" w:type="auto"/>
            <w:vMerge w:val="restart"/>
            <w:tcBorders>
              <w:top w:val="single" w:sz="4" w:space="0" w:color="auto"/>
              <w:bottom w:val="single" w:sz="4" w:space="0" w:color="auto"/>
            </w:tcBorders>
          </w:tcPr>
          <w:p w14:paraId="5F910689"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p>
          <w:p w14:paraId="59B4A6D6"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Removal</w:t>
            </w:r>
          </w:p>
          <w:p w14:paraId="02713D42"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Efficiencies</w:t>
            </w:r>
          </w:p>
        </w:tc>
        <w:tc>
          <w:tcPr>
            <w:tcW w:w="0" w:type="auto"/>
            <w:gridSpan w:val="3"/>
            <w:tcBorders>
              <w:top w:val="single" w:sz="4" w:space="0" w:color="auto"/>
              <w:bottom w:val="single" w:sz="4" w:space="0" w:color="auto"/>
            </w:tcBorders>
            <w:vAlign w:val="center"/>
          </w:tcPr>
          <w:p w14:paraId="4D47B477"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Factors</w:t>
            </w:r>
          </w:p>
        </w:tc>
        <w:tc>
          <w:tcPr>
            <w:tcW w:w="0" w:type="auto"/>
            <w:vMerge w:val="restart"/>
            <w:tcBorders>
              <w:top w:val="single" w:sz="4" w:space="0" w:color="auto"/>
              <w:bottom w:val="single" w:sz="4" w:space="0" w:color="auto"/>
            </w:tcBorders>
            <w:vAlign w:val="center"/>
          </w:tcPr>
          <w:p w14:paraId="52E308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Predicted</w:t>
            </w:r>
          </w:p>
        </w:tc>
        <w:tc>
          <w:tcPr>
            <w:tcW w:w="0" w:type="auto"/>
            <w:vMerge w:val="restart"/>
            <w:tcBorders>
              <w:top w:val="single" w:sz="4" w:space="0" w:color="auto"/>
              <w:bottom w:val="single" w:sz="4" w:space="0" w:color="auto"/>
            </w:tcBorders>
            <w:vAlign w:val="center"/>
          </w:tcPr>
          <w:p w14:paraId="6ACA347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Average</w:t>
            </w:r>
          </w:p>
          <w:p w14:paraId="6A4AF5B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Experimental Results</w:t>
            </w:r>
          </w:p>
        </w:tc>
      </w:tr>
      <w:tr w:rsidR="00F33846" w:rsidRPr="000F5AAD" w14:paraId="188D446F" w14:textId="77777777" w:rsidTr="00F33846">
        <w:trPr>
          <w:trHeight w:val="390"/>
          <w:jc w:val="center"/>
        </w:trPr>
        <w:tc>
          <w:tcPr>
            <w:tcW w:w="0" w:type="auto"/>
            <w:vMerge/>
            <w:tcBorders>
              <w:top w:val="single" w:sz="4" w:space="0" w:color="auto"/>
              <w:bottom w:val="single" w:sz="4" w:space="0" w:color="auto"/>
            </w:tcBorders>
          </w:tcPr>
          <w:p w14:paraId="11938D7D"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kern w:val="2"/>
                <w:sz w:val="20"/>
                <w:lang w:val="en-MY" w:bidi="ar-SA"/>
              </w:rPr>
            </w:pPr>
          </w:p>
        </w:tc>
        <w:tc>
          <w:tcPr>
            <w:tcW w:w="0" w:type="auto"/>
            <w:tcBorders>
              <w:top w:val="single" w:sz="4" w:space="0" w:color="auto"/>
              <w:bottom w:val="single" w:sz="4" w:space="0" w:color="auto"/>
            </w:tcBorders>
            <w:vAlign w:val="center"/>
          </w:tcPr>
          <w:p w14:paraId="64A7AB0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Operation Time</w:t>
            </w:r>
          </w:p>
          <w:p w14:paraId="0F593BB5"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(min)</w:t>
            </w:r>
          </w:p>
        </w:tc>
        <w:tc>
          <w:tcPr>
            <w:tcW w:w="0" w:type="auto"/>
            <w:tcBorders>
              <w:top w:val="single" w:sz="4" w:space="0" w:color="auto"/>
              <w:bottom w:val="single" w:sz="4" w:space="0" w:color="auto"/>
            </w:tcBorders>
            <w:vAlign w:val="center"/>
          </w:tcPr>
          <w:p w14:paraId="6D5454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Voltage</w:t>
            </w:r>
          </w:p>
          <w:p w14:paraId="573B038D"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w:t>
            </w:r>
          </w:p>
        </w:tc>
        <w:tc>
          <w:tcPr>
            <w:tcW w:w="0" w:type="auto"/>
            <w:tcBorders>
              <w:top w:val="single" w:sz="4" w:space="0" w:color="auto"/>
              <w:bottom w:val="single" w:sz="4" w:space="0" w:color="auto"/>
            </w:tcBorders>
            <w:vAlign w:val="center"/>
          </w:tcPr>
          <w:p w14:paraId="0E0409AC"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Electrode Size</w:t>
            </w:r>
          </w:p>
          <w:p w14:paraId="4BF3CFF8" w14:textId="77777777" w:rsidR="00F33846" w:rsidRPr="000F5AAD" w:rsidRDefault="00F33846" w:rsidP="00F33846">
            <w:pPr>
              <w:widowControl w:val="0"/>
              <w:wordWrap w:val="0"/>
              <w:autoSpaceDE w:val="0"/>
              <w:autoSpaceDN w:val="0"/>
              <w:spacing w:after="60"/>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w:t>
            </w:r>
            <w:r w:rsidRPr="000F5AAD">
              <w:rPr>
                <w:rFonts w:ascii="Times New Roman" w:eastAsia="SimSun" w:hAnsi="Times New Roman"/>
                <w:b/>
                <w:bCs/>
                <w:kern w:val="2"/>
                <w:sz w:val="20"/>
                <w:vertAlign w:val="superscript"/>
                <w:lang w:val="en-MY" w:bidi="ar-SA"/>
              </w:rPr>
              <w:t>2</w:t>
            </w:r>
            <w:r w:rsidRPr="000F5AAD">
              <w:rPr>
                <w:rFonts w:ascii="Times New Roman" w:eastAsia="SimSun" w:hAnsi="Times New Roman"/>
                <w:b/>
                <w:bCs/>
                <w:kern w:val="2"/>
                <w:sz w:val="20"/>
                <w:lang w:val="en-MY" w:bidi="ar-SA"/>
              </w:rPr>
              <w:t>)</w:t>
            </w:r>
          </w:p>
        </w:tc>
        <w:tc>
          <w:tcPr>
            <w:tcW w:w="0" w:type="auto"/>
            <w:vMerge/>
            <w:tcBorders>
              <w:top w:val="single" w:sz="4" w:space="0" w:color="auto"/>
              <w:bottom w:val="single" w:sz="4" w:space="0" w:color="auto"/>
            </w:tcBorders>
            <w:vAlign w:val="center"/>
          </w:tcPr>
          <w:p w14:paraId="637E37AE"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c>
          <w:tcPr>
            <w:tcW w:w="0" w:type="auto"/>
            <w:vMerge/>
            <w:tcBorders>
              <w:top w:val="single" w:sz="4" w:space="0" w:color="auto"/>
              <w:bottom w:val="single" w:sz="4" w:space="0" w:color="auto"/>
            </w:tcBorders>
            <w:vAlign w:val="center"/>
          </w:tcPr>
          <w:p w14:paraId="7C2AFF33"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r>
      <w:tr w:rsidR="00F33846" w:rsidRPr="000F5AAD" w14:paraId="455B4ECE" w14:textId="77777777" w:rsidTr="002C428F">
        <w:trPr>
          <w:trHeight w:val="50"/>
          <w:jc w:val="center"/>
        </w:trPr>
        <w:tc>
          <w:tcPr>
            <w:tcW w:w="0" w:type="auto"/>
            <w:tcBorders>
              <w:top w:val="single" w:sz="4" w:space="0" w:color="auto"/>
              <w:bottom w:val="nil"/>
            </w:tcBorders>
          </w:tcPr>
          <w:p w14:paraId="7E87285E" w14:textId="77777777" w:rsidR="00F33846" w:rsidRPr="000F5AAD" w:rsidRDefault="00F33846" w:rsidP="00F33846">
            <w:pPr>
              <w:widowControl w:val="0"/>
              <w:wordWrap w:val="0"/>
              <w:autoSpaceDE w:val="0"/>
              <w:autoSpaceDN w:val="0"/>
              <w:spacing w:before="60" w:after="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COD (mg/l)</w:t>
            </w:r>
          </w:p>
        </w:tc>
        <w:tc>
          <w:tcPr>
            <w:tcW w:w="0" w:type="auto"/>
            <w:tcBorders>
              <w:top w:val="single" w:sz="4" w:space="0" w:color="auto"/>
              <w:bottom w:val="nil"/>
            </w:tcBorders>
            <w:vAlign w:val="center"/>
          </w:tcPr>
          <w:p w14:paraId="22249A62"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71435B5E"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40152713"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single" w:sz="4" w:space="0" w:color="auto"/>
              <w:bottom w:val="nil"/>
            </w:tcBorders>
            <w:vAlign w:val="center"/>
          </w:tcPr>
          <w:p w14:paraId="0688DC8C"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48.00</w:t>
            </w:r>
          </w:p>
        </w:tc>
        <w:tc>
          <w:tcPr>
            <w:tcW w:w="0" w:type="auto"/>
            <w:tcBorders>
              <w:top w:val="single" w:sz="4" w:space="0" w:color="auto"/>
              <w:bottom w:val="nil"/>
            </w:tcBorders>
            <w:vAlign w:val="center"/>
          </w:tcPr>
          <w:p w14:paraId="4B8195C4"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45.72</w:t>
            </w:r>
          </w:p>
        </w:tc>
      </w:tr>
      <w:tr w:rsidR="00F33846" w:rsidRPr="000F5AAD" w14:paraId="0888A2D9" w14:textId="77777777" w:rsidTr="002C428F">
        <w:trPr>
          <w:trHeight w:val="60"/>
          <w:jc w:val="center"/>
        </w:trPr>
        <w:tc>
          <w:tcPr>
            <w:tcW w:w="0" w:type="auto"/>
            <w:tcBorders>
              <w:top w:val="nil"/>
              <w:bottom w:val="single" w:sz="4" w:space="0" w:color="auto"/>
            </w:tcBorders>
          </w:tcPr>
          <w:p w14:paraId="5AEAFD11" w14:textId="77777777" w:rsidR="00F33846" w:rsidRPr="000F5AAD" w:rsidRDefault="00F33846" w:rsidP="00F33846">
            <w:pPr>
              <w:widowControl w:val="0"/>
              <w:wordWrap w:val="0"/>
              <w:autoSpaceDE w:val="0"/>
              <w:autoSpaceDN w:val="0"/>
              <w:spacing w:before="60" w:after="6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Turbidity (NTU)</w:t>
            </w:r>
          </w:p>
        </w:tc>
        <w:tc>
          <w:tcPr>
            <w:tcW w:w="0" w:type="auto"/>
            <w:tcBorders>
              <w:top w:val="nil"/>
              <w:bottom w:val="single" w:sz="4" w:space="0" w:color="auto"/>
            </w:tcBorders>
            <w:vAlign w:val="center"/>
          </w:tcPr>
          <w:p w14:paraId="03FB52EA"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5BA89766"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6DC50D54"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nil"/>
              <w:bottom w:val="single" w:sz="4" w:space="0" w:color="auto"/>
            </w:tcBorders>
            <w:vAlign w:val="center"/>
          </w:tcPr>
          <w:p w14:paraId="3B9D3139"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12.5</w:t>
            </w:r>
          </w:p>
        </w:tc>
        <w:tc>
          <w:tcPr>
            <w:tcW w:w="0" w:type="auto"/>
            <w:tcBorders>
              <w:top w:val="nil"/>
              <w:bottom w:val="single" w:sz="4" w:space="0" w:color="auto"/>
            </w:tcBorders>
            <w:vAlign w:val="center"/>
          </w:tcPr>
          <w:p w14:paraId="18762C27"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11.87</w:t>
            </w:r>
          </w:p>
        </w:tc>
      </w:tr>
    </w:tbl>
    <w:p w14:paraId="7CDC07AA" w14:textId="77777777" w:rsidR="00F33846" w:rsidRDefault="00F33846"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F33846" w:rsidSect="00623858">
          <w:type w:val="continuous"/>
          <w:pgSz w:w="12240" w:h="15840" w:code="1"/>
          <w:pgMar w:top="1800" w:right="1469" w:bottom="1699" w:left="1440" w:header="706" w:footer="706" w:gutter="0"/>
          <w:pgNumType w:start="1"/>
          <w:cols w:space="403"/>
          <w:docGrid w:linePitch="360"/>
        </w:sectPr>
      </w:pPr>
    </w:p>
    <w:p w14:paraId="094605FD" w14:textId="72A539E6" w:rsidR="007960E2" w:rsidRDefault="00E70DE2" w:rsidP="00E70DE2">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Calibri" w:eastAsia="SimSun" w:hAnsi="Calibri" w:cs="Arial"/>
          <w:noProof/>
          <w:kern w:val="2"/>
          <w:sz w:val="20"/>
          <w:lang w:val="en-MY" w:eastAsia="en-MY" w:bidi="ar-SA"/>
        </w:rPr>
        <w:lastRenderedPageBreak/>
        <w:drawing>
          <wp:inline distT="0" distB="0" distL="0" distR="0" wp14:anchorId="47AB21D1" wp14:editId="0B3D331C">
            <wp:extent cx="5194300" cy="19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5803" cy="1988839"/>
                    </a:xfrm>
                    <a:prstGeom prst="rect">
                      <a:avLst/>
                    </a:prstGeom>
                    <a:noFill/>
                    <a:ln>
                      <a:noFill/>
                    </a:ln>
                  </pic:spPr>
                </pic:pic>
              </a:graphicData>
            </a:graphic>
          </wp:inline>
        </w:drawing>
      </w:r>
    </w:p>
    <w:p w14:paraId="4F4DB13E" w14:textId="3C30C2CD"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7</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 xml:space="preserve"> Sample leachate landfill before and after electrocoagulation</w:t>
      </w:r>
    </w:p>
    <w:p w14:paraId="3391A7FC" w14:textId="6183198F" w:rsidR="007960E2" w:rsidRDefault="007960E2" w:rsidP="00430BFA">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06A9EAB4" w14:textId="77777777" w:rsidR="00535783" w:rsidRDefault="00535783" w:rsidP="00535783">
      <w:pPr>
        <w:keepNext/>
        <w:keepLines/>
        <w:tabs>
          <w:tab w:val="left" w:pos="993"/>
        </w:tabs>
        <w:spacing w:after="0" w:line="240" w:lineRule="auto"/>
        <w:outlineLvl w:val="1"/>
        <w:rPr>
          <w:rFonts w:ascii="Times New Roman" w:eastAsia="SimSun" w:hAnsi="Times New Roman"/>
          <w:b/>
          <w:sz w:val="20"/>
          <w:szCs w:val="20"/>
          <w:lang w:val="en-MY" w:bidi="ar-SA"/>
        </w:rPr>
        <w:sectPr w:rsidR="00535783" w:rsidSect="007960E2">
          <w:headerReference w:type="even" r:id="rId60"/>
          <w:headerReference w:type="default" r:id="rId61"/>
          <w:footerReference w:type="default" r:id="rId62"/>
          <w:headerReference w:type="first" r:id="rId63"/>
          <w:type w:val="continuous"/>
          <w:pgSz w:w="12240" w:h="15840" w:code="1"/>
          <w:pgMar w:top="1800" w:right="1469" w:bottom="1699" w:left="1440" w:header="851" w:footer="992" w:gutter="0"/>
          <w:pgNumType w:start="1"/>
          <w:cols w:space="403"/>
          <w:docGrid w:linePitch="360"/>
        </w:sectPr>
      </w:pPr>
      <w:bookmarkStart w:id="3" w:name="_Toc42223145"/>
    </w:p>
    <w:p w14:paraId="2F434F09" w14:textId="77777777" w:rsidR="00E70DE2" w:rsidRPr="000F5AAD" w:rsidRDefault="00E70DE2" w:rsidP="00E70DE2">
      <w:pPr>
        <w:keepNext/>
        <w:keepLines/>
        <w:tabs>
          <w:tab w:val="left" w:pos="993"/>
        </w:tabs>
        <w:spacing w:after="0" w:line="240" w:lineRule="auto"/>
        <w:jc w:val="center"/>
        <w:outlineLvl w:val="1"/>
        <w:rPr>
          <w:rFonts w:ascii="Times New Roman" w:eastAsia="SimSun" w:hAnsi="Times New Roman"/>
          <w:b/>
          <w:sz w:val="20"/>
          <w:szCs w:val="20"/>
          <w:lang w:val="en-MY" w:bidi="ar-SA"/>
        </w:rPr>
      </w:pPr>
      <w:r w:rsidRPr="000F5AAD">
        <w:rPr>
          <w:rFonts w:ascii="Times New Roman" w:eastAsia="SimSun" w:hAnsi="Times New Roman"/>
          <w:b/>
          <w:sz w:val="20"/>
          <w:szCs w:val="20"/>
          <w:lang w:val="en-MY" w:bidi="ar-SA"/>
        </w:rPr>
        <w:t>Conclusion</w:t>
      </w:r>
      <w:bookmarkEnd w:id="3"/>
    </w:p>
    <w:p w14:paraId="443BDB18" w14:textId="77777777" w:rsidR="00E70DE2" w:rsidRPr="000F5AAD" w:rsidRDefault="00E70DE2" w:rsidP="00E70DE2">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In this study, the FFD design of the experiment was used to observe the impact of voltage, operation time, and size of electrodes for the removal of COD and turbidity from landfill leachates by the electrocoagulation process. The screening experiment for the EC process was obtained by running 16 combinations of experiments provided by FFD design in the design of experiment software. The optimum condition was achieved by keeping the goal of operating time maximum, voltage maximum, size of electrode minimum, COD, and turbidity pollutant removal efficiencies in the "maximized" condition. The statistical analysis showed that the relevant p-value of each model was less than 0.001 (p-value &lt; 0.001), indicating the corresponding significance of the model for all responses. The predicted values of COD and turbidity were 48 mg/l and 12.5 NTU, respectively. The maximum COD and turbidity removal experimental values were 45.72 mg/l and 11.87 NTU, respectively, at 30V, 30 min, and 10 cm electrode sizes. Therefore, this indicated that the electrocoagulation process gave good response for the treatment of leachate samples and agreed with the predicted values with less than 5% deviation.  </w:t>
      </w:r>
    </w:p>
    <w:p w14:paraId="475104DB"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0A3416EF"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r w:rsidRPr="000F5AAD">
        <w:rPr>
          <w:rFonts w:ascii="Times New Roman" w:eastAsia="SimSun" w:hAnsi="Times New Roman"/>
          <w:b/>
          <w:kern w:val="2"/>
          <w:sz w:val="20"/>
          <w:szCs w:val="20"/>
          <w:lang w:eastAsia="ko-KR" w:bidi="ar-SA"/>
        </w:rPr>
        <w:t>Acknowledgments</w:t>
      </w:r>
    </w:p>
    <w:p w14:paraId="0B608C58" w14:textId="5F1478EB" w:rsidR="00E70DE2" w:rsidRDefault="00E70DE2"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The authors gratefully acknowledge the financial support for this work by Universiti Kebangsaan Malaysia under Grant GUP-2021-075.</w:t>
      </w:r>
    </w:p>
    <w:p w14:paraId="2F6FAE4E" w14:textId="04A6B945" w:rsidR="003C39E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0B1E37E7" w14:textId="2153565D"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524DF2A" w14:textId="42921CA2"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A614C8A" w14:textId="01C2343C"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25A9D11" w14:textId="394862A8"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8FD8A78" w14:textId="77777777"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4C33175F" w14:textId="77777777" w:rsidR="003C39ED" w:rsidRPr="000F5AAD" w:rsidRDefault="003C39ED" w:rsidP="003C39ED">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References</w:t>
      </w:r>
    </w:p>
    <w:p w14:paraId="5E50545F"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Adhikari, B., Dahal, K. R. and Nath Khanal, S. (2014). A review of factors affecting the composition of municipal solid waste landfill leachate. </w:t>
      </w:r>
      <w:r w:rsidRPr="00535783">
        <w:rPr>
          <w:rFonts w:ascii="Times New Roman" w:eastAsia="SimSun" w:hAnsi="Times New Roman"/>
          <w:i/>
          <w:noProof/>
          <w:sz w:val="20"/>
          <w:szCs w:val="20"/>
          <w:lang w:eastAsia="ko-KR" w:bidi="ar-SA"/>
        </w:rPr>
        <w:t>International Journal of Engineering Science and Innovative Technology</w:t>
      </w:r>
      <w:r w:rsidRPr="00535783">
        <w:rPr>
          <w:rFonts w:ascii="Times New Roman" w:eastAsia="SimSun" w:hAnsi="Times New Roman"/>
          <w:noProof/>
          <w:sz w:val="20"/>
          <w:szCs w:val="20"/>
          <w:lang w:eastAsia="ko-KR" w:bidi="ar-SA"/>
        </w:rPr>
        <w:t>, 3(5): 273-281.</w:t>
      </w:r>
    </w:p>
    <w:p w14:paraId="4AC1986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Hoai, S. T., Nguyen Lan, H., Thi Viet, N. T., Nguyen Hoang, G. and Kawamoto, K. (2021). Characterizing seasonal variation in landfill leachate using leachate pollution index (LPI) at nam son solid waste landfill in Hanoi, Vietnam. </w:t>
      </w:r>
      <w:r w:rsidRPr="00535783">
        <w:rPr>
          <w:rFonts w:ascii="Times New Roman" w:eastAsia="SimSun" w:hAnsi="Times New Roman"/>
          <w:i/>
          <w:noProof/>
          <w:sz w:val="20"/>
          <w:szCs w:val="20"/>
          <w:lang w:eastAsia="ko-KR" w:bidi="ar-SA"/>
        </w:rPr>
        <w:t>Environments,</w:t>
      </w:r>
      <w:r w:rsidRPr="00535783">
        <w:rPr>
          <w:rFonts w:ascii="Times New Roman" w:eastAsia="SimSun" w:hAnsi="Times New Roman"/>
          <w:noProof/>
          <w:sz w:val="20"/>
          <w:szCs w:val="20"/>
          <w:lang w:eastAsia="ko-KR" w:bidi="ar-SA"/>
        </w:rPr>
        <w:t xml:space="preserve"> 8(3): 17.</w:t>
      </w:r>
    </w:p>
    <w:p w14:paraId="000083BC"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Zailani, L. M. and Zin, N. S. M. (2018). Application of electrocoagulation in various wastewater and leachate treatment-A review. In I</w:t>
      </w:r>
      <w:r w:rsidRPr="00535783">
        <w:rPr>
          <w:rFonts w:ascii="Times New Roman" w:eastAsia="SimSun" w:hAnsi="Times New Roman"/>
          <w:i/>
          <w:noProof/>
          <w:sz w:val="20"/>
          <w:szCs w:val="20"/>
          <w:lang w:eastAsia="ko-KR" w:bidi="ar-SA"/>
        </w:rPr>
        <w:t xml:space="preserve">OP Conference Series: Earth and Environmental Science, </w:t>
      </w:r>
      <w:r w:rsidRPr="00535783">
        <w:rPr>
          <w:rFonts w:ascii="Times New Roman" w:eastAsia="SimSun" w:hAnsi="Times New Roman"/>
          <w:noProof/>
          <w:sz w:val="20"/>
          <w:szCs w:val="20"/>
          <w:lang w:eastAsia="ko-KR" w:bidi="ar-SA"/>
        </w:rPr>
        <w:t>140(1): 012052.</w:t>
      </w:r>
    </w:p>
    <w:p w14:paraId="2ECA6E62"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Makde, K. N. and Hedaoo, M. N. (2018). Application of electrocoagulation in wastewater treatment: A general review. </w:t>
      </w:r>
      <w:r w:rsidRPr="00535783">
        <w:rPr>
          <w:rFonts w:ascii="Times New Roman" w:eastAsia="SimSun" w:hAnsi="Times New Roman"/>
          <w:i/>
          <w:noProof/>
          <w:sz w:val="20"/>
          <w:szCs w:val="20"/>
          <w:lang w:eastAsia="ko-KR" w:bidi="ar-SA"/>
        </w:rPr>
        <w:t xml:space="preserve">International Research Journal of Engineering and Technology, </w:t>
      </w:r>
      <w:r w:rsidRPr="00535783">
        <w:rPr>
          <w:rFonts w:ascii="Times New Roman" w:eastAsia="SimSun" w:hAnsi="Times New Roman"/>
          <w:noProof/>
          <w:sz w:val="20"/>
          <w:szCs w:val="20"/>
          <w:lang w:eastAsia="ko-KR" w:bidi="ar-SA"/>
        </w:rPr>
        <w:t>5(12): 1567-1572.</w:t>
      </w:r>
    </w:p>
    <w:p w14:paraId="26F96A1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Musa, M. A. and Idrus, S. (2021). Physical and biological treatment technologies of slaughterhouse wastewater: A review. </w:t>
      </w:r>
      <w:r w:rsidRPr="00535783">
        <w:rPr>
          <w:rFonts w:ascii="Times New Roman" w:eastAsia="SimSun" w:hAnsi="Times New Roman"/>
          <w:i/>
          <w:noProof/>
          <w:sz w:val="20"/>
          <w:szCs w:val="20"/>
          <w:lang w:eastAsia="ko-KR" w:bidi="ar-SA"/>
        </w:rPr>
        <w:t xml:space="preserve">Sustainability, </w:t>
      </w:r>
      <w:r w:rsidRPr="00535783">
        <w:rPr>
          <w:rFonts w:ascii="Times New Roman" w:eastAsia="SimSun" w:hAnsi="Times New Roman"/>
          <w:noProof/>
          <w:sz w:val="20"/>
          <w:szCs w:val="20"/>
          <w:lang w:eastAsia="ko-KR" w:bidi="ar-SA"/>
        </w:rPr>
        <w:t>13(9): 4656.</w:t>
      </w:r>
    </w:p>
    <w:p w14:paraId="3064185D" w14:textId="45EB7FD7" w:rsidR="003E4C34" w:rsidRPr="003E4C34" w:rsidRDefault="003C39ED"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Castillo-Suárez, L. A., Bruno-Severo, F., Lugo-Lugo, V., Esparza-Soto, M., Martínez-Miranda, V. and  Linares-Hernández, I. (2018). Peroxicoagulation and solar peroxicoagulation for landfill leachate treatment using a Cu–Fe system. </w:t>
      </w:r>
      <w:r w:rsidRPr="00535783">
        <w:rPr>
          <w:rFonts w:ascii="Times New Roman" w:eastAsia="SimSun" w:hAnsi="Times New Roman"/>
          <w:i/>
          <w:noProof/>
          <w:sz w:val="20"/>
          <w:szCs w:val="20"/>
          <w:lang w:eastAsia="ko-KR" w:bidi="ar-SA"/>
        </w:rPr>
        <w:t xml:space="preserve">Water, Air, &amp; Soil Pollution, </w:t>
      </w:r>
      <w:r w:rsidRPr="00535783">
        <w:rPr>
          <w:rFonts w:ascii="Times New Roman" w:eastAsia="SimSun" w:hAnsi="Times New Roman"/>
          <w:noProof/>
          <w:sz w:val="20"/>
          <w:szCs w:val="20"/>
          <w:lang w:eastAsia="ko-KR" w:bidi="ar-SA"/>
        </w:rPr>
        <w:t>229(12): 1-17.</w:t>
      </w:r>
    </w:p>
    <w:p w14:paraId="2ACC0EF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lastRenderedPageBreak/>
        <w:t xml:space="preserve">Jang, Y., Hou, C. H., Park, S., Kwon, K. and Chung, E. (2021). Direct electrochemical lithium recovery from acidic lithium-ion battery leachate using intercalation electrodes. </w:t>
      </w:r>
      <w:r w:rsidRPr="00535783">
        <w:rPr>
          <w:rFonts w:ascii="Times New Roman" w:eastAsia="SimSun" w:hAnsi="Times New Roman"/>
          <w:i/>
          <w:noProof/>
          <w:sz w:val="20"/>
          <w:szCs w:val="20"/>
          <w:lang w:eastAsia="ko-KR" w:bidi="ar-SA"/>
        </w:rPr>
        <w:t xml:space="preserve">Resources, Conservation and Recycling, </w:t>
      </w:r>
      <w:r w:rsidRPr="00535783">
        <w:rPr>
          <w:rFonts w:ascii="Times New Roman" w:eastAsia="SimSun" w:hAnsi="Times New Roman"/>
          <w:noProof/>
          <w:sz w:val="20"/>
          <w:szCs w:val="20"/>
          <w:lang w:eastAsia="ko-KR" w:bidi="ar-SA"/>
        </w:rPr>
        <w:t>175: 105837.</w:t>
      </w:r>
    </w:p>
    <w:p w14:paraId="251A858B"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Gatsios, E., Hahladakis, J. N. and Gidarakos, E. (2015). Optimization of electrocoagulation (EC) process for the purification of a real industrial wastewater from toxic metals. </w:t>
      </w:r>
      <w:r w:rsidRPr="00535783">
        <w:rPr>
          <w:rFonts w:ascii="Times New Roman" w:eastAsia="SimSun" w:hAnsi="Times New Roman"/>
          <w:i/>
          <w:noProof/>
          <w:sz w:val="20"/>
          <w:szCs w:val="20"/>
          <w:lang w:eastAsia="ko-KR" w:bidi="ar-SA"/>
        </w:rPr>
        <w:t xml:space="preserve">Journal of Environmental Management, </w:t>
      </w:r>
      <w:r w:rsidRPr="00535783">
        <w:rPr>
          <w:rFonts w:ascii="Times New Roman" w:eastAsia="SimSun" w:hAnsi="Times New Roman"/>
          <w:noProof/>
          <w:sz w:val="20"/>
          <w:szCs w:val="20"/>
          <w:lang w:eastAsia="ko-KR" w:bidi="ar-SA"/>
        </w:rPr>
        <w:t>154: 117-127.</w:t>
      </w:r>
    </w:p>
    <w:p w14:paraId="0581EC4F"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Pirsaheb, M., Mohamadisorkali, H., Hossaini, H., Hossini, H. and Makhdoumi, P. (2020). The hybrid system successfully to consisting of activated sludge and biofilter process from hospital wastewater: Ecotoxicological study. J</w:t>
      </w:r>
      <w:r w:rsidRPr="00535783">
        <w:rPr>
          <w:rFonts w:ascii="Times New Roman" w:eastAsia="SimSun" w:hAnsi="Times New Roman"/>
          <w:i/>
          <w:noProof/>
          <w:sz w:val="20"/>
          <w:szCs w:val="20"/>
          <w:lang w:eastAsia="ko-KR" w:bidi="ar-SA"/>
        </w:rPr>
        <w:t>ournal of Environmental Management,</w:t>
      </w:r>
      <w:r w:rsidRPr="00535783">
        <w:rPr>
          <w:rFonts w:ascii="Times New Roman" w:eastAsia="SimSun" w:hAnsi="Times New Roman"/>
          <w:noProof/>
          <w:sz w:val="20"/>
          <w:szCs w:val="20"/>
          <w:lang w:eastAsia="ko-KR" w:bidi="ar-SA"/>
        </w:rPr>
        <w:t xml:space="preserve"> 276: 111098.</w:t>
      </w:r>
    </w:p>
    <w:p w14:paraId="645338C3"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Chairunnisak, A., Arifin, B., Sofyan, H. and Lubis, M. R. (2018, March). Comparative study on the removal of COD from POME by electrocoagulation and electro-Fenton methods: Process optimization. </w:t>
      </w:r>
      <w:r w:rsidRPr="00535783">
        <w:rPr>
          <w:rFonts w:ascii="Times New Roman" w:eastAsia="SimSun" w:hAnsi="Times New Roman"/>
          <w:i/>
          <w:noProof/>
          <w:sz w:val="20"/>
          <w:szCs w:val="20"/>
          <w:lang w:eastAsia="ko-KR" w:bidi="ar-SA"/>
        </w:rPr>
        <w:t xml:space="preserve">In IOP Conference Series: Materials Science and Engineering, </w:t>
      </w:r>
      <w:r w:rsidRPr="00535783">
        <w:rPr>
          <w:rFonts w:ascii="Times New Roman" w:eastAsia="SimSun" w:hAnsi="Times New Roman"/>
          <w:noProof/>
          <w:sz w:val="20"/>
          <w:szCs w:val="20"/>
          <w:lang w:eastAsia="ko-KR" w:bidi="ar-SA"/>
        </w:rPr>
        <w:t>334(1): 012026.</w:t>
      </w:r>
    </w:p>
    <w:p w14:paraId="67B5752B"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Amarine, M., Lekhlif, B., Sinan, M., El Rharras, A. and Echaabi, J. (2020). Treatment of nitrate-rich groundwater using electrocoagulation with aluminum anodes. </w:t>
      </w:r>
      <w:r w:rsidRPr="00535783">
        <w:rPr>
          <w:rFonts w:ascii="Times New Roman" w:eastAsia="SimSun" w:hAnsi="Times New Roman"/>
          <w:i/>
          <w:noProof/>
          <w:sz w:val="20"/>
          <w:szCs w:val="20"/>
          <w:lang w:eastAsia="ko-KR" w:bidi="ar-SA"/>
        </w:rPr>
        <w:t xml:space="preserve">Groundwater for Sustainable Development, </w:t>
      </w:r>
      <w:r w:rsidRPr="00535783">
        <w:rPr>
          <w:rFonts w:ascii="Times New Roman" w:eastAsia="SimSun" w:hAnsi="Times New Roman"/>
          <w:noProof/>
          <w:sz w:val="20"/>
          <w:szCs w:val="20"/>
          <w:lang w:eastAsia="ko-KR" w:bidi="ar-SA"/>
        </w:rPr>
        <w:t>11: 100371.</w:t>
      </w:r>
    </w:p>
    <w:p w14:paraId="375CD4C7"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Bajpai, M., Singh Katoch, S. and Singh, M. (2020). Optimization and economical study of electro-coagulation unit using CCD to treat real graywater and its reuse potential. </w:t>
      </w:r>
      <w:r w:rsidRPr="00535783">
        <w:rPr>
          <w:rFonts w:ascii="Times New Roman" w:eastAsia="SimSun" w:hAnsi="Times New Roman"/>
          <w:i/>
          <w:noProof/>
          <w:sz w:val="20"/>
          <w:szCs w:val="20"/>
          <w:lang w:eastAsia="ko-KR" w:bidi="ar-SA"/>
        </w:rPr>
        <w:t xml:space="preserve">Environmental Science and Pollution Research, </w:t>
      </w:r>
      <w:r w:rsidRPr="00535783">
        <w:rPr>
          <w:rFonts w:ascii="Times New Roman" w:eastAsia="SimSun" w:hAnsi="Times New Roman"/>
          <w:noProof/>
          <w:sz w:val="20"/>
          <w:szCs w:val="20"/>
          <w:lang w:eastAsia="ko-KR" w:bidi="ar-SA"/>
        </w:rPr>
        <w:t>27(33): 42040-42050.</w:t>
      </w:r>
    </w:p>
    <w:p w14:paraId="7F5BAE2E"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Naje, A. S. and Abbas, S. A. (2013). Electrocoagulation technology in wastewater </w:t>
      </w:r>
      <w:r w:rsidRPr="00117663">
        <w:rPr>
          <w:rFonts w:ascii="Times New Roman" w:eastAsia="SimSun" w:hAnsi="Times New Roman"/>
          <w:noProof/>
          <w:sz w:val="20"/>
          <w:szCs w:val="20"/>
          <w:lang w:eastAsia="ko-KR" w:bidi="ar-SA"/>
        </w:rPr>
        <w:t xml:space="preserve">treatment: a review of methods and applications. </w:t>
      </w:r>
      <w:r w:rsidRPr="00117663">
        <w:rPr>
          <w:rFonts w:ascii="Times New Roman" w:eastAsia="SimSun" w:hAnsi="Times New Roman"/>
          <w:i/>
          <w:noProof/>
          <w:sz w:val="20"/>
          <w:szCs w:val="20"/>
          <w:lang w:eastAsia="ko-KR" w:bidi="ar-SA"/>
        </w:rPr>
        <w:t>Civil and Environmental Research,</w:t>
      </w:r>
      <w:r w:rsidRPr="00117663">
        <w:rPr>
          <w:rFonts w:ascii="Times New Roman" w:eastAsia="SimSun" w:hAnsi="Times New Roman"/>
          <w:noProof/>
          <w:sz w:val="20"/>
          <w:szCs w:val="20"/>
          <w:lang w:eastAsia="ko-KR" w:bidi="ar-SA"/>
        </w:rPr>
        <w:t xml:space="preserve"> 3(11): 29-42.</w:t>
      </w:r>
    </w:p>
    <w:p w14:paraId="7B361D62" w14:textId="0B07751D"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Rusdianasari, R., Taqwa, A., Jaksen, J. and Syakdani, A. (2017). Treatment of landfill leachate by electrocoagulation using aluminum electrodes. </w:t>
      </w:r>
      <w:r w:rsidRPr="00117663">
        <w:rPr>
          <w:rFonts w:ascii="Times New Roman" w:eastAsia="SimSun" w:hAnsi="Times New Roman"/>
          <w:i/>
          <w:noProof/>
          <w:sz w:val="20"/>
          <w:szCs w:val="20"/>
          <w:lang w:eastAsia="ko-KR" w:bidi="ar-SA"/>
        </w:rPr>
        <w:t>In MATEC Web of Conferences</w:t>
      </w:r>
      <w:r w:rsidRPr="00117663">
        <w:rPr>
          <w:rFonts w:ascii="Times New Roman" w:eastAsia="SimSun" w:hAnsi="Times New Roman"/>
          <w:noProof/>
          <w:sz w:val="20"/>
          <w:szCs w:val="20"/>
          <w:lang w:eastAsia="ko-KR" w:bidi="ar-SA"/>
        </w:rPr>
        <w:t>, 101: 02010.</w:t>
      </w:r>
    </w:p>
    <w:p w14:paraId="54BDC0F7"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Shadmehr, J., Mirsoleimani-azizi, S. M., Zeinali, S. and Setoodeh, P. (2019). Electrocoagulation process for propiconazole elimination from wastewater: experimental design for correlative modeling and optimization. </w:t>
      </w:r>
      <w:r w:rsidRPr="00117663">
        <w:rPr>
          <w:rFonts w:ascii="Times New Roman" w:eastAsia="SimSun" w:hAnsi="Times New Roman"/>
          <w:i/>
          <w:noProof/>
          <w:sz w:val="20"/>
          <w:szCs w:val="20"/>
          <w:lang w:eastAsia="ko-KR" w:bidi="ar-SA"/>
        </w:rPr>
        <w:t>International Journal of Environmental Science and Technology,</w:t>
      </w:r>
      <w:r w:rsidRPr="00117663">
        <w:rPr>
          <w:rFonts w:ascii="Times New Roman" w:eastAsia="SimSun" w:hAnsi="Times New Roman"/>
          <w:noProof/>
          <w:sz w:val="20"/>
          <w:szCs w:val="20"/>
          <w:lang w:eastAsia="ko-KR" w:bidi="ar-SA"/>
        </w:rPr>
        <w:t xml:space="preserve"> 16(10): 5409-5420.</w:t>
      </w:r>
    </w:p>
    <w:p w14:paraId="0EA0B194"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Akhter, F., Soomro, S. A., Siddique, M. and Ahmed, M. (2021). Pollutant Removal efficiency of electrocoagulation method from industrial wastewater: Comparison with other treatment methods and key operational parameters—a comparative study review. </w:t>
      </w:r>
      <w:r w:rsidRPr="00117663">
        <w:rPr>
          <w:rFonts w:ascii="Times New Roman" w:eastAsia="SimSun" w:hAnsi="Times New Roman"/>
          <w:i/>
          <w:noProof/>
          <w:sz w:val="20"/>
          <w:szCs w:val="20"/>
          <w:lang w:eastAsia="ko-KR" w:bidi="ar-SA"/>
        </w:rPr>
        <w:t>Water, Air, &amp; Soil Pollution,</w:t>
      </w:r>
      <w:r w:rsidRPr="00117663">
        <w:rPr>
          <w:rFonts w:ascii="Times New Roman" w:eastAsia="SimSun" w:hAnsi="Times New Roman"/>
          <w:noProof/>
          <w:sz w:val="20"/>
          <w:szCs w:val="20"/>
          <w:lang w:eastAsia="ko-KR" w:bidi="ar-SA"/>
        </w:rPr>
        <w:t xml:space="preserve"> 232(3): 1-13.</w:t>
      </w:r>
    </w:p>
    <w:p w14:paraId="45C9392E"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Mallesh, B. (2018). A review of electrocoagulation process for wastewater treatment. </w:t>
      </w:r>
      <w:r w:rsidRPr="00117663">
        <w:rPr>
          <w:rFonts w:ascii="Times New Roman" w:eastAsia="SimSun" w:hAnsi="Times New Roman"/>
          <w:i/>
          <w:noProof/>
          <w:sz w:val="20"/>
          <w:szCs w:val="20"/>
          <w:lang w:eastAsia="ko-KR" w:bidi="ar-SA"/>
        </w:rPr>
        <w:t xml:space="preserve">International Journal Chemical Technology Research, </w:t>
      </w:r>
      <w:r w:rsidRPr="00117663">
        <w:rPr>
          <w:rFonts w:ascii="Times New Roman" w:eastAsia="SimSun" w:hAnsi="Times New Roman"/>
          <w:noProof/>
          <w:sz w:val="20"/>
          <w:szCs w:val="20"/>
          <w:lang w:eastAsia="ko-KR" w:bidi="ar-SA"/>
        </w:rPr>
        <w:t>11: 289-320.</w:t>
      </w:r>
    </w:p>
    <w:p w14:paraId="53A37F50" w14:textId="77777777" w:rsidR="003E4C34" w:rsidRPr="00AF06E8"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Graça, N. S., Ribeiro, A. M. and Rodrigues, A. E. (2019). Removal of fluoride from water by a continuous electrocoagulation process. </w:t>
      </w:r>
      <w:r w:rsidRPr="00117663">
        <w:rPr>
          <w:rFonts w:ascii="Times New Roman" w:eastAsia="SimSun" w:hAnsi="Times New Roman"/>
          <w:i/>
          <w:noProof/>
          <w:sz w:val="20"/>
          <w:szCs w:val="20"/>
          <w:lang w:eastAsia="ko-KR" w:bidi="ar-SA"/>
        </w:rPr>
        <w:t xml:space="preserve">Industrial &amp; Engineering Chemistry Research, </w:t>
      </w:r>
      <w:r w:rsidRPr="00117663">
        <w:rPr>
          <w:rFonts w:ascii="Times New Roman" w:eastAsia="SimSun" w:hAnsi="Times New Roman"/>
          <w:noProof/>
          <w:sz w:val="20"/>
          <w:szCs w:val="20"/>
          <w:lang w:eastAsia="ko-KR" w:bidi="ar-SA"/>
        </w:rPr>
        <w:t>58(13): 5314-5321.</w:t>
      </w:r>
    </w:p>
    <w:p w14:paraId="38249E65" w14:textId="77777777" w:rsidR="003E4C34" w:rsidRPr="003E4C34" w:rsidRDefault="003E4C34" w:rsidP="003E4C34">
      <w:pPr>
        <w:spacing w:after="0"/>
        <w:jc w:val="both"/>
        <w:rPr>
          <w:rFonts w:ascii="Times New Roman" w:eastAsia="SimSun" w:hAnsi="Times New Roman"/>
          <w:noProof/>
          <w:sz w:val="20"/>
          <w:szCs w:val="20"/>
          <w:lang w:eastAsia="ko-KR" w:bidi="ar-SA"/>
        </w:rPr>
      </w:pPr>
    </w:p>
    <w:p w14:paraId="72FB3522" w14:textId="77777777" w:rsidR="003C39ED" w:rsidRPr="000F5AA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9B3E58C" w14:textId="77777777"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3F9DB995" w14:textId="20E559D4"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535783" w:rsidSect="00535783">
          <w:headerReference w:type="even" r:id="rId64"/>
          <w:headerReference w:type="default" r:id="rId65"/>
          <w:footerReference w:type="even" r:id="rId66"/>
          <w:headerReference w:type="first" r:id="rId67"/>
          <w:type w:val="continuous"/>
          <w:pgSz w:w="12240" w:h="15840" w:code="1"/>
          <w:pgMar w:top="1800" w:right="1469" w:bottom="1699" w:left="1440" w:header="851" w:footer="992" w:gutter="0"/>
          <w:pgNumType w:start="1"/>
          <w:cols w:num="2" w:space="403"/>
          <w:docGrid w:linePitch="360"/>
        </w:sectPr>
      </w:pPr>
    </w:p>
    <w:p w14:paraId="11F4C451" w14:textId="77777777" w:rsidR="00E70DE2" w:rsidRPr="000F5AAD" w:rsidRDefault="00E70DE2"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249E3CF5" w14:textId="77777777" w:rsidR="00AC1AEA" w:rsidRDefault="00AC1AEA" w:rsidP="00AC1AEA">
      <w:pPr>
        <w:keepNext/>
        <w:keepLines/>
        <w:spacing w:after="0"/>
        <w:jc w:val="both"/>
        <w:outlineLvl w:val="0"/>
        <w:rPr>
          <w:rFonts w:ascii="Times New Roman" w:eastAsia="SimSun" w:hAnsi="Times New Roman"/>
          <w:b/>
          <w:sz w:val="20"/>
          <w:szCs w:val="20"/>
          <w:lang w:val="en-MY" w:bidi="ar-SA"/>
        </w:rPr>
        <w:sectPr w:rsidR="00AC1AEA" w:rsidSect="007960E2">
          <w:type w:val="continuous"/>
          <w:pgSz w:w="12240" w:h="15840" w:code="1"/>
          <w:pgMar w:top="1800" w:right="1469" w:bottom="1699" w:left="1440" w:header="851" w:footer="992" w:gutter="0"/>
          <w:pgNumType w:start="1"/>
          <w:cols w:space="403"/>
          <w:docGrid w:linePitch="360"/>
        </w:sectPr>
      </w:pPr>
    </w:p>
    <w:p w14:paraId="41A245D6"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73AA4914"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1AFC53A9" w14:textId="06713138" w:rsidR="00AC1AEA" w:rsidRPr="000F5AAD" w:rsidRDefault="00AC1AEA" w:rsidP="00430BFA">
      <w:pPr>
        <w:widowControl w:val="0"/>
        <w:wordWrap w:val="0"/>
        <w:autoSpaceDE w:val="0"/>
        <w:autoSpaceDN w:val="0"/>
        <w:spacing w:after="0"/>
        <w:jc w:val="both"/>
        <w:rPr>
          <w:rFonts w:ascii="Times New Roman" w:eastAsia="SimSun" w:hAnsi="Times New Roman"/>
          <w:kern w:val="2"/>
          <w:sz w:val="20"/>
          <w:szCs w:val="20"/>
          <w:lang w:eastAsia="ko-KR" w:bidi="ar-SA"/>
        </w:rPr>
      </w:pPr>
    </w:p>
    <w:p w14:paraId="1807F225"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7183BEAD"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63901D0E"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2DF26C44" w14:textId="6636E8DC"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sectPr w:rsidR="007960E2" w:rsidSect="007960E2">
          <w:type w:val="continuous"/>
          <w:pgSz w:w="12240" w:h="15840" w:code="1"/>
          <w:pgMar w:top="1800" w:right="1469" w:bottom="1699" w:left="1440" w:header="851" w:footer="992" w:gutter="0"/>
          <w:pgNumType w:start="1"/>
          <w:cols w:space="403"/>
          <w:docGrid w:linePitch="360"/>
        </w:sectPr>
      </w:pPr>
    </w:p>
    <w:p w14:paraId="288402D9" w14:textId="7214558B"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B6E1A7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215A8685" w14:textId="77777777" w:rsidR="00BA4927" w:rsidRDefault="00BA4927"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pPr>
    </w:p>
    <w:p w14:paraId="5FF7AF87" w14:textId="79508711" w:rsidR="00623858" w:rsidRDefault="00623858"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623858" w:rsidSect="00BA4927">
          <w:headerReference w:type="even" r:id="rId68"/>
          <w:headerReference w:type="default" r:id="rId69"/>
          <w:footerReference w:type="default" r:id="rId70"/>
          <w:headerReference w:type="first" r:id="rId71"/>
          <w:type w:val="continuous"/>
          <w:pgSz w:w="12240" w:h="15840" w:code="1"/>
          <w:pgMar w:top="1800" w:right="1469" w:bottom="1699" w:left="1440" w:header="706" w:footer="706" w:gutter="0"/>
          <w:pgNumType w:start="1"/>
          <w:cols w:space="403"/>
          <w:docGrid w:linePitch="360"/>
        </w:sectPr>
      </w:pPr>
    </w:p>
    <w:p w14:paraId="6E0A17D3" w14:textId="386DEFD5" w:rsidR="00623858" w:rsidRDefault="00623858" w:rsidP="00623858">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1C14DC">
          <w:type w:val="continuous"/>
          <w:pgSz w:w="12240" w:h="15840" w:code="1"/>
          <w:pgMar w:top="1800" w:right="1469" w:bottom="1699" w:left="1440" w:header="706" w:footer="706" w:gutter="0"/>
          <w:pgNumType w:start="1"/>
          <w:cols w:num="2" w:space="403"/>
          <w:docGrid w:linePitch="360"/>
        </w:sectPr>
      </w:pPr>
    </w:p>
    <w:p w14:paraId="1440DB83" w14:textId="77777777" w:rsidR="00623858" w:rsidRDefault="00623858"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623858">
          <w:type w:val="continuous"/>
          <w:pgSz w:w="12240" w:h="15840" w:code="1"/>
          <w:pgMar w:top="1800" w:right="1469" w:bottom="1699" w:left="1440" w:header="706" w:footer="706" w:gutter="0"/>
          <w:pgNumType w:start="1"/>
          <w:cols w:space="403"/>
          <w:docGrid w:linePitch="360"/>
        </w:sectPr>
      </w:pPr>
    </w:p>
    <w:p w14:paraId="1BD04BAE" w14:textId="3929D779" w:rsidR="001C14DC" w:rsidRPr="00D143C9" w:rsidRDefault="001C14DC" w:rsidP="00AF06E8">
      <w:pPr>
        <w:spacing w:after="0"/>
        <w:jc w:val="both"/>
        <w:rPr>
          <w:rFonts w:ascii="Times New Roman" w:eastAsia="SimSun" w:hAnsi="Times New Roman"/>
          <w:b/>
          <w:noProof/>
          <w:sz w:val="20"/>
          <w:szCs w:val="20"/>
          <w:lang w:val="ms-MY" w:eastAsia="ko-KR" w:bidi="ar-SA"/>
        </w:rPr>
        <w:sectPr w:rsidR="001C14DC" w:rsidRPr="00D143C9" w:rsidSect="001C14DC">
          <w:type w:val="continuous"/>
          <w:pgSz w:w="12240" w:h="15840" w:code="1"/>
          <w:pgMar w:top="1800" w:right="1469" w:bottom="1699" w:left="1440" w:header="706" w:footer="706" w:gutter="0"/>
          <w:pgNumType w:start="1"/>
          <w:cols w:space="403"/>
          <w:docGrid w:linePitch="360"/>
        </w:sectPr>
      </w:pPr>
    </w:p>
    <w:p w14:paraId="25D2FF99" w14:textId="368B1B16" w:rsidR="00A74A7E" w:rsidRDefault="00A74A7E" w:rsidP="00571307">
      <w:pPr>
        <w:widowControl w:val="0"/>
        <w:wordWrap w:val="0"/>
        <w:autoSpaceDE w:val="0"/>
        <w:autoSpaceDN w:val="0"/>
        <w:spacing w:after="0"/>
        <w:jc w:val="both"/>
        <w:outlineLvl w:val="0"/>
        <w:rPr>
          <w:rFonts w:ascii="Times New Roman" w:hAnsi="Times New Roman"/>
          <w:noProof/>
          <w:sz w:val="20"/>
          <w:szCs w:val="20"/>
          <w:lang w:bidi="ar-SA"/>
        </w:rPr>
      </w:pPr>
    </w:p>
    <w:sectPr w:rsidR="00A74A7E" w:rsidSect="001C14DC">
      <w:headerReference w:type="even" r:id="rId72"/>
      <w:headerReference w:type="default" r:id="rId73"/>
      <w:footerReference w:type="default" r:id="rId74"/>
      <w:headerReference w:type="first" r:id="rId7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05479DF3" w14:textId="5B282DB3" w:rsidR="00E21C60" w:rsidRPr="00E33592" w:rsidRDefault="00134D85" w:rsidP="00E33592">
    <w:pPr>
      <w:spacing w:after="0"/>
      <w:rPr>
        <w:rFonts w:ascii="Times New Roman" w:hAnsi="Times New Roman"/>
        <w:sz w:val="20"/>
        <w:szCs w:val="20"/>
      </w:rPr>
    </w:pPr>
    <w:r>
      <w:rPr>
        <w:rFonts w:ascii="Times New Roman" w:hAnsi="Times New Roman"/>
        <w:sz w:val="20"/>
        <w:szCs w:val="20"/>
      </w:rPr>
      <w:t>653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4B21" w14:textId="77777777" w:rsidR="005209C5" w:rsidRDefault="005209C5">
    <w:pPr>
      <w:pStyle w:val="Footer"/>
      <w:rPr>
        <w:rFonts w:ascii="Times New Roman" w:hAnsi="Times New Roman"/>
        <w:lang w:val="en-US"/>
      </w:rPr>
    </w:pPr>
  </w:p>
  <w:p w14:paraId="70239B70" w14:textId="3BC397B8"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341551EE" w14:textId="709C62E6" w:rsidR="005209C5" w:rsidRPr="005D3EA0" w:rsidRDefault="00134D85" w:rsidP="00E33592">
    <w:pPr>
      <w:spacing w:after="0"/>
      <w:rPr>
        <w:rFonts w:ascii="Times New Roman" w:hAnsi="Times New Roman"/>
        <w:sz w:val="20"/>
        <w:szCs w:val="20"/>
      </w:rPr>
    </w:pPr>
    <w:r>
      <w:rPr>
        <w:rFonts w:ascii="Times New Roman" w:hAnsi="Times New Roman"/>
        <w:sz w:val="20"/>
        <w:szCs w:val="20"/>
      </w:rPr>
      <w:t>659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0FA4" w14:textId="77777777" w:rsidR="005209C5" w:rsidRPr="007D4BAB" w:rsidRDefault="005209C5" w:rsidP="007D4BAB">
    <w:pPr>
      <w:pStyle w:val="Footer"/>
      <w:jc w:val="right"/>
    </w:pPr>
  </w:p>
  <w:p w14:paraId="0C26F999" w14:textId="476B43EE" w:rsidR="005209C5" w:rsidRPr="005D3EA0" w:rsidRDefault="005209C5" w:rsidP="005D3EA0">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660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5180" w14:textId="77777777" w:rsidR="005209C5" w:rsidRDefault="005209C5">
    <w:pPr>
      <w:pStyle w:val="Footer"/>
      <w:rPr>
        <w:rFonts w:ascii="Times New Roman" w:hAnsi="Times New Roman"/>
        <w:lang w:val="en-US"/>
      </w:rPr>
    </w:pPr>
  </w:p>
  <w:p w14:paraId="1F0878B7"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230BB676" w14:textId="0617F755" w:rsidR="005209C5" w:rsidRDefault="005209C5">
    <w: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3D3D" w14:textId="77777777" w:rsidR="00EC6C98" w:rsidRDefault="00EC6C98">
    <w:pPr>
      <w:pStyle w:val="Footer"/>
      <w:rPr>
        <w:rFonts w:ascii="Times New Roman" w:hAnsi="Times New Roman"/>
        <w:lang w:val="en-US"/>
      </w:rPr>
    </w:pPr>
  </w:p>
  <w:p w14:paraId="53D93DED"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0299519" w14:textId="1CFD28FF" w:rsidR="00EC6C98" w:rsidRPr="00EC6C98" w:rsidRDefault="00134D85" w:rsidP="00EC6C98">
    <w:pPr>
      <w:spacing w:after="0"/>
      <w:rPr>
        <w:rFonts w:ascii="Times New Roman" w:hAnsi="Times New Roman"/>
        <w:sz w:val="20"/>
        <w:szCs w:val="20"/>
      </w:rPr>
    </w:pPr>
    <w:r>
      <w:rPr>
        <w:rFonts w:ascii="Times New Roman" w:hAnsi="Times New Roman"/>
        <w:sz w:val="20"/>
        <w:szCs w:val="20"/>
      </w:rPr>
      <w:t>661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5D1E" w14:textId="77777777" w:rsidR="005209C5" w:rsidRPr="007D4BAB" w:rsidRDefault="005209C5" w:rsidP="007D4BAB">
    <w:pPr>
      <w:pStyle w:val="Footer"/>
      <w:jc w:val="right"/>
    </w:pPr>
  </w:p>
  <w:p w14:paraId="138E196C" w14:textId="7229D530" w:rsidR="005209C5" w:rsidRPr="00EC6C98" w:rsidRDefault="005209C5" w:rsidP="00EC6C98">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662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6FF4" w14:textId="77777777" w:rsidR="00EC6C98" w:rsidRDefault="00EC6C98">
    <w:pPr>
      <w:pStyle w:val="Footer"/>
      <w:rPr>
        <w:rFonts w:ascii="Times New Roman" w:hAnsi="Times New Roman"/>
        <w:lang w:val="en-US"/>
      </w:rPr>
    </w:pPr>
  </w:p>
  <w:p w14:paraId="02BFE053"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160D8D39" w14:textId="3ED40109" w:rsidR="00EC6C98" w:rsidRPr="00EC6C98" w:rsidRDefault="00134D85" w:rsidP="00EC6C98">
    <w:pPr>
      <w:spacing w:after="0"/>
      <w:rPr>
        <w:rFonts w:ascii="Times New Roman" w:hAnsi="Times New Roman"/>
        <w:sz w:val="20"/>
        <w:szCs w:val="20"/>
      </w:rPr>
    </w:pPr>
    <w:r>
      <w:rPr>
        <w:rFonts w:ascii="Times New Roman" w:hAnsi="Times New Roman"/>
        <w:sz w:val="20"/>
        <w:szCs w:val="20"/>
      </w:rPr>
      <w:t>663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5602"/>
      <w:docPartObj>
        <w:docPartGallery w:val="Page Numbers (Bottom of Page)"/>
        <w:docPartUnique/>
      </w:docPartObj>
    </w:sdtPr>
    <w:sdtEndPr>
      <w:rPr>
        <w:noProof/>
      </w:rPr>
    </w:sdtEndPr>
    <w:sdtContent>
      <w:p w14:paraId="1917C1E8" w14:textId="77777777" w:rsidR="000F5AAD" w:rsidRDefault="000F5AA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F76B101" w14:textId="77777777" w:rsidR="000F5AAD" w:rsidRDefault="000F5A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AD3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5A6AFF0D" w:rsidR="00491C77" w:rsidRPr="007D4BAB" w:rsidRDefault="00491C77" w:rsidP="007D4BAB">
    <w:pPr>
      <w:pStyle w:val="Footer"/>
      <w:jc w:val="right"/>
    </w:pPr>
  </w:p>
  <w:p w14:paraId="46D97DDD" w14:textId="4D6DA46B" w:rsidR="00E21C60"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A82D" w14:textId="77777777" w:rsidR="00134D85" w:rsidRDefault="00134D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7B0F"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6940B1A8" w14:textId="7E9620B1" w:rsidR="005209C5" w:rsidRPr="00E33592" w:rsidRDefault="00134D85" w:rsidP="00E33592">
    <w:pPr>
      <w:spacing w:after="0"/>
      <w:rPr>
        <w:rFonts w:ascii="Times New Roman" w:hAnsi="Times New Roman"/>
        <w:sz w:val="20"/>
        <w:szCs w:val="20"/>
      </w:rPr>
    </w:pPr>
    <w:r>
      <w:rPr>
        <w:rFonts w:ascii="Times New Roman" w:hAnsi="Times New Roman"/>
        <w:sz w:val="20"/>
        <w:szCs w:val="20"/>
      </w:rPr>
      <w:t>655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4A17" w14:textId="77777777" w:rsidR="002C1261" w:rsidRPr="007D4BAB" w:rsidRDefault="002C1261" w:rsidP="007D4BAB">
    <w:pPr>
      <w:pStyle w:val="Footer"/>
      <w:jc w:val="right"/>
    </w:pPr>
  </w:p>
  <w:p w14:paraId="2D1A58E8" w14:textId="3F5423BA" w:rsidR="002C1261"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591A" w14:textId="77777777" w:rsidR="005209C5" w:rsidRPr="007D4BAB" w:rsidRDefault="005209C5" w:rsidP="007D4BAB">
    <w:pPr>
      <w:pStyle w:val="Footer"/>
      <w:jc w:val="right"/>
    </w:pPr>
  </w:p>
  <w:p w14:paraId="733529F0" w14:textId="4366EDE0"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84A5" w14:textId="77777777" w:rsidR="005D3EA0" w:rsidRDefault="005D3EA0">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484A2D4" w14:textId="3DB1DA7B" w:rsidR="005D3EA0" w:rsidRPr="00E33592" w:rsidRDefault="00134D85" w:rsidP="00E33592">
    <w:pPr>
      <w:spacing w:after="0"/>
      <w:rPr>
        <w:rFonts w:ascii="Times New Roman" w:hAnsi="Times New Roman"/>
        <w:sz w:val="20"/>
        <w:szCs w:val="20"/>
      </w:rPr>
    </w:pPr>
    <w:r>
      <w:rPr>
        <w:rFonts w:ascii="Times New Roman" w:hAnsi="Times New Roman"/>
        <w:sz w:val="20"/>
        <w:szCs w:val="20"/>
      </w:rPr>
      <w:t>657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F754"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776F21D6" w14:textId="1A163E49" w:rsidR="005209C5" w:rsidRDefault="005209C5">
    <w: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0817" w14:textId="77777777" w:rsidR="005209C5" w:rsidRPr="007D4BAB" w:rsidRDefault="005209C5" w:rsidP="007D4BAB">
    <w:pPr>
      <w:pStyle w:val="Footer"/>
      <w:jc w:val="right"/>
    </w:pPr>
  </w:p>
  <w:p w14:paraId="473021E9" w14:textId="735D1685"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00134D85">
      <w:rPr>
        <w:rFonts w:ascii="Times New Roman" w:hAnsi="Times New Roman"/>
        <w:sz w:val="20"/>
        <w:szCs w:val="20"/>
      </w:rPr>
      <w:t>658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4DAE" w14:textId="72AB49C6" w:rsidR="006A041C" w:rsidRPr="006A041C" w:rsidRDefault="00697686"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Norilhamiah</w:t>
    </w:r>
    <w:r w:rsidR="00491C77" w:rsidRPr="006A041C">
      <w:rPr>
        <w:rFonts w:ascii="Times New Roman" w:hAnsi="Times New Roman"/>
        <w:sz w:val="20"/>
        <w:szCs w:val="20"/>
      </w:rPr>
      <w:t xml:space="preserve"> et al: </w:t>
    </w:r>
    <w:r w:rsidR="00E35F77"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0FDFB537" w14:textId="52C3D078" w:rsidR="00491C77" w:rsidRPr="006A041C" w:rsidRDefault="00491C77" w:rsidP="006A041C">
    <w:pPr>
      <w:widowControl w:val="0"/>
      <w:wordWrap w:val="0"/>
      <w:autoSpaceDE w:val="0"/>
      <w:autoSpaceDN w:val="0"/>
      <w:spacing w:after="0" w:line="240" w:lineRule="auto"/>
      <w:ind w:left="1886" w:hanging="1886"/>
      <w:outlineLvl w:val="0"/>
      <w:rPr>
        <w:rFonts w:ascii="Times New Roman" w:hAnsi="Times New Roman"/>
        <w:sz w:val="20"/>
        <w:szCs w:val="20"/>
      </w:rPr>
    </w:pPr>
  </w:p>
  <w:p w14:paraId="02F722ED" w14:textId="77777777" w:rsidR="00E21C60" w:rsidRPr="006A041C" w:rsidRDefault="00E21C60" w:rsidP="006A041C">
    <w:pP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DA51" w14:textId="6E400F34"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CBD6DCD" w14:textId="0BBFE6BA" w:rsidR="00E35F77" w:rsidRDefault="00E35F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DCE5" w14:textId="5C03217F" w:rsidR="00E35F77" w:rsidRDefault="00E35F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8023" w14:textId="51F3A9A4" w:rsidR="00E35F77" w:rsidRDefault="00E35F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8D0" w14:textId="5D49D6A3" w:rsidR="00E35F77" w:rsidRDefault="00E35F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A6DC" w14:textId="74BC2220" w:rsidR="00E35F77" w:rsidRDefault="00E35F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CF3F" w14:textId="7F28DA40" w:rsidR="00E35F77" w:rsidRDefault="00E35F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D73C" w14:textId="7B5A5897" w:rsidR="00E35F77" w:rsidRDefault="00E35F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3F9" w14:textId="10BA31D7"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119AAD75" w14:textId="5405935D" w:rsidR="00E35F77" w:rsidRDefault="00E35F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DD53" w14:textId="70760994" w:rsidR="00E35F77" w:rsidRDefault="00E35F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0E3" w14:textId="7819A6C8"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BA03D92" w14:textId="30863CD5" w:rsidR="00E35F77" w:rsidRDefault="00E35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5531EE92"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w:t>
    </w:r>
    <w:r>
      <w:rPr>
        <w:rFonts w:ascii="Times New Roman" w:hAnsi="Times New Roman"/>
        <w:i/>
        <w:lang w:val="en-US"/>
      </w:rPr>
      <w:t xml:space="preserve"> - </w:t>
    </w:r>
    <w:r w:rsidR="00134D85">
      <w:rPr>
        <w:rFonts w:ascii="Times New Roman" w:hAnsi="Times New Roman"/>
        <w:i/>
        <w:lang w:val="en-US"/>
      </w:rPr>
      <w:t>663</w:t>
    </w:r>
  </w:p>
  <w:p w14:paraId="526DBDC8" w14:textId="77777777" w:rsidR="00491C77" w:rsidRPr="00F4760B" w:rsidRDefault="00491C77" w:rsidP="00F4760B">
    <w:pPr>
      <w:pStyle w:val="Header"/>
      <w:rPr>
        <w:lang w:val="en-US"/>
      </w:rPr>
    </w:pPr>
  </w:p>
  <w:p w14:paraId="74DF7C7C" w14:textId="77777777" w:rsidR="00E21C60" w:rsidRDefault="00E21C6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3EFE" w14:textId="28D88B86" w:rsidR="00E35F77" w:rsidRDefault="00E35F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EFBA" w14:textId="74F33006" w:rsidR="00E35F77" w:rsidRDefault="00E35F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F9BD" w14:textId="7EF57A26" w:rsidR="00E35F77" w:rsidRDefault="00E35F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581E" w14:textId="69E023F2"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147F952B" w14:textId="2A5C0249" w:rsidR="00E35F77" w:rsidRDefault="00E35F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3FDD" w14:textId="166D6CD9" w:rsidR="00E35F77" w:rsidRDefault="00E35F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B909" w14:textId="2633A8F6" w:rsidR="00E35F77" w:rsidRDefault="00E35F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2F19" w14:textId="26E5AAFA" w:rsidR="00E35F77" w:rsidRDefault="00E35F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AD67" w14:textId="26D07560" w:rsidR="00E35F77" w:rsidRDefault="00E35F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65E1" w14:textId="776F1151"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105A81A9" w14:textId="61A92002" w:rsidR="00E35F77" w:rsidRDefault="00E35F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1520" w14:textId="303DC8E4" w:rsidR="00E35F77" w:rsidRDefault="00E35F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C4C" w14:textId="77777777" w:rsidR="00134D85" w:rsidRDefault="00134D8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A52D" w14:textId="53DD08D8" w:rsidR="00E35F77" w:rsidRDefault="00E35F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211" w14:textId="27A45455" w:rsidR="00E35F77" w:rsidRDefault="00E35F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F443" w14:textId="72BD8E41"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4D26FF51" w14:textId="66441AB7" w:rsidR="00E35F77" w:rsidRDefault="00E35F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23B1" w14:textId="4D509657" w:rsidR="00E35F77" w:rsidRDefault="00E35F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646E" w14:textId="37405B56"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D9BB4F8" w14:textId="704F5F57" w:rsidR="00E35F77" w:rsidRDefault="00E35F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9EC8" w14:textId="30098132" w:rsidR="00E35F77" w:rsidRDefault="00E35F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DE52" w14:textId="5DC1D684" w:rsidR="00E35F77" w:rsidRDefault="00E35F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09EF" w14:textId="6F17D159" w:rsidR="00E35F77" w:rsidRDefault="00E35F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D931" w14:textId="7FC7245C" w:rsidR="00E35F77" w:rsidRDefault="00E35F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7AF1" w14:textId="77AE26EA" w:rsidR="00E35F77" w:rsidRDefault="00E35F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3EE4" w14:textId="1283E2E3" w:rsidR="006A041C" w:rsidRPr="006A041C" w:rsidRDefault="006A041C"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sidRPr="006A041C">
      <w:rPr>
        <w:rFonts w:ascii="Times New Roman" w:hAnsi="Times New Roman"/>
        <w:sz w:val="20"/>
        <w:szCs w:val="20"/>
      </w:rPr>
      <w:t xml:space="preserve">Norilhamiah et al: </w:t>
    </w:r>
    <w:r w:rsidRPr="006A041C">
      <w:rPr>
        <w:rFonts w:ascii="Times New Roman" w:hAnsi="Times New Roman"/>
        <w:sz w:val="20"/>
        <w:szCs w:val="20"/>
      </w:rPr>
      <w:tab/>
    </w:r>
    <w:r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5357CCC" w14:textId="2059F54D" w:rsidR="00E35F77" w:rsidRDefault="00E35F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8A92" w14:textId="23F285DF" w:rsidR="00E35F77" w:rsidRDefault="00E35F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8106" w14:textId="2A068AB0" w:rsidR="00E35F77" w:rsidRDefault="00E35F7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1153" w14:textId="15CAE652" w:rsidR="00E35F77" w:rsidRDefault="00E35F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7D01" w14:textId="2B68215F"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66E6703D" w14:textId="36245BAC" w:rsidR="00E35F77" w:rsidRDefault="00E35F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98F2" w14:textId="3F14E9CB" w:rsidR="00E35F77" w:rsidRDefault="00E35F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11F4" w14:textId="7076CD86" w:rsidR="00E35F77" w:rsidRDefault="00E35F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91F9" w14:textId="6EB12243" w:rsidR="00E35F77" w:rsidRDefault="00E35F77" w:rsidP="00E35F77">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A43D67">
      <w:rPr>
        <w:rFonts w:ascii="Times New Roman" w:hAnsi="Times New Roman"/>
        <w:i/>
        <w:lang w:val="en-MY"/>
      </w:rPr>
      <w:t>2</w:t>
    </w:r>
    <w:r w:rsidRPr="00D75B35">
      <w:rPr>
        <w:rFonts w:ascii="Times New Roman" w:hAnsi="Times New Roman"/>
        <w:i/>
      </w:rPr>
      <w:t xml:space="preserve">): </w:t>
    </w:r>
    <w:r w:rsidR="00134D85">
      <w:rPr>
        <w:rFonts w:ascii="Times New Roman" w:hAnsi="Times New Roman"/>
        <w:i/>
        <w:lang w:val="en-US"/>
      </w:rPr>
      <w:t>652 - 663</w:t>
    </w:r>
  </w:p>
  <w:p w14:paraId="36FE16A9" w14:textId="18B77AEE" w:rsidR="00E35F77" w:rsidRDefault="00E35F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9CC7" w14:textId="2BDDA103" w:rsidR="00E35F77" w:rsidRDefault="00E35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4C86151"/>
    <w:multiLevelType w:val="hybridMultilevel"/>
    <w:tmpl w:val="4C30481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4"/>
  </w:num>
  <w:num w:numId="4" w16cid:durableId="44724131">
    <w:abstractNumId w:val="2"/>
  </w:num>
  <w:num w:numId="5" w16cid:durableId="1163886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019E"/>
    <w:rsid w:val="00041111"/>
    <w:rsid w:val="000430E1"/>
    <w:rsid w:val="00065DBA"/>
    <w:rsid w:val="00084936"/>
    <w:rsid w:val="000A1D0B"/>
    <w:rsid w:val="000B1832"/>
    <w:rsid w:val="000C49FF"/>
    <w:rsid w:val="000D16A1"/>
    <w:rsid w:val="000D2B0C"/>
    <w:rsid w:val="000E0DE1"/>
    <w:rsid w:val="000F5AAD"/>
    <w:rsid w:val="000F77DA"/>
    <w:rsid w:val="00104440"/>
    <w:rsid w:val="001068E8"/>
    <w:rsid w:val="001106D8"/>
    <w:rsid w:val="00115FA4"/>
    <w:rsid w:val="00117663"/>
    <w:rsid w:val="00117BCD"/>
    <w:rsid w:val="0013257C"/>
    <w:rsid w:val="00134D85"/>
    <w:rsid w:val="00152CEC"/>
    <w:rsid w:val="00153F07"/>
    <w:rsid w:val="00190FEF"/>
    <w:rsid w:val="001A3275"/>
    <w:rsid w:val="001C14DC"/>
    <w:rsid w:val="001D035A"/>
    <w:rsid w:val="001D3855"/>
    <w:rsid w:val="001D6F2C"/>
    <w:rsid w:val="001E1A88"/>
    <w:rsid w:val="0023176B"/>
    <w:rsid w:val="00233177"/>
    <w:rsid w:val="002567AC"/>
    <w:rsid w:val="002627A2"/>
    <w:rsid w:val="00277498"/>
    <w:rsid w:val="002860B7"/>
    <w:rsid w:val="00290F4D"/>
    <w:rsid w:val="002A2FC0"/>
    <w:rsid w:val="002B188F"/>
    <w:rsid w:val="002B3BD8"/>
    <w:rsid w:val="002B412F"/>
    <w:rsid w:val="002C1261"/>
    <w:rsid w:val="002F118E"/>
    <w:rsid w:val="002F1D31"/>
    <w:rsid w:val="002F3F91"/>
    <w:rsid w:val="002F55F5"/>
    <w:rsid w:val="00301E9D"/>
    <w:rsid w:val="00304767"/>
    <w:rsid w:val="00304B34"/>
    <w:rsid w:val="00307602"/>
    <w:rsid w:val="00312A6F"/>
    <w:rsid w:val="00336C8A"/>
    <w:rsid w:val="00337A87"/>
    <w:rsid w:val="00343D73"/>
    <w:rsid w:val="00352D57"/>
    <w:rsid w:val="003609F3"/>
    <w:rsid w:val="00361BAF"/>
    <w:rsid w:val="00362FCE"/>
    <w:rsid w:val="00367D1F"/>
    <w:rsid w:val="003B4FC1"/>
    <w:rsid w:val="003B6019"/>
    <w:rsid w:val="003C39ED"/>
    <w:rsid w:val="003D585B"/>
    <w:rsid w:val="003E4C34"/>
    <w:rsid w:val="003E7DA6"/>
    <w:rsid w:val="003F12FF"/>
    <w:rsid w:val="00430BFA"/>
    <w:rsid w:val="004760D4"/>
    <w:rsid w:val="00482180"/>
    <w:rsid w:val="00486043"/>
    <w:rsid w:val="004878B6"/>
    <w:rsid w:val="00491C77"/>
    <w:rsid w:val="00494C46"/>
    <w:rsid w:val="00496D5A"/>
    <w:rsid w:val="004B43FF"/>
    <w:rsid w:val="004C01AE"/>
    <w:rsid w:val="004C070C"/>
    <w:rsid w:val="004C7089"/>
    <w:rsid w:val="004D1553"/>
    <w:rsid w:val="004D7E25"/>
    <w:rsid w:val="004E68B5"/>
    <w:rsid w:val="004F265B"/>
    <w:rsid w:val="004F309B"/>
    <w:rsid w:val="00502641"/>
    <w:rsid w:val="005209C5"/>
    <w:rsid w:val="00532FD5"/>
    <w:rsid w:val="00535783"/>
    <w:rsid w:val="00536E2B"/>
    <w:rsid w:val="0054578F"/>
    <w:rsid w:val="0056630A"/>
    <w:rsid w:val="00571307"/>
    <w:rsid w:val="00581375"/>
    <w:rsid w:val="00590F02"/>
    <w:rsid w:val="0059443E"/>
    <w:rsid w:val="005A78B5"/>
    <w:rsid w:val="005C6768"/>
    <w:rsid w:val="005D3EA0"/>
    <w:rsid w:val="005E4871"/>
    <w:rsid w:val="00601C8A"/>
    <w:rsid w:val="00617AA2"/>
    <w:rsid w:val="00623858"/>
    <w:rsid w:val="006257E5"/>
    <w:rsid w:val="00634C25"/>
    <w:rsid w:val="0063542E"/>
    <w:rsid w:val="00637469"/>
    <w:rsid w:val="006416AB"/>
    <w:rsid w:val="0065373D"/>
    <w:rsid w:val="00660445"/>
    <w:rsid w:val="00664F73"/>
    <w:rsid w:val="00666974"/>
    <w:rsid w:val="006768E9"/>
    <w:rsid w:val="00680558"/>
    <w:rsid w:val="00687982"/>
    <w:rsid w:val="00697686"/>
    <w:rsid w:val="006A041C"/>
    <w:rsid w:val="006B3EC8"/>
    <w:rsid w:val="006B72B0"/>
    <w:rsid w:val="006D286E"/>
    <w:rsid w:val="006D695E"/>
    <w:rsid w:val="006E71FD"/>
    <w:rsid w:val="00717EF9"/>
    <w:rsid w:val="00720FAB"/>
    <w:rsid w:val="00725A6A"/>
    <w:rsid w:val="007706A6"/>
    <w:rsid w:val="00776C0B"/>
    <w:rsid w:val="007943F3"/>
    <w:rsid w:val="007960E2"/>
    <w:rsid w:val="007A0583"/>
    <w:rsid w:val="007A738C"/>
    <w:rsid w:val="007A7BA6"/>
    <w:rsid w:val="007B1349"/>
    <w:rsid w:val="007D45AC"/>
    <w:rsid w:val="007D4BAB"/>
    <w:rsid w:val="007D517A"/>
    <w:rsid w:val="007E25BD"/>
    <w:rsid w:val="00800786"/>
    <w:rsid w:val="00802C1D"/>
    <w:rsid w:val="00802C35"/>
    <w:rsid w:val="0082181A"/>
    <w:rsid w:val="0082457A"/>
    <w:rsid w:val="00825624"/>
    <w:rsid w:val="00826894"/>
    <w:rsid w:val="0083587A"/>
    <w:rsid w:val="00836595"/>
    <w:rsid w:val="00883CC3"/>
    <w:rsid w:val="008A503B"/>
    <w:rsid w:val="008A5F3D"/>
    <w:rsid w:val="008B470E"/>
    <w:rsid w:val="008B5904"/>
    <w:rsid w:val="008C3D6E"/>
    <w:rsid w:val="008D1880"/>
    <w:rsid w:val="008D29BF"/>
    <w:rsid w:val="008E1211"/>
    <w:rsid w:val="008E5BBF"/>
    <w:rsid w:val="008E6968"/>
    <w:rsid w:val="008F45FE"/>
    <w:rsid w:val="0091237C"/>
    <w:rsid w:val="00914718"/>
    <w:rsid w:val="009211AF"/>
    <w:rsid w:val="00921742"/>
    <w:rsid w:val="009357B8"/>
    <w:rsid w:val="00970D1E"/>
    <w:rsid w:val="009866F6"/>
    <w:rsid w:val="009B0F4A"/>
    <w:rsid w:val="009B3139"/>
    <w:rsid w:val="009D030D"/>
    <w:rsid w:val="009D728B"/>
    <w:rsid w:val="00A049C6"/>
    <w:rsid w:val="00A14DB9"/>
    <w:rsid w:val="00A24FD0"/>
    <w:rsid w:val="00A43D67"/>
    <w:rsid w:val="00A4762A"/>
    <w:rsid w:val="00A64690"/>
    <w:rsid w:val="00A74A7E"/>
    <w:rsid w:val="00A85E24"/>
    <w:rsid w:val="00AA43F9"/>
    <w:rsid w:val="00AB44B6"/>
    <w:rsid w:val="00AC1AEA"/>
    <w:rsid w:val="00AD1B8A"/>
    <w:rsid w:val="00AD3E17"/>
    <w:rsid w:val="00AE1CE8"/>
    <w:rsid w:val="00AE713F"/>
    <w:rsid w:val="00AF06E8"/>
    <w:rsid w:val="00AF2305"/>
    <w:rsid w:val="00AF2821"/>
    <w:rsid w:val="00AF4494"/>
    <w:rsid w:val="00B1121C"/>
    <w:rsid w:val="00B21FBB"/>
    <w:rsid w:val="00B25B65"/>
    <w:rsid w:val="00B27505"/>
    <w:rsid w:val="00B2770A"/>
    <w:rsid w:val="00B314AD"/>
    <w:rsid w:val="00B46EC4"/>
    <w:rsid w:val="00B51963"/>
    <w:rsid w:val="00B57BD3"/>
    <w:rsid w:val="00B75BF6"/>
    <w:rsid w:val="00B7735A"/>
    <w:rsid w:val="00B91DE7"/>
    <w:rsid w:val="00BA1F7B"/>
    <w:rsid w:val="00BA4927"/>
    <w:rsid w:val="00BB58AF"/>
    <w:rsid w:val="00BE6617"/>
    <w:rsid w:val="00BE7C30"/>
    <w:rsid w:val="00BF1444"/>
    <w:rsid w:val="00C055BF"/>
    <w:rsid w:val="00C056F9"/>
    <w:rsid w:val="00C2226A"/>
    <w:rsid w:val="00C23746"/>
    <w:rsid w:val="00C623DC"/>
    <w:rsid w:val="00C74D67"/>
    <w:rsid w:val="00C94D92"/>
    <w:rsid w:val="00C97340"/>
    <w:rsid w:val="00CA513F"/>
    <w:rsid w:val="00CB3AA6"/>
    <w:rsid w:val="00CE203C"/>
    <w:rsid w:val="00CE2BC6"/>
    <w:rsid w:val="00CF05FF"/>
    <w:rsid w:val="00D02F0A"/>
    <w:rsid w:val="00D10C6A"/>
    <w:rsid w:val="00D143C9"/>
    <w:rsid w:val="00D257FB"/>
    <w:rsid w:val="00D3350B"/>
    <w:rsid w:val="00D340BB"/>
    <w:rsid w:val="00D34708"/>
    <w:rsid w:val="00D505D5"/>
    <w:rsid w:val="00D613A2"/>
    <w:rsid w:val="00D6722F"/>
    <w:rsid w:val="00D6781A"/>
    <w:rsid w:val="00D7007D"/>
    <w:rsid w:val="00D75B35"/>
    <w:rsid w:val="00D76E09"/>
    <w:rsid w:val="00D9736F"/>
    <w:rsid w:val="00D9792A"/>
    <w:rsid w:val="00DA2C55"/>
    <w:rsid w:val="00DD0CD5"/>
    <w:rsid w:val="00DD35F0"/>
    <w:rsid w:val="00DD377F"/>
    <w:rsid w:val="00DD7C38"/>
    <w:rsid w:val="00DE65DB"/>
    <w:rsid w:val="00DF01D5"/>
    <w:rsid w:val="00DF1E96"/>
    <w:rsid w:val="00E00A5B"/>
    <w:rsid w:val="00E21C60"/>
    <w:rsid w:val="00E25547"/>
    <w:rsid w:val="00E3287E"/>
    <w:rsid w:val="00E33592"/>
    <w:rsid w:val="00E35F77"/>
    <w:rsid w:val="00E54D12"/>
    <w:rsid w:val="00E66197"/>
    <w:rsid w:val="00E70887"/>
    <w:rsid w:val="00E70DE2"/>
    <w:rsid w:val="00E85F8C"/>
    <w:rsid w:val="00EC16F9"/>
    <w:rsid w:val="00EC6C98"/>
    <w:rsid w:val="00ED414A"/>
    <w:rsid w:val="00EF590A"/>
    <w:rsid w:val="00F02887"/>
    <w:rsid w:val="00F121A0"/>
    <w:rsid w:val="00F31093"/>
    <w:rsid w:val="00F318AC"/>
    <w:rsid w:val="00F33846"/>
    <w:rsid w:val="00F33AB1"/>
    <w:rsid w:val="00F35D7C"/>
    <w:rsid w:val="00F412AF"/>
    <w:rsid w:val="00F43667"/>
    <w:rsid w:val="00F447A7"/>
    <w:rsid w:val="00F4760B"/>
    <w:rsid w:val="00F507FE"/>
    <w:rsid w:val="00F70073"/>
    <w:rsid w:val="00F82059"/>
    <w:rsid w:val="00FA22D4"/>
    <w:rsid w:val="00FB4C59"/>
    <w:rsid w:val="00FB6521"/>
    <w:rsid w:val="00FC5284"/>
    <w:rsid w:val="00FE0572"/>
    <w:rsid w:val="00FE5F9B"/>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table" w:customStyle="1" w:styleId="LightShading12">
    <w:name w:val="Light Shading12"/>
    <w:basedOn w:val="TableNormal"/>
    <w:uiPriority w:val="60"/>
    <w:rsid w:val="00DE65D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 w:type="table" w:customStyle="1" w:styleId="TableGrid2">
    <w:name w:val="Table Grid2"/>
    <w:basedOn w:val="TableNormal"/>
    <w:next w:val="TableGrid"/>
    <w:uiPriority w:val="39"/>
    <w:rsid w:val="00DE65DB"/>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0F5AAD"/>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39"/>
    <w:rsid w:val="000F5AAD"/>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eader" Target="header7.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3.xml"/><Relationship Id="rId68" Type="http://schemas.openxmlformats.org/officeDocument/2006/relationships/header" Target="header37.xml"/><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9.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8.xml"/><Relationship Id="rId58" Type="http://schemas.microsoft.com/office/2007/relationships/hdphoto" Target="media/hdphoto1.wdp"/><Relationship Id="rId66" Type="http://schemas.openxmlformats.org/officeDocument/2006/relationships/footer" Target="footer15.xml"/><Relationship Id="rId74"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5.emf"/><Relationship Id="rId48" Type="http://schemas.openxmlformats.org/officeDocument/2006/relationships/image" Target="media/image6.emf"/><Relationship Id="rId56" Type="http://schemas.openxmlformats.org/officeDocument/2006/relationships/header" Target="header30.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eader" Target="header4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footer" Target="footer8.xml"/><Relationship Id="rId38" Type="http://schemas.openxmlformats.org/officeDocument/2006/relationships/header" Target="header18.xml"/><Relationship Id="rId46" Type="http://schemas.openxmlformats.org/officeDocument/2006/relationships/footer" Target="footer11.xml"/><Relationship Id="rId59" Type="http://schemas.openxmlformats.org/officeDocument/2006/relationships/image" Target="media/image8.emf"/><Relationship Id="rId67" Type="http://schemas.openxmlformats.org/officeDocument/2006/relationships/header" Target="header36.xml"/><Relationship Id="rId20" Type="http://schemas.openxmlformats.org/officeDocument/2006/relationships/image" Target="media/image2.emf"/><Relationship Id="rId41" Type="http://schemas.openxmlformats.org/officeDocument/2006/relationships/footer" Target="footer10.xml"/><Relationship Id="rId54" Type="http://schemas.openxmlformats.org/officeDocument/2006/relationships/header" Target="header29.xml"/><Relationship Id="rId62" Type="http://schemas.openxmlformats.org/officeDocument/2006/relationships/footer" Target="footer14.xml"/><Relationship Id="rId70" Type="http://schemas.openxmlformats.org/officeDocument/2006/relationships/footer" Target="footer16.xml"/><Relationship Id="rId7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7.pn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9.xml"/><Relationship Id="rId34" Type="http://schemas.openxmlformats.org/officeDocument/2006/relationships/header" Target="header15.xml"/><Relationship Id="rId50" Type="http://schemas.openxmlformats.org/officeDocument/2006/relationships/header" Target="header26.xml"/><Relationship Id="rId55" Type="http://schemas.openxmlformats.org/officeDocument/2006/relationships/footer" Target="footer1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11164</Words>
  <Characters>63635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11</cp:revision>
  <dcterms:created xsi:type="dcterms:W3CDTF">2022-06-06T13:53:00Z</dcterms:created>
  <dcterms:modified xsi:type="dcterms:W3CDTF">2022-06-12T06:59:00Z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