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bookmarkStart w:id="0" w:name="_Hlk105928592"/>
      <w:bookmarkEnd w:id="0"/>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24DD0894" w:rsidR="006768E9" w:rsidRPr="00F447A7" w:rsidRDefault="000D20B4" w:rsidP="00E0677E">
      <w:pPr>
        <w:spacing w:after="0"/>
        <w:jc w:val="center"/>
        <w:rPr>
          <w:rFonts w:ascii="Times New Roman" w:hAnsi="Times New Roman"/>
          <w:noProof/>
          <w:sz w:val="28"/>
          <w:szCs w:val="28"/>
          <w:lang w:bidi="ar-SA"/>
        </w:rPr>
      </w:pPr>
      <w:r w:rsidRPr="000D20B4">
        <w:rPr>
          <w:rFonts w:ascii="Times New Roman" w:hAnsi="Times New Roman"/>
          <w:noProof/>
          <w:sz w:val="28"/>
          <w:szCs w:val="28"/>
          <w:lang w:bidi="ar-SA"/>
        </w:rPr>
        <w:t>A REVIEW ON PREPARATION, MODIFICATION AND FUNDAMENTAL PROPERTIES OF SPEEK NANOCOMPOSITE PEM FOR DIRECT METHANOL FUEL CELL APPLICATIONS</w:t>
      </w:r>
    </w:p>
    <w:p w14:paraId="349D3987" w14:textId="77777777" w:rsidR="006768E9" w:rsidRPr="00F447A7" w:rsidRDefault="006768E9" w:rsidP="00E0677E">
      <w:pPr>
        <w:spacing w:after="0"/>
        <w:jc w:val="center"/>
        <w:rPr>
          <w:rFonts w:ascii="Times New Roman" w:hAnsi="Times New Roman"/>
          <w:noProof/>
          <w:sz w:val="24"/>
          <w:szCs w:val="24"/>
          <w:lang w:bidi="ar-SA"/>
        </w:rPr>
      </w:pPr>
    </w:p>
    <w:p w14:paraId="4A07C562" w14:textId="0015A919" w:rsidR="006768E9" w:rsidRDefault="000D20B4" w:rsidP="00E0677E">
      <w:pPr>
        <w:spacing w:after="0"/>
        <w:jc w:val="center"/>
        <w:rPr>
          <w:rFonts w:ascii="Times New Roman" w:hAnsi="Times New Roman"/>
          <w:noProof/>
          <w:sz w:val="24"/>
          <w:szCs w:val="24"/>
          <w:lang w:bidi="ar-SA"/>
        </w:rPr>
      </w:pPr>
      <w:r w:rsidRPr="000D20B4">
        <w:rPr>
          <w:rFonts w:ascii="Times New Roman" w:hAnsi="Times New Roman"/>
          <w:noProof/>
          <w:sz w:val="24"/>
          <w:szCs w:val="24"/>
          <w:lang w:bidi="ar-SA"/>
        </w:rPr>
        <w:t>(Satu Ulasan tentang Penyediaan, Pengubahsuaian dan Ciri Asas Komposit Nano Membran Elektrolit Polimer SPEEK untuk Aplikasi Sel Bahan Api)</w:t>
      </w:r>
    </w:p>
    <w:p w14:paraId="5A04E558" w14:textId="77777777" w:rsidR="000D20B4" w:rsidRPr="00E0677E" w:rsidRDefault="000D20B4" w:rsidP="00E0677E">
      <w:pPr>
        <w:spacing w:after="0"/>
        <w:jc w:val="center"/>
        <w:rPr>
          <w:rFonts w:ascii="Times New Roman" w:hAnsi="Times New Roman"/>
          <w:noProof/>
          <w:sz w:val="20"/>
          <w:szCs w:val="20"/>
          <w:lang w:bidi="ar-SA"/>
        </w:rPr>
      </w:pPr>
    </w:p>
    <w:p w14:paraId="3BBA5407" w14:textId="77777777" w:rsidR="000D20B4" w:rsidRPr="00E0677E" w:rsidRDefault="000D20B4" w:rsidP="00E0677E">
      <w:pPr>
        <w:spacing w:after="0"/>
        <w:jc w:val="center"/>
        <w:rPr>
          <w:rFonts w:ascii="Times New Roman" w:eastAsia="Calibri" w:hAnsi="Times New Roman"/>
          <w:noProof/>
          <w:sz w:val="20"/>
          <w:szCs w:val="20"/>
          <w:lang w:val="ms-MY" w:bidi="ar-SA"/>
        </w:rPr>
      </w:pPr>
      <w:r w:rsidRPr="00E0677E">
        <w:rPr>
          <w:rFonts w:ascii="Times New Roman" w:eastAsia="Calibri" w:hAnsi="Times New Roman"/>
          <w:noProof/>
          <w:sz w:val="20"/>
          <w:szCs w:val="20"/>
          <w:lang w:val="ms-MY" w:bidi="ar-SA"/>
        </w:rPr>
        <w:t>Nor Fatina Raduwan and Norazuwana Shaari*</w:t>
      </w:r>
    </w:p>
    <w:p w14:paraId="76365600" w14:textId="77777777" w:rsidR="000D20B4" w:rsidRPr="00E0677E" w:rsidRDefault="000D20B4" w:rsidP="00E0677E">
      <w:pPr>
        <w:spacing w:after="0"/>
        <w:jc w:val="center"/>
        <w:rPr>
          <w:rFonts w:ascii="Times New Roman" w:eastAsia="Calibri" w:hAnsi="Times New Roman"/>
          <w:noProof/>
          <w:sz w:val="18"/>
          <w:szCs w:val="18"/>
          <w:lang w:val="ms-MY" w:bidi="ar-SA"/>
        </w:rPr>
      </w:pPr>
    </w:p>
    <w:p w14:paraId="1D8E2674"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Fuel Cell Institute,</w:t>
      </w:r>
    </w:p>
    <w:p w14:paraId="7165EBB5"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 xml:space="preserve">Universiti Kebangsaan Malaysia, Bangi, 43600 Selangor, Malaysia </w:t>
      </w:r>
    </w:p>
    <w:p w14:paraId="6E10681A" w14:textId="77777777" w:rsidR="000D20B4" w:rsidRPr="00E0677E" w:rsidRDefault="000D20B4" w:rsidP="00E0677E">
      <w:pPr>
        <w:spacing w:after="0"/>
        <w:jc w:val="center"/>
        <w:rPr>
          <w:rFonts w:ascii="Times New Roman" w:eastAsia="Calibri" w:hAnsi="Times New Roman"/>
          <w:i/>
          <w:noProof/>
          <w:sz w:val="18"/>
          <w:szCs w:val="18"/>
          <w:lang w:val="ms-MY" w:bidi="ar-SA"/>
        </w:rPr>
      </w:pPr>
    </w:p>
    <w:p w14:paraId="06769646" w14:textId="48C14F16" w:rsidR="000D20B4" w:rsidRPr="00E0677E" w:rsidRDefault="000D20B4" w:rsidP="00E0677E">
      <w:pPr>
        <w:spacing w:after="0"/>
        <w:jc w:val="center"/>
        <w:rPr>
          <w:rFonts w:ascii="Times New Roman" w:eastAsia="Calibri" w:hAnsi="Times New Roman"/>
          <w:b/>
          <w:noProof/>
          <w:sz w:val="18"/>
          <w:szCs w:val="18"/>
          <w:lang w:val="ms-MY" w:bidi="ar-SA"/>
        </w:rPr>
      </w:pPr>
      <w:r w:rsidRPr="00E0677E">
        <w:rPr>
          <w:rFonts w:ascii="Times New Roman" w:eastAsia="Calibri" w:hAnsi="Times New Roman"/>
          <w:i/>
          <w:noProof/>
          <w:sz w:val="18"/>
          <w:szCs w:val="18"/>
          <w:lang w:val="ms-MY" w:bidi="ar-SA"/>
        </w:rPr>
        <w:t>*Corresponding author:</w:t>
      </w:r>
      <w:r w:rsidR="00E0677E">
        <w:rPr>
          <w:rFonts w:ascii="Times New Roman" w:eastAsia="Calibri" w:hAnsi="Times New Roman"/>
          <w:i/>
          <w:noProof/>
          <w:sz w:val="18"/>
          <w:szCs w:val="18"/>
          <w:lang w:val="ms-MY" w:bidi="ar-SA"/>
        </w:rPr>
        <w:t xml:space="preserve"> </w:t>
      </w:r>
      <w:r w:rsidRPr="00E0677E">
        <w:rPr>
          <w:rFonts w:ascii="Times New Roman" w:eastAsia="Calibri" w:hAnsi="Times New Roman"/>
          <w:i/>
          <w:noProof/>
          <w:sz w:val="18"/>
          <w:szCs w:val="18"/>
          <w:lang w:val="ms-MY" w:bidi="ar-SA"/>
        </w:rPr>
        <w:t xml:space="preserve"> norazuwanashaari@ukm.edu.my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078E01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D20B4">
        <w:rPr>
          <w:rFonts w:ascii="Times New Roman" w:hAnsi="Times New Roman"/>
          <w:noProof/>
          <w:sz w:val="18"/>
          <w:szCs w:val="18"/>
          <w:lang w:bidi="ar-SA"/>
        </w:rPr>
        <w:t>14 December 2021</w:t>
      </w:r>
      <w:r>
        <w:rPr>
          <w:rFonts w:ascii="Times New Roman" w:hAnsi="Times New Roman"/>
          <w:noProof/>
          <w:sz w:val="18"/>
          <w:szCs w:val="18"/>
          <w:lang w:bidi="ar-SA"/>
        </w:rPr>
        <w:t xml:space="preserve">; Accepted: </w:t>
      </w:r>
      <w:r w:rsidR="000D20B4">
        <w:rPr>
          <w:rFonts w:ascii="Times New Roman" w:hAnsi="Times New Roman"/>
          <w:noProof/>
          <w:sz w:val="18"/>
          <w:szCs w:val="18"/>
          <w:lang w:bidi="ar-SA"/>
        </w:rPr>
        <w:t>3 February 2022</w:t>
      </w:r>
      <w:r w:rsidR="00F82059">
        <w:rPr>
          <w:rFonts w:ascii="Times New Roman" w:hAnsi="Times New Roman"/>
          <w:noProof/>
          <w:sz w:val="18"/>
          <w:szCs w:val="18"/>
          <w:lang w:bidi="ar-SA"/>
        </w:rPr>
        <w:t xml:space="preserve">; </w:t>
      </w:r>
      <w:r w:rsidR="00F82059" w:rsidRPr="00E0677E">
        <w:rPr>
          <w:rFonts w:ascii="Times New Roman" w:hAnsi="Times New Roman"/>
          <w:noProof/>
          <w:sz w:val="18"/>
          <w:szCs w:val="18"/>
          <w:lang w:bidi="ar-SA"/>
        </w:rPr>
        <w:t>Published:</w:t>
      </w:r>
      <w:r w:rsidR="00E0677E">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0D8BBE5C" w14:textId="77777777" w:rsidR="000D20B4" w:rsidRPr="00AF352C" w:rsidRDefault="000D20B4" w:rsidP="00E0677E">
      <w:pPr>
        <w:spacing w:after="0"/>
        <w:jc w:val="center"/>
        <w:rPr>
          <w:rFonts w:ascii="Times New Roman" w:hAnsi="Times New Roman"/>
          <w:b/>
          <w:sz w:val="24"/>
          <w:szCs w:val="24"/>
        </w:rPr>
      </w:pPr>
      <w:r w:rsidRPr="00AF352C">
        <w:rPr>
          <w:rFonts w:ascii="Times New Roman" w:hAnsi="Times New Roman"/>
          <w:b/>
          <w:sz w:val="18"/>
          <w:szCs w:val="24"/>
        </w:rPr>
        <w:t>Abstract</w:t>
      </w:r>
    </w:p>
    <w:p w14:paraId="45128166" w14:textId="77777777" w:rsidR="000D20B4" w:rsidRPr="00AF352C" w:rsidRDefault="000D20B4" w:rsidP="00E0677E">
      <w:pPr>
        <w:spacing w:after="0"/>
        <w:jc w:val="both"/>
        <w:rPr>
          <w:rFonts w:ascii="Times New Roman" w:hAnsi="Times New Roman"/>
          <w:color w:val="FF0000"/>
          <w:sz w:val="18"/>
          <w:szCs w:val="24"/>
          <w:highlight w:val="yellow"/>
        </w:rPr>
      </w:pPr>
      <w:r w:rsidRPr="00AF352C">
        <w:rPr>
          <w:rFonts w:ascii="Times New Roman" w:hAnsi="Times New Roman"/>
          <w:sz w:val="18"/>
          <w:szCs w:val="24"/>
        </w:rPr>
        <w:t>Various type</w:t>
      </w:r>
      <w:r>
        <w:rPr>
          <w:rFonts w:ascii="Times New Roman" w:hAnsi="Times New Roman"/>
          <w:sz w:val="18"/>
          <w:szCs w:val="24"/>
        </w:rPr>
        <w:t>s</w:t>
      </w:r>
      <w:r w:rsidRPr="00AF352C">
        <w:rPr>
          <w:rFonts w:ascii="Times New Roman" w:hAnsi="Times New Roman"/>
          <w:sz w:val="18"/>
          <w:szCs w:val="24"/>
        </w:rPr>
        <w:t xml:space="preserve"> of promising proton exchange membrane (PEM) are based on thermoplastics due to their excellent conductivity, good thermal and chemical stability, high durability as well as low fabrication and material cost. Sulfonated poly (ether ether ketone) or SPEEK is one of the example</w:t>
      </w:r>
      <w:r>
        <w:rPr>
          <w:rFonts w:ascii="Times New Roman" w:hAnsi="Times New Roman"/>
          <w:sz w:val="18"/>
          <w:szCs w:val="24"/>
        </w:rPr>
        <w:t>s</w:t>
      </w:r>
      <w:r w:rsidRPr="00AF352C">
        <w:rPr>
          <w:rFonts w:ascii="Times New Roman" w:hAnsi="Times New Roman"/>
          <w:sz w:val="18"/>
          <w:szCs w:val="24"/>
        </w:rPr>
        <w:t xml:space="preserve"> of thermoplastic polymer that has been sulfonated to enhance its fundamental properties</w:t>
      </w:r>
      <w:r>
        <w:rPr>
          <w:rFonts w:ascii="Times New Roman" w:hAnsi="Times New Roman"/>
          <w:sz w:val="18"/>
          <w:szCs w:val="24"/>
        </w:rPr>
        <w:t xml:space="preserve">. </w:t>
      </w:r>
      <w:r w:rsidRPr="00AF352C">
        <w:rPr>
          <w:rFonts w:ascii="Times New Roman" w:hAnsi="Times New Roman"/>
          <w:sz w:val="18"/>
          <w:szCs w:val="24"/>
        </w:rPr>
        <w:t xml:space="preserve">These properties can be altered and improved through </w:t>
      </w:r>
      <w:r>
        <w:rPr>
          <w:rFonts w:ascii="Times New Roman" w:hAnsi="Times New Roman"/>
          <w:sz w:val="18"/>
          <w:szCs w:val="24"/>
        </w:rPr>
        <w:t xml:space="preserve">the </w:t>
      </w:r>
      <w:r w:rsidRPr="00AF352C">
        <w:rPr>
          <w:rFonts w:ascii="Times New Roman" w:hAnsi="Times New Roman"/>
          <w:sz w:val="18"/>
          <w:szCs w:val="24"/>
        </w:rPr>
        <w:t>fabrication process and modifications of the membranes. Thus, cur</w:t>
      </w:r>
      <w:r>
        <w:rPr>
          <w:rFonts w:ascii="Times New Roman" w:hAnsi="Times New Roman"/>
          <w:sz w:val="18"/>
          <w:szCs w:val="24"/>
        </w:rPr>
        <w:t xml:space="preserve">rent researches on combining </w:t>
      </w:r>
      <w:r w:rsidRPr="00AF352C">
        <w:rPr>
          <w:rFonts w:ascii="Times New Roman" w:hAnsi="Times New Roman"/>
          <w:sz w:val="18"/>
          <w:szCs w:val="24"/>
        </w:rPr>
        <w:t xml:space="preserve">SPEEK with other polymers and inorganic particles </w:t>
      </w:r>
      <w:r>
        <w:rPr>
          <w:rFonts w:ascii="Times New Roman" w:hAnsi="Times New Roman"/>
          <w:sz w:val="18"/>
          <w:szCs w:val="24"/>
        </w:rPr>
        <w:t>through</w:t>
      </w:r>
      <w:r w:rsidRPr="00AF352C">
        <w:rPr>
          <w:rFonts w:ascii="Times New Roman" w:hAnsi="Times New Roman"/>
          <w:sz w:val="18"/>
          <w:szCs w:val="24"/>
        </w:rPr>
        <w:t xml:space="preserve"> var</w:t>
      </w:r>
      <w:r>
        <w:rPr>
          <w:rFonts w:ascii="Times New Roman" w:hAnsi="Times New Roman"/>
          <w:sz w:val="18"/>
          <w:szCs w:val="24"/>
        </w:rPr>
        <w:t>ious</w:t>
      </w:r>
      <w:r w:rsidRPr="00AF352C">
        <w:rPr>
          <w:rFonts w:ascii="Times New Roman" w:hAnsi="Times New Roman"/>
          <w:sz w:val="18"/>
          <w:szCs w:val="24"/>
        </w:rPr>
        <w:t xml:space="preserve"> fabrication methods are discussed in this review. </w:t>
      </w:r>
      <w:r>
        <w:rPr>
          <w:rFonts w:ascii="Times New Roman" w:hAnsi="Times New Roman"/>
          <w:sz w:val="18"/>
          <w:szCs w:val="24"/>
        </w:rPr>
        <w:t xml:space="preserve">The characterization of SPEEK-based membrane in terms of its water uptake, </w:t>
      </w:r>
      <w:r w:rsidRPr="00AF352C">
        <w:rPr>
          <w:rFonts w:ascii="Times New Roman" w:hAnsi="Times New Roman"/>
          <w:sz w:val="18"/>
          <w:szCs w:val="24"/>
        </w:rPr>
        <w:t>methanol permeability</w:t>
      </w:r>
      <w:r>
        <w:rPr>
          <w:rFonts w:ascii="Times New Roman" w:hAnsi="Times New Roman"/>
          <w:sz w:val="18"/>
          <w:szCs w:val="24"/>
        </w:rPr>
        <w:t xml:space="preserve">, </w:t>
      </w:r>
      <w:r w:rsidRPr="00AF352C">
        <w:rPr>
          <w:rFonts w:ascii="Times New Roman" w:hAnsi="Times New Roman"/>
          <w:sz w:val="18"/>
          <w:szCs w:val="24"/>
        </w:rPr>
        <w:t xml:space="preserve">proton conductivity, </w:t>
      </w:r>
      <w:r>
        <w:rPr>
          <w:rFonts w:ascii="Times New Roman" w:hAnsi="Times New Roman"/>
          <w:sz w:val="18"/>
          <w:szCs w:val="24"/>
        </w:rPr>
        <w:t>thermal and mechanical</w:t>
      </w:r>
      <w:r w:rsidRPr="00AF352C">
        <w:rPr>
          <w:rFonts w:ascii="Times New Roman" w:hAnsi="Times New Roman"/>
          <w:sz w:val="18"/>
          <w:szCs w:val="24"/>
        </w:rPr>
        <w:t xml:space="preserve"> stability</w:t>
      </w:r>
      <w:r>
        <w:rPr>
          <w:rFonts w:ascii="Times New Roman" w:hAnsi="Times New Roman"/>
          <w:sz w:val="18"/>
          <w:szCs w:val="24"/>
        </w:rPr>
        <w:t xml:space="preserve"> are also included in the discussion.</w:t>
      </w:r>
      <w:r w:rsidRPr="00AF352C">
        <w:rPr>
          <w:rFonts w:ascii="Times New Roman" w:hAnsi="Times New Roman"/>
          <w:sz w:val="18"/>
          <w:szCs w:val="24"/>
        </w:rPr>
        <w:t xml:space="preserve"> The impact of membrane modifications on the fundamental properties and comparison of different membrane preparation methods are </w:t>
      </w:r>
      <w:r>
        <w:rPr>
          <w:rFonts w:ascii="Times New Roman" w:hAnsi="Times New Roman"/>
          <w:sz w:val="18"/>
          <w:szCs w:val="24"/>
        </w:rPr>
        <w:t>addressed</w:t>
      </w:r>
      <w:r w:rsidRPr="00AF352C">
        <w:rPr>
          <w:rFonts w:ascii="Times New Roman" w:hAnsi="Times New Roman"/>
          <w:sz w:val="18"/>
          <w:szCs w:val="24"/>
        </w:rPr>
        <w:t xml:space="preserve">. </w:t>
      </w:r>
      <w:r>
        <w:rPr>
          <w:rFonts w:ascii="Times New Roman" w:hAnsi="Times New Roman"/>
          <w:sz w:val="18"/>
          <w:szCs w:val="24"/>
        </w:rPr>
        <w:t>In addition</w:t>
      </w:r>
      <w:r w:rsidRPr="00AF352C">
        <w:rPr>
          <w:rFonts w:ascii="Times New Roman" w:hAnsi="Times New Roman"/>
          <w:sz w:val="18"/>
          <w:szCs w:val="24"/>
        </w:rPr>
        <w:t xml:space="preserve">, the advantages and drawbacks of modified membranes are summarized. </w:t>
      </w:r>
    </w:p>
    <w:p w14:paraId="71FB05CF" w14:textId="77777777" w:rsidR="000D20B4" w:rsidRPr="00E0677E" w:rsidRDefault="000D20B4" w:rsidP="00E0677E">
      <w:pPr>
        <w:spacing w:after="0"/>
        <w:jc w:val="both"/>
        <w:rPr>
          <w:rFonts w:ascii="Times New Roman" w:hAnsi="Times New Roman"/>
          <w:sz w:val="18"/>
          <w:szCs w:val="18"/>
        </w:rPr>
      </w:pPr>
    </w:p>
    <w:p w14:paraId="461ADBA5" w14:textId="05BEDEBB" w:rsidR="000D20B4" w:rsidRDefault="000D20B4" w:rsidP="00E0677E">
      <w:pPr>
        <w:spacing w:after="0"/>
        <w:jc w:val="both"/>
        <w:rPr>
          <w:rFonts w:ascii="Times New Roman" w:hAnsi="Times New Roman"/>
          <w:i/>
          <w:sz w:val="24"/>
          <w:szCs w:val="24"/>
        </w:rPr>
      </w:pPr>
      <w:r w:rsidRPr="00AF352C">
        <w:rPr>
          <w:rFonts w:ascii="Times New Roman" w:hAnsi="Times New Roman"/>
          <w:b/>
          <w:sz w:val="18"/>
          <w:szCs w:val="24"/>
        </w:rPr>
        <w:t>Keywords:</w:t>
      </w:r>
      <w:r w:rsidRPr="00AF352C">
        <w:rPr>
          <w:rFonts w:ascii="Times New Roman" w:hAnsi="Times New Roman"/>
          <w:sz w:val="18"/>
          <w:szCs w:val="24"/>
        </w:rPr>
        <w:t xml:space="preserve"> </w:t>
      </w:r>
      <w:r w:rsidR="00E0677E">
        <w:rPr>
          <w:rFonts w:ascii="Times New Roman" w:hAnsi="Times New Roman"/>
          <w:sz w:val="18"/>
          <w:szCs w:val="24"/>
        </w:rPr>
        <w:t xml:space="preserve"> </w:t>
      </w:r>
      <w:r w:rsidRPr="00AF352C">
        <w:rPr>
          <w:rFonts w:ascii="Times New Roman" w:hAnsi="Times New Roman"/>
          <w:sz w:val="18"/>
          <w:szCs w:val="24"/>
        </w:rPr>
        <w:t>SPEEK; polymer electrolyte membrane; fuel ce</w:t>
      </w:r>
      <w:r>
        <w:rPr>
          <w:rFonts w:ascii="Times New Roman" w:hAnsi="Times New Roman"/>
          <w:sz w:val="18"/>
          <w:szCs w:val="24"/>
        </w:rPr>
        <w:t>ll</w:t>
      </w:r>
    </w:p>
    <w:p w14:paraId="0F69361D" w14:textId="77777777" w:rsidR="000D20B4" w:rsidRDefault="000D20B4" w:rsidP="00E0677E">
      <w:pPr>
        <w:spacing w:after="0"/>
        <w:jc w:val="center"/>
        <w:rPr>
          <w:rFonts w:ascii="Times New Roman" w:hAnsi="Times New Roman"/>
          <w:sz w:val="24"/>
          <w:szCs w:val="24"/>
        </w:rPr>
      </w:pPr>
    </w:p>
    <w:p w14:paraId="524DC2F6" w14:textId="77777777" w:rsidR="000D20B4" w:rsidRPr="006E4D95" w:rsidRDefault="000D20B4" w:rsidP="00E0677E">
      <w:pPr>
        <w:spacing w:after="0"/>
        <w:jc w:val="center"/>
        <w:rPr>
          <w:rFonts w:ascii="Times New Roman" w:hAnsi="Times New Roman"/>
          <w:b/>
          <w:sz w:val="18"/>
          <w:szCs w:val="24"/>
        </w:rPr>
      </w:pPr>
      <w:r w:rsidRPr="006E4D95">
        <w:rPr>
          <w:rFonts w:ascii="Times New Roman" w:hAnsi="Times New Roman"/>
          <w:b/>
          <w:sz w:val="18"/>
          <w:szCs w:val="24"/>
        </w:rPr>
        <w:t>Abstrak</w:t>
      </w:r>
    </w:p>
    <w:p w14:paraId="0C3D3BB3" w14:textId="77777777" w:rsidR="000D20B4" w:rsidRPr="00C2003D" w:rsidRDefault="000D20B4" w:rsidP="00E0677E">
      <w:pPr>
        <w:spacing w:after="0"/>
        <w:jc w:val="both"/>
        <w:rPr>
          <w:rFonts w:ascii="Times New Roman" w:hAnsi="Times New Roman"/>
          <w:noProof/>
          <w:sz w:val="18"/>
          <w:szCs w:val="24"/>
          <w:lang w:val="ms-MY"/>
        </w:rPr>
      </w:pPr>
      <w:r w:rsidRPr="00C2003D">
        <w:rPr>
          <w:rFonts w:ascii="Times New Roman" w:hAnsi="Times New Roman"/>
          <w:noProof/>
          <w:sz w:val="18"/>
          <w:szCs w:val="24"/>
          <w:lang w:val="ms-MY"/>
        </w:rPr>
        <w:t xml:space="preserve">Pelbagai jenis polimer elektrolit membran yang diyakini adalah daripada termoplastik disebabkan oleh kekonduksian yang cemerlang, kestabilan terma dan kimia yang baik, ketahanan yang tinggi dan kos bahan dan pembuatan yang rendah. Poli (eter eter keton) tersulfonat atau SPEEK adalah satu contoh polimer termoplastik yang telah disulfonasi untuk mempertingkatkan ciri asas seperti pengambilan air dan ketertelapan metanol yang rendah, meningkatkan kekonduksian proton dan mempunyai ketahanan dan kestabilan yang tinggi. Ciri-ciri ini boleh diubahsuai dan dipertingkat melalui proses fabrikasi dan pengubahsuaian ke atas membran. Oleh yang demikian, para penyelidik menggabungkan SPEEK dengan polimer jenis lain dan bahan tak organik melalui pelbagai cara fabrikasi telah dibincangkan dalam ulasan ini. Kesan daripada pengubahsuaian membrane k etas ciri-ciri asanya dan perbandingan cara penyediaan membrane turut dibincangkan. Seterusnya, kelebihan dan kekurangan membran terubahsuai turut diringkaskan. </w:t>
      </w:r>
    </w:p>
    <w:p w14:paraId="2427FDD2" w14:textId="77777777" w:rsidR="000D20B4" w:rsidRPr="00E0677E" w:rsidRDefault="000D20B4" w:rsidP="00E0677E">
      <w:pPr>
        <w:spacing w:after="0"/>
        <w:jc w:val="both"/>
        <w:rPr>
          <w:rFonts w:ascii="Times New Roman" w:hAnsi="Times New Roman"/>
          <w:noProof/>
          <w:sz w:val="18"/>
          <w:szCs w:val="18"/>
          <w:lang w:val="ms-MY"/>
        </w:rPr>
      </w:pPr>
    </w:p>
    <w:p w14:paraId="1E9B070F" w14:textId="06734E8E" w:rsidR="000D20B4" w:rsidRDefault="000D20B4" w:rsidP="00E0677E">
      <w:pPr>
        <w:spacing w:after="0"/>
        <w:jc w:val="both"/>
        <w:rPr>
          <w:rFonts w:ascii="Times New Roman" w:hAnsi="Times New Roman"/>
          <w:noProof/>
          <w:sz w:val="18"/>
          <w:szCs w:val="24"/>
          <w:lang w:val="ms-MY"/>
        </w:rPr>
        <w:sectPr w:rsidR="000D20B4"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C2003D">
        <w:rPr>
          <w:rFonts w:ascii="Times New Roman" w:hAnsi="Times New Roman"/>
          <w:b/>
          <w:noProof/>
          <w:sz w:val="18"/>
          <w:szCs w:val="24"/>
          <w:lang w:val="ms-MY"/>
        </w:rPr>
        <w:t>Kata kunci:</w:t>
      </w:r>
      <w:r w:rsidRPr="00C2003D">
        <w:rPr>
          <w:rFonts w:ascii="Times New Roman" w:hAnsi="Times New Roman"/>
          <w:noProof/>
          <w:sz w:val="18"/>
          <w:szCs w:val="24"/>
          <w:lang w:val="ms-MY"/>
        </w:rPr>
        <w:t xml:space="preserve"> </w:t>
      </w:r>
      <w:r w:rsidR="00E0677E">
        <w:rPr>
          <w:rFonts w:ascii="Times New Roman" w:hAnsi="Times New Roman"/>
          <w:noProof/>
          <w:sz w:val="18"/>
          <w:szCs w:val="24"/>
          <w:lang w:val="ms-MY"/>
        </w:rPr>
        <w:t xml:space="preserve"> </w:t>
      </w:r>
      <w:r w:rsidRPr="00C2003D">
        <w:rPr>
          <w:rFonts w:ascii="Times New Roman" w:hAnsi="Times New Roman"/>
          <w:noProof/>
          <w:sz w:val="18"/>
          <w:szCs w:val="24"/>
          <w:lang w:val="ms-MY"/>
        </w:rPr>
        <w:t>SPEEK, membran elektrolit polimer, sel fuel</w:t>
      </w:r>
    </w:p>
    <w:p w14:paraId="162B95A1" w14:textId="77777777" w:rsidR="000D20B4" w:rsidRPr="006E4D95" w:rsidRDefault="000D20B4" w:rsidP="000D20B4">
      <w:pPr>
        <w:spacing w:after="0"/>
        <w:jc w:val="center"/>
        <w:rPr>
          <w:rFonts w:ascii="Times New Roman" w:hAnsi="Times New Roman"/>
          <w:b/>
          <w:sz w:val="20"/>
          <w:szCs w:val="24"/>
        </w:rPr>
      </w:pPr>
      <w:r w:rsidRPr="006E4D95">
        <w:rPr>
          <w:rFonts w:ascii="Times New Roman" w:hAnsi="Times New Roman"/>
          <w:b/>
          <w:sz w:val="20"/>
          <w:szCs w:val="24"/>
        </w:rPr>
        <w:lastRenderedPageBreak/>
        <w:t>Introduction</w:t>
      </w:r>
    </w:p>
    <w:p w14:paraId="211805FA" w14:textId="77777777" w:rsidR="000D20B4" w:rsidRDefault="000D20B4" w:rsidP="000D20B4">
      <w:pPr>
        <w:spacing w:after="0"/>
        <w:jc w:val="both"/>
        <w:rPr>
          <w:rFonts w:ascii="Times New Roman" w:hAnsi="Times New Roman"/>
          <w:sz w:val="20"/>
          <w:szCs w:val="24"/>
        </w:rPr>
      </w:pPr>
      <w:r w:rsidRPr="006E4D95">
        <w:rPr>
          <w:rFonts w:ascii="Times New Roman" w:hAnsi="Times New Roman"/>
          <w:sz w:val="20"/>
          <w:szCs w:val="24"/>
        </w:rPr>
        <w:t>As</w:t>
      </w:r>
      <w:r>
        <w:rPr>
          <w:rFonts w:ascii="Times New Roman" w:hAnsi="Times New Roman"/>
          <w:sz w:val="20"/>
          <w:szCs w:val="24"/>
        </w:rPr>
        <w:t xml:space="preserve"> of</w:t>
      </w:r>
      <w:r w:rsidRPr="006E4D95">
        <w:rPr>
          <w:rFonts w:ascii="Times New Roman" w:hAnsi="Times New Roman"/>
          <w:sz w:val="20"/>
          <w:szCs w:val="24"/>
        </w:rPr>
        <w:t xml:space="preserve"> September 2021, the current world population is 7.9 billion</w:t>
      </w:r>
      <w:r>
        <w:rPr>
          <w:rFonts w:ascii="Times New Roman" w:hAnsi="Times New Roman"/>
          <w:sz w:val="20"/>
          <w:szCs w:val="24"/>
        </w:rPr>
        <w:t>,</w:t>
      </w:r>
      <w:r w:rsidRPr="006E4D95">
        <w:rPr>
          <w:rFonts w:ascii="Times New Roman" w:hAnsi="Times New Roman"/>
          <w:sz w:val="20"/>
          <w:szCs w:val="24"/>
        </w:rPr>
        <w:t xml:space="preserve"> according to the most recent United Nations estimates</w:t>
      </w:r>
      <w:r>
        <w:rPr>
          <w:rFonts w:ascii="Times New Roman" w:hAnsi="Times New Roman"/>
          <w:sz w:val="20"/>
          <w:szCs w:val="24"/>
        </w:rPr>
        <w:t xml:space="preserve"> as</w:t>
      </w:r>
      <w:r w:rsidRPr="006E4D95">
        <w:rPr>
          <w:rFonts w:ascii="Times New Roman" w:hAnsi="Times New Roman"/>
          <w:sz w:val="20"/>
          <w:szCs w:val="24"/>
        </w:rPr>
        <w:t xml:space="preserve"> elaborated by Worldometer. It is estimated that the population will reach up to 10 billion in another 30 years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URL":"https://www.worldometers.info/world-population/","accessed":{"date-parts":[["2021","9","8"]]},"author":[{"dropping-particle":"","family":"Worldometer","given":"","non-dropping-particle":"","parse-names":false,"suffix":""}],"id":"ITEM-1","issued":{"date-parts":[["2021"]]},"title":"Current World Population","type":"webpage"},"uris":["http://www.mendeley.com/documents/?uuid=b84e6fa9-4b50-458c-8760-52c1308facfd"]}],"mendeley":{"formattedCitation":"[1]","plainTextFormattedCitation":"[1]","previouslyFormattedCitation":"[1]"},"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[1]</w:t>
      </w:r>
      <w:r w:rsidRPr="006E4D95">
        <w:rPr>
          <w:rFonts w:ascii="Times New Roman" w:hAnsi="Times New Roman"/>
          <w:sz w:val="20"/>
          <w:szCs w:val="24"/>
        </w:rPr>
        <w:fldChar w:fldCharType="end"/>
      </w:r>
      <w:r w:rsidRPr="006E4D95">
        <w:rPr>
          <w:rFonts w:ascii="Times New Roman" w:hAnsi="Times New Roman"/>
          <w:sz w:val="20"/>
          <w:szCs w:val="24"/>
        </w:rPr>
        <w:t>. In line with the increas</w:t>
      </w:r>
      <w:r>
        <w:rPr>
          <w:rFonts w:ascii="Times New Roman" w:hAnsi="Times New Roman"/>
          <w:sz w:val="20"/>
          <w:szCs w:val="24"/>
        </w:rPr>
        <w:t>e</w:t>
      </w:r>
      <w:r w:rsidRPr="006E4D95">
        <w:rPr>
          <w:rFonts w:ascii="Times New Roman" w:hAnsi="Times New Roman"/>
          <w:sz w:val="20"/>
          <w:szCs w:val="24"/>
        </w:rPr>
        <w:t xml:space="preserve"> in the world population, the demand for energy also increases. </w:t>
      </w:r>
      <w:r>
        <w:rPr>
          <w:rFonts w:ascii="Times New Roman" w:hAnsi="Times New Roman"/>
          <w:sz w:val="20"/>
          <w:szCs w:val="24"/>
        </w:rPr>
        <w:t>C</w:t>
      </w:r>
      <w:r w:rsidRPr="006E4D95">
        <w:rPr>
          <w:rFonts w:ascii="Times New Roman" w:hAnsi="Times New Roman"/>
          <w:sz w:val="20"/>
          <w:szCs w:val="24"/>
        </w:rPr>
        <w:t xml:space="preserve">onventional fossil fuels are the </w:t>
      </w:r>
      <w:r>
        <w:rPr>
          <w:rFonts w:ascii="Times New Roman" w:hAnsi="Times New Roman"/>
          <w:sz w:val="20"/>
          <w:szCs w:val="24"/>
        </w:rPr>
        <w:t>primary</w:t>
      </w:r>
      <w:r w:rsidRPr="006E4D95">
        <w:rPr>
          <w:rFonts w:ascii="Times New Roman" w:hAnsi="Times New Roman"/>
          <w:sz w:val="20"/>
          <w:szCs w:val="24"/>
        </w:rPr>
        <w:t xml:space="preserve"> sources </w:t>
      </w:r>
      <w:r>
        <w:rPr>
          <w:rFonts w:ascii="Times New Roman" w:hAnsi="Times New Roman"/>
          <w:sz w:val="20"/>
          <w:szCs w:val="24"/>
        </w:rPr>
        <w:t>of</w:t>
      </w:r>
      <w:r w:rsidRPr="006E4D95">
        <w:rPr>
          <w:rFonts w:ascii="Times New Roman" w:hAnsi="Times New Roman"/>
          <w:sz w:val="20"/>
          <w:szCs w:val="24"/>
        </w:rPr>
        <w:t xml:space="preserve"> power to meet the world</w:t>
      </w:r>
      <w:r>
        <w:rPr>
          <w:rFonts w:ascii="Times New Roman" w:hAnsi="Times New Roman"/>
          <w:sz w:val="20"/>
          <w:szCs w:val="24"/>
        </w:rPr>
        <w:t>'s</w:t>
      </w:r>
      <w:r w:rsidRPr="006E4D95">
        <w:rPr>
          <w:rFonts w:ascii="Times New Roman" w:hAnsi="Times New Roman"/>
          <w:sz w:val="20"/>
          <w:szCs w:val="24"/>
        </w:rPr>
        <w:t xml:space="preserve"> energy demands. However, the depletion of fossil fuel sources and the rise of environmental issues</w:t>
      </w:r>
      <w:r>
        <w:rPr>
          <w:rFonts w:ascii="Times New Roman" w:hAnsi="Times New Roman"/>
          <w:sz w:val="20"/>
          <w:szCs w:val="24"/>
        </w:rPr>
        <w:t>,</w:t>
      </w:r>
      <w:r w:rsidRPr="006E4D95">
        <w:rPr>
          <w:rFonts w:ascii="Times New Roman" w:hAnsi="Times New Roman"/>
          <w:sz w:val="20"/>
          <w:szCs w:val="24"/>
        </w:rPr>
        <w:t xml:space="preserve"> i.e</w:t>
      </w:r>
      <w:r>
        <w:rPr>
          <w:rFonts w:ascii="Times New Roman" w:hAnsi="Times New Roman"/>
          <w:sz w:val="20"/>
          <w:szCs w:val="24"/>
        </w:rPr>
        <w:t>.,</w:t>
      </w:r>
      <w:r w:rsidRPr="006E4D95">
        <w:rPr>
          <w:rFonts w:ascii="Times New Roman" w:hAnsi="Times New Roman"/>
          <w:sz w:val="20"/>
          <w:szCs w:val="24"/>
        </w:rPr>
        <w:t xml:space="preserve"> global warming due to </w:t>
      </w:r>
      <w:r>
        <w:rPr>
          <w:rFonts w:ascii="Times New Roman" w:hAnsi="Times New Roman"/>
          <w:sz w:val="20"/>
          <w:szCs w:val="24"/>
        </w:rPr>
        <w:t xml:space="preserve">the </w:t>
      </w:r>
      <w:r w:rsidRPr="006E4D95">
        <w:rPr>
          <w:rFonts w:ascii="Times New Roman" w:hAnsi="Times New Roman"/>
          <w:sz w:val="20"/>
          <w:szCs w:val="24"/>
        </w:rPr>
        <w:t xml:space="preserve">excessive releases of greenhouse gases have shifted the interest into the environmentally sustainable energy research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{"citationItems":[{"id":"ITEM-1","itemData":{"DOI":"10.1016/j.egypro.2017.12.431","ISSN":"18766102","abstract":"The Malaysian Government has been introducing fuel diversification policies over the past decade by considering other sources of fuel such as alternative and renewables into the electricity mix as a measure to lengthen the oil and gas reserves against premature depletion. Since electricity consumption forms about a fifth of the total energy consumption, and directly impacts the country's economy and people's well-being, it is necessary to pay emphasis on Malaysia's long-term power sector planning by identifying sustainable options which will enhance Malaysia's energy security and mitigate climate change. This paper presents an analysis of the long-term power generation options for Malaysia by deploying the integrated MARKAL-EFOM system (TIMES) model. The examined scenarios are business as usual (BAU) and optimized least cost scenarios which include: existing technology, plus renewable, plus nuclear as well as, plus photovoltaic (PV) and storage. The results indicated that Malaysia has sufficient renewable energy resources to meet the projected electricity demand by 2050 and fossil fuels can be fully replaced with electricity sourced from large hydropower and combination of other indigenous sustainable energy sources. The variability issue of renewables can be stabilized with the integration of storage systems into the grid. This analysis also demonstrated that installation of 8.57 GW solar PV panels on existing rooftops combined with 3.6 GW large-scale pumped heat energy storage (PHES) system can generate electricity comparable to a 2.0 GW nuclear plant at a lower system cost of $102.4 billion. Hence, if Malaysia were to adopt a sustainable policy, then nuclear power would not be an ideal option as uranium fuel relies on continuous imports.","author":[{"dropping-particle":"","family":"Haiges","given":"Rina","non-dropping-particle":"","parse-names":false,"suffix":""},{"dropping-particle":"","family":"Wang","given":"Y. D.","non-dropping-particle":"","parse-names":false,"suffix":""},{"dropping-particle":"","family":"Ghoshray","given":"A.","non-dropping-particle":"","parse-names":false,"suffix":""},{"dropping-particle":"","family":"Roskilly","given":"A. P.","non-dropping-particle":"","parse-names":false,"suffix":""}],"container-title":"Energy Procedia","id":"ITEM-1","issued":{"date-parts":[["2017"]]},"page":"2844-2851","publisher":"Elsevier B.V.","title":"Optimization of Malaysia's power generation mix to meet the electricity demand by 2050","type":"article-journal","volume":"142"},"uris":["http://www.mendeley.com/documents/?uuid=b87d6f03-5608-476a-9263-6f73832660a4"]}],"mendeley":{"formattedCitation":"[2]","plainTextFormattedCitation":"[2]","previouslyFormattedCitation":"[2]"},"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[2]</w:t>
      </w:r>
      <w:r w:rsidRPr="006E4D95">
        <w:rPr>
          <w:rFonts w:ascii="Times New Roman" w:hAnsi="Times New Roman"/>
          <w:sz w:val="20"/>
          <w:szCs w:val="24"/>
        </w:rPr>
        <w:fldChar w:fldCharType="end"/>
      </w:r>
      <w:r w:rsidRPr="006E4D95">
        <w:rPr>
          <w:rFonts w:ascii="Times New Roman" w:hAnsi="Times New Roman"/>
          <w:sz w:val="20"/>
          <w:szCs w:val="24"/>
        </w:rPr>
        <w:t>. One of the alternative energ</w:t>
      </w:r>
      <w:r>
        <w:rPr>
          <w:rFonts w:ascii="Times New Roman" w:hAnsi="Times New Roman"/>
          <w:sz w:val="20"/>
          <w:szCs w:val="24"/>
        </w:rPr>
        <w:t>ies</w:t>
      </w:r>
      <w:r w:rsidRPr="006E4D95">
        <w:rPr>
          <w:rFonts w:ascii="Times New Roman" w:hAnsi="Times New Roman"/>
          <w:sz w:val="20"/>
          <w:szCs w:val="24"/>
        </w:rPr>
        <w:t xml:space="preserve"> that can solve this issue is </w:t>
      </w:r>
      <w:r>
        <w:rPr>
          <w:rFonts w:ascii="Times New Roman" w:hAnsi="Times New Roman"/>
          <w:sz w:val="20"/>
          <w:szCs w:val="24"/>
        </w:rPr>
        <w:t>through</w:t>
      </w:r>
      <w:r w:rsidRPr="006E4D95">
        <w:rPr>
          <w:rFonts w:ascii="Times New Roman" w:hAnsi="Times New Roman"/>
          <w:sz w:val="20"/>
          <w:szCs w:val="24"/>
        </w:rPr>
        <w:t xml:space="preserve"> the utilization of natural source</w:t>
      </w:r>
      <w:r>
        <w:rPr>
          <w:rFonts w:ascii="Times New Roman" w:hAnsi="Times New Roman"/>
          <w:sz w:val="20"/>
          <w:szCs w:val="24"/>
        </w:rPr>
        <w:t>s</w:t>
      </w:r>
      <w:r w:rsidRPr="006E4D95">
        <w:rPr>
          <w:rFonts w:ascii="Times New Roman" w:hAnsi="Times New Roman"/>
          <w:sz w:val="20"/>
          <w:szCs w:val="24"/>
        </w:rPr>
        <w:t xml:space="preserve"> such as hydrogen.</w:t>
      </w:r>
    </w:p>
    <w:p w14:paraId="31A9FC0C" w14:textId="77777777" w:rsidR="000D20B4" w:rsidRDefault="000D20B4" w:rsidP="000D20B4">
      <w:pPr>
        <w:spacing w:after="0"/>
        <w:jc w:val="both"/>
        <w:rPr>
          <w:rFonts w:ascii="Times New Roman" w:hAnsi="Times New Roman"/>
          <w:sz w:val="20"/>
          <w:szCs w:val="24"/>
        </w:rPr>
      </w:pPr>
    </w:p>
    <w:p w14:paraId="613722FC" w14:textId="77777777" w:rsidR="000D20B4" w:rsidRPr="006E4D95" w:rsidRDefault="000D20B4" w:rsidP="000D20B4">
      <w:pPr>
        <w:spacing w:after="0"/>
        <w:jc w:val="both"/>
        <w:rPr>
          <w:rFonts w:ascii="Times New Roman" w:hAnsi="Times New Roman"/>
          <w:sz w:val="20"/>
          <w:szCs w:val="24"/>
        </w:rPr>
      </w:pPr>
      <w:r w:rsidRPr="006E4D95">
        <w:rPr>
          <w:rFonts w:ascii="Times New Roman" w:hAnsi="Times New Roman"/>
          <w:sz w:val="20"/>
          <w:szCs w:val="24"/>
        </w:rPr>
        <w:t>Hydrogen is one of the most abundant element</w:t>
      </w:r>
      <w:r>
        <w:rPr>
          <w:rFonts w:ascii="Times New Roman" w:hAnsi="Times New Roman"/>
          <w:sz w:val="20"/>
          <w:szCs w:val="24"/>
        </w:rPr>
        <w:t>s</w:t>
      </w:r>
      <w:r w:rsidRPr="006E4D95">
        <w:rPr>
          <w:rFonts w:ascii="Times New Roman" w:hAnsi="Times New Roman"/>
          <w:sz w:val="20"/>
          <w:szCs w:val="24"/>
        </w:rPr>
        <w:t xml:space="preserve"> in the universe. For instance</w:t>
      </w:r>
      <w:r>
        <w:rPr>
          <w:rFonts w:ascii="Times New Roman" w:hAnsi="Times New Roman"/>
          <w:sz w:val="20"/>
          <w:szCs w:val="24"/>
        </w:rPr>
        <w:t>,</w:t>
      </w:r>
      <w:r w:rsidRPr="006E4D95">
        <w:rPr>
          <w:rFonts w:ascii="Times New Roman" w:hAnsi="Times New Roman"/>
          <w:sz w:val="20"/>
          <w:szCs w:val="24"/>
        </w:rPr>
        <w:t xml:space="preserve"> the sun consist</w:t>
      </w:r>
      <w:r>
        <w:rPr>
          <w:rFonts w:ascii="Times New Roman" w:hAnsi="Times New Roman"/>
          <w:sz w:val="20"/>
          <w:szCs w:val="24"/>
        </w:rPr>
        <w:t>s</w:t>
      </w:r>
      <w:r w:rsidRPr="006E4D95">
        <w:rPr>
          <w:rFonts w:ascii="Times New Roman" w:hAnsi="Times New Roman"/>
          <w:sz w:val="20"/>
          <w:szCs w:val="24"/>
        </w:rPr>
        <w:t xml:space="preserve"> m</w:t>
      </w:r>
      <w:r>
        <w:rPr>
          <w:rFonts w:ascii="Times New Roman" w:hAnsi="Times New Roman"/>
          <w:sz w:val="20"/>
          <w:szCs w:val="24"/>
        </w:rPr>
        <w:t>ain</w:t>
      </w:r>
      <w:r w:rsidRPr="006E4D95">
        <w:rPr>
          <w:rFonts w:ascii="Times New Roman" w:hAnsi="Times New Roman"/>
          <w:sz w:val="20"/>
          <w:szCs w:val="24"/>
        </w:rPr>
        <w:t>ly of hydrogen. While on earth, hydrogen combines with other elements either in liquid, gas</w:t>
      </w:r>
      <w:r>
        <w:rPr>
          <w:rFonts w:ascii="Times New Roman" w:hAnsi="Times New Roman"/>
          <w:sz w:val="20"/>
          <w:szCs w:val="24"/>
        </w:rPr>
        <w:t>,</w:t>
      </w:r>
      <w:r w:rsidRPr="006E4D95">
        <w:rPr>
          <w:rFonts w:ascii="Times New Roman" w:hAnsi="Times New Roman"/>
          <w:sz w:val="20"/>
          <w:szCs w:val="24"/>
        </w:rPr>
        <w:t xml:space="preserve"> or solid form as it does not exist freely in nature. As it only exists in </w:t>
      </w:r>
      <w:r>
        <w:rPr>
          <w:rFonts w:ascii="Times New Roman" w:hAnsi="Times New Roman"/>
          <w:sz w:val="20"/>
          <w:szCs w:val="24"/>
        </w:rPr>
        <w:t xml:space="preserve">a </w:t>
      </w:r>
      <w:r w:rsidRPr="006E4D95">
        <w:rPr>
          <w:rFonts w:ascii="Times New Roman" w:hAnsi="Times New Roman"/>
          <w:sz w:val="20"/>
          <w:szCs w:val="24"/>
        </w:rPr>
        <w:t xml:space="preserve">compound form, </w:t>
      </w:r>
      <w:r>
        <w:rPr>
          <w:rFonts w:ascii="Times New Roman" w:hAnsi="Times New Roman"/>
          <w:sz w:val="20"/>
          <w:szCs w:val="24"/>
        </w:rPr>
        <w:t>specific</w:t>
      </w:r>
      <w:r w:rsidRPr="006E4D95">
        <w:rPr>
          <w:rFonts w:ascii="Times New Roman" w:hAnsi="Times New Roman"/>
          <w:sz w:val="20"/>
          <w:szCs w:val="24"/>
        </w:rPr>
        <w:t xml:space="preserve"> processes are required to split and obtain hydrogen</w:t>
      </w:r>
      <w:r>
        <w:rPr>
          <w:rFonts w:ascii="Times New Roman" w:hAnsi="Times New Roman"/>
          <w:sz w:val="20"/>
          <w:szCs w:val="24"/>
        </w:rPr>
        <w:t>,</w:t>
      </w:r>
      <w:r w:rsidRPr="006E4D95">
        <w:rPr>
          <w:rFonts w:ascii="Times New Roman" w:hAnsi="Times New Roman"/>
          <w:sz w:val="20"/>
          <w:szCs w:val="24"/>
        </w:rPr>
        <w:t xml:space="preserve"> such as reforming, hydrolysis</w:t>
      </w:r>
      <w:r>
        <w:rPr>
          <w:rFonts w:ascii="Times New Roman" w:hAnsi="Times New Roman"/>
          <w:sz w:val="20"/>
          <w:szCs w:val="24"/>
        </w:rPr>
        <w:t>,</w:t>
      </w:r>
      <w:r w:rsidRPr="006E4D95">
        <w:rPr>
          <w:rFonts w:ascii="Times New Roman" w:hAnsi="Times New Roman"/>
          <w:sz w:val="20"/>
          <w:szCs w:val="24"/>
        </w:rPr>
        <w:t xml:space="preserve"> and electrolysis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{"citationItems":[{"id":"ITEM-1","itemData":{"DOI":"10.1016/j.jpowsour.2011.12.019","ISSN":"03787753","abstract":"New and more efficient energy conversion systems are required in the near future, due in part to the increase in oil prices and demand and also due to global warming. Fuel cells and hybrid systems present a promising future but in order to meet the demand, high amounts of hydrogen will be required. Until now, probably the cleanest method of producing hydrogen has been water electrolysis. In this field, solid oxide electrolysis cells (SOEC) have attracted a great interest in the last few years, as they offer significant power and higher efficiencies compared to conventional low temperature electrolysers. Their applications, performances and material issues will be reviewed.","author":[{"dropping-particle":"","family":"Laguna-Bercero","given":"M.A.","non-dropping-particle":"","parse-names":false,"suffix":""}],"container-title":"Journal of Power Sources","id":"ITEM-1","issued":{"date-parts":[["2012"]]},"page":"4-16","title":"Recent advances in high temperature electrolysis using solid oxide fuel cells: A review","type":"article-journal","volume":"203"},"uris":["http://www.mendeley.com/documents/?uuid=a6a4964d-bebc-3904-b8a2-37c2c1ae4393"]}],"mendeley":{"formattedCitation":"[3]","plainTextFormattedCitation":"[3]","previouslyFormattedCitation":"[3]"},"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[3]</w:t>
      </w:r>
      <w:r w:rsidRPr="006E4D95">
        <w:rPr>
          <w:rFonts w:ascii="Times New Roman" w:hAnsi="Times New Roman"/>
          <w:sz w:val="20"/>
          <w:szCs w:val="24"/>
        </w:rPr>
        <w:fldChar w:fldCharType="end"/>
      </w:r>
      <w:r w:rsidRPr="006E4D95">
        <w:rPr>
          <w:rFonts w:ascii="Times New Roman" w:hAnsi="Times New Roman"/>
          <w:sz w:val="20"/>
          <w:szCs w:val="24"/>
        </w:rPr>
        <w:t>. Hydrogen can be utilized in many application</w:t>
      </w:r>
      <w:r>
        <w:rPr>
          <w:rFonts w:ascii="Times New Roman" w:hAnsi="Times New Roman"/>
          <w:sz w:val="20"/>
          <w:szCs w:val="24"/>
        </w:rPr>
        <w:t>s</w:t>
      </w:r>
      <w:r w:rsidRPr="006E4D95">
        <w:rPr>
          <w:rFonts w:ascii="Times New Roman" w:hAnsi="Times New Roman"/>
          <w:sz w:val="20"/>
          <w:szCs w:val="24"/>
        </w:rPr>
        <w:t xml:space="preserve"> such as petroleum refining</w:t>
      </w:r>
      <w:r>
        <w:rPr>
          <w:rFonts w:ascii="Times New Roman" w:hAnsi="Times New Roman"/>
          <w:sz w:val="20"/>
          <w:szCs w:val="24"/>
        </w:rPr>
        <w:t xml:space="preserve"> and</w:t>
      </w:r>
      <w:r w:rsidRPr="006E4D95">
        <w:rPr>
          <w:rFonts w:ascii="Times New Roman" w:hAnsi="Times New Roman"/>
          <w:sz w:val="20"/>
          <w:szCs w:val="24"/>
        </w:rPr>
        <w:t xml:space="preserve"> fertilizer production</w:t>
      </w:r>
      <w:r>
        <w:rPr>
          <w:rFonts w:ascii="Times New Roman" w:hAnsi="Times New Roman"/>
          <w:sz w:val="20"/>
          <w:szCs w:val="24"/>
        </w:rPr>
        <w:t>,</w:t>
      </w:r>
      <w:r w:rsidRPr="006E4D95">
        <w:rPr>
          <w:rFonts w:ascii="Times New Roman" w:hAnsi="Times New Roman"/>
          <w:sz w:val="20"/>
          <w:szCs w:val="24"/>
        </w:rPr>
        <w:t xml:space="preserve"> and for the past decades it </w:t>
      </w:r>
      <w:r>
        <w:rPr>
          <w:rFonts w:ascii="Times New Roman" w:hAnsi="Times New Roman"/>
          <w:sz w:val="20"/>
          <w:szCs w:val="24"/>
        </w:rPr>
        <w:t>has been</w:t>
      </w:r>
      <w:r w:rsidRPr="006E4D95">
        <w:rPr>
          <w:rFonts w:ascii="Times New Roman" w:hAnsi="Times New Roman"/>
          <w:sz w:val="20"/>
          <w:szCs w:val="24"/>
        </w:rPr>
        <w:t xml:space="preserve"> widely used in fuel cell to generate electricity.     </w:t>
      </w:r>
    </w:p>
    <w:p w14:paraId="1B461A74" w14:textId="77777777" w:rsidR="000D20B4" w:rsidRDefault="000D20B4" w:rsidP="000D20B4">
      <w:pPr>
        <w:spacing w:after="0"/>
        <w:jc w:val="both"/>
        <w:rPr>
          <w:rFonts w:ascii="Times New Roman" w:hAnsi="Times New Roman"/>
          <w:sz w:val="24"/>
          <w:szCs w:val="24"/>
        </w:rPr>
      </w:pPr>
    </w:p>
    <w:p w14:paraId="6B71A61C" w14:textId="77777777" w:rsidR="000D20B4" w:rsidRPr="006E4D95" w:rsidRDefault="000D20B4" w:rsidP="00E70D38">
      <w:pPr>
        <w:spacing w:after="0"/>
        <w:rPr>
          <w:rFonts w:ascii="Times New Roman" w:hAnsi="Times New Roman"/>
          <w:b/>
          <w:sz w:val="20"/>
          <w:szCs w:val="24"/>
        </w:rPr>
      </w:pPr>
      <w:r w:rsidRPr="006E4D95">
        <w:rPr>
          <w:rFonts w:ascii="Times New Roman" w:hAnsi="Times New Roman"/>
          <w:b/>
          <w:sz w:val="20"/>
          <w:szCs w:val="24"/>
        </w:rPr>
        <w:t>Fuel cell technology</w:t>
      </w:r>
    </w:p>
    <w:p w14:paraId="19EC0782" w14:textId="0A92DA7D"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Fuel cell is an electrochemical device that converts fuel and oxidant into electricity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{"citationItems":[{"id":"ITEM-1","itemData":{"DOI":"10.1016/j.rser.2020.110480","ISSN":"18790690","abstract":"Lithium-ion batteries are promising energy storage devices for electric vehicles and renewable energy systems. However, due to complex electrochemical processes, potential safety issues, and inherent poor durability of lithium-ion batteries, it is essential to monitor and manage batteries safely and efficiently. This study reviews the development of battery management systems during the past periods and introduces a multilayer design architecture for advanced battery management, which consists of three progressive layers. The foundation layer focuses on the system physical basis and theoretical principle, the algorithm layer aims at providing a comprehensive understanding of battery, and the application layer ensures a safe and efficient battery system through sufficient management. A comprehensive overview of each layer is presented from both academic and engineering perspectives. Future trends in research and development of next-generation battery management are discussed. Based on data and intelligence, the next-generation battery management will achieve better safety, performance, and interconnectivity.","author":[{"dropping-particle":"","family":"Dai","given":"Haifeng","non-dropping-particle":"","parse-names":false,"suffix":""},{"dropping-particle":"","family":"Jiang","given":"Bo","non-dropping-particle":"","parse-names":false,"suffix":""},{"dropping-particle":"","family":"Hu","given":"Xiaosong","non-dropping-particle":"","parse-names":false,"suffix":""},{"dropping-particle":"","family":"Lin","given":"Xianke","non-dropping-particle":"","parse-names":false,"suffix":""},{"dropping-particle":"","family":"Wei","given":"Xuezhe","non-dropping-particle":"","parse-names":false,"suffix":""},{"dropping-particle":"","family":"Pecht","given":"Michael","non-dropping-particle":"","parse-names":false,"suffix":""}],"container-title":"Renewable and Sustainable Energy Reviews","id":"ITEM-1","issue":"August","issued":{"date-parts":[["2020"]]},"page":"110480","publisher":"Elsevier Ltd","title":"Advanced battery management strategies for a sustainable energy future: Multilayer design concepts and research trends","type":"article-journal"},"uris":["http://www.mendeley.com/documents/?uuid=a10712ed-345a-438e-806b-73eb3bbb2b8b"]}],"mendeley":{"formattedCitation":"[4]","plainTextFormattedCitation":"[4]","previouslyFormattedCitation":"[4]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w:t>
      </w:r>
      <w:r w:rsidRPr="006E4D95">
        <w:rPr>
          <w:rFonts w:ascii="Times New Roman" w:hAnsi="Times New Roman"/>
          <w:sz w:val="20"/>
          <w:szCs w:val="20"/>
        </w:rPr>
        <w:fldChar w:fldCharType="end"/>
      </w:r>
      <w:r w:rsidRPr="006E4D95">
        <w:rPr>
          <w:rFonts w:ascii="Times New Roman" w:hAnsi="Times New Roman"/>
          <w:sz w:val="20"/>
          <w:szCs w:val="20"/>
        </w:rPr>
        <w:t>. Basically, hydrogen is supplied as fuel at the anode and oxygen (oxidant) at the cathode. At the cathode, oxygen is reduced</w:t>
      </w:r>
      <w:r>
        <w:rPr>
          <w:rFonts w:ascii="Times New Roman" w:hAnsi="Times New Roman"/>
          <w:sz w:val="20"/>
          <w:szCs w:val="20"/>
        </w:rPr>
        <w:t>,</w:t>
      </w:r>
      <w:r w:rsidRPr="006E4D95">
        <w:rPr>
          <w:rFonts w:ascii="Times New Roman" w:hAnsi="Times New Roman"/>
          <w:sz w:val="20"/>
          <w:szCs w:val="20"/>
        </w:rPr>
        <w:t xml:space="preserve"> and oxygen ions are produced. These oxygen ions will pass through the electrolyte and move toward</w:t>
      </w:r>
      <w:r>
        <w:rPr>
          <w:rFonts w:ascii="Times New Roman" w:hAnsi="Times New Roman"/>
          <w:sz w:val="20"/>
          <w:szCs w:val="20"/>
        </w:rPr>
        <w:t>s the</w:t>
      </w:r>
      <w:r w:rsidRPr="006E4D95">
        <w:rPr>
          <w:rFonts w:ascii="Times New Roman" w:hAnsi="Times New Roman"/>
          <w:sz w:val="20"/>
          <w:szCs w:val="20"/>
        </w:rPr>
        <w:t xml:space="preserve"> anode. </w:t>
      </w:r>
      <w:r>
        <w:rPr>
          <w:rFonts w:ascii="Times New Roman" w:hAnsi="Times New Roman"/>
          <w:sz w:val="20"/>
          <w:szCs w:val="20"/>
        </w:rPr>
        <w:t>W</w:t>
      </w:r>
      <w:r w:rsidRPr="006E4D95">
        <w:rPr>
          <w:rFonts w:ascii="Times New Roman" w:hAnsi="Times New Roman"/>
          <w:sz w:val="20"/>
          <w:szCs w:val="20"/>
        </w:rPr>
        <w:t>hen reaching the anode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t</w:t>
      </w:r>
      <w:r w:rsidRPr="006E4D95">
        <w:rPr>
          <w:rFonts w:ascii="Times New Roman" w:hAnsi="Times New Roman"/>
          <w:sz w:val="20"/>
          <w:szCs w:val="20"/>
        </w:rPr>
        <w:t>hey react with</w:t>
      </w:r>
      <w:r>
        <w:rPr>
          <w:rFonts w:ascii="Times New Roman" w:hAnsi="Times New Roman"/>
          <w:sz w:val="20"/>
          <w:szCs w:val="20"/>
        </w:rPr>
        <w:t xml:space="preserve"> the</w:t>
      </w:r>
      <w:r w:rsidRPr="006E4D95">
        <w:rPr>
          <w:rFonts w:ascii="Times New Roman" w:hAnsi="Times New Roman"/>
          <w:sz w:val="20"/>
          <w:szCs w:val="20"/>
        </w:rPr>
        <w:t xml:space="preserve"> protons that are broken down from hydrogen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{"citationItems":[{"id":"ITEM-1","itemData":{"DOI":"10.1002/er.5077","ISSN":"1099114X","abstract":"The performance of allotrope carbon materials has been explored because of their superior properties in energy system applications. This review provides an understanding of the current work focusing on the applications of selected carbon materials in important energy systems, focus on thermal interface materials (TIMs), and fuel cell applications. This article begins with the introduction of TIMs and fuel cell in general working principle and presents details on carbon materials. The discussion focuses on updates from the latest research work and addresses current challenges and opportunities for research toward TIMs and fuel cell applications. The optimum performance of TIMs was seen when thermal conductivity achieved at a maximum of 3000 W (m K)−1 by using vertically aligned carbon nanotubes (CNTs) and a minimum internal thermal resistance of 0.3 mm2 K W−1. Meanwhile for fuel cell, the platinum/CNTs catalyst applied proton exchange membrane fuel cell achieved high power density of 661 mW cm−2 in the presence of Nafion electrolyte membrane. This review provides insights for scientists about the use of carbon materials, especially in energy system applications.","author":[{"dropping-particle":"","family":"Bahru","given":"Raihana","non-dropping-particle":"","parse-names":false,"suffix":""},{"dropping-particle":"","family":"Shaari","given":"Norazuwana","non-dropping-particle":"","parse-names":false,"suffix":""},{"dropping-particle":"","family":"Mohamed","given":"Mohd Ambri","non-dropping-particle":"","parse-names":false,"suffix":""}],"container-title":"International Journal of Energy Research","id":"ITEM-1","issue":"4","issued":{"date-parts":[["2020"]]},"page":"2471-2498","title":"Allotrope carbon materials in thermal interface materials and fuel cell applications: A review","type":"article-journal","volume":"44"},"uris":["http://www.mendeley.com/documents/?uuid=905240a8-8229-42b3-913a-7f93be9472ae"]}],"mendeley":{"formattedCitation":"[5]","plainTextFormattedCitation":"[5]","previouslyFormattedCitation":"[5]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[5]</w:t>
      </w:r>
      <w:r w:rsidRPr="006E4D95">
        <w:rPr>
          <w:rFonts w:ascii="Times New Roman" w:hAnsi="Times New Roman"/>
          <w:sz w:val="20"/>
          <w:szCs w:val="20"/>
        </w:rPr>
        <w:fldChar w:fldCharType="end"/>
      </w:r>
      <w:r w:rsidRPr="006E4D95">
        <w:rPr>
          <w:rFonts w:ascii="Times New Roman" w:hAnsi="Times New Roman"/>
          <w:sz w:val="20"/>
          <w:szCs w:val="20"/>
        </w:rPr>
        <w:t>. Electrons that are obtained from hydrogen molecules travel at the outer circuit and generate electricity. The half</w:t>
      </w:r>
      <w:r>
        <w:rPr>
          <w:rFonts w:ascii="Times New Roman" w:hAnsi="Times New Roman"/>
          <w:sz w:val="20"/>
          <w:szCs w:val="20"/>
        </w:rPr>
        <w:t>-</w:t>
      </w:r>
      <w:r w:rsidRPr="006E4D95">
        <w:rPr>
          <w:rFonts w:ascii="Times New Roman" w:hAnsi="Times New Roman"/>
          <w:sz w:val="20"/>
          <w:szCs w:val="20"/>
        </w:rPr>
        <w:t>reactions of this process at both sides are shown by the following equation:</w:t>
      </w:r>
    </w:p>
    <w:p w14:paraId="0EE8B417" w14:textId="3AA2798C"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Cathode</w:t>
      </w:r>
      <w:r w:rsidRPr="006E4D95">
        <w:rPr>
          <w:rFonts w:ascii="Times New Roman" w:hAnsi="Times New Roman"/>
          <w:sz w:val="20"/>
          <w:szCs w:val="20"/>
        </w:rPr>
        <w:tab/>
      </w:r>
      <w:r w:rsidRPr="006E4D95">
        <w:rPr>
          <w:rFonts w:ascii="Times New Roman" w:hAnsi="Times New Roman"/>
          <w:sz w:val="20"/>
          <w:szCs w:val="20"/>
        </w:rPr>
        <w:tab/>
        <w:t>: ½ 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sidRPr="006E4D95">
        <w:rPr>
          <w:rFonts w:ascii="Times New Roman" w:hAnsi="Times New Roman"/>
          <w:sz w:val="20"/>
          <w:szCs w:val="20"/>
        </w:rPr>
        <w:t>O</w:t>
      </w:r>
      <w:r w:rsidRPr="006E4D95">
        <w:rPr>
          <w:rFonts w:ascii="Times New Roman" w:hAnsi="Times New Roman"/>
          <w:sz w:val="20"/>
          <w:szCs w:val="20"/>
        </w:rPr>
        <w:tab/>
      </w:r>
      <w:r w:rsidR="00A32AAA">
        <w:rPr>
          <w:rFonts w:ascii="Times New Roman" w:hAnsi="Times New Roman"/>
          <w:sz w:val="20"/>
          <w:szCs w:val="20"/>
        </w:rPr>
        <w:t xml:space="preserve">           </w:t>
      </w:r>
      <w:r w:rsidR="00A32AAA" w:rsidRPr="006E4D95">
        <w:rPr>
          <w:rFonts w:ascii="Times New Roman" w:hAnsi="Times New Roman"/>
          <w:sz w:val="20"/>
          <w:szCs w:val="20"/>
        </w:rPr>
        <w:t xml:space="preserve"> </w:t>
      </w:r>
      <w:r w:rsidRPr="006E4D95">
        <w:rPr>
          <w:rFonts w:ascii="Times New Roman" w:hAnsi="Times New Roman"/>
          <w:sz w:val="20"/>
          <w:szCs w:val="20"/>
        </w:rPr>
        <w:t>(1)</w:t>
      </w:r>
    </w:p>
    <w:p w14:paraId="105180C5" w14:textId="550919F0" w:rsidR="000D20B4" w:rsidRPr="006E4D95" w:rsidRDefault="000D20B4" w:rsidP="00E70D38">
      <w:pPr>
        <w:spacing w:after="120"/>
        <w:jc w:val="both"/>
        <w:rPr>
          <w:rFonts w:ascii="Times New Roman" w:hAnsi="Times New Roman"/>
          <w:sz w:val="20"/>
          <w:szCs w:val="20"/>
        </w:rPr>
      </w:pPr>
      <w:r>
        <w:rPr>
          <w:rFonts w:ascii="Times New Roman" w:hAnsi="Times New Roman"/>
          <w:sz w:val="20"/>
          <w:szCs w:val="20"/>
        </w:rPr>
        <w:t>Anode</w:t>
      </w:r>
      <w:r>
        <w:rPr>
          <w:rFonts w:ascii="Times New Roman" w:hAnsi="Times New Roman"/>
          <w:sz w:val="20"/>
          <w:szCs w:val="20"/>
        </w:rPr>
        <w:tab/>
      </w:r>
      <w:r>
        <w:rPr>
          <w:rFonts w:ascii="Times New Roman" w:hAnsi="Times New Roman"/>
          <w:sz w:val="20"/>
          <w:szCs w:val="20"/>
        </w:rPr>
        <w:tab/>
      </w:r>
      <w:r w:rsidRPr="006E4D95">
        <w:rPr>
          <w:rFonts w:ascii="Times New Roman" w:hAnsi="Times New Roman"/>
          <w:sz w:val="20"/>
          <w:szCs w:val="20"/>
        </w:rPr>
        <w:t>: H</w:t>
      </w:r>
      <w:r w:rsidRPr="006E4D95">
        <w:rPr>
          <w:rFonts w:ascii="Times New Roman" w:hAnsi="Times New Roman"/>
          <w:sz w:val="20"/>
          <w:szCs w:val="20"/>
          <w:vertAlign w:val="subscript"/>
        </w:rPr>
        <w:t>2</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vertAlign w:val="superscript"/>
        </w:rPr>
        <w:tab/>
      </w:r>
      <w:r w:rsidRPr="006E4D95">
        <w:rPr>
          <w:rFonts w:ascii="Times New Roman" w:hAnsi="Times New Roman"/>
          <w:sz w:val="20"/>
          <w:szCs w:val="20"/>
          <w:vertAlign w:val="superscript"/>
        </w:rPr>
        <w:tab/>
      </w:r>
      <w:r w:rsidRPr="006E4D95">
        <w:rPr>
          <w:rFonts w:ascii="Times New Roman" w:hAnsi="Times New Roman"/>
          <w:sz w:val="20"/>
          <w:szCs w:val="20"/>
        </w:rPr>
        <w:t xml:space="preserve"> </w:t>
      </w:r>
      <w:r>
        <w:rPr>
          <w:rFonts w:ascii="Times New Roman" w:hAnsi="Times New Roman"/>
          <w:sz w:val="20"/>
          <w:szCs w:val="20"/>
        </w:rPr>
        <w:t xml:space="preserve">  </w:t>
      </w:r>
      <w:r w:rsidR="00A32AAA">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(2)</w:t>
      </w:r>
    </w:p>
    <w:p w14:paraId="383EF958" w14:textId="1D4A5A29"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 xml:space="preserve">Overall reaction </w:t>
      </w:r>
      <w:r w:rsidRPr="006E4D95">
        <w:rPr>
          <w:rFonts w:ascii="Times New Roman" w:hAnsi="Times New Roman"/>
          <w:sz w:val="20"/>
          <w:szCs w:val="20"/>
        </w:rPr>
        <w:tab/>
        <w:t>: H</w:t>
      </w:r>
      <w:r w:rsidRPr="006E4D95">
        <w:rPr>
          <w:rFonts w:ascii="Times New Roman" w:hAnsi="Times New Roman"/>
          <w:sz w:val="20"/>
          <w:szCs w:val="20"/>
          <w:vertAlign w:val="subscript"/>
        </w:rPr>
        <w:t>2</w:t>
      </w:r>
      <w:r w:rsidRPr="006E4D95">
        <w:rPr>
          <w:rFonts w:ascii="Times New Roman" w:hAnsi="Times New Roman"/>
          <w:sz w:val="20"/>
          <w:szCs w:val="20"/>
        </w:rPr>
        <w:t xml:space="preserve"> + ½ O</w:t>
      </w:r>
      <w:r w:rsidRPr="006E4D95">
        <w:rPr>
          <w:rFonts w:ascii="Times New Roman" w:hAnsi="Times New Roman"/>
          <w:sz w:val="20"/>
          <w:szCs w:val="20"/>
          <w:vertAlign w:val="subscript"/>
        </w:rPr>
        <w:t xml:space="preserve">2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t xml:space="preserve">          </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(3)</w:t>
      </w:r>
    </w:p>
    <w:p w14:paraId="62F06C39" w14:textId="77777777" w:rsidR="000D20B4" w:rsidRPr="006E4D95" w:rsidRDefault="000D20B4" w:rsidP="000D20B4">
      <w:pPr>
        <w:spacing w:after="0"/>
        <w:jc w:val="both"/>
        <w:rPr>
          <w:rFonts w:ascii="Times New Roman" w:hAnsi="Times New Roman"/>
          <w:sz w:val="20"/>
          <w:szCs w:val="20"/>
        </w:rPr>
      </w:pPr>
      <w:r w:rsidRPr="006E4D95">
        <w:rPr>
          <w:rFonts w:ascii="Times New Roman" w:hAnsi="Times New Roman"/>
          <w:sz w:val="20"/>
          <w:szCs w:val="20"/>
        </w:rPr>
        <w:t>As it generates electricity through an electrochemical reaction, the by</w:t>
      </w:r>
      <w:r>
        <w:rPr>
          <w:rFonts w:ascii="Times New Roman" w:hAnsi="Times New Roman"/>
          <w:sz w:val="20"/>
          <w:szCs w:val="20"/>
        </w:rPr>
        <w:t>-</w:t>
      </w:r>
      <w:r w:rsidRPr="006E4D95">
        <w:rPr>
          <w:rFonts w:ascii="Times New Roman" w:hAnsi="Times New Roman"/>
          <w:sz w:val="20"/>
          <w:szCs w:val="20"/>
        </w:rPr>
        <w:t>products from the reaction are basically water and heat</w:t>
      </w:r>
      <w:r>
        <w:rPr>
          <w:rFonts w:ascii="Times New Roman" w:hAnsi="Times New Roman"/>
          <w:sz w:val="20"/>
          <w:szCs w:val="20"/>
        </w:rPr>
        <w:t>,</w:t>
      </w:r>
      <w:r w:rsidRPr="006E4D95">
        <w:rPr>
          <w:rFonts w:ascii="Times New Roman" w:hAnsi="Times New Roman"/>
          <w:sz w:val="20"/>
          <w:szCs w:val="20"/>
        </w:rPr>
        <w:t xml:space="preserve"> which do not contribute </w:t>
      </w:r>
      <w:r>
        <w:rPr>
          <w:rFonts w:ascii="Times New Roman" w:hAnsi="Times New Roman"/>
          <w:sz w:val="20"/>
          <w:szCs w:val="20"/>
        </w:rPr>
        <w:t>to</w:t>
      </w:r>
      <w:r w:rsidRPr="006E4D95">
        <w:rPr>
          <w:rFonts w:ascii="Times New Roman" w:hAnsi="Times New Roman"/>
          <w:sz w:val="20"/>
          <w:szCs w:val="20"/>
        </w:rPr>
        <w:t xml:space="preserve"> the environmental pollution. In fact, the water can be reused in the system</w:t>
      </w:r>
      <w:r>
        <w:rPr>
          <w:rFonts w:ascii="Times New Roman" w:hAnsi="Times New Roman"/>
          <w:sz w:val="20"/>
          <w:szCs w:val="20"/>
        </w:rPr>
        <w:t>,</w:t>
      </w:r>
      <w:r w:rsidRPr="006E4D95">
        <w:rPr>
          <w:rFonts w:ascii="Times New Roman" w:hAnsi="Times New Roman"/>
          <w:sz w:val="20"/>
          <w:szCs w:val="20"/>
        </w:rPr>
        <w:t xml:space="preserve"> and the heat </w:t>
      </w:r>
      <w:r>
        <w:rPr>
          <w:rFonts w:ascii="Times New Roman" w:hAnsi="Times New Roman"/>
          <w:sz w:val="20"/>
          <w:szCs w:val="20"/>
        </w:rPr>
        <w:t xml:space="preserve">that is </w:t>
      </w:r>
      <w:r w:rsidRPr="006E4D95">
        <w:rPr>
          <w:rFonts w:ascii="Times New Roman" w:hAnsi="Times New Roman"/>
          <w:sz w:val="20"/>
          <w:szCs w:val="20"/>
        </w:rPr>
        <w:t>generated can be recycled into another system</w:t>
      </w:r>
      <w:r>
        <w:rPr>
          <w:rFonts w:ascii="Times New Roman" w:hAnsi="Times New Roman"/>
          <w:sz w:val="20"/>
          <w:szCs w:val="20"/>
        </w:rPr>
        <w:t>,</w:t>
      </w:r>
      <w:r w:rsidRPr="006E4D95">
        <w:rPr>
          <w:rFonts w:ascii="Times New Roman" w:hAnsi="Times New Roman"/>
          <w:sz w:val="20"/>
          <w:szCs w:val="20"/>
        </w:rPr>
        <w:t xml:space="preserve"> such as </w:t>
      </w:r>
      <w:r>
        <w:rPr>
          <w:rFonts w:ascii="Times New Roman" w:hAnsi="Times New Roman"/>
          <w:sz w:val="20"/>
          <w:szCs w:val="20"/>
        </w:rPr>
        <w:t xml:space="preserve">a </w:t>
      </w:r>
      <w:r w:rsidRPr="006E4D95">
        <w:rPr>
          <w:rFonts w:ascii="Times New Roman" w:hAnsi="Times New Roman"/>
          <w:sz w:val="20"/>
          <w:szCs w:val="20"/>
        </w:rPr>
        <w:t>water heater system. These reused and recycled process</w:t>
      </w:r>
      <w:r>
        <w:rPr>
          <w:rFonts w:ascii="Times New Roman" w:hAnsi="Times New Roman"/>
          <w:sz w:val="20"/>
          <w:szCs w:val="20"/>
        </w:rPr>
        <w:t>es</w:t>
      </w:r>
      <w:r w:rsidRPr="006E4D95">
        <w:rPr>
          <w:rFonts w:ascii="Times New Roman" w:hAnsi="Times New Roman"/>
          <w:sz w:val="20"/>
          <w:szCs w:val="20"/>
        </w:rPr>
        <w:t xml:space="preserve"> eliminate energy wastes and yield high energy efficiency of fuel cell</w:t>
      </w:r>
      <w:r>
        <w:rPr>
          <w:rFonts w:ascii="Times New Roman" w:hAnsi="Times New Roman"/>
          <w:sz w:val="20"/>
          <w:szCs w:val="20"/>
        </w:rPr>
        <w:t>s</w:t>
      </w:r>
      <w:r w:rsidRPr="006E4D95">
        <w:rPr>
          <w:rFonts w:ascii="Times New Roman" w:hAnsi="Times New Roman"/>
          <w:sz w:val="20"/>
          <w:szCs w:val="20"/>
        </w:rPr>
        <w:t xml:space="preserve"> up to 90%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{"citationItems":[{"id":"ITEM-1","itemData":{"DOI":"10.30880/ijie.2018.10.05.013","ISSN":"2229838X","abstract":"Despite being the most efficient and quiet operation type of fuel cells, solid oxide fuel cells (SOFCs) deal with several constraints in terms of fabrication cost, material selection and durability issues due to their high operating temperature. The high operating temperature of SOFCs limits their stationary and large-scale applications. Moreover, these constraints restrict the commercialization of portable SOFCs. Therefore, the operation temperature of SOFCs must be reduced to overcome the aforementioned problems. However, this task is challenging because the operation temperature mainly affects the material preparation and the stack design to produce the electrical power needed for small-scale applications. This paper provides an overview of the challenges faced by each component such as the materials, the design of stack, fabrication cost and related research in fabricating high power SOFC stacks.","author":[{"dropping-particle":"","family":"Raduwan","given":"Nor Fatina","non-dropping-particle":"","parse-names":false,"suffix":""},{"dropping-particle":"","family":"Muchtar","given":"Andanastuti","non-dropping-particle":"","parse-names":false,"suffix":""},{"dropping-particle":"","family":"Somalu","given":"Mahendra Rao","non-dropping-particle":"","parse-names":false,"suffix":""},{"dropping-particle":"","family":"Baharuddin","given":"Nurul Akidah","non-dropping-particle":"","parse-names":false,"suffix":""},{"dropping-particle":"","family":"Muhammed Ali","given":"S. A.","non-dropping-particle":"","parse-names":false,"suffix":""}],"container-title":"International Journal of Integrated Engineering","id":"ITEM-1","issue":"5","issued":{"date-parts":[["2018"]]},"page":"80-86","title":"Challenges in fabricating solid oxide fuel cell stacks for portable applications: A short review","type":"article-journal","volume":"10"},"uris":["http://www.mendeley.com/documents/?uuid=a8401f6c-d607-4102-b063-ff09cd778e07"]}],"mendeley":{"formattedCitation":"[6]","plainTextFormattedCitation":"[6]","previouslyFormattedCitation":"[6]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[6]</w:t>
      </w:r>
      <w:r w:rsidRPr="006E4D95">
        <w:rPr>
          <w:rFonts w:ascii="Times New Roman" w:hAnsi="Times New Roman"/>
          <w:sz w:val="20"/>
          <w:szCs w:val="20"/>
        </w:rPr>
        <w:fldChar w:fldCharType="end"/>
      </w:r>
      <w:r w:rsidRPr="006E4D95">
        <w:rPr>
          <w:rFonts w:ascii="Times New Roman" w:hAnsi="Times New Roman"/>
          <w:sz w:val="20"/>
          <w:szCs w:val="20"/>
        </w:rPr>
        <w:t xml:space="preserve">. </w:t>
      </w:r>
      <w:r>
        <w:rPr>
          <w:rFonts w:ascii="Times New Roman" w:hAnsi="Times New Roman"/>
          <w:sz w:val="20"/>
          <w:szCs w:val="20"/>
        </w:rPr>
        <w:t>Correspondingly, t</w:t>
      </w:r>
      <w:r w:rsidRPr="006E4D95">
        <w:rPr>
          <w:rFonts w:ascii="Times New Roman" w:hAnsi="Times New Roman"/>
          <w:sz w:val="20"/>
          <w:szCs w:val="20"/>
        </w:rPr>
        <w:t>here are various types of fuel cell</w:t>
      </w:r>
      <w:r>
        <w:rPr>
          <w:rFonts w:ascii="Times New Roman" w:hAnsi="Times New Roman"/>
          <w:sz w:val="20"/>
          <w:szCs w:val="20"/>
        </w:rPr>
        <w:t>s</w:t>
      </w:r>
      <w:r w:rsidRPr="006E4D95">
        <w:rPr>
          <w:rFonts w:ascii="Times New Roman" w:hAnsi="Times New Roman"/>
          <w:sz w:val="20"/>
          <w:szCs w:val="20"/>
        </w:rPr>
        <w:t xml:space="preserve"> depending on the types of electrolytes</w:t>
      </w:r>
      <w:r>
        <w:rPr>
          <w:rFonts w:ascii="Times New Roman" w:hAnsi="Times New Roman"/>
          <w:sz w:val="20"/>
          <w:szCs w:val="20"/>
        </w:rPr>
        <w:t xml:space="preserve"> that are</w:t>
      </w:r>
      <w:r w:rsidRPr="006E4D95">
        <w:rPr>
          <w:rFonts w:ascii="Times New Roman" w:hAnsi="Times New Roman"/>
          <w:sz w:val="20"/>
          <w:szCs w:val="20"/>
        </w:rPr>
        <w:t xml:space="preserve"> used. They are further sub-categorized by the types of fuel (hydrogen, reforming hydrogen-rich fuels</w:t>
      </w:r>
      <w:r>
        <w:rPr>
          <w:rFonts w:ascii="Times New Roman" w:hAnsi="Times New Roman"/>
          <w:sz w:val="20"/>
          <w:szCs w:val="20"/>
        </w:rPr>
        <w:t>,</w:t>
      </w:r>
      <w:r w:rsidRPr="006E4D95">
        <w:rPr>
          <w:rFonts w:ascii="Times New Roman" w:hAnsi="Times New Roman"/>
          <w:sz w:val="20"/>
          <w:szCs w:val="20"/>
        </w:rPr>
        <w:t xml:space="preserve"> i.e</w:t>
      </w:r>
      <w:r>
        <w:rPr>
          <w:rFonts w:ascii="Times New Roman" w:hAnsi="Times New Roman"/>
          <w:sz w:val="20"/>
          <w:szCs w:val="20"/>
        </w:rPr>
        <w:t>.,</w:t>
      </w:r>
      <w:r w:rsidRPr="006E4D95">
        <w:rPr>
          <w:rFonts w:ascii="Times New Roman" w:hAnsi="Times New Roman"/>
          <w:sz w:val="20"/>
          <w:szCs w:val="20"/>
        </w:rPr>
        <w:t xml:space="preserve"> methanol, ethanol, and hydrocarbon),</w:t>
      </w:r>
      <w:r>
        <w:rPr>
          <w:rFonts w:ascii="Times New Roman" w:hAnsi="Times New Roman"/>
          <w:sz w:val="20"/>
          <w:szCs w:val="20"/>
        </w:rPr>
        <w:t xml:space="preserve"> and</w:t>
      </w:r>
      <w:r w:rsidRPr="006E4D95">
        <w:rPr>
          <w:rFonts w:ascii="Times New Roman" w:hAnsi="Times New Roman"/>
          <w:sz w:val="20"/>
          <w:szCs w:val="20"/>
        </w:rPr>
        <w:t xml:space="preserve"> operating temperature</w:t>
      </w:r>
      <w:r>
        <w:rPr>
          <w:rFonts w:ascii="Times New Roman" w:hAnsi="Times New Roman"/>
          <w:sz w:val="20"/>
          <w:szCs w:val="20"/>
        </w:rPr>
        <w:t xml:space="preserve">- </w:t>
      </w:r>
      <w:r w:rsidRPr="006E4D95">
        <w:rPr>
          <w:rFonts w:ascii="Times New Roman" w:hAnsi="Times New Roman"/>
          <w:sz w:val="20"/>
          <w:szCs w:val="20"/>
        </w:rPr>
        <w:t>low temperature (LT), intermediate temperature (IT), high temperature (HT). For example, direct methanol fuel cell (DMFC) and direct ethanol fuel cell (DEFC)</w:t>
      </w:r>
      <w:r>
        <w:rPr>
          <w:rFonts w:ascii="Times New Roman" w:hAnsi="Times New Roman"/>
          <w:sz w:val="20"/>
          <w:szCs w:val="20"/>
        </w:rPr>
        <w:t>,</w:t>
      </w:r>
      <w:r w:rsidRPr="006E4D95">
        <w:rPr>
          <w:rFonts w:ascii="Times New Roman" w:hAnsi="Times New Roman"/>
          <w:sz w:val="20"/>
          <w:szCs w:val="20"/>
        </w:rPr>
        <w:t xml:space="preserve"> also known as direct liquid fuel cell (DLFC)</w:t>
      </w:r>
      <w:r>
        <w:rPr>
          <w:rFonts w:ascii="Times New Roman" w:hAnsi="Times New Roman"/>
          <w:sz w:val="20"/>
          <w:szCs w:val="20"/>
        </w:rPr>
        <w:t>,</w:t>
      </w:r>
      <w:r w:rsidRPr="006E4D95">
        <w:rPr>
          <w:rFonts w:ascii="Times New Roman" w:hAnsi="Times New Roman"/>
          <w:sz w:val="20"/>
          <w:szCs w:val="20"/>
        </w:rPr>
        <w:t xml:space="preserve"> are the extension study to the proton exchange membrane fuel cell (PEMFC). While for microbial fuel cell (MFC), some improvements are being made where glucose is employed on-non enzymatic noble metal electrode to overcome certain drawbacks of </w:t>
      </w:r>
      <w:r>
        <w:rPr>
          <w:rFonts w:ascii="Times New Roman" w:hAnsi="Times New Roman"/>
          <w:sz w:val="20"/>
          <w:szCs w:val="20"/>
        </w:rPr>
        <w:t xml:space="preserve">the </w:t>
      </w:r>
      <w:r w:rsidRPr="006E4D95">
        <w:rPr>
          <w:rFonts w:ascii="Times New Roman" w:hAnsi="Times New Roman"/>
          <w:sz w:val="20"/>
          <w:szCs w:val="20"/>
        </w:rPr>
        <w:t>conventional MFC</w:t>
      </w:r>
      <w:r>
        <w:rPr>
          <w:rFonts w:ascii="Times New Roman" w:hAnsi="Times New Roman"/>
          <w:sz w:val="20"/>
          <w:szCs w:val="20"/>
        </w:rPr>
        <w:t>,</w:t>
      </w:r>
      <w:r w:rsidRPr="006E4D95">
        <w:rPr>
          <w:rFonts w:ascii="Times New Roman" w:hAnsi="Times New Roman"/>
          <w:sz w:val="20"/>
          <w:szCs w:val="20"/>
        </w:rPr>
        <w:t xml:space="preserve"> which </w:t>
      </w:r>
      <w:r>
        <w:rPr>
          <w:rFonts w:ascii="Times New Roman" w:hAnsi="Times New Roman"/>
          <w:sz w:val="20"/>
          <w:szCs w:val="20"/>
        </w:rPr>
        <w:t xml:space="preserve">is </w:t>
      </w:r>
      <w:r w:rsidRPr="006E4D95">
        <w:rPr>
          <w:rFonts w:ascii="Times New Roman" w:hAnsi="Times New Roman"/>
          <w:sz w:val="20"/>
          <w:szCs w:val="20"/>
        </w:rPr>
        <w:t xml:space="preserve">known as direct glucose fuel cell (DGFC). Whereas </w:t>
      </w:r>
      <w:r>
        <w:rPr>
          <w:rFonts w:ascii="Times New Roman" w:hAnsi="Times New Roman"/>
          <w:sz w:val="20"/>
          <w:szCs w:val="20"/>
        </w:rPr>
        <w:t xml:space="preserve">a </w:t>
      </w:r>
      <w:r w:rsidRPr="006E4D95">
        <w:rPr>
          <w:rFonts w:ascii="Times New Roman" w:hAnsi="Times New Roman"/>
          <w:sz w:val="20"/>
          <w:szCs w:val="20"/>
        </w:rPr>
        <w:t xml:space="preserve">direct borohydride fuel cell (DBFC) is a sub-category of </w:t>
      </w:r>
      <w:r>
        <w:rPr>
          <w:rFonts w:ascii="Times New Roman" w:hAnsi="Times New Roman"/>
          <w:sz w:val="20"/>
          <w:szCs w:val="20"/>
        </w:rPr>
        <w:t xml:space="preserve">an </w:t>
      </w:r>
      <w:r w:rsidRPr="006E4D95">
        <w:rPr>
          <w:rFonts w:ascii="Times New Roman" w:hAnsi="Times New Roman"/>
          <w:sz w:val="20"/>
          <w:szCs w:val="20"/>
        </w:rPr>
        <w:t>alkaline fuel cell (AFC)</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 xml:space="preserve">latest research </w:t>
      </w:r>
      <w:r>
        <w:rPr>
          <w:rFonts w:ascii="Times New Roman" w:hAnsi="Times New Roman"/>
          <w:sz w:val="20"/>
          <w:szCs w:val="20"/>
        </w:rPr>
        <w:t xml:space="preserve">has </w:t>
      </w:r>
      <w:r w:rsidRPr="006E4D95">
        <w:rPr>
          <w:rFonts w:ascii="Times New Roman" w:hAnsi="Times New Roman"/>
          <w:sz w:val="20"/>
          <w:szCs w:val="20"/>
        </w:rPr>
        <w:t xml:space="preserve">reported </w:t>
      </w:r>
      <w:r>
        <w:rPr>
          <w:rFonts w:ascii="Times New Roman" w:hAnsi="Times New Roman"/>
          <w:sz w:val="20"/>
          <w:szCs w:val="20"/>
        </w:rPr>
        <w:t xml:space="preserve">that </w:t>
      </w:r>
      <w:r w:rsidRPr="006E4D95">
        <w:rPr>
          <w:rFonts w:ascii="Times New Roman" w:hAnsi="Times New Roman"/>
          <w:sz w:val="20"/>
          <w:szCs w:val="20"/>
        </w:rPr>
        <w:t>the anionic exchange membrane fuel cell (AEMFC) possess</w:t>
      </w:r>
      <w:r>
        <w:rPr>
          <w:rFonts w:ascii="Times New Roman" w:hAnsi="Times New Roman"/>
          <w:sz w:val="20"/>
          <w:szCs w:val="20"/>
        </w:rPr>
        <w:t>es</w:t>
      </w:r>
      <w:r w:rsidRPr="006E4D95">
        <w:rPr>
          <w:rFonts w:ascii="Times New Roman" w:hAnsi="Times New Roman"/>
          <w:sz w:val="20"/>
          <w:szCs w:val="20"/>
        </w:rPr>
        <w:t xml:space="preserve"> great potential in replacing the traditional liquid electrolyte AFC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{"citationItems":[{"id":"ITEM-1","itemData":{"DOI":"10.1016/j.ijhydene.2021.02.203","ISSN":"03603199","abstract":"The realm of alkaline-based fuel cells has with the arrival of anionic exchange membrane fuel cells (AEMFCs) taken a great step to replace traditional liquid electrolyte alkaline fuel cells (AFCs). The following review summarises progress, bottleneck issues and highlights the most recent research trends within the field. The activity of alkaline catalyst materials has greatly advanced, however achieving long-term stability remains a challenge. Great AEMFC performances are reported, though these are generally obtained through the employment of platinum group metals (PGMs), thus emphasising the importance of R&amp;D related to non-PGM materials. Thorough design strategies must be utilised for all components, to avoid a mismatch of electrochemical properties between electrode components. Lastly, AEMFC optimisation challenges on the system-level will also have to be assessed, as few application-size AEMFCs have been built and tested.","author":[{"dropping-particle":"","family":"Ferriday","given":"T. B.","non-dropping-particle":"","parse-names":false,"suffix":""},{"dropping-particle":"","family":"Middleton","given":"Peter Hugh","non-dropping-particle":"","parse-names":false,"suffix":""}],"container-title":"International Journal of Hydrogen Energy","id":"ITEM-1","issue":"35","issued":{"date-parts":[["2021"]]},"page":"18489-18510","publisher":"Elsevier Ltd","title":"Alkaline fuel cell technology - A review","type":"article-journal","volume":"46"},"uris":["http://www.mendeley.com/documents/?uuid=fee896ea-f7bb-4d69-815b-2b4439b33905"]}],"mendeley":{"formattedCitation":"[7]","plainTextFormattedCitation":"[7]","previouslyFormattedCitation":"[7]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[7]</w:t>
      </w:r>
      <w:r w:rsidRPr="006E4D95">
        <w:rPr>
          <w:rFonts w:ascii="Times New Roman" w:hAnsi="Times New Roman"/>
          <w:sz w:val="20"/>
          <w:szCs w:val="20"/>
        </w:rPr>
        <w:fldChar w:fldCharType="end"/>
      </w:r>
      <w:r w:rsidRPr="006E4D95">
        <w:rPr>
          <w:rFonts w:ascii="Times New Roman" w:hAnsi="Times New Roman"/>
          <w:sz w:val="20"/>
          <w:szCs w:val="20"/>
        </w:rPr>
        <w:t>. In SOFC, there are three sub-categories</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which are </w:t>
      </w:r>
      <w:r w:rsidRPr="006E4D95">
        <w:rPr>
          <w:rFonts w:ascii="Times New Roman" w:hAnsi="Times New Roman"/>
          <w:sz w:val="20"/>
          <w:szCs w:val="20"/>
        </w:rPr>
        <w:t>differentiated by the range of operating temperature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LT-SOFC, IT-SOFC and HT-SOFC. Each temperature range requires different types of material to be used as electrolyte</w:t>
      </w:r>
      <w:r>
        <w:rPr>
          <w:rFonts w:ascii="Times New Roman" w:hAnsi="Times New Roman"/>
          <w:sz w:val="20"/>
          <w:szCs w:val="20"/>
        </w:rPr>
        <w:t>s</w:t>
      </w:r>
      <w:r w:rsidRPr="006E4D95">
        <w:rPr>
          <w:rFonts w:ascii="Times New Roman" w:hAnsi="Times New Roman"/>
          <w:sz w:val="20"/>
          <w:szCs w:val="20"/>
        </w:rPr>
        <w:t>. All existing fuel cells and their characteristics</w:t>
      </w:r>
      <w:r>
        <w:rPr>
          <w:rFonts w:ascii="Times New Roman" w:hAnsi="Times New Roman"/>
          <w:sz w:val="20"/>
          <w:szCs w:val="20"/>
        </w:rPr>
        <w:t>,</w:t>
      </w:r>
      <w:r w:rsidRPr="006E4D95">
        <w:rPr>
          <w:rFonts w:ascii="Times New Roman" w:hAnsi="Times New Roman"/>
          <w:sz w:val="20"/>
          <w:szCs w:val="20"/>
        </w:rPr>
        <w:t xml:space="preserve"> including the efficiency</w:t>
      </w:r>
      <w:r>
        <w:rPr>
          <w:rFonts w:ascii="Times New Roman" w:hAnsi="Times New Roman"/>
          <w:sz w:val="20"/>
          <w:szCs w:val="20"/>
        </w:rPr>
        <w:t>,</w:t>
      </w:r>
      <w:r w:rsidRPr="006E4D95">
        <w:rPr>
          <w:rFonts w:ascii="Times New Roman" w:hAnsi="Times New Roman"/>
          <w:sz w:val="20"/>
          <w:szCs w:val="20"/>
        </w:rPr>
        <w:t xml:space="preserve"> are summarized in Table 1.</w:t>
      </w:r>
    </w:p>
    <w:p w14:paraId="52E732C0" w14:textId="77777777" w:rsidR="000D20B4" w:rsidRDefault="000D20B4" w:rsidP="000D20B4">
      <w:pPr>
        <w:spacing w:after="0"/>
        <w:jc w:val="both"/>
        <w:rPr>
          <w:rFonts w:ascii="Times New Roman" w:hAnsi="Times New Roman"/>
          <w:sz w:val="20"/>
          <w:szCs w:val="20"/>
        </w:rPr>
      </w:pPr>
    </w:p>
    <w:p w14:paraId="42F44C8E" w14:textId="14CE8C40" w:rsidR="00A32AAA" w:rsidRDefault="00A32AAA" w:rsidP="000D20B4">
      <w:pPr>
        <w:spacing w:after="0"/>
        <w:jc w:val="both"/>
        <w:rPr>
          <w:rFonts w:ascii="Times New Roman" w:hAnsi="Times New Roman"/>
          <w:sz w:val="20"/>
          <w:szCs w:val="20"/>
        </w:rPr>
        <w:sectPr w:rsidR="00A32AAA" w:rsidSect="000D20B4">
          <w:footerReference w:type="even" r:id="rId13"/>
          <w:type w:val="evenPage"/>
          <w:pgSz w:w="12240" w:h="15840" w:code="1"/>
          <w:pgMar w:top="1800" w:right="1469" w:bottom="1699" w:left="1440" w:header="706" w:footer="706" w:gutter="0"/>
          <w:pgNumType w:start="1"/>
          <w:cols w:num="2" w:space="403"/>
          <w:docGrid w:linePitch="360"/>
        </w:sectPr>
      </w:pPr>
    </w:p>
    <w:p w14:paraId="3C74BCF2" w14:textId="77777777" w:rsidR="000D20B4" w:rsidRPr="006E4D95" w:rsidRDefault="000D20B4" w:rsidP="000D20B4">
      <w:pPr>
        <w:spacing w:after="0"/>
        <w:jc w:val="both"/>
        <w:rPr>
          <w:rFonts w:ascii="Times New Roman" w:hAnsi="Times New Roman"/>
          <w:sz w:val="20"/>
          <w:szCs w:val="20"/>
        </w:rPr>
      </w:pPr>
    </w:p>
    <w:p w14:paraId="52D9FE38" w14:textId="77777777" w:rsidR="00A32AAA" w:rsidRDefault="00A32AAA" w:rsidP="000D20B4">
      <w:pPr>
        <w:spacing w:after="0"/>
        <w:jc w:val="center"/>
        <w:rPr>
          <w:rFonts w:ascii="Times New Roman" w:hAnsi="Times New Roman"/>
          <w:sz w:val="20"/>
          <w:szCs w:val="20"/>
        </w:rPr>
      </w:pPr>
    </w:p>
    <w:p w14:paraId="1851D4E3" w14:textId="77777777" w:rsidR="00A32AAA" w:rsidRDefault="00A32AAA" w:rsidP="000D20B4">
      <w:pPr>
        <w:spacing w:after="0"/>
        <w:jc w:val="center"/>
        <w:rPr>
          <w:rFonts w:ascii="Times New Roman" w:hAnsi="Times New Roman"/>
          <w:sz w:val="20"/>
          <w:szCs w:val="20"/>
        </w:rPr>
      </w:pPr>
    </w:p>
    <w:p w14:paraId="1A898208" w14:textId="77777777" w:rsidR="00A32AAA" w:rsidRDefault="00A32AAA" w:rsidP="000D20B4">
      <w:pPr>
        <w:spacing w:after="0"/>
        <w:jc w:val="center"/>
        <w:rPr>
          <w:rFonts w:ascii="Times New Roman" w:hAnsi="Times New Roman"/>
          <w:sz w:val="20"/>
          <w:szCs w:val="20"/>
        </w:rPr>
      </w:pPr>
    </w:p>
    <w:p w14:paraId="73D9D473" w14:textId="28C65AD3" w:rsidR="00A32AAA" w:rsidRPr="00E0677E" w:rsidRDefault="000D20B4" w:rsidP="00E0677E">
      <w:pPr>
        <w:spacing w:after="120"/>
        <w:jc w:val="center"/>
        <w:rPr>
          <w:rFonts w:ascii="Times New Roman" w:hAnsi="Times New Roman"/>
          <w:sz w:val="20"/>
          <w:szCs w:val="20"/>
        </w:rPr>
      </w:pPr>
      <w:r w:rsidRPr="00E0677E">
        <w:rPr>
          <w:rFonts w:ascii="Times New Roman" w:hAnsi="Times New Roman"/>
          <w:sz w:val="20"/>
          <w:szCs w:val="20"/>
        </w:rPr>
        <w:lastRenderedPageBreak/>
        <w:t>Table 1.</w:t>
      </w:r>
      <w:r w:rsidR="00E0677E">
        <w:rPr>
          <w:rFonts w:ascii="Times New Roman" w:hAnsi="Times New Roman"/>
          <w:sz w:val="20"/>
          <w:szCs w:val="20"/>
        </w:rPr>
        <w:t xml:space="preserve">  </w:t>
      </w:r>
      <w:r w:rsidRPr="00E0677E">
        <w:rPr>
          <w:rFonts w:ascii="Times New Roman" w:hAnsi="Times New Roman"/>
          <w:sz w:val="20"/>
          <w:szCs w:val="20"/>
        </w:rPr>
        <w:t>Types of fuel cells and their characteristics</w:t>
      </w:r>
    </w:p>
    <w:tbl>
      <w:tblPr>
        <w:tblStyle w:val="PlainTable4"/>
        <w:tblW w:w="0" w:type="auto"/>
        <w:tblLook w:val="04A0" w:firstRow="1" w:lastRow="0" w:firstColumn="1" w:lastColumn="0" w:noHBand="0" w:noVBand="1"/>
      </w:tblPr>
      <w:tblGrid>
        <w:gridCol w:w="1380"/>
        <w:gridCol w:w="1214"/>
        <w:gridCol w:w="1441"/>
        <w:gridCol w:w="1404"/>
        <w:gridCol w:w="2353"/>
        <w:gridCol w:w="1269"/>
      </w:tblGrid>
      <w:tr w:rsidR="000D20B4" w:rsidRPr="00E0677E" w14:paraId="03CF9138" w14:textId="77777777" w:rsidTr="00C3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bottom w:val="single" w:sz="4" w:space="0" w:color="auto"/>
            </w:tcBorders>
            <w:shd w:val="clear" w:color="auto" w:fill="auto"/>
          </w:tcPr>
          <w:p w14:paraId="67407B2E" w14:textId="77777777" w:rsidR="000D20B4" w:rsidRPr="00E0677E" w:rsidRDefault="000D20B4" w:rsidP="00C3542D">
            <w:pPr>
              <w:spacing w:before="180" w:after="0"/>
              <w:rPr>
                <w:rFonts w:ascii="Times New Roman" w:hAnsi="Times New Roman" w:cs="Times New Roman"/>
                <w:sz w:val="20"/>
                <w:szCs w:val="20"/>
              </w:rPr>
            </w:pPr>
            <w:r w:rsidRPr="00E0677E">
              <w:rPr>
                <w:rFonts w:ascii="Times New Roman" w:hAnsi="Times New Roman" w:cs="Times New Roman"/>
                <w:sz w:val="20"/>
                <w:szCs w:val="20"/>
              </w:rPr>
              <w:t>Electrolyte</w:t>
            </w:r>
          </w:p>
        </w:tc>
        <w:tc>
          <w:tcPr>
            <w:tcW w:w="1214" w:type="dxa"/>
            <w:tcBorders>
              <w:top w:val="single" w:sz="4" w:space="0" w:color="auto"/>
              <w:bottom w:val="single" w:sz="4" w:space="0" w:color="auto"/>
            </w:tcBorders>
            <w:shd w:val="clear" w:color="auto" w:fill="auto"/>
          </w:tcPr>
          <w:p w14:paraId="2FC28DD8" w14:textId="13A8F7E7" w:rsidR="000D20B4" w:rsidRPr="00E0677E" w:rsidRDefault="000D20B4" w:rsidP="00C3542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Types </w:t>
            </w:r>
            <w:r w:rsidR="00C3542D">
              <w:rPr>
                <w:rFonts w:ascii="Times New Roman" w:hAnsi="Times New Roman" w:cs="Times New Roman"/>
                <w:sz w:val="20"/>
                <w:szCs w:val="20"/>
              </w:rPr>
              <w:t>o</w:t>
            </w:r>
            <w:r w:rsidRPr="00E0677E">
              <w:rPr>
                <w:rFonts w:ascii="Times New Roman" w:hAnsi="Times New Roman" w:cs="Times New Roman"/>
                <w:sz w:val="20"/>
                <w:szCs w:val="20"/>
              </w:rPr>
              <w:t>f Fuel Cells</w:t>
            </w:r>
          </w:p>
        </w:tc>
        <w:tc>
          <w:tcPr>
            <w:tcW w:w="1441" w:type="dxa"/>
            <w:tcBorders>
              <w:top w:val="single" w:sz="4" w:space="0" w:color="auto"/>
              <w:bottom w:val="single" w:sz="4" w:space="0" w:color="auto"/>
            </w:tcBorders>
            <w:shd w:val="clear" w:color="auto" w:fill="auto"/>
          </w:tcPr>
          <w:p w14:paraId="55C87427"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Sub-Category</w:t>
            </w:r>
          </w:p>
        </w:tc>
        <w:tc>
          <w:tcPr>
            <w:tcW w:w="1404" w:type="dxa"/>
            <w:tcBorders>
              <w:top w:val="single" w:sz="4" w:space="0" w:color="auto"/>
              <w:bottom w:val="single" w:sz="4" w:space="0" w:color="auto"/>
            </w:tcBorders>
            <w:shd w:val="clear" w:color="auto" w:fill="auto"/>
          </w:tcPr>
          <w:p w14:paraId="061CF076" w14:textId="77777777" w:rsidR="000D20B4" w:rsidRPr="00E0677E" w:rsidRDefault="000D20B4" w:rsidP="00C3542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Operating Temperature (°C)</w:t>
            </w:r>
          </w:p>
        </w:tc>
        <w:tc>
          <w:tcPr>
            <w:tcW w:w="2353" w:type="dxa"/>
            <w:tcBorders>
              <w:top w:val="single" w:sz="4" w:space="0" w:color="auto"/>
              <w:bottom w:val="single" w:sz="4" w:space="0" w:color="auto"/>
            </w:tcBorders>
            <w:shd w:val="clear" w:color="auto" w:fill="auto"/>
          </w:tcPr>
          <w:p w14:paraId="1F418EC0"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Fuel/Oxidant</w:t>
            </w:r>
          </w:p>
        </w:tc>
        <w:tc>
          <w:tcPr>
            <w:tcW w:w="1269" w:type="dxa"/>
            <w:tcBorders>
              <w:top w:val="single" w:sz="4" w:space="0" w:color="auto"/>
              <w:bottom w:val="single" w:sz="4" w:space="0" w:color="auto"/>
            </w:tcBorders>
            <w:shd w:val="clear" w:color="auto" w:fill="auto"/>
          </w:tcPr>
          <w:p w14:paraId="310E11D9" w14:textId="77777777" w:rsidR="000D20B4" w:rsidRPr="00E0677E" w:rsidRDefault="000D20B4" w:rsidP="00C3542D">
            <w:pPr>
              <w:spacing w:before="12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Efficiency (%)</w:t>
            </w:r>
          </w:p>
        </w:tc>
      </w:tr>
      <w:tr w:rsidR="000D20B4" w:rsidRPr="00E0677E" w14:paraId="5131533B" w14:textId="77777777" w:rsidTr="00C3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tcBorders>
            <w:shd w:val="clear" w:color="auto" w:fill="auto"/>
          </w:tcPr>
          <w:p w14:paraId="4D02CD96"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Phosphate buffer</w:t>
            </w:r>
          </w:p>
        </w:tc>
        <w:tc>
          <w:tcPr>
            <w:tcW w:w="1214" w:type="dxa"/>
            <w:tcBorders>
              <w:top w:val="single" w:sz="4" w:space="0" w:color="auto"/>
            </w:tcBorders>
            <w:shd w:val="clear" w:color="auto" w:fill="auto"/>
          </w:tcPr>
          <w:p w14:paraId="7F95CED4"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MFC</w:t>
            </w:r>
          </w:p>
        </w:tc>
        <w:tc>
          <w:tcPr>
            <w:tcW w:w="1441" w:type="dxa"/>
            <w:tcBorders>
              <w:top w:val="single" w:sz="4" w:space="0" w:color="auto"/>
            </w:tcBorders>
            <w:shd w:val="clear" w:color="auto" w:fill="auto"/>
          </w:tcPr>
          <w:p w14:paraId="312C84F7"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DGFC</w:t>
            </w:r>
          </w:p>
        </w:tc>
        <w:tc>
          <w:tcPr>
            <w:tcW w:w="1404" w:type="dxa"/>
            <w:tcBorders>
              <w:top w:val="single" w:sz="4" w:space="0" w:color="auto"/>
            </w:tcBorders>
            <w:shd w:val="clear" w:color="auto" w:fill="auto"/>
          </w:tcPr>
          <w:p w14:paraId="13F5CB94" w14:textId="77777777" w:rsidR="000D20B4" w:rsidRPr="00E0677E" w:rsidRDefault="000D20B4" w:rsidP="00C3542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25-30</w:t>
            </w:r>
          </w:p>
        </w:tc>
        <w:tc>
          <w:tcPr>
            <w:tcW w:w="2353" w:type="dxa"/>
            <w:tcBorders>
              <w:top w:val="single" w:sz="4" w:space="0" w:color="auto"/>
            </w:tcBorders>
            <w:shd w:val="clear" w:color="auto" w:fill="auto"/>
          </w:tcPr>
          <w:p w14:paraId="578FAA0E"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Organic load/Oxygen</w:t>
            </w:r>
          </w:p>
        </w:tc>
        <w:tc>
          <w:tcPr>
            <w:tcW w:w="1269" w:type="dxa"/>
            <w:tcBorders>
              <w:top w:val="single" w:sz="4" w:space="0" w:color="auto"/>
            </w:tcBorders>
            <w:shd w:val="clear" w:color="auto" w:fill="auto"/>
          </w:tcPr>
          <w:p w14:paraId="3D7BCB4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w:t>
            </w:r>
          </w:p>
        </w:tc>
      </w:tr>
      <w:tr w:rsidR="000D20B4" w:rsidRPr="00E0677E" w14:paraId="7C49B3F6"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C52D75F" w14:textId="77777777" w:rsidR="000D20B4" w:rsidRPr="00E0677E" w:rsidRDefault="000D20B4" w:rsidP="00C3542D">
            <w:pPr>
              <w:spacing w:after="0"/>
              <w:rPr>
                <w:rFonts w:ascii="Times New Roman" w:hAnsi="Times New Roman" w:cs="Times New Roman"/>
                <w:b w:val="0"/>
                <w:sz w:val="20"/>
                <w:szCs w:val="20"/>
              </w:rPr>
            </w:pPr>
            <w:r w:rsidRPr="00E0677E">
              <w:rPr>
                <w:rFonts w:ascii="Times New Roman" w:hAnsi="Times New Roman" w:cs="Times New Roman"/>
                <w:b w:val="0"/>
                <w:sz w:val="20"/>
                <w:szCs w:val="20"/>
              </w:rPr>
              <w:t>Alkaline solution</w:t>
            </w:r>
          </w:p>
        </w:tc>
        <w:tc>
          <w:tcPr>
            <w:tcW w:w="1214" w:type="dxa"/>
            <w:vMerge w:val="restart"/>
            <w:shd w:val="clear" w:color="auto" w:fill="auto"/>
          </w:tcPr>
          <w:p w14:paraId="411D48A7"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AFC</w:t>
            </w:r>
          </w:p>
        </w:tc>
        <w:tc>
          <w:tcPr>
            <w:tcW w:w="1441" w:type="dxa"/>
            <w:shd w:val="clear" w:color="auto" w:fill="auto"/>
          </w:tcPr>
          <w:p w14:paraId="1B79134D"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DBFC</w:t>
            </w:r>
          </w:p>
        </w:tc>
        <w:tc>
          <w:tcPr>
            <w:tcW w:w="1404" w:type="dxa"/>
            <w:vMerge w:val="restart"/>
            <w:shd w:val="clear" w:color="auto" w:fill="auto"/>
          </w:tcPr>
          <w:p w14:paraId="0EE62247"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50-90</w:t>
            </w:r>
          </w:p>
        </w:tc>
        <w:tc>
          <w:tcPr>
            <w:tcW w:w="2353" w:type="dxa"/>
            <w:shd w:val="clear" w:color="auto" w:fill="auto"/>
          </w:tcPr>
          <w:p w14:paraId="2DBDC533"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Sodium or potassium borohydride/Oxygen or hydrogen peroxide </w:t>
            </w:r>
          </w:p>
        </w:tc>
        <w:tc>
          <w:tcPr>
            <w:tcW w:w="1269" w:type="dxa"/>
            <w:vMerge w:val="restart"/>
            <w:shd w:val="clear" w:color="auto" w:fill="auto"/>
          </w:tcPr>
          <w:p w14:paraId="64431356"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50-70</w:t>
            </w:r>
          </w:p>
        </w:tc>
      </w:tr>
      <w:tr w:rsidR="000D20B4" w:rsidRPr="00E0677E" w14:paraId="6D7D780B"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289EFE3"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70C49354"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405502B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AEMFC</w:t>
            </w:r>
          </w:p>
        </w:tc>
        <w:tc>
          <w:tcPr>
            <w:tcW w:w="1404" w:type="dxa"/>
            <w:vMerge/>
            <w:shd w:val="clear" w:color="auto" w:fill="auto"/>
          </w:tcPr>
          <w:p w14:paraId="1856E50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589C10C2"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vMerge/>
            <w:shd w:val="clear" w:color="auto" w:fill="auto"/>
          </w:tcPr>
          <w:p w14:paraId="763BC18F"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62157303"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17329D2"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Solid polymer membrane</w:t>
            </w:r>
          </w:p>
        </w:tc>
        <w:tc>
          <w:tcPr>
            <w:tcW w:w="1214" w:type="dxa"/>
            <w:vMerge w:val="restart"/>
            <w:shd w:val="clear" w:color="auto" w:fill="auto"/>
          </w:tcPr>
          <w:p w14:paraId="3A181F74"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PEMFC</w:t>
            </w:r>
          </w:p>
        </w:tc>
        <w:tc>
          <w:tcPr>
            <w:tcW w:w="1441" w:type="dxa"/>
            <w:shd w:val="clear" w:color="auto" w:fill="auto"/>
          </w:tcPr>
          <w:p w14:paraId="4A7B6787"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DMFC</w:t>
            </w:r>
          </w:p>
        </w:tc>
        <w:tc>
          <w:tcPr>
            <w:tcW w:w="1404" w:type="dxa"/>
            <w:vMerge w:val="restart"/>
            <w:shd w:val="clear" w:color="auto" w:fill="auto"/>
          </w:tcPr>
          <w:p w14:paraId="7B3F88CC"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50-120</w:t>
            </w:r>
          </w:p>
        </w:tc>
        <w:tc>
          <w:tcPr>
            <w:tcW w:w="2353" w:type="dxa"/>
            <w:shd w:val="clear" w:color="auto" w:fill="auto"/>
          </w:tcPr>
          <w:p w14:paraId="4F6FE362"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Methanol/Oxygen</w:t>
            </w:r>
          </w:p>
        </w:tc>
        <w:tc>
          <w:tcPr>
            <w:tcW w:w="1269" w:type="dxa"/>
            <w:vMerge w:val="restart"/>
            <w:shd w:val="clear" w:color="auto" w:fill="auto"/>
          </w:tcPr>
          <w:p w14:paraId="12730863"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40-50</w:t>
            </w:r>
          </w:p>
        </w:tc>
      </w:tr>
      <w:tr w:rsidR="000D20B4" w:rsidRPr="00E0677E" w14:paraId="0ABF38CE"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BEA2B01"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1180BB4E"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129E4F38"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DEFC</w:t>
            </w:r>
          </w:p>
        </w:tc>
        <w:tc>
          <w:tcPr>
            <w:tcW w:w="1404" w:type="dxa"/>
            <w:vMerge/>
            <w:shd w:val="clear" w:color="auto" w:fill="auto"/>
          </w:tcPr>
          <w:p w14:paraId="5E51CD7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03434770"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Ethanol/Oxygen</w:t>
            </w:r>
          </w:p>
        </w:tc>
        <w:tc>
          <w:tcPr>
            <w:tcW w:w="1269" w:type="dxa"/>
            <w:vMerge/>
            <w:shd w:val="clear" w:color="auto" w:fill="auto"/>
          </w:tcPr>
          <w:p w14:paraId="47184FEE"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304C6B9B" w14:textId="77777777" w:rsidTr="008943A8">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64F2EB0F"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Acidic solution</w:t>
            </w:r>
          </w:p>
        </w:tc>
        <w:tc>
          <w:tcPr>
            <w:tcW w:w="1214" w:type="dxa"/>
            <w:shd w:val="clear" w:color="auto" w:fill="auto"/>
          </w:tcPr>
          <w:p w14:paraId="56308F71"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PAFC</w:t>
            </w:r>
          </w:p>
        </w:tc>
        <w:tc>
          <w:tcPr>
            <w:tcW w:w="1441" w:type="dxa"/>
            <w:shd w:val="clear" w:color="auto" w:fill="auto"/>
          </w:tcPr>
          <w:p w14:paraId="1FFBB898"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16E57131"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175-220</w:t>
            </w:r>
          </w:p>
        </w:tc>
        <w:tc>
          <w:tcPr>
            <w:tcW w:w="2353" w:type="dxa"/>
            <w:shd w:val="clear" w:color="auto" w:fill="auto"/>
          </w:tcPr>
          <w:p w14:paraId="7B3433B2"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1CB03E22"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40-45</w:t>
            </w:r>
          </w:p>
        </w:tc>
      </w:tr>
      <w:tr w:rsidR="000D20B4" w:rsidRPr="00E0677E" w14:paraId="2270D4EB"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7EC8D732"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Molten mixture</w:t>
            </w:r>
          </w:p>
        </w:tc>
        <w:tc>
          <w:tcPr>
            <w:tcW w:w="1214" w:type="dxa"/>
            <w:shd w:val="clear" w:color="auto" w:fill="auto"/>
          </w:tcPr>
          <w:p w14:paraId="79F49AB6"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MCFC</w:t>
            </w:r>
          </w:p>
        </w:tc>
        <w:tc>
          <w:tcPr>
            <w:tcW w:w="1441" w:type="dxa"/>
            <w:shd w:val="clear" w:color="auto" w:fill="auto"/>
          </w:tcPr>
          <w:p w14:paraId="37E03A91"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3033AFA8"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600-650</w:t>
            </w:r>
          </w:p>
        </w:tc>
        <w:tc>
          <w:tcPr>
            <w:tcW w:w="2353" w:type="dxa"/>
            <w:shd w:val="clear" w:color="auto" w:fill="auto"/>
          </w:tcPr>
          <w:p w14:paraId="49E697D9"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2E5C352D"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50-60</w:t>
            </w:r>
          </w:p>
        </w:tc>
      </w:tr>
      <w:tr w:rsidR="000D20B4" w:rsidRPr="00E0677E" w14:paraId="11BA4DBB"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DA4FF7B"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Ceramic oxides</w:t>
            </w:r>
          </w:p>
        </w:tc>
        <w:tc>
          <w:tcPr>
            <w:tcW w:w="1214" w:type="dxa"/>
            <w:vMerge w:val="restart"/>
            <w:shd w:val="clear" w:color="auto" w:fill="auto"/>
          </w:tcPr>
          <w:p w14:paraId="1DE9EFCC"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SOFC</w:t>
            </w:r>
          </w:p>
        </w:tc>
        <w:tc>
          <w:tcPr>
            <w:tcW w:w="1441" w:type="dxa"/>
            <w:shd w:val="clear" w:color="auto" w:fill="auto"/>
          </w:tcPr>
          <w:p w14:paraId="32A11DFB"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LT-SOFC</w:t>
            </w:r>
          </w:p>
        </w:tc>
        <w:tc>
          <w:tcPr>
            <w:tcW w:w="1404" w:type="dxa"/>
            <w:shd w:val="clear" w:color="auto" w:fill="auto"/>
          </w:tcPr>
          <w:p w14:paraId="6A07FADA"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400-600</w:t>
            </w:r>
          </w:p>
        </w:tc>
        <w:tc>
          <w:tcPr>
            <w:tcW w:w="2353" w:type="dxa"/>
            <w:vMerge w:val="restart"/>
            <w:shd w:val="clear" w:color="auto" w:fill="auto"/>
          </w:tcPr>
          <w:p w14:paraId="4F2F60C6"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 or hydrocarbon/Oxygen</w:t>
            </w:r>
          </w:p>
        </w:tc>
        <w:tc>
          <w:tcPr>
            <w:tcW w:w="1269" w:type="dxa"/>
            <w:vMerge w:val="restart"/>
            <w:shd w:val="clear" w:color="auto" w:fill="auto"/>
          </w:tcPr>
          <w:p w14:paraId="67A07520"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60-90</w:t>
            </w:r>
          </w:p>
        </w:tc>
      </w:tr>
      <w:tr w:rsidR="000D20B4" w:rsidRPr="00E0677E" w14:paraId="2EAA01E0"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344B123" w14:textId="77777777" w:rsidR="000D20B4" w:rsidRPr="00E0677E" w:rsidRDefault="000D20B4" w:rsidP="00C3542D">
            <w:pPr>
              <w:spacing w:after="0"/>
              <w:rPr>
                <w:rFonts w:ascii="Times New Roman" w:hAnsi="Times New Roman" w:cs="Times New Roman"/>
                <w:sz w:val="20"/>
                <w:szCs w:val="20"/>
              </w:rPr>
            </w:pPr>
          </w:p>
        </w:tc>
        <w:tc>
          <w:tcPr>
            <w:tcW w:w="1214" w:type="dxa"/>
            <w:vMerge/>
            <w:shd w:val="clear" w:color="auto" w:fill="auto"/>
          </w:tcPr>
          <w:p w14:paraId="6D4C5A03"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25261E2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IT-SOFC</w:t>
            </w:r>
          </w:p>
        </w:tc>
        <w:tc>
          <w:tcPr>
            <w:tcW w:w="1404" w:type="dxa"/>
            <w:shd w:val="clear" w:color="auto" w:fill="auto"/>
          </w:tcPr>
          <w:p w14:paraId="42606C34"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600-800</w:t>
            </w:r>
          </w:p>
        </w:tc>
        <w:tc>
          <w:tcPr>
            <w:tcW w:w="2353" w:type="dxa"/>
            <w:vMerge/>
            <w:shd w:val="clear" w:color="auto" w:fill="auto"/>
          </w:tcPr>
          <w:p w14:paraId="0823E827"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9" w:type="dxa"/>
            <w:vMerge/>
            <w:shd w:val="clear" w:color="auto" w:fill="auto"/>
          </w:tcPr>
          <w:p w14:paraId="648DCACD"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2A5E0AFF" w14:textId="77777777" w:rsidTr="001A2A01">
        <w:tc>
          <w:tcPr>
            <w:cnfStyle w:val="001000000000" w:firstRow="0" w:lastRow="0" w:firstColumn="1" w:lastColumn="0" w:oddVBand="0" w:evenVBand="0" w:oddHBand="0" w:evenHBand="0" w:firstRowFirstColumn="0" w:firstRowLastColumn="0" w:lastRowFirstColumn="0" w:lastRowLastColumn="0"/>
            <w:tcW w:w="1380" w:type="dxa"/>
            <w:vMerge/>
            <w:tcBorders>
              <w:bottom w:val="single" w:sz="4" w:space="0" w:color="auto"/>
            </w:tcBorders>
            <w:shd w:val="clear" w:color="auto" w:fill="auto"/>
          </w:tcPr>
          <w:p w14:paraId="4B16BB53" w14:textId="77777777" w:rsidR="000D20B4" w:rsidRPr="00E0677E" w:rsidRDefault="000D20B4" w:rsidP="00C3542D">
            <w:pPr>
              <w:spacing w:after="0"/>
              <w:rPr>
                <w:rFonts w:ascii="Times New Roman" w:hAnsi="Times New Roman" w:cs="Times New Roman"/>
                <w:sz w:val="20"/>
                <w:szCs w:val="20"/>
              </w:rPr>
            </w:pPr>
          </w:p>
        </w:tc>
        <w:tc>
          <w:tcPr>
            <w:tcW w:w="1214" w:type="dxa"/>
            <w:vMerge/>
            <w:tcBorders>
              <w:bottom w:val="single" w:sz="4" w:space="0" w:color="auto"/>
            </w:tcBorders>
            <w:shd w:val="clear" w:color="auto" w:fill="auto"/>
          </w:tcPr>
          <w:p w14:paraId="421D4DE6"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1" w:type="dxa"/>
            <w:tcBorders>
              <w:bottom w:val="single" w:sz="4" w:space="0" w:color="auto"/>
            </w:tcBorders>
            <w:shd w:val="clear" w:color="auto" w:fill="auto"/>
          </w:tcPr>
          <w:p w14:paraId="794235DC"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HT-SOFC</w:t>
            </w:r>
          </w:p>
        </w:tc>
        <w:tc>
          <w:tcPr>
            <w:tcW w:w="1404" w:type="dxa"/>
            <w:tcBorders>
              <w:bottom w:val="single" w:sz="4" w:space="0" w:color="auto"/>
            </w:tcBorders>
            <w:shd w:val="clear" w:color="auto" w:fill="auto"/>
          </w:tcPr>
          <w:p w14:paraId="7C1939CC" w14:textId="77777777" w:rsidR="000D20B4" w:rsidRPr="00E0677E" w:rsidRDefault="000D20B4" w:rsidP="001A2A0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800-1000</w:t>
            </w:r>
          </w:p>
        </w:tc>
        <w:tc>
          <w:tcPr>
            <w:tcW w:w="2353" w:type="dxa"/>
            <w:vMerge/>
            <w:tcBorders>
              <w:bottom w:val="single" w:sz="4" w:space="0" w:color="auto"/>
            </w:tcBorders>
            <w:shd w:val="clear" w:color="auto" w:fill="auto"/>
          </w:tcPr>
          <w:p w14:paraId="6ECB3121"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9" w:type="dxa"/>
            <w:vMerge/>
            <w:tcBorders>
              <w:bottom w:val="single" w:sz="4" w:space="0" w:color="auto"/>
            </w:tcBorders>
            <w:shd w:val="clear" w:color="auto" w:fill="auto"/>
          </w:tcPr>
          <w:p w14:paraId="0428C018"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D8ADE7" w14:textId="77777777" w:rsidR="000D20B4" w:rsidRPr="00E0677E" w:rsidRDefault="000D20B4" w:rsidP="00E0677E">
      <w:pPr>
        <w:spacing w:after="0"/>
        <w:jc w:val="both"/>
        <w:rPr>
          <w:rFonts w:ascii="Times New Roman" w:hAnsi="Times New Roman"/>
          <w:sz w:val="20"/>
          <w:szCs w:val="20"/>
        </w:rPr>
      </w:pPr>
      <w:r w:rsidRPr="00E0677E">
        <w:rPr>
          <w:rFonts w:ascii="Times New Roman" w:hAnsi="Times New Roman"/>
          <w:sz w:val="20"/>
          <w:szCs w:val="20"/>
        </w:rPr>
        <w:t xml:space="preserve"> </w:t>
      </w:r>
    </w:p>
    <w:p w14:paraId="03A018C2" w14:textId="77777777" w:rsidR="00A32AAA" w:rsidRDefault="00A32AAA" w:rsidP="000D20B4">
      <w:pPr>
        <w:spacing w:after="0"/>
        <w:jc w:val="both"/>
        <w:rPr>
          <w:rFonts w:ascii="Times New Roman" w:hAnsi="Times New Roman"/>
          <w:sz w:val="20"/>
          <w:szCs w:val="20"/>
        </w:rPr>
      </w:pPr>
    </w:p>
    <w:p w14:paraId="45CA6EF1" w14:textId="6C9DFA81" w:rsidR="001A2A01" w:rsidRDefault="001A2A01" w:rsidP="000D20B4">
      <w:pPr>
        <w:spacing w:after="0"/>
        <w:jc w:val="both"/>
        <w:rPr>
          <w:rFonts w:ascii="Times New Roman" w:hAnsi="Times New Roman"/>
          <w:sz w:val="20"/>
          <w:szCs w:val="20"/>
        </w:rPr>
        <w:sectPr w:rsidR="001A2A01" w:rsidSect="000D20B4">
          <w:footerReference w:type="default" r:id="rId14"/>
          <w:type w:val="continuous"/>
          <w:pgSz w:w="12240" w:h="15840" w:code="1"/>
          <w:pgMar w:top="1800" w:right="1469" w:bottom="1699" w:left="1440" w:header="706" w:footer="706" w:gutter="0"/>
          <w:pgNumType w:start="1"/>
          <w:cols w:space="708"/>
          <w:docGrid w:linePitch="360"/>
        </w:sectPr>
      </w:pPr>
    </w:p>
    <w:p w14:paraId="75AB4030" w14:textId="77777777" w:rsidR="00A32AAA" w:rsidRDefault="000D20B4" w:rsidP="000D20B4">
      <w:pPr>
        <w:spacing w:after="0"/>
        <w:jc w:val="both"/>
        <w:rPr>
          <w:rFonts w:ascii="Times New Roman" w:hAnsi="Times New Roman"/>
          <w:sz w:val="20"/>
          <w:szCs w:val="20"/>
        </w:rPr>
      </w:pPr>
      <w:r w:rsidRPr="006E4D95">
        <w:rPr>
          <w:rFonts w:ascii="Times New Roman" w:hAnsi="Times New Roman"/>
          <w:sz w:val="20"/>
          <w:szCs w:val="20"/>
        </w:rPr>
        <w:t>Among the types of fuel cells, DMFC which is the sub-category of PEMFC has been widely used in various applications</w:t>
      </w:r>
      <w:r>
        <w:rPr>
          <w:rFonts w:ascii="Times New Roman" w:hAnsi="Times New Roman"/>
          <w:sz w:val="20"/>
          <w:szCs w:val="20"/>
        </w:rPr>
        <w:t>-</w:t>
      </w:r>
      <w:r w:rsidRPr="006E4D95">
        <w:rPr>
          <w:rFonts w:ascii="Times New Roman" w:hAnsi="Times New Roman"/>
          <w:sz w:val="20"/>
          <w:szCs w:val="20"/>
        </w:rPr>
        <w:t xml:space="preserve"> cover</w:t>
      </w:r>
      <w:r>
        <w:rPr>
          <w:rFonts w:ascii="Times New Roman" w:hAnsi="Times New Roman"/>
          <w:sz w:val="20"/>
          <w:szCs w:val="20"/>
        </w:rPr>
        <w:t>ing</w:t>
      </w:r>
      <w:r w:rsidRPr="006E4D95">
        <w:rPr>
          <w:rFonts w:ascii="Times New Roman" w:hAnsi="Times New Roman"/>
          <w:sz w:val="20"/>
          <w:szCs w:val="20"/>
        </w:rPr>
        <w:t xml:space="preserve"> small</w:t>
      </w:r>
      <w:r>
        <w:rPr>
          <w:rFonts w:ascii="Times New Roman" w:hAnsi="Times New Roman"/>
          <w:sz w:val="20"/>
          <w:szCs w:val="20"/>
        </w:rPr>
        <w:t>-</w:t>
      </w:r>
      <w:r w:rsidRPr="006E4D95">
        <w:rPr>
          <w:rFonts w:ascii="Times New Roman" w:hAnsi="Times New Roman"/>
          <w:sz w:val="20"/>
          <w:szCs w:val="20"/>
        </w:rPr>
        <w:t>scale appliances to mobile usage such as transportation. These broad applications are due to the advantages of low operating temperature</w:t>
      </w:r>
      <w:r>
        <w:rPr>
          <w:rFonts w:ascii="Times New Roman" w:hAnsi="Times New Roman"/>
          <w:sz w:val="20"/>
          <w:szCs w:val="20"/>
        </w:rPr>
        <w:t>,</w:t>
      </w:r>
      <w:r w:rsidRPr="006E4D95">
        <w:rPr>
          <w:rFonts w:ascii="Times New Roman" w:hAnsi="Times New Roman"/>
          <w:sz w:val="20"/>
          <w:szCs w:val="20"/>
        </w:rPr>
        <w:t xml:space="preserve"> which lead to rapid start-up and </w:t>
      </w:r>
      <w:r>
        <w:rPr>
          <w:rFonts w:ascii="Times New Roman" w:hAnsi="Times New Roman"/>
          <w:sz w:val="20"/>
          <w:szCs w:val="20"/>
        </w:rPr>
        <w:t xml:space="preserve">a </w:t>
      </w:r>
      <w:r w:rsidRPr="006E4D95">
        <w:rPr>
          <w:rFonts w:ascii="Times New Roman" w:hAnsi="Times New Roman"/>
          <w:sz w:val="20"/>
          <w:szCs w:val="20"/>
        </w:rPr>
        <w:t xml:space="preserve">long-life span. Besides that, </w:t>
      </w:r>
      <w:r>
        <w:rPr>
          <w:rFonts w:ascii="Times New Roman" w:hAnsi="Times New Roman"/>
          <w:sz w:val="20"/>
          <w:szCs w:val="20"/>
        </w:rPr>
        <w:t xml:space="preserve">the </w:t>
      </w:r>
      <w:r w:rsidRPr="006E4D95">
        <w:rPr>
          <w:rFonts w:ascii="Times New Roman" w:hAnsi="Times New Roman"/>
          <w:sz w:val="20"/>
          <w:szCs w:val="20"/>
        </w:rPr>
        <w:t>DMFC system yields high power density and through its compact design</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provides</w:t>
      </w:r>
      <w:r w:rsidRPr="006E4D95">
        <w:rPr>
          <w:rFonts w:ascii="Times New Roman" w:hAnsi="Times New Roman"/>
          <w:sz w:val="20"/>
          <w:szCs w:val="20"/>
        </w:rPr>
        <w:t xml:space="preserve"> superior transportation facilities compared to other existing fuel cells. Although it has </w:t>
      </w:r>
      <w:r>
        <w:rPr>
          <w:rFonts w:ascii="Times New Roman" w:hAnsi="Times New Roman"/>
          <w:sz w:val="20"/>
          <w:szCs w:val="20"/>
        </w:rPr>
        <w:t xml:space="preserve">a </w:t>
      </w:r>
      <w:r w:rsidRPr="006E4D95">
        <w:rPr>
          <w:rFonts w:ascii="Times New Roman" w:hAnsi="Times New Roman"/>
          <w:sz w:val="20"/>
          <w:szCs w:val="20"/>
        </w:rPr>
        <w:t xml:space="preserve">compact design, complex heat and water management are unavoidable. </w:t>
      </w:r>
      <w:r>
        <w:rPr>
          <w:rFonts w:ascii="Times New Roman" w:hAnsi="Times New Roman"/>
          <w:sz w:val="20"/>
          <w:szCs w:val="20"/>
        </w:rPr>
        <w:t>A</w:t>
      </w:r>
      <w:r w:rsidRPr="006E4D95">
        <w:rPr>
          <w:rFonts w:ascii="Times New Roman" w:hAnsi="Times New Roman"/>
          <w:sz w:val="20"/>
          <w:szCs w:val="20"/>
        </w:rPr>
        <w:t>lso</w:t>
      </w:r>
      <w:r>
        <w:rPr>
          <w:rFonts w:ascii="Times New Roman" w:hAnsi="Times New Roman"/>
          <w:sz w:val="20"/>
          <w:szCs w:val="20"/>
        </w:rPr>
        <w:t>, it</w:t>
      </w:r>
      <w:r w:rsidRPr="006E4D95">
        <w:rPr>
          <w:rFonts w:ascii="Times New Roman" w:hAnsi="Times New Roman"/>
          <w:sz w:val="20"/>
          <w:szCs w:val="20"/>
        </w:rPr>
        <w:t xml:space="preserve"> use</w:t>
      </w:r>
      <w:r>
        <w:rPr>
          <w:rFonts w:ascii="Times New Roman" w:hAnsi="Times New Roman"/>
          <w:sz w:val="20"/>
          <w:szCs w:val="20"/>
        </w:rPr>
        <w:t>s</w:t>
      </w:r>
      <w:r w:rsidRPr="006E4D95">
        <w:rPr>
          <w:rFonts w:ascii="Times New Roman" w:hAnsi="Times New Roman"/>
          <w:sz w:val="20"/>
          <w:szCs w:val="20"/>
        </w:rPr>
        <w:t xml:space="preserve"> expensive materials </w:t>
      </w:r>
      <w:r>
        <w:rPr>
          <w:rFonts w:ascii="Times New Roman" w:hAnsi="Times New Roman"/>
          <w:sz w:val="20"/>
          <w:szCs w:val="20"/>
        </w:rPr>
        <w:t>as</w:t>
      </w:r>
      <w:r w:rsidRPr="006E4D95">
        <w:rPr>
          <w:rFonts w:ascii="Times New Roman" w:hAnsi="Times New Roman"/>
          <w:sz w:val="20"/>
          <w:szCs w:val="20"/>
        </w:rPr>
        <w:t xml:space="preserve"> </w:t>
      </w:r>
      <w:r>
        <w:rPr>
          <w:rFonts w:ascii="Times New Roman" w:hAnsi="Times New Roman"/>
          <w:sz w:val="20"/>
          <w:szCs w:val="20"/>
        </w:rPr>
        <w:t xml:space="preserve">a </w:t>
      </w:r>
      <w:r w:rsidRPr="006E4D95">
        <w:rPr>
          <w:rFonts w:ascii="Times New Roman" w:hAnsi="Times New Roman"/>
          <w:sz w:val="20"/>
          <w:szCs w:val="20"/>
        </w:rPr>
        <w:t>catalyst</w:t>
      </w:r>
      <w:r>
        <w:rPr>
          <w:rFonts w:ascii="Times New Roman" w:hAnsi="Times New Roman"/>
          <w:sz w:val="20"/>
          <w:szCs w:val="20"/>
        </w:rPr>
        <w:t>,</w:t>
      </w:r>
      <w:r w:rsidRPr="006E4D95">
        <w:rPr>
          <w:rFonts w:ascii="Times New Roman" w:hAnsi="Times New Roman"/>
          <w:sz w:val="20"/>
          <w:szCs w:val="20"/>
        </w:rPr>
        <w:t xml:space="preserve"> such as Platinum, Pt</w:t>
      </w:r>
      <w:r>
        <w:rPr>
          <w:rFonts w:ascii="Times New Roman" w:hAnsi="Times New Roman"/>
          <w:sz w:val="20"/>
          <w:szCs w:val="20"/>
        </w:rPr>
        <w:t>,</w:t>
      </w:r>
      <w:r w:rsidRPr="006E4D95">
        <w:rPr>
          <w:rFonts w:ascii="Times New Roman" w:hAnsi="Times New Roman"/>
          <w:sz w:val="20"/>
          <w:szCs w:val="20"/>
        </w:rPr>
        <w:t xml:space="preserve"> and Palladium, Pd to speed up the chemical reaction</w:t>
      </w:r>
      <w:r>
        <w:rPr>
          <w:rFonts w:ascii="Times New Roman" w:hAnsi="Times New Roman"/>
          <w:sz w:val="20"/>
          <w:szCs w:val="20"/>
        </w:rPr>
        <w:t>,</w:t>
      </w:r>
      <w:r w:rsidRPr="006E4D95">
        <w:rPr>
          <w:rFonts w:ascii="Times New Roman" w:hAnsi="Times New Roman"/>
          <w:sz w:val="20"/>
          <w:szCs w:val="20"/>
        </w:rPr>
        <w:t xml:space="preserve"> and Nafion® for membrane materials. However, owing to its vast advantages, DMFC has </w:t>
      </w:r>
      <w:r>
        <w:rPr>
          <w:rFonts w:ascii="Times New Roman" w:hAnsi="Times New Roman"/>
          <w:sz w:val="20"/>
          <w:szCs w:val="20"/>
        </w:rPr>
        <w:t>generated</w:t>
      </w:r>
      <w:r w:rsidRPr="006E4D95">
        <w:rPr>
          <w:rFonts w:ascii="Times New Roman" w:hAnsi="Times New Roman"/>
          <w:sz w:val="20"/>
          <w:szCs w:val="20"/>
        </w:rPr>
        <w:t xml:space="preserve"> an interest among researchers to find a way to overcome the drawbacks.</w:t>
      </w:r>
    </w:p>
    <w:p w14:paraId="77136F28" w14:textId="107A5CB7" w:rsidR="00E70D38" w:rsidRPr="00AD54BD" w:rsidRDefault="000D20B4" w:rsidP="00E70D38">
      <w:pPr>
        <w:spacing w:after="0"/>
        <w:jc w:val="both"/>
        <w:rPr>
          <w:rFonts w:ascii="Times New Roman" w:hAnsi="Times New Roman"/>
          <w:sz w:val="20"/>
          <w:szCs w:val="20"/>
        </w:rPr>
      </w:pPr>
      <w:r w:rsidRPr="006E4D95">
        <w:rPr>
          <w:rFonts w:ascii="Times New Roman" w:hAnsi="Times New Roman"/>
          <w:sz w:val="20"/>
          <w:szCs w:val="20"/>
        </w:rPr>
        <w:t xml:space="preserve">   </w:t>
      </w:r>
    </w:p>
    <w:p w14:paraId="69BAEFE6" w14:textId="08F9ED5B" w:rsidR="000D20B4" w:rsidRPr="006E4D95" w:rsidRDefault="000D20B4" w:rsidP="00E70D38">
      <w:pPr>
        <w:spacing w:after="0"/>
        <w:jc w:val="both"/>
        <w:rPr>
          <w:rFonts w:ascii="Times New Roman" w:hAnsi="Times New Roman"/>
          <w:b/>
          <w:sz w:val="20"/>
          <w:szCs w:val="20"/>
        </w:rPr>
      </w:pPr>
      <w:r w:rsidRPr="006E4D95">
        <w:rPr>
          <w:rFonts w:ascii="Times New Roman" w:hAnsi="Times New Roman"/>
          <w:b/>
          <w:sz w:val="20"/>
          <w:szCs w:val="20"/>
        </w:rPr>
        <w:t>Development of proton exchange membrane (PEM) for DMFC</w:t>
      </w:r>
    </w:p>
    <w:p w14:paraId="439241D7" w14:textId="77777777"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DMFC is a type of fuel cell that use</w:t>
      </w:r>
      <w:r>
        <w:rPr>
          <w:rFonts w:ascii="Times New Roman" w:hAnsi="Times New Roman"/>
          <w:sz w:val="20"/>
          <w:szCs w:val="20"/>
        </w:rPr>
        <w:t>s</w:t>
      </w:r>
      <w:r w:rsidRPr="006E4D95">
        <w:rPr>
          <w:rFonts w:ascii="Times New Roman" w:hAnsi="Times New Roman"/>
          <w:sz w:val="20"/>
          <w:szCs w:val="20"/>
        </w:rPr>
        <w:t xml:space="preserve"> methanol as fuel to replace hydrogen in </w:t>
      </w:r>
      <w:r>
        <w:rPr>
          <w:rFonts w:ascii="Times New Roman" w:hAnsi="Times New Roman"/>
          <w:sz w:val="20"/>
          <w:szCs w:val="20"/>
        </w:rPr>
        <w:t xml:space="preserve">a </w:t>
      </w:r>
      <w:r w:rsidRPr="006E4D95">
        <w:rPr>
          <w:rFonts w:ascii="Times New Roman" w:hAnsi="Times New Roman"/>
          <w:sz w:val="20"/>
          <w:szCs w:val="20"/>
        </w:rPr>
        <w:t xml:space="preserve">typical fuel cell. As methanol is a non-volatile liquid fuel, it </w:t>
      </w:r>
      <w:r>
        <w:rPr>
          <w:rFonts w:ascii="Times New Roman" w:hAnsi="Times New Roman"/>
          <w:sz w:val="20"/>
          <w:szCs w:val="20"/>
        </w:rPr>
        <w:t>doe</w:t>
      </w:r>
      <w:r w:rsidRPr="006E4D95">
        <w:rPr>
          <w:rFonts w:ascii="Times New Roman" w:hAnsi="Times New Roman"/>
          <w:sz w:val="20"/>
          <w:szCs w:val="20"/>
        </w:rPr>
        <w:t xml:space="preserve">s not easily evaporate into gas at room temperature. In fact, this type of fuel cell </w:t>
      </w:r>
      <w:r w:rsidRPr="006E4D95">
        <w:rPr>
          <w:rFonts w:ascii="Times New Roman" w:hAnsi="Times New Roman"/>
          <w:sz w:val="20"/>
          <w:szCs w:val="20"/>
        </w:rPr>
        <w:t>does not require any fuel processing equipment as the mixture of methanol and water are directly fed into the cell. Therefore, it is easy to store and handle compared to the volatile hydrogen gas. Other advantages of using methanol in fuel cell system</w:t>
      </w:r>
      <w:r>
        <w:rPr>
          <w:rFonts w:ascii="Times New Roman" w:hAnsi="Times New Roman"/>
          <w:sz w:val="20"/>
          <w:szCs w:val="20"/>
        </w:rPr>
        <w:t>s</w:t>
      </w:r>
      <w:r w:rsidRPr="006E4D95">
        <w:rPr>
          <w:rFonts w:ascii="Times New Roman" w:hAnsi="Times New Roman"/>
          <w:sz w:val="20"/>
          <w:szCs w:val="20"/>
        </w:rPr>
        <w:t xml:space="preserve"> are the high energy density </w:t>
      </w:r>
      <w:r>
        <w:rPr>
          <w:rFonts w:ascii="Times New Roman" w:hAnsi="Times New Roman"/>
          <w:sz w:val="20"/>
          <w:szCs w:val="20"/>
        </w:rPr>
        <w:t xml:space="preserve">that is </w:t>
      </w:r>
      <w:r w:rsidRPr="006E4D95">
        <w:rPr>
          <w:rFonts w:ascii="Times New Roman" w:hAnsi="Times New Roman"/>
          <w:sz w:val="20"/>
          <w:szCs w:val="20"/>
        </w:rPr>
        <w:t>obtained</w:t>
      </w:r>
      <w:r>
        <w:rPr>
          <w:rFonts w:ascii="Times New Roman" w:hAnsi="Times New Roman"/>
          <w:sz w:val="20"/>
          <w:szCs w:val="20"/>
        </w:rPr>
        <w:t>;</w:t>
      </w:r>
      <w:r w:rsidRPr="006E4D95">
        <w:rPr>
          <w:rFonts w:ascii="Times New Roman" w:hAnsi="Times New Roman"/>
          <w:sz w:val="20"/>
          <w:szCs w:val="20"/>
        </w:rPr>
        <w:t xml:space="preserve"> due to its abundant resources, the price of methanol is </w:t>
      </w:r>
      <w:r>
        <w:rPr>
          <w:rFonts w:ascii="Times New Roman" w:hAnsi="Times New Roman"/>
          <w:sz w:val="20"/>
          <w:szCs w:val="20"/>
        </w:rPr>
        <w:t>relatively</w:t>
      </w:r>
      <w:r w:rsidRPr="006E4D95">
        <w:rPr>
          <w:rFonts w:ascii="Times New Roman" w:hAnsi="Times New Roman"/>
          <w:sz w:val="20"/>
          <w:szCs w:val="20"/>
        </w:rPr>
        <w:t xml:space="preserve"> cheap and affordable. The reactions that take place in both electrode</w:t>
      </w:r>
      <w:r>
        <w:rPr>
          <w:rFonts w:ascii="Times New Roman" w:hAnsi="Times New Roman"/>
          <w:sz w:val="20"/>
          <w:szCs w:val="20"/>
        </w:rPr>
        <w:t>s</w:t>
      </w:r>
      <w:r w:rsidRPr="006E4D95">
        <w:rPr>
          <w:rFonts w:ascii="Times New Roman" w:hAnsi="Times New Roman"/>
          <w:sz w:val="20"/>
          <w:szCs w:val="20"/>
        </w:rPr>
        <w:t xml:space="preserve"> are as follows:</w:t>
      </w:r>
    </w:p>
    <w:p w14:paraId="6D7CD5FA" w14:textId="64D48B3E" w:rsidR="00A32AAA"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Anode </w:t>
      </w:r>
      <w:r w:rsidRPr="006E4D95">
        <w:rPr>
          <w:rFonts w:ascii="Times New Roman" w:hAnsi="Times New Roman"/>
          <w:sz w:val="20"/>
          <w:szCs w:val="20"/>
        </w:rPr>
        <w:tab/>
        <w:t>: CH</w:t>
      </w:r>
      <w:r w:rsidRPr="006E4D95">
        <w:rPr>
          <w:rFonts w:ascii="Times New Roman" w:hAnsi="Times New Roman"/>
          <w:sz w:val="20"/>
          <w:szCs w:val="20"/>
          <w:vertAlign w:val="subscript"/>
        </w:rPr>
        <w:t>3</w:t>
      </w:r>
      <w:r w:rsidRPr="006E4D95">
        <w:rPr>
          <w:rFonts w:ascii="Times New Roman" w:hAnsi="Times New Roman"/>
          <w:sz w:val="20"/>
          <w:szCs w:val="20"/>
        </w:rPr>
        <w:t>OH + H</w:t>
      </w:r>
      <w:r w:rsidRPr="006E4D95">
        <w:rPr>
          <w:rFonts w:ascii="Times New Roman" w:hAnsi="Times New Roman"/>
          <w:sz w:val="20"/>
          <w:szCs w:val="20"/>
          <w:vertAlign w:val="subscript"/>
        </w:rPr>
        <w:t>2</w:t>
      </w:r>
      <w:r w:rsidRPr="006E4D95">
        <w:rPr>
          <w:rFonts w:ascii="Times New Roman" w:hAnsi="Times New Roman"/>
          <w:sz w:val="20"/>
          <w:szCs w:val="20"/>
        </w:rPr>
        <w:t xml:space="preserve">O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00A32AAA">
        <w:rPr>
          <w:rFonts w:ascii="Times New Roman" w:hAnsi="Times New Roman"/>
          <w:sz w:val="20"/>
          <w:szCs w:val="20"/>
        </w:rPr>
        <w:t xml:space="preserve">           </w:t>
      </w:r>
      <w:r>
        <w:rPr>
          <w:rFonts w:ascii="Times New Roman" w:hAnsi="Times New Roman"/>
          <w:sz w:val="20"/>
          <w:szCs w:val="20"/>
        </w:rPr>
        <w:t>(4</w:t>
      </w:r>
      <w:r w:rsidRPr="006E4D95">
        <w:rPr>
          <w:rFonts w:ascii="Times New Roman" w:hAnsi="Times New Roman"/>
          <w:sz w:val="20"/>
          <w:szCs w:val="20"/>
        </w:rPr>
        <w:t>)</w:t>
      </w:r>
    </w:p>
    <w:p w14:paraId="7B53482B" w14:textId="48EEBD96"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Cathode</w:t>
      </w:r>
      <w:r>
        <w:rPr>
          <w:rFonts w:ascii="Times New Roman" w:hAnsi="Times New Roman"/>
          <w:sz w:val="20"/>
          <w:szCs w:val="20"/>
        </w:rPr>
        <w:tab/>
      </w:r>
      <w:r w:rsidRPr="006E4D95">
        <w:rPr>
          <w:rFonts w:ascii="Times New Roman" w:hAnsi="Times New Roman"/>
          <w:sz w:val="20"/>
          <w:szCs w:val="20"/>
        </w:rPr>
        <w:t xml:space="preserve"> : 3/2 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3H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(5</w:t>
      </w:r>
      <w:r w:rsidRPr="006E4D95">
        <w:rPr>
          <w:rFonts w:ascii="Times New Roman" w:hAnsi="Times New Roman"/>
          <w:sz w:val="20"/>
          <w:szCs w:val="20"/>
        </w:rPr>
        <w:t>)</w:t>
      </w:r>
    </w:p>
    <w:p w14:paraId="59FEA2E2" w14:textId="09EC0B32"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Accordingly, the overall cell reaction is </w:t>
      </w:r>
    </w:p>
    <w:p w14:paraId="191B6126" w14:textId="4086015B" w:rsidR="00A32AAA" w:rsidRDefault="000D20B4" w:rsidP="00F5089A">
      <w:pPr>
        <w:spacing w:after="120"/>
        <w:jc w:val="both"/>
        <w:rPr>
          <w:rFonts w:ascii="Times New Roman" w:hAnsi="Times New Roman"/>
          <w:sz w:val="20"/>
          <w:szCs w:val="20"/>
        </w:rPr>
      </w:pPr>
      <w:r w:rsidRPr="006E4D95">
        <w:rPr>
          <w:rFonts w:ascii="Times New Roman" w:hAnsi="Times New Roman"/>
          <w:sz w:val="20"/>
          <w:szCs w:val="20"/>
        </w:rPr>
        <w:t xml:space="preserve">Overall </w:t>
      </w:r>
      <w:r w:rsidRPr="006E4D95">
        <w:rPr>
          <w:rFonts w:ascii="Times New Roman" w:hAnsi="Times New Roman"/>
          <w:sz w:val="20"/>
          <w:szCs w:val="20"/>
        </w:rPr>
        <w:tab/>
        <w:t>: 3/2 O</w:t>
      </w:r>
      <w:r w:rsidRPr="006E4D95">
        <w:rPr>
          <w:rFonts w:ascii="Times New Roman" w:hAnsi="Times New Roman"/>
          <w:sz w:val="20"/>
          <w:szCs w:val="20"/>
          <w:vertAlign w:val="subscript"/>
        </w:rPr>
        <w:t>2</w:t>
      </w:r>
      <w:r w:rsidRPr="006E4D95">
        <w:rPr>
          <w:rFonts w:ascii="Times New Roman" w:hAnsi="Times New Roman"/>
          <w:sz w:val="20"/>
          <w:szCs w:val="20"/>
        </w:rPr>
        <w:t xml:space="preserve"> + CH</w:t>
      </w:r>
      <w:r w:rsidRPr="006E4D95">
        <w:rPr>
          <w:rFonts w:ascii="Times New Roman" w:hAnsi="Times New Roman"/>
          <w:sz w:val="20"/>
          <w:szCs w:val="20"/>
          <w:vertAlign w:val="subscript"/>
        </w:rPr>
        <w:t>3</w:t>
      </w:r>
      <w:r w:rsidRPr="006E4D95">
        <w:rPr>
          <w:rFonts w:ascii="Times New Roman" w:hAnsi="Times New Roman"/>
          <w:sz w:val="20"/>
          <w:szCs w:val="20"/>
        </w:rPr>
        <w:t xml:space="preserve">OH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(6</w:t>
      </w:r>
      <w:r w:rsidRPr="006E4D95">
        <w:rPr>
          <w:rFonts w:ascii="Times New Roman" w:hAnsi="Times New Roman"/>
          <w:sz w:val="20"/>
          <w:szCs w:val="20"/>
        </w:rPr>
        <w:t>)</w:t>
      </w:r>
    </w:p>
    <w:p w14:paraId="3AB10CA4" w14:textId="77777777" w:rsidR="00857F0C" w:rsidRPr="006E4D95" w:rsidRDefault="00857F0C" w:rsidP="00857F0C">
      <w:pPr>
        <w:spacing w:after="0"/>
        <w:jc w:val="both"/>
        <w:rPr>
          <w:rFonts w:ascii="Times New Roman" w:hAnsi="Times New Roman"/>
          <w:sz w:val="20"/>
          <w:szCs w:val="20"/>
        </w:rPr>
      </w:pPr>
      <w:r w:rsidRPr="006E4D95">
        <w:rPr>
          <w:rFonts w:ascii="Times New Roman" w:hAnsi="Times New Roman"/>
          <w:sz w:val="20"/>
          <w:szCs w:val="20"/>
        </w:rPr>
        <w:t>One of the key component</w:t>
      </w:r>
      <w:r>
        <w:rPr>
          <w:rFonts w:ascii="Times New Roman" w:hAnsi="Times New Roman"/>
          <w:sz w:val="20"/>
          <w:szCs w:val="20"/>
        </w:rPr>
        <w:t>s</w:t>
      </w:r>
      <w:r w:rsidRPr="006E4D95">
        <w:rPr>
          <w:rFonts w:ascii="Times New Roman" w:hAnsi="Times New Roman"/>
          <w:sz w:val="20"/>
          <w:szCs w:val="20"/>
        </w:rPr>
        <w:t xml:space="preserve"> in fuel cells</w:t>
      </w:r>
      <w:r>
        <w:rPr>
          <w:rFonts w:ascii="Times New Roman" w:hAnsi="Times New Roman"/>
          <w:sz w:val="20"/>
          <w:szCs w:val="20"/>
        </w:rPr>
        <w:t>,</w:t>
      </w:r>
      <w:r w:rsidRPr="006E4D95">
        <w:rPr>
          <w:rFonts w:ascii="Times New Roman" w:hAnsi="Times New Roman"/>
          <w:sz w:val="20"/>
          <w:szCs w:val="20"/>
        </w:rPr>
        <w:t xml:space="preserve"> especially for DMFC</w:t>
      </w:r>
      <w:r>
        <w:rPr>
          <w:rFonts w:ascii="Times New Roman" w:hAnsi="Times New Roman"/>
          <w:sz w:val="20"/>
          <w:szCs w:val="20"/>
        </w:rPr>
        <w:t>,</w:t>
      </w:r>
      <w:r w:rsidRPr="006E4D95">
        <w:rPr>
          <w:rFonts w:ascii="Times New Roman" w:hAnsi="Times New Roman"/>
          <w:sz w:val="20"/>
          <w:szCs w:val="20"/>
        </w:rPr>
        <w:t xml:space="preserve"> is the proton exchange membrane (PEM). PEM is needed to complete the electrochemical reaction to fulfi</w:t>
      </w:r>
      <w:r>
        <w:rPr>
          <w:rFonts w:ascii="Times New Roman" w:hAnsi="Times New Roman"/>
          <w:sz w:val="20"/>
          <w:szCs w:val="20"/>
        </w:rPr>
        <w:t>l</w:t>
      </w:r>
      <w:r w:rsidRPr="006E4D95">
        <w:rPr>
          <w:rFonts w:ascii="Times New Roman" w:hAnsi="Times New Roman"/>
          <w:sz w:val="20"/>
          <w:szCs w:val="20"/>
        </w:rPr>
        <w:t>l the energy requirement in which it serves to transfer H</w:t>
      </w:r>
      <w:r w:rsidRPr="006E4D95">
        <w:rPr>
          <w:rFonts w:ascii="Times New Roman" w:hAnsi="Times New Roman"/>
          <w:sz w:val="20"/>
          <w:szCs w:val="20"/>
          <w:vertAlign w:val="superscript"/>
        </w:rPr>
        <w:t>+</w:t>
      </w:r>
      <w:r w:rsidRPr="006E4D95">
        <w:rPr>
          <w:rFonts w:ascii="Times New Roman" w:hAnsi="Times New Roman"/>
          <w:sz w:val="20"/>
          <w:szCs w:val="20"/>
        </w:rPr>
        <w:t xml:space="preserve"> within itself from anode to cathode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{"citationItems":[{"id":"ITEM-1","itemData":{"DOI":"10.1155/2015/690965","ISSN":"16874129","abstract":"Proton exchange membrane (PEM) is an electrolyte which behaves as important indicator for fuel cell's performance. Research and development (R&amp;D) on fabrication of desirable PEM have burgeoned year by year, especially for direct methanol fuel cell (DMFC). However, most of the R&amp;Ds only focus on the parent polymer electrolyte rather than polymer inorganic composites. This might be due to the difficulties faced in producing good dispersion of inorganic filler within the polymer matrix, which would consequently reduce the DMFC's performance. Electrospinning is a promising technique to cater for this arising problem owing to its more widespread dispersion of inorganic filler within the polymer matrix, which can reduce the size of the filler up to nanoscale. There has been a huge development on fabricating electrolyte nanocomposite membrane, regardless of the effect of electrospun nanocomposite membrane on the fuel cell's performance. In this present paper, issues regarding the R&amp;D on electrospun sulfonated poly (ether ether ketone) (SPEEK)/inorganic nanocomposite fiber are addressed.","author":[{"dropping-particle":"","family":"Junoh","given":"Hazlina","non-dropping-particle":"","parse-names":false,"suffix":""},{"dropping-particle":"","family":"Jaafar","given":"Juhana","non-dropping-particle":"","parse-names":false,"suffix":""},{"dropping-particle":"","family":"Mohd Norddin","given":"Muhammad Noorul Anam","non-dropping-particle":"","parse-names":false,"suffix":""},{"dropping-particle":"","family":"Ismail","given":"Ahmad Fauzi","non-dropping-particle":"","parse-names":false,"suffix":""},{"dropping-particle":"","family":"Othman","given":"Mohd Hafiz Dzarfan","non-dropping-particle":"","parse-names":false,"suffix":""},{"dropping-particle":"","family":"Rahman","given":"Mukhlis A.","non-dropping-particle":"","parse-names":false,"suffix":""},{"dropping-particle":"","family":"Yusof","given":"Norhaniza","non-dropping-particle":"","parse-names":false,"suffix":""},{"dropping-particle":"","family":"Wan Salleh","given":"Wan Norhayati","non-dropping-particle":"","parse-names":false,"suffix":""},{"dropping-particle":"","family":"Ilbeygi","given":"Hamid","non-dropping-particle":"","parse-names":false,"suffix":""}],"container-title":"Journal of Nanomaterials","id":"ITEM-1","issued":{"date-parts":[["2015"]]},"title":"A Review on the fabrication of electrospun polymer electrolyte membrane for direct methanol fuel cell","type":"article-journal","volume":"2015"},"uris":["http://www.mendeley.com/documents/?uuid=4f52a76f-afe4-41c8-a71f-4fedf0e09520"]}],"mendeley":{"formattedCitation":"[8]","plainTextFormattedCitation":"[8]","previouslyFormattedCitation":"[8]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[8]</w:t>
      </w:r>
      <w:r w:rsidRPr="006E4D95">
        <w:rPr>
          <w:rFonts w:ascii="Times New Roman" w:hAnsi="Times New Roman"/>
          <w:sz w:val="20"/>
          <w:szCs w:val="20"/>
        </w:rPr>
        <w:fldChar w:fldCharType="end"/>
      </w:r>
      <w:r w:rsidRPr="006E4D95">
        <w:rPr>
          <w:rFonts w:ascii="Times New Roman" w:hAnsi="Times New Roman"/>
          <w:sz w:val="20"/>
          <w:szCs w:val="20"/>
        </w:rPr>
        <w:t xml:space="preserve">. The high and outstanding PEM must meet </w:t>
      </w:r>
      <w:r>
        <w:rPr>
          <w:rFonts w:ascii="Times New Roman" w:hAnsi="Times New Roman"/>
          <w:sz w:val="20"/>
          <w:szCs w:val="20"/>
        </w:rPr>
        <w:t>specific</w:t>
      </w:r>
      <w:r w:rsidRPr="006E4D95">
        <w:rPr>
          <w:rFonts w:ascii="Times New Roman" w:hAnsi="Times New Roman"/>
          <w:sz w:val="20"/>
          <w:szCs w:val="20"/>
        </w:rPr>
        <w:t xml:space="preserve"> criteria such as ha</w:t>
      </w:r>
      <w:r>
        <w:rPr>
          <w:rFonts w:ascii="Times New Roman" w:hAnsi="Times New Roman"/>
          <w:sz w:val="20"/>
          <w:szCs w:val="20"/>
        </w:rPr>
        <w:t>ving</w:t>
      </w:r>
      <w:r w:rsidRPr="006E4D95">
        <w:rPr>
          <w:rFonts w:ascii="Times New Roman" w:hAnsi="Times New Roman"/>
          <w:sz w:val="20"/>
          <w:szCs w:val="20"/>
        </w:rPr>
        <w:t xml:space="preserve"> good oxidative and hydrolytic stability, possess</w:t>
      </w:r>
      <w:r>
        <w:rPr>
          <w:rFonts w:ascii="Times New Roman" w:hAnsi="Times New Roman"/>
          <w:sz w:val="20"/>
          <w:szCs w:val="20"/>
        </w:rPr>
        <w:t>ing</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high </w:t>
      </w:r>
      <w:r>
        <w:rPr>
          <w:rFonts w:ascii="Times New Roman" w:hAnsi="Times New Roman"/>
          <w:sz w:val="20"/>
          <w:szCs w:val="20"/>
        </w:rPr>
        <w:t xml:space="preserve"> </w:t>
      </w:r>
      <w:r w:rsidRPr="006E4D95">
        <w:rPr>
          <w:rFonts w:ascii="Times New Roman" w:hAnsi="Times New Roman"/>
          <w:sz w:val="20"/>
          <w:szCs w:val="20"/>
        </w:rPr>
        <w:t>mechanical and thermal stability, a</w:t>
      </w:r>
      <w:r>
        <w:rPr>
          <w:rFonts w:ascii="Times New Roman" w:hAnsi="Times New Roman"/>
          <w:sz w:val="20"/>
          <w:szCs w:val="20"/>
        </w:rPr>
        <w:t xml:space="preserve">nd  </w:t>
      </w:r>
      <w:r w:rsidRPr="006E4D95">
        <w:rPr>
          <w:rFonts w:ascii="Times New Roman" w:hAnsi="Times New Roman"/>
          <w:sz w:val="20"/>
          <w:szCs w:val="20"/>
        </w:rPr>
        <w:lastRenderedPageBreak/>
        <w:t xml:space="preserve">yield a high proton conductivity as well as </w:t>
      </w:r>
      <w:r>
        <w:rPr>
          <w:rFonts w:ascii="Times New Roman" w:hAnsi="Times New Roman"/>
          <w:sz w:val="20"/>
          <w:szCs w:val="20"/>
        </w:rPr>
        <w:t xml:space="preserve">being </w:t>
      </w:r>
      <w:r w:rsidRPr="006E4D95">
        <w:rPr>
          <w:rFonts w:ascii="Times New Roman" w:hAnsi="Times New Roman"/>
          <w:sz w:val="20"/>
          <w:szCs w:val="20"/>
        </w:rPr>
        <w:t>cost effective in the fabrication of membrane electrode assembly (MEA). As it is located between the electrodes, the PEM must also ha</w:t>
      </w:r>
      <w:r>
        <w:rPr>
          <w:rFonts w:ascii="Times New Roman" w:hAnsi="Times New Roman"/>
          <w:sz w:val="20"/>
          <w:szCs w:val="20"/>
        </w:rPr>
        <w:t>ve</w:t>
      </w:r>
      <w:r w:rsidRPr="006E4D95">
        <w:rPr>
          <w:rFonts w:ascii="Times New Roman" w:hAnsi="Times New Roman"/>
          <w:sz w:val="20"/>
          <w:szCs w:val="20"/>
        </w:rPr>
        <w:t xml:space="preserve"> good barrier propert</w:t>
      </w:r>
      <w:r>
        <w:rPr>
          <w:rFonts w:ascii="Times New Roman" w:hAnsi="Times New Roman"/>
          <w:sz w:val="20"/>
          <w:szCs w:val="20"/>
        </w:rPr>
        <w:t>ies</w:t>
      </w:r>
      <w:r w:rsidRPr="006E4D95">
        <w:rPr>
          <w:rFonts w:ascii="Times New Roman" w:hAnsi="Times New Roman"/>
          <w:sz w:val="20"/>
          <w:szCs w:val="20"/>
        </w:rPr>
        <w:t xml:space="preserve"> to avoid the mixing of fuel (methanol) from </w:t>
      </w:r>
      <w:r>
        <w:rPr>
          <w:rFonts w:ascii="Times New Roman" w:hAnsi="Times New Roman"/>
          <w:sz w:val="20"/>
          <w:szCs w:val="20"/>
        </w:rPr>
        <w:t xml:space="preserve">the </w:t>
      </w:r>
      <w:r w:rsidRPr="006E4D95">
        <w:rPr>
          <w:rFonts w:ascii="Times New Roman" w:hAnsi="Times New Roman"/>
          <w:sz w:val="20"/>
          <w:szCs w:val="20"/>
        </w:rPr>
        <w:t xml:space="preserve">anode and oxidant (oxygen) coming from </w:t>
      </w:r>
      <w:r>
        <w:rPr>
          <w:rFonts w:ascii="Times New Roman" w:hAnsi="Times New Roman"/>
          <w:sz w:val="20"/>
          <w:szCs w:val="20"/>
        </w:rPr>
        <w:t xml:space="preserve">the </w:t>
      </w:r>
      <w:r w:rsidRPr="006E4D95">
        <w:rPr>
          <w:rFonts w:ascii="Times New Roman" w:hAnsi="Times New Roman"/>
          <w:sz w:val="20"/>
          <w:szCs w:val="20"/>
        </w:rPr>
        <w:t xml:space="preserve">cathode. The permeability of the membrane is </w:t>
      </w:r>
      <w:r>
        <w:rPr>
          <w:rFonts w:ascii="Times New Roman" w:hAnsi="Times New Roman"/>
          <w:sz w:val="20"/>
          <w:szCs w:val="20"/>
        </w:rPr>
        <w:t>an</w:t>
      </w:r>
      <w:r w:rsidRPr="006E4D95">
        <w:rPr>
          <w:rFonts w:ascii="Times New Roman" w:hAnsi="Times New Roman"/>
          <w:sz w:val="20"/>
          <w:szCs w:val="20"/>
        </w:rPr>
        <w:t xml:space="preserve"> unresolved issue that </w:t>
      </w:r>
      <w:r>
        <w:rPr>
          <w:rFonts w:ascii="Times New Roman" w:hAnsi="Times New Roman"/>
          <w:sz w:val="20"/>
          <w:szCs w:val="20"/>
        </w:rPr>
        <w:t xml:space="preserve">is </w:t>
      </w:r>
      <w:r w:rsidRPr="006E4D95">
        <w:rPr>
          <w:rFonts w:ascii="Times New Roman" w:hAnsi="Times New Roman"/>
          <w:sz w:val="20"/>
          <w:szCs w:val="20"/>
        </w:rPr>
        <w:t xml:space="preserve">still under ongoing research. </w:t>
      </w:r>
      <w:r>
        <w:rPr>
          <w:rFonts w:ascii="Times New Roman" w:hAnsi="Times New Roman"/>
          <w:sz w:val="20"/>
          <w:szCs w:val="20"/>
        </w:rPr>
        <w:t xml:space="preserve">The </w:t>
      </w:r>
      <w:r>
        <w:rPr>
          <w:rFonts w:ascii="Times New Roman" w:hAnsi="Times New Roman"/>
          <w:sz w:val="20"/>
          <w:szCs w:val="20"/>
        </w:rPr>
        <w:t>h</w:t>
      </w:r>
      <w:r w:rsidRPr="006E4D95">
        <w:rPr>
          <w:rFonts w:ascii="Times New Roman" w:hAnsi="Times New Roman"/>
          <w:sz w:val="20"/>
          <w:szCs w:val="20"/>
        </w:rPr>
        <w:t>igh permeability membrane or leakage of the MEA (consist</w:t>
      </w:r>
      <w:r>
        <w:rPr>
          <w:rFonts w:ascii="Times New Roman" w:hAnsi="Times New Roman"/>
          <w:sz w:val="20"/>
          <w:szCs w:val="20"/>
        </w:rPr>
        <w:t>ing</w:t>
      </w:r>
      <w:r w:rsidRPr="006E4D95">
        <w:rPr>
          <w:rFonts w:ascii="Times New Roman" w:hAnsi="Times New Roman"/>
          <w:sz w:val="20"/>
          <w:szCs w:val="20"/>
        </w:rPr>
        <w:t xml:space="preserve"> of PEM) can contribute to </w:t>
      </w:r>
      <w:r>
        <w:rPr>
          <w:rFonts w:ascii="Times New Roman" w:hAnsi="Times New Roman"/>
          <w:sz w:val="20"/>
          <w:szCs w:val="20"/>
        </w:rPr>
        <w:t xml:space="preserve">a </w:t>
      </w:r>
      <w:r w:rsidRPr="006E4D95">
        <w:rPr>
          <w:rFonts w:ascii="Times New Roman" w:hAnsi="Times New Roman"/>
          <w:sz w:val="20"/>
          <w:szCs w:val="20"/>
        </w:rPr>
        <w:t>serious methanol crossover issue</w:t>
      </w:r>
      <w:r>
        <w:rPr>
          <w:rFonts w:ascii="Times New Roman" w:hAnsi="Times New Roman"/>
          <w:sz w:val="20"/>
          <w:szCs w:val="20"/>
        </w:rPr>
        <w:t>,</w:t>
      </w:r>
      <w:r w:rsidRPr="006E4D95">
        <w:rPr>
          <w:rFonts w:ascii="Times New Roman" w:hAnsi="Times New Roman"/>
          <w:sz w:val="20"/>
          <w:szCs w:val="20"/>
        </w:rPr>
        <w:t xml:space="preserve"> which eventually will deteriorate the performance of fuel cell. Therefore, </w:t>
      </w:r>
      <w:r>
        <w:rPr>
          <w:rFonts w:ascii="Times New Roman" w:hAnsi="Times New Roman"/>
          <w:sz w:val="20"/>
          <w:szCs w:val="20"/>
        </w:rPr>
        <w:t xml:space="preserve">a </w:t>
      </w:r>
      <w:r w:rsidRPr="006E4D95">
        <w:rPr>
          <w:rFonts w:ascii="Times New Roman" w:hAnsi="Times New Roman"/>
          <w:sz w:val="20"/>
          <w:szCs w:val="20"/>
        </w:rPr>
        <w:t>high durability membrane is needed to overcome this issue.</w:t>
      </w:r>
    </w:p>
    <w:p w14:paraId="6FEEE416" w14:textId="77777777" w:rsidR="00857F0C" w:rsidRDefault="00857F0C" w:rsidP="00F5089A">
      <w:pPr>
        <w:spacing w:after="120"/>
        <w:jc w:val="both"/>
        <w:rPr>
          <w:rFonts w:ascii="Times New Roman" w:hAnsi="Times New Roman"/>
          <w:sz w:val="20"/>
          <w:szCs w:val="20"/>
        </w:rPr>
      </w:pPr>
    </w:p>
    <w:p w14:paraId="6B3F6691" w14:textId="77777777" w:rsidR="00F5089A" w:rsidRDefault="00F5089A" w:rsidP="00A32AAA">
      <w:pPr>
        <w:spacing w:after="0"/>
        <w:jc w:val="both"/>
        <w:rPr>
          <w:rFonts w:ascii="Times New Roman" w:hAnsi="Times New Roman"/>
          <w:sz w:val="20"/>
          <w:szCs w:val="20"/>
        </w:rPr>
        <w:sectPr w:rsidR="00F5089A" w:rsidSect="00A32AAA">
          <w:footerReference w:type="even" r:id="rId15"/>
          <w:type w:val="continuous"/>
          <w:pgSz w:w="12240" w:h="15840" w:code="1"/>
          <w:pgMar w:top="1800" w:right="1469" w:bottom="1699" w:left="1440" w:header="706" w:footer="706" w:gutter="0"/>
          <w:pgNumType w:start="1"/>
          <w:cols w:num="2" w:space="403"/>
          <w:docGrid w:linePitch="360"/>
        </w:sectPr>
      </w:pPr>
    </w:p>
    <w:p w14:paraId="14D780AA" w14:textId="77777777" w:rsidR="00F5089A" w:rsidRDefault="00F5089A" w:rsidP="00A32AAA">
      <w:pPr>
        <w:spacing w:after="0"/>
        <w:jc w:val="both"/>
        <w:rPr>
          <w:rFonts w:ascii="Times New Roman" w:hAnsi="Times New Roman"/>
          <w:sz w:val="20"/>
          <w:szCs w:val="20"/>
        </w:rPr>
      </w:pPr>
    </w:p>
    <w:p w14:paraId="0F77AC04" w14:textId="77777777" w:rsidR="00F5089A" w:rsidRDefault="00857F0C" w:rsidP="00857F0C">
      <w:pPr>
        <w:spacing w:after="120"/>
        <w:jc w:val="center"/>
        <w:rPr>
          <w:rFonts w:ascii="Times New Roman" w:hAnsi="Times New Roman"/>
          <w:sz w:val="20"/>
          <w:szCs w:val="20"/>
        </w:rPr>
      </w:pPr>
      <w:r w:rsidRPr="006E4D95">
        <w:rPr>
          <w:rFonts w:ascii="Times New Roman" w:hAnsi="Times New Roman"/>
          <w:noProof/>
          <w:sz w:val="20"/>
          <w:szCs w:val="20"/>
        </w:rPr>
        <w:drawing>
          <wp:inline distT="0" distB="0" distL="0" distR="0" wp14:anchorId="77E66AA0" wp14:editId="5D9572E3">
            <wp:extent cx="3361075" cy="324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9658" cy="3252590"/>
                    </a:xfrm>
                    <a:prstGeom prst="rect">
                      <a:avLst/>
                    </a:prstGeom>
                    <a:noFill/>
                  </pic:spPr>
                </pic:pic>
              </a:graphicData>
            </a:graphic>
          </wp:inline>
        </w:drawing>
      </w:r>
    </w:p>
    <w:p w14:paraId="2750F9E9" w14:textId="77777777" w:rsidR="00857F0C" w:rsidRPr="00A32AAA" w:rsidRDefault="00857F0C" w:rsidP="00857F0C">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Working principle of DMFC</w:t>
      </w:r>
    </w:p>
    <w:p w14:paraId="6890221B" w14:textId="77777777" w:rsidR="00857F0C" w:rsidRDefault="00857F0C" w:rsidP="00857F0C">
      <w:pPr>
        <w:spacing w:after="0"/>
        <w:jc w:val="both"/>
        <w:rPr>
          <w:rFonts w:ascii="Times New Roman" w:hAnsi="Times New Roman"/>
          <w:sz w:val="20"/>
          <w:szCs w:val="20"/>
        </w:rPr>
      </w:pPr>
    </w:p>
    <w:p w14:paraId="7C794411" w14:textId="77777777" w:rsidR="00857F0C" w:rsidRPr="006E4D95" w:rsidRDefault="00857F0C" w:rsidP="00857F0C">
      <w:pPr>
        <w:spacing w:after="0"/>
        <w:jc w:val="both"/>
        <w:rPr>
          <w:rFonts w:ascii="Times New Roman" w:hAnsi="Times New Roman"/>
          <w:sz w:val="20"/>
          <w:szCs w:val="20"/>
        </w:rPr>
      </w:pPr>
    </w:p>
    <w:p w14:paraId="53352D58" w14:textId="77777777" w:rsidR="00857F0C" w:rsidRPr="006E4D95" w:rsidRDefault="00857F0C" w:rsidP="00857F0C">
      <w:pPr>
        <w:spacing w:after="120"/>
        <w:jc w:val="center"/>
        <w:rPr>
          <w:rFonts w:ascii="Times New Roman" w:hAnsi="Times New Roman"/>
          <w:sz w:val="20"/>
          <w:szCs w:val="20"/>
        </w:rPr>
      </w:pPr>
      <w:r w:rsidRPr="005A6517">
        <w:rPr>
          <w:rFonts w:ascii="Times New Roman" w:hAnsi="Times New Roman"/>
          <w:sz w:val="20"/>
          <w:szCs w:val="20"/>
        </w:rPr>
        <w:t>Table 2</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Target requirement for an ideal PEM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J.","non-dropping-particle":"","parse-names":false,"suffix":""}],"container-title":"ChemPhysChem","id":"ITEM-1","issue":"16","issued":{"date-parts":[["2019"]]},"page":"2016-2053","title":"Non-Fluorinated Polymer Composite Proton Exchange Membranes for Fuel Cell Applications – A Review","type":"article-journal","volume":"20"},"uris":["http://www.mendeley.com/documents/?uuid=83bd4636-4562-4771-83f4-3fd919e6765c"]}],"mendeley":{"formattedCitation":"[9]","plainTextFormattedCitation":"[9]","previouslyFormattedCitation":"[9]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w:t>
      </w:r>
      <w:r w:rsidRPr="006E4D95">
        <w:rPr>
          <w:rFonts w:ascii="Times New Roman" w:hAnsi="Times New Roman"/>
          <w:sz w:val="20"/>
          <w:szCs w:val="20"/>
        </w:rPr>
        <w:fldChar w:fldCharType="end"/>
      </w:r>
    </w:p>
    <w:tbl>
      <w:tblPr>
        <w:tblStyle w:val="PlainTable4"/>
        <w:tblW w:w="0" w:type="auto"/>
        <w:jc w:val="center"/>
        <w:tblLook w:val="04A0" w:firstRow="1" w:lastRow="0" w:firstColumn="1" w:lastColumn="0" w:noHBand="0" w:noVBand="1"/>
      </w:tblPr>
      <w:tblGrid>
        <w:gridCol w:w="2830"/>
        <w:gridCol w:w="2552"/>
      </w:tblGrid>
      <w:tr w:rsidR="00857F0C" w:rsidRPr="006E4D95" w14:paraId="55051BE2" w14:textId="77777777" w:rsidTr="006B027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tcPr>
          <w:p w14:paraId="3A197BD6" w14:textId="77777777" w:rsidR="00857F0C" w:rsidRPr="005A6517" w:rsidRDefault="00857F0C" w:rsidP="006B0278">
            <w:pPr>
              <w:spacing w:before="60" w:after="60"/>
              <w:rPr>
                <w:rFonts w:ascii="Times New Roman" w:hAnsi="Times New Roman" w:cs="Times New Roman"/>
                <w:sz w:val="20"/>
                <w:szCs w:val="20"/>
              </w:rPr>
            </w:pPr>
            <w:r w:rsidRPr="005A6517">
              <w:rPr>
                <w:rFonts w:ascii="Times New Roman" w:hAnsi="Times New Roman" w:cs="Times New Roman"/>
                <w:sz w:val="20"/>
                <w:szCs w:val="20"/>
              </w:rPr>
              <w:t>Criteria</w:t>
            </w:r>
          </w:p>
        </w:tc>
        <w:tc>
          <w:tcPr>
            <w:tcW w:w="2552" w:type="dxa"/>
            <w:tcBorders>
              <w:top w:val="single" w:sz="4" w:space="0" w:color="auto"/>
              <w:bottom w:val="single" w:sz="4" w:space="0" w:color="auto"/>
            </w:tcBorders>
            <w:shd w:val="clear" w:color="auto" w:fill="auto"/>
          </w:tcPr>
          <w:p w14:paraId="7EB085AC" w14:textId="77777777" w:rsidR="00857F0C" w:rsidRPr="005A6517" w:rsidRDefault="00857F0C" w:rsidP="006B027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6517">
              <w:rPr>
                <w:rFonts w:ascii="Times New Roman" w:hAnsi="Times New Roman" w:cs="Times New Roman"/>
                <w:sz w:val="20"/>
                <w:szCs w:val="20"/>
              </w:rPr>
              <w:t xml:space="preserve">Target </w:t>
            </w:r>
            <w:r>
              <w:rPr>
                <w:rFonts w:ascii="Times New Roman" w:hAnsi="Times New Roman" w:cs="Times New Roman"/>
                <w:sz w:val="20"/>
                <w:szCs w:val="20"/>
              </w:rPr>
              <w:t>R</w:t>
            </w:r>
            <w:r w:rsidRPr="005A6517">
              <w:rPr>
                <w:rFonts w:ascii="Times New Roman" w:hAnsi="Times New Roman" w:cs="Times New Roman"/>
                <w:sz w:val="20"/>
                <w:szCs w:val="20"/>
              </w:rPr>
              <w:t>equirement</w:t>
            </w:r>
          </w:p>
        </w:tc>
      </w:tr>
      <w:tr w:rsidR="00857F0C" w:rsidRPr="006E4D95" w14:paraId="66D02748" w14:textId="77777777" w:rsidTr="006B0278">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400B8571"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Proton conductivity</w:t>
            </w:r>
          </w:p>
        </w:tc>
        <w:tc>
          <w:tcPr>
            <w:tcW w:w="2552" w:type="dxa"/>
            <w:tcBorders>
              <w:top w:val="single" w:sz="4" w:space="0" w:color="auto"/>
            </w:tcBorders>
            <w:shd w:val="clear" w:color="auto" w:fill="auto"/>
          </w:tcPr>
          <w:p w14:paraId="150B1FD0"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0.1 – 1 S cm</w:t>
            </w:r>
            <w:r w:rsidRPr="006E4D95">
              <w:rPr>
                <w:rFonts w:ascii="Times New Roman" w:hAnsi="Times New Roman" w:cs="Times New Roman"/>
                <w:sz w:val="20"/>
                <w:szCs w:val="20"/>
                <w:vertAlign w:val="superscript"/>
              </w:rPr>
              <w:t>-1</w:t>
            </w:r>
          </w:p>
        </w:tc>
      </w:tr>
      <w:tr w:rsidR="00857F0C" w:rsidRPr="006E4D95" w14:paraId="5FF1A3FD"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A7FE240"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Oxygen crossover</w:t>
            </w:r>
          </w:p>
        </w:tc>
        <w:tc>
          <w:tcPr>
            <w:tcW w:w="2552" w:type="dxa"/>
            <w:shd w:val="clear" w:color="auto" w:fill="auto"/>
          </w:tcPr>
          <w:p w14:paraId="77179D12" w14:textId="77777777" w:rsidR="00857F0C" w:rsidRPr="006E4D95" w:rsidRDefault="00857F0C" w:rsidP="006B027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857F0C" w:rsidRPr="006E4D95" w14:paraId="7D39D9D0" w14:textId="77777777" w:rsidTr="006B027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42D02D7"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Fuel crossover</w:t>
            </w:r>
          </w:p>
        </w:tc>
        <w:tc>
          <w:tcPr>
            <w:tcW w:w="2552" w:type="dxa"/>
            <w:shd w:val="clear" w:color="auto" w:fill="auto"/>
          </w:tcPr>
          <w:p w14:paraId="5DD2DB74"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857F0C" w:rsidRPr="006E4D95" w14:paraId="0CC952A7"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F65F740"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Electrical resistance</w:t>
            </w:r>
          </w:p>
        </w:tc>
        <w:tc>
          <w:tcPr>
            <w:tcW w:w="2552" w:type="dxa"/>
            <w:shd w:val="clear" w:color="auto" w:fill="auto"/>
          </w:tcPr>
          <w:p w14:paraId="75CB214C" w14:textId="77777777" w:rsidR="00857F0C" w:rsidRPr="006E4D95" w:rsidRDefault="00857F0C" w:rsidP="006B027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1000 Ω cm</w:t>
            </w:r>
            <w:r w:rsidRPr="006E4D95">
              <w:rPr>
                <w:rFonts w:ascii="Times New Roman" w:hAnsi="Times New Roman" w:cs="Times New Roman"/>
                <w:sz w:val="20"/>
                <w:szCs w:val="20"/>
                <w:vertAlign w:val="superscript"/>
              </w:rPr>
              <w:t>-2</w:t>
            </w:r>
          </w:p>
        </w:tc>
      </w:tr>
      <w:tr w:rsidR="00857F0C" w:rsidRPr="006E4D95" w14:paraId="62643D1F" w14:textId="77777777" w:rsidTr="006B027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27495D4" w14:textId="77777777" w:rsidR="00857F0C" w:rsidRPr="005A6517" w:rsidRDefault="00857F0C" w:rsidP="006B027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Durability</w:t>
            </w:r>
          </w:p>
        </w:tc>
        <w:tc>
          <w:tcPr>
            <w:tcW w:w="2552" w:type="dxa"/>
            <w:shd w:val="clear" w:color="auto" w:fill="auto"/>
          </w:tcPr>
          <w:p w14:paraId="6DA4B297" w14:textId="77777777" w:rsidR="00857F0C" w:rsidRPr="006E4D95" w:rsidRDefault="00857F0C" w:rsidP="006B027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20,000 cycles</w:t>
            </w:r>
          </w:p>
        </w:tc>
      </w:tr>
      <w:tr w:rsidR="00857F0C" w:rsidRPr="006E4D95" w14:paraId="36F78F12" w14:textId="77777777" w:rsidTr="006B027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3A89A840" w14:textId="77777777" w:rsidR="00857F0C" w:rsidRPr="005A6517" w:rsidRDefault="00857F0C" w:rsidP="006B0278">
            <w:pPr>
              <w:spacing w:before="60" w:after="60"/>
              <w:rPr>
                <w:rFonts w:ascii="Times New Roman" w:hAnsi="Times New Roman" w:cs="Times New Roman"/>
                <w:b w:val="0"/>
                <w:sz w:val="20"/>
                <w:szCs w:val="20"/>
              </w:rPr>
            </w:pPr>
            <w:r w:rsidRPr="005A6517">
              <w:rPr>
                <w:rFonts w:ascii="Times New Roman" w:hAnsi="Times New Roman" w:cs="Times New Roman"/>
                <w:b w:val="0"/>
                <w:sz w:val="20"/>
                <w:szCs w:val="20"/>
              </w:rPr>
              <w:t>Chemical stability</w:t>
            </w:r>
          </w:p>
        </w:tc>
        <w:tc>
          <w:tcPr>
            <w:tcW w:w="2552" w:type="dxa"/>
            <w:tcBorders>
              <w:bottom w:val="single" w:sz="4" w:space="0" w:color="auto"/>
            </w:tcBorders>
            <w:shd w:val="clear" w:color="auto" w:fill="auto"/>
          </w:tcPr>
          <w:p w14:paraId="4E087EDC" w14:textId="77777777" w:rsidR="00857F0C" w:rsidRPr="006E4D95" w:rsidRDefault="00857F0C" w:rsidP="006B027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More than 500 h</w:t>
            </w:r>
          </w:p>
        </w:tc>
      </w:tr>
    </w:tbl>
    <w:p w14:paraId="7CBCBB24" w14:textId="77777777" w:rsidR="00857F0C" w:rsidRDefault="00857F0C" w:rsidP="00857F0C">
      <w:pPr>
        <w:spacing w:after="120"/>
        <w:jc w:val="center"/>
        <w:rPr>
          <w:rFonts w:ascii="Times New Roman" w:hAnsi="Times New Roman"/>
          <w:sz w:val="20"/>
          <w:szCs w:val="20"/>
        </w:rPr>
      </w:pPr>
    </w:p>
    <w:p w14:paraId="6F644A8A" w14:textId="77777777" w:rsidR="00B83F84" w:rsidRDefault="00B83F84" w:rsidP="00857F0C">
      <w:pPr>
        <w:spacing w:after="120"/>
        <w:jc w:val="center"/>
        <w:rPr>
          <w:rFonts w:ascii="Times New Roman" w:hAnsi="Times New Roman"/>
          <w:sz w:val="20"/>
          <w:szCs w:val="20"/>
        </w:rPr>
        <w:sectPr w:rsidR="00B83F84" w:rsidSect="00F5089A">
          <w:type w:val="continuous"/>
          <w:pgSz w:w="12240" w:h="15840" w:code="1"/>
          <w:pgMar w:top="1800" w:right="1469" w:bottom="1699" w:left="1440" w:header="706" w:footer="706" w:gutter="0"/>
          <w:pgNumType w:start="1"/>
          <w:cols w:space="403"/>
          <w:docGrid w:linePitch="360"/>
        </w:sectPr>
      </w:pPr>
    </w:p>
    <w:p w14:paraId="743C8D96" w14:textId="2383DDE7" w:rsidR="00B83F84" w:rsidRDefault="00B83F84" w:rsidP="005303F6">
      <w:pPr>
        <w:spacing w:after="120"/>
        <w:jc w:val="center"/>
        <w:rPr>
          <w:rFonts w:ascii="Times New Roman" w:hAnsi="Times New Roman"/>
          <w:sz w:val="20"/>
          <w:szCs w:val="20"/>
        </w:rPr>
      </w:pPr>
      <w:r w:rsidRPr="006E4D95">
        <w:rPr>
          <w:noProof/>
          <w:sz w:val="20"/>
          <w:szCs w:val="20"/>
        </w:rPr>
        <w:lastRenderedPageBreak/>
        <w:drawing>
          <wp:inline distT="0" distB="0" distL="0" distR="0" wp14:anchorId="7E7D86D0" wp14:editId="30A9E215">
            <wp:extent cx="3750190" cy="2468155"/>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3100" cy="2470070"/>
                    </a:xfrm>
                    <a:prstGeom prst="rect">
                      <a:avLst/>
                    </a:prstGeom>
                  </pic:spPr>
                </pic:pic>
              </a:graphicData>
            </a:graphic>
          </wp:inline>
        </w:drawing>
      </w:r>
    </w:p>
    <w:p w14:paraId="6B8D23F8" w14:textId="77777777" w:rsidR="00B83F84" w:rsidRDefault="00B83F84" w:rsidP="00B83F84">
      <w:pPr>
        <w:spacing w:after="0"/>
        <w:jc w:val="center"/>
        <w:rPr>
          <w:rFonts w:ascii="Times New Roman" w:hAnsi="Times New Roman"/>
          <w:i/>
          <w:sz w:val="20"/>
          <w:szCs w:val="20"/>
        </w:rPr>
        <w:sectPr w:rsidR="00B83F84" w:rsidSect="00B83F84">
          <w:footerReference w:type="even" r:id="rId18"/>
          <w:footerReference w:type="default" r:id="rId19"/>
          <w:type w:val="oddPage"/>
          <w:pgSz w:w="12240" w:h="15840" w:code="1"/>
          <w:pgMar w:top="1800" w:right="1469" w:bottom="1699" w:left="1440" w:header="706" w:footer="706" w:gutter="0"/>
          <w:pgNumType w:start="1"/>
          <w:cols w:space="708"/>
          <w:docGrid w:linePitch="360"/>
        </w:sectPr>
      </w:pPr>
      <w:r w:rsidRPr="006E4D95">
        <w:rPr>
          <w:rFonts w:ascii="Times New Roman" w:hAnsi="Times New Roman"/>
          <w:sz w:val="20"/>
          <w:szCs w:val="20"/>
        </w:rPr>
        <w:t xml:space="preserve">Figure </w:t>
      </w:r>
      <w:r w:rsidRPr="006E4D95">
        <w:rPr>
          <w:rFonts w:ascii="Times New Roman" w:hAnsi="Times New Roman"/>
          <w:i/>
          <w:sz w:val="20"/>
          <w:szCs w:val="20"/>
        </w:rPr>
        <w:fldChar w:fldCharType="begin"/>
      </w:r>
      <w:r w:rsidRPr="006E4D95">
        <w:rPr>
          <w:rFonts w:ascii="Times New Roman" w:hAnsi="Times New Roman"/>
          <w:sz w:val="20"/>
          <w:szCs w:val="20"/>
        </w:rPr>
        <w:instrText xml:space="preserve"> SEQ Figure \* ARABIC </w:instrText>
      </w:r>
      <w:r w:rsidRPr="006E4D95">
        <w:rPr>
          <w:rFonts w:ascii="Times New Roman" w:hAnsi="Times New Roman"/>
          <w:i/>
          <w:sz w:val="20"/>
          <w:szCs w:val="20"/>
        </w:rPr>
        <w:fldChar w:fldCharType="separate"/>
      </w:r>
      <w:r>
        <w:rPr>
          <w:rFonts w:ascii="Times New Roman" w:hAnsi="Times New Roman"/>
          <w:noProof/>
          <w:sz w:val="20"/>
          <w:szCs w:val="20"/>
        </w:rPr>
        <w:t>2</w:t>
      </w:r>
      <w:r w:rsidRPr="006E4D95">
        <w:rPr>
          <w:rFonts w:ascii="Times New Roman" w:hAnsi="Times New Roman"/>
          <w:i/>
          <w:sz w:val="20"/>
          <w:szCs w:val="20"/>
        </w:rPr>
        <w:fldChar w:fldCharType="end"/>
      </w:r>
      <w:r>
        <w:rPr>
          <w:rFonts w:ascii="Times New Roman" w:hAnsi="Times New Roman"/>
          <w:i/>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The leakage passing through the PEM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{"citationItems":[{"id":"ITEM-1","itemData":{"DOI":"10.1016/j.ijhydene.2014.07.044","ISSN":"03603199","abstract":"Pressure decay test is usually used to highlight leakages inside the stack between anode, cathode and cooling compartments. Although this test can satisfactorily detect leaks occurring within the stack, it does not help in localization of the leak source in the stack. This paper presents some descriptions of two PEMFC stacks which have leakage between anode/cathode or cathode/cooling compartments. A variety of diagnosis techniques including IR thermography, Open Circuit Voltage decay, Crossover Current, Open Circuit Voltage growth are employed with the goal to locate the leak sources in the stacks. Furthermore, some techniques are presented to find the leak types and sources in the defective cells in the stack. Since hydrogen and air are not used simultaneously in the stack, the crossover current test is safer than the other methods. However, results of this test are strongly dependent on the nitrogen flow rate. The results of IR thermography show that this technique has a good potential to be used along with the other methods in the leak diagnosis of the PEMFC stacks. In fact, this technique can be used to build confidence in the results of the other leak diagnosis techniques. © 2014, Hydrogen Energy Publications, LLC. Published by Elsevier Ltd. All rights reserved.","author":[{"dropping-particle":"","family":"Asghari","given":"Saeed","non-dropping-particle":"","parse-names":false,"suffix":""},{"dropping-particle":"","family":"Fouladi","given":"Bahman","non-dropping-particle":"","parse-names":false,"suffix":""},{"dropping-particle":"","family":"Masaeli","given":"Naser","non-dropping-particle":"","parse-names":false,"suffix":""},{"dropping-particle":"","family":"Imani","given":"Bagher Faghih","non-dropping-particle":"","parse-names":false,"suffix":""}],"container-title":"International Journal of Hydrogen Energy","id":"ITEM-1","issue":"27","issued":{"date-parts":[["2014"]]},"page":"14980-14992","publisher":"Elsevier Ltd","title":"Leak diagnosis of polymer electrolyte membrane fuel cell stacks","type":"article-journal","volume":"39"},"uris":["http://www.mendeley.com/documents/?uuid=3618efcd-7044-48ca-8706-43e31e63d9b4"]}],"mendeley":{"formattedCitation":"[10]","plainTextFormattedCitation":"[10]","previouslyFormattedCitation":"[10]"},"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[10]</w:t>
      </w:r>
      <w:r w:rsidRPr="006E4D95">
        <w:rPr>
          <w:rFonts w:ascii="Times New Roman" w:hAnsi="Times New Roman"/>
          <w:i/>
          <w:sz w:val="20"/>
          <w:szCs w:val="20"/>
        </w:rPr>
        <w:fldChar w:fldCharType="end"/>
      </w:r>
    </w:p>
    <w:p w14:paraId="20A9BF48" w14:textId="77777777" w:rsidR="00B83F84" w:rsidRPr="006E4D95" w:rsidRDefault="00B83F84" w:rsidP="00B83F84">
      <w:pPr>
        <w:spacing w:after="0"/>
        <w:jc w:val="both"/>
        <w:rPr>
          <w:rFonts w:ascii="Times New Roman" w:hAnsi="Times New Roman"/>
          <w:sz w:val="20"/>
          <w:szCs w:val="20"/>
        </w:rPr>
      </w:pPr>
    </w:p>
    <w:p w14:paraId="2B1BED12" w14:textId="77777777" w:rsidR="00B83F84" w:rsidRDefault="00B83F84" w:rsidP="00B83F84">
      <w:pPr>
        <w:spacing w:after="0"/>
        <w:rPr>
          <w:rFonts w:ascii="Times New Roman" w:hAnsi="Times New Roman"/>
          <w:b/>
          <w:sz w:val="20"/>
          <w:szCs w:val="20"/>
        </w:rPr>
      </w:pPr>
    </w:p>
    <w:p w14:paraId="31235C11" w14:textId="77777777" w:rsidR="005303F6" w:rsidRDefault="005303F6" w:rsidP="005303F6">
      <w:pPr>
        <w:spacing w:after="0"/>
        <w:jc w:val="both"/>
        <w:rPr>
          <w:rFonts w:ascii="Times New Roman" w:hAnsi="Times New Roman"/>
          <w:b/>
          <w:sz w:val="20"/>
          <w:szCs w:val="20"/>
        </w:rPr>
        <w:sectPr w:rsidR="005303F6" w:rsidSect="000D20B4">
          <w:type w:val="continuous"/>
          <w:pgSz w:w="12240" w:h="15840" w:code="1"/>
          <w:pgMar w:top="1800" w:right="1469" w:bottom="1699" w:left="1440" w:header="706" w:footer="706" w:gutter="0"/>
          <w:pgNumType w:start="1"/>
          <w:cols w:space="708"/>
          <w:docGrid w:linePitch="360"/>
        </w:sectPr>
      </w:pPr>
    </w:p>
    <w:p w14:paraId="2CC1A080" w14:textId="77777777" w:rsidR="005303F6" w:rsidRPr="00706403" w:rsidRDefault="005303F6" w:rsidP="005303F6">
      <w:pPr>
        <w:spacing w:after="0"/>
        <w:jc w:val="both"/>
        <w:rPr>
          <w:rFonts w:ascii="Times New Roman" w:hAnsi="Times New Roman"/>
          <w:b/>
          <w:sz w:val="20"/>
          <w:szCs w:val="20"/>
        </w:rPr>
      </w:pPr>
      <w:r w:rsidRPr="003C7ADC">
        <w:rPr>
          <w:rFonts w:ascii="Times New Roman" w:hAnsi="Times New Roman"/>
          <w:b/>
          <w:sz w:val="20"/>
          <w:szCs w:val="20"/>
        </w:rPr>
        <w:t>Class</w:t>
      </w:r>
      <w:r>
        <w:rPr>
          <w:rFonts w:ascii="Times New Roman" w:hAnsi="Times New Roman"/>
          <w:b/>
          <w:sz w:val="20"/>
          <w:szCs w:val="20"/>
        </w:rPr>
        <w:t>ification of polymeric membranes</w:t>
      </w:r>
    </w:p>
    <w:p w14:paraId="1B3721F9" w14:textId="77777777" w:rsidR="005303F6" w:rsidRDefault="005303F6" w:rsidP="005303F6">
      <w:pPr>
        <w:spacing w:after="0"/>
        <w:jc w:val="both"/>
        <w:rPr>
          <w:rFonts w:ascii="Times New Roman" w:hAnsi="Times New Roman"/>
          <w:sz w:val="20"/>
          <w:szCs w:val="20"/>
        </w:rPr>
      </w:pPr>
      <w:r>
        <w:rPr>
          <w:rFonts w:ascii="Times New Roman" w:hAnsi="Times New Roman"/>
          <w:sz w:val="20"/>
          <w:szCs w:val="20"/>
        </w:rPr>
        <w:t xml:space="preserve">Polymeric membranes can be classified into fluorinated and non-fluorinated polymers. Fluorocarbon-based ion-exchange membrane </w:t>
      </w:r>
      <w:r w:rsidRPr="006E4D95">
        <w:rPr>
          <w:rFonts w:ascii="Times New Roman" w:hAnsi="Times New Roman"/>
          <w:sz w:val="20"/>
          <w:szCs w:val="20"/>
        </w:rPr>
        <w:t xml:space="preserve">or Nafion® is the most common and readily </w:t>
      </w:r>
      <w:r>
        <w:rPr>
          <w:rFonts w:ascii="Times New Roman" w:hAnsi="Times New Roman"/>
          <w:sz w:val="20"/>
          <w:szCs w:val="20"/>
        </w:rPr>
        <w:t xml:space="preserve">available </w:t>
      </w:r>
      <w:r w:rsidRPr="006E4D95">
        <w:rPr>
          <w:rFonts w:ascii="Times New Roman" w:hAnsi="Times New Roman"/>
          <w:sz w:val="20"/>
          <w:szCs w:val="20"/>
        </w:rPr>
        <w:t>membrane in the market. Nafion® possess</w:t>
      </w:r>
      <w:r>
        <w:rPr>
          <w:rFonts w:ascii="Times New Roman" w:hAnsi="Times New Roman"/>
          <w:sz w:val="20"/>
          <w:szCs w:val="20"/>
        </w:rPr>
        <w:t>es</w:t>
      </w:r>
      <w:r w:rsidRPr="006E4D95">
        <w:rPr>
          <w:rFonts w:ascii="Times New Roman" w:hAnsi="Times New Roman"/>
          <w:sz w:val="20"/>
          <w:szCs w:val="20"/>
        </w:rPr>
        <w:t xml:space="preserve"> unique structures that contribute to stability in terms of mechanical and chemical </w:t>
      </w:r>
      <w:r>
        <w:rPr>
          <w:rFonts w:ascii="Times New Roman" w:hAnsi="Times New Roman"/>
          <w:sz w:val="20"/>
          <w:szCs w:val="20"/>
        </w:rPr>
        <w:t xml:space="preserve">aspects </w:t>
      </w:r>
      <w:r w:rsidRPr="006E4D95">
        <w:rPr>
          <w:rFonts w:ascii="Times New Roman" w:hAnsi="Times New Roman"/>
          <w:sz w:val="20"/>
          <w:szCs w:val="20"/>
        </w:rPr>
        <w:t xml:space="preserve">as well as imparts high proton conductivity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{"citationItems":[{"id":"ITEM-1","itemData":{"DOI":"10.1016/j.jpowsour.2010.01.079","ISSN":"03787753","abstract":"Organophosphorylated titania submicrospheres (OPTi) are prepared and incorporated into a chitosan (CS) matrix to fabricate hybrid membranes with enhanced methanol resistance and proton conductivity for application in direct methanol fuel cells (DMFC). The pristine monodispersed titania submicrospheres (TiO2) of controllable particle size are synthesized through a modified sol-gel method and then phosphorylated by amino trimethylene phosphonic acid (ATMP) via chemical adsorption, which is confirmed by XPS, FTIR and TGA. The morphology and thermal property of the hybrid membranes are explored by SEM and TGA. The ionic cross-linking between the -PO3H2 groups on OPTi and the -NH2 groups on CS lead to better compatibility between the inorganic fillers and the polymer matrix, as well as a decreased fractional free volume (FFV), which is verified by positron annihilation lifetime spectroscopy (PALS). The effects of particle size and content on the methanol permeability, proton conductivity, swelling and FFV of the membranes are investigated. Compared to pure CS membrane, the hybrid membranes exhibit an increased proton conductivity to an acceptable level of 0.01 S cm-1 for DMFC application and a reduced methanol permeability of 5 × 10-7 cm2 s-1 at a 2 M methanol feed. © 2010 Elsevier B.V. All rights reserved.","author":[{"dropping-particle":"","family":"Wu","given":"Hong","non-dropping-particle":"","parse-names":false,"suffix":""},{"dropping-particle":"","family":"Hou","given":"Weiqiang","non-dropping-particle":"","parse-names":false,"suffix":""},{"dropping-particle":"","family":"Wang","given":"Jingtao","non-dropping-particle":"","parse-names":false,"suffix":""},{"dropping-particle":"","family":"Xiao","given":"Lulu","non-dropping-particle":"","parse-names":false,"suffix":""},{"dropping-particle":"","family":"Jiang","given":"Zhongyi","non-dropping-particle":"","parse-names":false,"suffix":""}],"container-title":"Journal of Power Sources","id":"ITEM-1","issue":"13","issued":{"date-parts":[["2010"]]},"page":"4104-4113","publisher":"Elsevier B.V.","title":"Preparation and properties of hybrid direct methanol fuel cell membranes by embedding organophosphorylated titania submicrospheres into a chitosan polymer matrix","type":"article-journal","volume":"195"},"uris":["http://www.mendeley.com/documents/?uuid=a2968d0f-1a18-4c6e-9cec-8f36c7cb2c3a"]}],"mendeley":{"formattedCitation":"[11]","plainTextFormattedCitation":"[11]","previouslyFormattedCitation":"[11]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[11]</w:t>
      </w:r>
      <w:r w:rsidRPr="006E4D95">
        <w:rPr>
          <w:rFonts w:ascii="Times New Roman" w:hAnsi="Times New Roman"/>
          <w:sz w:val="20"/>
          <w:szCs w:val="20"/>
        </w:rPr>
        <w:fldChar w:fldCharType="end"/>
      </w:r>
      <w:r w:rsidRPr="006E4D95">
        <w:rPr>
          <w:rFonts w:ascii="Times New Roman" w:hAnsi="Times New Roman"/>
          <w:sz w:val="20"/>
          <w:szCs w:val="20"/>
        </w:rPr>
        <w:t>. However</w:t>
      </w:r>
      <w:r>
        <w:rPr>
          <w:rFonts w:ascii="Times New Roman" w:hAnsi="Times New Roman"/>
          <w:sz w:val="20"/>
          <w:szCs w:val="20"/>
        </w:rPr>
        <w:t>,</w:t>
      </w:r>
      <w:r w:rsidRPr="006E4D95">
        <w:rPr>
          <w:rFonts w:ascii="Times New Roman" w:hAnsi="Times New Roman"/>
          <w:sz w:val="20"/>
          <w:szCs w:val="20"/>
        </w:rPr>
        <w:t xml:space="preserve"> the presence of (approximately 4 nm) ionic cluster</w:t>
      </w:r>
      <w:r>
        <w:rPr>
          <w:rFonts w:ascii="Times New Roman" w:hAnsi="Times New Roman"/>
          <w:sz w:val="20"/>
          <w:szCs w:val="20"/>
        </w:rPr>
        <w:t>s</w:t>
      </w:r>
      <w:r w:rsidRPr="006E4D95">
        <w:rPr>
          <w:rFonts w:ascii="Times New Roman" w:hAnsi="Times New Roman"/>
          <w:sz w:val="20"/>
          <w:szCs w:val="20"/>
        </w:rPr>
        <w:t xml:space="preserve"> which are considerably large in size compare</w:t>
      </w:r>
      <w:r>
        <w:rPr>
          <w:rFonts w:ascii="Times New Roman" w:hAnsi="Times New Roman"/>
          <w:sz w:val="20"/>
          <w:szCs w:val="20"/>
        </w:rPr>
        <w:t>d</w:t>
      </w:r>
      <w:r w:rsidRPr="006E4D95">
        <w:rPr>
          <w:rFonts w:ascii="Times New Roman" w:hAnsi="Times New Roman"/>
          <w:sz w:val="20"/>
          <w:szCs w:val="20"/>
        </w:rPr>
        <w:t xml:space="preserve"> to methanol molecules</w:t>
      </w:r>
      <w:r>
        <w:rPr>
          <w:rFonts w:ascii="Times New Roman" w:hAnsi="Times New Roman"/>
          <w:sz w:val="20"/>
          <w:szCs w:val="20"/>
        </w:rPr>
        <w:t>, make them</w:t>
      </w:r>
      <w:r w:rsidRPr="006E4D95">
        <w:rPr>
          <w:rFonts w:ascii="Times New Roman" w:hAnsi="Times New Roman"/>
          <w:sz w:val="20"/>
          <w:szCs w:val="20"/>
        </w:rPr>
        <w:t xml:space="preserve"> penetrate easily from anode to cathode. The methanol crossover </w:t>
      </w:r>
      <w:r>
        <w:rPr>
          <w:rFonts w:ascii="Times New Roman" w:hAnsi="Times New Roman"/>
          <w:sz w:val="20"/>
          <w:szCs w:val="20"/>
        </w:rPr>
        <w:t xml:space="preserve">is </w:t>
      </w:r>
      <w:r w:rsidRPr="006E4D95">
        <w:rPr>
          <w:rFonts w:ascii="Times New Roman" w:hAnsi="Times New Roman"/>
          <w:sz w:val="20"/>
          <w:szCs w:val="20"/>
        </w:rPr>
        <w:t>also being contributed by the separated nanophase of hydrophobic and hydrophilic domains of Nafion®.</w:t>
      </w:r>
      <w:r>
        <w:rPr>
          <w:rFonts w:ascii="Times New Roman" w:hAnsi="Times New Roman"/>
          <w:sz w:val="20"/>
          <w:szCs w:val="20"/>
        </w:rPr>
        <w:t xml:space="preserve"> </w:t>
      </w:r>
      <w:r w:rsidRPr="006E4D95">
        <w:rPr>
          <w:rFonts w:ascii="Times New Roman" w:hAnsi="Times New Roman"/>
          <w:sz w:val="20"/>
          <w:szCs w:val="20"/>
        </w:rPr>
        <w:t xml:space="preserve">This methanol crossover will create </w:t>
      </w:r>
      <w:r>
        <w:rPr>
          <w:rFonts w:ascii="Times New Roman" w:hAnsi="Times New Roman"/>
          <w:sz w:val="20"/>
          <w:szCs w:val="20"/>
        </w:rPr>
        <w:t xml:space="preserve">a </w:t>
      </w:r>
      <w:r w:rsidRPr="006E4D95">
        <w:rPr>
          <w:rFonts w:ascii="Times New Roman" w:hAnsi="Times New Roman"/>
          <w:sz w:val="20"/>
          <w:szCs w:val="20"/>
        </w:rPr>
        <w:t>mixed potential that includes methanol and performance loss at cathode and anode</w:t>
      </w:r>
      <w:r>
        <w:rPr>
          <w:rFonts w:ascii="Times New Roman" w:hAnsi="Times New Roman"/>
          <w:sz w:val="20"/>
          <w:szCs w:val="20"/>
        </w:rPr>
        <w:t>,</w:t>
      </w:r>
      <w:r w:rsidRPr="006E4D95">
        <w:rPr>
          <w:rFonts w:ascii="Times New Roman" w:hAnsi="Times New Roman"/>
          <w:sz w:val="20"/>
          <w:szCs w:val="20"/>
        </w:rPr>
        <w:t xml:space="preserve"> respectively. It will simultaneously affect the oxygen reduction reaction (ORR) and methanol oxidation reaction (MOR)</w:t>
      </w:r>
      <w:r>
        <w:rPr>
          <w:rFonts w:ascii="Times New Roman" w:hAnsi="Times New Roman"/>
          <w:sz w:val="20"/>
          <w:szCs w:val="20"/>
        </w:rPr>
        <w:t>,</w:t>
      </w:r>
      <w:r w:rsidRPr="006E4D95">
        <w:rPr>
          <w:rFonts w:ascii="Times New Roman" w:hAnsi="Times New Roman"/>
          <w:sz w:val="20"/>
          <w:szCs w:val="20"/>
        </w:rPr>
        <w:t xml:space="preserve"> which lead to </w:t>
      </w:r>
      <w:r>
        <w:rPr>
          <w:rFonts w:ascii="Times New Roman" w:hAnsi="Times New Roman"/>
          <w:sz w:val="20"/>
          <w:szCs w:val="20"/>
        </w:rPr>
        <w:t xml:space="preserve">a </w:t>
      </w:r>
      <w:r w:rsidRPr="006E4D95">
        <w:rPr>
          <w:rFonts w:ascii="Times New Roman" w:hAnsi="Times New Roman"/>
          <w:sz w:val="20"/>
          <w:szCs w:val="20"/>
        </w:rPr>
        <w:t xml:space="preserve">lower cathode potential and decrease </w:t>
      </w:r>
      <w:r>
        <w:rPr>
          <w:rFonts w:ascii="Times New Roman" w:hAnsi="Times New Roman"/>
          <w:sz w:val="20"/>
          <w:szCs w:val="20"/>
        </w:rPr>
        <w:t xml:space="preserve">in </w:t>
      </w:r>
      <w:r w:rsidRPr="006E4D95">
        <w:rPr>
          <w:rFonts w:ascii="Times New Roman" w:hAnsi="Times New Roman"/>
          <w:sz w:val="20"/>
          <w:szCs w:val="20"/>
        </w:rPr>
        <w:t>the cell voltage (as much as 0.15-0.2V)</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{"citationItems":[{"id":"ITEM-1","itemData":{"DOI":"10.1002/adma.200502462","ISSN":"09359648","author":[{"dropping-particle":"","family":"Jiang","given":"San Ping","non-dropping-particle":"","parse-names":false,"suffix":""},{"dropping-particle":"","family":"Liu","given":"Zengcai","non-dropping-particle":"","parse-names":false,"suffix":""},{"dropping-particle":"","family":"Tian","given":"Zhi Qun","non-dropping-particle":"","parse-names":false,"suffix":""}],"container-title":"Advanced Materials","id":"ITEM-1","issue":"8","issued":{"date-parts":[["2006"]]},"page":"1068-1072","title":"Layer-by-layer self-assembly of composite polyelectrolyte-nafion membranes for direct methanol fuel cells","type":"article-journal","volume":"18"},"uris":["http://www.mendeley.com/documents/?uuid=fbaa3357-4ffd-4919-8b82-157f038f2e1f"]}],"mendeley":{"formattedCitation":"[12]","plainTextFormattedCitation":"[12]","previouslyFormattedCitation":"[12]"},"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[12]</w:t>
      </w:r>
      <w:r w:rsidRPr="006E4D95">
        <w:rPr>
          <w:rFonts w:ascii="Times New Roman" w:hAnsi="Times New Roman"/>
          <w:sz w:val="20"/>
          <w:szCs w:val="20"/>
        </w:rPr>
        <w:fldChar w:fldCharType="end"/>
      </w:r>
      <w:r w:rsidRPr="006E4D95">
        <w:rPr>
          <w:rFonts w:ascii="Times New Roman" w:hAnsi="Times New Roman"/>
          <w:sz w:val="20"/>
          <w:szCs w:val="20"/>
        </w:rPr>
        <w:t xml:space="preserve">. Besides that, electrocatalyst poisoning might occur at the cathode due to methanol oxidation from the crossover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{"citationItems":[{"id":"ITEM-1","itemData":{"DOI":"10.1016/j.jpowsour.2005.10.101","ISSN":"03787753","abstract":"Au/TiO2 is added to a PtRu/C electrode to improve the performance of a direct methanol fuel cell (DMFC). A high-throughput-screening test is performed for the fast screening of the loading of Au/TiO2 on PtRu/C. The electrochemically-active surface area of PtRu/C-Au/TiO2 and PtRu/C is determined from cyclic voltammetry. In CO-stripping and methanol oxidation voltammetry, PtRu/C-Au/TiO2 exhibits better activity for CO and methanol oxidation than PtRu/C. The performance of the DMFC is also improved by addition of Au/TiO2 to the PtRu/C electrode. The CO adsorbed on Pt may move to the surface of the Au/TiO2 by the interaction between PtRu/C and Au/TiO2. The improved performance of the PtRu/C-Au/TiO2 catalyst is explained in terms of preferential oxidation of CO or CO-like poisoning species that are generated during the oxidation of methanol on PtRu/C. © 2005 Elsevier B.V. All rights reserved.","author":[{"dropping-particle":"","family":"Kim","given":"Hyun Jong","non-dropping-particle":"","parse-names":false,"suffix":""},{"dropping-particle":"","family":"Kim","given":"Do Young","non-dropping-particle":"","parse-names":false,"suffix":""},{"dropping-particle":"","family":"Han","given":"Haksoo","non-dropping-particle":"","parse-names":false,"suffix":""},{"dropping-particle":"","family":"Shul","given":"Yong Gun","non-dropping-particle":"","parse-names":false,"suffix":""}],"container-title":"Journal of Power Sources","id":"ITEM-1","issue":"1 SPEC. ISS.","issued":{"date-parts":[["2006"]]},"page":"484-490","title":"PtRu/C-Au/TiO2 electrocatalyst for a direct methanol fuel cell","type":"article-journal","volume":"159"},"uris":["http://www.mendeley.com/documents/?uuid=a914942c-34d4-4139-96c7-62fcf52532a7"]}],"mendeley":{"formattedCitation":"[13]","plainTextFormattedCitation":"[13]","previouslyFormattedCitation":"[13]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[13]</w:t>
      </w:r>
      <w:r w:rsidRPr="006E4D95">
        <w:rPr>
          <w:rFonts w:ascii="Times New Roman" w:hAnsi="Times New Roman"/>
          <w:sz w:val="20"/>
          <w:szCs w:val="20"/>
        </w:rPr>
        <w:fldChar w:fldCharType="end"/>
      </w:r>
      <w:r w:rsidRPr="006E4D95">
        <w:rPr>
          <w:rFonts w:ascii="Times New Roman" w:hAnsi="Times New Roman"/>
          <w:sz w:val="20"/>
          <w:szCs w:val="20"/>
        </w:rPr>
        <w:t>.</w:t>
      </w:r>
    </w:p>
    <w:p w14:paraId="2D1F0E46" w14:textId="77777777" w:rsidR="005303F6" w:rsidRDefault="005303F6" w:rsidP="005303F6">
      <w:pPr>
        <w:spacing w:after="0"/>
        <w:jc w:val="both"/>
        <w:rPr>
          <w:rFonts w:ascii="Times New Roman" w:hAnsi="Times New Roman"/>
          <w:sz w:val="20"/>
          <w:szCs w:val="20"/>
        </w:rPr>
      </w:pPr>
    </w:p>
    <w:p w14:paraId="104BDB9E" w14:textId="75D5909C" w:rsidR="00B83F84" w:rsidRDefault="005303F6" w:rsidP="00D7215D">
      <w:pPr>
        <w:spacing w:after="0" w:line="240" w:lineRule="auto"/>
        <w:jc w:val="both"/>
        <w:rPr>
          <w:rFonts w:ascii="Times New Roman" w:hAnsi="Times New Roman"/>
          <w:sz w:val="20"/>
          <w:szCs w:val="20"/>
        </w:rPr>
      </w:pPr>
      <w:r>
        <w:rPr>
          <w:rFonts w:ascii="Times New Roman" w:hAnsi="Times New Roman"/>
          <w:sz w:val="20"/>
          <w:szCs w:val="20"/>
        </w:rPr>
        <w:t xml:space="preserve">The ways to overcome these problems </w:t>
      </w:r>
      <w:r w:rsidRPr="006E4D95">
        <w:rPr>
          <w:rFonts w:ascii="Times New Roman" w:hAnsi="Times New Roman"/>
          <w:sz w:val="20"/>
          <w:szCs w:val="20"/>
        </w:rPr>
        <w:t>are</w:t>
      </w:r>
      <w:r>
        <w:rPr>
          <w:rFonts w:ascii="Times New Roman" w:hAnsi="Times New Roman"/>
          <w:sz w:val="20"/>
          <w:szCs w:val="20"/>
        </w:rPr>
        <w:t xml:space="preserve"> </w:t>
      </w:r>
      <w:r w:rsidR="00D7215D">
        <w:rPr>
          <w:rFonts w:ascii="Times New Roman" w:hAnsi="Times New Roman"/>
          <w:sz w:val="20"/>
          <w:szCs w:val="20"/>
        </w:rPr>
        <w:t>(</w:t>
      </w:r>
      <w:r>
        <w:rPr>
          <w:rFonts w:ascii="Times New Roman" w:hAnsi="Times New Roman"/>
          <w:sz w:val="20"/>
          <w:szCs w:val="20"/>
        </w:rPr>
        <w:t xml:space="preserve">a) synthesizing new polymeric </w:t>
      </w:r>
      <w:r w:rsidRPr="006E4D95">
        <w:rPr>
          <w:rFonts w:ascii="Times New Roman" w:hAnsi="Times New Roman"/>
          <w:sz w:val="20"/>
          <w:szCs w:val="20"/>
        </w:rPr>
        <w:t>membrane</w:t>
      </w:r>
      <w:r>
        <w:rPr>
          <w:rFonts w:ascii="Times New Roman" w:hAnsi="Times New Roman"/>
          <w:sz w:val="20"/>
          <w:szCs w:val="20"/>
        </w:rPr>
        <w:t>s (non-fluorinated polymers)</w:t>
      </w:r>
      <w:r w:rsidRPr="006E4D95">
        <w:rPr>
          <w:rFonts w:ascii="Times New Roman" w:hAnsi="Times New Roman"/>
          <w:sz w:val="20"/>
          <w:szCs w:val="20"/>
        </w:rPr>
        <w:t xml:space="preserve"> such as poly ether sulfone (PES), </w:t>
      </w:r>
      <w:r w:rsidRPr="006E4D95">
        <w:rPr>
          <w:rFonts w:ascii="Times New Roman" w:hAnsi="Times New Roman"/>
          <w:sz w:val="20"/>
          <w:szCs w:val="20"/>
        </w:rPr>
        <w:t>polyphenyl sulfone (PPSU), poly benzimidazole (PBI)</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{"citationItems":[{"id":"ITEM-1","itemData":{"DOI":"10.1016/j.ssi.2021.115635","ISSN":"01672738","abstract":"PBI:PVPA (Poly(benzimidazole):poly(vinylphosphonic acid)) polymer electrolyte membranes were fabricated with several molar ratios and number-average molecular weights (M¯n) of PVPA. Inter-polymer interactions and cross-section morphology of membranes were analyzed using FT-IR and scanning electron microscopy, respectively. Water uptake, proton conductivity, and methanol permeability of the membranes were characterized at several operating conditions. In addition, the influence of doping level of phosphoric acid (H3PO4) on the membranes proton conductivity was investigated. The membranes proton conductivities were enhanced with PVPA molar ratio and M¯n. The highest proton conductivity at 150 °C, 79.6 mS.cm−1, was obtained for H3PO4-doped PBI:PVPA membrane containing PVPA with M¯n of 42,000 g.mol−1, PBI:PVPA molar ratio of 1:1 and H3PO4 doping level of 15.2. Proton hopping between PBI and PVPA was found to be the most dominant proton transport mechanism through the PBI:PVPA membranes, especially at anhydrous state. Finally, the results suggest that these membranes are promising candidates for high-temperature proton exchange membrane fuel cell applications.","author":[{"dropping-particle":"","family":"Taherkhani","given":"Zohre","non-dropping-particle":"","parse-names":false,"suffix":""},{"dropping-particle":"","family":"Abdollahi","given":"Mahdi","non-dropping-particle":"","parse-names":false,"suffix":""},{"dropping-particle":"","family":"Sharif","given":"Alireza","non-dropping-particle":"","parse-names":false,"suffix":""},{"dropping-particle":"","family":"Barati","given":"Sara","non-dropping-particle":"","parse-names":false,"suffix":""}],"container-title":"Solid State Ionics","id":"ITEM-1","issue":"April","issued":{"date-parts":[["2021"]]},"page":"115635","publisher":"Elsevier B.V.","title":"Poly(benzimidazole)/poly(vinylphosphonic acid) blend membranes with enhanced performance for high temperature polymer electrolyte membrane fuel cells","type":"article-journal","volume":"364"},"uris":["http://www.mendeley.com/documents/?uuid=742e5619-fcb4-4716-9263-574361b56d72"]},{"id":"ITEM-2","itemData":{"DOI":"10.1016/j.ijhydene.2014.08.134","ISSN":"03603199","abstract":"In this study, a highly ion-conductive and durable porous polymer electrolyte membrane based on ion solvating polybenzimidazole (PBI) was developed for anion exchange membrane fuel cells (AEMFCs). The introduction of porosity can increase the attraction of electrolytic solutions (e.g., potassium hydroxide (KOH)) and ion solvation, which results in the enhancement of PBI's ionic conductivity. The morphology, thermo-physico-chemical properties, ionic conductivity, alkaline stability, and the AEMFC performance of KOH-doped PBI membranes with different porosities were characterized. The ionic conductivity and AEMFC performance of 70 wt.% porous PBI was about 2 times higher than that of the commercially available Fumapem® FAA. All KOH-doped porous PBI membranes maintained their ionic conductivity after accelerated alkaline stability testing over a period of 14 days, while the commercial FAA degraded just after 3 h. The excellent performance and good durability of KOH-doped porous PBI membrane makes it a promising candidate for AEMFCs.","author":[{"dropping-particle":"","family":"Zarrin","given":"Hadis","non-dropping-particle":"","parse-names":false,"suffix":""},{"dropping-particle":"","family":"Jiang","given":"Gaopeng","non-dropping-particle":"","parse-names":false,"suffix":""},{"dropping-particle":"","family":"Lam","given":"Grace Y.Y.","non-dropping-particle":"","parse-names":false,"suffix":""},{"dropping-particle":"","family":"Fowler","given":"Michael","non-dropping-particle":"","parse-names":false,"suffix":""},{"dropping-particle":"","family":"Chen","given":"Zhongwei","non-dropping-particle":"","parse-names":false,"suffix":""}],"container-title":"International Journal of Hydrogen Energy","id":"ITEM-2","issue":"32","issued":{"date-parts":[["2014"]]},"page":"18405-18415","publisher":"Elsevier Ltd","title":"High performance porous polybenzimidazole membrane for alkaline fuel cells","type":"article-journal","volume":"39"},"uris":["http://www.mendeley.com/documents/?uuid=c7eb0ff6-0319-4626-afcf-201b1035456d"]}],"mendeley":{"formattedCitation":"[14, 15]","plainTextFormattedCitation":"[14, 15]","previouslyFormattedCitation":"[14, 15]"},"properties":{"noteIndex":0},"schema":"https://github.com/citation-style-language/schema/raw/master/csl-citation.json"}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[14, 15]</w:t>
      </w:r>
      <w:r w:rsidRPr="006E4D95">
        <w:rPr>
          <w:rFonts w:ascii="Times New Roman" w:hAnsi="Times New Roman"/>
          <w:sz w:val="20"/>
          <w:szCs w:val="20"/>
        </w:rPr>
        <w:fldChar w:fldCharType="end"/>
      </w:r>
      <w:r w:rsidRPr="006E4D95">
        <w:rPr>
          <w:rFonts w:ascii="Times New Roman" w:hAnsi="Times New Roman"/>
          <w:sz w:val="20"/>
          <w:szCs w:val="20"/>
        </w:rPr>
        <w:t>, poly ether ether ketone (PEEK), polyvinyl alcohol (PVA)</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{"citationItems":[{"id":"ITEM-1","itemData":{"DOI":"10.1016/j.renene.2018.05.020","ISSN":"18790682","abstract":"A series of poly(vinyl alcohol)-blend-poly(benzimidazole) (PVA:PBI) membranes are synthesized with different ratios of PVA and PBI (2:1, 4:1, 6:1 and 8:1) using the casting method. These materials are doped in KOH 6 M solution in order to study their suitability for fuel cell applications. The Infra-red (IR) and Raman spectra confirm the successful doping of the membranes and the dimensional changes due to water and KOH uptakes during the doping are similar to other PBI-based membranes. XPS measurements are performed to evaluate the characteristics of these materials after the doping process. The thermal stability of the membranes is excellent in the range of desired temperatures (below 100 °C) and the conductivity values found are between 10−2 and 10−1 S cm−1. These results are optimal to consider these membranes as candidates for anion exchange membranes (AEMs) and they are tested in a single cell with ethanol as fuel. The PVA:PBI 4:1 membrane have the best behaviour in fuel cell, reaching a power density of 76 mW cm−2, approximately 50% better than the doped PBI in the same conditions. These important results can be considered highly promising for the future application of these membranes in alkaline polymer electrolyte membrane fuel cells (APEMFC).","author":[{"dropping-particle":"","family":"Herranz","given":"D.","non-dropping-particle":"","parse-names":false,"suffix":""},{"dropping-particle":"","family":"Escudero-Cid","given":"R.","non-dropping-particle":"","parse-names":false,"suffix":""},{"dropping-particle":"","family":"Montiel","given":"M.","non-dropping-particle":"","parse-names":false,"suffix":""},{"dropping-particle":"","family":"Palacio","given":"C.","non-dropping-particle":"","parse-names":false,"suffix":""},{"dropping-particle":"","family":"Fatás","given":"E.","non-dropping-particle":"","parse-names":false,"suffix":""},{"dropping-particle":"","family":"Ocón","given":"P.","non-dropping-particle":"","parse-names":false,"suffix":""}],"container-title":"Renewable Energy","id":"ITEM-1","issued":{"date-parts":[["2018"]]},"page":"883-895","title":"Poly (vinyl alcohol) and poly (benzimidazole) blend membranes for high performance alkaline direct ethanol fuel cells","type":"article-journal","volume":"127"},"uris":["http://www.mendeley.com/documents/?uuid=974454a4-1e6e-4978-89c2-bfe2082d99f3"]}],"mendeley":{"formattedCitation":"[16]","plainTextFormattedCitation":"[16]","previouslyFormattedCitation":"[16]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[16]</w:t>
      </w:r>
      <w:r w:rsidRPr="006E4D95">
        <w:rPr>
          <w:rFonts w:ascii="Times New Roman" w:hAnsi="Times New Roman"/>
          <w:sz w:val="20"/>
          <w:szCs w:val="20"/>
        </w:rPr>
        <w:fldChar w:fldCharType="end"/>
      </w:r>
      <w:r w:rsidRPr="006E4D95">
        <w:rPr>
          <w:rFonts w:ascii="Times New Roman" w:hAnsi="Times New Roman"/>
          <w:sz w:val="20"/>
          <w:szCs w:val="20"/>
        </w:rPr>
        <w:t xml:space="preserve"> and polyimide (PI)</w:t>
      </w:r>
      <w:r w:rsidR="00D7215D">
        <w:rPr>
          <w:rFonts w:ascii="Times New Roman" w:hAnsi="Times New Roman"/>
          <w:sz w:val="20"/>
          <w:szCs w:val="20"/>
        </w:rPr>
        <w:t>;</w:t>
      </w:r>
      <w:r w:rsidRPr="006E4D95">
        <w:rPr>
          <w:rFonts w:ascii="Times New Roman" w:hAnsi="Times New Roman"/>
          <w:sz w:val="20"/>
          <w:szCs w:val="20"/>
        </w:rPr>
        <w:t xml:space="preserve"> </w:t>
      </w:r>
      <w:r w:rsidR="00D7215D">
        <w:rPr>
          <w:rFonts w:ascii="Times New Roman" w:hAnsi="Times New Roman"/>
          <w:sz w:val="20"/>
          <w:szCs w:val="20"/>
        </w:rPr>
        <w:t>(</w:t>
      </w:r>
      <w:r w:rsidRPr="006E4D95">
        <w:rPr>
          <w:rFonts w:ascii="Times New Roman" w:hAnsi="Times New Roman"/>
          <w:sz w:val="20"/>
          <w:szCs w:val="20"/>
        </w:rPr>
        <w:t>b) sulfonation of aromatic polymers</w:t>
      </w:r>
      <w:r w:rsidR="00D7215D">
        <w:rPr>
          <w:rFonts w:ascii="Times New Roman" w:hAnsi="Times New Roman"/>
          <w:sz w:val="20"/>
          <w:szCs w:val="20"/>
        </w:rPr>
        <w:t>;</w:t>
      </w:r>
      <w:r w:rsidRPr="006E4D95">
        <w:rPr>
          <w:rFonts w:ascii="Times New Roman" w:hAnsi="Times New Roman"/>
          <w:sz w:val="20"/>
          <w:szCs w:val="20"/>
        </w:rPr>
        <w:t xml:space="preserve"> and </w:t>
      </w:r>
      <w:r w:rsidR="00D7215D">
        <w:rPr>
          <w:rFonts w:ascii="Times New Roman" w:hAnsi="Times New Roman"/>
          <w:sz w:val="20"/>
          <w:szCs w:val="20"/>
        </w:rPr>
        <w:t>(</w:t>
      </w:r>
      <w:r w:rsidRPr="006E4D95">
        <w:rPr>
          <w:rFonts w:ascii="Times New Roman" w:hAnsi="Times New Roman"/>
          <w:sz w:val="20"/>
          <w:szCs w:val="20"/>
        </w:rPr>
        <w:t xml:space="preserve">c) incorporating the existing polymer membrane with other materials </w:t>
      </w:r>
      <w:r>
        <w:rPr>
          <w:rFonts w:ascii="Times New Roman" w:hAnsi="Times New Roman"/>
          <w:sz w:val="20"/>
          <w:szCs w:val="20"/>
        </w:rPr>
        <w:t>which are also known</w:t>
      </w:r>
      <w:r w:rsidRPr="006E4D95">
        <w:rPr>
          <w:rFonts w:ascii="Times New Roman" w:hAnsi="Times New Roman"/>
          <w:sz w:val="20"/>
          <w:szCs w:val="20"/>
        </w:rPr>
        <w:t xml:space="preserve"> as filler. Filler can consist of inorganic particles such as titanium dioxide, iron titanate, zirconium phosphate, silica, heteropolyacid</w:t>
      </w:r>
      <w:r>
        <w:rPr>
          <w:rFonts w:ascii="Times New Roman" w:hAnsi="Times New Roman"/>
          <w:sz w:val="20"/>
          <w:szCs w:val="20"/>
        </w:rPr>
        <w:t>,</w:t>
      </w:r>
      <w:r w:rsidRPr="006E4D95">
        <w:rPr>
          <w:rFonts w:ascii="Times New Roman" w:hAnsi="Times New Roman"/>
          <w:sz w:val="20"/>
          <w:szCs w:val="20"/>
        </w:rPr>
        <w:t xml:space="preserve"> and zeolites. </w:t>
      </w:r>
      <w:r>
        <w:rPr>
          <w:rFonts w:ascii="Times New Roman" w:hAnsi="Times New Roman"/>
          <w:sz w:val="20"/>
          <w:szCs w:val="20"/>
        </w:rPr>
        <w:t>The i</w:t>
      </w:r>
      <w:r w:rsidRPr="006E4D95">
        <w:rPr>
          <w:rFonts w:ascii="Times New Roman" w:hAnsi="Times New Roman"/>
          <w:sz w:val="20"/>
          <w:szCs w:val="20"/>
        </w:rPr>
        <w:t>ncorporation of this filler into the polymer produce</w:t>
      </w:r>
      <w:r>
        <w:rPr>
          <w:rFonts w:ascii="Times New Roman" w:hAnsi="Times New Roman"/>
          <w:sz w:val="20"/>
          <w:szCs w:val="20"/>
        </w:rPr>
        <w:t>s</w:t>
      </w:r>
      <w:r w:rsidRPr="006E4D95">
        <w:rPr>
          <w:rFonts w:ascii="Times New Roman" w:hAnsi="Times New Roman"/>
          <w:sz w:val="20"/>
          <w:szCs w:val="20"/>
        </w:rPr>
        <w:t xml:space="preserve"> a composite or hybrid membrane. This composite or hybrid membrane with control structure and outstanding properties for DMFC </w:t>
      </w:r>
      <w:r>
        <w:rPr>
          <w:rFonts w:ascii="Times New Roman" w:hAnsi="Times New Roman"/>
          <w:sz w:val="20"/>
          <w:szCs w:val="20"/>
        </w:rPr>
        <w:t xml:space="preserve">is </w:t>
      </w:r>
      <w:r w:rsidRPr="006E4D95">
        <w:rPr>
          <w:rFonts w:ascii="Times New Roman" w:hAnsi="Times New Roman"/>
          <w:sz w:val="20"/>
          <w:szCs w:val="20"/>
        </w:rPr>
        <w:t xml:space="preserve">attracting </w:t>
      </w:r>
      <w:r>
        <w:rPr>
          <w:rFonts w:ascii="Times New Roman" w:hAnsi="Times New Roman"/>
          <w:sz w:val="20"/>
          <w:szCs w:val="20"/>
        </w:rPr>
        <w:t>significan</w:t>
      </w:r>
      <w:r w:rsidRPr="006E4D95">
        <w:rPr>
          <w:rFonts w:ascii="Times New Roman" w:hAnsi="Times New Roman"/>
          <w:sz w:val="20"/>
          <w:szCs w:val="20"/>
        </w:rPr>
        <w:t>t attention among researchers. This is proven by the number of paper</w:t>
      </w:r>
      <w:r>
        <w:rPr>
          <w:rFonts w:ascii="Times New Roman" w:hAnsi="Times New Roman"/>
          <w:sz w:val="20"/>
          <w:szCs w:val="20"/>
        </w:rPr>
        <w:t>s that</w:t>
      </w:r>
      <w:r w:rsidRPr="006E4D95">
        <w:rPr>
          <w:rFonts w:ascii="Times New Roman" w:hAnsi="Times New Roman"/>
          <w:sz w:val="20"/>
          <w:szCs w:val="20"/>
        </w:rPr>
        <w:t xml:space="preserve"> </w:t>
      </w:r>
      <w:r>
        <w:rPr>
          <w:rFonts w:ascii="Times New Roman" w:hAnsi="Times New Roman"/>
          <w:sz w:val="20"/>
          <w:szCs w:val="20"/>
        </w:rPr>
        <w:t xml:space="preserve">have been </w:t>
      </w:r>
      <w:r w:rsidRPr="006E4D95">
        <w:rPr>
          <w:rFonts w:ascii="Times New Roman" w:hAnsi="Times New Roman"/>
          <w:sz w:val="20"/>
          <w:szCs w:val="20"/>
        </w:rPr>
        <w:t>published in high</w:t>
      </w:r>
      <w:r>
        <w:rPr>
          <w:rFonts w:ascii="Times New Roman" w:hAnsi="Times New Roman"/>
          <w:sz w:val="20"/>
          <w:szCs w:val="20"/>
        </w:rPr>
        <w:t>-</w:t>
      </w:r>
      <w:r w:rsidRPr="006E4D95">
        <w:rPr>
          <w:rFonts w:ascii="Times New Roman" w:hAnsi="Times New Roman"/>
          <w:sz w:val="20"/>
          <w:szCs w:val="20"/>
        </w:rPr>
        <w:t>impact journal</w:t>
      </w:r>
      <w:r>
        <w:rPr>
          <w:rFonts w:ascii="Times New Roman" w:hAnsi="Times New Roman"/>
          <w:sz w:val="20"/>
          <w:szCs w:val="20"/>
        </w:rPr>
        <w:t>s</w:t>
      </w:r>
      <w:r w:rsidRPr="006E4D95">
        <w:rPr>
          <w:rFonts w:ascii="Times New Roman" w:hAnsi="Times New Roman"/>
          <w:sz w:val="20"/>
          <w:szCs w:val="20"/>
        </w:rPr>
        <w:t xml:space="preserve"> for the past </w:t>
      </w:r>
      <w:r>
        <w:rPr>
          <w:rFonts w:ascii="Times New Roman" w:hAnsi="Times New Roman"/>
          <w:sz w:val="20"/>
          <w:szCs w:val="20"/>
        </w:rPr>
        <w:t>ten</w:t>
      </w:r>
      <w:r w:rsidRPr="006E4D95">
        <w:rPr>
          <w:rFonts w:ascii="Times New Roman" w:hAnsi="Times New Roman"/>
          <w:sz w:val="20"/>
          <w:szCs w:val="20"/>
        </w:rPr>
        <w:t xml:space="preserve"> years. </w:t>
      </w:r>
      <w:r>
        <w:rPr>
          <w:rFonts w:ascii="Times New Roman" w:hAnsi="Times New Roman"/>
          <w:sz w:val="20"/>
          <w:szCs w:val="20"/>
        </w:rPr>
        <w:t>Using</w:t>
      </w:r>
      <w:r w:rsidRPr="006E4D95">
        <w:rPr>
          <w:rFonts w:ascii="Times New Roman" w:hAnsi="Times New Roman"/>
          <w:sz w:val="20"/>
          <w:szCs w:val="20"/>
        </w:rPr>
        <w:t xml:space="preserve"> the keywords search of ‘composite membrane’ </w:t>
      </w:r>
      <w:r>
        <w:rPr>
          <w:rFonts w:ascii="Times New Roman" w:hAnsi="Times New Roman"/>
          <w:sz w:val="20"/>
          <w:szCs w:val="20"/>
        </w:rPr>
        <w:t>or</w:t>
      </w:r>
      <w:r w:rsidRPr="006E4D95">
        <w:rPr>
          <w:rFonts w:ascii="Times New Roman" w:hAnsi="Times New Roman"/>
          <w:sz w:val="20"/>
          <w:szCs w:val="20"/>
        </w:rPr>
        <w:t xml:space="preserve"> ‘hybrid membrane’ </w:t>
      </w:r>
      <w:r>
        <w:rPr>
          <w:rFonts w:ascii="Times New Roman" w:hAnsi="Times New Roman"/>
          <w:sz w:val="20"/>
          <w:szCs w:val="20"/>
        </w:rPr>
        <w:t>and</w:t>
      </w:r>
      <w:r w:rsidRPr="006E4D95">
        <w:rPr>
          <w:rFonts w:ascii="Times New Roman" w:hAnsi="Times New Roman"/>
          <w:sz w:val="20"/>
          <w:szCs w:val="20"/>
        </w:rPr>
        <w:t xml:space="preserve"> ‘direct methanol fuel cell’ in the ScienceDirect website, the increasing trend of published</w:t>
      </w:r>
      <w:r w:rsidR="00D7215D">
        <w:rPr>
          <w:rFonts w:ascii="Times New Roman" w:hAnsi="Times New Roman"/>
          <w:sz w:val="20"/>
          <w:szCs w:val="20"/>
        </w:rPr>
        <w:t xml:space="preserve"> </w:t>
      </w:r>
      <w:r w:rsidR="00D7215D" w:rsidRPr="006E4D95">
        <w:rPr>
          <w:rFonts w:ascii="Times New Roman" w:hAnsi="Times New Roman"/>
          <w:sz w:val="20"/>
          <w:szCs w:val="20"/>
        </w:rPr>
        <w:t xml:space="preserve">papers </w:t>
      </w:r>
      <w:r w:rsidR="00D7215D">
        <w:rPr>
          <w:rFonts w:ascii="Times New Roman" w:hAnsi="Times New Roman"/>
          <w:sz w:val="20"/>
          <w:szCs w:val="20"/>
        </w:rPr>
        <w:t xml:space="preserve">that are </w:t>
      </w:r>
      <w:r w:rsidR="00D7215D" w:rsidRPr="006E4D95">
        <w:rPr>
          <w:rFonts w:ascii="Times New Roman" w:hAnsi="Times New Roman"/>
          <w:sz w:val="20"/>
          <w:szCs w:val="20"/>
        </w:rPr>
        <w:t xml:space="preserve">related to the keywords </w:t>
      </w:r>
      <w:r w:rsidR="00D7215D">
        <w:rPr>
          <w:rFonts w:ascii="Times New Roman" w:hAnsi="Times New Roman"/>
          <w:sz w:val="20"/>
          <w:szCs w:val="20"/>
        </w:rPr>
        <w:t xml:space="preserve">is </w:t>
      </w:r>
      <w:r w:rsidR="00D7215D" w:rsidRPr="006E4D95">
        <w:rPr>
          <w:rFonts w:ascii="Times New Roman" w:hAnsi="Times New Roman"/>
          <w:sz w:val="20"/>
          <w:szCs w:val="20"/>
        </w:rPr>
        <w:t>observed</w:t>
      </w:r>
      <w:r w:rsidR="00D7215D">
        <w:rPr>
          <w:rFonts w:ascii="Times New Roman" w:hAnsi="Times New Roman"/>
          <w:sz w:val="20"/>
          <w:szCs w:val="20"/>
        </w:rPr>
        <w:t xml:space="preserve"> in Figure 3</w:t>
      </w:r>
      <w:r w:rsidR="00D7215D" w:rsidRPr="006E4D95">
        <w:rPr>
          <w:rFonts w:ascii="Times New Roman" w:hAnsi="Times New Roman"/>
          <w:sz w:val="20"/>
          <w:szCs w:val="20"/>
        </w:rPr>
        <w:t>.</w:t>
      </w:r>
    </w:p>
    <w:p w14:paraId="0E2B3E54" w14:textId="77777777" w:rsidR="005303F6" w:rsidRDefault="005303F6" w:rsidP="005303F6">
      <w:pPr>
        <w:spacing w:after="0"/>
        <w:jc w:val="both"/>
        <w:rPr>
          <w:rFonts w:ascii="Times New Roman" w:hAnsi="Times New Roman"/>
          <w:sz w:val="20"/>
          <w:szCs w:val="20"/>
        </w:rPr>
      </w:pPr>
    </w:p>
    <w:p w14:paraId="6962A30E" w14:textId="2970862D" w:rsidR="005303F6" w:rsidRDefault="00D7215D" w:rsidP="005303F6">
      <w:pPr>
        <w:spacing w:after="0"/>
        <w:jc w:val="both"/>
        <w:rPr>
          <w:rFonts w:ascii="Times New Roman" w:hAnsi="Times New Roman"/>
          <w:b/>
          <w:sz w:val="20"/>
          <w:szCs w:val="20"/>
        </w:rPr>
        <w:sectPr w:rsidR="005303F6" w:rsidSect="005303F6">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Due to </w:t>
      </w:r>
      <w:r>
        <w:rPr>
          <w:rFonts w:ascii="Times New Roman" w:hAnsi="Times New Roman"/>
          <w:sz w:val="20"/>
          <w:szCs w:val="20"/>
        </w:rPr>
        <w:t xml:space="preserve">the </w:t>
      </w:r>
      <w:r w:rsidRPr="006E4D95">
        <w:rPr>
          <w:rFonts w:ascii="Times New Roman" w:hAnsi="Times New Roman"/>
          <w:sz w:val="20"/>
          <w:szCs w:val="20"/>
        </w:rPr>
        <w:t xml:space="preserve">shortcomings and drawbacks of </w:t>
      </w:r>
      <w:r>
        <w:rPr>
          <w:rFonts w:ascii="Times New Roman" w:hAnsi="Times New Roman"/>
          <w:sz w:val="20"/>
          <w:szCs w:val="20"/>
        </w:rPr>
        <w:t xml:space="preserve">the </w:t>
      </w:r>
      <w:r w:rsidRPr="006E4D95">
        <w:rPr>
          <w:rFonts w:ascii="Times New Roman" w:hAnsi="Times New Roman"/>
          <w:sz w:val="20"/>
          <w:szCs w:val="20"/>
        </w:rPr>
        <w:t>perfluorosulfonic acid membrane as stated, non-fluorinated polymers</w:t>
      </w:r>
      <w:r>
        <w:rPr>
          <w:rFonts w:ascii="Times New Roman" w:hAnsi="Times New Roman"/>
          <w:sz w:val="20"/>
          <w:szCs w:val="20"/>
        </w:rPr>
        <w:t>,</w:t>
      </w:r>
      <w:r w:rsidRPr="006E4D95">
        <w:rPr>
          <w:rFonts w:ascii="Times New Roman" w:hAnsi="Times New Roman"/>
          <w:sz w:val="20"/>
          <w:szCs w:val="20"/>
        </w:rPr>
        <w:t xml:space="preserve"> specifically poly arylene ether ether type-polymers such as PEEK, PES, PS, PI, PBI</w:t>
      </w:r>
      <w:r>
        <w:rPr>
          <w:rFonts w:ascii="Times New Roman" w:hAnsi="Times New Roman"/>
          <w:sz w:val="20"/>
          <w:szCs w:val="20"/>
        </w:rPr>
        <w:t>,</w:t>
      </w:r>
      <w:r w:rsidRPr="006E4D95">
        <w:rPr>
          <w:rFonts w:ascii="Times New Roman" w:hAnsi="Times New Roman"/>
          <w:sz w:val="20"/>
          <w:szCs w:val="20"/>
        </w:rPr>
        <w:t xml:space="preserve"> and their derivatives have </w:t>
      </w:r>
      <w:r>
        <w:rPr>
          <w:rFonts w:ascii="Times New Roman" w:hAnsi="Times New Roman"/>
          <w:sz w:val="20"/>
          <w:szCs w:val="20"/>
        </w:rPr>
        <w:t xml:space="preserve">the </w:t>
      </w:r>
      <w:r w:rsidRPr="006E4D95">
        <w:rPr>
          <w:rFonts w:ascii="Times New Roman" w:hAnsi="Times New Roman"/>
          <w:sz w:val="20"/>
          <w:szCs w:val="20"/>
        </w:rPr>
        <w:t>potential to replace it. Besides having good thermal and mechanical stability, th</w:t>
      </w:r>
      <w:r>
        <w:rPr>
          <w:rFonts w:ascii="Times New Roman" w:hAnsi="Times New Roman"/>
          <w:sz w:val="20"/>
          <w:szCs w:val="20"/>
        </w:rPr>
        <w:t>ese</w:t>
      </w:r>
      <w:r w:rsidRPr="006E4D95">
        <w:rPr>
          <w:rFonts w:ascii="Times New Roman" w:hAnsi="Times New Roman"/>
          <w:sz w:val="20"/>
          <w:szCs w:val="20"/>
        </w:rPr>
        <w:t xml:space="preserve"> alternative polymers also possess good cost-effective propert</w:t>
      </w:r>
      <w:r>
        <w:rPr>
          <w:rFonts w:ascii="Times New Roman" w:hAnsi="Times New Roman"/>
          <w:sz w:val="20"/>
          <w:szCs w:val="20"/>
        </w:rPr>
        <w:t>ies</w:t>
      </w:r>
      <w:r w:rsidRPr="006E4D95">
        <w:rPr>
          <w:rFonts w:ascii="Times New Roman" w:hAnsi="Times New Roman"/>
          <w:sz w:val="20"/>
          <w:szCs w:val="20"/>
        </w:rPr>
        <w:t xml:space="preserve"> as well as high proton conductivity.  </w:t>
      </w:r>
    </w:p>
    <w:p w14:paraId="62BD6FF0" w14:textId="45287610" w:rsidR="00F5089A" w:rsidRDefault="00F5089A" w:rsidP="00A32AAA">
      <w:pPr>
        <w:spacing w:after="0"/>
        <w:jc w:val="both"/>
        <w:rPr>
          <w:rFonts w:ascii="Times New Roman" w:hAnsi="Times New Roman"/>
          <w:sz w:val="20"/>
          <w:szCs w:val="20"/>
        </w:rPr>
        <w:sectPr w:rsidR="00F5089A" w:rsidSect="00F5089A">
          <w:footerReference w:type="even" r:id="rId20"/>
          <w:type w:val="continuous"/>
          <w:pgSz w:w="12240" w:h="15840" w:code="1"/>
          <w:pgMar w:top="1800" w:right="1469" w:bottom="1699" w:left="1440" w:header="706" w:footer="706" w:gutter="0"/>
          <w:pgNumType w:start="1"/>
          <w:cols w:num="2" w:space="403"/>
          <w:docGrid w:linePitch="360"/>
        </w:sectPr>
      </w:pPr>
    </w:p>
    <w:p w14:paraId="66853348" w14:textId="77777777" w:rsidR="000D20B4" w:rsidRPr="006E4D95" w:rsidRDefault="000D20B4" w:rsidP="000D20B4">
      <w:pPr>
        <w:spacing w:after="0"/>
        <w:jc w:val="both"/>
        <w:rPr>
          <w:rFonts w:ascii="Times New Roman" w:hAnsi="Times New Roman"/>
          <w:sz w:val="20"/>
          <w:szCs w:val="20"/>
        </w:rPr>
      </w:pPr>
    </w:p>
    <w:p w14:paraId="6CD56A71" w14:textId="573A893A" w:rsidR="000D20B4" w:rsidRDefault="000D20B4" w:rsidP="00AD54BD">
      <w:pPr>
        <w:keepNext/>
        <w:spacing w:after="120"/>
        <w:jc w:val="center"/>
      </w:pPr>
      <w:r w:rsidRPr="006E4D95">
        <w:rPr>
          <w:rFonts w:ascii="Times New Roman" w:hAnsi="Times New Roman"/>
          <w:b/>
          <w:noProof/>
          <w:sz w:val="20"/>
          <w:szCs w:val="20"/>
        </w:rPr>
        <w:drawing>
          <wp:inline distT="0" distB="0" distL="0" distR="0" wp14:anchorId="3F5243B2" wp14:editId="51FBE78B">
            <wp:extent cx="4283528" cy="2351315"/>
            <wp:effectExtent l="0" t="0" r="317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789C4E" w14:textId="45675539" w:rsidR="00A32AAA" w:rsidRDefault="000D20B4" w:rsidP="00A32AAA">
      <w:pPr>
        <w:pStyle w:val="Caption"/>
        <w:spacing w:after="0" w:line="276" w:lineRule="auto"/>
        <w:jc w:val="center"/>
        <w:rPr>
          <w:rFonts w:ascii="Times New Roman" w:hAnsi="Times New Roman" w:cs="Times New Roman"/>
          <w:i w:val="0"/>
          <w:color w:val="auto"/>
          <w:sz w:val="20"/>
        </w:rPr>
        <w:sectPr w:rsidR="00A32AAA" w:rsidSect="00A32AAA">
          <w:footerReference w:type="even" r:id="rId22"/>
          <w:type w:val="evenPage"/>
          <w:pgSz w:w="12240" w:h="15840" w:code="1"/>
          <w:pgMar w:top="1800" w:right="1469" w:bottom="1699" w:left="1440" w:header="706" w:footer="706" w:gutter="0"/>
          <w:pgNumType w:start="1"/>
          <w:cols w:space="708"/>
          <w:docGrid w:linePitch="360"/>
        </w:sectPr>
      </w:pPr>
      <w:r w:rsidRPr="005A6517">
        <w:rPr>
          <w:rFonts w:ascii="Times New Roman" w:hAnsi="Times New Roman" w:cs="Times New Roman"/>
          <w:i w:val="0"/>
          <w:color w:val="auto"/>
          <w:sz w:val="20"/>
        </w:rPr>
        <w:t xml:space="preserve">Figure </w:t>
      </w:r>
      <w:r w:rsidR="008E3C8A">
        <w:rPr>
          <w:rFonts w:ascii="Times New Roman" w:hAnsi="Times New Roman" w:cs="Times New Roman"/>
          <w:i w:val="0"/>
          <w:color w:val="auto"/>
          <w:sz w:val="20"/>
        </w:rPr>
        <w:t>3</w:t>
      </w:r>
      <w:r w:rsidRPr="005A6517">
        <w:rPr>
          <w:rFonts w:ascii="Times New Roman" w:hAnsi="Times New Roman" w:cs="Times New Roman"/>
          <w:i w:val="0"/>
          <w:color w:val="auto"/>
          <w:sz w:val="20"/>
        </w:rPr>
        <w:t xml:space="preserve">. </w:t>
      </w:r>
      <w:r w:rsidR="00AD54BD">
        <w:rPr>
          <w:rFonts w:ascii="Times New Roman" w:hAnsi="Times New Roman" w:cs="Times New Roman"/>
          <w:i w:val="0"/>
          <w:color w:val="auto"/>
          <w:sz w:val="20"/>
        </w:rPr>
        <w:t xml:space="preserve"> </w:t>
      </w:r>
      <w:r w:rsidRPr="005A6517">
        <w:rPr>
          <w:rFonts w:ascii="Times New Roman" w:hAnsi="Times New Roman" w:cs="Times New Roman"/>
          <w:i w:val="0"/>
          <w:color w:val="auto"/>
          <w:sz w:val="20"/>
        </w:rPr>
        <w:t>T</w:t>
      </w:r>
      <w:r>
        <w:rPr>
          <w:rFonts w:ascii="Times New Roman" w:hAnsi="Times New Roman" w:cs="Times New Roman"/>
          <w:i w:val="0"/>
          <w:color w:val="auto"/>
          <w:sz w:val="20"/>
        </w:rPr>
        <w:t>he t</w:t>
      </w:r>
      <w:r w:rsidRPr="005A6517">
        <w:rPr>
          <w:rFonts w:ascii="Times New Roman" w:hAnsi="Times New Roman" w:cs="Times New Roman"/>
          <w:i w:val="0"/>
          <w:color w:val="auto"/>
          <w:sz w:val="20"/>
        </w:rPr>
        <w:t>rend of publication of composite membrane in high impact journal</w:t>
      </w:r>
      <w:r>
        <w:rPr>
          <w:rFonts w:ascii="Times New Roman" w:hAnsi="Times New Roman" w:cs="Times New Roman"/>
          <w:i w:val="0"/>
          <w:color w:val="auto"/>
          <w:sz w:val="20"/>
        </w:rPr>
        <w:t>s</w:t>
      </w:r>
      <w:r w:rsidRPr="005A6517">
        <w:rPr>
          <w:rFonts w:ascii="Times New Roman" w:hAnsi="Times New Roman" w:cs="Times New Roman"/>
          <w:i w:val="0"/>
          <w:color w:val="auto"/>
          <w:sz w:val="20"/>
        </w:rPr>
        <w:t xml:space="preserve"> for the past 10 years</w:t>
      </w:r>
    </w:p>
    <w:p w14:paraId="6C81923D" w14:textId="46F08822" w:rsidR="00A32AAA" w:rsidRPr="00A32AAA" w:rsidRDefault="00A32AAA" w:rsidP="00A32AAA">
      <w:pPr>
        <w:spacing w:after="0"/>
        <w:rPr>
          <w:lang w:bidi="ar-SA"/>
        </w:rPr>
      </w:pPr>
    </w:p>
    <w:p w14:paraId="1D0E830A" w14:textId="77777777" w:rsidR="00454E56" w:rsidRDefault="00454E56" w:rsidP="00454E56">
      <w:pPr>
        <w:spacing w:after="0"/>
        <w:jc w:val="center"/>
        <w:rPr>
          <w:rFonts w:ascii="Times New Roman" w:hAnsi="Times New Roman"/>
          <w:b/>
          <w:sz w:val="20"/>
          <w:szCs w:val="20"/>
        </w:rPr>
      </w:pPr>
    </w:p>
    <w:p w14:paraId="60472C04" w14:textId="5ED14344" w:rsidR="00AD54BD" w:rsidRDefault="00AD54BD" w:rsidP="00454E56">
      <w:pPr>
        <w:spacing w:after="0"/>
        <w:jc w:val="center"/>
        <w:rPr>
          <w:rFonts w:ascii="Times New Roman" w:hAnsi="Times New Roman"/>
          <w:b/>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0A7FF170" w14:textId="56F8C2AA" w:rsidR="000D20B4" w:rsidRPr="00454E56" w:rsidRDefault="000D20B4" w:rsidP="00AD54BD">
      <w:pPr>
        <w:spacing w:after="0"/>
        <w:jc w:val="both"/>
        <w:rPr>
          <w:rFonts w:ascii="Times New Roman" w:hAnsi="Times New Roman"/>
          <w:sz w:val="20"/>
          <w:szCs w:val="20"/>
        </w:rPr>
      </w:pPr>
      <w:r w:rsidRPr="006E4D95">
        <w:rPr>
          <w:rFonts w:ascii="Times New Roman" w:hAnsi="Times New Roman"/>
          <w:b/>
          <w:sz w:val="20"/>
          <w:szCs w:val="20"/>
        </w:rPr>
        <w:t>Sulfonated and modified PEEK as PEM</w:t>
      </w:r>
    </w:p>
    <w:p w14:paraId="695DFA7A"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Polyether ether ketone or PEEK is a semi</w:t>
      </w:r>
      <w:r>
        <w:rPr>
          <w:rFonts w:ascii="Times New Roman" w:hAnsi="Times New Roman"/>
          <w:sz w:val="20"/>
          <w:szCs w:val="20"/>
        </w:rPr>
        <w:t>-</w:t>
      </w:r>
      <w:r w:rsidRPr="006E4D95">
        <w:rPr>
          <w:rFonts w:ascii="Times New Roman" w:hAnsi="Times New Roman"/>
          <w:sz w:val="20"/>
          <w:szCs w:val="20"/>
        </w:rPr>
        <w:t xml:space="preserve">crystalline thermoplastic polymer that belongs to </w:t>
      </w:r>
      <w:r>
        <w:rPr>
          <w:rFonts w:ascii="Times New Roman" w:hAnsi="Times New Roman"/>
          <w:sz w:val="20"/>
          <w:szCs w:val="20"/>
        </w:rPr>
        <w:t xml:space="preserve">the </w:t>
      </w:r>
      <w:r w:rsidRPr="006E4D95">
        <w:rPr>
          <w:rFonts w:ascii="Times New Roman" w:hAnsi="Times New Roman"/>
          <w:sz w:val="20"/>
          <w:szCs w:val="20"/>
        </w:rPr>
        <w:t>polyketone family of polymers (PEK, PEEK, PEEKK, PEKK, PEKEKK). Amongst them, PEEK is the most commonly used and produced in bulk production. The key properties of PEEK that make it widely used in various field</w:t>
      </w:r>
      <w:r>
        <w:rPr>
          <w:rFonts w:ascii="Times New Roman" w:hAnsi="Times New Roman"/>
          <w:sz w:val="20"/>
          <w:szCs w:val="20"/>
        </w:rPr>
        <w:t>s</w:t>
      </w:r>
      <w:r w:rsidRPr="006E4D95">
        <w:rPr>
          <w:rFonts w:ascii="Times New Roman" w:hAnsi="Times New Roman"/>
          <w:sz w:val="20"/>
          <w:szCs w:val="20"/>
        </w:rPr>
        <w:t xml:space="preserve"> such as aerospace, automotive, electrical</w:t>
      </w:r>
      <w:r>
        <w:rPr>
          <w:rFonts w:ascii="Times New Roman" w:hAnsi="Times New Roman"/>
          <w:sz w:val="20"/>
          <w:szCs w:val="20"/>
        </w:rPr>
        <w:t>,</w:t>
      </w:r>
      <w:r w:rsidRPr="006E4D95">
        <w:rPr>
          <w:rFonts w:ascii="Times New Roman" w:hAnsi="Times New Roman"/>
          <w:sz w:val="20"/>
          <w:szCs w:val="20"/>
        </w:rPr>
        <w:t xml:space="preserve"> and biomedical application are </w:t>
      </w:r>
      <w:r>
        <w:rPr>
          <w:rFonts w:ascii="Times New Roman" w:hAnsi="Times New Roman"/>
          <w:sz w:val="20"/>
          <w:szCs w:val="20"/>
        </w:rPr>
        <w:t xml:space="preserve">its </w:t>
      </w:r>
      <w:r w:rsidRPr="006E4D95">
        <w:rPr>
          <w:rFonts w:ascii="Times New Roman" w:hAnsi="Times New Roman"/>
          <w:sz w:val="20"/>
          <w:szCs w:val="20"/>
        </w:rPr>
        <w:t>good solvent resistance, dimensional stability, biocompatible, long life</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it </w:t>
      </w:r>
      <w:r w:rsidRPr="006E4D95">
        <w:rPr>
          <w:rFonts w:ascii="Times New Roman" w:hAnsi="Times New Roman"/>
          <w:sz w:val="20"/>
          <w:szCs w:val="20"/>
        </w:rPr>
        <w:t xml:space="preserve">exhibits exceptional mechanical properties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{"citationItems":[{"id":"ITEM-1","itemData":{"DOI":"10.5755/j01.ms.21.4.9712","ISSN":"13921320","abstract":"The proton exchange membrane fuel cell (PEMFC) is a type of modern power, but the traditional proton exchange membranes (PEM) of PEMFC are limited by high methanol permeability and water uptake. Poly-ether-ether-ketone (PEEK) is a widely used thermoplastic with good cost-effective property. Sulfonated poly (-ether-ether-ketone) (SPEEK) has high electric conductivity and low methanol permeability, as well as comprehensive property, which is expected to be used as PEMs. However, the proton exchange ability, methanol resistance, mechanical property and thermal stability of SPEEK are closely related to the degree of sulfonation (DS) of SPEEK membranes. Additionally, the proton conductivity, methanol permeability, and stability of SPEEK membranes applied in various conditions need to be further improved. In this paper, the research into modification of SPEEK membranes made by SPEEK and other polymers, inorganic materials are introduced. The properties and modification situation of the SPEEK and the composite membranes, as well as the advantages and disadvantages of membranes prepared by different materials are summarized. From the results we know that, the methanol permeability of SPEEK/PES-C membranes is within the order of magnitude, 10-7cm2/s. The proton conductivity of the SPPESK/SPEEK blend membrane reaches 0.212 S cm-1 at 80 °C. The cross-linked SPEEK membranes have raised thermal and dimensional stability. The non-solvent caused aggregation of the SPEEK ionomers. The proton conductivity of SPEEK/50%BMIMPF6/4.6PA membrane maintains stable as 2.0 x 10-2S cm-1 after 600 h at 160 °C. Incorporation of aligned CNT into SPEEK increases the proton conductivity and reduces the methanol permeability of the composite membranes. The PANI improves the hydrothermal stability. More proton transfer sites lead to a more compact structure in the composite membranes. According to the results, the proton exchange capacity, water uptake, and conductivity of the SPEEK membranes are closely related to the structure, stability, mechanical and electrochemical property and methanol permeation of the PEMFC. The modification of SPEEK membranes will improve their applications in aviation, military and other industries. Some proposals for further research are put forward.","author":[{"dropping-particle":"","family":"Gao","given":"Xiaomin","non-dropping-particle":"","parse-names":false,"suffix":""},{"dropping-particle":"","family":"Liu","given":"Yonghua","non-dropping-particle":"","parse-names":false,"suffix":""},{"dropping-particle":"","family":"Li","given":"Jinlong","non-dropping-particle":"","parse-names":false,"suffix":""}],"container-title":"Medziagotyra","id":"ITEM-1","issue":"4","issued":{"date-parts":[["2015"]]},"page":"574-582","title":"Review on modification of sulfonated poly (-ether-ether-ketone) membranes used as proton exchange membranes","type":"article-journal","volume":"21"},"uris":["http://www.mendeley.com/documents/?uuid=83ff123c-69b0-4543-a64c-41bb65f39cd2"]},{"id":"ITEM-2","itemData":{"DOI":"10.3390/membranes3030182","ISSN":"20770375","abstract":"A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P.","non-dropping-particle":"","parse-names":false,"suffix":""}],"container-title":"Membranes","id":"ITEM-2","issue":"3","issued":{"date-parts":[["2013"]]},"page":"182-195","title":"The effects of sulfonated poly(ether ether ketone) ion exchange preparation conditions on membrane properties","type":"article-journal","volume":"3"},"uris":["http://www.mendeley.com/documents/?uuid=0c735c9b-bf43-466c-b739-f0065bcc3dae"]}],"mendeley":{"formattedCitation":"[17, 18]","plainTextFormattedCitation":"[17, 18]","previouslyFormattedCitation":"[17, 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[17, 18]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EFB47" w14:textId="77777777" w:rsidR="000D20B4" w:rsidRDefault="000D20B4" w:rsidP="000D20B4">
      <w:pPr>
        <w:spacing w:after="0"/>
        <w:jc w:val="both"/>
        <w:rPr>
          <w:rFonts w:ascii="Times New Roman" w:hAnsi="Times New Roman"/>
          <w:sz w:val="20"/>
          <w:szCs w:val="20"/>
        </w:rPr>
      </w:pPr>
    </w:p>
    <w:p w14:paraId="37DAAE48" w14:textId="52D84F90"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In order to improve the hydrophilicity and transportation of ions in PEEK material, sulfonation is carried out. Sulfonation is the process of either introducing sulfonic acid groups using sulfuric acid directly into the polymer chains</w:t>
      </w:r>
      <w:r>
        <w:rPr>
          <w:rFonts w:ascii="Times New Roman" w:hAnsi="Times New Roman"/>
          <w:sz w:val="20"/>
          <w:szCs w:val="20"/>
        </w:rPr>
        <w:t xml:space="preserve"> as shown in Figure </w:t>
      </w:r>
      <w:r w:rsidR="008E3C8A">
        <w:rPr>
          <w:rFonts w:ascii="Times New Roman" w:hAnsi="Times New Roman"/>
          <w:sz w:val="20"/>
          <w:szCs w:val="20"/>
        </w:rPr>
        <w:t>4</w:t>
      </w:r>
      <w:r w:rsidRPr="006E4D95">
        <w:rPr>
          <w:rFonts w:ascii="Times New Roman" w:hAnsi="Times New Roman"/>
          <w:sz w:val="20"/>
          <w:szCs w:val="20"/>
        </w:rPr>
        <w:t xml:space="preserve">, by polymerizing functionalized sulfonated monomers or by grafting the sulfonic acid onto the aromatic backbone to produce random copolymers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cells","type":"article-journal","volume":"32"},"uris":["http://www.mendeley.com/documents/?uuid=d7f07c42-aae1-46b8-aa38-f47f1f0a8f5e"]},{"id":"ITEM-2","itemData":{"DOI":"10.1002/cphc.201900191","ISSN":"14397641","PMID":"31334917","abstract":"The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J.","non-dropping-particle":"","parse-names":false,"suffix":""}],"container-title":"ChemPhysChem","id":"ITEM-2","issue":"16","issued":{"date-parts":[["2019"]]},"page":"2016-2053","title":"Non-Fluorinated Polymer Composite Proton Exchange Membranes for Fuel Cell Applications – A Review","type":"article-journal","volume":"20"},"uris":["http://www.mendeley.com/documents/?uuid=83bd4636-4562-4771-83f4-3fd919e6765c"]}],"mendeley":{"formattedCitation":"[9, 19]","plainTextFormattedCitation":"[9, 19]","previouslyFormattedCitation":"[9, 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 19]</w:t>
      </w:r>
      <w:r w:rsidRPr="006E4D95">
        <w:rPr>
          <w:rFonts w:ascii="Times New Roman" w:hAnsi="Times New Roman"/>
          <w:sz w:val="20"/>
          <w:szCs w:val="20"/>
        </w:rPr>
        <w:fldChar w:fldCharType="end"/>
      </w:r>
      <w:r w:rsidRPr="006E4D95">
        <w:rPr>
          <w:rFonts w:ascii="Times New Roman" w:hAnsi="Times New Roman"/>
          <w:sz w:val="20"/>
          <w:szCs w:val="20"/>
        </w:rPr>
        <w:t xml:space="preserve">. However, the last method </w:t>
      </w:r>
      <w:r>
        <w:rPr>
          <w:rFonts w:ascii="Times New Roman" w:hAnsi="Times New Roman"/>
          <w:sz w:val="20"/>
          <w:szCs w:val="20"/>
        </w:rPr>
        <w:t xml:space="preserve">does not </w:t>
      </w:r>
      <w:r w:rsidRPr="006E4D95">
        <w:rPr>
          <w:rFonts w:ascii="Times New Roman" w:hAnsi="Times New Roman"/>
          <w:sz w:val="20"/>
          <w:szCs w:val="20"/>
        </w:rPr>
        <w:t>seem t</w:t>
      </w:r>
      <w:r>
        <w:rPr>
          <w:rFonts w:ascii="Times New Roman" w:hAnsi="Times New Roman"/>
          <w:sz w:val="20"/>
          <w:szCs w:val="20"/>
        </w:rPr>
        <w:t>o</w:t>
      </w:r>
      <w:r w:rsidRPr="006E4D95">
        <w:rPr>
          <w:rFonts w:ascii="Times New Roman" w:hAnsi="Times New Roman"/>
          <w:sz w:val="20"/>
          <w:szCs w:val="20"/>
        </w:rPr>
        <w:t xml:space="preserve"> be suggested as it leads to chemical degradation of the polymer chain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{"citationItems":[{"id":"ITEM-1","itemData":{"DOI":"10.1016/j.jpowsour.2009.11.090","ISSN":"03787753","abstract":"In the present study, polyelectrolyte membranes based on partially sulfonated poly(ether ether ketone) (sPEEK) with various degrees of sulfonation are prepared. The optimum degree of sulfonation is determined according to the transport properties and hydrolytic stability of the membranes. Subsequently, various amounts of the organically modified montmorillonite (MMT) are introduced into the sPEEK matrices via the solution intercalation technique. The proton conductivity and methanol permeability measurements of the fabricated composite membranes reveal a high proton to methanol selectivity, even at elevated temperatures. Membrane based on sPEEK and 1 wt% of MMT, as the optimum nanoclay composition, exhibits a high selectivity and power density at the concentrated methanol feed. Moreover, it is found that the optimum nanocomposite membrane not only provides higher performance compared to the neat sPEEK and Nafion®117 membranes, but also exhibits a high open circuit voltage (OCV) at the elevated methanol concentration. Owing to the high proton conductivity, reduced methanol permeability, high power density, convenient processability and low cost, sPEEK/MMT nanocomposite membranes could be considered as the alternative membranes for moderate temperature direct methanol fuel cell applications. © 2009 Elsevier B.V. All rights reserved.","author":[{"dropping-particle":"","family":"Hasani-Sadrabadi","given":"Mohammad Mahdi","non-dropping-particle":"","parse-names":false,"suffix":""},{"dropping-particle":"","family":"Dashtimoghadam","given":"Erfan","non-dropping-particle":"","parse-names":false,"suffix":""},{"dropping-particle":"","family":"Sarikhani","given":"Kaveh","non-dropping-particle":"","parse-names":false,"suffix":""},{"dropping-particle":"","family":"Majedi","given":"Fatemeh S.","non-dropping-particle":"","parse-names":false,"suffix":""},{"dropping-particle":"","family":"Khanbabaei","given":"Ghader","non-dropping-particle":"","parse-names":false,"suffix":""}],"container-title":"Journal of Power Sources","id":"ITEM-1","issue":"9","issued":{"date-parts":[["2010"]]},"page":"2450-2456","title":"Electrochemical investigation of sulfonated poly(ether ether ketone)/clay nanocomposite membranes for moderate temperature fuel cell applications","type":"article-journal","volume":"195"},"uris":["http://www.mendeley.com/documents/?uuid=36b4c9fa-932c-4fe4-a5aa-90da7e4bf80a"]}],"mendeley":{"formattedCitation":"[20]","plainTextFormattedCitation":"[20]","previouslyFormattedCitation":"[20]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[20]</w:t>
      </w:r>
      <w:r w:rsidRPr="006E4D95">
        <w:rPr>
          <w:rFonts w:ascii="Times New Roman" w:hAnsi="Times New Roman"/>
          <w:sz w:val="20"/>
          <w:szCs w:val="20"/>
        </w:rPr>
        <w:fldChar w:fldCharType="end"/>
      </w:r>
      <w:r w:rsidRPr="006E4D95">
        <w:rPr>
          <w:rFonts w:ascii="Times New Roman" w:hAnsi="Times New Roman"/>
          <w:sz w:val="20"/>
          <w:szCs w:val="20"/>
        </w:rPr>
        <w:t>.</w:t>
      </w:r>
    </w:p>
    <w:p w14:paraId="5B5CD1AD" w14:textId="77777777" w:rsidR="000D20B4" w:rsidRDefault="000D20B4" w:rsidP="000D20B4">
      <w:pPr>
        <w:spacing w:after="0"/>
        <w:jc w:val="both"/>
        <w:rPr>
          <w:rFonts w:ascii="Times New Roman" w:hAnsi="Times New Roman"/>
          <w:sz w:val="20"/>
          <w:szCs w:val="20"/>
        </w:rPr>
      </w:pPr>
    </w:p>
    <w:p w14:paraId="12E4CBAB"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The charged groups are important as they separate the protons from each other by water molecules and provide proton transport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Their </w:t>
      </w:r>
      <w:r w:rsidRPr="006E4D95">
        <w:rPr>
          <w:rFonts w:ascii="Times New Roman" w:hAnsi="Times New Roman"/>
          <w:sz w:val="20"/>
          <w:szCs w:val="20"/>
        </w:rPr>
        <w:t xml:space="preserve">addition depends on the substituents present in the ring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P.","non-dropping-particle":"","parse-names":false,"suffix":""}],"container-title":"Membranes","id":"ITEM-1","issue":"3","issued":{"date-parts":[["2013"]]},"page":"182-195","title":"The effects of sulfonated poly(ether ether ketone) ion exchange preparation conditions on membrane properties","type":"article-journal","volume":"3"},"uris":["http://www.mendeley.com/documents/?uuid=0c735c9b-bf43-466c-b739-f0065bcc3dae"]}],"mendeley":{"formattedCitation":"[18]","plainTextFormattedCitation":"[18]","previouslyFormattedCitation":"[18]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[18]</w:t>
      </w:r>
      <w:r w:rsidRPr="006E4D95">
        <w:rPr>
          <w:rFonts w:ascii="Times New Roman" w:hAnsi="Times New Roman"/>
          <w:sz w:val="20"/>
          <w:szCs w:val="20"/>
        </w:rPr>
        <w:fldChar w:fldCharType="end"/>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s</w:t>
      </w:r>
      <w:r w:rsidRPr="006E4D95">
        <w:rPr>
          <w:rFonts w:ascii="Times New Roman" w:hAnsi="Times New Roman"/>
          <w:sz w:val="20"/>
          <w:szCs w:val="20"/>
        </w:rPr>
        <w:t>ubstitution occur</w:t>
      </w:r>
      <w:r>
        <w:rPr>
          <w:rFonts w:ascii="Times New Roman" w:hAnsi="Times New Roman"/>
          <w:sz w:val="20"/>
          <w:szCs w:val="20"/>
        </w:rPr>
        <w:t>s</w:t>
      </w:r>
      <w:r w:rsidRPr="006E4D95">
        <w:rPr>
          <w:rFonts w:ascii="Times New Roman" w:hAnsi="Times New Roman"/>
          <w:sz w:val="20"/>
          <w:szCs w:val="20"/>
        </w:rPr>
        <w:t xml:space="preserve"> </w:t>
      </w:r>
      <w:r w:rsidRPr="006E4D95">
        <w:rPr>
          <w:rFonts w:ascii="Times New Roman" w:hAnsi="Times New Roman"/>
          <w:sz w:val="20"/>
          <w:szCs w:val="20"/>
        </w:rPr>
        <w:t>on the aromatic ring between two ether (-O-) links. Many other polymers</w:t>
      </w:r>
      <w:r>
        <w:rPr>
          <w:rFonts w:ascii="Times New Roman" w:hAnsi="Times New Roman"/>
          <w:sz w:val="20"/>
          <w:szCs w:val="20"/>
        </w:rPr>
        <w:t xml:space="preserve"> have</w:t>
      </w:r>
      <w:r w:rsidRPr="006E4D95">
        <w:rPr>
          <w:rFonts w:ascii="Times New Roman" w:hAnsi="Times New Roman"/>
          <w:sz w:val="20"/>
          <w:szCs w:val="20"/>
        </w:rPr>
        <w:t xml:space="preserve"> also been sulfonated to enhance their properties in terms of wettability, water flux, perm selectivity</w:t>
      </w:r>
      <w:r>
        <w:rPr>
          <w:rFonts w:ascii="Times New Roman" w:hAnsi="Times New Roman"/>
          <w:sz w:val="20"/>
          <w:szCs w:val="20"/>
        </w:rPr>
        <w:t>,</w:t>
      </w:r>
      <w:r w:rsidRPr="006E4D95">
        <w:rPr>
          <w:rFonts w:ascii="Times New Roman" w:hAnsi="Times New Roman"/>
          <w:sz w:val="20"/>
          <w:szCs w:val="20"/>
        </w:rPr>
        <w:t xml:space="preserve"> and solubility in solvents for processing. The solubility of PEEK enables it to be easily cast from organic solution and </w:t>
      </w:r>
      <w:r>
        <w:rPr>
          <w:rFonts w:ascii="Times New Roman" w:hAnsi="Times New Roman"/>
          <w:sz w:val="20"/>
          <w:szCs w:val="20"/>
        </w:rPr>
        <w:t xml:space="preserve">to </w:t>
      </w:r>
      <w:r w:rsidRPr="006E4D95">
        <w:rPr>
          <w:rFonts w:ascii="Times New Roman" w:hAnsi="Times New Roman"/>
          <w:sz w:val="20"/>
          <w:szCs w:val="20"/>
        </w:rPr>
        <w:t>eliminate complicated proces</w:t>
      </w:r>
      <w:r>
        <w:rPr>
          <w:rFonts w:ascii="Times New Roman" w:hAnsi="Times New Roman"/>
          <w:sz w:val="20"/>
          <w:szCs w:val="20"/>
        </w:rPr>
        <w:t>se</w:t>
      </w:r>
      <w:r w:rsidRPr="006E4D95">
        <w:rPr>
          <w:rFonts w:ascii="Times New Roman" w:hAnsi="Times New Roman"/>
          <w:sz w:val="20"/>
          <w:szCs w:val="20"/>
        </w:rPr>
        <w:t xml:space="preserve">s </w:t>
      </w:r>
      <w:r>
        <w:rPr>
          <w:rFonts w:ascii="Times New Roman" w:hAnsi="Times New Roman"/>
          <w:sz w:val="20"/>
          <w:szCs w:val="20"/>
        </w:rPr>
        <w:t xml:space="preserve">rather </w:t>
      </w:r>
      <w:r w:rsidRPr="006E4D95">
        <w:rPr>
          <w:rFonts w:ascii="Times New Roman" w:hAnsi="Times New Roman"/>
          <w:sz w:val="20"/>
          <w:szCs w:val="20"/>
        </w:rPr>
        <w:t>than when to fabricate perfluorosulfonic acid membranes. Other polymer</w:t>
      </w:r>
      <w:r>
        <w:rPr>
          <w:rFonts w:ascii="Times New Roman" w:hAnsi="Times New Roman"/>
          <w:sz w:val="20"/>
          <w:szCs w:val="20"/>
        </w:rPr>
        <w:t>s</w:t>
      </w:r>
      <w:r w:rsidRPr="006E4D95">
        <w:rPr>
          <w:rFonts w:ascii="Times New Roman" w:hAnsi="Times New Roman"/>
          <w:sz w:val="20"/>
          <w:szCs w:val="20"/>
        </w:rPr>
        <w:t>, sulfonated polyarylene ether ketones (SPAEKs) with 60% of sulfonation degree</w:t>
      </w:r>
      <w:r>
        <w:rPr>
          <w:rFonts w:ascii="Times New Roman" w:hAnsi="Times New Roman"/>
          <w:sz w:val="20"/>
          <w:szCs w:val="20"/>
        </w:rPr>
        <w:t>,</w:t>
      </w:r>
      <w:r w:rsidRPr="006E4D95">
        <w:rPr>
          <w:rFonts w:ascii="Times New Roman" w:hAnsi="Times New Roman"/>
          <w:sz w:val="20"/>
          <w:szCs w:val="20"/>
        </w:rPr>
        <w:t xml:space="preserve"> showed the best performance in terms of conductivity and methanol permeability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mendeley":{"formattedCitation":"[19]","plainTextFormattedCitation":"[19]","previouslyFormattedCitation":"[19]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[19]</w:t>
      </w:r>
      <w:r w:rsidRPr="006E4D95">
        <w:rPr>
          <w:rFonts w:ascii="Times New Roman" w:hAnsi="Times New Roman"/>
          <w:sz w:val="20"/>
          <w:szCs w:val="20"/>
        </w:rPr>
        <w:fldChar w:fldCharType="end"/>
      </w:r>
      <w:r w:rsidRPr="006E4D95">
        <w:rPr>
          <w:rFonts w:ascii="Times New Roman" w:hAnsi="Times New Roman"/>
          <w:sz w:val="20"/>
          <w:szCs w:val="20"/>
        </w:rPr>
        <w:t>.</w:t>
      </w:r>
    </w:p>
    <w:p w14:paraId="6E660F39" w14:textId="77777777" w:rsidR="000D20B4" w:rsidRDefault="000D20B4" w:rsidP="000D20B4">
      <w:pPr>
        <w:spacing w:after="0"/>
        <w:jc w:val="both"/>
        <w:rPr>
          <w:rFonts w:ascii="Times New Roman" w:hAnsi="Times New Roman"/>
          <w:sz w:val="20"/>
          <w:szCs w:val="20"/>
        </w:rPr>
      </w:pPr>
    </w:p>
    <w:p w14:paraId="201B71F5" w14:textId="48516F8B" w:rsidR="00454E56"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At the same time, sulfonation also increased the proton conductivity of the polymer due to the improved hydrophilicity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{"citationItems":[{"id":"ITEM-1","itemData":{"DOI":"10.1016/S0378-7753(03)00605-0","ISBN":"8242869391","ISSN":"03787753","abstract":"Composite polymer membranes are prepared by embedding layered silicates such as Laponite and Montmorillonite (MMT) into sulfonated poly(ether ehter ketone) (sPEEK) membranes for fuel-cell applications. Sulfonation of the polymer increased membrane hydrophilicity to give good proton conductivity. Layered silicates incorporated into polymer membranes help to reduce swelling significantly in hot water; they also help to decrease methanol permeability. These polymer/clay composite membranes show thermal stability to 240°C and (3-3.5) × 10-3 Scm-1 proton conductivity at room temperature. In addition, methanol cross-over is reduced without a serious reduction in the proton conductivity. In a single-cell test using hydrogen and oxygen, the prepared membranes give current densities that are between 70 and 80% of those with Nafion 115 membranes. As a result, for polymer electrolytes, sPEEK/clay composite membranes offer a low-cost alternative to perfluorinated membranes. © 2003 Elsevier B.V. All rights reserved.","author":[{"dropping-particle":"","family":"Chang","given":"Jae Hyuk","non-dropping-particle":"","parse-names":false,"suffix":""},{"dropping-particle":"","family":"Park","given":"Jong Hyeok","non-dropping-particle":"","parse-names":false,"suffix":""},{"dropping-particle":"","family":"Park","given":"Gu Gon","non-dropping-particle":"","parse-names":false,"suffix":""},{"dropping-particle":"","family":"Kim","given":"Chang Soo","non-dropping-particle":"","parse-names":false,"suffix":""},{"dropping-particle":"","family":"Park","given":"O. Ok","non-dropping-particle":"","parse-names":false,"suffix":""}],"container-title":"Journal of Power Sources","id":"ITEM-1","issue":"1","issued":{"date-parts":[["2003"]]},"page":"18-25","title":"Proton-conducting composite membranes derived from sulfonated hydrocarbon and inorganic materials","type":"article-journal","volume":"124"},"uris":["http://www.mendeley.com/documents/?uuid=2632d469-a723-4cc0-8f3c-f652fe09fd6d"]}],"mendeley":{"formattedCitation":"[21]","plainTextFormattedCitation":"[21]","previouslyFormattedCitation":"[21]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[21]</w:t>
      </w:r>
      <w:r w:rsidRPr="006E4D95">
        <w:rPr>
          <w:rFonts w:ascii="Times New Roman" w:hAnsi="Times New Roman"/>
          <w:sz w:val="20"/>
          <w:szCs w:val="20"/>
        </w:rPr>
        <w:fldChar w:fldCharType="end"/>
      </w:r>
      <w:r w:rsidRPr="006E4D95">
        <w:rPr>
          <w:rFonts w:ascii="Times New Roman" w:hAnsi="Times New Roman"/>
          <w:sz w:val="20"/>
          <w:szCs w:val="20"/>
        </w:rPr>
        <w:t xml:space="preserve">. The proton conductivity is increased </w:t>
      </w:r>
      <w:r>
        <w:rPr>
          <w:rFonts w:ascii="Times New Roman" w:hAnsi="Times New Roman"/>
          <w:sz w:val="20"/>
          <w:szCs w:val="20"/>
        </w:rPr>
        <w:t>by</w:t>
      </w:r>
      <w:r w:rsidRPr="006E4D95">
        <w:rPr>
          <w:rFonts w:ascii="Times New Roman" w:hAnsi="Times New Roman"/>
          <w:sz w:val="20"/>
          <w:szCs w:val="20"/>
        </w:rPr>
        <w:t xml:space="preserve"> increasing the degree of sulfonation. However</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a</w:t>
      </w:r>
      <w:r w:rsidRPr="006E4D95">
        <w:rPr>
          <w:rFonts w:ascii="Times New Roman" w:hAnsi="Times New Roman"/>
          <w:sz w:val="20"/>
          <w:szCs w:val="20"/>
        </w:rPr>
        <w:t xml:space="preserve"> higher sulfonation degree will increase the water uptake and raise another </w:t>
      </w:r>
      <w:r>
        <w:rPr>
          <w:rFonts w:ascii="Times New Roman" w:hAnsi="Times New Roman"/>
          <w:sz w:val="20"/>
          <w:szCs w:val="20"/>
        </w:rPr>
        <w:t>swelling issue</w:t>
      </w:r>
      <w:r w:rsidRPr="006E4D95">
        <w:rPr>
          <w:rFonts w:ascii="Times New Roman" w:hAnsi="Times New Roman"/>
          <w:sz w:val="20"/>
          <w:szCs w:val="20"/>
        </w:rPr>
        <w:t>. Swelling can make the membrane fragile</w:t>
      </w:r>
      <w:r>
        <w:rPr>
          <w:rFonts w:ascii="Times New Roman" w:hAnsi="Times New Roman"/>
          <w:sz w:val="20"/>
          <w:szCs w:val="20"/>
        </w:rPr>
        <w:t>,</w:t>
      </w:r>
      <w:r w:rsidRPr="006E4D95">
        <w:rPr>
          <w:rFonts w:ascii="Times New Roman" w:hAnsi="Times New Roman"/>
          <w:sz w:val="20"/>
          <w:szCs w:val="20"/>
        </w:rPr>
        <w:t xml:space="preserve"> and changes of dimensions that lead to mechanical failures. Therefore, an optimum and moderate degree of sulfonation is crucial when undergo</w:t>
      </w:r>
      <w:r>
        <w:rPr>
          <w:rFonts w:ascii="Times New Roman" w:hAnsi="Times New Roman"/>
          <w:sz w:val="20"/>
          <w:szCs w:val="20"/>
        </w:rPr>
        <w:t>ing</w:t>
      </w:r>
      <w:r w:rsidRPr="006E4D95">
        <w:rPr>
          <w:rFonts w:ascii="Times New Roman" w:hAnsi="Times New Roman"/>
          <w:sz w:val="20"/>
          <w:szCs w:val="20"/>
        </w:rPr>
        <w:t xml:space="preserve"> the SPEEK sulfonation process.</w:t>
      </w:r>
      <w:r>
        <w:rPr>
          <w:rFonts w:ascii="Times New Roman" w:hAnsi="Times New Roman"/>
          <w:sz w:val="20"/>
          <w:szCs w:val="20"/>
        </w:rPr>
        <w:t xml:space="preserve"> Based on the research by Li et al., it is advisable that for DMFC application, the degree of sulfonation for SPEEK is in the range of 30% to 60%. This is because too low a sulfonation degree will give poor conductivity. Otherwise, the polymers are highly swollen in methanol </w:t>
      </w:r>
      <w:r>
        <w:rPr>
          <w:rFonts w:ascii="Times New Roman" w:hAnsi="Times New Roman"/>
          <w:sz w:val="20"/>
          <w:szCs w:val="20"/>
        </w:rPr>
        <w:lastRenderedPageBreak/>
        <w:t xml:space="preserve">water solution (1 M) when the degree of sulfonation is above 60%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{"citationItems":[{"id":"ITEM-1","itemData":{"DOI":"10.1016/j.memsci.2003.08.018","ISSN":"03767388","abstract":"Sulfonated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author":[{"dropping-particle":"","family":"Li","given":"Lei","non-dropping-particle":"","parse-names":false,"suffix":""},{"dropping-particle":"","family":"Zhang","given":"Jun","non-dropping-particle":"","parse-names":false,"suffix":""},{"dropping-particle":"","family":"Wang","given":"Yuxin","non-dropping-particle":"","parse-names":false,"suffix":""}],"container-title":"Journal of Membrane Science","id":"ITEM-1","issue":"1-2","issued":{"date-parts":[["2003"]]},"page":"159-167","title":"Sulfonated poly(ether ether ketone) membranes for direct methanol fuel cell","type":"article-journal","volume":"226"},"uris":["http://www.mendeley.com/documents/?uuid=ee79df31-5472-46a5-9af7-32f4844a985b"]}],"mendeley":{"formattedCitation":"[22]","plainTextFormattedCitation":"[22]","previouslyFormattedCitation":"[22]"},"properties":{"noteIndex":0},"schema":"https://github.com/citation-style-language/schema/raw/master/csl-citation.json"}</w:instrText>
      </w:r>
      <w:r>
        <w:rPr>
          <w:rFonts w:ascii="Times New Roman" w:hAnsi="Times New Roman"/>
          <w:sz w:val="20"/>
          <w:szCs w:val="20"/>
        </w:rPr>
        <w:fldChar w:fldCharType="separate"/>
      </w:r>
      <w:r w:rsidRPr="00750C81">
        <w:rPr>
          <w:rFonts w:ascii="Times New Roman" w:hAnsi="Times New Roman"/>
          <w:noProof/>
          <w:sz w:val="20"/>
          <w:szCs w:val="20"/>
        </w:rPr>
        <w:t>[22]</w:t>
      </w:r>
      <w:r>
        <w:rPr>
          <w:rFonts w:ascii="Times New Roman" w:hAnsi="Times New Roman"/>
          <w:sz w:val="20"/>
          <w:szCs w:val="20"/>
        </w:rPr>
        <w:fldChar w:fldCharType="end"/>
      </w:r>
      <w:r>
        <w:rPr>
          <w:rFonts w:ascii="Times New Roman" w:hAnsi="Times New Roman"/>
          <w:sz w:val="20"/>
          <w:szCs w:val="20"/>
        </w:rPr>
        <w:t>.</w:t>
      </w:r>
    </w:p>
    <w:p w14:paraId="773108C0" w14:textId="77777777" w:rsidR="00454E56" w:rsidRDefault="00454E56" w:rsidP="000D20B4">
      <w:pPr>
        <w:spacing w:after="0"/>
        <w:jc w:val="both"/>
        <w:rPr>
          <w:rFonts w:ascii="Times New Roman" w:hAnsi="Times New Roman"/>
          <w:sz w:val="20"/>
          <w:szCs w:val="20"/>
        </w:rPr>
      </w:pPr>
    </w:p>
    <w:p w14:paraId="57EF7861" w14:textId="77777777" w:rsidR="00454E56" w:rsidRPr="006E4D95"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In </w:t>
      </w:r>
      <w:r>
        <w:rPr>
          <w:rFonts w:ascii="Times New Roman" w:hAnsi="Times New Roman"/>
          <w:sz w:val="20"/>
          <w:szCs w:val="20"/>
        </w:rPr>
        <w:t xml:space="preserve">the </w:t>
      </w:r>
      <w:r w:rsidRPr="006E4D95">
        <w:rPr>
          <w:rFonts w:ascii="Times New Roman" w:hAnsi="Times New Roman"/>
          <w:sz w:val="20"/>
          <w:szCs w:val="20"/>
        </w:rPr>
        <w:t>recent past, researchers have incorporated SPEEK with fillers to further enhance its properties</w:t>
      </w:r>
      <w:r>
        <w:rPr>
          <w:rFonts w:ascii="Times New Roman" w:hAnsi="Times New Roman"/>
          <w:sz w:val="20"/>
          <w:szCs w:val="20"/>
        </w:rPr>
        <w:t>,</w:t>
      </w:r>
      <w:r w:rsidRPr="006E4D95">
        <w:rPr>
          <w:rFonts w:ascii="Times New Roman" w:hAnsi="Times New Roman"/>
          <w:sz w:val="20"/>
          <w:szCs w:val="20"/>
        </w:rPr>
        <w:t xml:space="preserve"> in addition to overcom</w:t>
      </w:r>
      <w:r>
        <w:rPr>
          <w:rFonts w:ascii="Times New Roman" w:hAnsi="Times New Roman"/>
          <w:sz w:val="20"/>
          <w:szCs w:val="20"/>
        </w:rPr>
        <w:t>ing</w:t>
      </w:r>
      <w:r w:rsidRPr="006E4D95">
        <w:rPr>
          <w:rFonts w:ascii="Times New Roman" w:hAnsi="Times New Roman"/>
          <w:sz w:val="20"/>
          <w:szCs w:val="20"/>
        </w:rPr>
        <w:t xml:space="preserve"> some limitation</w:t>
      </w:r>
      <w:r>
        <w:rPr>
          <w:rFonts w:ascii="Times New Roman" w:hAnsi="Times New Roman"/>
          <w:sz w:val="20"/>
          <w:szCs w:val="20"/>
        </w:rPr>
        <w:t>s</w:t>
      </w:r>
      <w:r w:rsidRPr="006E4D95">
        <w:rPr>
          <w:rFonts w:ascii="Times New Roman" w:hAnsi="Times New Roman"/>
          <w:sz w:val="20"/>
          <w:szCs w:val="20"/>
        </w:rPr>
        <w:t xml:space="preserve"> of having SPEEK alone </w:t>
      </w:r>
      <w:r w:rsidRPr="006E4D95">
        <w:rPr>
          <w:rFonts w:ascii="Times New Roman" w:hAnsi="Times New Roman"/>
          <w:sz w:val="20"/>
          <w:szCs w:val="20"/>
        </w:rPr>
        <w:t xml:space="preserve">as </w:t>
      </w:r>
      <w:r>
        <w:rPr>
          <w:rFonts w:ascii="Times New Roman" w:hAnsi="Times New Roman"/>
          <w:sz w:val="20"/>
          <w:szCs w:val="20"/>
        </w:rPr>
        <w:t xml:space="preserve">the </w:t>
      </w:r>
      <w:r w:rsidRPr="006E4D95">
        <w:rPr>
          <w:rFonts w:ascii="Times New Roman" w:hAnsi="Times New Roman"/>
          <w:sz w:val="20"/>
          <w:szCs w:val="20"/>
        </w:rPr>
        <w:t>membrane. This is due to the presence of significant numbers of dead</w:t>
      </w:r>
      <w:r>
        <w:rPr>
          <w:rFonts w:ascii="Times New Roman" w:hAnsi="Times New Roman"/>
          <w:sz w:val="20"/>
          <w:szCs w:val="20"/>
        </w:rPr>
        <w:t>-</w:t>
      </w:r>
      <w:r w:rsidRPr="006E4D95">
        <w:rPr>
          <w:rFonts w:ascii="Times New Roman" w:hAnsi="Times New Roman"/>
          <w:sz w:val="20"/>
          <w:szCs w:val="20"/>
        </w:rPr>
        <w:t>end channels in SPEEK limits</w:t>
      </w:r>
      <w:r>
        <w:rPr>
          <w:rFonts w:ascii="Times New Roman" w:hAnsi="Times New Roman"/>
          <w:sz w:val="20"/>
          <w:szCs w:val="20"/>
        </w:rPr>
        <w:t>,</w:t>
      </w:r>
      <w:r w:rsidRPr="006E4D95">
        <w:rPr>
          <w:rFonts w:ascii="Times New Roman" w:hAnsi="Times New Roman"/>
          <w:sz w:val="20"/>
          <w:szCs w:val="20"/>
        </w:rPr>
        <w:t xml:space="preserve"> the conductivity thus affecting the overall performance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{"citationItems":[{"id":"ITEM-1","itemData":{"DOI":"10.1016/j.electacta.2015.07.045","ISSN":"00134686","abstract":"Composite membranes of sulfonated polyether ether ketone (SPEEK) are prepared with sulfonated fullerene as an additive by solution cast methodology for its use as polymer electrolyte in direct methanol fuel cells (DMFCs). Fullerene is functionalized by attaching sulfonic acid groups by formed precursor (4-benzene diazonium sulfonic acid) through diazotization reaction route. Functionalized fullerene is extensively characterized by FT-IR, XPS, &lt;sup&gt;1&lt;/sup&gt;H-NMR and elemental analysis to confirm the sulfonation. Structural changes in sulfonated fullerene (Sfu) are observed through FE-SEM and TEM analysis. The composite membranes prepared with varying Sfu content in SPEEK are characterized in terms of their physico-chemical properties in conjunction with ionic conductivity and methanol permeability. Oxidative stabilities of these composite membranes are compared with pristine SPEEK membrane. DMFC performance of these membranes is evaluated and the results are compared with pristine SPEEK and Nafion-117 membranes. Steady state polarization in DMFC for SPEEK-Sfu (0.5 wt. %) exhibits peak power density of 103 mW/cm&lt;sup&gt;2&lt;/sup&gt; which is at par with Nafion-117 membrane. Membrane electrode assemblies comprising optimized SPEEK-Sfu (0.5 wt. %) and pristine SPEEK matrix are subjected for time evolution studies to evaluate steady state peak power densities.","author":[{"dropping-particle":"","family":"Rambabu","given":"Gutru","non-dropping-particle":"","parse-names":false,"suffix":""},{"dropping-particle":"","family":"Bhat","given":"Santoshkumar D.","non-dropping-particle":"","parse-names":false,"suffix":""}],"container-title":"Electrochimica Acta","id":"ITEM-1","issued":{"date-parts":[["2015"]]},"page":"657-669","publisher":"Elsevier Ltd","title":"Sulfonated fullerene in SPEEK matrix and its impact on the membrane electrolyte properties in direct methanol fuel cells","type":"article-journal","volume":"176"},"uris":["http://www.mendeley.com/documents/?uuid=c54e2a7b-eed7-4104-8b26-2c8b4a323207"]}],"mendeley":{"formattedCitation":"[24]","plainTextFormattedCitation":"[24]","previouslyFormattedCitation":"[24]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[24]</w:t>
      </w:r>
      <w:r w:rsidRPr="006E4D95">
        <w:rPr>
          <w:rFonts w:ascii="Times New Roman" w:hAnsi="Times New Roman"/>
          <w:sz w:val="20"/>
          <w:szCs w:val="20"/>
        </w:rPr>
        <w:fldChar w:fldCharType="end"/>
      </w:r>
      <w:r w:rsidRPr="006E4D95">
        <w:rPr>
          <w:rFonts w:ascii="Times New Roman" w:hAnsi="Times New Roman"/>
          <w:sz w:val="20"/>
          <w:szCs w:val="20"/>
        </w:rPr>
        <w:t xml:space="preserve">. Therefore, in order to not sacrifice the mechanical strength in </w:t>
      </w:r>
      <w:r>
        <w:rPr>
          <w:rFonts w:ascii="Times New Roman" w:hAnsi="Times New Roman"/>
          <w:sz w:val="20"/>
          <w:szCs w:val="20"/>
        </w:rPr>
        <w:t xml:space="preserve">the </w:t>
      </w:r>
      <w:r w:rsidRPr="006E4D95">
        <w:rPr>
          <w:rFonts w:ascii="Times New Roman" w:hAnsi="Times New Roman"/>
          <w:sz w:val="20"/>
          <w:szCs w:val="20"/>
        </w:rPr>
        <w:t xml:space="preserve">higher degree of sulfonation, fillers are added into an organic polymeric matrix. </w:t>
      </w:r>
    </w:p>
    <w:p w14:paraId="274750E0" w14:textId="77777777" w:rsidR="00AD54BD" w:rsidRDefault="00AD54BD" w:rsidP="000D20B4">
      <w:pPr>
        <w:spacing w:after="0"/>
        <w:jc w:val="both"/>
        <w:rPr>
          <w:rFonts w:ascii="Times New Roman" w:hAnsi="Times New Roman"/>
          <w:b/>
          <w:sz w:val="20"/>
          <w:szCs w:val="20"/>
        </w:rPr>
        <w:sectPr w:rsidR="00AD54BD" w:rsidSect="00AD54BD">
          <w:footerReference w:type="default" r:id="rId23"/>
          <w:type w:val="continuous"/>
          <w:pgSz w:w="12240" w:h="15840" w:code="1"/>
          <w:pgMar w:top="1800" w:right="1469" w:bottom="1699" w:left="1440" w:header="706" w:footer="706" w:gutter="0"/>
          <w:pgNumType w:start="1"/>
          <w:cols w:num="2" w:space="403"/>
          <w:docGrid w:linePitch="360"/>
        </w:sectPr>
      </w:pPr>
    </w:p>
    <w:p w14:paraId="5A7A7EFF" w14:textId="77777777" w:rsidR="000D20B4" w:rsidRPr="006E4D95" w:rsidRDefault="000D20B4" w:rsidP="000D20B4">
      <w:pPr>
        <w:spacing w:after="0"/>
        <w:jc w:val="both"/>
        <w:rPr>
          <w:rFonts w:ascii="Times New Roman" w:hAnsi="Times New Roman"/>
          <w:b/>
          <w:sz w:val="20"/>
          <w:szCs w:val="20"/>
        </w:rPr>
      </w:pPr>
    </w:p>
    <w:p w14:paraId="09A67A4F" w14:textId="77777777" w:rsidR="00AD54BD" w:rsidRDefault="00AD54BD" w:rsidP="00AD54BD">
      <w:pPr>
        <w:keepNext/>
        <w:spacing w:after="60"/>
        <w:jc w:val="center"/>
        <w:rPr>
          <w:rFonts w:ascii="Times New Roman" w:hAnsi="Times New Roman"/>
          <w:sz w:val="20"/>
          <w:szCs w:val="20"/>
        </w:rPr>
        <w:sectPr w:rsidR="00AD54BD" w:rsidSect="00454E56">
          <w:type w:val="continuous"/>
          <w:pgSz w:w="12240" w:h="15840" w:code="1"/>
          <w:pgMar w:top="1800" w:right="1469" w:bottom="1699" w:left="1440" w:header="706" w:footer="706" w:gutter="0"/>
          <w:pgNumType w:start="1"/>
          <w:cols w:num="2" w:space="403"/>
          <w:docGrid w:linePitch="360"/>
        </w:sectPr>
      </w:pPr>
    </w:p>
    <w:p w14:paraId="045EB93C" w14:textId="77777777" w:rsidR="00AD54BD" w:rsidRDefault="000D20B4" w:rsidP="00AD54BD">
      <w:pPr>
        <w:keepNext/>
        <w:spacing w:after="60"/>
        <w:jc w:val="center"/>
        <w:rPr>
          <w:rFonts w:ascii="Times New Roman" w:hAnsi="Times New Roman"/>
          <w:sz w:val="20"/>
          <w:szCs w:val="20"/>
        </w:rPr>
      </w:pPr>
      <w:r w:rsidRPr="006E4D95">
        <w:rPr>
          <w:noProof/>
          <w:sz w:val="20"/>
          <w:szCs w:val="20"/>
        </w:rPr>
        <w:drawing>
          <wp:inline distT="0" distB="0" distL="0" distR="0" wp14:anchorId="47EE9E35" wp14:editId="06AF9883">
            <wp:extent cx="4517136"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4517136" cy="1371600"/>
                    </a:xfrm>
                    <a:prstGeom prst="rect">
                      <a:avLst/>
                    </a:prstGeom>
                  </pic:spPr>
                </pic:pic>
              </a:graphicData>
            </a:graphic>
          </wp:inline>
        </w:drawing>
      </w:r>
    </w:p>
    <w:p w14:paraId="4F351034" w14:textId="444ACD3C" w:rsidR="00331086" w:rsidRPr="006E4D95" w:rsidRDefault="00331086" w:rsidP="00331086">
      <w:pPr>
        <w:keepNext/>
        <w:spacing w:after="0"/>
        <w:jc w:val="center"/>
        <w:rPr>
          <w:rFonts w:ascii="Times New Roman" w:hAnsi="Times New Roman"/>
          <w:b/>
          <w:i/>
          <w:sz w:val="20"/>
          <w:szCs w:val="20"/>
        </w:rPr>
      </w:pPr>
      <w:r w:rsidRPr="006E4D95">
        <w:rPr>
          <w:rFonts w:ascii="Times New Roman" w:hAnsi="Times New Roman"/>
          <w:sz w:val="20"/>
          <w:szCs w:val="20"/>
        </w:rPr>
        <w:t xml:space="preserve">Figure </w:t>
      </w:r>
      <w:r w:rsidR="008E3C8A" w:rsidRPr="008E3C8A">
        <w:rPr>
          <w:rFonts w:ascii="Times New Roman" w:hAnsi="Times New Roman"/>
          <w:iCs/>
          <w:sz w:val="20"/>
          <w:szCs w:val="20"/>
        </w:rPr>
        <w:t>4</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Process of PEEK sulfonation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5d06168e-38f8-4fbb-b6d5-4795cf2bd6d1"]}],"mendeley":{"formattedCitation":"[23]","plainTextFormattedCitation":"[23]","previouslyFormattedCitation":"[23]"},"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[23]</w:t>
      </w:r>
      <w:r w:rsidRPr="006E4D95">
        <w:rPr>
          <w:rFonts w:ascii="Times New Roman" w:hAnsi="Times New Roman"/>
          <w:i/>
          <w:sz w:val="20"/>
          <w:szCs w:val="20"/>
        </w:rPr>
        <w:fldChar w:fldCharType="end"/>
      </w:r>
    </w:p>
    <w:p w14:paraId="52AED07C" w14:textId="40F4DC62" w:rsidR="00331086" w:rsidRDefault="00331086" w:rsidP="00AD54BD">
      <w:pPr>
        <w:keepNext/>
        <w:spacing w:after="60"/>
        <w:jc w:val="center"/>
        <w:rPr>
          <w:rFonts w:ascii="Times New Roman" w:hAnsi="Times New Roman"/>
          <w:sz w:val="20"/>
          <w:szCs w:val="20"/>
        </w:rPr>
        <w:sectPr w:rsidR="00331086" w:rsidSect="00AD54BD">
          <w:type w:val="continuous"/>
          <w:pgSz w:w="12240" w:h="15840" w:code="1"/>
          <w:pgMar w:top="1800" w:right="1469" w:bottom="1699" w:left="1440" w:header="706" w:footer="706" w:gutter="0"/>
          <w:pgNumType w:start="1"/>
          <w:cols w:space="403"/>
          <w:docGrid w:linePitch="360"/>
        </w:sectPr>
      </w:pPr>
    </w:p>
    <w:p w14:paraId="6F8F4B51" w14:textId="77777777" w:rsidR="00331086" w:rsidRDefault="00331086" w:rsidP="00331086">
      <w:pPr>
        <w:spacing w:after="0"/>
        <w:rPr>
          <w:rFonts w:ascii="Times New Roman" w:hAnsi="Times New Roman"/>
          <w:b/>
          <w:sz w:val="20"/>
          <w:szCs w:val="20"/>
        </w:rPr>
      </w:pPr>
    </w:p>
    <w:p w14:paraId="00D0407D" w14:textId="77777777" w:rsidR="00331086" w:rsidRDefault="00331086" w:rsidP="00331086">
      <w:pPr>
        <w:spacing w:after="0"/>
        <w:rPr>
          <w:rFonts w:ascii="Times New Roman" w:hAnsi="Times New Roman"/>
          <w:b/>
          <w:sz w:val="20"/>
          <w:szCs w:val="20"/>
        </w:rPr>
      </w:pPr>
    </w:p>
    <w:p w14:paraId="0BE31388" w14:textId="6749445B" w:rsidR="00331086" w:rsidRDefault="00331086" w:rsidP="00331086">
      <w:pPr>
        <w:spacing w:after="0"/>
        <w:jc w:val="both"/>
        <w:rPr>
          <w:rFonts w:ascii="Times New Roman" w:hAnsi="Times New Roman"/>
          <w:b/>
          <w:sz w:val="20"/>
          <w:szCs w:val="20"/>
        </w:rPr>
        <w:sectPr w:rsidR="00331086" w:rsidSect="00454E56">
          <w:type w:val="continuous"/>
          <w:pgSz w:w="12240" w:h="15840" w:code="1"/>
          <w:pgMar w:top="1800" w:right="1469" w:bottom="1699" w:left="1440" w:header="706" w:footer="706" w:gutter="0"/>
          <w:pgNumType w:start="1"/>
          <w:cols w:num="2" w:space="403"/>
          <w:docGrid w:linePitch="360"/>
        </w:sectPr>
      </w:pPr>
    </w:p>
    <w:p w14:paraId="10E613C5" w14:textId="77777777" w:rsidR="00AD54BD" w:rsidRPr="006E4D95" w:rsidRDefault="00AD54BD" w:rsidP="00331086">
      <w:pPr>
        <w:spacing w:after="0"/>
        <w:rPr>
          <w:rFonts w:ascii="Times New Roman" w:hAnsi="Times New Roman"/>
          <w:b/>
          <w:sz w:val="20"/>
          <w:szCs w:val="20"/>
        </w:rPr>
      </w:pPr>
      <w:r w:rsidRPr="006E4D95">
        <w:rPr>
          <w:rFonts w:ascii="Times New Roman" w:hAnsi="Times New Roman"/>
          <w:b/>
          <w:sz w:val="20"/>
          <w:szCs w:val="20"/>
        </w:rPr>
        <w:t>Preparation methods of composite PEM</w:t>
      </w:r>
    </w:p>
    <w:p w14:paraId="67EF2FAD" w14:textId="6C0A09A8" w:rsidR="00D5233F" w:rsidRDefault="00AD54BD" w:rsidP="00AD54BD">
      <w:pPr>
        <w:spacing w:after="0"/>
        <w:jc w:val="both"/>
        <w:rPr>
          <w:rFonts w:ascii="Times New Roman" w:hAnsi="Times New Roman"/>
          <w:sz w:val="20"/>
          <w:szCs w:val="20"/>
        </w:rPr>
      </w:pPr>
      <w:r w:rsidRPr="006E4D95">
        <w:rPr>
          <w:rFonts w:ascii="Times New Roman" w:hAnsi="Times New Roman"/>
          <w:sz w:val="20"/>
          <w:szCs w:val="20"/>
        </w:rPr>
        <w:t xml:space="preserve">As polymer SPEEK owns many of </w:t>
      </w:r>
      <w:r>
        <w:rPr>
          <w:rFonts w:ascii="Times New Roman" w:hAnsi="Times New Roman"/>
          <w:sz w:val="20"/>
          <w:szCs w:val="20"/>
        </w:rPr>
        <w:t xml:space="preserve">the </w:t>
      </w:r>
      <w:r w:rsidRPr="006E4D95">
        <w:rPr>
          <w:rFonts w:ascii="Times New Roman" w:hAnsi="Times New Roman"/>
          <w:sz w:val="20"/>
          <w:szCs w:val="20"/>
        </w:rPr>
        <w:t xml:space="preserve">dead channels, it limits the flow of effective ionic conductivity. These ionic conductive channels can be built by incorporating organic polymers with inorganic backbones. </w:t>
      </w:r>
      <w:r>
        <w:rPr>
          <w:rFonts w:ascii="Times New Roman" w:hAnsi="Times New Roman"/>
          <w:sz w:val="20"/>
          <w:szCs w:val="20"/>
        </w:rPr>
        <w:t xml:space="preserve">Different ways of incorporating them are illustrated in Figure </w:t>
      </w:r>
      <w:r w:rsidR="008E3C8A">
        <w:rPr>
          <w:rFonts w:ascii="Times New Roman" w:hAnsi="Times New Roman"/>
          <w:sz w:val="20"/>
          <w:szCs w:val="20"/>
        </w:rPr>
        <w:t>5</w:t>
      </w:r>
      <w:r>
        <w:rPr>
          <w:rFonts w:ascii="Times New Roman" w:hAnsi="Times New Roman"/>
          <w:sz w:val="20"/>
          <w:szCs w:val="20"/>
        </w:rPr>
        <w:t xml:space="preserve">. </w:t>
      </w:r>
      <w:r w:rsidRPr="006E4D95">
        <w:rPr>
          <w:rFonts w:ascii="Times New Roman" w:hAnsi="Times New Roman"/>
          <w:sz w:val="20"/>
          <w:szCs w:val="20"/>
        </w:rPr>
        <w:t>Organic-inorganic composite membrane can benefit in mechanical and thermal stability from inorganic backbone</w:t>
      </w:r>
      <w:r>
        <w:rPr>
          <w:rFonts w:ascii="Times New Roman" w:hAnsi="Times New Roman"/>
          <w:sz w:val="20"/>
          <w:szCs w:val="20"/>
        </w:rPr>
        <w:t>,</w:t>
      </w:r>
      <w:r w:rsidRPr="006E4D95">
        <w:rPr>
          <w:rFonts w:ascii="Times New Roman" w:hAnsi="Times New Roman"/>
          <w:sz w:val="20"/>
          <w:szCs w:val="20"/>
        </w:rPr>
        <w:t xml:space="preserve"> while the organic polymer gives advantages in terms of chemical reactivity, ductility and flexibility of processing</w:t>
      </w:r>
      <w:r w:rsidR="00331086">
        <w:rPr>
          <w:rFonts w:ascii="Times New Roman" w:hAnsi="Times New Roman"/>
          <w:sz w:val="20"/>
          <w:szCs w:val="20"/>
        </w:rPr>
        <w:t>.</w:t>
      </w:r>
    </w:p>
    <w:p w14:paraId="7D516A04" w14:textId="165922D0" w:rsidR="00D5233F" w:rsidRDefault="00D5233F" w:rsidP="00D5233F">
      <w:pPr>
        <w:spacing w:after="0"/>
        <w:jc w:val="both"/>
        <w:rPr>
          <w:rFonts w:ascii="Times New Roman" w:hAnsi="Times New Roman"/>
          <w:sz w:val="20"/>
          <w:szCs w:val="20"/>
        </w:rPr>
      </w:pPr>
      <w:r w:rsidRPr="006E4D95">
        <w:rPr>
          <w:rFonts w:ascii="Times New Roman" w:hAnsi="Times New Roman"/>
          <w:sz w:val="20"/>
          <w:szCs w:val="20"/>
        </w:rPr>
        <w:t xml:space="preserve">The composite of ionically conductive polymer and inorganic material can be </w:t>
      </w:r>
      <w:r>
        <w:rPr>
          <w:rFonts w:ascii="Times New Roman" w:hAnsi="Times New Roman"/>
          <w:sz w:val="20"/>
          <w:szCs w:val="20"/>
        </w:rPr>
        <w:t xml:space="preserve">varied, as shown in Figure </w:t>
      </w:r>
      <w:r w:rsidR="008E3C8A">
        <w:rPr>
          <w:rFonts w:ascii="Times New Roman" w:hAnsi="Times New Roman"/>
          <w:sz w:val="20"/>
          <w:szCs w:val="20"/>
        </w:rPr>
        <w:t>6</w:t>
      </w:r>
      <w:r w:rsidRPr="006E4D95">
        <w:rPr>
          <w:rFonts w:ascii="Times New Roman" w:hAnsi="Times New Roman"/>
          <w:sz w:val="20"/>
          <w:szCs w:val="20"/>
        </w:rPr>
        <w:t>. Usually</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an </w:t>
      </w:r>
      <w:r w:rsidRPr="006E4D95">
        <w:rPr>
          <w:rFonts w:ascii="Times New Roman" w:hAnsi="Times New Roman"/>
          <w:sz w:val="20"/>
          <w:szCs w:val="20"/>
        </w:rPr>
        <w:t xml:space="preserve">inorganic precursor such as </w:t>
      </w:r>
      <w:r>
        <w:rPr>
          <w:rFonts w:ascii="Times New Roman" w:hAnsi="Times New Roman"/>
          <w:sz w:val="20"/>
          <w:szCs w:val="20"/>
        </w:rPr>
        <w:t xml:space="preserve">a </w:t>
      </w:r>
      <w:r w:rsidRPr="006E4D95">
        <w:rPr>
          <w:rFonts w:ascii="Times New Roman" w:hAnsi="Times New Roman"/>
          <w:sz w:val="20"/>
          <w:szCs w:val="20"/>
        </w:rPr>
        <w:t xml:space="preserve">monomer or oligomer is blended with </w:t>
      </w:r>
      <w:r>
        <w:rPr>
          <w:rFonts w:ascii="Times New Roman" w:hAnsi="Times New Roman"/>
          <w:sz w:val="20"/>
          <w:szCs w:val="20"/>
        </w:rPr>
        <w:t xml:space="preserve">a </w:t>
      </w:r>
      <w:r w:rsidRPr="006E4D95">
        <w:rPr>
          <w:rFonts w:ascii="Times New Roman" w:hAnsi="Times New Roman"/>
          <w:sz w:val="20"/>
          <w:szCs w:val="20"/>
        </w:rPr>
        <w:t>linear or network polymer matrix</w:t>
      </w:r>
      <w:r>
        <w:rPr>
          <w:rFonts w:ascii="Times New Roman" w:hAnsi="Times New Roman"/>
          <w:sz w:val="20"/>
          <w:szCs w:val="20"/>
        </w:rPr>
        <w:t>.</w:t>
      </w:r>
      <w:r w:rsidRPr="00454E56">
        <w:rPr>
          <w:rFonts w:ascii="Times New Roman" w:hAnsi="Times New Roman"/>
          <w:sz w:val="20"/>
          <w:szCs w:val="20"/>
        </w:rPr>
        <w:t xml:space="preserve"> </w:t>
      </w:r>
      <w:r w:rsidRPr="006E4D95">
        <w:rPr>
          <w:rFonts w:ascii="Times New Roman" w:hAnsi="Times New Roman"/>
          <w:sz w:val="20"/>
          <w:szCs w:val="20"/>
        </w:rPr>
        <w:t xml:space="preserve">The preparation methods of the nanocomposite materials include mixing or blending, </w:t>
      </w:r>
      <w:r w:rsidRPr="00C2003D">
        <w:rPr>
          <w:rFonts w:ascii="Times New Roman" w:hAnsi="Times New Roman"/>
          <w:i/>
          <w:iCs/>
          <w:sz w:val="20"/>
          <w:szCs w:val="20"/>
        </w:rPr>
        <w:t>in-situ</w:t>
      </w:r>
      <w:r w:rsidRPr="006E4D95">
        <w:rPr>
          <w:rFonts w:ascii="Times New Roman" w:hAnsi="Times New Roman"/>
          <w:sz w:val="20"/>
          <w:szCs w:val="20"/>
        </w:rPr>
        <w:t xml:space="preserve"> polymerization or infiltration</w:t>
      </w:r>
      <w:r>
        <w:rPr>
          <w:rFonts w:ascii="Times New Roman" w:hAnsi="Times New Roman"/>
          <w:sz w:val="20"/>
          <w:szCs w:val="20"/>
        </w:rPr>
        <w:t>,</w:t>
      </w:r>
      <w:r w:rsidRPr="006E4D95">
        <w:rPr>
          <w:rFonts w:ascii="Times New Roman" w:hAnsi="Times New Roman"/>
          <w:sz w:val="20"/>
          <w:szCs w:val="20"/>
        </w:rPr>
        <w:t xml:space="preserve"> and sol-gel. </w:t>
      </w:r>
    </w:p>
    <w:p w14:paraId="0BDDB80E" w14:textId="77777777" w:rsidR="00D5233F" w:rsidRDefault="00D5233F" w:rsidP="00AD54BD">
      <w:pPr>
        <w:spacing w:after="0"/>
        <w:jc w:val="both"/>
        <w:rPr>
          <w:rFonts w:ascii="Times New Roman" w:hAnsi="Times New Roman"/>
          <w:sz w:val="20"/>
          <w:szCs w:val="20"/>
        </w:rPr>
      </w:pPr>
    </w:p>
    <w:p w14:paraId="7D228F75" w14:textId="77777777" w:rsidR="00D5233F" w:rsidRDefault="00D5233F" w:rsidP="00AD54BD">
      <w:pPr>
        <w:spacing w:after="0"/>
        <w:jc w:val="both"/>
        <w:rPr>
          <w:rFonts w:ascii="Times New Roman" w:hAnsi="Times New Roman"/>
          <w:sz w:val="20"/>
          <w:szCs w:val="20"/>
        </w:rPr>
      </w:pPr>
    </w:p>
    <w:p w14:paraId="28D2B897" w14:textId="5E04E719" w:rsidR="00D5233F" w:rsidRDefault="00D5233F" w:rsidP="00AD54BD">
      <w:pPr>
        <w:spacing w:after="0"/>
        <w:jc w:val="both"/>
        <w:rPr>
          <w:rFonts w:ascii="Times New Roman" w:hAnsi="Times New Roman"/>
          <w:sz w:val="20"/>
          <w:szCs w:val="20"/>
        </w:rPr>
        <w:sectPr w:rsidR="00D5233F" w:rsidSect="00331086">
          <w:type w:val="continuous"/>
          <w:pgSz w:w="12240" w:h="15840" w:code="1"/>
          <w:pgMar w:top="1800" w:right="1469" w:bottom="1699" w:left="1440" w:header="706" w:footer="706" w:gutter="0"/>
          <w:pgNumType w:start="1"/>
          <w:cols w:num="2" w:space="403"/>
          <w:docGrid w:linePitch="360"/>
        </w:sectPr>
      </w:pPr>
    </w:p>
    <w:p w14:paraId="7844EC22" w14:textId="77777777" w:rsidR="00331086" w:rsidRDefault="00331086" w:rsidP="00AD54BD">
      <w:pPr>
        <w:spacing w:after="0"/>
        <w:jc w:val="both"/>
        <w:rPr>
          <w:rFonts w:ascii="Times New Roman" w:hAnsi="Times New Roman"/>
          <w:sz w:val="20"/>
          <w:szCs w:val="20"/>
        </w:rPr>
      </w:pPr>
    </w:p>
    <w:p w14:paraId="03C69E0A" w14:textId="3CB32734" w:rsidR="00331086" w:rsidRDefault="00331086" w:rsidP="00331086">
      <w:pPr>
        <w:spacing w:after="120"/>
        <w:jc w:val="center"/>
        <w:rPr>
          <w:rFonts w:ascii="Times New Roman" w:hAnsi="Times New Roman"/>
          <w:sz w:val="20"/>
          <w:szCs w:val="20"/>
        </w:rPr>
      </w:pPr>
      <w:r w:rsidRPr="006E4D95">
        <w:rPr>
          <w:noProof/>
          <w:sz w:val="20"/>
          <w:szCs w:val="20"/>
        </w:rPr>
        <w:drawing>
          <wp:inline distT="0" distB="0" distL="0" distR="0" wp14:anchorId="1E244599" wp14:editId="06566E70">
            <wp:extent cx="3602736" cy="2029968"/>
            <wp:effectExtent l="19050" t="19050" r="1714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2736" cy="2029968"/>
                    </a:xfrm>
                    <a:prstGeom prst="rect">
                      <a:avLst/>
                    </a:prstGeom>
                    <a:ln>
                      <a:solidFill>
                        <a:schemeClr val="tx1"/>
                      </a:solidFill>
                    </a:ln>
                  </pic:spPr>
                </pic:pic>
              </a:graphicData>
            </a:graphic>
          </wp:inline>
        </w:drawing>
      </w:r>
    </w:p>
    <w:p w14:paraId="6D5985D2" w14:textId="79746182" w:rsidR="00331086" w:rsidRDefault="00331086" w:rsidP="00331086">
      <w:pPr>
        <w:pStyle w:val="Caption"/>
        <w:spacing w:after="0" w:line="276" w:lineRule="auto"/>
        <w:ind w:left="851" w:hanging="851"/>
        <w:jc w:val="both"/>
        <w:rPr>
          <w:rFonts w:ascii="Times New Roman" w:hAnsi="Times New Roman" w:cs="Times New Roman"/>
          <w:i w:val="0"/>
          <w:color w:val="auto"/>
          <w:sz w:val="20"/>
          <w:szCs w:val="20"/>
        </w:rPr>
        <w:sectPr w:rsidR="00331086" w:rsidSect="000D20B4">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cs="Times New Roman"/>
          <w:i w:val="0"/>
          <w:color w:val="auto"/>
          <w:sz w:val="20"/>
          <w:szCs w:val="20"/>
        </w:rPr>
        <w:t xml:space="preserve">Figure </w:t>
      </w:r>
      <w:r w:rsidR="008E3C8A">
        <w:rPr>
          <w:rFonts w:ascii="Times New Roman" w:hAnsi="Times New Roman" w:cs="Times New Roman"/>
          <w:i w:val="0"/>
          <w:color w:val="auto"/>
          <w:sz w:val="20"/>
          <w:szCs w:val="20"/>
        </w:rPr>
        <w:t>5</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Different ways of inco</w:t>
      </w:r>
      <w:r>
        <w:rPr>
          <w:rFonts w:ascii="Times New Roman" w:hAnsi="Times New Roman" w:cs="Times New Roman"/>
          <w:i w:val="0"/>
          <w:color w:val="auto"/>
          <w:sz w:val="20"/>
          <w:szCs w:val="20"/>
        </w:rPr>
        <w:t>r</w:t>
      </w:r>
      <w:r w:rsidRPr="006E4D95">
        <w:rPr>
          <w:rFonts w:ascii="Times New Roman" w:hAnsi="Times New Roman" w:cs="Times New Roman"/>
          <w:i w:val="0"/>
          <w:color w:val="auto"/>
          <w:sz w:val="20"/>
          <w:szCs w:val="20"/>
        </w:rPr>
        <w:t xml:space="preserve">porating </w:t>
      </w:r>
      <w:r>
        <w:rPr>
          <w:rFonts w:ascii="Times New Roman" w:hAnsi="Times New Roman" w:cs="Times New Roman"/>
          <w:i w:val="0"/>
          <w:color w:val="auto"/>
          <w:sz w:val="20"/>
          <w:szCs w:val="20"/>
        </w:rPr>
        <w:t xml:space="preserve">the </w:t>
      </w:r>
      <w:r w:rsidRPr="006E4D95">
        <w:rPr>
          <w:rFonts w:ascii="Times New Roman" w:hAnsi="Times New Roman" w:cs="Times New Roman"/>
          <w:i w:val="0"/>
          <w:color w:val="auto"/>
          <w:sz w:val="20"/>
          <w:szCs w:val="20"/>
        </w:rPr>
        <w:t xml:space="preserve">inorganic system in organic polymers: (a) inorganic moiety embedded into </w:t>
      </w:r>
      <w:r>
        <w:rPr>
          <w:rFonts w:ascii="Times New Roman" w:hAnsi="Times New Roman" w:cs="Times New Roman"/>
          <w:i w:val="0"/>
          <w:color w:val="auto"/>
          <w:sz w:val="20"/>
          <w:szCs w:val="20"/>
        </w:rPr>
        <w:t xml:space="preserve">an </w:t>
      </w:r>
      <w:r w:rsidRPr="006E4D95">
        <w:rPr>
          <w:rFonts w:ascii="Times New Roman" w:hAnsi="Times New Roman" w:cs="Times New Roman"/>
          <w:i w:val="0"/>
          <w:color w:val="auto"/>
          <w:sz w:val="20"/>
          <w:szCs w:val="20"/>
        </w:rPr>
        <w:t>organic polymer (b) interp</w:t>
      </w:r>
      <w:r>
        <w:rPr>
          <w:rFonts w:ascii="Times New Roman" w:hAnsi="Times New Roman" w:cs="Times New Roman"/>
          <w:i w:val="0"/>
          <w:color w:val="auto"/>
          <w:sz w:val="20"/>
          <w:szCs w:val="20"/>
        </w:rPr>
        <w:t>ene</w:t>
      </w:r>
      <w:r w:rsidRPr="006E4D95">
        <w:rPr>
          <w:rFonts w:ascii="Times New Roman" w:hAnsi="Times New Roman" w:cs="Times New Roman"/>
          <w:i w:val="0"/>
          <w:color w:val="auto"/>
          <w:sz w:val="20"/>
          <w:szCs w:val="20"/>
        </w:rPr>
        <w:t>trating networks with chemical bonds (c) inorganic groups incorporate</w:t>
      </w:r>
      <w:r>
        <w:rPr>
          <w:rFonts w:ascii="Times New Roman" w:hAnsi="Times New Roman" w:cs="Times New Roman"/>
          <w:i w:val="0"/>
          <w:color w:val="auto"/>
          <w:sz w:val="20"/>
          <w:szCs w:val="20"/>
        </w:rPr>
        <w:t>d</w:t>
      </w:r>
      <w:r w:rsidRPr="006E4D95">
        <w:rPr>
          <w:rFonts w:ascii="Times New Roman" w:hAnsi="Times New Roman" w:cs="Times New Roman"/>
          <w:i w:val="0"/>
          <w:color w:val="auto"/>
          <w:sz w:val="20"/>
          <w:szCs w:val="20"/>
        </w:rPr>
        <w:t xml:space="preserve"> by bonding to the backbone and (d) dual organic-inorganic hybrid polymer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{"citationItems":[{"id":"ITEM-1","itemData":{"DOI":"10.1016/S0079-6700(02)00019-9","ISBN":"4315880115321","ISSN":"00796700","abstract":"Hybrid inorganic-organic materials are promising systems for a variety of applications due to their extraordinary properties based on the combination of the different building blocks. The combination of nanoscale inorganic moieties with organic polymers has a high potential for future applications and has therefore attracted a lot of attention during the last years. Since there are countless different combinations of the two moieties, there are also a large number of methodologies to combine them in one material. This review is written with the intention to give an overview of principal concepts of the preparation of such materials for different applications. It focuses on the chemical aspects of the incorporation of inorganic building blocks such as silica networks, porous materials, metals, etc. into an organic polymeric matrix. © 2002 Elsevier Science Ltd. All rights reserved.","author":[{"dropping-particle":"","family":"Kickelbick","given":"Guido","non-dropping-particle":"","parse-names":false,"suffix":""}],"container-title":"Progress in Polymer Science (Oxford)","id":"ITEM-1","issue":"1","issued":{"date-parts":[["2003"]]},"number-of-pages":"83-114","title":"Concepts for the incorporation of inorganic building blocks into organic polymers on a nanoscale","type":"book","volume":"28"},"uris":["http://www.mendeley.com/documents/?uuid=9c180a85-3f2e-4a41-9b05-014cf5e9d4c6"]}],"mendeley":{"formattedCitation":"[25]","plainTextFormattedCitation":"[25]","previouslyFormattedCitation":"[25]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[25]</w:t>
      </w:r>
      <w:r w:rsidRPr="006E4D95">
        <w:rPr>
          <w:rFonts w:ascii="Times New Roman" w:hAnsi="Times New Roman" w:cs="Times New Roman"/>
          <w:i w:val="0"/>
          <w:color w:val="auto"/>
          <w:sz w:val="20"/>
          <w:szCs w:val="20"/>
        </w:rPr>
        <w:fldChar w:fldCharType="end"/>
      </w:r>
    </w:p>
    <w:p w14:paraId="09AFEA10" w14:textId="77777777" w:rsidR="00331086" w:rsidRDefault="00331086" w:rsidP="00331086">
      <w:pPr>
        <w:spacing w:after="120"/>
        <w:jc w:val="both"/>
        <w:rPr>
          <w:rFonts w:ascii="Times New Roman" w:hAnsi="Times New Roman"/>
          <w:sz w:val="20"/>
          <w:szCs w:val="20"/>
        </w:rPr>
      </w:pPr>
    </w:p>
    <w:p w14:paraId="65912270" w14:textId="602F17C6" w:rsidR="00331086" w:rsidRPr="00454E56" w:rsidRDefault="00331086" w:rsidP="00331086">
      <w:pPr>
        <w:spacing w:after="120"/>
        <w:jc w:val="both"/>
        <w:rPr>
          <w:rFonts w:ascii="Times New Roman" w:hAnsi="Times New Roman"/>
          <w:sz w:val="20"/>
          <w:szCs w:val="20"/>
        </w:rPr>
        <w:sectPr w:rsidR="00331086" w:rsidRPr="00454E56" w:rsidSect="00AD54BD">
          <w:type w:val="continuous"/>
          <w:pgSz w:w="12240" w:h="15840" w:code="1"/>
          <w:pgMar w:top="1800" w:right="1469" w:bottom="1699" w:left="1440" w:header="706" w:footer="706" w:gutter="0"/>
          <w:pgNumType w:start="1"/>
          <w:cols w:space="403"/>
          <w:docGrid w:linePitch="360"/>
        </w:sectPr>
      </w:pPr>
    </w:p>
    <w:p w14:paraId="21711104" w14:textId="77777777" w:rsidR="00AD54BD" w:rsidRDefault="00AD54BD" w:rsidP="000D20B4">
      <w:pPr>
        <w:spacing w:after="0"/>
        <w:jc w:val="both"/>
        <w:rPr>
          <w:rFonts w:ascii="Times New Roman" w:hAnsi="Times New Roman"/>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6341380C" w14:textId="21FF375F" w:rsidR="00185C53" w:rsidRDefault="00185C53" w:rsidP="00185C53">
      <w:pPr>
        <w:spacing w:after="120"/>
        <w:jc w:val="both"/>
        <w:rPr>
          <w:rFonts w:ascii="Times New Roman" w:hAnsi="Times New Roman"/>
          <w:bCs/>
          <w:sz w:val="20"/>
          <w:szCs w:val="20"/>
        </w:rPr>
      </w:pPr>
      <w:r w:rsidRPr="006E4D95">
        <w:rPr>
          <w:rFonts w:ascii="Times New Roman" w:hAnsi="Times New Roman"/>
          <w:noProof/>
          <w:sz w:val="20"/>
          <w:szCs w:val="20"/>
        </w:rPr>
        <w:lastRenderedPageBreak/>
        <w:drawing>
          <wp:inline distT="0" distB="0" distL="0" distR="0" wp14:anchorId="5CF40902" wp14:editId="639F94B8">
            <wp:extent cx="2834640" cy="1978143"/>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1978143"/>
                    </a:xfrm>
                    <a:prstGeom prst="rect">
                      <a:avLst/>
                    </a:prstGeom>
                    <a:noFill/>
                  </pic:spPr>
                </pic:pic>
              </a:graphicData>
            </a:graphic>
          </wp:inline>
        </w:drawing>
      </w:r>
    </w:p>
    <w:p w14:paraId="2DA506BA" w14:textId="3937C900" w:rsidR="00185C53" w:rsidRPr="006E4D95" w:rsidRDefault="00185C53" w:rsidP="00185C53">
      <w:pPr>
        <w:pStyle w:val="Caption"/>
        <w:spacing w:after="0" w:line="276" w:lineRule="auto"/>
        <w:ind w:left="900" w:hanging="90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 xml:space="preserve">6.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Different ways of organic-inorganic composite membranes arrangements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{"citationItems":[{"id":"ITEM-1","itemData":{"DOI":"10.1016/j.ijhydene.2010.05.017","ISBN":"2177491223","ISSN":"03603199","abstract":"Proton-exchange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\"iron triangle\"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reserved.","author":[{"dropping-particle":"","family":"Peighambardoust","given":"S. J.","non-dropping-particle":"","parse-names":false,"suffix":""},{"dropping-particle":"","family":"Rowshanzamir","given":"S.","non-dropping-particle":"","parse-names":false,"suffix":""},{"dropping-particle":"","family":"Amjadi","given":"M.","non-dropping-particle":"","parse-names":false,"suffix":""}],"container-title":"International Journal of Hydrogen Energy","id":"ITEM-1","issue":"17","issued":{"date-parts":[["2010"]]},"number-of-pages":"9349-9384","publisher":"Elsevier Ltd","title":"Review of the proton exchange membranes for fuel cell applications","type":"book","volume":"35"},"uris":["http://www.mendeley.com/documents/?uuid=634f3bdc-7808-4971-bb37-933df0cdb0bd"]}],"mendeley":{"formattedCitation":"[26]","plainTextFormattedCitation":"[26]","previouslyFormattedCitation":"[26]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[26]</w:t>
      </w:r>
      <w:r w:rsidRPr="006E4D95">
        <w:rPr>
          <w:rFonts w:ascii="Times New Roman" w:hAnsi="Times New Roman" w:cs="Times New Roman"/>
          <w:i w:val="0"/>
          <w:color w:val="auto"/>
          <w:sz w:val="20"/>
          <w:szCs w:val="20"/>
        </w:rPr>
        <w:fldChar w:fldCharType="end"/>
      </w:r>
    </w:p>
    <w:p w14:paraId="6CE203AF" w14:textId="77777777" w:rsidR="00185C53" w:rsidRDefault="00185C53" w:rsidP="00454E56">
      <w:pPr>
        <w:spacing w:after="0"/>
        <w:jc w:val="both"/>
        <w:rPr>
          <w:rFonts w:ascii="Times New Roman" w:hAnsi="Times New Roman"/>
          <w:b/>
          <w:sz w:val="20"/>
          <w:szCs w:val="20"/>
        </w:rPr>
      </w:pPr>
    </w:p>
    <w:p w14:paraId="51D13E3F" w14:textId="43B4099F" w:rsidR="00454E56" w:rsidRDefault="00454E56" w:rsidP="00454E56">
      <w:pPr>
        <w:spacing w:after="0"/>
        <w:jc w:val="both"/>
        <w:rPr>
          <w:rFonts w:ascii="Times New Roman" w:hAnsi="Times New Roman"/>
          <w:b/>
          <w:sz w:val="20"/>
          <w:szCs w:val="20"/>
        </w:rPr>
      </w:pPr>
      <w:r w:rsidRPr="00D965C2">
        <w:rPr>
          <w:rFonts w:ascii="Times New Roman" w:hAnsi="Times New Roman"/>
          <w:b/>
          <w:sz w:val="20"/>
          <w:szCs w:val="20"/>
        </w:rPr>
        <w:t>Mixing or blending method</w:t>
      </w:r>
      <w:r w:rsidRPr="005A6517">
        <w:rPr>
          <w:rFonts w:ascii="Times New Roman" w:hAnsi="Times New Roman"/>
          <w:sz w:val="20"/>
          <w:szCs w:val="20"/>
        </w:rPr>
        <w:t>.</w:t>
      </w:r>
      <w:r>
        <w:rPr>
          <w:rFonts w:ascii="Times New Roman" w:hAnsi="Times New Roman"/>
          <w:b/>
          <w:sz w:val="20"/>
          <w:szCs w:val="20"/>
        </w:rPr>
        <w:t xml:space="preserve"> </w:t>
      </w:r>
    </w:p>
    <w:p w14:paraId="634DE9E6"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The simplest method to prepare composite PEM is by direct mixing</w:t>
      </w:r>
      <w:r>
        <w:rPr>
          <w:rFonts w:ascii="Times New Roman" w:hAnsi="Times New Roman"/>
          <w:sz w:val="20"/>
          <w:szCs w:val="20"/>
        </w:rPr>
        <w:t xml:space="preserve"> or </w:t>
      </w:r>
      <w:r w:rsidRPr="006E4D95">
        <w:rPr>
          <w:rFonts w:ascii="Times New Roman" w:hAnsi="Times New Roman"/>
          <w:sz w:val="20"/>
          <w:szCs w:val="20"/>
        </w:rPr>
        <w:t>blending of inorganic materials into the organic polymer matrix. There are two ways of blending the composite</w:t>
      </w:r>
      <w:r>
        <w:rPr>
          <w:rFonts w:ascii="Times New Roman" w:hAnsi="Times New Roman"/>
          <w:sz w:val="20"/>
          <w:szCs w:val="20"/>
        </w:rPr>
        <w:t>,</w:t>
      </w:r>
      <w:r w:rsidRPr="006E4D95">
        <w:rPr>
          <w:rFonts w:ascii="Times New Roman" w:hAnsi="Times New Roman"/>
          <w:sz w:val="20"/>
          <w:szCs w:val="20"/>
        </w:rPr>
        <w:t xml:space="preserve"> which are melt blending and liquid-state blending. In both ways, it is important to ensure the desired composite components can be dispersed in </w:t>
      </w:r>
      <w:r>
        <w:rPr>
          <w:rFonts w:ascii="Times New Roman" w:hAnsi="Times New Roman"/>
          <w:sz w:val="20"/>
          <w:szCs w:val="20"/>
        </w:rPr>
        <w:t xml:space="preserve">a </w:t>
      </w:r>
      <w:r w:rsidRPr="006E4D95">
        <w:rPr>
          <w:rFonts w:ascii="Times New Roman" w:hAnsi="Times New Roman"/>
          <w:sz w:val="20"/>
          <w:szCs w:val="20"/>
        </w:rPr>
        <w:t>common solvent or melt at a high temperature.</w:t>
      </w:r>
    </w:p>
    <w:p w14:paraId="5A37BC2D" w14:textId="04AF8086"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Salarizadeh et al.</w:t>
      </w:r>
      <w:r>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{"citationItems":[{"id":"ITEM-1","itemData":{"DOI":"10.1126/science.1130557","ISSN":"00368075","abstract":"The mixing of polymers and nanoparticles is opening pathways for engineering flexible composites that exhibit advantageous electrical, optical, or mechanical properties. Recent advances reveal routes to exploit both enthalpic and entropic interactions so as to direct the spatial distribution of nanoparticles and thereby control the macroscopic performance of the material. For example, by tailoring the particle coating and size, researchers have created self-healing materials for improved sustainability and self-corralling rods for photovoltaic applications. A challenge for future studies is to create hierarchically structured composites in which each sublayer contributes a distinct function to yield a mechanically integrated, multifunctional material.","author":[{"dropping-particle":"","family":"Balazs","given":"Anna C.","non-dropping-particle":"","parse-names":false,"suffix":""},{"dropping-particle":"","family":"Emrick","given":"Todd","non-dropping-particle":"","parse-names":false,"suffix":""},{"dropping-particle":"","family":"Russell","given":"Thomas P.","non-dropping-particle":"","parse-names":false,"suffix":""}],"container-title":"Science","id":"ITEM-1","issue":"5802","issued":{"date-parts":[["2006"]]},"page":"1107-1110","title":"Nanoparticle polymer composites: Where two small worlds meet","type":"article-journal","volume":"314"},"uris":["http://www.mendeley.com/documents/?uuid=3e1be6cd-3ac6-404d-b0dc-61c8ad2babba"]}],"mendeley":{"formattedCitation":"[27]","plainTextFormattedCitation":"[27]","previouslyFormattedCitation":"[27]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[27]</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blend nanocomposite SPEEK/perfluorosulfonic acid (PFSA)/barium strontium titanate (BST) membranes by dissolving SPEEK in N,N</w:t>
      </w:r>
      <w:r w:rsidRPr="006E4D95">
        <w:rPr>
          <w:rFonts w:ascii="Cambria Math" w:hAnsi="Cambria Math" w:cs="Cambria Math"/>
          <w:sz w:val="20"/>
          <w:szCs w:val="20"/>
        </w:rPr>
        <w:t>‐</w:t>
      </w:r>
      <w:r w:rsidRPr="006E4D95">
        <w:rPr>
          <w:rFonts w:ascii="Times New Roman" w:hAnsi="Times New Roman"/>
          <w:sz w:val="20"/>
          <w:szCs w:val="20"/>
        </w:rPr>
        <w:t xml:space="preserve">dimethylacetamide (DMAC) followed by mixing with the BST dispersion and PFSA solution. The experimental procedure is shown in Figure 7. </w:t>
      </w:r>
    </w:p>
    <w:p w14:paraId="5BE24B14" w14:textId="77777777" w:rsidR="000178E5" w:rsidRDefault="000178E5" w:rsidP="00454E56">
      <w:pPr>
        <w:spacing w:after="0"/>
        <w:jc w:val="both"/>
        <w:rPr>
          <w:rFonts w:ascii="Times New Roman" w:hAnsi="Times New Roman"/>
          <w:b/>
          <w:sz w:val="20"/>
          <w:szCs w:val="20"/>
        </w:rPr>
      </w:pPr>
    </w:p>
    <w:p w14:paraId="19313889"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Although melt blending is more common due to its efficiency and prevention from </w:t>
      </w:r>
      <w:r>
        <w:rPr>
          <w:rFonts w:ascii="Times New Roman" w:hAnsi="Times New Roman"/>
          <w:sz w:val="20"/>
          <w:szCs w:val="20"/>
        </w:rPr>
        <w:t xml:space="preserve">the </w:t>
      </w:r>
      <w:r w:rsidRPr="006E4D95">
        <w:rPr>
          <w:rFonts w:ascii="Times New Roman" w:hAnsi="Times New Roman"/>
          <w:sz w:val="20"/>
          <w:szCs w:val="20"/>
        </w:rPr>
        <w:t xml:space="preserve">dispersing of hazardous material into the environment, the filler agglomeration tends to occur when the inorganic nanoparticles are dispersed in polymer matrix. In order to overcome the limitation, </w:t>
      </w:r>
      <w:r>
        <w:rPr>
          <w:rFonts w:ascii="Times New Roman" w:hAnsi="Times New Roman"/>
          <w:sz w:val="20"/>
          <w:szCs w:val="20"/>
        </w:rPr>
        <w:t xml:space="preserve">the </w:t>
      </w:r>
      <w:r w:rsidRPr="006E4D95">
        <w:rPr>
          <w:rFonts w:ascii="Times New Roman" w:hAnsi="Times New Roman"/>
          <w:sz w:val="20"/>
          <w:szCs w:val="20"/>
        </w:rPr>
        <w:t>surface of the nanoparticles is being modified to produce nanostructural composites.</w:t>
      </w:r>
    </w:p>
    <w:p w14:paraId="105299C4" w14:textId="77777777" w:rsidR="00454E56" w:rsidRDefault="00454E56" w:rsidP="00454E56">
      <w:pPr>
        <w:spacing w:after="0"/>
        <w:jc w:val="both"/>
        <w:rPr>
          <w:rFonts w:ascii="Times New Roman" w:hAnsi="Times New Roman"/>
          <w:sz w:val="20"/>
          <w:szCs w:val="20"/>
        </w:rPr>
      </w:pPr>
    </w:p>
    <w:p w14:paraId="4BE1BE4F" w14:textId="76527B64"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Composite of nanosilica and polymer is the common example of membrane </w:t>
      </w:r>
      <w:r>
        <w:rPr>
          <w:rFonts w:ascii="Times New Roman" w:hAnsi="Times New Roman"/>
          <w:sz w:val="20"/>
          <w:szCs w:val="20"/>
        </w:rPr>
        <w:t xml:space="preserve">that is </w:t>
      </w:r>
      <w:r w:rsidRPr="006E4D95">
        <w:rPr>
          <w:rFonts w:ascii="Times New Roman" w:hAnsi="Times New Roman"/>
          <w:sz w:val="20"/>
          <w:szCs w:val="20"/>
        </w:rPr>
        <w:t xml:space="preserve">prepared by solution blending due to its simplicity in preparation. This membrane is widely being researched for gas separation, pervaporation and PEM in fuel cell application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{"citationItems":[{"id":"ITEM-1","itemData":{"DOI":"10.1021/cr068035q","ISSN":"00092665","PMID":"18720998","abstract":"Currently, an increasing amount of work is being published on polymer/silica nanocomposites. The recent developments on the preparation, characterization, properties, and applications of this type of nanocomposite have been reviewed. Principally, three methods for the preparation of polymer/silica nanocomposites can be used, blending, the sol-gel process, and in situ polymerization. All the three methods have been investigated extensively. Moreover, colloidal polymer/silica nanocomposites, which represent a new category of polymer/silica nanocomposites, have attracted growing interest in recent years. Apart from the properties of individual components in a nanocomposite, the degree of dipersion of nanoparticles in the polymer and the interfacial interaction play important roles in enhancing of limiting the overall properties of the system. Some trends are observed but no universal patterns for the behavior of polymer nanocomposites can be deduced in general. The properties of polymer/silica nanocomposites, however, are generally superior to the pure polymer matrix and polymer microcomposites. In particular, they commonly exhibit improved mechanical properties and thermal stability regardless of the preparative method. \"It's all interface\" refers to the large volume fraction of interfacial polymer compared with the volume fraction of filler. By taking advantage of this large interfacial area and interfacial volume, unique combinations of properties of polymer nanocomposite can be achieved. Although much work has already been done on various aspects of polymer/silica nanocomposites, more research is required in order to further understand the complex structure-property relationships. Tailoring the interfacial interaction of filler/matrix is conducive to a better understanding of the relationships. © 2008 American Chemical Society.","author":[{"dropping-particle":"","family":"Zou","given":"Hua","non-dropping-particle":"","parse-names":false,"suffix":""},{"dropping-particle":"","family":"Wu","given":"Shishan","non-dropping-particle":"","parse-names":false,"suffix":""},{"dropping-particle":"","family":"Shen","given":"Jian","non-dropping-particle":"","parse-names":false,"suffix":""}],"container-title":"Chemical Reviews","id":"ITEM-1","issue":"9","issued":{"date-parts":[["2008"]]},"page":"3893-3957","title":"Polymer/Silica Nanocomposites: Preparation, characterization, propertles, and applications","type":"article-journal","volume":"108"},"uris":["http://www.mendeley.com/documents/?uuid=8f2bcfa1-9b7e-4300-bcf9-f3bbd931b229"]}],"mendeley":{"formattedCitation":"[28]","plainTextFormattedCitation":"[28]","previouslyFormattedCitation":"[28]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4A5C3" w14:textId="77777777" w:rsidR="003E6326" w:rsidRDefault="003E6326" w:rsidP="00454E56">
      <w:pPr>
        <w:spacing w:after="0"/>
        <w:jc w:val="both"/>
        <w:rPr>
          <w:rFonts w:ascii="Times New Roman" w:hAnsi="Times New Roman"/>
          <w:sz w:val="20"/>
          <w:szCs w:val="20"/>
        </w:rPr>
      </w:pPr>
    </w:p>
    <w:p w14:paraId="31CAC2B3" w14:textId="77777777" w:rsidR="00185C53" w:rsidRPr="00303248" w:rsidRDefault="00185C53" w:rsidP="00185C53">
      <w:pPr>
        <w:spacing w:after="0"/>
        <w:jc w:val="both"/>
        <w:rPr>
          <w:rFonts w:ascii="Times New Roman" w:hAnsi="Times New Roman"/>
          <w:sz w:val="20"/>
          <w:szCs w:val="20"/>
        </w:rPr>
      </w:pPr>
    </w:p>
    <w:p w14:paraId="09D44E0D" w14:textId="77777777" w:rsidR="00053481" w:rsidRDefault="00053481" w:rsidP="00303248">
      <w:pPr>
        <w:spacing w:after="0"/>
        <w:jc w:val="both"/>
        <w:rPr>
          <w:rFonts w:ascii="Times New Roman" w:hAnsi="Times New Roman"/>
          <w:b/>
          <w:i/>
          <w:iCs/>
          <w:sz w:val="20"/>
          <w:szCs w:val="20"/>
        </w:rPr>
        <w:sectPr w:rsidR="00053481" w:rsidSect="00454E56">
          <w:footerReference w:type="even" r:id="rId28"/>
          <w:type w:val="evenPage"/>
          <w:pgSz w:w="12240" w:h="15840" w:code="1"/>
          <w:pgMar w:top="1800" w:right="1469" w:bottom="1699" w:left="1440" w:header="706" w:footer="706" w:gutter="0"/>
          <w:pgNumType w:start="1"/>
          <w:cols w:num="2" w:space="403"/>
          <w:docGrid w:linePitch="360"/>
        </w:sectPr>
      </w:pPr>
    </w:p>
    <w:p w14:paraId="12DAC7AA" w14:textId="61B14D77" w:rsidR="00053481" w:rsidRDefault="00053481" w:rsidP="00303248">
      <w:pPr>
        <w:spacing w:after="0"/>
        <w:jc w:val="both"/>
        <w:rPr>
          <w:rFonts w:ascii="Times New Roman" w:hAnsi="Times New Roman"/>
          <w:bCs/>
          <w:sz w:val="20"/>
          <w:szCs w:val="20"/>
        </w:rPr>
      </w:pPr>
    </w:p>
    <w:p w14:paraId="69F5BC10" w14:textId="77777777" w:rsidR="00565F27" w:rsidRPr="00A0608D" w:rsidRDefault="00565F27" w:rsidP="00303248">
      <w:pPr>
        <w:spacing w:after="0"/>
        <w:jc w:val="both"/>
        <w:rPr>
          <w:rFonts w:ascii="Times New Roman" w:hAnsi="Times New Roman"/>
          <w:bCs/>
          <w:sz w:val="20"/>
          <w:szCs w:val="20"/>
        </w:rPr>
      </w:pPr>
    </w:p>
    <w:p w14:paraId="24A38618" w14:textId="4FCE3180" w:rsidR="00A0608D" w:rsidRPr="003E6326" w:rsidRDefault="003E6326" w:rsidP="000178E5">
      <w:pPr>
        <w:spacing w:after="0"/>
        <w:jc w:val="center"/>
        <w:rPr>
          <w:rFonts w:ascii="Times New Roman" w:hAnsi="Times New Roman"/>
          <w:bCs/>
          <w:sz w:val="20"/>
          <w:szCs w:val="20"/>
        </w:rPr>
        <w:sectPr w:rsidR="00A0608D" w:rsidRPr="003E6326" w:rsidSect="00053481">
          <w:type w:val="continuous"/>
          <w:pgSz w:w="12240" w:h="15840" w:code="1"/>
          <w:pgMar w:top="1800" w:right="1469" w:bottom="1699" w:left="1440" w:header="706" w:footer="706" w:gutter="0"/>
          <w:pgNumType w:start="1"/>
          <w:cols w:space="403"/>
          <w:docGrid w:linePitch="360"/>
        </w:sectPr>
      </w:pPr>
      <w:r w:rsidRPr="006E4D95">
        <w:rPr>
          <w:noProof/>
          <w:sz w:val="20"/>
          <w:szCs w:val="20"/>
        </w:rPr>
        <w:drawing>
          <wp:inline distT="0" distB="0" distL="0" distR="0" wp14:anchorId="344DE154" wp14:editId="1367132A">
            <wp:extent cx="4206240" cy="3035808"/>
            <wp:effectExtent l="19050" t="19050" r="2286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6240" cy="3035808"/>
                    </a:xfrm>
                    <a:prstGeom prst="rect">
                      <a:avLst/>
                    </a:prstGeom>
                    <a:ln>
                      <a:solidFill>
                        <a:schemeClr val="tx1"/>
                      </a:solidFill>
                    </a:ln>
                  </pic:spPr>
                </pic:pic>
              </a:graphicData>
            </a:graphic>
          </wp:inline>
        </w:drawing>
      </w:r>
    </w:p>
    <w:p w14:paraId="407AA2AD" w14:textId="305C1BEA" w:rsidR="00A0608D" w:rsidRDefault="00A0608D" w:rsidP="00454E56">
      <w:pPr>
        <w:spacing w:after="0"/>
        <w:jc w:val="both"/>
        <w:rPr>
          <w:rFonts w:ascii="Times New Roman" w:hAnsi="Times New Roman"/>
          <w:sz w:val="20"/>
          <w:szCs w:val="20"/>
        </w:rPr>
        <w:sectPr w:rsidR="00A0608D" w:rsidSect="00A0608D">
          <w:type w:val="continuous"/>
          <w:pgSz w:w="12240" w:h="15840" w:code="1"/>
          <w:pgMar w:top="1800" w:right="1469" w:bottom="1699" w:left="1440" w:header="706" w:footer="706" w:gutter="0"/>
          <w:pgNumType w:start="1"/>
          <w:cols w:num="2" w:space="403"/>
          <w:docGrid w:linePitch="360"/>
        </w:sectPr>
      </w:pPr>
    </w:p>
    <w:p w14:paraId="13B4562E" w14:textId="58AFE9B9" w:rsidR="000D20B4" w:rsidRPr="007D722C" w:rsidRDefault="000D20B4" w:rsidP="00972BC8">
      <w:pPr>
        <w:pStyle w:val="Caption"/>
        <w:spacing w:after="0" w:line="276" w:lineRule="auto"/>
        <w:rPr>
          <w:rFonts w:ascii="Times New Roman" w:hAnsi="Times New Roman" w:cs="Times New Roman"/>
          <w:i w:val="0"/>
          <w:color w:val="auto"/>
          <w:sz w:val="20"/>
          <w:szCs w:val="20"/>
        </w:rPr>
      </w:pPr>
      <w:r w:rsidRPr="007D722C">
        <w:rPr>
          <w:rFonts w:ascii="Times New Roman" w:hAnsi="Times New Roman" w:cs="Times New Roman"/>
          <w:i w:val="0"/>
          <w:color w:val="auto"/>
          <w:sz w:val="20"/>
          <w:szCs w:val="20"/>
        </w:rPr>
        <w:t xml:space="preserve">Figure </w:t>
      </w:r>
      <w:r w:rsidR="003E6326">
        <w:rPr>
          <w:rFonts w:ascii="Times New Roman" w:hAnsi="Times New Roman" w:cs="Times New Roman"/>
          <w:i w:val="0"/>
          <w:color w:val="auto"/>
          <w:sz w:val="20"/>
          <w:szCs w:val="20"/>
        </w:rPr>
        <w:t>7</w:t>
      </w:r>
      <w:r w:rsidRPr="007D722C">
        <w:rPr>
          <w:rFonts w:ascii="Times New Roman" w:hAnsi="Times New Roman" w:cs="Times New Roman"/>
          <w:i w:val="0"/>
          <w:color w:val="auto"/>
          <w:sz w:val="20"/>
          <w:szCs w:val="20"/>
        </w:rPr>
        <w:t>.</w:t>
      </w:r>
      <w:r w:rsidR="00A0608D">
        <w:rPr>
          <w:rFonts w:ascii="Times New Roman" w:hAnsi="Times New Roman" w:cs="Times New Roman"/>
          <w:i w:val="0"/>
          <w:color w:val="auto"/>
          <w:sz w:val="20"/>
          <w:szCs w:val="20"/>
        </w:rPr>
        <w:t xml:space="preserve">  </w:t>
      </w:r>
      <w:r w:rsidRPr="007D722C">
        <w:rPr>
          <w:rFonts w:ascii="Times New Roman" w:hAnsi="Times New Roman" w:cs="Times New Roman"/>
          <w:i w:val="0"/>
          <w:color w:val="auto"/>
          <w:sz w:val="20"/>
          <w:szCs w:val="20"/>
        </w:rPr>
        <w:t>The steps involved in preparing the blend nanocomposite membrane SPEEK/PFSA/BST</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[29]</w:t>
      </w:r>
      <w:r>
        <w:rPr>
          <w:rFonts w:ascii="Times New Roman" w:hAnsi="Times New Roman" w:cs="Times New Roman"/>
          <w:i w:val="0"/>
          <w:color w:val="auto"/>
          <w:sz w:val="20"/>
          <w:szCs w:val="20"/>
        </w:rPr>
        <w:fldChar w:fldCharType="end"/>
      </w:r>
    </w:p>
    <w:p w14:paraId="4038B2A1" w14:textId="324C9BEE" w:rsidR="000D20B4" w:rsidRDefault="000D20B4" w:rsidP="000D20B4">
      <w:pPr>
        <w:spacing w:after="0"/>
        <w:jc w:val="both"/>
        <w:rPr>
          <w:rFonts w:ascii="Times New Roman" w:hAnsi="Times New Roman"/>
          <w:b/>
          <w:sz w:val="20"/>
          <w:szCs w:val="20"/>
        </w:rPr>
      </w:pPr>
    </w:p>
    <w:p w14:paraId="4006D9BE" w14:textId="77777777" w:rsidR="00972BC8" w:rsidRPr="006E4D95" w:rsidRDefault="00972BC8" w:rsidP="000D20B4">
      <w:pPr>
        <w:spacing w:after="0"/>
        <w:jc w:val="both"/>
        <w:rPr>
          <w:rFonts w:ascii="Times New Roman" w:hAnsi="Times New Roman"/>
          <w:b/>
          <w:sz w:val="20"/>
          <w:szCs w:val="20"/>
        </w:rPr>
      </w:pPr>
    </w:p>
    <w:p w14:paraId="3CA78754" w14:textId="77777777" w:rsidR="00334F30" w:rsidRDefault="00334F30" w:rsidP="003E6326">
      <w:pPr>
        <w:spacing w:after="0"/>
        <w:jc w:val="both"/>
        <w:rPr>
          <w:rFonts w:ascii="Times New Roman" w:hAnsi="Times New Roman"/>
          <w:b/>
          <w:i/>
          <w:iCs/>
          <w:sz w:val="20"/>
          <w:szCs w:val="20"/>
        </w:rPr>
        <w:sectPr w:rsidR="00334F30" w:rsidSect="00454E56">
          <w:footerReference w:type="default" r:id="rId30"/>
          <w:type w:val="continuous"/>
          <w:pgSz w:w="12240" w:h="15840" w:code="1"/>
          <w:pgMar w:top="1800" w:right="1469" w:bottom="1699" w:left="1440" w:header="706" w:footer="706" w:gutter="0"/>
          <w:pgNumType w:start="1"/>
          <w:cols w:space="708"/>
          <w:docGrid w:linePitch="360"/>
        </w:sectPr>
      </w:pPr>
    </w:p>
    <w:p w14:paraId="2D749A3E" w14:textId="77777777" w:rsidR="003E6326" w:rsidRPr="00CC4C57" w:rsidRDefault="003E6326" w:rsidP="003E6326">
      <w:pPr>
        <w:spacing w:after="0"/>
        <w:jc w:val="both"/>
        <w:rPr>
          <w:rFonts w:ascii="Times New Roman" w:hAnsi="Times New Roman"/>
          <w:i/>
          <w:iCs/>
          <w:sz w:val="20"/>
          <w:szCs w:val="20"/>
        </w:rPr>
      </w:pPr>
      <w:r w:rsidRPr="00CC4C57">
        <w:rPr>
          <w:rFonts w:ascii="Times New Roman" w:hAnsi="Times New Roman"/>
          <w:b/>
          <w:i/>
          <w:iCs/>
          <w:sz w:val="20"/>
          <w:szCs w:val="20"/>
        </w:rPr>
        <w:t>In-situ polymerization or infiltration method</w:t>
      </w:r>
    </w:p>
    <w:p w14:paraId="6D4DF7CA" w14:textId="77777777" w:rsidR="003E6326" w:rsidRDefault="003E6326" w:rsidP="003E6326">
      <w:pPr>
        <w:spacing w:after="0"/>
        <w:jc w:val="both"/>
        <w:rPr>
          <w:rFonts w:ascii="Times New Roman" w:hAnsi="Times New Roman"/>
          <w:sz w:val="20"/>
          <w:szCs w:val="20"/>
        </w:rPr>
      </w:pPr>
      <w:r w:rsidRPr="006E4D95">
        <w:rPr>
          <w:rFonts w:ascii="Times New Roman" w:hAnsi="Times New Roman"/>
          <w:sz w:val="20"/>
          <w:szCs w:val="20"/>
        </w:rPr>
        <w:t>In this method, inorganic nanoparticles are introduced in the polymer membrane to modify the transport properties. Firstly, the preform</w:t>
      </w:r>
      <w:r>
        <w:rPr>
          <w:rFonts w:ascii="Times New Roman" w:hAnsi="Times New Roman"/>
          <w:sz w:val="20"/>
          <w:szCs w:val="20"/>
        </w:rPr>
        <w:t>ed</w:t>
      </w:r>
      <w:r w:rsidRPr="006E4D95">
        <w:rPr>
          <w:rFonts w:ascii="Times New Roman" w:hAnsi="Times New Roman"/>
          <w:sz w:val="20"/>
          <w:szCs w:val="20"/>
        </w:rPr>
        <w:t xml:space="preserve"> membrane will be immersed in </w:t>
      </w:r>
      <w:r>
        <w:rPr>
          <w:rFonts w:ascii="Times New Roman" w:hAnsi="Times New Roman"/>
          <w:sz w:val="20"/>
          <w:szCs w:val="20"/>
        </w:rPr>
        <w:t xml:space="preserve">a </w:t>
      </w:r>
      <w:r w:rsidRPr="006E4D95">
        <w:rPr>
          <w:rFonts w:ascii="Times New Roman" w:hAnsi="Times New Roman"/>
          <w:sz w:val="20"/>
          <w:szCs w:val="20"/>
        </w:rPr>
        <w:t>solvent, allow</w:t>
      </w:r>
      <w:r>
        <w:rPr>
          <w:rFonts w:ascii="Times New Roman" w:hAnsi="Times New Roman"/>
          <w:sz w:val="20"/>
          <w:szCs w:val="20"/>
        </w:rPr>
        <w:t>ing</w:t>
      </w:r>
      <w:r w:rsidRPr="006E4D95">
        <w:rPr>
          <w:rFonts w:ascii="Times New Roman" w:hAnsi="Times New Roman"/>
          <w:sz w:val="20"/>
          <w:szCs w:val="20"/>
        </w:rPr>
        <w:t xml:space="preserve"> it to swell in order to increase the pore or void volume before the inorganic particle is doped or infiltrated. After the inorganic particle is infiltrated, the composite is cured by heat, radiation</w:t>
      </w:r>
      <w:r>
        <w:rPr>
          <w:rFonts w:ascii="Times New Roman" w:hAnsi="Times New Roman"/>
          <w:sz w:val="20"/>
          <w:szCs w:val="20"/>
        </w:rPr>
        <w:t>,</w:t>
      </w:r>
      <w:r w:rsidRPr="006E4D95">
        <w:rPr>
          <w:rFonts w:ascii="Times New Roman" w:hAnsi="Times New Roman"/>
          <w:sz w:val="20"/>
          <w:szCs w:val="20"/>
        </w:rPr>
        <w:t xml:space="preserve"> or chemical grafting to gain covalent bonding inside the matrix. The drawback of this method is </w:t>
      </w:r>
      <w:r>
        <w:rPr>
          <w:rFonts w:ascii="Times New Roman" w:hAnsi="Times New Roman"/>
          <w:sz w:val="20"/>
          <w:szCs w:val="20"/>
        </w:rPr>
        <w:t xml:space="preserve">the </w:t>
      </w:r>
      <w:r w:rsidRPr="006E4D95">
        <w:rPr>
          <w:rFonts w:ascii="Times New Roman" w:hAnsi="Times New Roman"/>
          <w:sz w:val="20"/>
          <w:szCs w:val="20"/>
        </w:rPr>
        <w:t xml:space="preserve">leaching of inorganic materials from the membrane matrix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{"citationItems":[{"id":"ITEM-1","itemData":{"DOI":"10.1016/j.progpolymsci.2010.12.005","ISSN":"00796700","abstract":"Organic-inorganic nanocomposite polymer electrolyte membrane (PEM) contains nano-sized inorganic building blocks in organic polymer by molecular level of hybridization. This architecture has opened the possibility to combine in a single solid both the attractive properties of a mechanically and thermally stable inorganic backbone and the specific chemical reactivity, dielectric, ductility, flexibility, and processability of the organic polymer. The state-of-the-art of polymer electrolyte membrane fuel cell technology is based on perfluoro sulfonic acid membranes, which have some key issues and shortcomings such as: water management, CO poisoning, hydrogen reformate and fuel crossover. Organic-inorganic nanocomposite PEM show excellent potential for solving these problems and have attracted a lot of attention during the last ten years. Disparate characteristics (e.g., solubility and thermal stability) of the two components, provide potential barriers towards convenient membrane preparation strategies, but recent research demonstrates relatively simple processes for developing highly efficient nanocomposite PEMs. Objectives for the development of organic-inorganic nanocomposite PEM reported in the literature include several modifications: (1) improving the self-humidification of the membrane; (2) reducing the electro-osmotic drag and fuel crossover; (3) improving the mechanical and thermal strengths without deteriorating proton conductivity; (4) enhancing the proton conductivity by introducing solid inorganic proton conductors; and (5) achieving slow drying PEMs with high water retention capability. Research carried out during the last decade on this topic can be divided into four categories: (i) doping inorganic proton conductors in PEMs; (ii) nanocomposites by sol-gel method; (iii) covalently bonded inorganic segments with organic polymer chains; and (iv) acid-base PEM nanocomposites. The purpose here is to summarize the state-of-the-art in the development of organic-inorganic nanocomposite PEMs for fuel cell applications. © 2010 Elsevier Ltd.","author":[{"dropping-particle":"","family":"Tripathi","given":"Bijay P.","non-dropping-particle":"","parse-names":false,"suffix":""},{"dropping-particle":"","family":"Shahi","given":"Vinod K.","non-dropping-particle":"","parse-names":false,"suffix":""}],"container-title":"Progress in Polymer Science (Oxford)","id":"ITEM-1","issue":"7","issued":{"date-parts":[["2011"]]},"page":"945-979","publisher":"Elsevier Ltd","title":"Organic-inorganic nanocomposite polymer electrolyte membranes for fuel cell applications","type":"article-journal","volume":"36"},"uris":["http://www.mendeley.com/documents/?uuid=cc62ef53-dd15-412d-9192-366e9ba6be89"]}],"mendeley":{"formattedCitation":"[30]","plainTextFormattedCitation":"[30]","previouslyFormattedCitation":"[30]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[30]</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1305B4A9" w14:textId="77777777" w:rsidR="00334F30" w:rsidRDefault="00334F30" w:rsidP="003E6326">
      <w:pPr>
        <w:spacing w:after="0"/>
        <w:jc w:val="both"/>
        <w:rPr>
          <w:rFonts w:ascii="Times New Roman" w:hAnsi="Times New Roman"/>
          <w:sz w:val="20"/>
          <w:szCs w:val="20"/>
        </w:rPr>
      </w:pPr>
    </w:p>
    <w:p w14:paraId="0D1E302B" w14:textId="77777777" w:rsidR="00334F30" w:rsidRPr="00CC4C57" w:rsidRDefault="00334F30" w:rsidP="00334F30">
      <w:pPr>
        <w:spacing w:after="0"/>
        <w:jc w:val="both"/>
        <w:rPr>
          <w:rFonts w:ascii="Times New Roman" w:hAnsi="Times New Roman"/>
          <w:i/>
          <w:iCs/>
          <w:sz w:val="20"/>
          <w:szCs w:val="20"/>
        </w:rPr>
      </w:pPr>
      <w:r w:rsidRPr="00CC4C57">
        <w:rPr>
          <w:rFonts w:ascii="Times New Roman" w:hAnsi="Times New Roman"/>
          <w:b/>
          <w:i/>
          <w:iCs/>
          <w:sz w:val="20"/>
          <w:szCs w:val="20"/>
        </w:rPr>
        <w:t>Sol-gel method</w:t>
      </w:r>
    </w:p>
    <w:p w14:paraId="5A2AA2CF" w14:textId="77777777" w:rsidR="00334F30" w:rsidRPr="007D722C" w:rsidRDefault="00334F30" w:rsidP="00334F30">
      <w:pPr>
        <w:spacing w:after="0"/>
        <w:jc w:val="both"/>
        <w:rPr>
          <w:rFonts w:ascii="Times New Roman" w:hAnsi="Times New Roman"/>
          <w:b/>
          <w:sz w:val="20"/>
          <w:szCs w:val="20"/>
        </w:rPr>
      </w:pPr>
      <w:r>
        <w:rPr>
          <w:rFonts w:ascii="Times New Roman" w:hAnsi="Times New Roman"/>
          <w:sz w:val="20"/>
          <w:szCs w:val="20"/>
        </w:rPr>
        <w:t>This method is favorable as it is an environmentally friendly way and is conducted in low temperature. Briefly, s</w:t>
      </w:r>
      <w:r w:rsidRPr="006E4D95">
        <w:rPr>
          <w:rFonts w:ascii="Times New Roman" w:hAnsi="Times New Roman"/>
          <w:sz w:val="20"/>
          <w:szCs w:val="20"/>
        </w:rPr>
        <w:t>ols are dispersions of c</w:t>
      </w:r>
      <w:r>
        <w:rPr>
          <w:rFonts w:ascii="Times New Roman" w:hAnsi="Times New Roman"/>
          <w:sz w:val="20"/>
          <w:szCs w:val="20"/>
        </w:rPr>
        <w:t>olloidal particles in a liquid, while g</w:t>
      </w:r>
      <w:r w:rsidRPr="006E4D95">
        <w:rPr>
          <w:rFonts w:ascii="Times New Roman" w:hAnsi="Times New Roman"/>
          <w:sz w:val="20"/>
          <w:szCs w:val="20"/>
        </w:rPr>
        <w:t>els may be classified into four categories: (i) well-ordered lamellar structures of inor</w:t>
      </w:r>
      <w:r>
        <w:rPr>
          <w:rFonts w:ascii="Times New Roman" w:hAnsi="Times New Roman"/>
          <w:sz w:val="20"/>
          <w:szCs w:val="20"/>
        </w:rPr>
        <w:t>ganics with organics</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organopolysilsesquioxanes</w:t>
      </w:r>
      <w:r>
        <w:rPr>
          <w:rFonts w:ascii="Times New Roman" w:hAnsi="Times New Roman"/>
          <w:sz w:val="20"/>
          <w:szCs w:val="20"/>
        </w:rPr>
        <w:t>;</w:t>
      </w:r>
      <w:r w:rsidRPr="006E4D95">
        <w:rPr>
          <w:rFonts w:ascii="Times New Roman" w:hAnsi="Times New Roman"/>
          <w:sz w:val="20"/>
          <w:szCs w:val="20"/>
        </w:rPr>
        <w:t xml:space="preserve"> (ii) covalent disordered polymeric networks; (iii) polymer networks formed through physical aggregation; (iv) disordered structures of inorganic and organic networks. </w:t>
      </w:r>
      <w:r>
        <w:rPr>
          <w:rFonts w:ascii="Times New Roman" w:hAnsi="Times New Roman"/>
          <w:sz w:val="20"/>
          <w:szCs w:val="20"/>
        </w:rPr>
        <w:t xml:space="preserve">There are two </w:t>
      </w:r>
      <w:r w:rsidRPr="006E4D95">
        <w:rPr>
          <w:rFonts w:ascii="Times New Roman" w:hAnsi="Times New Roman"/>
          <w:sz w:val="20"/>
          <w:szCs w:val="20"/>
        </w:rPr>
        <w:t xml:space="preserve">consecutive steps </w:t>
      </w:r>
      <w:r>
        <w:rPr>
          <w:rFonts w:ascii="Times New Roman" w:hAnsi="Times New Roman"/>
          <w:sz w:val="20"/>
          <w:szCs w:val="20"/>
        </w:rPr>
        <w:t>in s</w:t>
      </w:r>
      <w:r w:rsidRPr="006E4D95">
        <w:rPr>
          <w:rFonts w:ascii="Times New Roman" w:hAnsi="Times New Roman"/>
          <w:sz w:val="20"/>
          <w:szCs w:val="20"/>
        </w:rPr>
        <w:t>ol–gel reactions</w:t>
      </w:r>
      <w:r>
        <w:rPr>
          <w:rFonts w:ascii="Times New Roman" w:hAnsi="Times New Roman"/>
          <w:sz w:val="20"/>
          <w:szCs w:val="20"/>
        </w:rPr>
        <w:t>, which are</w:t>
      </w:r>
      <w:r w:rsidRPr="006E4D95">
        <w:rPr>
          <w:rFonts w:ascii="Times New Roman" w:hAnsi="Times New Roman"/>
          <w:sz w:val="20"/>
          <w:szCs w:val="20"/>
        </w:rPr>
        <w:t xml:space="preserve"> hydrolysis of metal alkoxides to produ</w:t>
      </w:r>
      <w:r>
        <w:rPr>
          <w:rFonts w:ascii="Times New Roman" w:hAnsi="Times New Roman"/>
          <w:sz w:val="20"/>
          <w:szCs w:val="20"/>
        </w:rPr>
        <w:t xml:space="preserve">ce hydroxyl groups and </w:t>
      </w:r>
      <w:r w:rsidRPr="006E4D95">
        <w:rPr>
          <w:rFonts w:ascii="Times New Roman" w:hAnsi="Times New Roman"/>
          <w:sz w:val="20"/>
          <w:szCs w:val="20"/>
        </w:rPr>
        <w:t xml:space="preserve">polycondensation of the hydroxyl groups to form a three-dimensional network. The </w:t>
      </w:r>
      <w:r>
        <w:rPr>
          <w:rFonts w:ascii="Times New Roman" w:hAnsi="Times New Roman"/>
          <w:sz w:val="20"/>
          <w:szCs w:val="20"/>
        </w:rPr>
        <w:t>process is started with solvents (</w:t>
      </w:r>
      <w:r w:rsidRPr="006E4D95">
        <w:rPr>
          <w:rFonts w:ascii="Times New Roman" w:hAnsi="Times New Roman"/>
          <w:sz w:val="20"/>
          <w:szCs w:val="20"/>
        </w:rPr>
        <w:t>low molecular weight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with</w:t>
      </w:r>
      <w:r w:rsidRPr="006E4D95">
        <w:rPr>
          <w:rFonts w:ascii="Times New Roman" w:hAnsi="Times New Roman"/>
          <w:sz w:val="20"/>
          <w:szCs w:val="20"/>
        </w:rPr>
        <w:t xml:space="preserve"> alkoxide precursors M(OR)</w:t>
      </w:r>
      <w:r w:rsidRPr="006E4D95">
        <w:rPr>
          <w:rFonts w:ascii="Times New Roman" w:hAnsi="Times New Roman"/>
          <w:sz w:val="20"/>
          <w:szCs w:val="20"/>
          <w:vertAlign w:val="subscript"/>
        </w:rPr>
        <w:t>n</w:t>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(M is a network-forming element: Si, Ti, Zr, Al, B, etc</w:t>
      </w:r>
      <w:r>
        <w:rPr>
          <w:rFonts w:ascii="Times New Roman" w:hAnsi="Times New Roman"/>
          <w:sz w:val="20"/>
          <w:szCs w:val="20"/>
        </w:rPr>
        <w:t>etera</w:t>
      </w:r>
      <w:r w:rsidRPr="006E4D95">
        <w:rPr>
          <w:rFonts w:ascii="Times New Roman" w:hAnsi="Times New Roman"/>
          <w:sz w:val="20"/>
          <w:szCs w:val="20"/>
        </w:rPr>
        <w:t>, and R is an alkyl group (C</w:t>
      </w:r>
      <w:r w:rsidRPr="006E4D95">
        <w:rPr>
          <w:rFonts w:ascii="Times New Roman" w:hAnsi="Times New Roman"/>
          <w:sz w:val="20"/>
          <w:szCs w:val="20"/>
          <w:vertAlign w:val="subscript"/>
        </w:rPr>
        <w:t>x</w:t>
      </w:r>
      <w:r w:rsidRPr="006E4D95">
        <w:rPr>
          <w:rFonts w:ascii="Times New Roman" w:hAnsi="Times New Roman"/>
          <w:sz w:val="20"/>
          <w:szCs w:val="20"/>
        </w:rPr>
        <w:t>H</w:t>
      </w:r>
      <w:r w:rsidRPr="006E4D95">
        <w:rPr>
          <w:rFonts w:ascii="Times New Roman" w:hAnsi="Times New Roman"/>
          <w:sz w:val="20"/>
          <w:szCs w:val="20"/>
          <w:vertAlign w:val="subscript"/>
        </w:rPr>
        <w:t>2x+1</w:t>
      </w:r>
      <w:r w:rsidRPr="006E4D95">
        <w:rPr>
          <w:rFonts w:ascii="Times New Roman" w:hAnsi="Times New Roman"/>
          <w:sz w:val="20"/>
          <w:szCs w:val="20"/>
        </w:rPr>
        <w:t xml:space="preserve">)) and water. </w:t>
      </w:r>
      <w:r>
        <w:rPr>
          <w:rFonts w:ascii="Times New Roman" w:hAnsi="Times New Roman"/>
          <w:sz w:val="20"/>
          <w:szCs w:val="20"/>
        </w:rPr>
        <w:t>Later, l</w:t>
      </w:r>
      <w:r w:rsidRPr="006E4D95">
        <w:rPr>
          <w:rFonts w:ascii="Times New Roman" w:hAnsi="Times New Roman"/>
          <w:sz w:val="20"/>
          <w:szCs w:val="20"/>
        </w:rPr>
        <w:t>ow molecular weight byproducts (alcohol or water)</w:t>
      </w:r>
      <w:r>
        <w:rPr>
          <w:rFonts w:ascii="Times New Roman" w:hAnsi="Times New Roman"/>
          <w:sz w:val="20"/>
          <w:szCs w:val="20"/>
        </w:rPr>
        <w:t xml:space="preserve"> are produced during</w:t>
      </w:r>
      <w:r w:rsidRPr="006E4D95">
        <w:rPr>
          <w:rFonts w:ascii="Times New Roman" w:hAnsi="Times New Roman"/>
          <w:sz w:val="20"/>
          <w:szCs w:val="20"/>
        </w:rPr>
        <w:t xml:space="preserve"> </w:t>
      </w:r>
      <w:r>
        <w:rPr>
          <w:rFonts w:ascii="Times New Roman" w:hAnsi="Times New Roman"/>
          <w:sz w:val="20"/>
          <w:szCs w:val="20"/>
        </w:rPr>
        <w:t>hydrolysis and condensation. They must be removed,</w:t>
      </w:r>
      <w:r w:rsidRPr="006E4D95">
        <w:rPr>
          <w:rFonts w:ascii="Times New Roman" w:hAnsi="Times New Roman"/>
          <w:sz w:val="20"/>
          <w:szCs w:val="20"/>
        </w:rPr>
        <w:t xml:space="preserve"> resulting in shrinkage during the sol</w:t>
      </w:r>
      <w:r>
        <w:rPr>
          <w:rFonts w:ascii="Times New Roman" w:hAnsi="Times New Roman"/>
          <w:sz w:val="20"/>
          <w:szCs w:val="20"/>
        </w:rPr>
        <w:t>-</w:t>
      </w:r>
      <w:r w:rsidRPr="006E4D95">
        <w:rPr>
          <w:rFonts w:ascii="Times New Roman" w:hAnsi="Times New Roman"/>
          <w:sz w:val="20"/>
          <w:szCs w:val="20"/>
        </w:rPr>
        <w:t xml:space="preserve">gel process.  </w:t>
      </w:r>
    </w:p>
    <w:p w14:paraId="2053C47F" w14:textId="77777777" w:rsidR="00334F30" w:rsidRDefault="00334F30" w:rsidP="003E6326">
      <w:pPr>
        <w:spacing w:after="0"/>
        <w:jc w:val="both"/>
        <w:rPr>
          <w:rFonts w:ascii="Times New Roman" w:hAnsi="Times New Roman"/>
          <w:sz w:val="20"/>
          <w:szCs w:val="20"/>
        </w:rPr>
      </w:pPr>
    </w:p>
    <w:p w14:paraId="1D74371C" w14:textId="77777777" w:rsidR="00334F30" w:rsidRPr="006E4D95" w:rsidRDefault="00334F30" w:rsidP="00334F30">
      <w:pPr>
        <w:spacing w:after="0"/>
        <w:jc w:val="both"/>
        <w:rPr>
          <w:rFonts w:ascii="Times New Roman" w:hAnsi="Times New Roman"/>
          <w:b/>
          <w:sz w:val="20"/>
          <w:szCs w:val="20"/>
        </w:rPr>
      </w:pPr>
      <w:r w:rsidRPr="006E4D95">
        <w:rPr>
          <w:rFonts w:ascii="Times New Roman" w:hAnsi="Times New Roman"/>
          <w:b/>
          <w:sz w:val="20"/>
          <w:szCs w:val="20"/>
        </w:rPr>
        <w:t>Modification of SPEEK membrane</w:t>
      </w:r>
    </w:p>
    <w:p w14:paraId="0E72DC4E"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Sulfonated PEEK is an organic thermoplastic polymer that posses</w:t>
      </w:r>
      <w:r>
        <w:rPr>
          <w:rFonts w:ascii="Times New Roman" w:hAnsi="Times New Roman"/>
          <w:sz w:val="20"/>
          <w:szCs w:val="20"/>
        </w:rPr>
        <w:t>se</w:t>
      </w:r>
      <w:r w:rsidRPr="006E4D95">
        <w:rPr>
          <w:rFonts w:ascii="Times New Roman" w:hAnsi="Times New Roman"/>
          <w:sz w:val="20"/>
          <w:szCs w:val="20"/>
        </w:rPr>
        <w:t xml:space="preserve">s outstanding thermal and mechanical properties. As mentioned in </w:t>
      </w:r>
      <w:r>
        <w:rPr>
          <w:rFonts w:ascii="Times New Roman" w:hAnsi="Times New Roman"/>
          <w:sz w:val="20"/>
          <w:szCs w:val="20"/>
        </w:rPr>
        <w:t xml:space="preserve">the </w:t>
      </w:r>
      <w:r w:rsidRPr="006E4D95">
        <w:rPr>
          <w:rFonts w:ascii="Times New Roman" w:hAnsi="Times New Roman"/>
          <w:sz w:val="20"/>
          <w:szCs w:val="20"/>
        </w:rPr>
        <w:t>previous section, fillers are needed to overcome some of the drawback</w:t>
      </w:r>
      <w:r>
        <w:rPr>
          <w:rFonts w:ascii="Times New Roman" w:hAnsi="Times New Roman"/>
          <w:sz w:val="20"/>
          <w:szCs w:val="20"/>
        </w:rPr>
        <w:t>s</w:t>
      </w:r>
      <w:r w:rsidRPr="006E4D95">
        <w:rPr>
          <w:rFonts w:ascii="Times New Roman" w:hAnsi="Times New Roman"/>
          <w:sz w:val="20"/>
          <w:szCs w:val="20"/>
        </w:rPr>
        <w:t xml:space="preserve"> of SPEEK that can limit its potential to emerge as high</w:t>
      </w:r>
      <w:r>
        <w:rPr>
          <w:rFonts w:ascii="Times New Roman" w:hAnsi="Times New Roman"/>
          <w:sz w:val="20"/>
          <w:szCs w:val="20"/>
        </w:rPr>
        <w:t>-</w:t>
      </w:r>
      <w:r w:rsidRPr="006E4D95">
        <w:rPr>
          <w:rFonts w:ascii="Times New Roman" w:hAnsi="Times New Roman"/>
          <w:sz w:val="20"/>
          <w:szCs w:val="20"/>
        </w:rPr>
        <w:t xml:space="preserve">performance membrane. The introduction of nanostructures fillers can overcome the thermal and mechanical instability of SPEEK polymer. The inorganic materials as additives such as hygroscopic </w:t>
      </w:r>
      <w:r w:rsidRPr="006E4D95">
        <w:rPr>
          <w:rFonts w:ascii="Times New Roman" w:hAnsi="Times New Roman"/>
          <w:sz w:val="20"/>
          <w:szCs w:val="20"/>
        </w:rPr>
        <w:t>oxides (silicon oxide, zirconium oxide, titanium dioxide, iron-titanates, zeolites</w:t>
      </w:r>
      <w:r>
        <w:rPr>
          <w:rFonts w:ascii="Times New Roman" w:hAnsi="Times New Roman"/>
          <w:sz w:val="20"/>
          <w:szCs w:val="20"/>
        </w:rPr>
        <w:t>,</w:t>
      </w:r>
      <w:r w:rsidRPr="006E4D95">
        <w:rPr>
          <w:rFonts w:ascii="Times New Roman" w:hAnsi="Times New Roman"/>
          <w:sz w:val="20"/>
          <w:szCs w:val="20"/>
        </w:rPr>
        <w:t xml:space="preserve"> and boron phosphate), solid acids and heteropolyacids (HPAs), clay, graphene oxide (GO), carbon nanotubes (CNTs), fullerene and perovskite oxides have shown improve</w:t>
      </w:r>
      <w:r>
        <w:rPr>
          <w:rFonts w:ascii="Times New Roman" w:hAnsi="Times New Roman"/>
          <w:sz w:val="20"/>
          <w:szCs w:val="20"/>
        </w:rPr>
        <w:t>d</w:t>
      </w:r>
      <w:r w:rsidRPr="006E4D95">
        <w:rPr>
          <w:rFonts w:ascii="Times New Roman" w:hAnsi="Times New Roman"/>
          <w:sz w:val="20"/>
          <w:szCs w:val="20"/>
        </w:rPr>
        <w:t xml:space="preserve"> performance for SPEEK membrane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{"citationItems":[{"id":"ITEM-1","itemData":{"DOI":"10.1016/j.ijhydene.2019.01.084","ISSN":"03603199","abstract":"Polymer electrolyte membranes, also known as proton exchange membranes (PEMs), are a type of semipermeable membrane that exhibits the property of conducting ions while impeding the mixing of reactant materials across the membrane. Due to the large potential and substantial number of applications of these materials, the development of proton exchange membranes (PEMs) has been in progress for the last few decades to successfully replace the commercial Nafion ® membranes. In the course of this research, an alternate perspective of PEMs has been initiated with a desire to attain successful operations at higher working temperatures (120–200 °C) while retaining the physical properties, stability and high proton conductivity. Both low- and high-temperature PEMs have been fabricated by various processes, such as grafting, cross-linking, or combining polymer electrolytes with nanoparticles, additives and acid-base complexes by electrostatic interactions, or by employing layer-by-layer technologies. The current review suggests that the incorporation of additives such as plasticisers and fillers has proven potential to modify the physical and chemical properties of pristine and/or composite membranes. In many studies, additives have demonstrated a substantial role in ameliorating both the mechanical and electrical properties of PEMs to make them effective for fuel cell applications. It is notable that plasticiser additives are less desirable for the development of high-temperature PEMs, as their inherent highly hydrophilic properties may stiffen the membrane. Conversely, filler additives form an inorganic-organic composite with increased surface area to retain more bound water within the polymer matrices to overcome the drawbacks of ohmic losses at high operating temperatures.","author":[{"dropping-particle":"","family":"Wong","given":"C. Y.","non-dropping-particle":"","parse-names":false,"suffix":""},{"dropping-particle":"","family":"Wong","given":"W. Y.","non-dropping-particle":"","parse-names":false,"suffix":""},{"dropping-particle":"","family":"Ramya","given":"K.","non-dropping-particle":"","parse-names":false,"suffix":""},{"dropping-particle":"","family":"Khalid","given":"M.","non-dropping-particle":"","parse-names":false,"suffix":""},{"dropping-particle":"","family":"Loh","given":"K. S.","non-dropping-particle":"","parse-names":false,"suffix":""},{"dropping-particle":"","family":"Daud","given":"W. R.W.","non-dropping-particle":"","parse-names":false,"suffix":""},{"dropping-particle":"","family":"Lim","given":"K. L.","non-dropping-particle":"","parse-names":false,"suffix":""},{"dropping-particle":"","family":"Walvekar","given":"R.","non-dropping-particle":"","parse-names":false,"suffix":""},{"dropping-particle":"","family":"Kadhum","given":"A. A.H.","non-dropping-particle":"","parse-names":false,"suffix":""}],"container-title":"International Journal of Hydrogen Energy","id":"ITEM-1","issue":"12","issued":{"date-parts":[["2019"]]},"page":"6116-6135","publisher":"Elsevier Ltd","title":"Additives in proton exchange membranes for low- and high-temperature fuel cell applications: A review","type":"article-journal","volume":"44"},"uris":["http://www.mendeley.com/documents/?uuid=2e2001f6-92f2-433f-a25a-37c6b887cf66"]},{"id":"ITEM-2","itemData":{"DOI":"10.3390/nano9091292","ISSN":"20794991","abstract":"A membrane electrolyte that restricts the methanol cross-over while retaining proton conductivity is essential for better electrochemical selectivity in direct methanol fuel cells (DMFCs). Extensive research carried out to explore numerous blends and composites for application as polymer electrolyte membranes (PEMs) revealed promising electrochemical selectivity in DMFCs of carbon nanomaterial-based polymer composites. The present review covers important literature on different carbon nanomaterial-based PEMs reported during the last decade. The review emphasises the proton conductivity and methanol permeability of nanocomposite membranes with carbon nanotubes, graphene oxide and fullerene as additives, assessing critically the impact of each type of filler on those properties.","author":[{"dropping-particle":"","family":"Rambabu","given":"Gutru","non-dropping-particle":"","parse-names":false,"suffix":""},{"dropping-particle":"","family":"Bhat","given":"Santoshkumar D.","non-dropping-particle":"","parse-names":false,"suffix":""},{"dropping-particle":"","family":"Figueiredo","given":"Filipe M.L.","non-dropping-particle":"","parse-names":false,"suffix":""}],"container-title":"Nanomaterials","id":"ITEM-2","issue":"9","issued":{"date-parts":[["2019"]]},"title":"Carbon nanocomposite membrane electrolytes for direct methanol fuel cells—A concise review","type":"article-journal","volume":"9"},"uris":["http://www.mendeley.com/documents/?uuid=5abec921-be21-4a19-aa78-682e3d1cca7c"]},{"id":"ITEM-3","itemData":{"DOI":"10.1002/er.5874","ISSN":"1099114X","abstract":"This study discusses three conductive materials—carbon nanotube, graphene oxide, and montmorillonite which recently being used as fillers in membranes of fuel cell application and commonly hybridized with polymers as the matrix. The polymer electrolyte membrane fuel cell (PEMFC) is using a polymer-based membrane as the electrolyte, which might require filler or functionalization to enhance their cell performance. This review provides brief information for the researcher who insists on improving the current PEM using these potential fillers, specified with required values of membrane properties measurement. It also entails the special features of the nanofillers concerning their chemical structure and electrochemical properties based on recent studies. As electricity is generated from an external fuel source, the membranes that are used should be more than 0.1 S/cm of proton conductivity, low fuel permeability (&lt; 1.37 x 10−6 cm2/s), cheap, and high stability in dry and wet condition. PEM is widely being utilized together with filler(s) incorporated as a purpose to overcome recent drawbacks encountered by the commercial Nafion membrane solely. Hence, the fillers embedded in the membrane are necessarily to have the promising characteristics, acknowledging the potential performances of three conductive nanofillers of (a) carbon nanotubes which is well-known of its electrical conducting potential with three cylindrical design, (b) graphene oxide which is a reactive carbonaceous material with its multifunctional groups and (c) montmorillonite which is one of the clay types that has tetrahedral and octahedral layers of alumina-silicates for producing better hybrid polymer electrolyte membrane. Highlights: Carbon nanotube, graphene oxide, and montmorillonite are highly promising conductive fillers with outstanding cell performances based on previous studies. Carbon nanotube, graphene oxide, and montmorillonite are chosen as incorporated fillers recently due to their rolling up direction (chirality vector of graphene sheet), reactive functional groups attached on the carbon atoms and ionic multilayers of the tetrahedral and octahedral sheet, respectively. High proton conductivity, low electronic conductivity, low fuel permeability, low water transport, low production cost, and high mechanical stability in both dry and wet condition are properties that should be portrayed by a good hybrid membrane.","author":[{"dropping-particle":"","family":"Taufiq Musa","given":"Maryam","non-dropping-particle":"","parse-names":false,"suffix":""},{"dropping-particle":"","family":"Shaari","given":"Norazuwana","non-dropping-particle":"","parse-names":false,"suffix":""},{"dropping-particle":"","family":"Kamarudin","given":"Siti Kartom","non-dropping-particle":"","parse-names":false,"suffix":""}],"container-title":"International Journal of Energy Research","id":"ITEM-3","issue":"July","issued":{"date-parts":[["2020"]]},"title":"Carbon nanotube, graphene oxide and montmorillonite as conductive fillers in polymer electrolyte membrane for fuel cell: an overview","type":"article-journal"},"uris":["http://www.mendeley.com/documents/?uuid=c692471e-cec1-4f5a-97b3-9007c2cac7d9"]}],"mendeley":{"formattedCitation":"[31–33]","plainTextFormattedCitation":"[31–33]","previouslyFormattedCitation":"[31–33]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[31–33]</w:t>
      </w:r>
      <w:r w:rsidRPr="006E4D95">
        <w:rPr>
          <w:rFonts w:ascii="Times New Roman" w:hAnsi="Times New Roman"/>
          <w:sz w:val="20"/>
          <w:szCs w:val="20"/>
        </w:rPr>
        <w:fldChar w:fldCharType="end"/>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Besides overcom</w:t>
      </w:r>
      <w:r>
        <w:rPr>
          <w:rFonts w:ascii="Times New Roman" w:hAnsi="Times New Roman"/>
          <w:sz w:val="20"/>
          <w:szCs w:val="20"/>
        </w:rPr>
        <w:t>ing the</w:t>
      </w:r>
      <w:r w:rsidRPr="006E4D95">
        <w:rPr>
          <w:rFonts w:ascii="Times New Roman" w:hAnsi="Times New Roman"/>
          <w:sz w:val="20"/>
          <w:szCs w:val="20"/>
        </w:rPr>
        <w:t xml:space="preserve"> instability in thermal and mechanical properties, the modifications to SPEEK membrane through inorganic filler also improve methanol permeability in DMFC.</w:t>
      </w:r>
    </w:p>
    <w:p w14:paraId="677A597A" w14:textId="77777777" w:rsidR="00334F30" w:rsidRDefault="00334F30" w:rsidP="00334F30">
      <w:pPr>
        <w:spacing w:after="0"/>
        <w:jc w:val="both"/>
        <w:rPr>
          <w:rFonts w:ascii="Times New Roman" w:hAnsi="Times New Roman"/>
          <w:sz w:val="20"/>
          <w:szCs w:val="20"/>
        </w:rPr>
      </w:pPr>
    </w:p>
    <w:p w14:paraId="5BC77F8D" w14:textId="071C4F80"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Zhang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[34]</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synthesized nanocomposite membrane by incorporat</w:t>
      </w:r>
      <w:r>
        <w:rPr>
          <w:rFonts w:ascii="Times New Roman" w:hAnsi="Times New Roman"/>
          <w:sz w:val="20"/>
          <w:szCs w:val="20"/>
        </w:rPr>
        <w:t>ing</w:t>
      </w:r>
      <w:r w:rsidRPr="006E4D95">
        <w:rPr>
          <w:rFonts w:ascii="Times New Roman" w:hAnsi="Times New Roman"/>
          <w:sz w:val="20"/>
          <w:szCs w:val="20"/>
        </w:rPr>
        <w:t xml:space="preserve"> sulfonated hallyosite nanotubes (SHNTs) into </w:t>
      </w:r>
      <w:r>
        <w:rPr>
          <w:rFonts w:ascii="Times New Roman" w:hAnsi="Times New Roman"/>
          <w:sz w:val="20"/>
          <w:szCs w:val="20"/>
        </w:rPr>
        <w:t xml:space="preserve">the </w:t>
      </w:r>
      <w:r w:rsidRPr="006E4D95">
        <w:rPr>
          <w:rFonts w:ascii="Times New Roman" w:hAnsi="Times New Roman"/>
          <w:sz w:val="20"/>
          <w:szCs w:val="20"/>
        </w:rPr>
        <w:t xml:space="preserve">SPEEK matrix. The well-dispersed SHNTs in the SPEEK matrix bring advantages in terms of </w:t>
      </w:r>
      <w:r>
        <w:rPr>
          <w:rFonts w:ascii="Times New Roman" w:hAnsi="Times New Roman"/>
          <w:sz w:val="20"/>
          <w:szCs w:val="20"/>
        </w:rPr>
        <w:t xml:space="preserve">the </w:t>
      </w:r>
      <w:r w:rsidRPr="006E4D95">
        <w:rPr>
          <w:rFonts w:ascii="Times New Roman" w:hAnsi="Times New Roman"/>
          <w:sz w:val="20"/>
          <w:szCs w:val="20"/>
        </w:rPr>
        <w:t>thermal and mechanical stabilities of the membrane. Besides that, the water uptake, ionic exchange capacity</w:t>
      </w:r>
      <w:r>
        <w:rPr>
          <w:rFonts w:ascii="Times New Roman" w:hAnsi="Times New Roman"/>
          <w:sz w:val="20"/>
          <w:szCs w:val="20"/>
        </w:rPr>
        <w:t>,</w:t>
      </w:r>
      <w:r w:rsidRPr="006E4D95">
        <w:rPr>
          <w:rFonts w:ascii="Times New Roman" w:hAnsi="Times New Roman"/>
          <w:sz w:val="20"/>
          <w:szCs w:val="20"/>
        </w:rPr>
        <w:t xml:space="preserve"> and proton conductivity have been improved tremendously due to the construction of ionic channels that </w:t>
      </w:r>
      <w:r>
        <w:rPr>
          <w:rFonts w:ascii="Times New Roman" w:hAnsi="Times New Roman"/>
          <w:sz w:val="20"/>
          <w:szCs w:val="20"/>
        </w:rPr>
        <w:t xml:space="preserve">are </w:t>
      </w:r>
      <w:r w:rsidRPr="006E4D95">
        <w:rPr>
          <w:rFonts w:ascii="Times New Roman" w:hAnsi="Times New Roman"/>
          <w:sz w:val="20"/>
          <w:szCs w:val="20"/>
        </w:rPr>
        <w:t>interconnected by the SHN</w:t>
      </w:r>
      <w:r>
        <w:rPr>
          <w:rFonts w:ascii="Times New Roman" w:hAnsi="Times New Roman"/>
          <w:sz w:val="20"/>
          <w:szCs w:val="20"/>
        </w:rPr>
        <w:t>Ts in the SPEEK matrix. Figure 8</w:t>
      </w:r>
      <w:r w:rsidRPr="006E4D95">
        <w:rPr>
          <w:rFonts w:ascii="Times New Roman" w:hAnsi="Times New Roman"/>
          <w:sz w:val="20"/>
          <w:szCs w:val="20"/>
        </w:rPr>
        <w:t xml:space="preserve"> shows the improved proton pathways that will allow efficient proton transfer and lead to </w:t>
      </w:r>
      <w:r>
        <w:rPr>
          <w:rFonts w:ascii="Times New Roman" w:hAnsi="Times New Roman"/>
          <w:sz w:val="20"/>
          <w:szCs w:val="20"/>
        </w:rPr>
        <w:t xml:space="preserve">the </w:t>
      </w:r>
      <w:r w:rsidRPr="006E4D95">
        <w:rPr>
          <w:rFonts w:ascii="Times New Roman" w:hAnsi="Times New Roman"/>
          <w:sz w:val="20"/>
          <w:szCs w:val="20"/>
        </w:rPr>
        <w:t>enhancement of proton conductivity.</w:t>
      </w:r>
    </w:p>
    <w:p w14:paraId="0F752316" w14:textId="77777777" w:rsidR="00334F30" w:rsidRDefault="00334F30" w:rsidP="00334F30">
      <w:pPr>
        <w:spacing w:after="0"/>
        <w:jc w:val="both"/>
        <w:rPr>
          <w:rFonts w:ascii="Times New Roman" w:hAnsi="Times New Roman"/>
          <w:sz w:val="20"/>
          <w:szCs w:val="20"/>
        </w:rPr>
      </w:pPr>
    </w:p>
    <w:p w14:paraId="4152027F" w14:textId="77777777" w:rsidR="00334F30" w:rsidRDefault="00334F30" w:rsidP="00334F30">
      <w:pPr>
        <w:spacing w:after="0"/>
        <w:jc w:val="both"/>
        <w:rPr>
          <w:rFonts w:ascii="Times New Roman" w:hAnsi="Times New Roman"/>
          <w:sz w:val="20"/>
          <w:szCs w:val="20"/>
        </w:rPr>
      </w:pPr>
      <w:r w:rsidRPr="006E4D95">
        <w:rPr>
          <w:rFonts w:ascii="Times New Roman" w:hAnsi="Times New Roman"/>
          <w:sz w:val="20"/>
          <w:szCs w:val="20"/>
        </w:rPr>
        <w:t xml:space="preserve">Bagheri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[35]</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SPEEK, sulfonated poly (vinilidinfluoride-co-hexaflourpropylen) (SPVDF-co-HFP)</w:t>
      </w:r>
      <w:r>
        <w:rPr>
          <w:rFonts w:ascii="Times New Roman" w:hAnsi="Times New Roman"/>
          <w:sz w:val="20"/>
          <w:szCs w:val="20"/>
        </w:rPr>
        <w:t>,</w:t>
      </w:r>
      <w:r w:rsidRPr="006E4D95">
        <w:rPr>
          <w:rFonts w:ascii="Times New Roman" w:hAnsi="Times New Roman"/>
          <w:sz w:val="20"/>
          <w:szCs w:val="20"/>
        </w:rPr>
        <w:t xml:space="preserve"> and lanthanum chromite (LaCrO</w:t>
      </w:r>
      <w:r w:rsidRPr="006E4D95">
        <w:rPr>
          <w:rFonts w:ascii="Times New Roman" w:hAnsi="Times New Roman"/>
          <w:sz w:val="20"/>
          <w:szCs w:val="20"/>
          <w:vertAlign w:val="subscript"/>
        </w:rPr>
        <w:t>3</w:t>
      </w:r>
      <w:r w:rsidRPr="006E4D95">
        <w:rPr>
          <w:rFonts w:ascii="Times New Roman" w:hAnsi="Times New Roman"/>
          <w:sz w:val="20"/>
          <w:szCs w:val="20"/>
        </w:rPr>
        <w:t>) as nanocomposite blend membrane using solvent casting method. The increasing in proton conductivity is observed at the nanoparticle content of 1.5 wt</w:t>
      </w:r>
      <w:r>
        <w:rPr>
          <w:rFonts w:ascii="Times New Roman" w:hAnsi="Times New Roman"/>
          <w:sz w:val="20"/>
          <w:szCs w:val="20"/>
        </w:rPr>
        <w:t>.</w:t>
      </w:r>
      <w:r w:rsidRPr="006E4D95">
        <w:rPr>
          <w:rFonts w:ascii="Times New Roman" w:hAnsi="Times New Roman"/>
          <w:sz w:val="20"/>
          <w:szCs w:val="20"/>
        </w:rPr>
        <w:t>%</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addition of 1.5 wt</w:t>
      </w:r>
      <w:r>
        <w:rPr>
          <w:rFonts w:ascii="Times New Roman" w:hAnsi="Times New Roman"/>
          <w:sz w:val="20"/>
          <w:szCs w:val="20"/>
        </w:rPr>
        <w:t>.</w:t>
      </w:r>
      <w:r w:rsidRPr="006E4D95">
        <w:rPr>
          <w:rFonts w:ascii="Times New Roman" w:hAnsi="Times New Roman"/>
          <w:sz w:val="20"/>
          <w:szCs w:val="20"/>
        </w:rPr>
        <w:t>% LaCrO</w:t>
      </w:r>
      <w:r w:rsidRPr="006E4D95">
        <w:rPr>
          <w:rFonts w:ascii="Times New Roman" w:hAnsi="Times New Roman"/>
          <w:sz w:val="20"/>
          <w:szCs w:val="20"/>
          <w:vertAlign w:val="subscript"/>
        </w:rPr>
        <w:t xml:space="preserve">3 </w:t>
      </w:r>
      <w:r w:rsidRPr="006E4D95">
        <w:rPr>
          <w:rFonts w:ascii="Times New Roman" w:hAnsi="Times New Roman"/>
          <w:sz w:val="20"/>
          <w:szCs w:val="20"/>
        </w:rPr>
        <w:t>nanoparticles managed to make this membrane as effective barrier again</w:t>
      </w:r>
      <w:r>
        <w:rPr>
          <w:rFonts w:ascii="Times New Roman" w:hAnsi="Times New Roman"/>
          <w:sz w:val="20"/>
          <w:szCs w:val="20"/>
        </w:rPr>
        <w:t>st methanol permeation. Figure 9</w:t>
      </w:r>
      <w:r w:rsidRPr="006E4D95">
        <w:rPr>
          <w:rFonts w:ascii="Times New Roman" w:hAnsi="Times New Roman"/>
          <w:sz w:val="20"/>
          <w:szCs w:val="20"/>
        </w:rPr>
        <w:t xml:space="preserve"> shows the performance of the composite membrane with different content.</w:t>
      </w:r>
    </w:p>
    <w:p w14:paraId="0494914A" w14:textId="77777777" w:rsidR="00334F30" w:rsidRDefault="00334F30" w:rsidP="00334F30">
      <w:pPr>
        <w:spacing w:after="0"/>
        <w:jc w:val="both"/>
        <w:rPr>
          <w:rFonts w:ascii="Times New Roman" w:hAnsi="Times New Roman"/>
          <w:sz w:val="20"/>
          <w:szCs w:val="20"/>
        </w:rPr>
      </w:pPr>
    </w:p>
    <w:p w14:paraId="7249C1A2" w14:textId="7EA8B1E3" w:rsidR="001F7C9D" w:rsidRDefault="00334F30" w:rsidP="00334F30">
      <w:pPr>
        <w:spacing w:after="0"/>
        <w:jc w:val="both"/>
        <w:rPr>
          <w:rFonts w:ascii="Times New Roman" w:hAnsi="Times New Roman"/>
          <w:sz w:val="20"/>
          <w:szCs w:val="20"/>
        </w:rPr>
        <w:sectPr w:rsidR="001F7C9D" w:rsidSect="00334F30">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Later, Salarizadeh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[29]</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another blend nanocomposite membrane of SPEEK with two different types of additives</w:t>
      </w:r>
      <w:r>
        <w:rPr>
          <w:rFonts w:ascii="Times New Roman" w:hAnsi="Times New Roman"/>
          <w:sz w:val="20"/>
          <w:szCs w:val="20"/>
        </w:rPr>
        <w:t>,</w:t>
      </w:r>
      <w:r w:rsidRPr="006E4D95">
        <w:rPr>
          <w:rFonts w:ascii="Times New Roman" w:hAnsi="Times New Roman"/>
          <w:sz w:val="20"/>
          <w:szCs w:val="20"/>
        </w:rPr>
        <w:t xml:space="preserve"> namely perfluorosulfonic acid (PFSA) and Ba</w:t>
      </w:r>
      <w:r w:rsidRPr="006E4D95">
        <w:rPr>
          <w:rFonts w:ascii="Times New Roman" w:hAnsi="Times New Roman"/>
          <w:sz w:val="20"/>
          <w:szCs w:val="20"/>
          <w:vertAlign w:val="subscript"/>
        </w:rPr>
        <w:t>0.9</w:t>
      </w:r>
      <w:r w:rsidRPr="006E4D95">
        <w:rPr>
          <w:rFonts w:ascii="Times New Roman" w:hAnsi="Times New Roman"/>
          <w:sz w:val="20"/>
          <w:szCs w:val="20"/>
        </w:rPr>
        <w:t>Sr</w:t>
      </w:r>
      <w:r w:rsidRPr="006E4D95">
        <w:rPr>
          <w:rFonts w:ascii="Times New Roman" w:hAnsi="Times New Roman"/>
          <w:sz w:val="20"/>
          <w:szCs w:val="20"/>
          <w:vertAlign w:val="subscript"/>
        </w:rPr>
        <w:t>0.1</w:t>
      </w:r>
      <w:r w:rsidRPr="006E4D95">
        <w:rPr>
          <w:rFonts w:ascii="Times New Roman" w:hAnsi="Times New Roman"/>
          <w:sz w:val="20"/>
          <w:szCs w:val="20"/>
        </w:rPr>
        <w:t>TiO</w:t>
      </w:r>
      <w:r w:rsidRPr="006E4D95">
        <w:rPr>
          <w:rFonts w:ascii="Times New Roman" w:hAnsi="Times New Roman"/>
          <w:sz w:val="20"/>
          <w:szCs w:val="20"/>
          <w:vertAlign w:val="subscript"/>
        </w:rPr>
        <w:t>3</w:t>
      </w:r>
      <w:r w:rsidRPr="006E4D95">
        <w:rPr>
          <w:rFonts w:ascii="Times New Roman" w:hAnsi="Times New Roman"/>
          <w:sz w:val="20"/>
          <w:szCs w:val="20"/>
        </w:rPr>
        <w:t xml:space="preserve"> (BST) doped</w:t>
      </w:r>
      <w:r w:rsidRPr="006E4D95">
        <w:rPr>
          <w:rFonts w:ascii="Cambria Math" w:hAnsi="Cambria Math" w:cs="Cambria Math"/>
          <w:sz w:val="20"/>
          <w:szCs w:val="20"/>
        </w:rPr>
        <w:t>‐</w:t>
      </w:r>
      <w:r w:rsidRPr="006E4D95">
        <w:rPr>
          <w:rFonts w:ascii="Times New Roman" w:hAnsi="Times New Roman"/>
          <w:sz w:val="20"/>
          <w:szCs w:val="20"/>
        </w:rPr>
        <w:t xml:space="preserve">perovskite nanoparticles. </w:t>
      </w:r>
      <w:r>
        <w:rPr>
          <w:rFonts w:ascii="Times New Roman" w:hAnsi="Times New Roman"/>
          <w:sz w:val="20"/>
          <w:szCs w:val="20"/>
        </w:rPr>
        <w:t>The a</w:t>
      </w:r>
      <w:r w:rsidRPr="006E4D95">
        <w:rPr>
          <w:rFonts w:ascii="Times New Roman" w:hAnsi="Times New Roman"/>
          <w:sz w:val="20"/>
          <w:szCs w:val="20"/>
        </w:rPr>
        <w:t xml:space="preserve">ddition of both additives </w:t>
      </w:r>
      <w:r>
        <w:rPr>
          <w:rFonts w:ascii="Times New Roman" w:hAnsi="Times New Roman"/>
          <w:sz w:val="20"/>
          <w:szCs w:val="20"/>
        </w:rPr>
        <w:t xml:space="preserve">has </w:t>
      </w:r>
      <w:r w:rsidRPr="006E4D95">
        <w:rPr>
          <w:rFonts w:ascii="Times New Roman" w:hAnsi="Times New Roman"/>
          <w:sz w:val="20"/>
          <w:szCs w:val="20"/>
        </w:rPr>
        <w:t xml:space="preserve">indicated that proton conductivity is improved while methanol permeability is decreased compared to pristine SPEEK membrane. The increase in proton conductivity is contributed by </w:t>
      </w:r>
      <w:r>
        <w:rPr>
          <w:rFonts w:ascii="Times New Roman" w:hAnsi="Times New Roman"/>
          <w:sz w:val="20"/>
          <w:szCs w:val="20"/>
        </w:rPr>
        <w:t xml:space="preserve">the </w:t>
      </w:r>
      <w:r w:rsidRPr="006E4D95">
        <w:rPr>
          <w:rFonts w:ascii="Times New Roman" w:hAnsi="Times New Roman"/>
          <w:sz w:val="20"/>
          <w:szCs w:val="20"/>
        </w:rPr>
        <w:t>high specific surface area of perovskite nanoparticles</w:t>
      </w:r>
    </w:p>
    <w:p w14:paraId="01FF63D5" w14:textId="7076B835" w:rsidR="00334F30" w:rsidRDefault="00334F30" w:rsidP="00334F30">
      <w:pPr>
        <w:spacing w:after="0"/>
        <w:jc w:val="both"/>
        <w:rPr>
          <w:rFonts w:ascii="Times New Roman" w:hAnsi="Times New Roman"/>
          <w:sz w:val="20"/>
          <w:szCs w:val="20"/>
        </w:rPr>
        <w:sectPr w:rsidR="00334F30" w:rsidSect="001F7C9D">
          <w:footerReference w:type="even" r:id="rId31"/>
          <w:type w:val="evenPage"/>
          <w:pgSz w:w="12240" w:h="15840" w:code="1"/>
          <w:pgMar w:top="1800" w:right="1469" w:bottom="1699" w:left="1440" w:header="706" w:footer="706" w:gutter="0"/>
          <w:pgNumType w:start="1"/>
          <w:cols w:num="2" w:space="403"/>
          <w:docGrid w:linePitch="360"/>
        </w:sectPr>
      </w:pPr>
    </w:p>
    <w:p w14:paraId="3CF70BF6" w14:textId="416DCF6C" w:rsidR="00A0608D" w:rsidRDefault="00A0608D" w:rsidP="000D20B4">
      <w:pPr>
        <w:spacing w:after="0"/>
        <w:jc w:val="both"/>
        <w:rPr>
          <w:rFonts w:ascii="Times New Roman" w:hAnsi="Times New Roman"/>
          <w:b/>
          <w:sz w:val="20"/>
          <w:szCs w:val="20"/>
        </w:rPr>
        <w:sectPr w:rsidR="00A0608D" w:rsidSect="00454E56">
          <w:type w:val="continuous"/>
          <w:pgSz w:w="12240" w:h="15840" w:code="1"/>
          <w:pgMar w:top="1800" w:right="1469" w:bottom="1699" w:left="1440" w:header="706" w:footer="706" w:gutter="0"/>
          <w:pgNumType w:start="1"/>
          <w:cols w:space="708"/>
          <w:docGrid w:linePitch="360"/>
        </w:sectPr>
      </w:pPr>
    </w:p>
    <w:p w14:paraId="6C92BB60" w14:textId="116F6755" w:rsidR="00303248" w:rsidRDefault="00303248" w:rsidP="000D20B4">
      <w:pPr>
        <w:spacing w:after="0"/>
        <w:jc w:val="both"/>
        <w:rPr>
          <w:rFonts w:ascii="Times New Roman" w:hAnsi="Times New Roman"/>
          <w:sz w:val="20"/>
          <w:szCs w:val="20"/>
        </w:rPr>
        <w:sectPr w:rsidR="00303248" w:rsidSect="00303248">
          <w:type w:val="continuous"/>
          <w:pgSz w:w="12240" w:h="15840" w:code="1"/>
          <w:pgMar w:top="1800" w:right="1469" w:bottom="1699" w:left="1440" w:header="706" w:footer="706" w:gutter="0"/>
          <w:pgNumType w:start="1"/>
          <w:cols w:num="2" w:space="403"/>
          <w:docGrid w:linePitch="360"/>
        </w:sectPr>
      </w:pPr>
    </w:p>
    <w:p w14:paraId="32EF8C4E" w14:textId="4A766322" w:rsidR="000A54F3" w:rsidRPr="00F6427A" w:rsidRDefault="00F6427A" w:rsidP="00F6427A">
      <w:pPr>
        <w:spacing w:after="120"/>
        <w:jc w:val="center"/>
        <w:rPr>
          <w:rFonts w:ascii="Times New Roman" w:hAnsi="Times New Roman"/>
          <w:sz w:val="20"/>
          <w:szCs w:val="20"/>
        </w:rPr>
      </w:pPr>
      <w:r w:rsidRPr="006E4D95">
        <w:rPr>
          <w:noProof/>
          <w:sz w:val="20"/>
          <w:szCs w:val="20"/>
        </w:rPr>
        <w:drawing>
          <wp:inline distT="0" distB="0" distL="0" distR="0" wp14:anchorId="55FB6B37" wp14:editId="294D117F">
            <wp:extent cx="3651165" cy="1934863"/>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662571" cy="1940907"/>
                    </a:xfrm>
                    <a:prstGeom prst="rect">
                      <a:avLst/>
                    </a:prstGeom>
                  </pic:spPr>
                </pic:pic>
              </a:graphicData>
            </a:graphic>
          </wp:inline>
        </w:drawing>
      </w:r>
    </w:p>
    <w:p w14:paraId="2D705309" w14:textId="3BF05104" w:rsidR="000D20B4" w:rsidRDefault="000D20B4" w:rsidP="00303248">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334F30">
        <w:rPr>
          <w:rFonts w:ascii="Times New Roman" w:hAnsi="Times New Roman" w:cs="Times New Roman"/>
          <w:i w:val="0"/>
          <w:color w:val="auto"/>
          <w:sz w:val="20"/>
          <w:szCs w:val="20"/>
        </w:rPr>
        <w:t>8</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SHNTs interconnect the ionic channels within SPEEK matrix via -SO</w:t>
      </w:r>
      <w:r w:rsidRPr="006E4D95">
        <w:rPr>
          <w:rFonts w:ascii="Times New Roman" w:hAnsi="Times New Roman" w:cs="Times New Roman"/>
          <w:i w:val="0"/>
          <w:color w:val="auto"/>
          <w:sz w:val="20"/>
          <w:szCs w:val="20"/>
          <w:vertAlign w:val="subscript"/>
        </w:rPr>
        <w:t>3</w:t>
      </w:r>
      <w:r w:rsidRPr="006E4D95">
        <w:rPr>
          <w:rFonts w:ascii="Times New Roman" w:hAnsi="Times New Roman" w:cs="Times New Roman"/>
          <w:i w:val="0"/>
          <w:color w:val="auto"/>
          <w:sz w:val="20"/>
          <w:szCs w:val="20"/>
        </w:rPr>
        <w:t xml:space="preserve">H groups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[34]</w:t>
      </w:r>
      <w:r w:rsidRPr="006E4D95">
        <w:rPr>
          <w:rFonts w:ascii="Times New Roman" w:hAnsi="Times New Roman" w:cs="Times New Roman"/>
          <w:i w:val="0"/>
          <w:color w:val="auto"/>
          <w:sz w:val="20"/>
          <w:szCs w:val="20"/>
        </w:rPr>
        <w:fldChar w:fldCharType="end"/>
      </w:r>
    </w:p>
    <w:p w14:paraId="6772987A" w14:textId="6FA6C46C" w:rsidR="00303248" w:rsidRDefault="00303248" w:rsidP="00303248">
      <w:pPr>
        <w:spacing w:after="0"/>
        <w:jc w:val="both"/>
        <w:rPr>
          <w:rFonts w:ascii="Times New Roman" w:hAnsi="Times New Roman"/>
          <w:sz w:val="20"/>
          <w:szCs w:val="20"/>
        </w:rPr>
      </w:pPr>
    </w:p>
    <w:p w14:paraId="6BCA6934" w14:textId="77777777" w:rsidR="008D2E85" w:rsidRPr="006E4D95" w:rsidRDefault="008D2E85" w:rsidP="00303248">
      <w:pPr>
        <w:spacing w:after="0"/>
        <w:jc w:val="both"/>
        <w:rPr>
          <w:rFonts w:ascii="Times New Roman" w:hAnsi="Times New Roman"/>
          <w:sz w:val="20"/>
          <w:szCs w:val="20"/>
        </w:rPr>
      </w:pPr>
    </w:p>
    <w:p w14:paraId="446FEF47" w14:textId="1A86F79E" w:rsidR="000A54F3" w:rsidRPr="006E4D95" w:rsidRDefault="000D20B4" w:rsidP="008D2E85">
      <w:pPr>
        <w:keepNext/>
        <w:spacing w:after="120"/>
        <w:jc w:val="center"/>
        <w:rPr>
          <w:sz w:val="20"/>
          <w:szCs w:val="20"/>
        </w:rPr>
      </w:pPr>
      <w:r w:rsidRPr="006E4D95">
        <w:rPr>
          <w:noProof/>
          <w:sz w:val="20"/>
          <w:szCs w:val="20"/>
        </w:rPr>
        <w:drawing>
          <wp:inline distT="0" distB="0" distL="0" distR="0" wp14:anchorId="5A7F0E17" wp14:editId="54ABE613">
            <wp:extent cx="3769179" cy="2466525"/>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813418" cy="2495475"/>
                    </a:xfrm>
                    <a:prstGeom prst="rect">
                      <a:avLst/>
                    </a:prstGeom>
                    <a:ln>
                      <a:solidFill>
                        <a:schemeClr val="tx1"/>
                      </a:solidFill>
                    </a:ln>
                  </pic:spPr>
                </pic:pic>
              </a:graphicData>
            </a:graphic>
          </wp:inline>
        </w:drawing>
      </w:r>
    </w:p>
    <w:p w14:paraId="1B4FC994" w14:textId="4FCCE673" w:rsidR="000D20B4" w:rsidRDefault="000D20B4" w:rsidP="000D20B4">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Figure</w:t>
      </w:r>
      <w:r w:rsidR="00334F30">
        <w:rPr>
          <w:rFonts w:ascii="Times New Roman" w:hAnsi="Times New Roman" w:cs="Times New Roman"/>
          <w:i w:val="0"/>
          <w:color w:val="auto"/>
          <w:sz w:val="20"/>
          <w:szCs w:val="20"/>
        </w:rPr>
        <w:t xml:space="preserve"> 9</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Comparison of different content with the performance of prepared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[35]</w:t>
      </w:r>
      <w:r w:rsidRPr="006E4D95">
        <w:rPr>
          <w:rFonts w:ascii="Times New Roman" w:hAnsi="Times New Roman" w:cs="Times New Roman"/>
          <w:i w:val="0"/>
          <w:color w:val="auto"/>
          <w:sz w:val="20"/>
          <w:szCs w:val="20"/>
        </w:rPr>
        <w:fldChar w:fldCharType="end"/>
      </w:r>
    </w:p>
    <w:p w14:paraId="6EE42977" w14:textId="79DBEC49" w:rsidR="008D2E85" w:rsidRDefault="008D2E85" w:rsidP="006D7044">
      <w:pPr>
        <w:spacing w:after="0"/>
        <w:jc w:val="center"/>
        <w:rPr>
          <w:rFonts w:ascii="Times New Roman" w:hAnsi="Times New Roman"/>
          <w:sz w:val="20"/>
        </w:rPr>
      </w:pPr>
    </w:p>
    <w:p w14:paraId="0504A682" w14:textId="1E74719E" w:rsidR="00334F30" w:rsidRDefault="00334F30" w:rsidP="006D7044">
      <w:pPr>
        <w:spacing w:after="0"/>
        <w:jc w:val="center"/>
        <w:rPr>
          <w:rFonts w:ascii="Times New Roman" w:hAnsi="Times New Roman"/>
          <w:sz w:val="20"/>
        </w:rPr>
      </w:pPr>
    </w:p>
    <w:p w14:paraId="74376A33" w14:textId="0CF22263" w:rsidR="00334F30" w:rsidRDefault="00334F30" w:rsidP="006D7044">
      <w:pPr>
        <w:spacing w:after="0"/>
        <w:jc w:val="center"/>
        <w:rPr>
          <w:rFonts w:ascii="Times New Roman" w:hAnsi="Times New Roman"/>
          <w:sz w:val="20"/>
        </w:rPr>
      </w:pPr>
    </w:p>
    <w:p w14:paraId="401DED2E" w14:textId="5720E6E9" w:rsidR="00334F30" w:rsidRDefault="00334F30" w:rsidP="006D7044">
      <w:pPr>
        <w:spacing w:after="0"/>
        <w:jc w:val="center"/>
        <w:rPr>
          <w:rFonts w:ascii="Times New Roman" w:hAnsi="Times New Roman"/>
          <w:sz w:val="20"/>
        </w:rPr>
      </w:pPr>
    </w:p>
    <w:p w14:paraId="24475362" w14:textId="5F56AF2A" w:rsidR="00334F30" w:rsidRDefault="00334F30" w:rsidP="006D7044">
      <w:pPr>
        <w:spacing w:after="0"/>
        <w:jc w:val="center"/>
        <w:rPr>
          <w:rFonts w:ascii="Times New Roman" w:hAnsi="Times New Roman"/>
          <w:sz w:val="20"/>
        </w:rPr>
      </w:pPr>
    </w:p>
    <w:p w14:paraId="1B8AD2EC" w14:textId="37CA7A75" w:rsidR="00334F30" w:rsidRDefault="00334F30" w:rsidP="006D7044">
      <w:pPr>
        <w:spacing w:after="0"/>
        <w:jc w:val="center"/>
        <w:rPr>
          <w:rFonts w:ascii="Times New Roman" w:hAnsi="Times New Roman"/>
          <w:sz w:val="20"/>
        </w:rPr>
      </w:pPr>
    </w:p>
    <w:p w14:paraId="6DC8A25C" w14:textId="450984AE" w:rsidR="00334F30" w:rsidRDefault="00334F30" w:rsidP="006D7044">
      <w:pPr>
        <w:spacing w:after="0"/>
        <w:jc w:val="center"/>
        <w:rPr>
          <w:rFonts w:ascii="Times New Roman" w:hAnsi="Times New Roman"/>
          <w:sz w:val="20"/>
        </w:rPr>
      </w:pPr>
    </w:p>
    <w:p w14:paraId="1933D85C" w14:textId="75001065" w:rsidR="00334F30" w:rsidRDefault="00334F30" w:rsidP="006D7044">
      <w:pPr>
        <w:spacing w:after="0"/>
        <w:jc w:val="center"/>
        <w:rPr>
          <w:rFonts w:ascii="Times New Roman" w:hAnsi="Times New Roman"/>
          <w:sz w:val="20"/>
        </w:rPr>
      </w:pPr>
    </w:p>
    <w:p w14:paraId="1E81DDC4" w14:textId="77257168" w:rsidR="00334F30" w:rsidRDefault="00334F30" w:rsidP="006D7044">
      <w:pPr>
        <w:spacing w:after="0"/>
        <w:jc w:val="center"/>
        <w:rPr>
          <w:rFonts w:ascii="Times New Roman" w:hAnsi="Times New Roman"/>
          <w:sz w:val="20"/>
        </w:rPr>
      </w:pPr>
    </w:p>
    <w:p w14:paraId="727C8E60" w14:textId="2F6EF2C9" w:rsidR="00334F30" w:rsidRDefault="00334F30" w:rsidP="006D7044">
      <w:pPr>
        <w:spacing w:after="0"/>
        <w:jc w:val="center"/>
        <w:rPr>
          <w:rFonts w:ascii="Times New Roman" w:hAnsi="Times New Roman"/>
          <w:sz w:val="20"/>
        </w:rPr>
      </w:pPr>
    </w:p>
    <w:p w14:paraId="4E64D0E0" w14:textId="0CAE02A3" w:rsidR="00334F30" w:rsidRDefault="00334F30" w:rsidP="006D7044">
      <w:pPr>
        <w:spacing w:after="0"/>
        <w:jc w:val="center"/>
        <w:rPr>
          <w:rFonts w:ascii="Times New Roman" w:hAnsi="Times New Roman"/>
          <w:sz w:val="20"/>
        </w:rPr>
      </w:pPr>
    </w:p>
    <w:p w14:paraId="0AA7D1DA" w14:textId="632A593B" w:rsidR="00334F30" w:rsidRDefault="00334F30" w:rsidP="006D7044">
      <w:pPr>
        <w:spacing w:after="0"/>
        <w:jc w:val="center"/>
        <w:rPr>
          <w:rFonts w:ascii="Times New Roman" w:hAnsi="Times New Roman"/>
          <w:sz w:val="20"/>
        </w:rPr>
      </w:pPr>
    </w:p>
    <w:p w14:paraId="612A81F9" w14:textId="2138BE97" w:rsidR="006D7044" w:rsidRPr="006D7044" w:rsidRDefault="000D20B4" w:rsidP="00F6427A">
      <w:pPr>
        <w:spacing w:after="60"/>
        <w:jc w:val="center"/>
        <w:rPr>
          <w:rFonts w:ascii="Times New Roman" w:hAnsi="Times New Roman"/>
          <w:sz w:val="20"/>
          <w:lang w:val="en-GB"/>
        </w:rPr>
      </w:pPr>
      <w:r w:rsidRPr="005737E6">
        <w:rPr>
          <w:rFonts w:ascii="Times New Roman" w:hAnsi="Times New Roman"/>
          <w:sz w:val="20"/>
        </w:rPr>
        <w:lastRenderedPageBreak/>
        <w:t xml:space="preserve">Table 3. </w:t>
      </w:r>
      <w:r w:rsidR="008D2E85">
        <w:rPr>
          <w:rFonts w:ascii="Times New Roman" w:hAnsi="Times New Roman"/>
          <w:sz w:val="20"/>
        </w:rPr>
        <w:t xml:space="preserve"> </w:t>
      </w:r>
      <w:r w:rsidRPr="005737E6">
        <w:rPr>
          <w:rFonts w:ascii="Times New Roman" w:hAnsi="Times New Roman"/>
          <w:sz w:val="20"/>
          <w:lang w:val="en-GB"/>
        </w:rPr>
        <w:t>Influence on membrane performances during the SPEEK modification</w:t>
      </w:r>
    </w:p>
    <w:tbl>
      <w:tblPr>
        <w:tblStyle w:val="PlainTable4"/>
        <w:tblpPr w:leftFromText="180" w:rightFromText="180" w:vertAnchor="text" w:horzAnchor="margin" w:tblpXSpec="center" w:tblpY="95"/>
        <w:tblW w:w="9043" w:type="dxa"/>
        <w:tblLook w:val="0420" w:firstRow="1" w:lastRow="0" w:firstColumn="0" w:lastColumn="0" w:noHBand="0" w:noVBand="1"/>
      </w:tblPr>
      <w:tblGrid>
        <w:gridCol w:w="2235"/>
        <w:gridCol w:w="5400"/>
        <w:gridCol w:w="1408"/>
      </w:tblGrid>
      <w:tr w:rsidR="000D20B4" w:rsidRPr="006E4D95" w14:paraId="677D619F" w14:textId="77777777" w:rsidTr="008D2E85">
        <w:trPr>
          <w:cnfStyle w:val="100000000000" w:firstRow="1" w:lastRow="0" w:firstColumn="0" w:lastColumn="0" w:oddVBand="0" w:evenVBand="0" w:oddHBand="0" w:evenHBand="0" w:firstRowFirstColumn="0" w:firstRowLastColumn="0" w:lastRowFirstColumn="0" w:lastRowLastColumn="0"/>
          <w:trHeight w:val="281"/>
        </w:trPr>
        <w:tc>
          <w:tcPr>
            <w:tcW w:w="2235" w:type="dxa"/>
            <w:tcBorders>
              <w:top w:val="single" w:sz="4" w:space="0" w:color="auto"/>
              <w:bottom w:val="single" w:sz="4" w:space="0" w:color="auto"/>
            </w:tcBorders>
            <w:shd w:val="clear" w:color="auto" w:fill="auto"/>
            <w:hideMark/>
          </w:tcPr>
          <w:p w14:paraId="19E3503C"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Composite</w:t>
            </w:r>
          </w:p>
        </w:tc>
        <w:tc>
          <w:tcPr>
            <w:tcW w:w="5400" w:type="dxa"/>
            <w:tcBorders>
              <w:top w:val="single" w:sz="4" w:space="0" w:color="auto"/>
              <w:bottom w:val="single" w:sz="4" w:space="0" w:color="auto"/>
            </w:tcBorders>
            <w:shd w:val="clear" w:color="auto" w:fill="auto"/>
            <w:hideMark/>
          </w:tcPr>
          <w:p w14:paraId="4089D163"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Improvement</w:t>
            </w:r>
          </w:p>
        </w:tc>
        <w:tc>
          <w:tcPr>
            <w:tcW w:w="1408" w:type="dxa"/>
            <w:tcBorders>
              <w:top w:val="single" w:sz="4" w:space="0" w:color="auto"/>
              <w:bottom w:val="single" w:sz="4" w:space="0" w:color="auto"/>
            </w:tcBorders>
            <w:shd w:val="clear" w:color="auto" w:fill="auto"/>
            <w:hideMark/>
          </w:tcPr>
          <w:p w14:paraId="0232874E"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Ref</w:t>
            </w:r>
            <w:r>
              <w:rPr>
                <w:rFonts w:ascii="Times New Roman" w:hAnsi="Times New Roman" w:cs="Times New Roman"/>
                <w:sz w:val="20"/>
                <w:szCs w:val="20"/>
              </w:rPr>
              <w:t>.</w:t>
            </w:r>
          </w:p>
        </w:tc>
      </w:tr>
      <w:tr w:rsidR="000D20B4" w:rsidRPr="006E4D95" w14:paraId="072E6201" w14:textId="77777777" w:rsidTr="008D2E85">
        <w:trPr>
          <w:cnfStyle w:val="000000100000" w:firstRow="0" w:lastRow="0" w:firstColumn="0" w:lastColumn="0" w:oddVBand="0" w:evenVBand="0" w:oddHBand="1" w:evenHBand="0" w:firstRowFirstColumn="0" w:firstRowLastColumn="0" w:lastRowFirstColumn="0" w:lastRowLastColumn="0"/>
          <w:trHeight w:val="792"/>
        </w:trPr>
        <w:tc>
          <w:tcPr>
            <w:tcW w:w="2235" w:type="dxa"/>
            <w:tcBorders>
              <w:top w:val="single" w:sz="4" w:space="0" w:color="auto"/>
            </w:tcBorders>
            <w:shd w:val="clear" w:color="auto" w:fill="auto"/>
            <w:hideMark/>
          </w:tcPr>
          <w:p w14:paraId="501709F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rPr>
              <w:t>SPEEK/SnO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/sBH</w:t>
            </w:r>
          </w:p>
        </w:tc>
        <w:tc>
          <w:tcPr>
            <w:tcW w:w="5400" w:type="dxa"/>
            <w:tcBorders>
              <w:top w:val="single" w:sz="4" w:space="0" w:color="auto"/>
            </w:tcBorders>
            <w:shd w:val="clear" w:color="auto" w:fill="auto"/>
            <w:hideMark/>
          </w:tcPr>
          <w:p w14:paraId="1EE7686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lang w:val="en-GB"/>
              </w:rPr>
              <w:t xml:space="preserve">Water retention properties increase, which consequently enhance the ionic conductivity of </w:t>
            </w:r>
            <w:r>
              <w:rPr>
                <w:rFonts w:ascii="Times New Roman" w:hAnsi="Times New Roman" w:cs="Times New Roman"/>
                <w:sz w:val="20"/>
                <w:szCs w:val="20"/>
                <w:lang w:val="en-GB"/>
              </w:rPr>
              <w:t xml:space="preserve">the </w:t>
            </w:r>
            <w:r w:rsidRPr="006E4D95">
              <w:rPr>
                <w:rFonts w:ascii="Times New Roman" w:hAnsi="Times New Roman" w:cs="Times New Roman"/>
                <w:sz w:val="20"/>
                <w:szCs w:val="20"/>
                <w:lang w:val="en-GB"/>
              </w:rPr>
              <w:t>composite membrane. Methanol diffusion channels decrease and demonstrate the high power density as well as excellent durability</w:t>
            </w:r>
          </w:p>
        </w:tc>
        <w:tc>
          <w:tcPr>
            <w:tcW w:w="1408" w:type="dxa"/>
            <w:tcBorders>
              <w:top w:val="single" w:sz="4" w:space="0" w:color="auto"/>
            </w:tcBorders>
            <w:shd w:val="clear" w:color="auto" w:fill="auto"/>
            <w:hideMark/>
          </w:tcPr>
          <w:p w14:paraId="2E9E3A46"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0D20B4" w:rsidRPr="006E4D95" w14:paraId="69C1683C" w14:textId="77777777" w:rsidTr="008943A8">
        <w:trPr>
          <w:trHeight w:val="616"/>
        </w:trPr>
        <w:tc>
          <w:tcPr>
            <w:tcW w:w="2235" w:type="dxa"/>
            <w:shd w:val="clear" w:color="auto" w:fill="auto"/>
            <w:hideMark/>
          </w:tcPr>
          <w:p w14:paraId="19727A49"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cs="Times New Roman"/>
                <w:sz w:val="20"/>
                <w:szCs w:val="20"/>
              </w:rPr>
              <w:t>SPEEK/QDs/CS</w:t>
            </w:r>
          </w:p>
        </w:tc>
        <w:tc>
          <w:tcPr>
            <w:tcW w:w="5400" w:type="dxa"/>
            <w:shd w:val="clear" w:color="auto" w:fill="auto"/>
            <w:hideMark/>
          </w:tcPr>
          <w:p w14:paraId="57CA05A7" w14:textId="77777777" w:rsidR="000D20B4" w:rsidRPr="006E4D95" w:rsidRDefault="000D20B4" w:rsidP="00D01FBE">
            <w:pPr>
              <w:spacing w:before="120" w:after="120"/>
              <w:rPr>
                <w:rFonts w:ascii="Times New Roman" w:hAnsi="Times New Roman" w:cs="Times New Roman"/>
                <w:sz w:val="20"/>
                <w:szCs w:val="20"/>
              </w:rPr>
            </w:pPr>
            <w:r w:rsidRPr="006E4D95">
              <w:rPr>
                <w:rFonts w:ascii="Times New Roman" w:hAnsi="Times New Roman" w:cs="Times New Roman"/>
                <w:sz w:val="20"/>
                <w:szCs w:val="20"/>
                <w:lang w:val="en-GB"/>
              </w:rPr>
              <w:t>Enhanced through-plane conductivity and decreased transfer anisotropy</w:t>
            </w:r>
          </w:p>
        </w:tc>
        <w:tc>
          <w:tcPr>
            <w:tcW w:w="1408" w:type="dxa"/>
            <w:shd w:val="clear" w:color="auto" w:fill="auto"/>
            <w:hideMark/>
          </w:tcPr>
          <w:p w14:paraId="7C47CE47"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0D20B4" w:rsidRPr="006E4D95" w14:paraId="5A6FBED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BC8BC1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rPr>
              <w:t>sPEEK/sGNR-sGQD</w:t>
            </w:r>
          </w:p>
        </w:tc>
        <w:tc>
          <w:tcPr>
            <w:tcW w:w="5400" w:type="dxa"/>
            <w:shd w:val="clear" w:color="auto" w:fill="auto"/>
            <w:hideMark/>
          </w:tcPr>
          <w:p w14:paraId="1EE550BF" w14:textId="77777777" w:rsidR="000D20B4" w:rsidRPr="006E4D95" w:rsidRDefault="000D20B4" w:rsidP="00D01FBE">
            <w:pPr>
              <w:spacing w:after="120"/>
              <w:rPr>
                <w:rFonts w:ascii="Times New Roman" w:hAnsi="Times New Roman" w:cs="Times New Roman"/>
                <w:sz w:val="20"/>
                <w:szCs w:val="20"/>
              </w:rPr>
            </w:pPr>
            <w:r w:rsidRPr="006E4D95">
              <w:rPr>
                <w:rFonts w:ascii="Times New Roman" w:hAnsi="Times New Roman" w:cs="Times New Roman"/>
                <w:sz w:val="20"/>
                <w:szCs w:val="20"/>
                <w:lang w:val="en-GB"/>
              </w:rPr>
              <w:t>Improved physico-chemical properties resulting in enhanced electrochemical selectivity. Significant enhancement in DMFC performance and better durability can be observed</w:t>
            </w:r>
          </w:p>
        </w:tc>
        <w:tc>
          <w:tcPr>
            <w:tcW w:w="1408" w:type="dxa"/>
            <w:shd w:val="clear" w:color="auto" w:fill="auto"/>
            <w:hideMark/>
          </w:tcPr>
          <w:p w14:paraId="5E57694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0D20B4" w:rsidRPr="006E4D95" w14:paraId="026D418F" w14:textId="77777777" w:rsidTr="008943A8">
        <w:trPr>
          <w:trHeight w:val="616"/>
        </w:trPr>
        <w:tc>
          <w:tcPr>
            <w:tcW w:w="2235" w:type="dxa"/>
            <w:shd w:val="clear" w:color="auto" w:fill="auto"/>
            <w:hideMark/>
          </w:tcPr>
          <w:p w14:paraId="0BF8E7F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SPEEK/CNFs</w:t>
            </w:r>
          </w:p>
        </w:tc>
        <w:tc>
          <w:tcPr>
            <w:tcW w:w="5400" w:type="dxa"/>
            <w:shd w:val="clear" w:color="auto" w:fill="auto"/>
            <w:hideMark/>
          </w:tcPr>
          <w:p w14:paraId="66E8C35A"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 xml:space="preserve">Improved mechanical strength and water uptake of the composite membranes and </w:t>
            </w:r>
            <w:r w:rsidRPr="006E4D95">
              <w:rPr>
                <w:rFonts w:ascii="Times New Roman" w:hAnsi="Times New Roman" w:cs="Times New Roman"/>
                <w:sz w:val="20"/>
                <w:szCs w:val="20"/>
              </w:rPr>
              <w:t>low methanol permeability</w:t>
            </w:r>
          </w:p>
        </w:tc>
        <w:tc>
          <w:tcPr>
            <w:tcW w:w="1408" w:type="dxa"/>
            <w:shd w:val="clear" w:color="auto" w:fill="auto"/>
            <w:hideMark/>
          </w:tcPr>
          <w:p w14:paraId="0A9B49D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lang w:val="en-MY"/>
              </w:rPr>
              <w:fldChar w:fldCharType="begin" w:fldLock="1"/>
            </w:r>
            <w:r>
              <w:rPr>
                <w:rFonts w:ascii="Times New Roman" w:hAnsi="Times New Roman" w:cs="Times New Roman"/>
                <w:sz w:val="20"/>
                <w:szCs w:val="20"/>
                <w:lang w:val="en-MY"/>
              </w:rPr>
              <w:instrText>ADDIN CSL_CITATION {"citationItems":[{"id":"ITEM-1","itemData":{"DOI":"10.1016/j.ijhydene.2017.02.128","ISSN":"03603199","abstract":"Microstructural construction of a polymer/inorganic filler interface in organic/inorganic composite proton exchange membranes is a key to design of high performance proton conducting materials. Here, carbon nanofibers (CNFs) prepared through electrospun were successfully sulfonated to improve interfacial compatibility between the sulfonated poly(ether ether ketone) (SPEEK) and the sulfonated CNFs (SCNFs) via hydrogen bonding interaction. In addition, carbon nanofiber mats were successfully sheared into short lengths to facilitate dispersion of the SCNFs in the composite membranes. To demonstrate the effectiveness of the SCNFs on improvement of properties of the composite membranes, key physical quantities, i.e. mechanical strength, proton conductivity and methanol permeation were measured and systematically compared with the results of the neat SPEEK and Nafion 117 membranes. It was found that doping with the SCNFs of various contents could profoundly influence the physical properties of the composite membranes. In particular, mechanical strength, proton conductivity and methanol permeability prevention of the composite membranes were significantly enhanced upon incorporation of the SCNFs as fillers. The study provides useful insight into the investigation of the SCNFs based composite membranes for fuel cell applications.","author":[{"dropping-particle":"","family":"Liu","given":"Xupo","non-dropping-particle":"","parse-names":false,"suffix":""},{"dropping-particle":"","family":"Yang","given":"Zehui","non-dropping-particle":"","parse-names":false,"suffix":""},{"dropping-particle":"","family":"Zhang","given":"Yunfeng","non-dropping-particle":"","parse-names":false,"suffix":""},{"dropping-particle":"","family":"Li","given":"Cuicui","non-dropping-particle":"","parse-names":false,"suffix":""},{"dropping-particle":"","family":"Dong","given":"Jiaming","non-dropping-particle":"","parse-names":false,"suffix":""},{"dropping-particle":"","family":"Liu","given":"Yuan","non-dropping-particle":"","parse-names":false,"suffix":""},{"dropping-particle":"","family":"Cheng","given":"Hansong","non-dropping-particle":"","parse-names":false,"suffix":""}],"container-title":"International Journal of Hydrogen Energy","id":"ITEM-1","issue":"15","issued":{"date-parts":[["2017"]]},"page":"10275-10284","publisher":"Elsevier Ltd","title":"Electrospun multifunctional sulfonated carbon nanofibers for design and fabrication of SPEEK composite proton exchange membranes for direct methanol fuel cell application","type":"article-journal","volume":"42"},"uris":["http://www.mendeley.com/documents/?uuid=50c9a1b8-f900-4186-9749-794e81e7ae6e"]}],"mendeley":{"formattedCitation":"[39]","plainTextFormattedCitation":"[39]","previouslyFormattedCitation":"[39]"},"properties":{"noteIndex":0},"schema":"https://github.com/citation-style-language/schema/raw/master/csl-citation.json"}</w:instrText>
            </w:r>
            <w:r w:rsidRPr="006E4D95">
              <w:rPr>
                <w:rFonts w:ascii="Times New Roman" w:hAnsi="Times New Roman"/>
                <w:sz w:val="20"/>
                <w:szCs w:val="20"/>
                <w:lang w:val="en-MY"/>
              </w:rPr>
              <w:fldChar w:fldCharType="separate"/>
            </w:r>
            <w:r w:rsidRPr="00750C81">
              <w:rPr>
                <w:rFonts w:ascii="Times New Roman" w:hAnsi="Times New Roman" w:cs="Times New Roman"/>
                <w:noProof/>
                <w:sz w:val="20"/>
                <w:szCs w:val="20"/>
                <w:lang w:val="en-MY"/>
              </w:rPr>
              <w:t>[39]</w:t>
            </w:r>
            <w:r w:rsidRPr="006E4D95">
              <w:rPr>
                <w:rFonts w:ascii="Times New Roman" w:hAnsi="Times New Roman"/>
                <w:sz w:val="20"/>
                <w:szCs w:val="20"/>
                <w:lang w:val="en-MY"/>
              </w:rPr>
              <w:fldChar w:fldCharType="end"/>
            </w:r>
          </w:p>
        </w:tc>
      </w:tr>
      <w:tr w:rsidR="000D20B4" w:rsidRPr="006E4D95" w14:paraId="4B04FBC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478CD1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SPEEK/PVA/TEOS</w:t>
            </w:r>
          </w:p>
        </w:tc>
        <w:tc>
          <w:tcPr>
            <w:tcW w:w="5400" w:type="dxa"/>
            <w:shd w:val="clear" w:color="auto" w:fill="auto"/>
            <w:hideMark/>
          </w:tcPr>
          <w:p w14:paraId="196193E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The proton transport and fuel cells performance increased</w:t>
            </w:r>
          </w:p>
        </w:tc>
        <w:tc>
          <w:tcPr>
            <w:tcW w:w="1408" w:type="dxa"/>
            <w:shd w:val="clear" w:color="auto" w:fill="auto"/>
            <w:hideMark/>
          </w:tcPr>
          <w:p w14:paraId="4F74B307"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{"citationItems":[{"id":"ITEM-1","itemData":{"DOI":"10.1016/j.electacta.2018.03.145","ISSN":"00134686","abstract":"Sulfonated poly ether ether ketone (SPEEK) has high potential for proton exchange membrane fuel cell (PEMFC) application and has been widely considered as most promising alternative to commercial membranes. In this study a novel ternary composite membrane consisting of SPEEK/poly (vinyl alcohol) (PVA) and tetraethyl ortosilicate (TEOS) were prepared by blending and casting method. The obtained samples were characterized by FT-IR, dynamic mechanical analysis (DMA), electrochemical impedance spectroscopy (EIS), oxidative and hydrolytic stability, water uptake capacity, swelling property and ion exchange capacity tests. According to these characterization test results, the addition of PVA in the membrane structure increased the mechanical strength and in addition TEOS is easily incorporated into the membrane structure because of the presence of modifiable groups in PVA. The addition of TEOS to blend membranes prevented water loss at high temperatures and TEOS addition indirectly increased the proton conductivity of the membranes. The highest performance of 600 mA/cm2 was obtained SP90/PV10/TE coded membrane at 0.6 V cell potential and fuel cell operate at 1 atm and 80 °C. At the same conditions Nafion 117 gave 400 mA/cm2. This study shows that blend membrane seems to be a promising alternative membrane for PEMFC application.","author":[{"dropping-particle":"","family":"Sahin","given":"Alpay","non-dropping-particle":"","parse-names":false,"suffix":""}],"container-title":"Electrochimica Acta","id":"ITEM-1","issued":{"date-parts":[["2018"]]},"page":"127-136","publisher":"Elsevier Ltd","title":"The development of Speek/Pva/Teos blend membrane for proton exchange membrane fuel cells","type":"article-journal","volume":"271"},"uris":["http://www.mendeley.com/documents/?uuid=6ae5fc88-b916-4836-9524-d127ea503d18"]}],"mendeley":{"formattedCitation":"[40]","plainTextFormattedCitation":"[40]","previouslyFormattedCitation":"[40]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[40]</w:t>
            </w:r>
            <w:r w:rsidRPr="006E4D95">
              <w:rPr>
                <w:rFonts w:ascii="Times New Roman" w:hAnsi="Times New Roman"/>
                <w:sz w:val="20"/>
                <w:szCs w:val="20"/>
              </w:rPr>
              <w:fldChar w:fldCharType="end"/>
            </w:r>
          </w:p>
        </w:tc>
      </w:tr>
      <w:tr w:rsidR="000D20B4" w:rsidRPr="006E4D95" w14:paraId="60BE108D" w14:textId="77777777" w:rsidTr="008943A8">
        <w:trPr>
          <w:trHeight w:val="616"/>
        </w:trPr>
        <w:tc>
          <w:tcPr>
            <w:tcW w:w="2235" w:type="dxa"/>
            <w:tcBorders>
              <w:bottom w:val="single" w:sz="12" w:space="0" w:color="auto"/>
            </w:tcBorders>
            <w:shd w:val="clear" w:color="auto" w:fill="auto"/>
            <w:hideMark/>
          </w:tcPr>
          <w:p w14:paraId="193B81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SPEEK/PFSA/BST</w:t>
            </w:r>
          </w:p>
        </w:tc>
        <w:tc>
          <w:tcPr>
            <w:tcW w:w="5400" w:type="dxa"/>
            <w:tcBorders>
              <w:bottom w:val="single" w:sz="12" w:space="0" w:color="auto"/>
            </w:tcBorders>
            <w:shd w:val="clear" w:color="auto" w:fill="auto"/>
            <w:hideMark/>
          </w:tcPr>
          <w:p w14:paraId="1AE1B3D4"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Improved proton conductivity and methanol barrier. Enhanced mechanical stability</w:t>
            </w:r>
          </w:p>
        </w:tc>
        <w:tc>
          <w:tcPr>
            <w:tcW w:w="1408" w:type="dxa"/>
            <w:tcBorders>
              <w:bottom w:val="single" w:sz="12" w:space="0" w:color="auto"/>
            </w:tcBorders>
            <w:shd w:val="clear" w:color="auto" w:fill="auto"/>
            <w:hideMark/>
          </w:tcPr>
          <w:p w14:paraId="5FBC95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[29]</w:t>
            </w:r>
            <w:r w:rsidRPr="006E4D95">
              <w:rPr>
                <w:rFonts w:ascii="Times New Roman" w:hAnsi="Times New Roman"/>
                <w:sz w:val="20"/>
                <w:szCs w:val="20"/>
              </w:rPr>
              <w:fldChar w:fldCharType="end"/>
            </w:r>
          </w:p>
        </w:tc>
      </w:tr>
    </w:tbl>
    <w:p w14:paraId="768DDEC4" w14:textId="77777777" w:rsidR="000D20B4" w:rsidRPr="006E4D95" w:rsidRDefault="000D20B4" w:rsidP="000D20B4">
      <w:pPr>
        <w:spacing w:after="0"/>
        <w:jc w:val="both"/>
        <w:rPr>
          <w:rFonts w:ascii="Times New Roman" w:hAnsi="Times New Roman"/>
          <w:sz w:val="20"/>
          <w:szCs w:val="20"/>
        </w:rPr>
      </w:pPr>
    </w:p>
    <w:p w14:paraId="14688233" w14:textId="77777777" w:rsidR="000A54F3" w:rsidRDefault="000A54F3" w:rsidP="000D20B4">
      <w:pPr>
        <w:spacing w:after="0"/>
        <w:jc w:val="center"/>
        <w:rPr>
          <w:rFonts w:ascii="Times New Roman" w:hAnsi="Times New Roman"/>
          <w:b/>
          <w:sz w:val="20"/>
          <w:szCs w:val="20"/>
        </w:rPr>
      </w:pPr>
    </w:p>
    <w:p w14:paraId="208EBBBF" w14:textId="13BB52E9" w:rsidR="00D01FBE" w:rsidRDefault="00D01FBE" w:rsidP="000D20B4">
      <w:pPr>
        <w:spacing w:after="0"/>
        <w:jc w:val="center"/>
        <w:rPr>
          <w:rFonts w:ascii="Times New Roman" w:hAnsi="Times New Roman"/>
          <w:b/>
          <w:sz w:val="20"/>
          <w:szCs w:val="20"/>
        </w:rPr>
        <w:sectPr w:rsidR="00D01FBE" w:rsidSect="00454E56">
          <w:footerReference w:type="default" r:id="rId36"/>
          <w:type w:val="continuous"/>
          <w:pgSz w:w="12240" w:h="15840" w:code="1"/>
          <w:pgMar w:top="1800" w:right="1469" w:bottom="1699" w:left="1440" w:header="706" w:footer="706" w:gutter="0"/>
          <w:pgNumType w:start="1"/>
          <w:cols w:space="708"/>
          <w:docGrid w:linePitch="360"/>
        </w:sectPr>
      </w:pPr>
    </w:p>
    <w:p w14:paraId="2E552F4C" w14:textId="7501EA19" w:rsidR="006D7044" w:rsidRPr="000A54F3" w:rsidRDefault="000D20B4" w:rsidP="00D01FBE">
      <w:pPr>
        <w:spacing w:after="0"/>
        <w:jc w:val="both"/>
        <w:rPr>
          <w:rFonts w:ascii="Times New Roman" w:hAnsi="Times New Roman"/>
          <w:b/>
          <w:sz w:val="20"/>
          <w:szCs w:val="20"/>
        </w:rPr>
      </w:pPr>
      <w:r w:rsidRPr="000A54F3">
        <w:rPr>
          <w:rFonts w:ascii="Times New Roman" w:hAnsi="Times New Roman"/>
          <w:b/>
          <w:sz w:val="20"/>
          <w:szCs w:val="20"/>
        </w:rPr>
        <w:t>Properties of SPEEK composite membrane</w:t>
      </w:r>
    </w:p>
    <w:p w14:paraId="355A95C2" w14:textId="77777777" w:rsidR="000D20B4" w:rsidRPr="00F6427A" w:rsidRDefault="000D20B4" w:rsidP="00F82744">
      <w:pPr>
        <w:spacing w:after="0"/>
        <w:rPr>
          <w:rFonts w:ascii="Times New Roman" w:hAnsi="Times New Roman"/>
          <w:b/>
          <w:i/>
          <w:iCs/>
          <w:sz w:val="20"/>
          <w:szCs w:val="20"/>
        </w:rPr>
      </w:pPr>
      <w:r w:rsidRPr="00F6427A">
        <w:rPr>
          <w:rFonts w:ascii="Times New Roman" w:hAnsi="Times New Roman"/>
          <w:b/>
          <w:i/>
          <w:iCs/>
          <w:sz w:val="20"/>
          <w:szCs w:val="20"/>
        </w:rPr>
        <w:t>Water uptake, swelling ratio, ion-exchange capacity, mechanical properties</w:t>
      </w:r>
    </w:p>
    <w:p w14:paraId="1E4E32B3" w14:textId="085791EF" w:rsidR="000D20B4" w:rsidRPr="000A54F3" w:rsidRDefault="000D20B4" w:rsidP="00D01FBE">
      <w:pPr>
        <w:spacing w:after="120"/>
        <w:jc w:val="both"/>
        <w:rPr>
          <w:rFonts w:ascii="Times New Roman" w:hAnsi="Times New Roman"/>
          <w:sz w:val="20"/>
          <w:szCs w:val="20"/>
        </w:rPr>
      </w:pPr>
      <w:r w:rsidRPr="000A54F3">
        <w:rPr>
          <w:rFonts w:ascii="Times New Roman" w:hAnsi="Times New Roman"/>
          <w:sz w:val="20"/>
          <w:szCs w:val="20"/>
        </w:rPr>
        <w:t>The water uptake (WU) and membrane swelling (SW) are essential parameters in DMFC application as they directly affect the proton conductivity and mechanical stability of the membrane. Controlling the WU of the membrane is quite necessary for high WU can lead to mechanical and dimensional stability while low WU decreases the proton transferring rate within the membrane. They are calculated from the following equations:</w:t>
      </w:r>
    </w:p>
    <w:p w14:paraId="4C2AA478" w14:textId="50E18F17" w:rsidR="006D7044" w:rsidRPr="000A54F3"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WU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(7)</w:t>
      </w:r>
    </w:p>
    <w:p w14:paraId="4103194B" w14:textId="71331CB7" w:rsidR="000D20B4" w:rsidRPr="00BC18FE"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SW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eastAsiaTheme="minorEastAsia" w:hAnsi="Times New Roman"/>
          <w:sz w:val="20"/>
          <w:szCs w:val="20"/>
        </w:rPr>
        <w:tab/>
      </w:r>
      <w:r w:rsidR="006D7044">
        <w:rPr>
          <w:rFonts w:ascii="Times New Roman" w:eastAsiaTheme="minorEastAsia" w:hAnsi="Times New Roman"/>
          <w:sz w:val="20"/>
          <w:szCs w:val="20"/>
        </w:rPr>
        <w:t xml:space="preserve">            </w:t>
      </w:r>
      <w:r w:rsidRPr="000A54F3">
        <w:rPr>
          <w:rFonts w:ascii="Times New Roman" w:eastAsiaTheme="minorEastAsia" w:hAnsi="Times New Roman"/>
          <w:sz w:val="20"/>
          <w:szCs w:val="20"/>
        </w:rPr>
        <w:t>(8)</w:t>
      </w:r>
    </w:p>
    <w:p w14:paraId="2EEE1EAD"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To determine the water uptake (WU) and membrane swelling (SW), the membranes are dried and then their weights (M</w:t>
      </w:r>
      <w:r w:rsidRPr="000A54F3">
        <w:rPr>
          <w:rFonts w:ascii="Times New Roman" w:hAnsi="Times New Roman"/>
          <w:sz w:val="20"/>
          <w:szCs w:val="20"/>
          <w:vertAlign w:val="subscript"/>
        </w:rPr>
        <w:t>dry</w:t>
      </w:r>
      <w:r w:rsidRPr="000A54F3">
        <w:rPr>
          <w:rFonts w:ascii="Times New Roman" w:hAnsi="Times New Roman"/>
          <w:sz w:val="20"/>
          <w:szCs w:val="20"/>
        </w:rPr>
        <w:t>) and the thickness (L</w:t>
      </w:r>
      <w:r w:rsidRPr="000A54F3">
        <w:rPr>
          <w:rFonts w:ascii="Times New Roman" w:hAnsi="Times New Roman"/>
          <w:sz w:val="20"/>
          <w:szCs w:val="20"/>
          <w:vertAlign w:val="subscript"/>
        </w:rPr>
        <w:t>dry</w:t>
      </w:r>
      <w:r w:rsidRPr="000A54F3">
        <w:rPr>
          <w:rFonts w:ascii="Times New Roman" w:hAnsi="Times New Roman"/>
          <w:sz w:val="20"/>
          <w:szCs w:val="20"/>
        </w:rPr>
        <w:t>) are measured. After that, they are soaked in deionized water. Finally, the surface water of membranes is blotted with a clean paper, and immediately weights (M</w:t>
      </w:r>
      <w:r w:rsidRPr="000A54F3">
        <w:rPr>
          <w:rFonts w:ascii="Times New Roman" w:hAnsi="Times New Roman"/>
          <w:sz w:val="20"/>
          <w:szCs w:val="20"/>
          <w:vertAlign w:val="subscript"/>
        </w:rPr>
        <w:t>wet</w:t>
      </w:r>
      <w:r w:rsidRPr="000A54F3">
        <w:rPr>
          <w:rFonts w:ascii="Times New Roman" w:hAnsi="Times New Roman"/>
          <w:sz w:val="20"/>
          <w:szCs w:val="20"/>
        </w:rPr>
        <w:t>) and thickness (L</w:t>
      </w:r>
      <w:r w:rsidRPr="000A54F3">
        <w:rPr>
          <w:rFonts w:ascii="Times New Roman" w:hAnsi="Times New Roman"/>
          <w:sz w:val="20"/>
          <w:szCs w:val="20"/>
          <w:vertAlign w:val="subscript"/>
        </w:rPr>
        <w:t>wet</w:t>
      </w:r>
      <w:r w:rsidRPr="000A54F3">
        <w:rPr>
          <w:rFonts w:ascii="Times New Roman" w:hAnsi="Times New Roman"/>
          <w:sz w:val="20"/>
          <w:szCs w:val="20"/>
        </w:rPr>
        <w:t>) of membranes are measured.</w:t>
      </w:r>
    </w:p>
    <w:p w14:paraId="630B33BC" w14:textId="06EA925B" w:rsidR="000D20B4" w:rsidRPr="000A54F3" w:rsidRDefault="000D20B4" w:rsidP="00F41E92">
      <w:pPr>
        <w:spacing w:after="120"/>
        <w:jc w:val="both"/>
        <w:rPr>
          <w:rFonts w:ascii="Times New Roman" w:hAnsi="Times New Roman"/>
          <w:sz w:val="20"/>
          <w:szCs w:val="20"/>
        </w:rPr>
      </w:pPr>
      <w:r w:rsidRPr="000A54F3">
        <w:rPr>
          <w:rFonts w:ascii="Times New Roman" w:hAnsi="Times New Roman"/>
          <w:sz w:val="20"/>
          <w:szCs w:val="20"/>
        </w:rPr>
        <w:t>The ion-exchange capacity (IEC) value is defined as the molar number of fixed sulfonate sites per gram polymer. It is decided by the concentration of exchangeable ions in membranes and determined by an acid-base titration method</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{"citationItems":[{"id":"ITEM-1","itemData":{"DOI":"10.1016/j.ijhydene.2013.02.129","ISSN":"03603199","abstract":"Sulfonated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author":[{"dropping-particle":"","family":"Jiang","given":"Zhongqing","non-dropping-particle":"","parse-names":false,"suffix":""},{"dropping-particle":"","family":"Zhao","given":"Xinsheng","non-dropping-particle":"","parse-names":false,"suffix":""},{"dropping-particle":"","family":"Manthiram","given":"Arumugam","non-dropping-particle":"","parse-names":false,"suffix":""}],"container-title":"International Journal of Hydrogen Energy","id":"ITEM-1","issue":"14","issued":{"date-parts":[["2013"]]},"page":"5875-5884","publisher":"Elsevier Ltd","title":"Sulfonated poly(ether ether ketone) membranes with sulfonated graphene oxide fillers for direct methanol fuel cells","type":"article-journal","volume":"38"},"uris":["http://www.mendeley.com/documents/?uuid=f6697572-f2a8-4b7c-95b6-f4d098bc7f5e"]}],"mendeley":{"formattedCitation":"[41]","plainTextFormattedCitation":"[41]","previouslyFormattedCitation":"[41]"},"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[41]</w:t>
      </w:r>
      <w:r w:rsidRPr="000A54F3">
        <w:rPr>
          <w:rFonts w:ascii="Times New Roman" w:hAnsi="Times New Roman"/>
          <w:sz w:val="20"/>
          <w:szCs w:val="20"/>
        </w:rPr>
        <w:fldChar w:fldCharType="end"/>
      </w:r>
      <w:r w:rsidRPr="000A54F3">
        <w:rPr>
          <w:rFonts w:ascii="Times New Roman" w:hAnsi="Times New Roman"/>
          <w:sz w:val="20"/>
          <w:szCs w:val="20"/>
        </w:rPr>
        <w:t>. It is very closely related to water uptake as increasing the water uptake will increase the value of IEC. The value of IEC was calculated based on the following formula:</w:t>
      </w:r>
    </w:p>
    <w:p w14:paraId="27D60C4A" w14:textId="4006B10D" w:rsidR="000D20B4" w:rsidRPr="000A54F3" w:rsidRDefault="000D20B4" w:rsidP="00F41E92">
      <w:pPr>
        <w:spacing w:after="120"/>
        <w:ind w:firstLine="720"/>
        <w:jc w:val="both"/>
        <w:rPr>
          <w:rFonts w:ascii="Times New Roman" w:hAnsi="Times New Roman"/>
          <w:sz w:val="20"/>
          <w:szCs w:val="20"/>
        </w:rPr>
      </w:pPr>
      <m:oMath>
        <m:r>
          <w:rPr>
            <w:rFonts w:ascii="Cambria Math" w:hAnsi="Cambria Math"/>
            <w:sz w:val="20"/>
            <w:szCs w:val="20"/>
          </w:rPr>
          <m:t>IEC=</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NaOH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NaOH</m:t>
                </m:r>
              </m:sub>
            </m:sSub>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mass</m:t>
                </m:r>
              </m:e>
              <m:sub>
                <m:r>
                  <w:rPr>
                    <w:rFonts w:ascii="Cambria Math" w:hAnsi="Cambria Math"/>
                    <w:sz w:val="20"/>
                    <w:szCs w:val="20"/>
                  </w:rPr>
                  <m:t>dry</m:t>
                </m:r>
              </m:sub>
            </m:sSub>
          </m:den>
        </m:f>
        <m:r>
          <w:rPr>
            <w:rFonts w:ascii="Cambria Math" w:hAnsi="Cambria Math"/>
            <w:sz w:val="20"/>
            <w:szCs w:val="20"/>
          </w:rPr>
          <m:t xml:space="preserve"> ×100 %</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(9)</w:t>
      </w:r>
    </w:p>
    <w:p w14:paraId="59A245C1"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The dried membrane is soaked in a saturated NaCl solution for a certain time and later is titrated with a NaOH solution using phenolphthalein as an indicator. The N</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concentration of NaOH solution, while V</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volume of NaOH solution consumed. The mechanical properties of the membrane are investigated using a universal tensile testing machine. It is evaluated with tensile stress-strain tests. Typically, the value of Young’s modulus is calculated from the slope of the initial linear part of the stress-strain curve. The maximum stress value of the entire curve was taken as the tensile strength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[42]</w:t>
      </w:r>
      <w:r w:rsidRPr="000A54F3">
        <w:rPr>
          <w:rFonts w:ascii="Times New Roman" w:hAnsi="Times New Roman"/>
          <w:sz w:val="20"/>
          <w:szCs w:val="20"/>
        </w:rPr>
        <w:fldChar w:fldCharType="end"/>
      </w:r>
      <w:r w:rsidRPr="000A54F3">
        <w:rPr>
          <w:rFonts w:ascii="Times New Roman" w:hAnsi="Times New Roman"/>
          <w:sz w:val="20"/>
          <w:szCs w:val="20"/>
        </w:rPr>
        <w:t xml:space="preserve">. </w:t>
      </w:r>
    </w:p>
    <w:p w14:paraId="415AD2E8" w14:textId="77777777" w:rsidR="000D20B4" w:rsidRPr="000A54F3" w:rsidRDefault="000D20B4" w:rsidP="000D20B4">
      <w:pPr>
        <w:spacing w:after="0"/>
        <w:jc w:val="both"/>
        <w:rPr>
          <w:rFonts w:ascii="Times New Roman" w:hAnsi="Times New Roman"/>
          <w:b/>
          <w:sz w:val="20"/>
          <w:szCs w:val="20"/>
        </w:rPr>
      </w:pPr>
    </w:p>
    <w:p w14:paraId="5459E74C" w14:textId="77777777" w:rsidR="000D20B4" w:rsidRPr="00DB2147" w:rsidRDefault="000D20B4" w:rsidP="00F82744">
      <w:pPr>
        <w:spacing w:after="0"/>
        <w:rPr>
          <w:rFonts w:ascii="Times New Roman" w:hAnsi="Times New Roman"/>
          <w:b/>
          <w:sz w:val="20"/>
          <w:szCs w:val="20"/>
        </w:rPr>
      </w:pPr>
      <w:r w:rsidRPr="00DB2147">
        <w:rPr>
          <w:rFonts w:ascii="Times New Roman" w:hAnsi="Times New Roman"/>
          <w:b/>
          <w:sz w:val="20"/>
          <w:szCs w:val="20"/>
        </w:rPr>
        <w:lastRenderedPageBreak/>
        <w:t>Thermal and chemical stability</w:t>
      </w:r>
    </w:p>
    <w:p w14:paraId="180B205C"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of the membrane is measured by its degradation of decomposition at a specific temperature. The membrane that has a good thermal stability should withstand a required temperature for a longer time before it degrades or decomposes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It is usually investigated by a thermogravimetric analyzer (TGA) where the weight loss of the samples is determined.</w:t>
      </w:r>
    </w:p>
    <w:p w14:paraId="7DE5236A" w14:textId="77777777" w:rsidR="000D20B4" w:rsidRPr="000A54F3" w:rsidRDefault="000D20B4" w:rsidP="000D20B4">
      <w:pPr>
        <w:spacing w:after="0"/>
        <w:jc w:val="both"/>
        <w:rPr>
          <w:rFonts w:ascii="Times New Roman" w:hAnsi="Times New Roman"/>
          <w:sz w:val="20"/>
          <w:szCs w:val="20"/>
        </w:rPr>
      </w:pPr>
    </w:p>
    <w:p w14:paraId="7573EB31" w14:textId="42BD0BA2" w:rsid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study of the composite membrane SPEEK with inorganic additive, clay and electrospun fibers is carried out by Awang et al.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The thermogravimetric analysis indicated that SPEEK with added inorganic filler (i.e., Cloisite) gives a higher degradation temperature compared to pristine SPEEK. It shows that the composite organic-inorganic membrane is thermally stable, especially when the amounts of Cloisite is increased as shown in Figure 1</w:t>
      </w:r>
      <w:r w:rsidR="00DB2147">
        <w:rPr>
          <w:rFonts w:ascii="Times New Roman" w:hAnsi="Times New Roman"/>
          <w:sz w:val="20"/>
          <w:szCs w:val="20"/>
        </w:rPr>
        <w:t>0</w:t>
      </w:r>
      <w:r w:rsidRPr="000A54F3">
        <w:rPr>
          <w:rFonts w:ascii="Times New Roman" w:hAnsi="Times New Roman"/>
          <w:sz w:val="20"/>
          <w:szCs w:val="20"/>
        </w:rPr>
        <w:t xml:space="preserve">. The Cloisite acts as a mass transport barrier and insulator against the colatile compound when the heat is applied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{"citationItems":[{"id":"ITEM-1","itemData":{"DOI":"10.1016/S0376-7388(02)00579-3","ISSN":"03767388","abstract":"Pore-filling electrolyte membranes have been prepared for use as electrolyte membranes in a direct methanol fuel cell. The pores of a porous substrate were filled with a polymer electrolyte, with the membrane swelling being suppressed by the substrate matrix. Proton conductivity occurred through the filling electrolyte polymer. Swelling of the electrolyte polymer was used to control methanol permeation, and the substrate had good mechanical strength at high temperature. We developed a membrane that consisted of a poly(vinylsulfonic acid/acrylic acid) crosslinked gel in a porous polytetrafluoroethylene (PTFE) substrate. This had a high proton conductivity with reduced membrane methanol permeability, and was thermally stable to 130°C. © 2002 Elsevier Science B.V. All rights reserved.","author":[{"dropping-particle":"","family":"Yamaguchi","given":"Takeo","non-dropping-particle":"","parse-names":false,"suffix":""},{"dropping-particle":"","family":"Miyata","given":"Fusae","non-dropping-particle":"","parse-names":false,"suffix":""},{"dropping-particle":"","family":"Nakao","given":"Shin Ichi","non-dropping-particle":"","parse-names":false,"suffix":""}],"container-title":"Journal of Membrane Science","id":"ITEM-1","issue":"2","issued":{"date-parts":[["2003"]]},"page":"283-292","title":"Pore-filling type polymer electrolyte membranes for a direct methanol fuel cell","type":"article-journal","volume":"214"},"uris":["http://www.mendeley.com/documents/?uuid=e69231aa-2c8a-447e-87d6-ca6648a0d63c"]}],"mendeley":{"formattedCitation":"[44]","plainTextFormattedCitation":"[44]","previouslyFormattedCitation":"[44]"},"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[44]</w:t>
      </w:r>
      <w:r w:rsidRPr="000A54F3">
        <w:rPr>
          <w:rFonts w:ascii="Times New Roman" w:hAnsi="Times New Roman"/>
          <w:sz w:val="20"/>
          <w:szCs w:val="20"/>
        </w:rPr>
        <w:fldChar w:fldCharType="end"/>
      </w:r>
      <w:r w:rsidRPr="000A54F3">
        <w:rPr>
          <w:rFonts w:ascii="Times New Roman" w:hAnsi="Times New Roman"/>
          <w:sz w:val="20"/>
          <w:szCs w:val="20"/>
        </w:rPr>
        <w:t>.</w:t>
      </w:r>
    </w:p>
    <w:p w14:paraId="1853EF7E" w14:textId="77777777" w:rsidR="000A54F3" w:rsidRDefault="000A54F3" w:rsidP="000D20B4">
      <w:pPr>
        <w:spacing w:after="0"/>
        <w:jc w:val="both"/>
        <w:rPr>
          <w:rFonts w:ascii="Times New Roman" w:hAnsi="Times New Roman"/>
          <w:sz w:val="20"/>
          <w:szCs w:val="20"/>
        </w:rPr>
      </w:pPr>
    </w:p>
    <w:p w14:paraId="20077B43" w14:textId="77777777" w:rsidR="003803B1" w:rsidRDefault="000A54F3" w:rsidP="000D20B4">
      <w:pPr>
        <w:spacing w:after="0"/>
        <w:jc w:val="both"/>
        <w:rPr>
          <w:rFonts w:ascii="Times New Roman" w:hAnsi="Times New Roman"/>
          <w:color w:val="2E2E2E"/>
          <w:sz w:val="20"/>
          <w:szCs w:val="20"/>
        </w:rPr>
      </w:pPr>
      <w:r w:rsidRPr="006E4D95">
        <w:rPr>
          <w:rFonts w:ascii="Times New Roman" w:hAnsi="Times New Roman"/>
          <w:sz w:val="20"/>
          <w:szCs w:val="20"/>
        </w:rPr>
        <w:t xml:space="preserve">The chemical stability of </w:t>
      </w:r>
      <w:r>
        <w:rPr>
          <w:rFonts w:ascii="Times New Roman" w:hAnsi="Times New Roman"/>
          <w:sz w:val="20"/>
          <w:szCs w:val="20"/>
        </w:rPr>
        <w:t xml:space="preserve">the </w:t>
      </w:r>
      <w:r w:rsidRPr="006E4D95">
        <w:rPr>
          <w:rFonts w:ascii="Times New Roman" w:hAnsi="Times New Roman"/>
          <w:sz w:val="20"/>
          <w:szCs w:val="20"/>
        </w:rPr>
        <w:t xml:space="preserve">membrane is usually being tested by Fenton’s reagent. </w:t>
      </w:r>
      <w:r w:rsidRPr="006E4D95">
        <w:rPr>
          <w:rFonts w:ascii="Times New Roman" w:hAnsi="Times New Roman"/>
          <w:color w:val="2E2E2E"/>
          <w:sz w:val="20"/>
          <w:szCs w:val="20"/>
        </w:rPr>
        <w:t>The experiment subjects the membrane to a very large excess of </w:t>
      </w:r>
      <w:hyperlink r:id="rId37" w:tooltip="Learn more about Hydroxyl from ScienceDirect's AI-generated Topic Pages" w:history="1">
        <w:r w:rsidRPr="006E4D95">
          <w:rPr>
            <w:rStyle w:val="Hyperlink"/>
            <w:color w:val="2E2E2E"/>
            <w:sz w:val="20"/>
            <w:szCs w:val="20"/>
          </w:rPr>
          <w:t>hydroxyl</w:t>
        </w:r>
      </w:hyperlink>
      <w:r w:rsidRPr="006E4D95">
        <w:rPr>
          <w:rFonts w:ascii="Times New Roman" w:hAnsi="Times New Roman"/>
          <w:color w:val="2E2E2E"/>
          <w:sz w:val="20"/>
          <w:szCs w:val="20"/>
        </w:rPr>
        <w:t> radicals between 60 and 80 °C to assess chemical durability. The reagent is made when ferrous sulfate is dissolve</w:t>
      </w:r>
      <w:r>
        <w:rPr>
          <w:rFonts w:ascii="Times New Roman" w:hAnsi="Times New Roman"/>
          <w:color w:val="2E2E2E"/>
          <w:sz w:val="20"/>
          <w:szCs w:val="20"/>
        </w:rPr>
        <w:t>d</w:t>
      </w:r>
      <w:r w:rsidRPr="006E4D95">
        <w:rPr>
          <w:rFonts w:ascii="Times New Roman" w:hAnsi="Times New Roman"/>
          <w:color w:val="2E2E2E"/>
          <w:sz w:val="20"/>
          <w:szCs w:val="20"/>
        </w:rPr>
        <w:t xml:space="preserve"> in </w:t>
      </w:r>
      <w:r w:rsidRPr="006E4D95">
        <w:rPr>
          <w:rFonts w:ascii="Times New Roman" w:hAnsi="Times New Roman"/>
          <w:color w:val="2E2E2E"/>
          <w:sz w:val="20"/>
          <w:szCs w:val="20"/>
        </w:rPr>
        <w:t>hydrogen peroxide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aqueous solution. This is to mimic the real situation during DMFC operation where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is formed at the cathode side due to </w:t>
      </w:r>
      <w:r>
        <w:rPr>
          <w:rFonts w:ascii="Times New Roman" w:hAnsi="Times New Roman"/>
          <w:color w:val="2E2E2E"/>
          <w:sz w:val="20"/>
          <w:szCs w:val="20"/>
        </w:rPr>
        <w:t xml:space="preserve">the </w:t>
      </w:r>
      <w:r w:rsidRPr="006E4D95">
        <w:rPr>
          <w:rFonts w:ascii="Times New Roman" w:hAnsi="Times New Roman"/>
          <w:color w:val="2E2E2E"/>
          <w:sz w:val="20"/>
          <w:szCs w:val="20"/>
        </w:rPr>
        <w:t>partial reduction of 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the iron ion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that </w:t>
      </w:r>
      <w:r>
        <w:rPr>
          <w:rFonts w:ascii="Times New Roman" w:hAnsi="Times New Roman"/>
          <w:color w:val="2E2E2E"/>
          <w:sz w:val="20"/>
          <w:szCs w:val="20"/>
        </w:rPr>
        <w:t xml:space="preserve">is </w:t>
      </w:r>
      <w:r w:rsidRPr="006E4D95">
        <w:rPr>
          <w:rFonts w:ascii="Times New Roman" w:hAnsi="Times New Roman"/>
          <w:color w:val="2E2E2E"/>
          <w:sz w:val="20"/>
          <w:szCs w:val="20"/>
        </w:rPr>
        <w:t>formed from the corrosion of the iron back plate. The migration of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to the cathode side will react with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produces </w:t>
      </w:r>
      <w:r>
        <w:rPr>
          <w:rFonts w:ascii="Times New Roman" w:hAnsi="Times New Roman"/>
          <w:color w:val="2E2E2E"/>
          <w:sz w:val="20"/>
          <w:szCs w:val="20"/>
        </w:rPr>
        <w:t xml:space="preserve">a </w:t>
      </w:r>
      <w:r w:rsidRPr="006E4D95">
        <w:rPr>
          <w:rFonts w:ascii="Times New Roman" w:hAnsi="Times New Roman"/>
          <w:color w:val="2E2E2E"/>
          <w:sz w:val="20"/>
          <w:szCs w:val="20"/>
        </w:rPr>
        <w:t xml:space="preserve">free radical similar to </w:t>
      </w:r>
      <w:r>
        <w:rPr>
          <w:rFonts w:ascii="Times New Roman" w:hAnsi="Times New Roman"/>
          <w:color w:val="2E2E2E"/>
          <w:sz w:val="20"/>
          <w:szCs w:val="20"/>
        </w:rPr>
        <w:t xml:space="preserve">the </w:t>
      </w:r>
      <w:r w:rsidRPr="006E4D95">
        <w:rPr>
          <w:rFonts w:ascii="Times New Roman" w:hAnsi="Times New Roman"/>
          <w:color w:val="2E2E2E"/>
          <w:sz w:val="20"/>
          <w:szCs w:val="20"/>
        </w:rPr>
        <w:t xml:space="preserve">Fenton reagent. Then the prepared membrane is immersed in the reagent under stirring at </w:t>
      </w:r>
      <w:r>
        <w:rPr>
          <w:rFonts w:ascii="Times New Roman" w:hAnsi="Times New Roman"/>
          <w:color w:val="2E2E2E"/>
          <w:sz w:val="20"/>
          <w:szCs w:val="20"/>
        </w:rPr>
        <w:t>a specific</w:t>
      </w:r>
      <w:r w:rsidRPr="006E4D95">
        <w:rPr>
          <w:rFonts w:ascii="Times New Roman" w:hAnsi="Times New Roman"/>
          <w:color w:val="2E2E2E"/>
          <w:sz w:val="20"/>
          <w:szCs w:val="20"/>
        </w:rPr>
        <w:t xml:space="preserve"> temperature. Carbon dioxide (CO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will be produced as </w:t>
      </w:r>
      <w:r>
        <w:rPr>
          <w:rFonts w:ascii="Times New Roman" w:hAnsi="Times New Roman"/>
          <w:color w:val="2E2E2E"/>
          <w:sz w:val="20"/>
          <w:szCs w:val="20"/>
        </w:rPr>
        <w:t xml:space="preserve">a </w:t>
      </w:r>
      <w:r w:rsidRPr="006E4D95">
        <w:rPr>
          <w:rFonts w:ascii="Times New Roman" w:hAnsi="Times New Roman"/>
          <w:color w:val="2E2E2E"/>
          <w:sz w:val="20"/>
          <w:szCs w:val="20"/>
        </w:rPr>
        <w:t>by</w:t>
      </w:r>
      <w:r>
        <w:rPr>
          <w:rFonts w:ascii="Times New Roman" w:hAnsi="Times New Roman"/>
          <w:color w:val="2E2E2E"/>
          <w:sz w:val="20"/>
          <w:szCs w:val="20"/>
        </w:rPr>
        <w:t>-</w:t>
      </w:r>
      <w:r w:rsidRPr="006E4D95">
        <w:rPr>
          <w:rFonts w:ascii="Times New Roman" w:hAnsi="Times New Roman"/>
          <w:color w:val="2E2E2E"/>
          <w:sz w:val="20"/>
          <w:szCs w:val="20"/>
        </w:rPr>
        <w:t>product when free radicals react with organic polymer.  As CO</w:t>
      </w:r>
      <w:r w:rsidRPr="007A138E">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gas forms bubbles, the membrane structures tend to break if </w:t>
      </w:r>
      <w:r>
        <w:rPr>
          <w:rFonts w:ascii="Times New Roman" w:hAnsi="Times New Roman"/>
          <w:color w:val="2E2E2E"/>
          <w:sz w:val="20"/>
          <w:szCs w:val="20"/>
        </w:rPr>
        <w:t>they</w:t>
      </w:r>
      <w:r w:rsidRPr="006E4D95">
        <w:rPr>
          <w:rFonts w:ascii="Times New Roman" w:hAnsi="Times New Roman"/>
          <w:color w:val="2E2E2E"/>
          <w:sz w:val="20"/>
          <w:szCs w:val="20"/>
        </w:rPr>
        <w:t xml:space="preserve"> cannot withstand the bubbles’ pressure. Oxidative stability of the membrane is recorded by the time the membrane begins to break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[35]</w:t>
      </w:r>
      <w:r w:rsidRPr="006E4D95">
        <w:rPr>
          <w:rFonts w:ascii="Times New Roman" w:hAnsi="Times New Roman"/>
          <w:color w:val="2E2E2E"/>
          <w:sz w:val="20"/>
          <w:szCs w:val="20"/>
        </w:rPr>
        <w:fldChar w:fldCharType="end"/>
      </w:r>
      <w:r w:rsidRPr="006E4D95">
        <w:rPr>
          <w:rFonts w:ascii="Times New Roman" w:hAnsi="Times New Roman"/>
          <w:color w:val="2E2E2E"/>
          <w:sz w:val="20"/>
          <w:szCs w:val="20"/>
        </w:rPr>
        <w:t xml:space="preserve">. </w:t>
      </w:r>
    </w:p>
    <w:p w14:paraId="483BC545" w14:textId="77777777" w:rsidR="003803B1" w:rsidRDefault="003803B1" w:rsidP="000D20B4">
      <w:pPr>
        <w:spacing w:after="0"/>
        <w:jc w:val="both"/>
        <w:rPr>
          <w:rFonts w:ascii="Times New Roman" w:hAnsi="Times New Roman"/>
          <w:color w:val="2E2E2E"/>
          <w:sz w:val="20"/>
          <w:szCs w:val="20"/>
        </w:rPr>
      </w:pPr>
    </w:p>
    <w:p w14:paraId="380BD6A9" w14:textId="1AA57F03" w:rsidR="003803B1" w:rsidRDefault="003803B1" w:rsidP="003803B1">
      <w:pPr>
        <w:spacing w:after="0"/>
        <w:jc w:val="both"/>
        <w:rPr>
          <w:rFonts w:ascii="Times New Roman" w:hAnsi="Times New Roman"/>
          <w:color w:val="2E2E2E"/>
          <w:sz w:val="20"/>
          <w:szCs w:val="20"/>
        </w:rPr>
      </w:pPr>
      <w:r w:rsidRPr="006E4D95">
        <w:rPr>
          <w:rFonts w:ascii="Times New Roman" w:hAnsi="Times New Roman"/>
          <w:color w:val="2E2E2E"/>
          <w:sz w:val="20"/>
          <w:szCs w:val="20"/>
        </w:rPr>
        <w:t xml:space="preserve">From the chemical stability test conducted by Salleh et al.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[45]</w:t>
      </w:r>
      <w:r w:rsidRPr="006E4D95">
        <w:rPr>
          <w:rFonts w:ascii="Times New Roman" w:hAnsi="Times New Roman"/>
          <w:color w:val="2E2E2E"/>
          <w:sz w:val="20"/>
          <w:szCs w:val="20"/>
        </w:rPr>
        <w:fldChar w:fldCharType="end"/>
      </w:r>
      <w:r>
        <w:rPr>
          <w:rFonts w:ascii="Times New Roman" w:hAnsi="Times New Roman"/>
          <w:color w:val="2E2E2E"/>
          <w:sz w:val="20"/>
          <w:szCs w:val="20"/>
        </w:rPr>
        <w:t xml:space="preserve"> </w:t>
      </w:r>
      <w:r w:rsidRPr="006E4D95">
        <w:rPr>
          <w:rFonts w:ascii="Times New Roman" w:hAnsi="Times New Roman"/>
          <w:color w:val="2E2E2E"/>
          <w:sz w:val="20"/>
          <w:szCs w:val="20"/>
        </w:rPr>
        <w:t>on composite membrane SPEEK/Cloisite/</w:t>
      </w:r>
      <w:r>
        <w:rPr>
          <w:rFonts w:ascii="Times New Roman" w:hAnsi="Times New Roman"/>
          <w:color w:val="2E2E2E"/>
          <w:sz w:val="20"/>
          <w:szCs w:val="20"/>
        </w:rPr>
        <w:t xml:space="preserve"> </w:t>
      </w:r>
      <w:r w:rsidRPr="006E4D95">
        <w:rPr>
          <w:rFonts w:ascii="Times New Roman" w:hAnsi="Times New Roman"/>
          <w:color w:val="2E2E2E"/>
          <w:sz w:val="20"/>
          <w:szCs w:val="20"/>
        </w:rPr>
        <w:t>triaminopyrimidine (SP/CL/TAP), it is proven that the presence of inorganic particles in nanocomposite membrane increased its resistance towards radical attack. The nanocomposite membrane can maintain its weight up to 48 hours. From the FESEM image</w:t>
      </w:r>
      <w:r>
        <w:rPr>
          <w:rFonts w:ascii="Times New Roman" w:hAnsi="Times New Roman"/>
          <w:color w:val="2E2E2E"/>
          <w:sz w:val="20"/>
          <w:szCs w:val="20"/>
        </w:rPr>
        <w:t>,</w:t>
      </w:r>
      <w:r w:rsidRPr="006E4D95">
        <w:rPr>
          <w:rFonts w:ascii="Times New Roman" w:hAnsi="Times New Roman"/>
          <w:color w:val="2E2E2E"/>
          <w:sz w:val="20"/>
          <w:szCs w:val="20"/>
        </w:rPr>
        <w:t xml:space="preserve"> as shown in Figure 1</w:t>
      </w:r>
      <w:r w:rsidR="00F75E7E">
        <w:rPr>
          <w:rFonts w:ascii="Times New Roman" w:hAnsi="Times New Roman"/>
          <w:color w:val="2E2E2E"/>
          <w:sz w:val="20"/>
          <w:szCs w:val="20"/>
        </w:rPr>
        <w:t>0</w:t>
      </w:r>
      <w:r w:rsidRPr="006E4D95">
        <w:rPr>
          <w:rFonts w:ascii="Times New Roman" w:hAnsi="Times New Roman"/>
          <w:color w:val="2E2E2E"/>
          <w:sz w:val="20"/>
          <w:szCs w:val="20"/>
        </w:rPr>
        <w:t xml:space="preserve">, the surface deformation of SP/CL/TAP membrane started to occur after being exposed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to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Fenton</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reagent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solution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 xml:space="preserve">for </w:t>
      </w:r>
      <w:r w:rsidR="008E3309">
        <w:rPr>
          <w:rFonts w:ascii="Times New Roman" w:hAnsi="Times New Roman"/>
          <w:color w:val="2E2E2E"/>
          <w:sz w:val="20"/>
          <w:szCs w:val="20"/>
        </w:rPr>
        <w:t xml:space="preserve">  </w:t>
      </w:r>
      <w:r w:rsidRPr="006E4D95">
        <w:rPr>
          <w:rFonts w:ascii="Times New Roman" w:hAnsi="Times New Roman"/>
          <w:color w:val="2E2E2E"/>
          <w:sz w:val="20"/>
          <w:szCs w:val="20"/>
        </w:rPr>
        <w:t>24h (Figure 1</w:t>
      </w:r>
      <w:r w:rsidR="008E3309">
        <w:rPr>
          <w:rFonts w:ascii="Times New Roman" w:hAnsi="Times New Roman"/>
          <w:color w:val="2E2E2E"/>
          <w:sz w:val="20"/>
          <w:szCs w:val="20"/>
        </w:rPr>
        <w:t>1</w:t>
      </w:r>
      <w:r w:rsidRPr="006E4D95">
        <w:rPr>
          <w:rFonts w:ascii="Times New Roman" w:hAnsi="Times New Roman"/>
          <w:color w:val="2E2E2E"/>
          <w:sz w:val="20"/>
          <w:szCs w:val="20"/>
        </w:rPr>
        <w:t>(h)).</w:t>
      </w:r>
    </w:p>
    <w:p w14:paraId="1EC54C48" w14:textId="773DDD24" w:rsidR="000A54F3" w:rsidRPr="003803B1" w:rsidRDefault="000A54F3" w:rsidP="000D20B4">
      <w:pPr>
        <w:spacing w:after="0"/>
        <w:jc w:val="both"/>
        <w:rPr>
          <w:rFonts w:ascii="Times New Roman" w:hAnsi="Times New Roman"/>
          <w:color w:val="2E2E2E"/>
          <w:sz w:val="20"/>
          <w:szCs w:val="20"/>
        </w:rPr>
        <w:sectPr w:rsidR="000A54F3" w:rsidRPr="003803B1" w:rsidSect="000A54F3">
          <w:footerReference w:type="even" r:id="rId38"/>
          <w:type w:val="continuous"/>
          <w:pgSz w:w="12240" w:h="15840" w:code="1"/>
          <w:pgMar w:top="1800" w:right="1469" w:bottom="1699" w:left="1440" w:header="706" w:footer="706" w:gutter="0"/>
          <w:pgNumType w:start="1"/>
          <w:cols w:num="2" w:space="403"/>
          <w:docGrid w:linePitch="360"/>
        </w:sectPr>
      </w:pPr>
    </w:p>
    <w:p w14:paraId="09D41AB2" w14:textId="77777777" w:rsidR="000A54F3" w:rsidRPr="006E4D95" w:rsidRDefault="000A54F3" w:rsidP="000D20B4">
      <w:pPr>
        <w:spacing w:after="0"/>
        <w:jc w:val="both"/>
        <w:rPr>
          <w:rFonts w:ascii="Times New Roman" w:hAnsi="Times New Roman"/>
          <w:sz w:val="20"/>
          <w:szCs w:val="20"/>
        </w:rPr>
      </w:pPr>
    </w:p>
    <w:p w14:paraId="787C59EB" w14:textId="77777777" w:rsidR="003803B1" w:rsidRDefault="003803B1" w:rsidP="000D20B4">
      <w:pPr>
        <w:keepNext/>
        <w:spacing w:after="0"/>
        <w:jc w:val="center"/>
        <w:rPr>
          <w:sz w:val="20"/>
          <w:szCs w:val="20"/>
        </w:rPr>
        <w:sectPr w:rsidR="003803B1" w:rsidSect="000A54F3">
          <w:type w:val="continuous"/>
          <w:pgSz w:w="12240" w:h="15840" w:code="1"/>
          <w:pgMar w:top="1800" w:right="1469" w:bottom="1699" w:left="1440" w:header="706" w:footer="706" w:gutter="0"/>
          <w:pgNumType w:start="1"/>
          <w:cols w:num="2" w:space="403"/>
          <w:docGrid w:linePitch="360"/>
        </w:sectPr>
      </w:pPr>
    </w:p>
    <w:p w14:paraId="65B10B76" w14:textId="62A8B93D" w:rsidR="000D20B4" w:rsidRPr="006E4D95" w:rsidRDefault="00C716E0" w:rsidP="00F75E7E">
      <w:pPr>
        <w:keepNext/>
        <w:spacing w:after="120"/>
        <w:jc w:val="center"/>
        <w:rPr>
          <w:sz w:val="20"/>
          <w:szCs w:val="20"/>
        </w:rPr>
      </w:pPr>
      <w:r w:rsidRPr="006E4D95">
        <w:rPr>
          <w:noProof/>
          <w:sz w:val="20"/>
          <w:szCs w:val="20"/>
        </w:rPr>
        <w:drawing>
          <wp:inline distT="0" distB="0" distL="0" distR="0" wp14:anchorId="7DD73B3D" wp14:editId="3E0A75ED">
            <wp:extent cx="2898648" cy="2295144"/>
            <wp:effectExtent l="19050" t="19050" r="1651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898648" cy="2295144"/>
                    </a:xfrm>
                    <a:prstGeom prst="rect">
                      <a:avLst/>
                    </a:prstGeom>
                    <a:ln>
                      <a:solidFill>
                        <a:schemeClr val="tx1"/>
                      </a:solidFill>
                    </a:ln>
                  </pic:spPr>
                </pic:pic>
              </a:graphicData>
            </a:graphic>
          </wp:inline>
        </w:drawing>
      </w:r>
    </w:p>
    <w:p w14:paraId="66705188" w14:textId="1C69EF09" w:rsidR="008A72F0" w:rsidRPr="00C716E0" w:rsidRDefault="000D20B4" w:rsidP="00C716E0">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6D6D13">
        <w:rPr>
          <w:rFonts w:ascii="Times New Roman" w:hAnsi="Times New Roman" w:cs="Times New Roman"/>
          <w:i w:val="0"/>
          <w:color w:val="auto"/>
          <w:sz w:val="20"/>
          <w:szCs w:val="20"/>
        </w:rPr>
        <w:t>10</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C716E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TGA of the SPEEK and composite SPEEK membrane with different amount</w:t>
      </w:r>
      <w:r>
        <w:rPr>
          <w:rFonts w:ascii="Times New Roman" w:hAnsi="Times New Roman" w:cs="Times New Roman"/>
          <w:i w:val="0"/>
          <w:color w:val="auto"/>
          <w:sz w:val="20"/>
          <w:szCs w:val="20"/>
        </w:rPr>
        <w:t>s</w:t>
      </w:r>
      <w:r w:rsidRPr="006E4D95">
        <w:rPr>
          <w:rFonts w:ascii="Times New Roman" w:hAnsi="Times New Roman" w:cs="Times New Roman"/>
          <w:i w:val="0"/>
          <w:color w:val="auto"/>
          <w:sz w:val="20"/>
          <w:szCs w:val="20"/>
        </w:rPr>
        <w:t xml:space="preserve"> of Cloisite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[43]</w:t>
      </w:r>
      <w:r w:rsidRPr="006E4D95">
        <w:rPr>
          <w:rFonts w:ascii="Times New Roman" w:hAnsi="Times New Roman" w:cs="Times New Roman"/>
          <w:i w:val="0"/>
          <w:color w:val="auto"/>
          <w:sz w:val="20"/>
          <w:szCs w:val="20"/>
        </w:rPr>
        <w:fldChar w:fldCharType="end"/>
      </w:r>
      <w:r w:rsidR="003803B1">
        <w:rPr>
          <w:rFonts w:ascii="Times New Roman" w:hAnsi="Times New Roman" w:cs="Times New Roman"/>
          <w:i w:val="0"/>
          <w:color w:val="auto"/>
          <w:sz w:val="20"/>
          <w:szCs w:val="20"/>
        </w:rPr>
        <w:t>.</w:t>
      </w:r>
    </w:p>
    <w:p w14:paraId="355CC9DF" w14:textId="6D6B94B5" w:rsidR="008A72F0" w:rsidRDefault="008A72F0" w:rsidP="008A72F0">
      <w:pPr>
        <w:spacing w:after="120"/>
        <w:rPr>
          <w:lang w:bidi="ar-SA"/>
        </w:rPr>
      </w:pPr>
      <w:r w:rsidRPr="006E4D95">
        <w:rPr>
          <w:noProof/>
          <w:sz w:val="20"/>
          <w:szCs w:val="20"/>
        </w:rPr>
        <w:lastRenderedPageBreak/>
        <w:drawing>
          <wp:inline distT="0" distB="0" distL="0" distR="0" wp14:anchorId="5DF95B49" wp14:editId="7F4611A1">
            <wp:extent cx="5925185" cy="3895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5185" cy="3895359"/>
                    </a:xfrm>
                    <a:prstGeom prst="rect">
                      <a:avLst/>
                    </a:prstGeom>
                  </pic:spPr>
                </pic:pic>
              </a:graphicData>
            </a:graphic>
          </wp:inline>
        </w:drawing>
      </w:r>
    </w:p>
    <w:p w14:paraId="58847AE5" w14:textId="272E8C6A" w:rsidR="008A72F0" w:rsidRPr="005737E6" w:rsidRDefault="008A72F0" w:rsidP="00982F50">
      <w:pPr>
        <w:pStyle w:val="Caption"/>
        <w:spacing w:after="0" w:line="276" w:lineRule="auto"/>
        <w:ind w:left="990" w:hanging="990"/>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11.</w:t>
      </w:r>
      <w:r w:rsidRPr="006E4D95">
        <w:rPr>
          <w:rFonts w:ascii="Times New Roman" w:hAnsi="Times New Roman" w:cs="Times New Roman"/>
          <w:i w:val="0"/>
          <w:color w:val="auto"/>
          <w:sz w:val="20"/>
          <w:szCs w:val="20"/>
        </w:rPr>
        <w:t xml:space="preserve"> </w:t>
      </w:r>
      <w:r w:rsidR="00982F50">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 xml:space="preserve">FESEM micrographs of pristine SPEEK and nanocomposite membrane SP/CL/TAP surface before (a,e) and after exposed to Fenton reagent solution for 6h (b,f), 12h (c,g) and 24h (d,h), 48h (i)  and 96h (j)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[45]</w:t>
      </w:r>
      <w:r w:rsidRPr="006E4D95">
        <w:rPr>
          <w:rFonts w:ascii="Times New Roman" w:hAnsi="Times New Roman" w:cs="Times New Roman"/>
          <w:i w:val="0"/>
          <w:color w:val="auto"/>
          <w:sz w:val="20"/>
          <w:szCs w:val="20"/>
        </w:rPr>
        <w:fldChar w:fldCharType="end"/>
      </w:r>
    </w:p>
    <w:p w14:paraId="2A6B55C2" w14:textId="77777777" w:rsidR="008A72F0" w:rsidRDefault="008A72F0" w:rsidP="008A72F0">
      <w:pPr>
        <w:spacing w:after="0"/>
        <w:rPr>
          <w:lang w:bidi="ar-SA"/>
        </w:rPr>
      </w:pPr>
    </w:p>
    <w:p w14:paraId="55927B7D" w14:textId="63CC5AFC" w:rsidR="008A72F0" w:rsidRPr="008A72F0" w:rsidRDefault="008A72F0" w:rsidP="008A72F0">
      <w:pPr>
        <w:spacing w:after="0"/>
        <w:rPr>
          <w:lang w:bidi="ar-SA"/>
        </w:rPr>
        <w:sectPr w:rsidR="008A72F0" w:rsidRPr="008A72F0" w:rsidSect="003803B1">
          <w:footerReference w:type="even" r:id="rId42"/>
          <w:footerReference w:type="default" r:id="rId43"/>
          <w:type w:val="continuous"/>
          <w:pgSz w:w="12240" w:h="15840" w:code="1"/>
          <w:pgMar w:top="1800" w:right="1469" w:bottom="1699" w:left="1440" w:header="706" w:footer="706" w:gutter="0"/>
          <w:pgNumType w:start="1"/>
          <w:cols w:space="403"/>
          <w:docGrid w:linePitch="360"/>
        </w:sectPr>
      </w:pPr>
    </w:p>
    <w:p w14:paraId="5E39CB52" w14:textId="51444A59" w:rsidR="000A54F3" w:rsidRPr="006E4D95" w:rsidRDefault="000A54F3" w:rsidP="00F82744">
      <w:pPr>
        <w:spacing w:after="0"/>
        <w:rPr>
          <w:rFonts w:ascii="Times New Roman" w:hAnsi="Times New Roman"/>
          <w:b/>
          <w:sz w:val="20"/>
          <w:szCs w:val="20"/>
        </w:rPr>
      </w:pPr>
      <w:r w:rsidRPr="006E4D95">
        <w:rPr>
          <w:rFonts w:ascii="Times New Roman" w:hAnsi="Times New Roman"/>
          <w:b/>
          <w:sz w:val="20"/>
          <w:szCs w:val="20"/>
        </w:rPr>
        <w:t>M</w:t>
      </w:r>
      <w:r>
        <w:rPr>
          <w:rFonts w:ascii="Times New Roman" w:hAnsi="Times New Roman"/>
          <w:b/>
          <w:sz w:val="20"/>
          <w:szCs w:val="20"/>
        </w:rPr>
        <w:t>ethanol permeability</w:t>
      </w:r>
    </w:p>
    <w:p w14:paraId="6A39F821" w14:textId="32A76704" w:rsidR="000A54F3" w:rsidRDefault="000A54F3" w:rsidP="000A54F3">
      <w:pPr>
        <w:spacing w:after="0"/>
        <w:jc w:val="both"/>
        <w:rPr>
          <w:rFonts w:ascii="Times New Roman" w:hAnsi="Times New Roman"/>
          <w:sz w:val="20"/>
          <w:szCs w:val="20"/>
        </w:rPr>
      </w:pPr>
      <w:r w:rsidRPr="006E4D95">
        <w:rPr>
          <w:rFonts w:ascii="Times New Roman" w:hAnsi="Times New Roman"/>
          <w:sz w:val="20"/>
          <w:szCs w:val="20"/>
        </w:rPr>
        <w:t>The methanol permeability (P, cm</w:t>
      </w:r>
      <w:r w:rsidRPr="006E4D95">
        <w:rPr>
          <w:rFonts w:ascii="Times New Roman" w:hAnsi="Times New Roman"/>
          <w:sz w:val="20"/>
          <w:szCs w:val="20"/>
          <w:vertAlign w:val="superscript"/>
        </w:rPr>
        <w:t>2</w:t>
      </w:r>
      <w:r w:rsidRPr="006E4D95">
        <w:rPr>
          <w:rFonts w:ascii="Times New Roman" w:hAnsi="Times New Roman"/>
          <w:sz w:val="20"/>
          <w:szCs w:val="20"/>
        </w:rPr>
        <w:t xml:space="preserve"> s</w:t>
      </w:r>
      <w:r w:rsidRPr="006E4D95">
        <w:rPr>
          <w:rFonts w:ascii="Times New Roman" w:hAnsi="Times New Roman"/>
          <w:sz w:val="20"/>
          <w:szCs w:val="20"/>
          <w:vertAlign w:val="superscript"/>
        </w:rPr>
        <w:t>-1</w:t>
      </w:r>
      <w:r w:rsidRPr="006E4D95">
        <w:rPr>
          <w:rFonts w:ascii="Times New Roman" w:hAnsi="Times New Roman"/>
          <w:sz w:val="20"/>
          <w:szCs w:val="20"/>
        </w:rPr>
        <w:t xml:space="preserve">) can </w:t>
      </w:r>
      <w:r>
        <w:rPr>
          <w:rFonts w:ascii="Times New Roman" w:hAnsi="Times New Roman"/>
          <w:sz w:val="20"/>
          <w:szCs w:val="20"/>
        </w:rPr>
        <w:t xml:space="preserve">be </w:t>
      </w:r>
      <w:r w:rsidRPr="006E4D95">
        <w:rPr>
          <w:rFonts w:ascii="Times New Roman" w:hAnsi="Times New Roman"/>
          <w:sz w:val="20"/>
          <w:szCs w:val="20"/>
        </w:rPr>
        <w:t>determined by different techniques such as potentiometry, gas chromatography technique (GC)</w:t>
      </w:r>
      <w:r>
        <w:rPr>
          <w:rFonts w:ascii="Times New Roman" w:hAnsi="Times New Roman"/>
          <w:sz w:val="20"/>
          <w:szCs w:val="20"/>
        </w:rPr>
        <w:t>,</w:t>
      </w:r>
      <w:r w:rsidRPr="006E4D95">
        <w:rPr>
          <w:rFonts w:ascii="Times New Roman" w:hAnsi="Times New Roman"/>
          <w:sz w:val="20"/>
          <w:szCs w:val="20"/>
        </w:rPr>
        <w:t xml:space="preserve"> and densimetry method. Each and every technique ha</w:t>
      </w:r>
      <w:r>
        <w:rPr>
          <w:rFonts w:ascii="Times New Roman" w:hAnsi="Times New Roman"/>
          <w:sz w:val="20"/>
          <w:szCs w:val="20"/>
        </w:rPr>
        <w:t>ve</w:t>
      </w:r>
      <w:r w:rsidRPr="006E4D95">
        <w:rPr>
          <w:rFonts w:ascii="Times New Roman" w:hAnsi="Times New Roman"/>
          <w:sz w:val="20"/>
          <w:szCs w:val="20"/>
        </w:rPr>
        <w:t xml:space="preserve"> </w:t>
      </w:r>
      <w:r>
        <w:rPr>
          <w:rFonts w:ascii="Times New Roman" w:hAnsi="Times New Roman"/>
          <w:sz w:val="20"/>
          <w:szCs w:val="20"/>
        </w:rPr>
        <w:t>its</w:t>
      </w:r>
      <w:r w:rsidRPr="006E4D95">
        <w:rPr>
          <w:rFonts w:ascii="Times New Roman" w:hAnsi="Times New Roman"/>
          <w:sz w:val="20"/>
          <w:szCs w:val="20"/>
        </w:rPr>
        <w:t xml:space="preserve"> respective advantages and drawbacks</w:t>
      </w:r>
      <w:r>
        <w:rPr>
          <w:rFonts w:ascii="Times New Roman" w:hAnsi="Times New Roman"/>
          <w:sz w:val="20"/>
          <w:szCs w:val="20"/>
        </w:rPr>
        <w:t>,</w:t>
      </w:r>
      <w:r w:rsidRPr="006E4D95">
        <w:rPr>
          <w:rFonts w:ascii="Times New Roman" w:hAnsi="Times New Roman"/>
          <w:sz w:val="20"/>
          <w:szCs w:val="20"/>
        </w:rPr>
        <w:t xml:space="preserve"> as s</w:t>
      </w:r>
      <w:r>
        <w:rPr>
          <w:rFonts w:ascii="Times New Roman" w:hAnsi="Times New Roman"/>
          <w:sz w:val="20"/>
          <w:szCs w:val="20"/>
        </w:rPr>
        <w:t>ummarized in Table 4</w:t>
      </w:r>
      <w:r w:rsidRPr="006E4D95">
        <w:rPr>
          <w:rFonts w:ascii="Times New Roman" w:hAnsi="Times New Roman"/>
          <w:sz w:val="20"/>
          <w:szCs w:val="20"/>
        </w:rPr>
        <w:t>. These three different experimental methods</w:t>
      </w:r>
      <w:r>
        <w:rPr>
          <w:rFonts w:ascii="Times New Roman" w:hAnsi="Times New Roman"/>
          <w:sz w:val="20"/>
          <w:szCs w:val="20"/>
        </w:rPr>
        <w:t>,</w:t>
      </w:r>
      <w:r w:rsidRPr="006E4D95">
        <w:rPr>
          <w:rFonts w:ascii="Times New Roman" w:hAnsi="Times New Roman"/>
          <w:sz w:val="20"/>
          <w:szCs w:val="20"/>
        </w:rPr>
        <w:t xml:space="preserve"> however</w:t>
      </w:r>
      <w:r>
        <w:rPr>
          <w:rFonts w:ascii="Times New Roman" w:hAnsi="Times New Roman"/>
          <w:sz w:val="20"/>
          <w:szCs w:val="20"/>
        </w:rPr>
        <w:t>,</w:t>
      </w:r>
      <w:r w:rsidRPr="006E4D95">
        <w:rPr>
          <w:rFonts w:ascii="Times New Roman" w:hAnsi="Times New Roman"/>
          <w:sz w:val="20"/>
          <w:szCs w:val="20"/>
        </w:rPr>
        <w:t xml:space="preserve"> provided very comparable results. </w:t>
      </w:r>
    </w:p>
    <w:p w14:paraId="5B27CE8E" w14:textId="212C1014" w:rsidR="000A54F3" w:rsidRDefault="000A54F3" w:rsidP="000A54F3">
      <w:pPr>
        <w:spacing w:after="0"/>
        <w:jc w:val="both"/>
        <w:rPr>
          <w:rFonts w:ascii="Times New Roman" w:hAnsi="Times New Roman"/>
          <w:sz w:val="20"/>
          <w:szCs w:val="20"/>
        </w:rPr>
      </w:pPr>
    </w:p>
    <w:p w14:paraId="1D404B71" w14:textId="19C607AA" w:rsidR="000A54F3" w:rsidRPr="006E4D95" w:rsidRDefault="000A54F3" w:rsidP="006D6D13">
      <w:pPr>
        <w:spacing w:after="120"/>
        <w:jc w:val="both"/>
        <w:rPr>
          <w:rFonts w:ascii="Times New Roman" w:hAnsi="Times New Roman"/>
          <w:sz w:val="20"/>
          <w:szCs w:val="20"/>
        </w:rPr>
      </w:pPr>
      <w:r w:rsidRPr="006E4D95">
        <w:rPr>
          <w:rFonts w:ascii="Times New Roman" w:hAnsi="Times New Roman"/>
          <w:sz w:val="20"/>
          <w:szCs w:val="20"/>
        </w:rPr>
        <w:t xml:space="preserve">The cell </w:t>
      </w:r>
      <w:r>
        <w:rPr>
          <w:rFonts w:ascii="Times New Roman" w:hAnsi="Times New Roman"/>
          <w:sz w:val="20"/>
          <w:szCs w:val="20"/>
        </w:rPr>
        <w:t xml:space="preserve">was </w:t>
      </w:r>
      <w:r w:rsidRPr="006E4D95">
        <w:rPr>
          <w:rFonts w:ascii="Times New Roman" w:hAnsi="Times New Roman"/>
          <w:sz w:val="20"/>
          <w:szCs w:val="20"/>
        </w:rPr>
        <w:t>separated into two equal</w:t>
      </w:r>
      <w:r>
        <w:rPr>
          <w:rFonts w:ascii="Times New Roman" w:hAnsi="Times New Roman"/>
          <w:sz w:val="20"/>
          <w:szCs w:val="20"/>
        </w:rPr>
        <w:t>-</w:t>
      </w:r>
      <w:r w:rsidRPr="006E4D95">
        <w:rPr>
          <w:rFonts w:ascii="Times New Roman" w:hAnsi="Times New Roman"/>
          <w:sz w:val="20"/>
          <w:szCs w:val="20"/>
        </w:rPr>
        <w:t xml:space="preserve">sized compartments by </w:t>
      </w:r>
      <w:r>
        <w:rPr>
          <w:rFonts w:ascii="Times New Roman" w:hAnsi="Times New Roman"/>
          <w:sz w:val="20"/>
          <w:szCs w:val="20"/>
        </w:rPr>
        <w:t xml:space="preserve">a </w:t>
      </w:r>
      <w:r w:rsidRPr="006E4D95">
        <w:rPr>
          <w:rFonts w:ascii="Times New Roman" w:hAnsi="Times New Roman"/>
          <w:sz w:val="20"/>
          <w:szCs w:val="20"/>
        </w:rPr>
        <w:t xml:space="preserve">membrane. </w:t>
      </w:r>
      <w:r>
        <w:rPr>
          <w:rFonts w:ascii="Times New Roman" w:hAnsi="Times New Roman"/>
          <w:sz w:val="20"/>
          <w:szCs w:val="20"/>
        </w:rPr>
        <w:t>The c</w:t>
      </w:r>
      <w:r w:rsidRPr="006E4D95">
        <w:rPr>
          <w:rFonts w:ascii="Times New Roman" w:hAnsi="Times New Roman"/>
          <w:sz w:val="20"/>
          <w:szCs w:val="20"/>
        </w:rPr>
        <w:t xml:space="preserve">ompartment in </w:t>
      </w:r>
      <w:r>
        <w:rPr>
          <w:rFonts w:ascii="Times New Roman" w:hAnsi="Times New Roman"/>
          <w:sz w:val="20"/>
          <w:szCs w:val="20"/>
        </w:rPr>
        <w:t xml:space="preserve">the </w:t>
      </w:r>
      <w:r w:rsidRPr="006E4D95">
        <w:rPr>
          <w:rFonts w:ascii="Times New Roman" w:hAnsi="Times New Roman"/>
          <w:sz w:val="20"/>
          <w:szCs w:val="20"/>
        </w:rPr>
        <w:t xml:space="preserve">left side was filled with methanol solution while the compartment in </w:t>
      </w:r>
      <w:r>
        <w:rPr>
          <w:rFonts w:ascii="Times New Roman" w:hAnsi="Times New Roman"/>
          <w:sz w:val="20"/>
          <w:szCs w:val="20"/>
        </w:rPr>
        <w:t xml:space="preserve">the </w:t>
      </w:r>
      <w:r w:rsidRPr="006E4D95">
        <w:rPr>
          <w:rFonts w:ascii="Times New Roman" w:hAnsi="Times New Roman"/>
          <w:sz w:val="20"/>
          <w:szCs w:val="20"/>
        </w:rPr>
        <w:t>right was filled with deionized water and both part ha</w:t>
      </w:r>
      <w:r>
        <w:rPr>
          <w:rFonts w:ascii="Times New Roman" w:hAnsi="Times New Roman"/>
          <w:sz w:val="20"/>
          <w:szCs w:val="20"/>
        </w:rPr>
        <w:t>d</w:t>
      </w:r>
      <w:r w:rsidRPr="006E4D95">
        <w:rPr>
          <w:rFonts w:ascii="Times New Roman" w:hAnsi="Times New Roman"/>
          <w:sz w:val="20"/>
          <w:szCs w:val="20"/>
        </w:rPr>
        <w:t xml:space="preserve"> equal volume. The prepared membranes with certain area</w:t>
      </w:r>
      <w:r>
        <w:rPr>
          <w:rFonts w:ascii="Times New Roman" w:hAnsi="Times New Roman"/>
          <w:sz w:val="20"/>
          <w:szCs w:val="20"/>
        </w:rPr>
        <w:t>s</w:t>
      </w:r>
      <w:r w:rsidRPr="006E4D95">
        <w:rPr>
          <w:rFonts w:ascii="Times New Roman" w:hAnsi="Times New Roman"/>
          <w:sz w:val="20"/>
          <w:szCs w:val="20"/>
        </w:rPr>
        <w:t xml:space="preserve"> are located vertically between </w:t>
      </w:r>
      <w:r>
        <w:rPr>
          <w:rFonts w:ascii="Times New Roman" w:hAnsi="Times New Roman"/>
          <w:sz w:val="20"/>
          <w:szCs w:val="20"/>
        </w:rPr>
        <w:t xml:space="preserve">the </w:t>
      </w:r>
      <w:r w:rsidRPr="006E4D95">
        <w:rPr>
          <w:rFonts w:ascii="Times New Roman" w:hAnsi="Times New Roman"/>
          <w:sz w:val="20"/>
          <w:szCs w:val="20"/>
        </w:rPr>
        <w:t xml:space="preserve">two compartments after keeping </w:t>
      </w:r>
      <w:r>
        <w:rPr>
          <w:rFonts w:ascii="Times New Roman" w:hAnsi="Times New Roman"/>
          <w:sz w:val="20"/>
          <w:szCs w:val="20"/>
        </w:rPr>
        <w:t xml:space="preserve">them </w:t>
      </w:r>
      <w:r w:rsidRPr="006E4D95">
        <w:rPr>
          <w:rFonts w:ascii="Times New Roman" w:hAnsi="Times New Roman"/>
          <w:sz w:val="20"/>
          <w:szCs w:val="20"/>
        </w:rPr>
        <w:t>in deionized water. The schematic experimental s</w:t>
      </w:r>
      <w:r>
        <w:rPr>
          <w:rFonts w:ascii="Times New Roman" w:hAnsi="Times New Roman"/>
          <w:sz w:val="20"/>
          <w:szCs w:val="20"/>
        </w:rPr>
        <w:t xml:space="preserve">et-up is </w:t>
      </w:r>
      <w:r>
        <w:rPr>
          <w:rFonts w:ascii="Times New Roman" w:hAnsi="Times New Roman"/>
          <w:sz w:val="20"/>
          <w:szCs w:val="20"/>
        </w:rPr>
        <w:t>illustrated in Figure 1</w:t>
      </w:r>
      <w:r w:rsidR="008A72F0">
        <w:rPr>
          <w:rFonts w:ascii="Times New Roman" w:hAnsi="Times New Roman"/>
          <w:sz w:val="20"/>
          <w:szCs w:val="20"/>
        </w:rPr>
        <w:t>2</w:t>
      </w:r>
      <w:r w:rsidRPr="006E4D95">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[46]</w:t>
      </w:r>
      <w:r w:rsidRPr="006E4D95">
        <w:rPr>
          <w:rFonts w:ascii="Times New Roman" w:hAnsi="Times New Roman"/>
          <w:sz w:val="20"/>
          <w:szCs w:val="20"/>
        </w:rPr>
        <w:fldChar w:fldCharType="end"/>
      </w:r>
      <w:r w:rsidRPr="006E4D95">
        <w:rPr>
          <w:rFonts w:ascii="Times New Roman" w:hAnsi="Times New Roman"/>
          <w:sz w:val="20"/>
          <w:szCs w:val="20"/>
        </w:rPr>
        <w:t xml:space="preserve">. As there is a methanol concentration gradient between these two parts, methanol can diffuse from </w:t>
      </w:r>
      <w:r>
        <w:rPr>
          <w:rFonts w:ascii="Times New Roman" w:hAnsi="Times New Roman"/>
          <w:sz w:val="20"/>
          <w:szCs w:val="20"/>
        </w:rPr>
        <w:t xml:space="preserve">the </w:t>
      </w:r>
      <w:r w:rsidRPr="006E4D95">
        <w:rPr>
          <w:rFonts w:ascii="Times New Roman" w:hAnsi="Times New Roman"/>
          <w:sz w:val="20"/>
          <w:szCs w:val="20"/>
        </w:rPr>
        <w:t>left to</w:t>
      </w:r>
      <w:r>
        <w:rPr>
          <w:rFonts w:ascii="Times New Roman" w:hAnsi="Times New Roman"/>
          <w:sz w:val="20"/>
          <w:szCs w:val="20"/>
        </w:rPr>
        <w:t xml:space="preserve"> the</w:t>
      </w:r>
      <w:r w:rsidRPr="006E4D95">
        <w:rPr>
          <w:rFonts w:ascii="Times New Roman" w:hAnsi="Times New Roman"/>
          <w:sz w:val="20"/>
          <w:szCs w:val="20"/>
        </w:rPr>
        <w:t xml:space="preserve"> right compartment</w:t>
      </w:r>
      <w:r>
        <w:rPr>
          <w:rFonts w:ascii="Times New Roman" w:hAnsi="Times New Roman"/>
          <w:sz w:val="20"/>
          <w:szCs w:val="20"/>
        </w:rPr>
        <w:t>,</w:t>
      </w:r>
      <w:r w:rsidRPr="006E4D95">
        <w:rPr>
          <w:rFonts w:ascii="Times New Roman" w:hAnsi="Times New Roman"/>
          <w:sz w:val="20"/>
          <w:szCs w:val="20"/>
        </w:rPr>
        <w:t xml:space="preserve"> and methanol permeability was measured as a function of time. It </w:t>
      </w:r>
      <w:r>
        <w:rPr>
          <w:rFonts w:ascii="Times New Roman" w:hAnsi="Times New Roman"/>
          <w:sz w:val="20"/>
          <w:szCs w:val="20"/>
        </w:rPr>
        <w:t>i</w:t>
      </w:r>
      <w:r w:rsidRPr="006E4D95">
        <w:rPr>
          <w:rFonts w:ascii="Times New Roman" w:hAnsi="Times New Roman"/>
          <w:sz w:val="20"/>
          <w:szCs w:val="20"/>
        </w:rPr>
        <w:t>s calculated from</w:t>
      </w:r>
      <w:r>
        <w:rPr>
          <w:rFonts w:ascii="Times New Roman" w:hAnsi="Times New Roman"/>
          <w:sz w:val="20"/>
          <w:szCs w:val="20"/>
        </w:rPr>
        <w:t xml:space="preserve"> the</w:t>
      </w:r>
      <w:r w:rsidRPr="006E4D95">
        <w:rPr>
          <w:rFonts w:ascii="Times New Roman" w:hAnsi="Times New Roman"/>
          <w:sz w:val="20"/>
          <w:szCs w:val="20"/>
        </w:rPr>
        <w:t xml:space="preserve"> following equation:</w:t>
      </w:r>
    </w:p>
    <w:p w14:paraId="41460D22" w14:textId="13037AE8" w:rsidR="000A54F3" w:rsidRPr="006D6D13" w:rsidRDefault="001609DF" w:rsidP="006D6D13">
      <w:pPr>
        <w:spacing w:after="120"/>
        <w:ind w:firstLine="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m:t>
            </m:r>
            <m:r>
              <w:rPr>
                <w:rFonts w:ascii="Cambria Math" w:hAnsi="Cambria Math"/>
                <w:sz w:val="20"/>
                <w:szCs w:val="20"/>
              </w:rPr>
              <m:t xml:space="preserve"> </m:t>
            </m:r>
            <m:r>
              <w:rPr>
                <w:rFonts w:ascii="Cambria Math" w:hAnsi="Cambria Math"/>
                <w:sz w:val="20"/>
                <w:szCs w:val="20"/>
              </w:rPr>
              <m:t>P</m:t>
            </m:r>
          </m:num>
          <m:den>
            <m:r>
              <w:rPr>
                <w:rFonts w:ascii="Cambria Math" w:hAnsi="Cambria Math"/>
                <w:sz w:val="20"/>
                <w:szCs w:val="20"/>
              </w:rPr>
              <m:t>L</m:t>
            </m:r>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m:t>
                </m:r>
              </m:sub>
            </m:sSub>
          </m:den>
        </m:f>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L</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r>
          <w:rPr>
            <w:rFonts w:ascii="Cambria Math" w:hAnsi="Cambria Math"/>
            <w:sz w:val="20"/>
            <w:szCs w:val="20"/>
          </w:rPr>
          <m:t>)</m:t>
        </m:r>
      </m:oMath>
      <w:r w:rsidR="000A54F3">
        <w:rPr>
          <w:rFonts w:ascii="Times New Roman" w:eastAsiaTheme="minorEastAsia" w:hAnsi="Times New Roman"/>
          <w:sz w:val="20"/>
          <w:szCs w:val="20"/>
        </w:rPr>
        <w:tab/>
      </w:r>
      <w:r w:rsidR="003803B1">
        <w:rPr>
          <w:rFonts w:ascii="Times New Roman" w:eastAsiaTheme="minorEastAsia" w:hAnsi="Times New Roman"/>
          <w:sz w:val="20"/>
          <w:szCs w:val="20"/>
        </w:rPr>
        <w:tab/>
        <w:t xml:space="preserve">          </w:t>
      </w:r>
      <w:r w:rsidR="000A54F3">
        <w:rPr>
          <w:rFonts w:ascii="Times New Roman" w:eastAsiaTheme="minorEastAsia" w:hAnsi="Times New Roman"/>
          <w:sz w:val="20"/>
          <w:szCs w:val="20"/>
        </w:rPr>
        <w:t>(10)</w:t>
      </w:r>
    </w:p>
    <w:p w14:paraId="7462A4D7" w14:textId="33F166C4" w:rsidR="003803B1" w:rsidRPr="008A72F0" w:rsidRDefault="006D6D13" w:rsidP="008A72F0">
      <w:pPr>
        <w:spacing w:after="0"/>
        <w:jc w:val="both"/>
        <w:rPr>
          <w:rFonts w:ascii="Times New Roman" w:hAnsi="Times New Roman"/>
          <w:sz w:val="20"/>
          <w:szCs w:val="20"/>
        </w:rPr>
        <w:sectPr w:rsidR="003803B1" w:rsidRPr="008A72F0" w:rsidSect="000A54F3">
          <w:type w:val="continuous"/>
          <w:pgSz w:w="12240" w:h="15840" w:code="1"/>
          <w:pgMar w:top="1800" w:right="1469" w:bottom="1699" w:left="1440" w:header="706" w:footer="706" w:gutter="0"/>
          <w:pgNumType w:start="1"/>
          <w:cols w:num="2" w:space="403"/>
          <w:docGrid w:linePitch="360"/>
        </w:sectPr>
      </w:pPr>
      <w:r>
        <w:rPr>
          <w:rFonts w:ascii="Times New Roman" w:hAnsi="Times New Roman"/>
          <w:sz w:val="20"/>
          <w:szCs w:val="20"/>
        </w:rPr>
        <w:t>w</w:t>
      </w:r>
      <w:r w:rsidR="000A54F3" w:rsidRPr="006E4D95">
        <w:rPr>
          <w:rFonts w:ascii="Times New Roman" w:hAnsi="Times New Roman"/>
          <w:sz w:val="20"/>
          <w:szCs w:val="20"/>
        </w:rPr>
        <w:t>here, C</w:t>
      </w:r>
      <w:r w:rsidR="000A54F3" w:rsidRPr="006E4D95">
        <w:rPr>
          <w:rFonts w:ascii="Times New Roman" w:hAnsi="Times New Roman"/>
          <w:sz w:val="20"/>
          <w:szCs w:val="20"/>
          <w:vertAlign w:val="subscript"/>
        </w:rPr>
        <w:t>L</w:t>
      </w:r>
      <w:r w:rsidR="000A54F3" w:rsidRPr="006E4D95">
        <w:rPr>
          <w:rFonts w:ascii="Times New Roman" w:hAnsi="Times New Roman"/>
          <w:sz w:val="20"/>
          <w:szCs w:val="20"/>
        </w:rPr>
        <w:t xml:space="preserve"> and C</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are the concentration of methanol in methanol and water compartment (mol L</w:t>
      </w:r>
      <w:r w:rsidR="000A54F3" w:rsidRPr="006E4D95">
        <w:rPr>
          <w:rFonts w:ascii="Times New Roman" w:hAnsi="Times New Roman"/>
          <w:sz w:val="20"/>
          <w:szCs w:val="20"/>
          <w:vertAlign w:val="superscript"/>
        </w:rPr>
        <w:t>-1</w:t>
      </w:r>
      <w:r w:rsidR="000A54F3" w:rsidRPr="006E4D95">
        <w:rPr>
          <w:rFonts w:ascii="Times New Roman" w:hAnsi="Times New Roman"/>
          <w:sz w:val="20"/>
          <w:szCs w:val="20"/>
        </w:rPr>
        <w:t>) respectively; L is the thickness of the membranes (cm), A is the diffusion area (cm</w:t>
      </w:r>
      <w:r w:rsidR="000A54F3" w:rsidRPr="006E4D95">
        <w:rPr>
          <w:rFonts w:ascii="Times New Roman" w:hAnsi="Times New Roman"/>
          <w:sz w:val="20"/>
          <w:szCs w:val="20"/>
          <w:vertAlign w:val="superscript"/>
        </w:rPr>
        <w:t>2</w:t>
      </w:r>
      <w:r w:rsidR="000A54F3" w:rsidRPr="006E4D95">
        <w:rPr>
          <w:rFonts w:ascii="Times New Roman" w:hAnsi="Times New Roman"/>
          <w:sz w:val="20"/>
          <w:szCs w:val="20"/>
        </w:rPr>
        <w:t>)</w:t>
      </w:r>
      <w:r w:rsidR="000A54F3">
        <w:rPr>
          <w:rFonts w:ascii="Times New Roman" w:hAnsi="Times New Roman"/>
          <w:sz w:val="20"/>
          <w:szCs w:val="20"/>
        </w:rPr>
        <w:t>,</w:t>
      </w:r>
      <w:r w:rsidR="000A54F3" w:rsidRPr="006E4D95">
        <w:rPr>
          <w:rFonts w:ascii="Times New Roman" w:hAnsi="Times New Roman"/>
          <w:sz w:val="20"/>
          <w:szCs w:val="20"/>
        </w:rPr>
        <w:t xml:space="preserve"> and V</w:t>
      </w:r>
      <w:r w:rsidR="000A54F3" w:rsidRPr="006E4D95">
        <w:rPr>
          <w:rFonts w:ascii="Times New Roman" w:hAnsi="Times New Roman"/>
          <w:sz w:val="20"/>
          <w:szCs w:val="20"/>
          <w:vertAlign w:val="subscript"/>
        </w:rPr>
        <w:t>R</w:t>
      </w:r>
      <w:r w:rsidR="000A54F3" w:rsidRPr="006E4D95">
        <w:rPr>
          <w:rFonts w:ascii="Times New Roman" w:hAnsi="Times New Roman"/>
          <w:sz w:val="20"/>
          <w:szCs w:val="20"/>
        </w:rPr>
        <w:t xml:space="preserve"> is the volume of deionized water in water compartment (mL). Methanol concentration in the water compartment was examined with time using a density meter</w:t>
      </w:r>
      <w:r w:rsidR="000A54F3">
        <w:rPr>
          <w:rFonts w:ascii="Times New Roman" w:hAnsi="Times New Roman"/>
          <w:sz w:val="20"/>
          <w:szCs w:val="20"/>
        </w:rPr>
        <w:t>.</w:t>
      </w:r>
    </w:p>
    <w:p w14:paraId="30119532" w14:textId="2703E4FE" w:rsidR="003803B1" w:rsidRDefault="003803B1" w:rsidP="008A72F0">
      <w:pPr>
        <w:spacing w:after="0"/>
        <w:rPr>
          <w:rFonts w:ascii="Times New Roman" w:hAnsi="Times New Roman"/>
          <w:sz w:val="20"/>
          <w:szCs w:val="20"/>
        </w:rPr>
      </w:pPr>
    </w:p>
    <w:p w14:paraId="5B74AB01" w14:textId="77777777" w:rsidR="00C716E0" w:rsidRDefault="00C716E0" w:rsidP="008A72F0">
      <w:pPr>
        <w:spacing w:after="0"/>
        <w:rPr>
          <w:rFonts w:ascii="Times New Roman" w:hAnsi="Times New Roman"/>
          <w:sz w:val="20"/>
          <w:szCs w:val="20"/>
        </w:rPr>
      </w:pPr>
    </w:p>
    <w:p w14:paraId="22498230" w14:textId="61C77DA1" w:rsidR="000D20B4" w:rsidRPr="006E4D95" w:rsidRDefault="000D20B4" w:rsidP="008E3309">
      <w:pPr>
        <w:spacing w:after="120"/>
        <w:jc w:val="center"/>
        <w:rPr>
          <w:rFonts w:ascii="Times New Roman" w:hAnsi="Times New Roman"/>
          <w:sz w:val="20"/>
          <w:szCs w:val="20"/>
        </w:rPr>
      </w:pPr>
      <w:r>
        <w:rPr>
          <w:rFonts w:ascii="Times New Roman" w:hAnsi="Times New Roman"/>
          <w:sz w:val="20"/>
          <w:szCs w:val="20"/>
        </w:rPr>
        <w:lastRenderedPageBreak/>
        <w:t>Table 4</w:t>
      </w:r>
      <w:r w:rsidR="005C498B">
        <w:rPr>
          <w:rFonts w:ascii="Times New Roman" w:hAnsi="Times New Roman"/>
          <w:sz w:val="20"/>
          <w:szCs w:val="20"/>
        </w:rPr>
        <w:t xml:space="preserve">. </w:t>
      </w:r>
      <w:r w:rsidRPr="006E4D95">
        <w:rPr>
          <w:rFonts w:ascii="Times New Roman" w:hAnsi="Times New Roman"/>
          <w:sz w:val="20"/>
          <w:szCs w:val="20"/>
        </w:rPr>
        <w:t xml:space="preserve"> Summary of different techniques used to measure methanol permeability</w:t>
      </w:r>
    </w:p>
    <w:tbl>
      <w:tblPr>
        <w:tblStyle w:val="PlainTable2"/>
        <w:tblW w:w="0" w:type="auto"/>
        <w:tblLook w:val="04A0" w:firstRow="1" w:lastRow="0" w:firstColumn="1" w:lastColumn="0" w:noHBand="0" w:noVBand="1"/>
      </w:tblPr>
      <w:tblGrid>
        <w:gridCol w:w="2405"/>
        <w:gridCol w:w="3119"/>
        <w:gridCol w:w="3537"/>
      </w:tblGrid>
      <w:tr w:rsidR="000D20B4" w:rsidRPr="006E4D95" w14:paraId="23B0E1A3" w14:textId="77777777" w:rsidTr="008E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14:paraId="79142F05" w14:textId="77777777" w:rsidR="000D20B4" w:rsidRPr="005737E6" w:rsidRDefault="000D20B4" w:rsidP="005C498B">
            <w:pPr>
              <w:spacing w:before="60" w:after="60"/>
              <w:rPr>
                <w:rFonts w:ascii="Times New Roman" w:hAnsi="Times New Roman" w:cs="Times New Roman"/>
                <w:sz w:val="20"/>
                <w:szCs w:val="20"/>
              </w:rPr>
            </w:pPr>
            <w:r w:rsidRPr="005737E6">
              <w:rPr>
                <w:rFonts w:ascii="Times New Roman" w:hAnsi="Times New Roman" w:cs="Times New Roman"/>
                <w:sz w:val="20"/>
                <w:szCs w:val="20"/>
              </w:rPr>
              <w:t>Techniques</w:t>
            </w:r>
          </w:p>
        </w:tc>
        <w:tc>
          <w:tcPr>
            <w:tcW w:w="3119" w:type="dxa"/>
            <w:tcBorders>
              <w:top w:val="single" w:sz="4" w:space="0" w:color="auto"/>
              <w:bottom w:val="single" w:sz="4" w:space="0" w:color="auto"/>
            </w:tcBorders>
            <w:shd w:val="clear" w:color="auto" w:fill="auto"/>
          </w:tcPr>
          <w:p w14:paraId="165CCCE1" w14:textId="555D7473"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Advantages</w:t>
            </w:r>
          </w:p>
        </w:tc>
        <w:tc>
          <w:tcPr>
            <w:tcW w:w="3537" w:type="dxa"/>
            <w:tcBorders>
              <w:top w:val="single" w:sz="4" w:space="0" w:color="auto"/>
              <w:bottom w:val="single" w:sz="4" w:space="0" w:color="auto"/>
            </w:tcBorders>
            <w:shd w:val="clear" w:color="auto" w:fill="auto"/>
          </w:tcPr>
          <w:p w14:paraId="012C832C" w14:textId="3831F951" w:rsidR="000D20B4" w:rsidRPr="005737E6" w:rsidRDefault="000D20B4" w:rsidP="005C498B">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Drawbacks</w:t>
            </w:r>
          </w:p>
        </w:tc>
      </w:tr>
      <w:tr w:rsidR="000D20B4" w:rsidRPr="006E4D95" w14:paraId="2AA96F63" w14:textId="77777777" w:rsidTr="008E3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nil"/>
            </w:tcBorders>
            <w:shd w:val="clear" w:color="auto" w:fill="auto"/>
          </w:tcPr>
          <w:p w14:paraId="53CCFBF6" w14:textId="77777777" w:rsidR="000D20B4" w:rsidRPr="005737E6" w:rsidRDefault="000D20B4" w:rsidP="005C498B">
            <w:pPr>
              <w:spacing w:after="0"/>
              <w:rPr>
                <w:rFonts w:ascii="Times New Roman" w:hAnsi="Times New Roman" w:cs="Times New Roman"/>
                <w:b w:val="0"/>
                <w:sz w:val="20"/>
                <w:szCs w:val="20"/>
              </w:rPr>
            </w:pPr>
            <w:r w:rsidRPr="005737E6">
              <w:rPr>
                <w:rFonts w:ascii="Times New Roman" w:hAnsi="Times New Roman" w:cs="Times New Roman"/>
                <w:b w:val="0"/>
                <w:sz w:val="20"/>
                <w:szCs w:val="20"/>
              </w:rPr>
              <w:t>Potentiometry</w:t>
            </w:r>
          </w:p>
        </w:tc>
        <w:tc>
          <w:tcPr>
            <w:tcW w:w="3119" w:type="dxa"/>
            <w:tcBorders>
              <w:top w:val="single" w:sz="4" w:space="0" w:color="auto"/>
              <w:bottom w:val="nil"/>
            </w:tcBorders>
            <w:shd w:val="clear" w:color="auto" w:fill="auto"/>
          </w:tcPr>
          <w:p w14:paraId="79EAF83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Simplest method</w:t>
            </w:r>
          </w:p>
          <w:p w14:paraId="4641A1C9" w14:textId="77777777" w:rsidR="000D20B4" w:rsidRPr="006E4D95" w:rsidRDefault="000D20B4" w:rsidP="005C498B">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Cheapest</w:t>
            </w:r>
          </w:p>
        </w:tc>
        <w:tc>
          <w:tcPr>
            <w:tcW w:w="3537" w:type="dxa"/>
            <w:tcBorders>
              <w:top w:val="single" w:sz="4" w:space="0" w:color="auto"/>
              <w:bottom w:val="nil"/>
            </w:tcBorders>
            <w:shd w:val="clear" w:color="auto" w:fill="auto"/>
          </w:tcPr>
          <w:p w14:paraId="5EE87841"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Limited for certain parameters </w:t>
            </w:r>
          </w:p>
          <w:p w14:paraId="175A4675"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Absolute values of concentration at a given time cannot be measured</w:t>
            </w:r>
          </w:p>
          <w:p w14:paraId="7D4DBF1B" w14:textId="77777777" w:rsidR="000D20B4" w:rsidRPr="006E4D95" w:rsidRDefault="000D20B4" w:rsidP="005C498B">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E4D95">
              <w:rPr>
                <w:rFonts w:ascii="Times New Roman" w:hAnsi="Times New Roman" w:cs="Times New Roman"/>
                <w:sz w:val="20"/>
                <w:szCs w:val="20"/>
              </w:rPr>
              <w:t>Time-consuming</w:t>
            </w:r>
          </w:p>
        </w:tc>
      </w:tr>
      <w:tr w:rsidR="000D20B4" w:rsidRPr="006E4D95" w14:paraId="6B565A11" w14:textId="77777777" w:rsidTr="005C498B">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shd w:val="clear" w:color="auto" w:fill="auto"/>
          </w:tcPr>
          <w:p w14:paraId="4122F71E"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Gas chromatography technique</w:t>
            </w:r>
          </w:p>
        </w:tc>
        <w:tc>
          <w:tcPr>
            <w:tcW w:w="3119" w:type="dxa"/>
            <w:tcBorders>
              <w:top w:val="nil"/>
              <w:bottom w:val="nil"/>
            </w:tcBorders>
            <w:shd w:val="clear" w:color="auto" w:fill="auto"/>
          </w:tcPr>
          <w:p w14:paraId="756EFEAE"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Highly precise</w:t>
            </w:r>
          </w:p>
        </w:tc>
        <w:tc>
          <w:tcPr>
            <w:tcW w:w="3537" w:type="dxa"/>
            <w:tcBorders>
              <w:top w:val="nil"/>
              <w:bottom w:val="nil"/>
            </w:tcBorders>
            <w:shd w:val="clear" w:color="auto" w:fill="auto"/>
          </w:tcPr>
          <w:p w14:paraId="3E2D4FAC" w14:textId="77777777" w:rsidR="000D20B4" w:rsidRPr="006E4D95" w:rsidRDefault="000D20B4" w:rsidP="005C498B">
            <w:pPr>
              <w:pStyle w:val="ListParagraph"/>
              <w:numPr>
                <w:ilvl w:val="0"/>
                <w:numId w:val="5"/>
              </w:numPr>
              <w:spacing w:before="120"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Very expensive</w:t>
            </w:r>
          </w:p>
        </w:tc>
      </w:tr>
      <w:tr w:rsidR="000D20B4" w:rsidRPr="006E4D95" w14:paraId="2DC3518B" w14:textId="77777777" w:rsidTr="005C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shd w:val="clear" w:color="auto" w:fill="auto"/>
          </w:tcPr>
          <w:p w14:paraId="6ACA1D2F" w14:textId="77777777" w:rsidR="000D20B4" w:rsidRPr="005737E6" w:rsidRDefault="000D20B4" w:rsidP="005C498B">
            <w:pPr>
              <w:spacing w:before="120" w:after="0"/>
              <w:rPr>
                <w:rFonts w:ascii="Times New Roman" w:hAnsi="Times New Roman" w:cs="Times New Roman"/>
                <w:b w:val="0"/>
                <w:sz w:val="20"/>
                <w:szCs w:val="20"/>
              </w:rPr>
            </w:pPr>
            <w:r w:rsidRPr="005737E6">
              <w:rPr>
                <w:rFonts w:ascii="Times New Roman" w:hAnsi="Times New Roman" w:cs="Times New Roman"/>
                <w:b w:val="0"/>
                <w:sz w:val="20"/>
                <w:szCs w:val="20"/>
              </w:rPr>
              <w:t>Densimetry</w:t>
            </w:r>
          </w:p>
        </w:tc>
        <w:tc>
          <w:tcPr>
            <w:tcW w:w="3119" w:type="dxa"/>
            <w:tcBorders>
              <w:top w:val="nil"/>
              <w:bottom w:val="single" w:sz="4" w:space="0" w:color="auto"/>
            </w:tcBorders>
            <w:shd w:val="clear" w:color="auto" w:fill="auto"/>
          </w:tcPr>
          <w:p w14:paraId="66CE7A33" w14:textId="77777777" w:rsidR="000D20B4" w:rsidRPr="006E4D95" w:rsidRDefault="000D20B4" w:rsidP="005C498B">
            <w:pPr>
              <w:pStyle w:val="ListParagraph"/>
              <w:numPr>
                <w:ilvl w:val="0"/>
                <w:numId w:val="5"/>
              </w:numPr>
              <w:spacing w:before="12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Most efficient in terms of accuracy, simplicity, experimental time, and cost</w:t>
            </w:r>
          </w:p>
        </w:tc>
        <w:tc>
          <w:tcPr>
            <w:tcW w:w="3537" w:type="dxa"/>
            <w:tcBorders>
              <w:top w:val="nil"/>
              <w:bottom w:val="single" w:sz="4" w:space="0" w:color="auto"/>
            </w:tcBorders>
            <w:shd w:val="clear" w:color="auto" w:fill="auto"/>
          </w:tcPr>
          <w:p w14:paraId="1A32E68C" w14:textId="77777777" w:rsidR="000D20B4" w:rsidRPr="006E4D95" w:rsidRDefault="000D20B4" w:rsidP="005C498B">
            <w:pPr>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bl>
    <w:p w14:paraId="0457D036" w14:textId="248CCE15" w:rsidR="000D20B4" w:rsidRDefault="000D20B4" w:rsidP="000D20B4">
      <w:pPr>
        <w:spacing w:after="0"/>
        <w:jc w:val="both"/>
        <w:rPr>
          <w:rFonts w:ascii="Times New Roman" w:hAnsi="Times New Roman"/>
          <w:sz w:val="20"/>
          <w:szCs w:val="20"/>
        </w:rPr>
      </w:pPr>
    </w:p>
    <w:p w14:paraId="48CAD1F2" w14:textId="77777777" w:rsidR="003803B1" w:rsidRPr="006E4D95" w:rsidRDefault="003803B1" w:rsidP="000D20B4">
      <w:pPr>
        <w:spacing w:after="0"/>
        <w:jc w:val="both"/>
        <w:rPr>
          <w:rFonts w:ascii="Times New Roman" w:hAnsi="Times New Roman"/>
          <w:sz w:val="20"/>
          <w:szCs w:val="20"/>
        </w:rPr>
      </w:pPr>
    </w:p>
    <w:p w14:paraId="759B9561" w14:textId="2CFE3D8F" w:rsidR="000D20B4" w:rsidRPr="00DB3FB4" w:rsidRDefault="000D20B4" w:rsidP="00DB3FB4">
      <w:pPr>
        <w:keepNext/>
        <w:spacing w:after="120"/>
        <w:jc w:val="center"/>
        <w:rPr>
          <w:sz w:val="20"/>
          <w:szCs w:val="20"/>
        </w:rPr>
      </w:pPr>
      <w:r w:rsidRPr="006E4D95">
        <w:rPr>
          <w:rFonts w:ascii="Times New Roman" w:hAnsi="Times New Roman"/>
          <w:noProof/>
          <w:sz w:val="20"/>
          <w:szCs w:val="20"/>
        </w:rPr>
        <w:drawing>
          <wp:inline distT="0" distB="0" distL="0" distR="0" wp14:anchorId="03DDC369" wp14:editId="045AF56B">
            <wp:extent cx="2734056" cy="1975104"/>
            <wp:effectExtent l="0" t="0" r="9525" b="6350"/>
            <wp:docPr id="11" name="Picture 11" descr="C:\Users\HANIFMANSOR\Downloads\Schematic-representation-of-the-experimental-set-up-used-for-the-determin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IFMANSOR\Downloads\Schematic-representation-of-the-experimental-set-up-used-for-the-determination-of-th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4056" cy="1975104"/>
                    </a:xfrm>
                    <a:prstGeom prst="rect">
                      <a:avLst/>
                    </a:prstGeom>
                    <a:noFill/>
                    <a:ln>
                      <a:noFill/>
                    </a:ln>
                  </pic:spPr>
                </pic:pic>
              </a:graphicData>
            </a:graphic>
          </wp:inline>
        </w:drawing>
      </w:r>
    </w:p>
    <w:p w14:paraId="6CBE9D53" w14:textId="6B8DA49F" w:rsidR="000D20B4" w:rsidRPr="005737E6" w:rsidRDefault="000D20B4" w:rsidP="000D20B4">
      <w:pPr>
        <w:pStyle w:val="Caption"/>
        <w:spacing w:after="0" w:line="276" w:lineRule="auto"/>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008A72F0">
        <w:rPr>
          <w:rFonts w:ascii="Times New Roman" w:hAnsi="Times New Roman" w:cs="Times New Roman"/>
          <w:i w:val="0"/>
          <w:color w:val="auto"/>
          <w:sz w:val="20"/>
          <w:szCs w:val="20"/>
        </w:rPr>
        <w:t>12</w:t>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A72F0">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Schematic diagram of experimental set up to determine methanol permeability across the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[46]</w:t>
      </w:r>
      <w:r w:rsidRPr="006E4D95">
        <w:rPr>
          <w:rFonts w:ascii="Times New Roman" w:hAnsi="Times New Roman" w:cs="Times New Roman"/>
          <w:i w:val="0"/>
          <w:color w:val="auto"/>
          <w:sz w:val="20"/>
          <w:szCs w:val="20"/>
        </w:rPr>
        <w:fldChar w:fldCharType="end"/>
      </w:r>
    </w:p>
    <w:p w14:paraId="32185AF5" w14:textId="77777777" w:rsidR="0051514B" w:rsidRDefault="0051514B" w:rsidP="00080310">
      <w:pPr>
        <w:spacing w:after="0"/>
        <w:rPr>
          <w:rFonts w:ascii="Times New Roman" w:hAnsi="Times New Roman"/>
          <w:b/>
          <w:sz w:val="20"/>
          <w:szCs w:val="20"/>
        </w:rPr>
      </w:pPr>
    </w:p>
    <w:p w14:paraId="4E754814" w14:textId="77777777" w:rsidR="00565F27" w:rsidRDefault="00565F27" w:rsidP="003803B1">
      <w:pPr>
        <w:spacing w:after="0"/>
        <w:jc w:val="center"/>
        <w:rPr>
          <w:rFonts w:ascii="Times New Roman" w:hAnsi="Times New Roman"/>
          <w:b/>
          <w:sz w:val="20"/>
          <w:szCs w:val="20"/>
        </w:rPr>
      </w:pPr>
    </w:p>
    <w:p w14:paraId="23501686" w14:textId="1005ED82" w:rsidR="00E83BFD" w:rsidRDefault="00E83BFD" w:rsidP="003803B1">
      <w:pPr>
        <w:spacing w:after="0"/>
        <w:jc w:val="center"/>
        <w:rPr>
          <w:rFonts w:ascii="Times New Roman" w:hAnsi="Times New Roman"/>
          <w:b/>
          <w:sz w:val="20"/>
          <w:szCs w:val="20"/>
        </w:rPr>
        <w:sectPr w:rsidR="00E83BFD" w:rsidSect="00454E56">
          <w:footerReference w:type="even" r:id="rId45"/>
          <w:footerReference w:type="default" r:id="rId46"/>
          <w:type w:val="continuous"/>
          <w:pgSz w:w="12240" w:h="15840" w:code="1"/>
          <w:pgMar w:top="1800" w:right="1469" w:bottom="1699" w:left="1440" w:header="706" w:footer="706" w:gutter="0"/>
          <w:pgNumType w:start="1"/>
          <w:cols w:space="708"/>
          <w:docGrid w:linePitch="360"/>
        </w:sectPr>
      </w:pPr>
    </w:p>
    <w:p w14:paraId="2FCE6D6A" w14:textId="77777777" w:rsidR="003803B1" w:rsidRPr="006E4D95" w:rsidRDefault="003803B1" w:rsidP="00F82744">
      <w:pPr>
        <w:spacing w:after="0"/>
        <w:rPr>
          <w:rFonts w:ascii="Times New Roman" w:hAnsi="Times New Roman"/>
          <w:b/>
          <w:sz w:val="20"/>
          <w:szCs w:val="20"/>
        </w:rPr>
      </w:pPr>
      <w:r>
        <w:rPr>
          <w:rFonts w:ascii="Times New Roman" w:hAnsi="Times New Roman"/>
          <w:b/>
          <w:sz w:val="20"/>
          <w:szCs w:val="20"/>
        </w:rPr>
        <w:t>Proton conductivity</w:t>
      </w:r>
    </w:p>
    <w:p w14:paraId="7AB16C7E" w14:textId="4E30369E" w:rsidR="003803B1" w:rsidRPr="006E4D95" w:rsidRDefault="003803B1" w:rsidP="00080310">
      <w:pPr>
        <w:spacing w:after="120"/>
        <w:jc w:val="both"/>
        <w:rPr>
          <w:rFonts w:ascii="Times New Roman" w:hAnsi="Times New Roman"/>
          <w:sz w:val="20"/>
          <w:szCs w:val="20"/>
        </w:rPr>
      </w:pPr>
      <w:r w:rsidRPr="006E4D95">
        <w:rPr>
          <w:rFonts w:ascii="Times New Roman" w:hAnsi="Times New Roman"/>
          <w:sz w:val="20"/>
          <w:szCs w:val="20"/>
        </w:rPr>
        <w:t xml:space="preserve">The electrochemical performance of the composite membrane is often indicated by the value of proton conductivity. The proton conductivity </w:t>
      </w:r>
      <w:r>
        <w:rPr>
          <w:rFonts w:ascii="Times New Roman" w:hAnsi="Times New Roman"/>
          <w:sz w:val="20"/>
          <w:szCs w:val="20"/>
        </w:rPr>
        <w:t>heavily relied</w:t>
      </w:r>
      <w:r w:rsidRPr="006E4D95">
        <w:rPr>
          <w:rFonts w:ascii="Times New Roman" w:hAnsi="Times New Roman"/>
          <w:sz w:val="20"/>
          <w:szCs w:val="20"/>
        </w:rPr>
        <w:t xml:space="preserve"> on the degree of sulfonation, water uptake</w:t>
      </w:r>
      <w:r>
        <w:rPr>
          <w:rFonts w:ascii="Times New Roman" w:hAnsi="Times New Roman"/>
          <w:sz w:val="20"/>
          <w:szCs w:val="20"/>
        </w:rPr>
        <w:t>,</w:t>
      </w:r>
      <w:r w:rsidRPr="006E4D95">
        <w:rPr>
          <w:rFonts w:ascii="Times New Roman" w:hAnsi="Times New Roman"/>
          <w:sz w:val="20"/>
          <w:szCs w:val="20"/>
        </w:rPr>
        <w:t xml:space="preserve"> and methanol permeation. A summary of fundamental properties that contributed to proton conductivity of SPEEK based membrane is tabulate</w:t>
      </w:r>
      <w:r>
        <w:rPr>
          <w:rFonts w:ascii="Times New Roman" w:hAnsi="Times New Roman"/>
          <w:sz w:val="20"/>
          <w:szCs w:val="20"/>
        </w:rPr>
        <w:t>d</w:t>
      </w:r>
      <w:r w:rsidRPr="006E4D95">
        <w:rPr>
          <w:rFonts w:ascii="Times New Roman" w:hAnsi="Times New Roman"/>
          <w:sz w:val="20"/>
          <w:szCs w:val="20"/>
        </w:rPr>
        <w:t xml:space="preserve"> in </w:t>
      </w:r>
      <w:r w:rsidRPr="00565F27">
        <w:rPr>
          <w:rFonts w:ascii="Times New Roman" w:hAnsi="Times New Roman"/>
          <w:sz w:val="20"/>
          <w:szCs w:val="20"/>
        </w:rPr>
        <w:t>Table 5.</w:t>
      </w:r>
      <w:r w:rsidRPr="006E4D95">
        <w:rPr>
          <w:rFonts w:ascii="Times New Roman" w:hAnsi="Times New Roman"/>
          <w:sz w:val="20"/>
          <w:szCs w:val="20"/>
        </w:rPr>
        <w:t xml:space="preserve"> The proton conductivity is determined from the following equation:</w:t>
      </w:r>
    </w:p>
    <w:p w14:paraId="1692F904" w14:textId="71969F50" w:rsidR="003803B1" w:rsidRPr="006E4D95" w:rsidRDefault="003803B1" w:rsidP="00080310">
      <w:pPr>
        <w:spacing w:after="120"/>
        <w:ind w:firstLine="720"/>
        <w:jc w:val="both"/>
        <w:rPr>
          <w:rFonts w:ascii="Times New Roman" w:hAnsi="Times New Roman"/>
          <w:sz w:val="20"/>
          <w:szCs w:val="20"/>
        </w:rPr>
      </w:pPr>
      <m:oMath>
        <m:r>
          <w:rPr>
            <w:rFonts w:ascii="Cambria Math" w:hAnsi="Cambria Math"/>
            <w:sz w:val="20"/>
            <w:szCs w:val="20"/>
          </w:rPr>
          <m:t>σ=L/RA</m:t>
        </m:r>
      </m:oMath>
      <w:r w:rsidRPr="006E4D95">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(11)</w:t>
      </w:r>
    </w:p>
    <w:p w14:paraId="1F67D424" w14:textId="779A32AA" w:rsidR="003803B1" w:rsidRDefault="00080310" w:rsidP="003803B1">
      <w:pPr>
        <w:spacing w:after="0"/>
        <w:jc w:val="both"/>
        <w:rPr>
          <w:rFonts w:ascii="Times New Roman" w:hAnsi="Times New Roman"/>
          <w:sz w:val="20"/>
          <w:szCs w:val="20"/>
        </w:rPr>
      </w:pPr>
      <w:r>
        <w:rPr>
          <w:rFonts w:ascii="Times New Roman" w:hAnsi="Times New Roman"/>
          <w:sz w:val="20"/>
          <w:szCs w:val="20"/>
        </w:rPr>
        <w:t>w</w:t>
      </w:r>
      <w:r w:rsidR="003803B1" w:rsidRPr="006E4D95">
        <w:rPr>
          <w:rFonts w:ascii="Times New Roman" w:hAnsi="Times New Roman"/>
          <w:sz w:val="20"/>
          <w:szCs w:val="20"/>
        </w:rPr>
        <w:t>here, σ</w:t>
      </w:r>
      <w:r w:rsidR="0051514B">
        <w:rPr>
          <w:rFonts w:ascii="Times New Roman" w:hAnsi="Times New Roman"/>
          <w:sz w:val="20"/>
          <w:szCs w:val="20"/>
        </w:rPr>
        <w:t xml:space="preserve"> </w:t>
      </w:r>
      <w:r w:rsidR="003803B1" w:rsidRPr="006E4D95">
        <w:rPr>
          <w:rFonts w:ascii="Times New Roman" w:hAnsi="Times New Roman"/>
          <w:sz w:val="20"/>
          <w:szCs w:val="20"/>
        </w:rPr>
        <w:t xml:space="preserve"> is the proton conductivity of the </w:t>
      </w:r>
      <w:r w:rsidR="0051514B">
        <w:rPr>
          <w:rFonts w:ascii="Times New Roman" w:hAnsi="Times New Roman"/>
          <w:sz w:val="20"/>
          <w:szCs w:val="20"/>
        </w:rPr>
        <w:t xml:space="preserve"> </w:t>
      </w:r>
      <w:r w:rsidR="003803B1" w:rsidRPr="006E4D95">
        <w:rPr>
          <w:rFonts w:ascii="Times New Roman" w:hAnsi="Times New Roman"/>
          <w:sz w:val="20"/>
          <w:szCs w:val="20"/>
        </w:rPr>
        <w:t>membrane (S cm</w:t>
      </w:r>
      <w:r w:rsidR="003803B1" w:rsidRPr="006E4D95">
        <w:rPr>
          <w:rFonts w:ascii="Times New Roman" w:hAnsi="Times New Roman"/>
          <w:sz w:val="20"/>
          <w:szCs w:val="20"/>
          <w:vertAlign w:val="superscript"/>
        </w:rPr>
        <w:t>−1</w:t>
      </w:r>
      <w:r w:rsidR="003803B1" w:rsidRPr="006E4D95">
        <w:rPr>
          <w:rFonts w:ascii="Times New Roman" w:hAnsi="Times New Roman"/>
          <w:sz w:val="20"/>
          <w:szCs w:val="20"/>
        </w:rPr>
        <w:t xml:space="preserve">), L is the thickness of the membrane (cm), R is the </w:t>
      </w:r>
      <w:r w:rsidR="003803B1" w:rsidRPr="006E4D95">
        <w:rPr>
          <w:rFonts w:ascii="Times New Roman" w:hAnsi="Times New Roman"/>
          <w:sz w:val="20"/>
          <w:szCs w:val="20"/>
        </w:rPr>
        <w:t>resistance of the membrane (Ω), and A is the surface area of the two electrodes (cm</w:t>
      </w:r>
      <w:r w:rsidR="003803B1" w:rsidRPr="006E4D95">
        <w:rPr>
          <w:rFonts w:ascii="Times New Roman" w:hAnsi="Times New Roman"/>
          <w:sz w:val="20"/>
          <w:szCs w:val="20"/>
          <w:vertAlign w:val="superscript"/>
        </w:rPr>
        <w:t>2</w:t>
      </w:r>
      <w:r w:rsidR="003803B1" w:rsidRPr="006E4D95">
        <w:rPr>
          <w:rFonts w:ascii="Times New Roman" w:hAnsi="Times New Roman"/>
          <w:sz w:val="20"/>
          <w:szCs w:val="20"/>
        </w:rPr>
        <w:t>).</w:t>
      </w:r>
    </w:p>
    <w:p w14:paraId="6D4219B4" w14:textId="77777777" w:rsidR="003803B1" w:rsidRDefault="003803B1" w:rsidP="003803B1">
      <w:pPr>
        <w:spacing w:after="0"/>
        <w:jc w:val="both"/>
        <w:rPr>
          <w:rFonts w:ascii="Times New Roman" w:hAnsi="Times New Roman"/>
          <w:sz w:val="20"/>
          <w:szCs w:val="20"/>
        </w:rPr>
      </w:pPr>
    </w:p>
    <w:p w14:paraId="27FA5E80" w14:textId="77777777" w:rsidR="00080310" w:rsidRPr="000A54F3" w:rsidRDefault="00080310" w:rsidP="00080310">
      <w:pPr>
        <w:spacing w:after="0"/>
        <w:jc w:val="both"/>
        <w:rPr>
          <w:rFonts w:ascii="Times New Roman" w:hAnsi="Times New Roman"/>
          <w:sz w:val="20"/>
          <w:szCs w:val="20"/>
        </w:rPr>
      </w:pPr>
      <w:r w:rsidRPr="006E4D95">
        <w:rPr>
          <w:rFonts w:ascii="Times New Roman" w:hAnsi="Times New Roman"/>
          <w:sz w:val="20"/>
          <w:szCs w:val="20"/>
        </w:rPr>
        <w:t xml:space="preserve">Gong et al.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sz w:val="20"/>
          <w:szCs w:val="20"/>
        </w:rPr>
        <w:fldChar w:fldCharType="separate"/>
      </w:r>
      <w:r w:rsidRPr="007A138E">
        <w:rPr>
          <w:rFonts w:ascii="Times New Roman" w:hAnsi="Times New Roman"/>
          <w:noProof/>
          <w:sz w:val="20"/>
          <w:szCs w:val="20"/>
        </w:rPr>
        <w:t>[42]</w:t>
      </w:r>
      <w:r>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illustrated proton conduction in composite membrane SPEEK/BPO</w:t>
      </w:r>
      <w:r w:rsidRPr="006E4D95">
        <w:rPr>
          <w:rFonts w:ascii="Times New Roman" w:hAnsi="Times New Roman"/>
          <w:sz w:val="20"/>
          <w:szCs w:val="20"/>
          <w:vertAlign w:val="subscript"/>
        </w:rPr>
        <w:t>4</w:t>
      </w:r>
      <w:r w:rsidRPr="006E4D95">
        <w:rPr>
          <w:rFonts w:ascii="Times New Roman" w:hAnsi="Times New Roman"/>
          <w:sz w:val="20"/>
          <w:szCs w:val="20"/>
        </w:rPr>
        <w:t xml:space="preserve">@CNT </w:t>
      </w:r>
      <w:r>
        <w:rPr>
          <w:rFonts w:ascii="Times New Roman" w:hAnsi="Times New Roman"/>
          <w:sz w:val="20"/>
          <w:szCs w:val="20"/>
        </w:rPr>
        <w:t xml:space="preserve">in </w:t>
      </w:r>
      <w:r w:rsidRPr="006E4D95">
        <w:rPr>
          <w:rFonts w:ascii="Times New Roman" w:hAnsi="Times New Roman"/>
          <w:sz w:val="20"/>
          <w:szCs w:val="20"/>
        </w:rPr>
        <w:t>Figure 1</w:t>
      </w:r>
      <w:r>
        <w:rPr>
          <w:rFonts w:ascii="Times New Roman" w:hAnsi="Times New Roman"/>
          <w:sz w:val="20"/>
          <w:szCs w:val="20"/>
        </w:rPr>
        <w:t>3</w:t>
      </w:r>
      <w:r w:rsidRPr="006E4D95">
        <w:rPr>
          <w:rFonts w:ascii="Times New Roman" w:hAnsi="Times New Roman"/>
          <w:sz w:val="20"/>
          <w:szCs w:val="20"/>
        </w:rPr>
        <w:t>. The composite membrane ha</w:t>
      </w:r>
      <w:r>
        <w:rPr>
          <w:rFonts w:ascii="Times New Roman" w:hAnsi="Times New Roman"/>
          <w:sz w:val="20"/>
          <w:szCs w:val="20"/>
        </w:rPr>
        <w:t>s</w:t>
      </w:r>
      <w:r w:rsidRPr="006E4D95">
        <w:rPr>
          <w:rFonts w:ascii="Times New Roman" w:hAnsi="Times New Roman"/>
          <w:sz w:val="20"/>
          <w:szCs w:val="20"/>
        </w:rPr>
        <w:t xml:space="preserve"> higher proton conductivity compared to </w:t>
      </w:r>
      <w:r>
        <w:rPr>
          <w:rFonts w:ascii="Times New Roman" w:hAnsi="Times New Roman"/>
          <w:sz w:val="20"/>
          <w:szCs w:val="20"/>
        </w:rPr>
        <w:t xml:space="preserve">the </w:t>
      </w:r>
      <w:r w:rsidRPr="006E4D95">
        <w:rPr>
          <w:rFonts w:ascii="Times New Roman" w:hAnsi="Times New Roman"/>
          <w:sz w:val="20"/>
          <w:szCs w:val="20"/>
        </w:rPr>
        <w:t>pure SPEEK membrane. It could be primarily attributed to the dissociation of the absorbed water molecules on the BPO</w:t>
      </w:r>
      <w:r w:rsidRPr="006E4D95">
        <w:rPr>
          <w:rFonts w:ascii="Times New Roman" w:hAnsi="Times New Roman"/>
          <w:sz w:val="20"/>
          <w:szCs w:val="20"/>
          <w:vertAlign w:val="subscript"/>
        </w:rPr>
        <w:t>4</w:t>
      </w:r>
      <w:r w:rsidRPr="006E4D95">
        <w:rPr>
          <w:rFonts w:ascii="Times New Roman" w:hAnsi="Times New Roman"/>
          <w:sz w:val="20"/>
          <w:szCs w:val="20"/>
        </w:rPr>
        <w:t xml:space="preserve">. </w:t>
      </w:r>
      <w:r>
        <w:rPr>
          <w:rFonts w:ascii="Times New Roman" w:hAnsi="Times New Roman"/>
          <w:sz w:val="20"/>
          <w:szCs w:val="20"/>
        </w:rPr>
        <w:t>The fundamental properties that contribute to the performance of composite SPEEK-based membranes that have been discussed in the earlier section are summarized in Table 5.</w:t>
      </w:r>
    </w:p>
    <w:p w14:paraId="139BD4A5" w14:textId="77777777" w:rsidR="00080310" w:rsidRDefault="00080310" w:rsidP="003803B1">
      <w:pPr>
        <w:spacing w:after="0"/>
        <w:jc w:val="both"/>
        <w:rPr>
          <w:rFonts w:ascii="Times New Roman" w:hAnsi="Times New Roman"/>
          <w:sz w:val="20"/>
          <w:szCs w:val="20"/>
        </w:rPr>
      </w:pPr>
    </w:p>
    <w:p w14:paraId="620E3E9E" w14:textId="4B082C64" w:rsidR="00080310" w:rsidRDefault="00080310" w:rsidP="003803B1">
      <w:pPr>
        <w:spacing w:after="0"/>
        <w:jc w:val="both"/>
        <w:rPr>
          <w:rFonts w:ascii="Times New Roman" w:hAnsi="Times New Roman"/>
          <w:sz w:val="20"/>
          <w:szCs w:val="20"/>
        </w:rPr>
        <w:sectPr w:rsidR="00080310" w:rsidSect="003803B1">
          <w:type w:val="continuous"/>
          <w:pgSz w:w="12240" w:h="15840" w:code="1"/>
          <w:pgMar w:top="1800" w:right="1469" w:bottom="1699" w:left="1440" w:header="706" w:footer="706" w:gutter="0"/>
          <w:pgNumType w:start="1"/>
          <w:cols w:num="2" w:space="403"/>
          <w:docGrid w:linePitch="360"/>
        </w:sectPr>
      </w:pPr>
    </w:p>
    <w:p w14:paraId="6927BDEF" w14:textId="4B7F6888" w:rsidR="00C716E0" w:rsidRDefault="00C716E0" w:rsidP="000D20B4">
      <w:pPr>
        <w:spacing w:after="0"/>
        <w:jc w:val="both"/>
        <w:rPr>
          <w:rFonts w:ascii="Times New Roman" w:hAnsi="Times New Roman"/>
          <w:sz w:val="20"/>
          <w:szCs w:val="20"/>
        </w:rPr>
      </w:pPr>
    </w:p>
    <w:p w14:paraId="71D9F947" w14:textId="77777777" w:rsidR="007310F0" w:rsidRDefault="007310F0" w:rsidP="000D20B4">
      <w:pPr>
        <w:spacing w:after="0"/>
        <w:jc w:val="both"/>
        <w:rPr>
          <w:rFonts w:ascii="Times New Roman" w:hAnsi="Times New Roman"/>
          <w:sz w:val="20"/>
          <w:szCs w:val="20"/>
          <w:lang w:val="en-MY"/>
        </w:rPr>
      </w:pPr>
    </w:p>
    <w:p w14:paraId="3AA988F2" w14:textId="77777777" w:rsidR="00C716E0" w:rsidRPr="006E4D95" w:rsidRDefault="00C716E0" w:rsidP="00C716E0">
      <w:pPr>
        <w:spacing w:after="120"/>
        <w:jc w:val="center"/>
        <w:rPr>
          <w:rFonts w:ascii="Times New Roman" w:hAnsi="Times New Roman"/>
          <w:sz w:val="20"/>
          <w:szCs w:val="20"/>
        </w:rPr>
      </w:pPr>
      <w:r>
        <w:rPr>
          <w:rFonts w:ascii="Times New Roman" w:hAnsi="Times New Roman"/>
          <w:sz w:val="20"/>
          <w:szCs w:val="20"/>
        </w:rPr>
        <w:lastRenderedPageBreak/>
        <w:t>Table 5.</w:t>
      </w:r>
      <w:r w:rsidRPr="006E4D95">
        <w:rPr>
          <w:rFonts w:ascii="Times New Roman" w:hAnsi="Times New Roman"/>
          <w:sz w:val="20"/>
          <w:szCs w:val="20"/>
        </w:rPr>
        <w:t xml:space="preserve"> Summary of fundamental properties of composite membrane SPEEK</w:t>
      </w:r>
    </w:p>
    <w:tbl>
      <w:tblPr>
        <w:tblStyle w:val="PlainTable2"/>
        <w:tblW w:w="9072" w:type="dxa"/>
        <w:tblLook w:val="04A0" w:firstRow="1" w:lastRow="0" w:firstColumn="1" w:lastColumn="0" w:noHBand="0" w:noVBand="1"/>
      </w:tblPr>
      <w:tblGrid>
        <w:gridCol w:w="3539"/>
        <w:gridCol w:w="1134"/>
        <w:gridCol w:w="1423"/>
        <w:gridCol w:w="1984"/>
        <w:gridCol w:w="992"/>
      </w:tblGrid>
      <w:tr w:rsidR="00C716E0" w:rsidRPr="006E4D95" w14:paraId="56D4AB67" w14:textId="77777777" w:rsidTr="00972F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auto"/>
            <w:hideMark/>
          </w:tcPr>
          <w:p w14:paraId="14F7713A" w14:textId="77777777" w:rsidR="00C716E0" w:rsidRPr="005737E6" w:rsidRDefault="00C716E0" w:rsidP="00972F49">
            <w:pPr>
              <w:spacing w:after="0" w:line="240" w:lineRule="auto"/>
              <w:jc w:val="center"/>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Composite SPEEK-Based Membrane</w:t>
            </w:r>
          </w:p>
          <w:p w14:paraId="73BF8938" w14:textId="77777777" w:rsidR="00C716E0" w:rsidRPr="005737E6" w:rsidRDefault="00C716E0" w:rsidP="00972F49">
            <w:pPr>
              <w:spacing w:after="0" w:line="240" w:lineRule="auto"/>
              <w:jc w:val="center"/>
              <w:rPr>
                <w:rFonts w:ascii="Arial" w:hAnsi="Arial" w:cs="Arial"/>
                <w:sz w:val="20"/>
                <w:szCs w:val="20"/>
              </w:rPr>
            </w:pPr>
          </w:p>
        </w:tc>
        <w:tc>
          <w:tcPr>
            <w:tcW w:w="1134" w:type="dxa"/>
            <w:tcBorders>
              <w:top w:val="single" w:sz="4" w:space="0" w:color="auto"/>
              <w:bottom w:val="single" w:sz="4" w:space="0" w:color="auto"/>
            </w:tcBorders>
            <w:shd w:val="clear" w:color="auto" w:fill="auto"/>
            <w:hideMark/>
          </w:tcPr>
          <w:p w14:paraId="160030AB"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Water Uptake (%)</w:t>
            </w:r>
          </w:p>
        </w:tc>
        <w:tc>
          <w:tcPr>
            <w:tcW w:w="1423" w:type="dxa"/>
            <w:tcBorders>
              <w:top w:val="single" w:sz="4" w:space="0" w:color="auto"/>
              <w:bottom w:val="single" w:sz="4" w:space="0" w:color="auto"/>
            </w:tcBorders>
            <w:shd w:val="clear" w:color="auto" w:fill="auto"/>
            <w:hideMark/>
          </w:tcPr>
          <w:p w14:paraId="2057C56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Methanol Permeability</w:t>
            </w:r>
          </w:p>
          <w:p w14:paraId="623C9326"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t>
            </w:r>
            <m:oMath>
              <m:r>
                <m:rPr>
                  <m:sty m:val="bi"/>
                </m:rPr>
                <w:rPr>
                  <w:rFonts w:ascii="Cambria Math" w:eastAsia="Calibri" w:hAnsi="Calibri" w:cs="Times New Roman"/>
                  <w:color w:val="000000" w:themeColor="text1"/>
                  <w:kern w:val="24"/>
                  <w:sz w:val="20"/>
                  <w:szCs w:val="20"/>
                </w:rPr>
                <m:t>×</m:t>
              </m:r>
            </m:oMath>
            <w:r w:rsidRPr="005737E6">
              <w:rPr>
                <w:rFonts w:ascii="Times New Roman" w:eastAsia="Calibri" w:hAnsi="Times New Roman" w:cs="Times New Roman"/>
                <w:bCs w:val="0"/>
                <w:color w:val="000000" w:themeColor="text1"/>
                <w:kern w:val="24"/>
                <w:sz w:val="20"/>
                <w:szCs w:val="20"/>
              </w:rPr>
              <w:t>10</w:t>
            </w:r>
            <w:r w:rsidRPr="005737E6">
              <w:rPr>
                <w:rFonts w:ascii="Times New Roman" w:eastAsia="Calibri" w:hAnsi="Times New Roman" w:cs="Times New Roman"/>
                <w:bCs w:val="0"/>
                <w:color w:val="000000" w:themeColor="text1"/>
                <w:kern w:val="24"/>
                <w:position w:val="6"/>
                <w:sz w:val="20"/>
                <w:szCs w:val="20"/>
                <w:vertAlign w:val="superscript"/>
              </w:rPr>
              <w:t>-7</w:t>
            </w:r>
            <w:r w:rsidRPr="005737E6">
              <w:rPr>
                <w:rFonts w:ascii="Times New Roman" w:eastAsia="Calibri" w:hAnsi="Times New Roman" w:cs="Times New Roman"/>
                <w:bCs w:val="0"/>
                <w:color w:val="000000" w:themeColor="text1"/>
                <w:kern w:val="24"/>
                <w:sz w:val="20"/>
                <w:szCs w:val="20"/>
              </w:rPr>
              <w:t xml:space="preserve"> </w:t>
            </w:r>
            <w:r>
              <w:rPr>
                <w:rFonts w:ascii="Times New Roman" w:eastAsia="Calibri" w:hAnsi="Times New Roman" w:cs="Times New Roman"/>
                <w:bCs w:val="0"/>
                <w:color w:val="000000" w:themeColor="text1"/>
                <w:kern w:val="24"/>
                <w:sz w:val="20"/>
                <w:szCs w:val="20"/>
              </w:rPr>
              <w:t>c</w:t>
            </w:r>
            <w:r w:rsidRPr="005737E6">
              <w:rPr>
                <w:rFonts w:ascii="Times New Roman" w:eastAsia="Calibri" w:hAnsi="Times New Roman" w:cs="Times New Roman"/>
                <w:bCs w:val="0"/>
                <w:color w:val="000000" w:themeColor="text1"/>
                <w:kern w:val="24"/>
                <w:sz w:val="20"/>
                <w:szCs w:val="20"/>
              </w:rPr>
              <w:t>m</w:t>
            </w:r>
            <w:r w:rsidRPr="005737E6">
              <w:rPr>
                <w:rFonts w:ascii="Times New Roman" w:eastAsia="Calibri" w:hAnsi="Times New Roman" w:cs="Times New Roman"/>
                <w:bCs w:val="0"/>
                <w:color w:val="000000" w:themeColor="text1"/>
                <w:kern w:val="24"/>
                <w:position w:val="6"/>
                <w:sz w:val="20"/>
                <w:szCs w:val="20"/>
                <w:vertAlign w:val="superscript"/>
              </w:rPr>
              <w:t>2</w:t>
            </w:r>
            <w:r w:rsidRPr="005737E6">
              <w:rPr>
                <w:rFonts w:ascii="Times New Roman" w:eastAsia="Calibri" w:hAnsi="Times New Roman" w:cs="Times New Roman"/>
                <w:bCs w:val="0"/>
                <w:color w:val="000000" w:themeColor="text1"/>
                <w:kern w:val="24"/>
                <w:sz w:val="20"/>
                <w:szCs w:val="20"/>
              </w:rPr>
              <w:t>s</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1984" w:type="dxa"/>
            <w:tcBorders>
              <w:top w:val="single" w:sz="4" w:space="0" w:color="auto"/>
              <w:bottom w:val="single" w:sz="4" w:space="0" w:color="auto"/>
            </w:tcBorders>
            <w:shd w:val="clear" w:color="auto" w:fill="auto"/>
            <w:hideMark/>
          </w:tcPr>
          <w:p w14:paraId="48E60261"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Proton Conductivity @RT</w:t>
            </w:r>
          </w:p>
          <w:p w14:paraId="3AF61A75"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(Scm</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992" w:type="dxa"/>
            <w:tcBorders>
              <w:top w:val="single" w:sz="4" w:space="0" w:color="auto"/>
              <w:bottom w:val="single" w:sz="4" w:space="0" w:color="auto"/>
            </w:tcBorders>
            <w:shd w:val="clear" w:color="auto" w:fill="auto"/>
            <w:hideMark/>
          </w:tcPr>
          <w:p w14:paraId="0E61BE78" w14:textId="77777777" w:rsidR="00C716E0" w:rsidRPr="005737E6" w:rsidRDefault="00C716E0" w:rsidP="00972F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eastAsia="Calibri" w:hAnsi="Times New Roman" w:cs="Times New Roman"/>
                <w:bCs w:val="0"/>
                <w:color w:val="000000" w:themeColor="text1"/>
                <w:kern w:val="24"/>
                <w:sz w:val="20"/>
                <w:szCs w:val="20"/>
              </w:rPr>
              <w:t>Ref</w:t>
            </w:r>
          </w:p>
        </w:tc>
      </w:tr>
      <w:tr w:rsidR="00C716E0" w:rsidRPr="006E4D95" w14:paraId="352F8C3F"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nil"/>
            </w:tcBorders>
            <w:shd w:val="clear" w:color="auto" w:fill="auto"/>
            <w:hideMark/>
          </w:tcPr>
          <w:p w14:paraId="37C075E5" w14:textId="77777777" w:rsidR="00C716E0" w:rsidRPr="006E4D95" w:rsidRDefault="00C716E0" w:rsidP="00972F49">
            <w:pPr>
              <w:spacing w:before="60"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w:t>
            </w:r>
          </w:p>
          <w:p w14:paraId="6D77A61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(0.5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22C6AC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09D9D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DF7F79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single" w:sz="4" w:space="0" w:color="auto"/>
              <w:bottom w:val="nil"/>
            </w:tcBorders>
            <w:shd w:val="clear" w:color="auto" w:fill="auto"/>
            <w:hideMark/>
          </w:tcPr>
          <w:p w14:paraId="4CE2ECF8"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25</w:t>
            </w:r>
          </w:p>
          <w:p w14:paraId="38A9C30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30</w:t>
            </w:r>
          </w:p>
          <w:p w14:paraId="63AAE03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p w14:paraId="2D67A80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41.23</w:t>
            </w:r>
          </w:p>
          <w:p w14:paraId="7CA68B94"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tc>
        <w:tc>
          <w:tcPr>
            <w:tcW w:w="1423" w:type="dxa"/>
            <w:tcBorders>
              <w:top w:val="single" w:sz="4" w:space="0" w:color="auto"/>
              <w:bottom w:val="nil"/>
            </w:tcBorders>
            <w:shd w:val="clear" w:color="auto" w:fill="auto"/>
            <w:hideMark/>
          </w:tcPr>
          <w:p w14:paraId="1C45A7F3"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2.11</w:t>
            </w:r>
          </w:p>
          <w:p w14:paraId="3748E06E"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2.10</w:t>
            </w:r>
          </w:p>
          <w:p w14:paraId="01D6BCE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1.95</w:t>
            </w:r>
          </w:p>
          <w:p w14:paraId="261A5E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1.90</w:t>
            </w:r>
          </w:p>
          <w:p w14:paraId="5CB5EF72"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1.87</w:t>
            </w:r>
          </w:p>
        </w:tc>
        <w:tc>
          <w:tcPr>
            <w:tcW w:w="1984" w:type="dxa"/>
            <w:tcBorders>
              <w:top w:val="single" w:sz="4" w:space="0" w:color="auto"/>
              <w:bottom w:val="nil"/>
            </w:tcBorders>
            <w:shd w:val="clear" w:color="auto" w:fill="auto"/>
            <w:hideMark/>
          </w:tcPr>
          <w:p w14:paraId="4AAFCADF"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0.0327</w:t>
            </w:r>
          </w:p>
          <w:p w14:paraId="55069A6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0.0488</w:t>
            </w:r>
          </w:p>
          <w:p w14:paraId="795EA05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0.0638</w:t>
            </w:r>
          </w:p>
          <w:p w14:paraId="3E39D63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0.0753</w:t>
            </w:r>
          </w:p>
          <w:p w14:paraId="4BDACC46"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0.0684</w:t>
            </w:r>
          </w:p>
        </w:tc>
        <w:tc>
          <w:tcPr>
            <w:tcW w:w="992" w:type="dxa"/>
            <w:tcBorders>
              <w:top w:val="single" w:sz="4" w:space="0" w:color="auto"/>
              <w:bottom w:val="nil"/>
            </w:tcBorders>
            <w:shd w:val="clear" w:color="auto" w:fill="auto"/>
            <w:hideMark/>
          </w:tcPr>
          <w:p w14:paraId="23DB754B" w14:textId="77777777" w:rsidR="00C716E0" w:rsidRPr="006E4D95" w:rsidRDefault="00C716E0" w:rsidP="00972F4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[35]</w:t>
            </w:r>
            <w:r w:rsidRPr="006E4D95">
              <w:rPr>
                <w:rFonts w:ascii="Times New Roman" w:hAnsi="Times New Roman"/>
                <w:sz w:val="20"/>
                <w:szCs w:val="20"/>
              </w:rPr>
              <w:fldChar w:fldCharType="end"/>
            </w:r>
          </w:p>
        </w:tc>
      </w:tr>
      <w:tr w:rsidR="00C716E0" w:rsidRPr="006E4D95" w14:paraId="790B929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7C242A1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p>
          <w:p w14:paraId="126FD96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r w:rsidRPr="006E4D95">
              <w:rPr>
                <w:rFonts w:ascii="Times New Roman" w:eastAsia="Calibri" w:hAnsi="Times New Roman" w:cs="Times New Roman"/>
                <w:color w:val="000000" w:themeColor="text1"/>
                <w:kern w:val="24"/>
                <w:position w:val="6"/>
                <w:sz w:val="20"/>
                <w:szCs w:val="20"/>
                <w:vertAlign w:val="superscript"/>
                <w:lang w:val="en-MY"/>
              </w:rPr>
              <w:t>1</w:t>
            </w:r>
            <w:r w:rsidRPr="006E4D95">
              <w:rPr>
                <w:rFonts w:ascii="Times New Roman" w:eastAsia="Calibri" w:hAnsi="Times New Roman" w:cs="Times New Roman"/>
                <w:b w:val="0"/>
                <w:bCs w:val="0"/>
                <w:color w:val="000000" w:themeColor="text1"/>
                <w:kern w:val="24"/>
                <w:sz w:val="20"/>
                <w:szCs w:val="20"/>
                <w:lang w:val="en-MY"/>
              </w:rPr>
              <w:t>sGNR (1.5 wt</w:t>
            </w:r>
            <w:r>
              <w:rPr>
                <w:rFonts w:ascii="Times New Roman" w:eastAsia="Calibri" w:hAnsi="Times New Roman" w:cs="Times New Roman"/>
                <w:b w:val="0"/>
                <w:bCs w:val="0"/>
                <w:color w:val="000000" w:themeColor="text1"/>
                <w:kern w:val="24"/>
                <w:sz w:val="20"/>
                <w:szCs w:val="20"/>
                <w:lang w:val="en-MY"/>
              </w:rPr>
              <w:t>.</w:t>
            </w:r>
            <w:r w:rsidRPr="006E4D95">
              <w:rPr>
                <w:rFonts w:ascii="Times New Roman" w:eastAsia="Calibri" w:hAnsi="Times New Roman" w:cs="Times New Roman"/>
                <w:b w:val="0"/>
                <w:bCs w:val="0"/>
                <w:color w:val="000000" w:themeColor="text1"/>
                <w:kern w:val="24"/>
                <w:sz w:val="20"/>
                <w:szCs w:val="20"/>
                <w:lang w:val="en-MY"/>
              </w:rPr>
              <w:t>%)</w:t>
            </w:r>
          </w:p>
          <w:p w14:paraId="67F4E411"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sPEEK/sGNR-</w:t>
            </w:r>
            <w:r w:rsidRPr="006E4D95">
              <w:rPr>
                <w:rFonts w:ascii="Times New Roman" w:eastAsia="Calibri" w:hAnsi="Times New Roman" w:cs="Times New Roman"/>
                <w:color w:val="000000" w:themeColor="text1"/>
                <w:kern w:val="24"/>
                <w:position w:val="6"/>
                <w:sz w:val="20"/>
                <w:szCs w:val="20"/>
                <w:vertAlign w:val="superscript"/>
                <w:lang w:val="en-MY"/>
              </w:rPr>
              <w:t>2</w:t>
            </w:r>
            <w:r w:rsidRPr="006E4D95">
              <w:rPr>
                <w:rFonts w:ascii="Times New Roman" w:eastAsia="Calibri" w:hAnsi="Times New Roman" w:cs="Times New Roman"/>
                <w:b w:val="0"/>
                <w:bCs w:val="0"/>
                <w:color w:val="000000" w:themeColor="text1"/>
                <w:kern w:val="24"/>
                <w:sz w:val="20"/>
                <w:szCs w:val="20"/>
                <w:lang w:val="en-MY"/>
              </w:rPr>
              <w:t xml:space="preserve">sGQD </w:t>
            </w:r>
            <w:r w:rsidRPr="006E4D95">
              <w:rPr>
                <w:rFonts w:ascii="Times New Roman" w:eastAsia="Calibri" w:hAnsi="Times New Roman" w:cs="Times New Roman"/>
                <w:b w:val="0"/>
                <w:bCs w:val="0"/>
                <w:color w:val="000000" w:themeColor="text1"/>
                <w:kern w:val="24"/>
                <w:sz w:val="20"/>
                <w:szCs w:val="20"/>
              </w:rPr>
              <w:t>(1.0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8DE463B"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4239080C"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20F67A32"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29.3</w:t>
            </w:r>
          </w:p>
          <w:p w14:paraId="2ABA8EB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30.4</w:t>
            </w:r>
          </w:p>
          <w:p w14:paraId="520269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33.9</w:t>
            </w:r>
          </w:p>
          <w:p w14:paraId="4187347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37.1</w:t>
            </w:r>
          </w:p>
          <w:p w14:paraId="7AF44B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33.6</w:t>
            </w:r>
          </w:p>
        </w:tc>
        <w:tc>
          <w:tcPr>
            <w:tcW w:w="1423" w:type="dxa"/>
            <w:tcBorders>
              <w:top w:val="nil"/>
              <w:bottom w:val="nil"/>
            </w:tcBorders>
            <w:shd w:val="clear" w:color="auto" w:fill="auto"/>
            <w:hideMark/>
          </w:tcPr>
          <w:p w14:paraId="090D463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9.24 ± 0.02</w:t>
            </w:r>
          </w:p>
          <w:p w14:paraId="5D4AF20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6.25 ± 0.28</w:t>
            </w:r>
          </w:p>
          <w:p w14:paraId="1F3519F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6.76 ± 0.20</w:t>
            </w:r>
          </w:p>
          <w:p w14:paraId="5332F85E"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4.35 ± 0.17</w:t>
            </w:r>
          </w:p>
          <w:p w14:paraId="656F18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5.24 ± 0.17</w:t>
            </w:r>
          </w:p>
        </w:tc>
        <w:tc>
          <w:tcPr>
            <w:tcW w:w="1984" w:type="dxa"/>
            <w:tcBorders>
              <w:top w:val="nil"/>
              <w:bottom w:val="nil"/>
            </w:tcBorders>
            <w:shd w:val="clear" w:color="auto" w:fill="auto"/>
            <w:hideMark/>
          </w:tcPr>
          <w:p w14:paraId="7219097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0.0102</w:t>
            </w:r>
          </w:p>
          <w:p w14:paraId="458DACE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0.0150</w:t>
            </w:r>
          </w:p>
          <w:p w14:paraId="672F8950"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0.0135</w:t>
            </w:r>
          </w:p>
          <w:p w14:paraId="25B3A90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0.0195</w:t>
            </w:r>
          </w:p>
          <w:p w14:paraId="7867C7F4"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0.0147</w:t>
            </w:r>
          </w:p>
        </w:tc>
        <w:tc>
          <w:tcPr>
            <w:tcW w:w="992" w:type="dxa"/>
            <w:tcBorders>
              <w:top w:val="nil"/>
              <w:bottom w:val="nil"/>
            </w:tcBorders>
            <w:shd w:val="clear" w:color="auto" w:fill="auto"/>
            <w:hideMark/>
          </w:tcPr>
          <w:p w14:paraId="406EE31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C716E0" w:rsidRPr="006E4D95" w14:paraId="61AF3D86"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4C03C0D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color w:val="000000" w:themeColor="text1"/>
                <w:kern w:val="24"/>
                <w:position w:val="6"/>
                <w:sz w:val="20"/>
                <w:szCs w:val="20"/>
                <w:vertAlign w:val="superscript"/>
              </w:rPr>
              <w:t>3</w:t>
            </w:r>
            <w:r w:rsidRPr="006E4D95">
              <w:rPr>
                <w:rFonts w:ascii="Times New Roman" w:eastAsia="Calibri" w:hAnsi="Times New Roman" w:cs="Times New Roman"/>
                <w:b w:val="0"/>
                <w:bCs w:val="0"/>
                <w:color w:val="000000" w:themeColor="text1"/>
                <w:kern w:val="24"/>
                <w:sz w:val="20"/>
                <w:szCs w:val="20"/>
              </w:rPr>
              <w:t>CS/</w:t>
            </w:r>
            <w:r w:rsidRPr="006E4D95">
              <w:rPr>
                <w:rFonts w:ascii="Times New Roman" w:eastAsia="Calibri" w:hAnsi="Times New Roman" w:cs="Times New Roman"/>
                <w:color w:val="000000" w:themeColor="text1"/>
                <w:kern w:val="24"/>
                <w:position w:val="6"/>
                <w:sz w:val="20"/>
                <w:szCs w:val="20"/>
                <w:vertAlign w:val="superscript"/>
              </w:rPr>
              <w:t>4</w:t>
            </w:r>
            <w:r w:rsidRPr="006E4D95">
              <w:rPr>
                <w:rFonts w:ascii="Times New Roman" w:eastAsia="Calibri" w:hAnsi="Times New Roman" w:cs="Times New Roman"/>
                <w:b w:val="0"/>
                <w:bCs w:val="0"/>
                <w:color w:val="000000" w:themeColor="text1"/>
                <w:kern w:val="24"/>
                <w:sz w:val="20"/>
                <w:szCs w:val="20"/>
              </w:rPr>
              <w:t>SP</w:t>
            </w:r>
          </w:p>
          <w:p w14:paraId="470AAAA3"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5</w:t>
            </w:r>
            <w:r w:rsidRPr="006E4D95">
              <w:rPr>
                <w:rFonts w:ascii="Times New Roman" w:eastAsia="Calibri" w:hAnsi="Times New Roman" w:cs="Times New Roman"/>
                <w:b w:val="0"/>
                <w:bCs w:val="0"/>
                <w:color w:val="000000" w:themeColor="text1"/>
                <w:kern w:val="24"/>
                <w:sz w:val="20"/>
                <w:szCs w:val="20"/>
              </w:rPr>
              <w:t>PQD-10%</w:t>
            </w:r>
          </w:p>
          <w:p w14:paraId="7F410C92"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CS/SP/PQD-20%</w:t>
            </w:r>
          </w:p>
          <w:p w14:paraId="7D8C49AD"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 xml:space="preserve">CS/SP/PQD-30% </w:t>
            </w:r>
          </w:p>
          <w:p w14:paraId="09F36FCE"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6</w:t>
            </w:r>
            <w:r w:rsidRPr="006E4D95">
              <w:rPr>
                <w:rFonts w:ascii="Times New Roman" w:eastAsia="Calibri" w:hAnsi="Times New Roman" w:cs="Times New Roman"/>
                <w:b w:val="0"/>
                <w:bCs w:val="0"/>
                <w:color w:val="000000" w:themeColor="text1"/>
                <w:kern w:val="24"/>
                <w:sz w:val="20"/>
                <w:szCs w:val="20"/>
              </w:rPr>
              <w:t>GQD-20%</w:t>
            </w:r>
          </w:p>
        </w:tc>
        <w:tc>
          <w:tcPr>
            <w:tcW w:w="1134" w:type="dxa"/>
            <w:tcBorders>
              <w:top w:val="nil"/>
              <w:bottom w:val="nil"/>
            </w:tcBorders>
            <w:shd w:val="clear" w:color="auto" w:fill="auto"/>
            <w:hideMark/>
          </w:tcPr>
          <w:p w14:paraId="5B14F25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w:t>
            </w:r>
          </w:p>
          <w:p w14:paraId="4DA2293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114A1A9"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6F8AB971"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85</w:t>
            </w:r>
          </w:p>
          <w:p w14:paraId="37F9173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423" w:type="dxa"/>
            <w:tcBorders>
              <w:top w:val="nil"/>
              <w:bottom w:val="nil"/>
            </w:tcBorders>
            <w:shd w:val="clear" w:color="auto" w:fill="auto"/>
            <w:hideMark/>
          </w:tcPr>
          <w:p w14:paraId="69FC79D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5DBE7CF"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30589F7B"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52EAFCC3"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1BEF9ED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nil"/>
            </w:tcBorders>
            <w:shd w:val="clear" w:color="auto" w:fill="auto"/>
            <w:hideMark/>
          </w:tcPr>
          <w:p w14:paraId="52AD0AA0"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0.158*</w:t>
            </w:r>
          </w:p>
          <w:p w14:paraId="537D6D45"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0.327*</w:t>
            </w:r>
          </w:p>
          <w:p w14:paraId="0DD5E568"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0.375*</w:t>
            </w:r>
          </w:p>
          <w:p w14:paraId="61CE8B7D"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0.456*</w:t>
            </w:r>
          </w:p>
          <w:p w14:paraId="4BCA29E7"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0.309*</w:t>
            </w:r>
          </w:p>
        </w:tc>
        <w:tc>
          <w:tcPr>
            <w:tcW w:w="992" w:type="dxa"/>
            <w:tcBorders>
              <w:top w:val="nil"/>
              <w:bottom w:val="nil"/>
            </w:tcBorders>
            <w:shd w:val="clear" w:color="auto" w:fill="auto"/>
            <w:hideMark/>
          </w:tcPr>
          <w:p w14:paraId="25B6678C" w14:textId="77777777" w:rsidR="00C716E0" w:rsidRPr="006E4D95" w:rsidRDefault="00C716E0" w:rsidP="00972F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C716E0" w:rsidRPr="006E4D95" w14:paraId="0B3EB148" w14:textId="77777777" w:rsidTr="00972F49">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1AD82B74"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7</w:t>
            </w:r>
            <w:r w:rsidRPr="006E4D95">
              <w:rPr>
                <w:rFonts w:ascii="Times New Roman" w:eastAsia="Calibri" w:hAnsi="Times New Roman" w:cs="Times New Roman"/>
                <w:b w:val="0"/>
                <w:bCs w:val="0"/>
                <w:color w:val="000000" w:themeColor="text1"/>
                <w:kern w:val="24"/>
                <w:sz w:val="20"/>
                <w:szCs w:val="20"/>
              </w:rPr>
              <w:t>BH</w:t>
            </w:r>
          </w:p>
          <w:p w14:paraId="7207B89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(1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D413C38"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3AAFEF36"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A78AD4F" w14:textId="77777777" w:rsidR="00C716E0" w:rsidRPr="006E4D95" w:rsidRDefault="00C716E0" w:rsidP="00972F49">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SPEEK/SBH/SnO</w:t>
            </w:r>
            <w:r w:rsidRPr="006E4D95">
              <w:rPr>
                <w:rFonts w:ascii="Times New Roman" w:eastAsia="Calibri" w:hAnsi="Times New Roman" w:cs="Times New Roman"/>
                <w:b w:val="0"/>
                <w:bCs w:val="0"/>
                <w:color w:val="000000" w:themeColor="text1"/>
                <w:kern w:val="24"/>
                <w:position w:val="-5"/>
                <w:sz w:val="20"/>
                <w:szCs w:val="20"/>
                <w:vertAlign w:val="subscript"/>
              </w:rPr>
              <w:t>2</w:t>
            </w:r>
            <w:r w:rsidRPr="006E4D95">
              <w:rPr>
                <w:rFonts w:ascii="Times New Roman" w:eastAsia="Calibri" w:hAnsi="Times New Roman" w:cs="Times New Roman"/>
                <w:b w:val="0"/>
                <w:bCs w:val="0"/>
                <w:color w:val="000000" w:themeColor="text1"/>
                <w:kern w:val="24"/>
                <w:sz w:val="20"/>
                <w:szCs w:val="20"/>
              </w:rPr>
              <w:t xml:space="preserve"> (3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529D562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25.05</w:t>
            </w:r>
          </w:p>
          <w:p w14:paraId="78FE5D8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38.62</w:t>
            </w:r>
          </w:p>
          <w:p w14:paraId="5156AB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45.01</w:t>
            </w:r>
          </w:p>
          <w:p w14:paraId="04F3D04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44.73</w:t>
            </w:r>
          </w:p>
          <w:p w14:paraId="1889DF1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50.34</w:t>
            </w:r>
          </w:p>
        </w:tc>
        <w:tc>
          <w:tcPr>
            <w:tcW w:w="1423" w:type="dxa"/>
            <w:tcBorders>
              <w:top w:val="nil"/>
              <w:bottom w:val="nil"/>
            </w:tcBorders>
            <w:shd w:val="clear" w:color="auto" w:fill="auto"/>
            <w:hideMark/>
          </w:tcPr>
          <w:p w14:paraId="7C40C1D5"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1.58</w:t>
            </w:r>
          </w:p>
          <w:p w14:paraId="5B58FCF7"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2.52</w:t>
            </w:r>
          </w:p>
          <w:p w14:paraId="7FED81D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2.90</w:t>
            </w:r>
          </w:p>
          <w:p w14:paraId="559B2DCF"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2.87</w:t>
            </w:r>
          </w:p>
          <w:p w14:paraId="3D393F3B"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1.28</w:t>
            </w:r>
          </w:p>
        </w:tc>
        <w:tc>
          <w:tcPr>
            <w:tcW w:w="1984" w:type="dxa"/>
            <w:tcBorders>
              <w:top w:val="nil"/>
              <w:bottom w:val="nil"/>
            </w:tcBorders>
            <w:shd w:val="clear" w:color="auto" w:fill="auto"/>
            <w:hideMark/>
          </w:tcPr>
          <w:p w14:paraId="583B9CE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0.0570**</w:t>
            </w:r>
          </w:p>
          <w:p w14:paraId="01FEA43C"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0.0586**</w:t>
            </w:r>
          </w:p>
          <w:p w14:paraId="20EF3743"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0.0728**</w:t>
            </w:r>
          </w:p>
          <w:p w14:paraId="1427D84A"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0.0618**</w:t>
            </w:r>
          </w:p>
          <w:p w14:paraId="57A15C4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0.0920**</w:t>
            </w:r>
          </w:p>
        </w:tc>
        <w:tc>
          <w:tcPr>
            <w:tcW w:w="992" w:type="dxa"/>
            <w:tcBorders>
              <w:top w:val="nil"/>
              <w:bottom w:val="nil"/>
            </w:tcBorders>
            <w:shd w:val="clear" w:color="auto" w:fill="auto"/>
            <w:hideMark/>
          </w:tcPr>
          <w:p w14:paraId="645E2858" w14:textId="77777777" w:rsidR="00C716E0" w:rsidRPr="006E4D95" w:rsidRDefault="00C716E0" w:rsidP="00972F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C716E0" w:rsidRPr="006E4D95" w14:paraId="414A0689" w14:textId="77777777" w:rsidTr="00972F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shd w:val="clear" w:color="auto" w:fill="auto"/>
            <w:hideMark/>
          </w:tcPr>
          <w:p w14:paraId="7F23CD8D" w14:textId="77777777" w:rsidR="00C716E0" w:rsidRPr="006E4D95" w:rsidRDefault="00C716E0" w:rsidP="00972F49">
            <w:pPr>
              <w:spacing w:after="6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8</w:t>
            </w:r>
            <w:r w:rsidRPr="006E4D95">
              <w:rPr>
                <w:rFonts w:ascii="Times New Roman" w:eastAsia="Calibri" w:hAnsi="Times New Roman" w:cs="Times New Roman"/>
                <w:b w:val="0"/>
                <w:bCs w:val="0"/>
                <w:color w:val="000000" w:themeColor="text1"/>
                <w:kern w:val="24"/>
                <w:sz w:val="20"/>
                <w:szCs w:val="20"/>
              </w:rPr>
              <w:t>rGONR@TiO</w:t>
            </w:r>
            <w:r w:rsidRPr="006E4D95">
              <w:rPr>
                <w:rFonts w:ascii="Times New Roman" w:eastAsia="Calibri" w:hAnsi="Times New Roman" w:cs="Times New Roman"/>
                <w:b w:val="0"/>
                <w:bCs w:val="0"/>
                <w:color w:val="000000" w:themeColor="text1"/>
                <w:kern w:val="24"/>
                <w:position w:val="-5"/>
                <w:sz w:val="20"/>
                <w:szCs w:val="20"/>
                <w:vertAlign w:val="subscript"/>
              </w:rPr>
              <w:t>2</w:t>
            </w:r>
          </w:p>
        </w:tc>
        <w:tc>
          <w:tcPr>
            <w:tcW w:w="1134" w:type="dxa"/>
            <w:tcBorders>
              <w:top w:val="nil"/>
              <w:bottom w:val="single" w:sz="4" w:space="0" w:color="auto"/>
            </w:tcBorders>
            <w:shd w:val="clear" w:color="auto" w:fill="auto"/>
            <w:hideMark/>
          </w:tcPr>
          <w:p w14:paraId="1B91957B"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 </w:t>
            </w:r>
          </w:p>
        </w:tc>
        <w:tc>
          <w:tcPr>
            <w:tcW w:w="1423" w:type="dxa"/>
            <w:tcBorders>
              <w:top w:val="nil"/>
              <w:bottom w:val="single" w:sz="4" w:space="0" w:color="auto"/>
            </w:tcBorders>
            <w:shd w:val="clear" w:color="auto" w:fill="auto"/>
            <w:hideMark/>
          </w:tcPr>
          <w:p w14:paraId="3B2061E1"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single" w:sz="4" w:space="0" w:color="auto"/>
            </w:tcBorders>
            <w:shd w:val="clear" w:color="auto" w:fill="auto"/>
            <w:hideMark/>
          </w:tcPr>
          <w:p w14:paraId="6457D88A"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1.78</w:t>
            </w:r>
          </w:p>
        </w:tc>
        <w:tc>
          <w:tcPr>
            <w:tcW w:w="992" w:type="dxa"/>
            <w:tcBorders>
              <w:top w:val="nil"/>
              <w:bottom w:val="single" w:sz="4" w:space="0" w:color="auto"/>
            </w:tcBorders>
            <w:shd w:val="clear" w:color="auto" w:fill="auto"/>
            <w:hideMark/>
          </w:tcPr>
          <w:p w14:paraId="191B243D" w14:textId="77777777" w:rsidR="00C716E0" w:rsidRPr="006E4D95" w:rsidRDefault="00C716E0" w:rsidP="00972F49">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{"citationItems":[{"id":"ITEM-1","itemData":{"DOI":"10.1016/j.ssi.2020.115296","ISSN":"01672738","abstract":"In this research, the proton exchange membrane (PEM) composed of sulfonated poly(ether ether ketone) (SPEEK) as a matrix material and reduced graphene oxides nanoribbons (rGONR) wrapped titanium dioxide (TiO2) microspheres as filler is fabricated using the simple solution casting method. The incorporation of the of rGONR (optimized amount) wrapped TiO2 (rGONR@TiO2) nanofiller, acts as a novel self-humidifying/water trapping nanoshell and regulates the presence of ([sbnd]SO3−)n ionic clusters in SPEEK matrix to build a better network without losing the motion of protons. The network formation dramatically stimulated the proton transport of the SPEEK/rGONR@TiO2 (SPTC) nanohybrid PEM and improved it up to 188% (0.62 S cm−1 for SPEEK to 1.79 S cm−1 for SPTC) at 100 °C. The activation energy (Ea) and diffusion coefficient (Dσ) for SPTC membrane are found to be 9.15 kJ mol−1 and 4.92 × 10−8 m2 s−1, respectively, which is in an excellent agreement to ensure better proton conductivity and lower ionic resistance.","author":[{"dropping-particle":"","family":"Roy","given":"Tushar","non-dropping-particle":"","parse-names":false,"suffix":""},{"dropping-particle":"","family":"Wanchoo","given":"Sunil Kumar","non-dropping-particle":"","parse-names":false,"suffix":""},{"dropping-particle":"","family":"Pal","given":"Kaushik","non-dropping-particle":"","parse-names":false,"suffix":""}],"container-title":"Solid State Ionics","id":"ITEM-1","issue":"November 2019","issued":{"date-parts":[["2020"]]},"page":"115296","publisher":"Elsevier","title":"Novel sulfonated poly (ether ether ketone)/rGONR@TiO2 nanohybrid membrane for proton exchange membrane fuel cells","type":"article-journal","volume":"349"},"uris":["http://www.mendeley.com/documents/?uuid=d6b5e682-540e-4092-be33-ae574277dddb"]}],"mendeley":{"formattedCitation":"[47]","plainTextFormattedCitation":"[47]","previouslyFormattedCitation":"[47]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[47]</w:t>
            </w:r>
            <w:r w:rsidRPr="006E4D95">
              <w:rPr>
                <w:rFonts w:ascii="Times New Roman" w:hAnsi="Times New Roman"/>
                <w:sz w:val="20"/>
                <w:szCs w:val="20"/>
              </w:rPr>
              <w:fldChar w:fldCharType="end"/>
            </w:r>
          </w:p>
        </w:tc>
      </w:tr>
    </w:tbl>
    <w:p w14:paraId="5785130B" w14:textId="330AA848" w:rsidR="00C716E0" w:rsidRPr="00B61F88" w:rsidRDefault="00C716E0" w:rsidP="000D20B4">
      <w:pPr>
        <w:spacing w:after="0"/>
        <w:jc w:val="both"/>
        <w:rPr>
          <w:rFonts w:ascii="Times New Roman" w:hAnsi="Times New Roman"/>
          <w:sz w:val="20"/>
          <w:szCs w:val="20"/>
          <w:lang w:val="en-MY"/>
        </w:rPr>
        <w:sectPr w:rsidR="00C716E0" w:rsidRPr="00B61F88" w:rsidSect="00080310">
          <w:footerReference w:type="default" r:id="rId47"/>
          <w:type w:val="continuous"/>
          <w:pgSz w:w="12240" w:h="15840" w:code="1"/>
          <w:pgMar w:top="1800" w:right="1469" w:bottom="1699" w:left="1440" w:header="706" w:footer="706" w:gutter="0"/>
          <w:pgNumType w:start="1"/>
          <w:cols w:space="403"/>
          <w:docGrid w:linePitch="360"/>
        </w:sectPr>
      </w:pPr>
    </w:p>
    <w:p w14:paraId="527CD2AB" w14:textId="570B7764" w:rsidR="00982F50" w:rsidRDefault="00982F50" w:rsidP="000D20B4">
      <w:pPr>
        <w:spacing w:after="0"/>
        <w:jc w:val="both"/>
        <w:rPr>
          <w:rFonts w:ascii="Times New Roman" w:hAnsi="Times New Roman"/>
          <w:sz w:val="20"/>
          <w:szCs w:val="20"/>
        </w:rPr>
        <w:sectPr w:rsidR="00982F50" w:rsidSect="007310F0">
          <w:type w:val="continuous"/>
          <w:pgSz w:w="12240" w:h="15840" w:code="1"/>
          <w:pgMar w:top="1800" w:right="1469" w:bottom="1699" w:left="1440" w:header="706" w:footer="706" w:gutter="0"/>
          <w:pgNumType w:start="1"/>
          <w:cols w:num="2" w:space="403"/>
          <w:docGrid w:linePitch="360"/>
        </w:sectPr>
      </w:pPr>
    </w:p>
    <w:p w14:paraId="3DCAB230" w14:textId="77777777" w:rsidR="00725654" w:rsidRDefault="00725654" w:rsidP="00213558">
      <w:pPr>
        <w:keepNext/>
        <w:spacing w:after="0"/>
        <w:rPr>
          <w:sz w:val="20"/>
          <w:szCs w:val="20"/>
        </w:rPr>
        <w:sectPr w:rsidR="00725654" w:rsidSect="00C716E0">
          <w:type w:val="continuous"/>
          <w:pgSz w:w="12240" w:h="15840" w:code="1"/>
          <w:pgMar w:top="1800" w:right="1469" w:bottom="1699" w:left="1440" w:header="706" w:footer="706" w:gutter="0"/>
          <w:pgNumType w:start="1"/>
          <w:cols w:num="2" w:space="403"/>
          <w:docGrid w:linePitch="360"/>
        </w:sectPr>
      </w:pPr>
    </w:p>
    <w:p w14:paraId="02939E96" w14:textId="12C167F2" w:rsidR="007310F0" w:rsidRPr="007310F0" w:rsidRDefault="007310F0" w:rsidP="007310F0">
      <w:pPr>
        <w:pStyle w:val="Caption"/>
        <w:spacing w:after="120" w:line="276" w:lineRule="auto"/>
        <w:jc w:val="center"/>
        <w:rPr>
          <w:rFonts w:ascii="Times New Roman" w:hAnsi="Times New Roman" w:cs="Times New Roman"/>
          <w:i w:val="0"/>
          <w:color w:val="auto"/>
          <w:sz w:val="20"/>
          <w:szCs w:val="20"/>
        </w:rPr>
      </w:pPr>
      <w:r w:rsidRPr="006E4D95">
        <w:rPr>
          <w:noProof/>
          <w:sz w:val="20"/>
          <w:szCs w:val="20"/>
        </w:rPr>
        <w:drawing>
          <wp:inline distT="0" distB="0" distL="0" distR="0" wp14:anchorId="5EBABCE5" wp14:editId="3CED8831">
            <wp:extent cx="3063240" cy="23682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63240" cy="2368296"/>
                    </a:xfrm>
                    <a:prstGeom prst="rect">
                      <a:avLst/>
                    </a:prstGeom>
                  </pic:spPr>
                </pic:pic>
              </a:graphicData>
            </a:graphic>
          </wp:inline>
        </w:drawing>
      </w:r>
    </w:p>
    <w:p w14:paraId="743790F8" w14:textId="77777777" w:rsidR="007310F0" w:rsidRDefault="007310F0" w:rsidP="007310F0">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Pr>
          <w:rFonts w:ascii="Times New Roman" w:hAnsi="Times New Roman" w:cs="Times New Roman"/>
          <w:i w:val="0"/>
          <w:color w:val="auto"/>
          <w:sz w:val="20"/>
          <w:szCs w:val="20"/>
        </w:rPr>
        <w:t>13.</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Schematic illustration of proton conduction in SPEEK and composite membrane SPEEK</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A138E">
        <w:rPr>
          <w:rFonts w:ascii="Times New Roman" w:hAnsi="Times New Roman" w:cs="Times New Roman"/>
          <w:i w:val="0"/>
          <w:noProof/>
          <w:color w:val="auto"/>
          <w:sz w:val="20"/>
          <w:szCs w:val="20"/>
        </w:rPr>
        <w:t>[42]</w:t>
      </w:r>
      <w:r>
        <w:rPr>
          <w:rFonts w:ascii="Times New Roman" w:hAnsi="Times New Roman" w:cs="Times New Roman"/>
          <w:i w:val="0"/>
          <w:color w:val="auto"/>
          <w:sz w:val="20"/>
          <w:szCs w:val="20"/>
        </w:rPr>
        <w:fldChar w:fldCharType="end"/>
      </w:r>
    </w:p>
    <w:p w14:paraId="7467BF6B" w14:textId="6B1E403F" w:rsidR="007310F0" w:rsidRPr="007310F0" w:rsidRDefault="007310F0" w:rsidP="007310F0">
      <w:pPr>
        <w:jc w:val="center"/>
        <w:rPr>
          <w:lang w:bidi="ar-SA"/>
        </w:rPr>
        <w:sectPr w:rsidR="007310F0" w:rsidRPr="007310F0" w:rsidSect="00725654">
          <w:type w:val="continuous"/>
          <w:pgSz w:w="12240" w:h="15840" w:code="1"/>
          <w:pgMar w:top="1800" w:right="1469" w:bottom="1699" w:left="1440" w:header="706" w:footer="706" w:gutter="0"/>
          <w:pgNumType w:start="1"/>
          <w:cols w:space="403"/>
          <w:docGrid w:linePitch="360"/>
        </w:sectPr>
      </w:pPr>
    </w:p>
    <w:p w14:paraId="2705B190" w14:textId="77777777" w:rsidR="00725654" w:rsidRDefault="00725654" w:rsidP="000D20B4">
      <w:pPr>
        <w:spacing w:after="0"/>
        <w:jc w:val="center"/>
        <w:rPr>
          <w:rFonts w:ascii="Times New Roman" w:hAnsi="Times New Roman"/>
          <w:b/>
          <w:sz w:val="20"/>
          <w:szCs w:val="20"/>
        </w:rPr>
      </w:pPr>
    </w:p>
    <w:p w14:paraId="45CC417A" w14:textId="11B0372A" w:rsidR="00B61F88" w:rsidRDefault="00B61F88" w:rsidP="00961DBE">
      <w:pPr>
        <w:spacing w:after="0"/>
        <w:jc w:val="center"/>
        <w:rPr>
          <w:rFonts w:ascii="Times New Roman" w:hAnsi="Times New Roman"/>
          <w:b/>
          <w:sz w:val="20"/>
          <w:szCs w:val="20"/>
        </w:rPr>
        <w:sectPr w:rsidR="00B61F88" w:rsidSect="000E6791">
          <w:footerReference w:type="even" r:id="rId49"/>
          <w:type w:val="evenPage"/>
          <w:pgSz w:w="12240" w:h="15840" w:code="1"/>
          <w:pgMar w:top="1800" w:right="1469" w:bottom="1699" w:left="1440" w:header="706" w:footer="706" w:gutter="0"/>
          <w:pgNumType w:start="1"/>
          <w:cols w:space="403"/>
          <w:docGrid w:linePitch="360"/>
        </w:sectPr>
      </w:pPr>
    </w:p>
    <w:p w14:paraId="2C13434C" w14:textId="77777777" w:rsidR="00B61F88" w:rsidRPr="00D203C7" w:rsidRDefault="00B61F88" w:rsidP="00961DBE">
      <w:pPr>
        <w:spacing w:after="0"/>
        <w:jc w:val="center"/>
        <w:rPr>
          <w:rFonts w:ascii="Times New Roman" w:hAnsi="Times New Roman"/>
          <w:b/>
          <w:sz w:val="20"/>
          <w:szCs w:val="20"/>
        </w:rPr>
      </w:pPr>
      <w:r w:rsidRPr="006E4D95">
        <w:rPr>
          <w:rFonts w:ascii="Times New Roman" w:hAnsi="Times New Roman"/>
          <w:b/>
          <w:sz w:val="20"/>
          <w:szCs w:val="20"/>
        </w:rPr>
        <w:t>Future perspective and conclusions</w:t>
      </w:r>
    </w:p>
    <w:p w14:paraId="7A097533" w14:textId="77777777" w:rsidR="00B61F88" w:rsidRPr="005C5809" w:rsidRDefault="00B61F88" w:rsidP="00B61F88">
      <w:pPr>
        <w:spacing w:after="0"/>
        <w:jc w:val="both"/>
        <w:rPr>
          <w:rFonts w:ascii="Times New Roman" w:hAnsi="Times New Roman"/>
          <w:sz w:val="20"/>
          <w:szCs w:val="20"/>
        </w:rPr>
      </w:pPr>
      <w:r w:rsidRPr="006E4D95">
        <w:rPr>
          <w:rFonts w:ascii="Times New Roman" w:hAnsi="Times New Roman"/>
          <w:sz w:val="20"/>
          <w:szCs w:val="20"/>
        </w:rPr>
        <w:t>The potential of composite SPEEK membrane as high</w:t>
      </w:r>
      <w:r>
        <w:rPr>
          <w:rFonts w:ascii="Times New Roman" w:hAnsi="Times New Roman"/>
          <w:sz w:val="20"/>
          <w:szCs w:val="20"/>
        </w:rPr>
        <w:t>-</w:t>
      </w:r>
      <w:r w:rsidRPr="006E4D95">
        <w:rPr>
          <w:rFonts w:ascii="Times New Roman" w:hAnsi="Times New Roman"/>
          <w:sz w:val="20"/>
          <w:szCs w:val="20"/>
        </w:rPr>
        <w:t>performance PEM is undeniable based on the past research. The properties such as water uptake and methanol permeation are closely linked to the performance of the membrane in terms of mechanical, thermal, chemical stability</w:t>
      </w:r>
      <w:r>
        <w:rPr>
          <w:rFonts w:ascii="Times New Roman" w:hAnsi="Times New Roman"/>
          <w:sz w:val="20"/>
          <w:szCs w:val="20"/>
        </w:rPr>
        <w:t>,</w:t>
      </w:r>
      <w:r w:rsidRPr="006E4D95">
        <w:rPr>
          <w:rFonts w:ascii="Times New Roman" w:hAnsi="Times New Roman"/>
          <w:sz w:val="20"/>
          <w:szCs w:val="20"/>
        </w:rPr>
        <w:t xml:space="preserve"> and proton conductivity. With the results </w:t>
      </w:r>
      <w:r>
        <w:rPr>
          <w:rFonts w:ascii="Times New Roman" w:hAnsi="Times New Roman"/>
          <w:sz w:val="20"/>
          <w:szCs w:val="20"/>
        </w:rPr>
        <w:t xml:space="preserve">that have been </w:t>
      </w:r>
      <w:r w:rsidRPr="006E4D95">
        <w:rPr>
          <w:rFonts w:ascii="Times New Roman" w:hAnsi="Times New Roman"/>
          <w:sz w:val="20"/>
          <w:szCs w:val="20"/>
        </w:rPr>
        <w:t xml:space="preserve">obtained in literatures, </w:t>
      </w:r>
      <w:r>
        <w:rPr>
          <w:rFonts w:ascii="Times New Roman" w:hAnsi="Times New Roman"/>
          <w:sz w:val="20"/>
          <w:szCs w:val="20"/>
        </w:rPr>
        <w:t xml:space="preserve">the </w:t>
      </w:r>
      <w:r w:rsidRPr="006E4D95">
        <w:rPr>
          <w:rFonts w:ascii="Times New Roman" w:hAnsi="Times New Roman"/>
          <w:sz w:val="20"/>
          <w:szCs w:val="20"/>
        </w:rPr>
        <w:t xml:space="preserve">composite SPEEK membrane will be a strong competitor that has a big chance to replace </w:t>
      </w:r>
      <w:r>
        <w:rPr>
          <w:rFonts w:ascii="Times New Roman" w:hAnsi="Times New Roman"/>
          <w:sz w:val="20"/>
          <w:szCs w:val="20"/>
        </w:rPr>
        <w:t xml:space="preserve">the </w:t>
      </w:r>
      <w:r w:rsidRPr="006E4D95">
        <w:rPr>
          <w:rFonts w:ascii="Times New Roman" w:hAnsi="Times New Roman"/>
          <w:sz w:val="20"/>
          <w:szCs w:val="20"/>
        </w:rPr>
        <w:t xml:space="preserve">Nafion membrane. However, further investigations are needed </w:t>
      </w:r>
      <w:r>
        <w:rPr>
          <w:rFonts w:ascii="Times New Roman" w:hAnsi="Times New Roman"/>
          <w:sz w:val="20"/>
          <w:szCs w:val="20"/>
        </w:rPr>
        <w:t xml:space="preserve">i) </w:t>
      </w:r>
      <w:r w:rsidRPr="005C5809">
        <w:rPr>
          <w:rFonts w:ascii="Times New Roman" w:hAnsi="Times New Roman"/>
          <w:sz w:val="20"/>
          <w:szCs w:val="20"/>
        </w:rPr>
        <w:t xml:space="preserve">to find optimum parameters and cost-effective methods in preparing the membrane </w:t>
      </w:r>
      <w:r>
        <w:rPr>
          <w:rFonts w:ascii="Times New Roman" w:hAnsi="Times New Roman"/>
          <w:sz w:val="20"/>
          <w:szCs w:val="20"/>
        </w:rPr>
        <w:t xml:space="preserve">, ii) </w:t>
      </w:r>
      <w:r w:rsidRPr="005C5809">
        <w:rPr>
          <w:rFonts w:ascii="Times New Roman" w:hAnsi="Times New Roman"/>
          <w:sz w:val="20"/>
          <w:szCs w:val="20"/>
        </w:rPr>
        <w:t xml:space="preserve">to improve the distribution and proportion of inorganic particles in the polymer matrix </w:t>
      </w:r>
      <w:r>
        <w:rPr>
          <w:rFonts w:ascii="Times New Roman" w:hAnsi="Times New Roman"/>
          <w:sz w:val="20"/>
          <w:szCs w:val="20"/>
        </w:rPr>
        <w:t xml:space="preserve">, iii) </w:t>
      </w:r>
      <w:r w:rsidRPr="005C5809">
        <w:rPr>
          <w:rFonts w:ascii="Times New Roman" w:hAnsi="Times New Roman"/>
          <w:sz w:val="20"/>
          <w:szCs w:val="20"/>
        </w:rPr>
        <w:t>to optimize the water uptake and methanol permeation in the membrane</w:t>
      </w:r>
      <w:r>
        <w:rPr>
          <w:rFonts w:ascii="Times New Roman" w:hAnsi="Times New Roman"/>
          <w:sz w:val="20"/>
          <w:szCs w:val="20"/>
        </w:rPr>
        <w:t xml:space="preserve">, iv) </w:t>
      </w:r>
      <w:r w:rsidRPr="005C5809">
        <w:rPr>
          <w:rFonts w:ascii="Times New Roman" w:hAnsi="Times New Roman"/>
          <w:sz w:val="20"/>
          <w:szCs w:val="20"/>
        </w:rPr>
        <w:t>to produce a membrane that is suitable for higher temperature, humidity, and pressure.</w:t>
      </w:r>
    </w:p>
    <w:p w14:paraId="57E22760" w14:textId="77777777" w:rsidR="00B61F88" w:rsidRPr="006E4D95" w:rsidRDefault="00B61F88" w:rsidP="00B61F88">
      <w:pPr>
        <w:spacing w:after="0"/>
        <w:jc w:val="both"/>
        <w:rPr>
          <w:rFonts w:ascii="Times New Roman" w:hAnsi="Times New Roman"/>
          <w:sz w:val="20"/>
          <w:szCs w:val="20"/>
        </w:rPr>
      </w:pPr>
    </w:p>
    <w:p w14:paraId="1A0D85D6" w14:textId="77777777" w:rsidR="00B61F88" w:rsidRPr="006E4D95" w:rsidRDefault="00B61F88" w:rsidP="00B61F88">
      <w:pPr>
        <w:spacing w:after="0"/>
        <w:jc w:val="both"/>
        <w:rPr>
          <w:rFonts w:ascii="Times New Roman" w:hAnsi="Times New Roman"/>
          <w:sz w:val="20"/>
          <w:szCs w:val="20"/>
        </w:rPr>
      </w:pPr>
      <w:r w:rsidRPr="006E4D95">
        <w:rPr>
          <w:rFonts w:ascii="Times New Roman" w:hAnsi="Times New Roman"/>
          <w:sz w:val="20"/>
          <w:szCs w:val="20"/>
        </w:rPr>
        <w:t xml:space="preserve">In conclusion, the role of filler in improving the performance and properties of </w:t>
      </w:r>
      <w:r>
        <w:rPr>
          <w:rFonts w:ascii="Times New Roman" w:hAnsi="Times New Roman"/>
          <w:sz w:val="20"/>
          <w:szCs w:val="20"/>
        </w:rPr>
        <w:t xml:space="preserve">the </w:t>
      </w:r>
      <w:r w:rsidRPr="006E4D95">
        <w:rPr>
          <w:rFonts w:ascii="Times New Roman" w:hAnsi="Times New Roman"/>
          <w:sz w:val="20"/>
          <w:szCs w:val="20"/>
        </w:rPr>
        <w:t xml:space="preserve">SPEEK membrane is significant in comparison to the properties of either component in isolation. </w:t>
      </w:r>
    </w:p>
    <w:p w14:paraId="592EE4E0" w14:textId="77777777" w:rsidR="00B61F88" w:rsidRDefault="00B61F88" w:rsidP="00B61F88">
      <w:pPr>
        <w:spacing w:after="0"/>
        <w:jc w:val="both"/>
        <w:rPr>
          <w:rFonts w:ascii="Times New Roman" w:hAnsi="Times New Roman"/>
          <w:sz w:val="20"/>
          <w:szCs w:val="20"/>
        </w:rPr>
      </w:pPr>
    </w:p>
    <w:p w14:paraId="66BC3197" w14:textId="0B1D782F" w:rsidR="005D0DB6" w:rsidRPr="00E62A54" w:rsidRDefault="005D0DB6" w:rsidP="00E62A54">
      <w:pPr>
        <w:spacing w:after="0"/>
        <w:jc w:val="center"/>
        <w:rPr>
          <w:rFonts w:ascii="Times New Roman" w:hAnsi="Times New Roman"/>
          <w:b/>
          <w:sz w:val="20"/>
          <w:szCs w:val="20"/>
        </w:rPr>
      </w:pPr>
      <w:r w:rsidRPr="00D965C2">
        <w:rPr>
          <w:rFonts w:ascii="Times New Roman" w:hAnsi="Times New Roman"/>
          <w:b/>
          <w:sz w:val="20"/>
          <w:szCs w:val="20"/>
        </w:rPr>
        <w:t>References</w:t>
      </w:r>
    </w:p>
    <w:p w14:paraId="79D277B2"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Worldometer. (2021). Current World Population. Access from https://www.worldometers.info/world-population/ [Retrieved September 8, 2021]</w:t>
      </w:r>
    </w:p>
    <w:p w14:paraId="2C3C5B20"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Haiges, R., Wang, Y. D., Ghoshray, A. and Roskilly, A. P. (2017). Optimization of Malaysia’s Power generation mix to meet the electricity demand by 2050. </w:t>
      </w:r>
      <w:r w:rsidRPr="00077C5F">
        <w:rPr>
          <w:rFonts w:ascii="Times New Roman" w:hAnsi="Times New Roman"/>
          <w:i/>
          <w:iCs/>
          <w:noProof/>
          <w:sz w:val="20"/>
          <w:szCs w:val="20"/>
        </w:rPr>
        <w:t>Energy Procedia</w:t>
      </w:r>
      <w:r w:rsidRPr="00077C5F">
        <w:rPr>
          <w:rFonts w:ascii="Times New Roman" w:hAnsi="Times New Roman"/>
          <w:noProof/>
          <w:sz w:val="20"/>
          <w:szCs w:val="20"/>
        </w:rPr>
        <w:t xml:space="preserve">, 142: 2844-2851. </w:t>
      </w:r>
    </w:p>
    <w:p w14:paraId="40DADCED"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Laguna-Bercero, M. A. (2012). Recent advances in high temperature electrolysis using solid oxide fuel cells: a review.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203: 4-16. </w:t>
      </w:r>
    </w:p>
    <w:p w14:paraId="707F7E23"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Dai, H., Jiang, B., Hu, X., Lin, X., Wei, X. and Pecht, M. (2020). Advanced battery management strategies for a sustainable energy future: multilayer design concepts and research trends. </w:t>
      </w:r>
      <w:r w:rsidRPr="00077C5F">
        <w:rPr>
          <w:rFonts w:ascii="Times New Roman" w:hAnsi="Times New Roman"/>
          <w:i/>
          <w:iCs/>
          <w:noProof/>
          <w:sz w:val="20"/>
          <w:szCs w:val="20"/>
        </w:rPr>
        <w:t>Renewable and Sustainable Energy Reviews</w:t>
      </w:r>
      <w:r w:rsidRPr="00077C5F">
        <w:rPr>
          <w:rFonts w:ascii="Times New Roman" w:hAnsi="Times New Roman"/>
          <w:noProof/>
          <w:sz w:val="20"/>
          <w:szCs w:val="20"/>
        </w:rPr>
        <w:t xml:space="preserve">, 8: 110480. </w:t>
      </w:r>
    </w:p>
    <w:p w14:paraId="4C303BD5"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Bahru, R., Shaari, N. and Mohamed, M. A. (2020). Allotrope carbon materials in thermal interface </w:t>
      </w:r>
      <w:r w:rsidRPr="00077C5F">
        <w:rPr>
          <w:rFonts w:ascii="Times New Roman" w:hAnsi="Times New Roman"/>
          <w:noProof/>
          <w:sz w:val="20"/>
          <w:szCs w:val="20"/>
        </w:rPr>
        <w:t xml:space="preserve">materials and fuel cell applications: A review. </w:t>
      </w:r>
      <w:r w:rsidRPr="00077C5F">
        <w:rPr>
          <w:rFonts w:ascii="Times New Roman" w:hAnsi="Times New Roman"/>
          <w:i/>
          <w:iCs/>
          <w:noProof/>
          <w:sz w:val="20"/>
          <w:szCs w:val="20"/>
        </w:rPr>
        <w:t>International Journal of Energy Research</w:t>
      </w:r>
      <w:r w:rsidRPr="00077C5F">
        <w:rPr>
          <w:rFonts w:ascii="Times New Roman" w:hAnsi="Times New Roman"/>
          <w:noProof/>
          <w:sz w:val="20"/>
          <w:szCs w:val="20"/>
        </w:rPr>
        <w:t xml:space="preserve">, 44(4): 2471-2498. </w:t>
      </w:r>
    </w:p>
    <w:p w14:paraId="67865CC5"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Raduwan, N. F., Muchtar, A., Somalu, M. R., Baharuddin, N. A. and Muhammed Ali, S. A. (2018). Challenges in fabricating solid oxide fuel cell stacks for portable applications: A short review. </w:t>
      </w:r>
      <w:r w:rsidRPr="00077C5F">
        <w:rPr>
          <w:rFonts w:ascii="Times New Roman" w:hAnsi="Times New Roman"/>
          <w:i/>
          <w:iCs/>
          <w:noProof/>
          <w:sz w:val="20"/>
          <w:szCs w:val="20"/>
        </w:rPr>
        <w:t>International Journal of Integrated Engineering</w:t>
      </w:r>
      <w:r w:rsidRPr="00077C5F">
        <w:rPr>
          <w:rFonts w:ascii="Times New Roman" w:hAnsi="Times New Roman"/>
          <w:noProof/>
          <w:sz w:val="20"/>
          <w:szCs w:val="20"/>
        </w:rPr>
        <w:t xml:space="preserve">, 10(5): 80-86. </w:t>
      </w:r>
    </w:p>
    <w:p w14:paraId="3015E769"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Ferriday, T. B. and Middleton, P. H. (2021). Alkaline fuel cell technology - a review.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46(35): 18489-18510. </w:t>
      </w:r>
    </w:p>
    <w:p w14:paraId="263427F3"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Junoh, H., Jaafar, J., Mohd Norddin, M. N. A., Ismail, A. F., Othman, M. H. D., Rahman, M. A., … and Ilbeygi, H. (2015). A review on the fabrication of electrospun polymer electrolyte membrane for direct methanol fuel cell. </w:t>
      </w:r>
      <w:r w:rsidRPr="00077C5F">
        <w:rPr>
          <w:rFonts w:ascii="Times New Roman" w:hAnsi="Times New Roman"/>
          <w:i/>
          <w:iCs/>
          <w:noProof/>
          <w:sz w:val="20"/>
          <w:szCs w:val="20"/>
        </w:rPr>
        <w:t>Journal of Nanomaterials</w:t>
      </w:r>
      <w:r w:rsidRPr="00077C5F">
        <w:rPr>
          <w:rFonts w:ascii="Times New Roman" w:hAnsi="Times New Roman"/>
          <w:noProof/>
          <w:sz w:val="20"/>
          <w:szCs w:val="20"/>
        </w:rPr>
        <w:t>, 4: 4.</w:t>
      </w:r>
    </w:p>
    <w:p w14:paraId="026AACDC"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Esmaeili, N., Gray, E. M. A. and Webb, C. J. (2019). Non-fluorinated polymer composite proton exchange membranes for fuel cell applications – a review. </w:t>
      </w:r>
      <w:r w:rsidRPr="00077C5F">
        <w:rPr>
          <w:rFonts w:ascii="Times New Roman" w:hAnsi="Times New Roman"/>
          <w:i/>
          <w:iCs/>
          <w:noProof/>
          <w:sz w:val="20"/>
          <w:szCs w:val="20"/>
        </w:rPr>
        <w:t>ChemPhysChem</w:t>
      </w:r>
      <w:r w:rsidRPr="00077C5F">
        <w:rPr>
          <w:rFonts w:ascii="Times New Roman" w:hAnsi="Times New Roman"/>
          <w:noProof/>
          <w:sz w:val="20"/>
          <w:szCs w:val="20"/>
        </w:rPr>
        <w:t xml:space="preserve">, 20(16): 2016-2053. </w:t>
      </w:r>
    </w:p>
    <w:p w14:paraId="5BE4BA22"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Asghari, S., Fouladi, B., Masaeli, N. and Imani, B. F. (2014). Leak diagnosis of polymer electrolyte membrane fuel cell stacks. </w:t>
      </w:r>
      <w:r w:rsidRPr="00077C5F">
        <w:rPr>
          <w:rFonts w:ascii="Times New Roman" w:hAnsi="Times New Roman"/>
          <w:i/>
          <w:iCs/>
          <w:noProof/>
          <w:sz w:val="20"/>
          <w:szCs w:val="20"/>
        </w:rPr>
        <w:t>International Journal of Hydrogen Energy</w:t>
      </w:r>
      <w:r w:rsidRPr="00077C5F">
        <w:rPr>
          <w:rFonts w:ascii="Times New Roman" w:hAnsi="Times New Roman"/>
          <w:noProof/>
          <w:sz w:val="20"/>
          <w:szCs w:val="20"/>
        </w:rPr>
        <w:t xml:space="preserve">, 39(27): 14980-14992. </w:t>
      </w:r>
    </w:p>
    <w:p w14:paraId="4D01C1D7" w14:textId="77777777" w:rsidR="00077C5F" w:rsidRDefault="00A95074" w:rsidP="00077C5F">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Wu, H., Hou, W., Wang, J., Xiao, L. and Jiang, Z. (2010). Preparation and properties of hybrid direct methanol fuel cell membranes by embedding organophosphorylated titania submicrospheres into a chitosan polymer matrix. </w:t>
      </w:r>
      <w:r w:rsidRPr="00077C5F">
        <w:rPr>
          <w:rFonts w:ascii="Times New Roman" w:hAnsi="Times New Roman"/>
          <w:i/>
          <w:iCs/>
          <w:noProof/>
          <w:sz w:val="20"/>
          <w:szCs w:val="20"/>
        </w:rPr>
        <w:t>Journal of Power Sources</w:t>
      </w:r>
      <w:r w:rsidRPr="00077C5F">
        <w:rPr>
          <w:rFonts w:ascii="Times New Roman" w:hAnsi="Times New Roman"/>
          <w:noProof/>
          <w:sz w:val="20"/>
          <w:szCs w:val="20"/>
        </w:rPr>
        <w:t xml:space="preserve">, 195(13): 4104-4113. </w:t>
      </w:r>
    </w:p>
    <w:p w14:paraId="58754FA4" w14:textId="77777777" w:rsidR="00935246" w:rsidRDefault="00A95074" w:rsidP="00935246">
      <w:pPr>
        <w:pStyle w:val="ListParagraph"/>
        <w:numPr>
          <w:ilvl w:val="0"/>
          <w:numId w:val="11"/>
        </w:numPr>
        <w:ind w:left="360"/>
        <w:jc w:val="both"/>
        <w:rPr>
          <w:rFonts w:ascii="Times New Roman" w:hAnsi="Times New Roman"/>
          <w:noProof/>
          <w:sz w:val="20"/>
          <w:szCs w:val="20"/>
        </w:rPr>
      </w:pPr>
      <w:r w:rsidRPr="00077C5F">
        <w:rPr>
          <w:rFonts w:ascii="Times New Roman" w:hAnsi="Times New Roman"/>
          <w:noProof/>
          <w:sz w:val="20"/>
          <w:szCs w:val="20"/>
        </w:rPr>
        <w:t xml:space="preserve">Jiang, S. P., Liu, Z. and Tian, Z. Q. (2006). Layer-by-layer self-assembly of composite polyelectrolyte-nafion membranes for direct methanol fuel cells. </w:t>
      </w:r>
      <w:r w:rsidRPr="00077C5F">
        <w:rPr>
          <w:rFonts w:ascii="Times New Roman" w:hAnsi="Times New Roman"/>
          <w:i/>
          <w:iCs/>
          <w:noProof/>
          <w:sz w:val="20"/>
          <w:szCs w:val="20"/>
        </w:rPr>
        <w:t>Advanced Materials</w:t>
      </w:r>
      <w:r w:rsidRPr="00077C5F">
        <w:rPr>
          <w:rFonts w:ascii="Times New Roman" w:hAnsi="Times New Roman"/>
          <w:noProof/>
          <w:sz w:val="20"/>
          <w:szCs w:val="20"/>
        </w:rPr>
        <w:t xml:space="preserve">, 18(8): 1068-1072. </w:t>
      </w:r>
    </w:p>
    <w:p w14:paraId="07C449DD"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Kim, H. J., Kim, D. Y., Han, H. and Shul, Y. G. (2006). PtRu/C-Au/TiO</w:t>
      </w:r>
      <w:r w:rsidRPr="00935246">
        <w:rPr>
          <w:rFonts w:ascii="Times New Roman" w:hAnsi="Times New Roman"/>
          <w:noProof/>
          <w:sz w:val="20"/>
          <w:szCs w:val="20"/>
          <w:vertAlign w:val="subscript"/>
        </w:rPr>
        <w:t>2</w:t>
      </w:r>
      <w:r w:rsidRPr="00935246">
        <w:rPr>
          <w:rFonts w:ascii="Times New Roman" w:hAnsi="Times New Roman"/>
          <w:noProof/>
          <w:sz w:val="20"/>
          <w:szCs w:val="20"/>
        </w:rPr>
        <w:t xml:space="preserve"> Electrocatalyst for a direct methanol fuel cell.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159: 484-490. </w:t>
      </w:r>
    </w:p>
    <w:p w14:paraId="1C222F1A" w14:textId="648CC699"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Taherkhani, Z., Abdollahi, M., Sharif, A. and Barati, S. (2021). Poly(benzimidazole)/</w:t>
      </w:r>
      <w:r w:rsidR="00935246">
        <w:rPr>
          <w:rFonts w:ascii="Times New Roman" w:hAnsi="Times New Roman"/>
          <w:noProof/>
          <w:sz w:val="20"/>
          <w:szCs w:val="20"/>
        </w:rPr>
        <w:t xml:space="preserve"> </w:t>
      </w:r>
      <w:r w:rsidRPr="00935246">
        <w:rPr>
          <w:rFonts w:ascii="Times New Roman" w:hAnsi="Times New Roman"/>
          <w:noProof/>
          <w:sz w:val="20"/>
          <w:szCs w:val="20"/>
        </w:rPr>
        <w:t xml:space="preserve">poly(vinylphosphonic acid) blend membranes with </w:t>
      </w:r>
      <w:r w:rsidRPr="00935246">
        <w:rPr>
          <w:rFonts w:ascii="Times New Roman" w:hAnsi="Times New Roman"/>
          <w:noProof/>
          <w:sz w:val="20"/>
          <w:szCs w:val="20"/>
        </w:rPr>
        <w:lastRenderedPageBreak/>
        <w:t xml:space="preserve">enhanced performance for high temperature polymer electrolyte membrane fuel cells. </w:t>
      </w:r>
      <w:r w:rsidRPr="00935246">
        <w:rPr>
          <w:rFonts w:ascii="Times New Roman" w:hAnsi="Times New Roman"/>
          <w:i/>
          <w:iCs/>
          <w:noProof/>
          <w:sz w:val="20"/>
          <w:szCs w:val="20"/>
        </w:rPr>
        <w:t>Solid State Ionics</w:t>
      </w:r>
      <w:r w:rsidRPr="00935246">
        <w:rPr>
          <w:rFonts w:ascii="Times New Roman" w:hAnsi="Times New Roman"/>
          <w:noProof/>
          <w:sz w:val="20"/>
          <w:szCs w:val="20"/>
        </w:rPr>
        <w:t xml:space="preserve">, 364: 115635. </w:t>
      </w:r>
    </w:p>
    <w:p w14:paraId="7735C328"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Zarrin, H., Jiang, G., Lam, G. Y. Y., Fowler, M. and Chen, Z. (2014). High performance porous polybenzimidazole membrane for alkaline fuel cells. </w:t>
      </w:r>
      <w:r w:rsidRPr="00935246">
        <w:rPr>
          <w:rFonts w:ascii="Times New Roman" w:hAnsi="Times New Roman"/>
          <w:i/>
          <w:iCs/>
          <w:noProof/>
          <w:sz w:val="20"/>
          <w:szCs w:val="20"/>
        </w:rPr>
        <w:t>International Journal of Hydrogen Energy</w:t>
      </w:r>
      <w:r w:rsidRPr="00935246">
        <w:rPr>
          <w:rFonts w:ascii="Times New Roman" w:hAnsi="Times New Roman"/>
          <w:noProof/>
          <w:sz w:val="20"/>
          <w:szCs w:val="20"/>
        </w:rPr>
        <w:t>, 39(32): 18405-18415.</w:t>
      </w:r>
    </w:p>
    <w:p w14:paraId="0592BD92" w14:textId="77777777" w:rsidR="00935246" w:rsidRDefault="00077C5F"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Herranz, D., Escudero-Cid, R., Montiel, M., Palacio, C., Fatás, E. and Ocón, P. (2018). Poly (vinyl alcohol) and poly (benzimidazole) blend membranes for high performance alkaline direct ethanol fuel cells. </w:t>
      </w:r>
      <w:r w:rsidRPr="00935246">
        <w:rPr>
          <w:rFonts w:ascii="Times New Roman" w:hAnsi="Times New Roman"/>
          <w:i/>
          <w:iCs/>
          <w:noProof/>
          <w:sz w:val="20"/>
          <w:szCs w:val="20"/>
        </w:rPr>
        <w:t>Renewable Energy</w:t>
      </w:r>
      <w:r w:rsidRPr="00935246">
        <w:rPr>
          <w:rFonts w:ascii="Times New Roman" w:hAnsi="Times New Roman"/>
          <w:noProof/>
          <w:sz w:val="20"/>
          <w:szCs w:val="20"/>
        </w:rPr>
        <w:t>, 127: 883-895.</w:t>
      </w:r>
    </w:p>
    <w:p w14:paraId="30C22552"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Gao, X., Liu, Y. and Li, J. (2015). Review on modification of sulfonated poly (-ether-ether-ketone) membranes used as proton exchange membranes. </w:t>
      </w:r>
      <w:r w:rsidRPr="00AA16C6">
        <w:rPr>
          <w:rFonts w:ascii="Times New Roman" w:hAnsi="Times New Roman"/>
          <w:i/>
          <w:iCs/>
          <w:noProof/>
          <w:sz w:val="20"/>
          <w:szCs w:val="20"/>
        </w:rPr>
        <w:t>Medziagotyra</w:t>
      </w:r>
      <w:r w:rsidRPr="00AA16C6">
        <w:rPr>
          <w:rFonts w:ascii="Times New Roman" w:hAnsi="Times New Roman"/>
          <w:noProof/>
          <w:sz w:val="20"/>
          <w:szCs w:val="20"/>
        </w:rPr>
        <w:t>, 21(4): 574-582.</w:t>
      </w:r>
    </w:p>
    <w:p w14:paraId="50CA11DC"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Yee, R. S. L., Zhang, K. and Ladewig, B. P. (2013). The effects of sulfonated poly(ether ether ketone) ion exchange preparation conditions on membrane properties. </w:t>
      </w:r>
      <w:r w:rsidRPr="00935246">
        <w:rPr>
          <w:rFonts w:ascii="Times New Roman" w:hAnsi="Times New Roman"/>
          <w:i/>
          <w:iCs/>
          <w:noProof/>
          <w:sz w:val="20"/>
          <w:szCs w:val="20"/>
        </w:rPr>
        <w:t>Membranes</w:t>
      </w:r>
      <w:r w:rsidRPr="00935246">
        <w:rPr>
          <w:rFonts w:ascii="Times New Roman" w:hAnsi="Times New Roman"/>
          <w:noProof/>
          <w:sz w:val="20"/>
          <w:szCs w:val="20"/>
        </w:rPr>
        <w:t xml:space="preserve">, 3(3): 182-195. </w:t>
      </w:r>
    </w:p>
    <w:p w14:paraId="670AB83A" w14:textId="23ECDC3F"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Xiang, Z., Zhao, X., Ge, J., Ma, S., Zhang, Y. and Na, H. (2016). Effect of sulfonation degree on performance of proton exchange membranes for direct methanol fuel cells. </w:t>
      </w:r>
      <w:r w:rsidRPr="00935246">
        <w:rPr>
          <w:rFonts w:ascii="Times New Roman" w:hAnsi="Times New Roman"/>
          <w:i/>
          <w:iCs/>
          <w:noProof/>
          <w:sz w:val="20"/>
          <w:szCs w:val="20"/>
        </w:rPr>
        <w:t>Chemical Research in Chinese Universities</w:t>
      </w:r>
      <w:r w:rsidRPr="00935246">
        <w:rPr>
          <w:rFonts w:ascii="Times New Roman" w:hAnsi="Times New Roman"/>
          <w:noProof/>
          <w:sz w:val="20"/>
          <w:szCs w:val="20"/>
        </w:rPr>
        <w:t>, 32(2): 291-295.</w:t>
      </w:r>
    </w:p>
    <w:p w14:paraId="1781B588"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Hasani-Sadrabadi, M. M., Dashtimoghadam, E., Sarikhani, K., Majedi, F. S. and Khanbabaei, G. (2010). Electrochemical investigation of sulfonated poly(ether ether ketone)/clay nanocomposite membranes for moderate temperature fuel cell applications. </w:t>
      </w:r>
      <w:r w:rsidRPr="00AA16C6">
        <w:rPr>
          <w:rFonts w:ascii="Times New Roman" w:hAnsi="Times New Roman"/>
          <w:i/>
          <w:iCs/>
          <w:noProof/>
          <w:sz w:val="20"/>
          <w:szCs w:val="20"/>
        </w:rPr>
        <w:t>Journal of Power Sources</w:t>
      </w:r>
      <w:r w:rsidRPr="00AA16C6">
        <w:rPr>
          <w:rFonts w:ascii="Times New Roman" w:hAnsi="Times New Roman"/>
          <w:noProof/>
          <w:sz w:val="20"/>
          <w:szCs w:val="20"/>
        </w:rPr>
        <w:t>, 195(9): 2450-2456.</w:t>
      </w:r>
    </w:p>
    <w:p w14:paraId="70C753D9"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Chang, J. H., Park, J. H., Park, G. G., Kim, C. S. and Park, O. O. (2003). Proton-conducting composite membranes derived from sulfonated hydrocarbon and inorganic materials. </w:t>
      </w:r>
      <w:r w:rsidRPr="00935246">
        <w:rPr>
          <w:rFonts w:ascii="Times New Roman" w:hAnsi="Times New Roman"/>
          <w:i/>
          <w:iCs/>
          <w:noProof/>
          <w:sz w:val="20"/>
          <w:szCs w:val="20"/>
        </w:rPr>
        <w:t>Journal of Power Sources</w:t>
      </w:r>
      <w:r w:rsidRPr="00935246">
        <w:rPr>
          <w:rFonts w:ascii="Times New Roman" w:hAnsi="Times New Roman"/>
          <w:noProof/>
          <w:sz w:val="20"/>
          <w:szCs w:val="20"/>
        </w:rPr>
        <w:t xml:space="preserve">, 124(1): 18-25. </w:t>
      </w:r>
    </w:p>
    <w:p w14:paraId="24C7EC90" w14:textId="7D3EE440"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Li, L., Zhang, J. and Wang, Y. (2003). Sulfonated Poly(ether ether ketone) membranes for direct methanol fuel cell. </w:t>
      </w:r>
      <w:r w:rsidRPr="00935246">
        <w:rPr>
          <w:rFonts w:ascii="Times New Roman" w:hAnsi="Times New Roman"/>
          <w:i/>
          <w:iCs/>
          <w:noProof/>
          <w:sz w:val="20"/>
          <w:szCs w:val="20"/>
        </w:rPr>
        <w:t>Journal of Membrane Science</w:t>
      </w:r>
      <w:r w:rsidRPr="00935246">
        <w:rPr>
          <w:rFonts w:ascii="Times New Roman" w:hAnsi="Times New Roman"/>
          <w:noProof/>
          <w:sz w:val="20"/>
          <w:szCs w:val="20"/>
        </w:rPr>
        <w:t xml:space="preserve">, 226(1–2): 159-167. </w:t>
      </w:r>
    </w:p>
    <w:p w14:paraId="64D13BB0" w14:textId="77777777" w:rsidR="00935246" w:rsidRDefault="00935246" w:rsidP="0093524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Ata, K. C., Kadıoğlu, T., Türkmen, A. C., Çelik, C. and Akay, R. G. (2020). Investigation of the effects of SPEEK and its clay composite membranes on the </w:t>
      </w:r>
      <w:r w:rsidRPr="00AA16C6">
        <w:rPr>
          <w:rFonts w:ascii="Times New Roman" w:hAnsi="Times New Roman"/>
          <w:noProof/>
          <w:sz w:val="20"/>
          <w:szCs w:val="20"/>
        </w:rPr>
        <w:t xml:space="preserve">performance of direct borohydride fuel cell. </w:t>
      </w:r>
      <w:r w:rsidRPr="00AA16C6">
        <w:rPr>
          <w:rFonts w:ascii="Times New Roman" w:hAnsi="Times New Roman"/>
          <w:i/>
          <w:iCs/>
          <w:noProof/>
          <w:sz w:val="20"/>
          <w:szCs w:val="20"/>
        </w:rPr>
        <w:t>International Journal of Hydrogen Energy</w:t>
      </w:r>
      <w:r w:rsidRPr="00AA16C6">
        <w:rPr>
          <w:rFonts w:ascii="Times New Roman" w:hAnsi="Times New Roman"/>
          <w:noProof/>
          <w:sz w:val="20"/>
          <w:szCs w:val="20"/>
        </w:rPr>
        <w:t>, 45(8): 5430-5437.</w:t>
      </w:r>
    </w:p>
    <w:p w14:paraId="06393638" w14:textId="71EB2401" w:rsidR="00935246" w:rsidRPr="00935246" w:rsidRDefault="00935246" w:rsidP="00935246">
      <w:pPr>
        <w:pStyle w:val="ListParagraph"/>
        <w:numPr>
          <w:ilvl w:val="0"/>
          <w:numId w:val="11"/>
        </w:numPr>
        <w:ind w:left="360"/>
        <w:jc w:val="both"/>
        <w:rPr>
          <w:rFonts w:ascii="Times New Roman" w:hAnsi="Times New Roman"/>
          <w:noProof/>
          <w:sz w:val="20"/>
          <w:szCs w:val="20"/>
        </w:rPr>
      </w:pPr>
      <w:r w:rsidRPr="00935246">
        <w:rPr>
          <w:rFonts w:ascii="Times New Roman" w:hAnsi="Times New Roman"/>
          <w:noProof/>
          <w:sz w:val="20"/>
          <w:szCs w:val="20"/>
        </w:rPr>
        <w:t xml:space="preserve">Rambabu, G. and Bhat, S. D. (2015). Sulfonated fullerene in SPEEK matrix and its impact on the membrane electrolyte properties in direct methanol fuel cells. </w:t>
      </w:r>
      <w:r w:rsidRPr="00935246">
        <w:rPr>
          <w:rFonts w:ascii="Times New Roman" w:hAnsi="Times New Roman"/>
          <w:i/>
          <w:iCs/>
          <w:noProof/>
          <w:sz w:val="20"/>
          <w:szCs w:val="20"/>
        </w:rPr>
        <w:t>Electrochimica Acta</w:t>
      </w:r>
      <w:r w:rsidRPr="00935246">
        <w:rPr>
          <w:rFonts w:ascii="Times New Roman" w:hAnsi="Times New Roman"/>
          <w:noProof/>
          <w:sz w:val="20"/>
          <w:szCs w:val="20"/>
        </w:rPr>
        <w:t xml:space="preserve">, 176: 657-669. </w:t>
      </w:r>
    </w:p>
    <w:p w14:paraId="0D96EDD3" w14:textId="77777777" w:rsidR="004644C6" w:rsidRDefault="000D54A4" w:rsidP="004644C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Kickelbick, G. (2003). </w:t>
      </w:r>
      <w:r w:rsidRPr="00AA16C6">
        <w:rPr>
          <w:rFonts w:ascii="Times New Roman" w:hAnsi="Times New Roman"/>
          <w:iCs/>
          <w:noProof/>
          <w:sz w:val="20"/>
          <w:szCs w:val="20"/>
        </w:rPr>
        <w:t>Concepts for the incorporation of inorganic building blocks into organic polymers on a nanoscale</w:t>
      </w:r>
      <w:r w:rsidRPr="00AA16C6">
        <w:rPr>
          <w:rFonts w:ascii="Times New Roman" w:hAnsi="Times New Roman"/>
          <w:noProof/>
          <w:sz w:val="20"/>
          <w:szCs w:val="20"/>
        </w:rPr>
        <w:t xml:space="preserve">. </w:t>
      </w:r>
      <w:r w:rsidRPr="00AA16C6">
        <w:rPr>
          <w:rFonts w:ascii="Times New Roman" w:hAnsi="Times New Roman"/>
          <w:i/>
          <w:noProof/>
          <w:sz w:val="20"/>
          <w:szCs w:val="20"/>
        </w:rPr>
        <w:t xml:space="preserve">Progress in Polymer Science, </w:t>
      </w:r>
      <w:r w:rsidRPr="00AA16C6">
        <w:rPr>
          <w:rFonts w:ascii="Times New Roman" w:hAnsi="Times New Roman"/>
          <w:noProof/>
          <w:sz w:val="20"/>
          <w:szCs w:val="20"/>
        </w:rPr>
        <w:t>28(1): 83-114.</w:t>
      </w:r>
    </w:p>
    <w:p w14:paraId="66B9A50E"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Peighambardoust, S. J., Rowshanzamir, S. and Amjadi, M. (2010). </w:t>
      </w:r>
      <w:r w:rsidRPr="004644C6">
        <w:rPr>
          <w:rFonts w:ascii="Times New Roman" w:hAnsi="Times New Roman"/>
          <w:iCs/>
          <w:noProof/>
          <w:sz w:val="20"/>
          <w:szCs w:val="20"/>
        </w:rPr>
        <w:t>Review of the proton exchange membranes for fuel cell applications</w:t>
      </w:r>
      <w:r w:rsidRPr="004644C6">
        <w:rPr>
          <w:rFonts w:ascii="Times New Roman" w:hAnsi="Times New Roman"/>
          <w:noProof/>
          <w:sz w:val="20"/>
          <w:szCs w:val="20"/>
        </w:rPr>
        <w:t xml:space="preserve">.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35(17): 9349-9384. </w:t>
      </w:r>
    </w:p>
    <w:p w14:paraId="7B9F6DD6" w14:textId="33412F20" w:rsidR="004644C6" w:rsidRP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Balazs, A. C., Emrick, T. and Russell, T. P. (2006). Nanoparticle polymer composites: Where two small worlds meet. </w:t>
      </w:r>
      <w:r w:rsidRPr="004644C6">
        <w:rPr>
          <w:rFonts w:ascii="Times New Roman" w:hAnsi="Times New Roman"/>
          <w:i/>
          <w:iCs/>
          <w:noProof/>
          <w:sz w:val="20"/>
          <w:szCs w:val="20"/>
        </w:rPr>
        <w:t>Science</w:t>
      </w:r>
      <w:r w:rsidRPr="004644C6">
        <w:rPr>
          <w:rFonts w:ascii="Times New Roman" w:hAnsi="Times New Roman"/>
          <w:noProof/>
          <w:sz w:val="20"/>
          <w:szCs w:val="20"/>
        </w:rPr>
        <w:t xml:space="preserve">, 314(5802): 1107-1110. </w:t>
      </w:r>
    </w:p>
    <w:p w14:paraId="7A8BA7A8"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Zou, H., Wu, S. and Shen, J. (2008). Polymer/silica nanocomposites: Preparation, characterization, propertles, and applications. </w:t>
      </w:r>
      <w:r w:rsidRPr="00AA16C6">
        <w:rPr>
          <w:rFonts w:ascii="Times New Roman" w:hAnsi="Times New Roman"/>
          <w:i/>
          <w:iCs/>
          <w:noProof/>
          <w:sz w:val="20"/>
          <w:szCs w:val="20"/>
        </w:rPr>
        <w:t>Chemical Reviews</w:t>
      </w:r>
      <w:r w:rsidRPr="00AA16C6">
        <w:rPr>
          <w:rFonts w:ascii="Times New Roman" w:hAnsi="Times New Roman"/>
          <w:noProof/>
          <w:sz w:val="20"/>
          <w:szCs w:val="20"/>
        </w:rPr>
        <w:t>, 108(9): 3893-3957.</w:t>
      </w:r>
    </w:p>
    <w:p w14:paraId="6D661DC1"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Salarizadeh, P., Bagheri, A., Beydaghi, H. and Hooshyari, K. (2019). Enhanced properties of SPEEK with incorporating of PFSA and barium strontium titanate nanoparticles for application in DMFCs. </w:t>
      </w:r>
      <w:r w:rsidRPr="004644C6">
        <w:rPr>
          <w:rFonts w:ascii="Times New Roman" w:hAnsi="Times New Roman"/>
          <w:i/>
          <w:iCs/>
          <w:noProof/>
          <w:sz w:val="20"/>
          <w:szCs w:val="20"/>
        </w:rPr>
        <w:t>International Journal of Energy Research</w:t>
      </w:r>
      <w:r w:rsidRPr="004644C6">
        <w:rPr>
          <w:rFonts w:ascii="Times New Roman" w:hAnsi="Times New Roman"/>
          <w:noProof/>
          <w:sz w:val="20"/>
          <w:szCs w:val="20"/>
        </w:rPr>
        <w:t xml:space="preserve">, 43(9): 4840-4853. </w:t>
      </w:r>
    </w:p>
    <w:p w14:paraId="786C3637"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Tripathi, B. P. and Shahi, V. K. (2011). Organic-inorganic nanocomposite polymer electrolyte membranes for fuel cell applications. </w:t>
      </w:r>
      <w:r w:rsidRPr="004644C6">
        <w:rPr>
          <w:rFonts w:ascii="Times New Roman" w:hAnsi="Times New Roman"/>
          <w:i/>
          <w:iCs/>
          <w:noProof/>
          <w:sz w:val="20"/>
          <w:szCs w:val="20"/>
        </w:rPr>
        <w:t>Progress in Polymer Science (Oxford)</w:t>
      </w:r>
      <w:r w:rsidRPr="004644C6">
        <w:rPr>
          <w:rFonts w:ascii="Times New Roman" w:hAnsi="Times New Roman"/>
          <w:noProof/>
          <w:sz w:val="20"/>
          <w:szCs w:val="20"/>
        </w:rPr>
        <w:t xml:space="preserve">, 36(7): 945-979. </w:t>
      </w:r>
    </w:p>
    <w:p w14:paraId="675150F0" w14:textId="77777777" w:rsid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Wong, C. Y., Wong, W. Y., Ramya, K., Khalid, M., Loh, K. S., Daud, W. R. W., … and Kadhum, A. A. H. (2019). Additives in proton exchange membranes for low- and high-temperature fuel cell applications: A review. </w:t>
      </w:r>
      <w:r w:rsidRPr="004644C6">
        <w:rPr>
          <w:rFonts w:ascii="Times New Roman" w:hAnsi="Times New Roman"/>
          <w:i/>
          <w:iCs/>
          <w:noProof/>
          <w:sz w:val="20"/>
          <w:szCs w:val="20"/>
        </w:rPr>
        <w:t>International Journal of Hydrogen Energy</w:t>
      </w:r>
      <w:r w:rsidRPr="004644C6">
        <w:rPr>
          <w:rFonts w:ascii="Times New Roman" w:hAnsi="Times New Roman"/>
          <w:noProof/>
          <w:sz w:val="20"/>
          <w:szCs w:val="20"/>
        </w:rPr>
        <w:t xml:space="preserve">, 44(12): 6116-6135. </w:t>
      </w:r>
    </w:p>
    <w:p w14:paraId="6F55224C" w14:textId="1279D79D" w:rsidR="004644C6" w:rsidRPr="004644C6" w:rsidRDefault="004644C6" w:rsidP="004644C6">
      <w:pPr>
        <w:pStyle w:val="ListParagraph"/>
        <w:numPr>
          <w:ilvl w:val="0"/>
          <w:numId w:val="11"/>
        </w:numPr>
        <w:ind w:left="360"/>
        <w:jc w:val="both"/>
        <w:rPr>
          <w:rFonts w:ascii="Times New Roman" w:hAnsi="Times New Roman"/>
          <w:noProof/>
          <w:sz w:val="20"/>
          <w:szCs w:val="20"/>
        </w:rPr>
      </w:pPr>
      <w:r w:rsidRPr="004644C6">
        <w:rPr>
          <w:rFonts w:ascii="Times New Roman" w:hAnsi="Times New Roman"/>
          <w:noProof/>
          <w:sz w:val="20"/>
          <w:szCs w:val="20"/>
        </w:rPr>
        <w:t xml:space="preserve">Rambabu, G., Bhat, S. D. and Figueiredo, F. M. L. (2019). Carbon nanocomposite membrane electrolytes for direct methanol fuel cells—a concise review. </w:t>
      </w:r>
      <w:r w:rsidRPr="004644C6">
        <w:rPr>
          <w:rFonts w:ascii="Times New Roman" w:hAnsi="Times New Roman"/>
          <w:i/>
          <w:iCs/>
          <w:noProof/>
          <w:sz w:val="20"/>
          <w:szCs w:val="20"/>
        </w:rPr>
        <w:t>Nanomaterials</w:t>
      </w:r>
      <w:r w:rsidRPr="004644C6">
        <w:rPr>
          <w:rFonts w:ascii="Times New Roman" w:hAnsi="Times New Roman"/>
          <w:noProof/>
          <w:sz w:val="20"/>
          <w:szCs w:val="20"/>
        </w:rPr>
        <w:t xml:space="preserve">, 9(9): 1292. </w:t>
      </w:r>
    </w:p>
    <w:p w14:paraId="2A1097EB"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Taufiq Musa, M., Shaari, N. and Kamarudin, S. K. (2020). Carbon nanotube, graphene oxide and montmorillonite as conductive fillers in polymer electrolyte membrane for fuel cell: An overview. </w:t>
      </w:r>
      <w:r w:rsidRPr="00AA16C6">
        <w:rPr>
          <w:rFonts w:ascii="Times New Roman" w:hAnsi="Times New Roman"/>
          <w:i/>
          <w:iCs/>
          <w:noProof/>
          <w:sz w:val="20"/>
          <w:szCs w:val="20"/>
        </w:rPr>
        <w:lastRenderedPageBreak/>
        <w:t>International Journal of Energy Research</w:t>
      </w:r>
      <w:r w:rsidRPr="00AA16C6">
        <w:rPr>
          <w:rFonts w:ascii="Times New Roman" w:hAnsi="Times New Roman"/>
          <w:noProof/>
          <w:sz w:val="20"/>
          <w:szCs w:val="20"/>
        </w:rPr>
        <w:t>, 45(2): 1309-1346.</w:t>
      </w:r>
    </w:p>
    <w:p w14:paraId="1ED1AE8E"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Zhang, H., Ma, C., Wang, J., Wang, X., Bai, H. and Liu, J. (2014). Enhancement of proton conductivity of polymer electrolyte membrane enabled by sulfonated nanotubes.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39(2): 974-986. </w:t>
      </w:r>
    </w:p>
    <w:p w14:paraId="0CD3A7C1" w14:textId="77777777" w:rsidR="00783826" w:rsidRDefault="004644C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Bagheri, A., Javanbakht, M., Hosseinabadi, P., Beydaghi, H. and Shabanikia, A. (2018). Preparation and characterization of SPEEK/SPVDF-Co-HFP/LaCrO</w:t>
      </w:r>
      <w:r w:rsidRPr="00783826">
        <w:rPr>
          <w:rFonts w:ascii="Times New Roman" w:hAnsi="Times New Roman"/>
          <w:noProof/>
          <w:sz w:val="20"/>
          <w:szCs w:val="20"/>
          <w:vertAlign w:val="subscript"/>
        </w:rPr>
        <w:t>3</w:t>
      </w:r>
      <w:r w:rsidRPr="00783826">
        <w:rPr>
          <w:rFonts w:ascii="Times New Roman" w:hAnsi="Times New Roman"/>
          <w:noProof/>
          <w:sz w:val="20"/>
          <w:szCs w:val="20"/>
        </w:rPr>
        <w:t xml:space="preserve"> nanocomposite blend membranes for direct methanol fuel cells. </w:t>
      </w:r>
      <w:r w:rsidRPr="00783826">
        <w:rPr>
          <w:rFonts w:ascii="Times New Roman" w:hAnsi="Times New Roman"/>
          <w:i/>
          <w:iCs/>
          <w:noProof/>
          <w:sz w:val="20"/>
          <w:szCs w:val="20"/>
        </w:rPr>
        <w:t>Polymer</w:t>
      </w:r>
      <w:r w:rsidRPr="00783826">
        <w:rPr>
          <w:rFonts w:ascii="Times New Roman" w:hAnsi="Times New Roman"/>
          <w:noProof/>
          <w:sz w:val="20"/>
          <w:szCs w:val="20"/>
        </w:rPr>
        <w:t>, 138: 275-287.</w:t>
      </w:r>
    </w:p>
    <w:p w14:paraId="0C76D0B1" w14:textId="7F66262E" w:rsidR="00783826" w:rsidRP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Ranjani, M., Al-Sehemi, A. G., Pannipara, M., Aziz, M. A., Phang, S. M., Ng, F. L. and Kumar, G. G. (2020). SnO</w:t>
      </w:r>
      <w:r w:rsidRPr="00783826">
        <w:rPr>
          <w:rFonts w:ascii="Times New Roman" w:hAnsi="Times New Roman"/>
          <w:noProof/>
          <w:sz w:val="20"/>
          <w:szCs w:val="20"/>
          <w:vertAlign w:val="subscript"/>
        </w:rPr>
        <w:t>2</w:t>
      </w:r>
      <w:r w:rsidRPr="00783826">
        <w:rPr>
          <w:rFonts w:ascii="Times New Roman" w:hAnsi="Times New Roman"/>
          <w:noProof/>
          <w:sz w:val="20"/>
          <w:szCs w:val="20"/>
        </w:rPr>
        <w:t xml:space="preserve"> nanocubes/bentonite modified SPEEK nanocomposite composite membrane for high performance and durable direct methanol fuel cells. </w:t>
      </w:r>
      <w:r w:rsidRPr="00783826">
        <w:rPr>
          <w:rFonts w:ascii="Times New Roman" w:hAnsi="Times New Roman"/>
          <w:i/>
          <w:iCs/>
          <w:noProof/>
          <w:sz w:val="20"/>
          <w:szCs w:val="20"/>
        </w:rPr>
        <w:t>Solid State Ionics</w:t>
      </w:r>
      <w:r w:rsidRPr="00783826">
        <w:rPr>
          <w:rFonts w:ascii="Times New Roman" w:hAnsi="Times New Roman"/>
          <w:noProof/>
          <w:sz w:val="20"/>
          <w:szCs w:val="20"/>
        </w:rPr>
        <w:t xml:space="preserve">, 353(3): 115318. </w:t>
      </w:r>
    </w:p>
    <w:p w14:paraId="3FDEE939"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 xml:space="preserve">Li, P., Dang, J., Wu, W., Lin, J., Zhou, Z., Zhang, J. and Wang, J. (2020). Nanofiber composite membrane using quantum dot hybridized SPEEK nanofiber for efficient through-plane proton conduction. </w:t>
      </w:r>
      <w:r w:rsidRPr="00AA16C6">
        <w:rPr>
          <w:rFonts w:ascii="Times New Roman" w:hAnsi="Times New Roman"/>
          <w:i/>
          <w:iCs/>
          <w:noProof/>
          <w:sz w:val="20"/>
          <w:szCs w:val="20"/>
        </w:rPr>
        <w:t>Journal of Membrane Science</w:t>
      </w:r>
      <w:r w:rsidRPr="00AA16C6">
        <w:rPr>
          <w:rFonts w:ascii="Times New Roman" w:hAnsi="Times New Roman"/>
          <w:noProof/>
          <w:sz w:val="20"/>
          <w:szCs w:val="20"/>
        </w:rPr>
        <w:t>, 609(5): 118198.</w:t>
      </w:r>
    </w:p>
    <w:p w14:paraId="4AC2AD53"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Shukla, A., Dhanasekaran, P., Nagaraju, N., Bhat, S. D. and Pillai, V. K. (2019). </w:t>
      </w:r>
      <w:r w:rsidRPr="00783826">
        <w:rPr>
          <w:rFonts w:ascii="Times New Roman" w:hAnsi="Times New Roman"/>
          <w:iCs/>
          <w:noProof/>
          <w:sz w:val="20"/>
          <w:szCs w:val="20"/>
        </w:rPr>
        <w:t>A facile synthesis of graphene nanoribbon-quantum dot hybrids and their application for composite electrolyte membrane in direct methanol fuel cells</w:t>
      </w:r>
      <w:r w:rsidRPr="00783826">
        <w:rPr>
          <w:rFonts w:ascii="Times New Roman" w:hAnsi="Times New Roman"/>
          <w:noProof/>
          <w:sz w:val="20"/>
          <w:szCs w:val="20"/>
        </w:rPr>
        <w:t xml:space="preserve">. </w:t>
      </w:r>
      <w:r w:rsidRPr="00783826">
        <w:rPr>
          <w:rFonts w:ascii="Times New Roman" w:hAnsi="Times New Roman"/>
          <w:i/>
          <w:iCs/>
          <w:noProof/>
          <w:sz w:val="20"/>
          <w:szCs w:val="20"/>
        </w:rPr>
        <w:t>Electrochimica Acta</w:t>
      </w:r>
      <w:r w:rsidRPr="00783826">
        <w:rPr>
          <w:rFonts w:ascii="Times New Roman" w:hAnsi="Times New Roman"/>
          <w:noProof/>
          <w:sz w:val="20"/>
          <w:szCs w:val="20"/>
        </w:rPr>
        <w:t>, 297: 267-280.</w:t>
      </w:r>
    </w:p>
    <w:p w14:paraId="73DF98F3"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Liu, X., Yang, Z., Zhang, Y., Li, C., Dong, J., Liu, Y. and Cheng, H. (2017). Electrospun multifunctional sulfonated carbon nanofibers for design and fabrication of SPEEK composite proton exchange membranes for direct methanol fuel cell application.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42(15): 10275-10284. </w:t>
      </w:r>
    </w:p>
    <w:p w14:paraId="758BE0BC"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Sahin, A. (2018). The development of SPEEK/PVA/TEOS blend membrane for proton </w:t>
      </w:r>
      <w:r w:rsidRPr="00783826">
        <w:rPr>
          <w:rFonts w:ascii="Times New Roman" w:hAnsi="Times New Roman"/>
          <w:noProof/>
          <w:sz w:val="20"/>
          <w:szCs w:val="20"/>
        </w:rPr>
        <w:t xml:space="preserve">exchange membrane fuel cells. </w:t>
      </w:r>
      <w:r w:rsidRPr="00783826">
        <w:rPr>
          <w:rFonts w:ascii="Times New Roman" w:hAnsi="Times New Roman"/>
          <w:i/>
          <w:iCs/>
          <w:noProof/>
          <w:sz w:val="20"/>
          <w:szCs w:val="20"/>
        </w:rPr>
        <w:t>Electrochimica Acta</w:t>
      </w:r>
      <w:r w:rsidRPr="00783826">
        <w:rPr>
          <w:rFonts w:ascii="Times New Roman" w:hAnsi="Times New Roman"/>
          <w:noProof/>
          <w:sz w:val="20"/>
          <w:szCs w:val="20"/>
        </w:rPr>
        <w:t xml:space="preserve">, </w:t>
      </w:r>
      <w:r w:rsidRPr="00783826">
        <w:rPr>
          <w:rFonts w:ascii="Times New Roman" w:hAnsi="Times New Roman"/>
          <w:i/>
          <w:iCs/>
          <w:noProof/>
          <w:sz w:val="20"/>
          <w:szCs w:val="20"/>
        </w:rPr>
        <w:t>271</w:t>
      </w:r>
      <w:r w:rsidRPr="00783826">
        <w:rPr>
          <w:rFonts w:ascii="Times New Roman" w:hAnsi="Times New Roman"/>
          <w:noProof/>
          <w:sz w:val="20"/>
          <w:szCs w:val="20"/>
        </w:rPr>
        <w:t xml:space="preserve">, 127–136. </w:t>
      </w:r>
    </w:p>
    <w:p w14:paraId="6DA1C459"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Jiang, Z., Zhao, X. and Manthiram, A. (2013). Sulfonated poly(ether ether ketone) membranes with sulfonated graphene oxide fillers for direct methanol fuel cells. </w:t>
      </w:r>
      <w:r w:rsidRPr="00783826">
        <w:rPr>
          <w:rFonts w:ascii="Times New Roman" w:hAnsi="Times New Roman"/>
          <w:i/>
          <w:iCs/>
          <w:noProof/>
          <w:sz w:val="20"/>
          <w:szCs w:val="20"/>
        </w:rPr>
        <w:t>International Journal of Hydrogen Energy</w:t>
      </w:r>
      <w:r w:rsidRPr="00783826">
        <w:rPr>
          <w:rFonts w:ascii="Times New Roman" w:hAnsi="Times New Roman"/>
          <w:noProof/>
          <w:sz w:val="20"/>
          <w:szCs w:val="20"/>
        </w:rPr>
        <w:t xml:space="preserve">, </w:t>
      </w:r>
      <w:r w:rsidRPr="00783826">
        <w:rPr>
          <w:rFonts w:ascii="Times New Roman" w:hAnsi="Times New Roman"/>
          <w:i/>
          <w:iCs/>
          <w:noProof/>
          <w:sz w:val="20"/>
          <w:szCs w:val="20"/>
        </w:rPr>
        <w:t>38</w:t>
      </w:r>
      <w:r w:rsidRPr="00783826">
        <w:rPr>
          <w:rFonts w:ascii="Times New Roman" w:hAnsi="Times New Roman"/>
          <w:noProof/>
          <w:sz w:val="20"/>
          <w:szCs w:val="20"/>
        </w:rPr>
        <w:t xml:space="preserve">(14): 5875-5884. </w:t>
      </w:r>
    </w:p>
    <w:p w14:paraId="182DD28A"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Gong, C., Zheng, X., Liu, H., Wang, G., Cheng, F., Zheng, G., … and Tang, C. Y. (2016). A new strategy for designing high-performance sulfonated poly(ether ether ketone) polymer electrolyte membranes using inorganic proton conductor-functionalized carbon nanotubes. </w:t>
      </w:r>
      <w:r w:rsidRPr="00783826">
        <w:rPr>
          <w:rFonts w:ascii="Times New Roman" w:hAnsi="Times New Roman"/>
          <w:i/>
          <w:iCs/>
          <w:noProof/>
          <w:sz w:val="20"/>
          <w:szCs w:val="20"/>
        </w:rPr>
        <w:t>Journal of Power Sources</w:t>
      </w:r>
      <w:r w:rsidRPr="00783826">
        <w:rPr>
          <w:rFonts w:ascii="Times New Roman" w:hAnsi="Times New Roman"/>
          <w:noProof/>
          <w:sz w:val="20"/>
          <w:szCs w:val="20"/>
        </w:rPr>
        <w:t xml:space="preserve">, 325: 453-464. </w:t>
      </w:r>
    </w:p>
    <w:p w14:paraId="04ED7ECC"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Awang, N., Jaafar, J. and Ismail, A. F. (2018). Thermal stability and water content study of void-free electrospun SPEEK/cloisite membrane for direct methanol fuel cell application. </w:t>
      </w:r>
      <w:r w:rsidRPr="00783826">
        <w:rPr>
          <w:rFonts w:ascii="Times New Roman" w:hAnsi="Times New Roman"/>
          <w:i/>
          <w:iCs/>
          <w:noProof/>
          <w:sz w:val="20"/>
          <w:szCs w:val="20"/>
        </w:rPr>
        <w:t>Polymers</w:t>
      </w:r>
      <w:r w:rsidRPr="00783826">
        <w:rPr>
          <w:rFonts w:ascii="Times New Roman" w:hAnsi="Times New Roman"/>
          <w:noProof/>
          <w:sz w:val="20"/>
          <w:szCs w:val="20"/>
        </w:rPr>
        <w:t xml:space="preserve">, 10(2): 1-15. </w:t>
      </w:r>
    </w:p>
    <w:p w14:paraId="4EFBBD6A"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Yamaguchi, T., Miyata, F. and Nakao, S. I. (2003). Pore-filling type polymer electrolyte membranes for a direct methanol fuel cell. </w:t>
      </w:r>
      <w:r w:rsidRPr="00783826">
        <w:rPr>
          <w:rFonts w:ascii="Times New Roman" w:hAnsi="Times New Roman"/>
          <w:i/>
          <w:iCs/>
          <w:noProof/>
          <w:sz w:val="20"/>
          <w:szCs w:val="20"/>
        </w:rPr>
        <w:t>Journal of Membrane Science</w:t>
      </w:r>
      <w:r w:rsidRPr="00783826">
        <w:rPr>
          <w:rFonts w:ascii="Times New Roman" w:hAnsi="Times New Roman"/>
          <w:noProof/>
          <w:sz w:val="20"/>
          <w:szCs w:val="20"/>
        </w:rPr>
        <w:t xml:space="preserve">, 214(2): 283-292. </w:t>
      </w:r>
    </w:p>
    <w:p w14:paraId="079DDF40" w14:textId="77777777" w:rsid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Salleh, M. T., Jaafar, J., Mohamed, M. A., Norddin, M. N. A. M., Ismail, A. F., Othman, M. H. D., … and Salleh, W. N. W. (2017). Stability of SPEEK/Cloisite®/TAP nanocomposite membrane under fenton reagent condition for direct methanol fuel cell application. </w:t>
      </w:r>
      <w:r w:rsidRPr="00783826">
        <w:rPr>
          <w:rFonts w:ascii="Times New Roman" w:hAnsi="Times New Roman"/>
          <w:i/>
          <w:iCs/>
          <w:noProof/>
          <w:sz w:val="20"/>
          <w:szCs w:val="20"/>
        </w:rPr>
        <w:t>Polymer Degradation and Stability</w:t>
      </w:r>
      <w:r w:rsidRPr="00783826">
        <w:rPr>
          <w:rFonts w:ascii="Times New Roman" w:hAnsi="Times New Roman"/>
          <w:noProof/>
          <w:sz w:val="20"/>
          <w:szCs w:val="20"/>
        </w:rPr>
        <w:t xml:space="preserve">, 137: 83-99. </w:t>
      </w:r>
    </w:p>
    <w:p w14:paraId="5E8CE958" w14:textId="4490F1ED" w:rsidR="00783826" w:rsidRPr="00783826" w:rsidRDefault="00783826" w:rsidP="00783826">
      <w:pPr>
        <w:pStyle w:val="ListParagraph"/>
        <w:numPr>
          <w:ilvl w:val="0"/>
          <w:numId w:val="11"/>
        </w:numPr>
        <w:ind w:left="360"/>
        <w:jc w:val="both"/>
        <w:rPr>
          <w:rFonts w:ascii="Times New Roman" w:hAnsi="Times New Roman"/>
          <w:noProof/>
          <w:sz w:val="20"/>
          <w:szCs w:val="20"/>
        </w:rPr>
      </w:pPr>
      <w:r w:rsidRPr="00783826">
        <w:rPr>
          <w:rFonts w:ascii="Times New Roman" w:hAnsi="Times New Roman"/>
          <w:noProof/>
          <w:sz w:val="20"/>
          <w:szCs w:val="20"/>
        </w:rPr>
        <w:t xml:space="preserve">Mollá, S., Compañ, V., Lafuente, S. L. and Prats, J. (2011). On the methanol permeability through pristine Nafion® and /PVA membranes measured by different techniques. A comparison of methodologies. </w:t>
      </w:r>
      <w:r w:rsidRPr="00783826">
        <w:rPr>
          <w:rFonts w:ascii="Times New Roman" w:hAnsi="Times New Roman"/>
          <w:i/>
          <w:iCs/>
          <w:noProof/>
          <w:sz w:val="20"/>
          <w:szCs w:val="20"/>
        </w:rPr>
        <w:t>Fuel Cells</w:t>
      </w:r>
      <w:r w:rsidRPr="00783826">
        <w:rPr>
          <w:rFonts w:ascii="Times New Roman" w:hAnsi="Times New Roman"/>
          <w:noProof/>
          <w:sz w:val="20"/>
          <w:szCs w:val="20"/>
        </w:rPr>
        <w:t>, 11(6): 897-906.</w:t>
      </w:r>
    </w:p>
    <w:p w14:paraId="5D0C8BE4" w14:textId="5EE0ABCF" w:rsidR="00077C5F" w:rsidRDefault="00783826" w:rsidP="00783826">
      <w:pPr>
        <w:pStyle w:val="ListParagraph"/>
        <w:numPr>
          <w:ilvl w:val="0"/>
          <w:numId w:val="11"/>
        </w:numPr>
        <w:ind w:left="360"/>
        <w:jc w:val="both"/>
        <w:rPr>
          <w:rFonts w:ascii="Times New Roman" w:hAnsi="Times New Roman"/>
          <w:noProof/>
          <w:sz w:val="20"/>
          <w:szCs w:val="20"/>
        </w:rPr>
      </w:pPr>
      <w:r w:rsidRPr="00AA16C6">
        <w:rPr>
          <w:rFonts w:ascii="Times New Roman" w:hAnsi="Times New Roman"/>
          <w:noProof/>
          <w:sz w:val="20"/>
          <w:szCs w:val="20"/>
        </w:rPr>
        <w:t>Roy, T., Wanchoo, S. K. and Pal, K. (2020). Novel sulfonated poly (ether ether ketone)/rGNOR@TiO</w:t>
      </w:r>
      <w:r w:rsidRPr="00AA16C6">
        <w:rPr>
          <w:rFonts w:ascii="Times New Roman" w:hAnsi="Times New Roman"/>
          <w:noProof/>
          <w:sz w:val="20"/>
          <w:szCs w:val="20"/>
          <w:vertAlign w:val="subscript"/>
        </w:rPr>
        <w:t>2</w:t>
      </w:r>
      <w:r w:rsidRPr="00AA16C6">
        <w:rPr>
          <w:rFonts w:ascii="Times New Roman" w:hAnsi="Times New Roman"/>
          <w:noProof/>
          <w:sz w:val="20"/>
          <w:szCs w:val="20"/>
        </w:rPr>
        <w:t xml:space="preserve"> nanohybrid membrane for proton exchange membrane fuel cells. </w:t>
      </w:r>
      <w:r w:rsidRPr="00AA16C6">
        <w:rPr>
          <w:rFonts w:ascii="Times New Roman" w:hAnsi="Times New Roman"/>
          <w:i/>
          <w:iCs/>
          <w:noProof/>
          <w:sz w:val="20"/>
          <w:szCs w:val="20"/>
        </w:rPr>
        <w:t>Solid State Ionics</w:t>
      </w:r>
      <w:r w:rsidRPr="00AA16C6">
        <w:rPr>
          <w:rFonts w:ascii="Times New Roman" w:hAnsi="Times New Roman"/>
          <w:noProof/>
          <w:sz w:val="20"/>
          <w:szCs w:val="20"/>
        </w:rPr>
        <w:t>, 349: 115296.</w:t>
      </w:r>
    </w:p>
    <w:p w14:paraId="3D682982" w14:textId="11506DE6" w:rsidR="00783826" w:rsidRPr="00783826" w:rsidRDefault="00783826" w:rsidP="00783826">
      <w:pPr>
        <w:jc w:val="both"/>
        <w:rPr>
          <w:rFonts w:ascii="Times New Roman" w:hAnsi="Times New Roman"/>
          <w:noProof/>
          <w:sz w:val="20"/>
          <w:szCs w:val="20"/>
        </w:rPr>
        <w:sectPr w:rsidR="00783826" w:rsidRPr="00783826" w:rsidSect="00B61F88">
          <w:footerReference w:type="even" r:id="rId50"/>
          <w:footerReference w:type="default" r:id="rId51"/>
          <w:type w:val="continuous"/>
          <w:pgSz w:w="12240" w:h="15840" w:code="1"/>
          <w:pgMar w:top="1800" w:right="1469" w:bottom="1699" w:left="1440" w:header="706" w:footer="706" w:gutter="0"/>
          <w:pgNumType w:start="1"/>
          <w:cols w:num="2" w:space="403"/>
          <w:docGrid w:linePitch="360"/>
        </w:sectPr>
      </w:pPr>
    </w:p>
    <w:p w14:paraId="0D179FA8" w14:textId="0634D6AA" w:rsidR="00CD1BA7" w:rsidRPr="00935246" w:rsidRDefault="00B61F88" w:rsidP="00935246">
      <w:pPr>
        <w:widowControl w:val="0"/>
        <w:autoSpaceDE w:val="0"/>
        <w:autoSpaceDN w:val="0"/>
        <w:adjustRightInd w:val="0"/>
        <w:spacing w:after="0"/>
        <w:jc w:val="both"/>
        <w:rPr>
          <w:rFonts w:ascii="Times New Roman" w:hAnsi="Times New Roman"/>
          <w:sz w:val="20"/>
          <w:szCs w:val="20"/>
        </w:rPr>
        <w:sectPr w:rsidR="00CD1BA7" w:rsidRPr="00935246" w:rsidSect="00E35573">
          <w:footerReference w:type="even" r:id="rId52"/>
          <w:footerReference w:type="default" r:id="rId53"/>
          <w:type w:val="continuous"/>
          <w:pgSz w:w="12240" w:h="15840" w:code="1"/>
          <w:pgMar w:top="1800" w:right="1469" w:bottom="1699" w:left="1440" w:header="706" w:footer="706" w:gutter="0"/>
          <w:pgNumType w:start="1"/>
          <w:cols w:space="403"/>
          <w:docGrid w:linePitch="360"/>
        </w:sectPr>
      </w:pPr>
      <w:r w:rsidRPr="005D0DB6">
        <w:fldChar w:fldCharType="begin" w:fldLock="1"/>
      </w:r>
      <w:r w:rsidRPr="00A95074">
        <w:instrText xml:space="preserve">ADDIN Mendeley Bibliography CSL_BIBLIOGRAPHY </w:instrText>
      </w:r>
      <w:r w:rsidRPr="005D0DB6">
        <w:fldChar w:fldCharType="separate"/>
      </w:r>
    </w:p>
    <w:p w14:paraId="5E54A694" w14:textId="782032D5" w:rsidR="00CD1BA7" w:rsidRPr="00AA16C6" w:rsidRDefault="00CD1BA7" w:rsidP="00AA16C6">
      <w:pPr>
        <w:spacing w:after="0"/>
        <w:jc w:val="both"/>
        <w:rPr>
          <w:rFonts w:ascii="Times New Roman" w:hAnsi="Times New Roman"/>
          <w:noProof/>
          <w:sz w:val="20"/>
          <w:szCs w:val="20"/>
        </w:rPr>
        <w:sectPr w:rsidR="00CD1BA7" w:rsidRPr="00AA16C6" w:rsidSect="00CD1BA7">
          <w:type w:val="continuous"/>
          <w:pgSz w:w="12240" w:h="15840" w:code="1"/>
          <w:pgMar w:top="1800" w:right="1469" w:bottom="1699" w:left="1440" w:header="706" w:footer="706" w:gutter="0"/>
          <w:pgNumType w:start="1"/>
          <w:cols w:num="2" w:space="403"/>
          <w:docGrid w:linePitch="360"/>
        </w:sectPr>
      </w:pPr>
    </w:p>
    <w:p w14:paraId="41F72FAB" w14:textId="393B1E94" w:rsidR="001B300C" w:rsidRPr="00AA16C6" w:rsidRDefault="001B300C" w:rsidP="00AA16C6">
      <w:pPr>
        <w:spacing w:after="0"/>
        <w:jc w:val="both"/>
        <w:rPr>
          <w:rFonts w:ascii="Times New Roman" w:hAnsi="Times New Roman"/>
          <w:noProof/>
          <w:sz w:val="20"/>
          <w:szCs w:val="20"/>
        </w:rPr>
      </w:pPr>
      <w:r w:rsidRPr="00AA16C6">
        <w:rPr>
          <w:rFonts w:ascii="Times New Roman" w:hAnsi="Times New Roman"/>
          <w:noProof/>
          <w:sz w:val="20"/>
          <w:szCs w:val="20"/>
        </w:rPr>
        <w:t xml:space="preserve"> </w:t>
      </w:r>
    </w:p>
    <w:p w14:paraId="04AC1205" w14:textId="717632EF" w:rsidR="00E35573" w:rsidRPr="00AA16C6" w:rsidRDefault="00E35573" w:rsidP="00AA16C6">
      <w:pPr>
        <w:spacing w:after="0"/>
        <w:jc w:val="both"/>
        <w:rPr>
          <w:rFonts w:ascii="Times New Roman" w:hAnsi="Times New Roman"/>
          <w:noProof/>
          <w:sz w:val="20"/>
          <w:szCs w:val="20"/>
        </w:rPr>
      </w:pPr>
    </w:p>
    <w:p w14:paraId="1B153DB7" w14:textId="0939297C" w:rsidR="005D0DB6" w:rsidRPr="00E35573" w:rsidRDefault="005D0DB6" w:rsidP="00E35573">
      <w:pPr>
        <w:spacing w:after="0"/>
        <w:jc w:val="both"/>
        <w:rPr>
          <w:rFonts w:ascii="Times New Roman" w:hAnsi="Times New Roman"/>
          <w:noProof/>
          <w:sz w:val="20"/>
          <w:szCs w:val="20"/>
        </w:rPr>
      </w:pPr>
    </w:p>
    <w:p w14:paraId="64690D20" w14:textId="5E08DFFC" w:rsidR="005D0DB6" w:rsidRPr="005D0DB6" w:rsidRDefault="005D0DB6" w:rsidP="005D0DB6">
      <w:pPr>
        <w:spacing w:after="0"/>
        <w:jc w:val="both"/>
        <w:rPr>
          <w:rFonts w:ascii="Times New Roman" w:hAnsi="Times New Roman"/>
          <w:noProof/>
          <w:sz w:val="20"/>
          <w:szCs w:val="20"/>
        </w:rPr>
        <w:sectPr w:rsidR="005D0DB6" w:rsidRPr="005D0DB6" w:rsidSect="005D0DB6">
          <w:footerReference w:type="default" r:id="rId54"/>
          <w:type w:val="continuous"/>
          <w:pgSz w:w="12240" w:h="15840" w:code="1"/>
          <w:pgMar w:top="1800" w:right="1469" w:bottom="1699" w:left="1440" w:header="706" w:footer="706" w:gutter="0"/>
          <w:pgNumType w:start="1"/>
          <w:cols w:space="403"/>
          <w:docGrid w:linePitch="360"/>
        </w:sectPr>
      </w:pPr>
    </w:p>
    <w:p w14:paraId="3CFACC98" w14:textId="647EAAA2" w:rsidR="000D20B4" w:rsidRPr="005D0DB6" w:rsidRDefault="00B61F88" w:rsidP="005D0DB6">
      <w:pPr>
        <w:spacing w:after="0"/>
        <w:jc w:val="both"/>
        <w:rPr>
          <w:rFonts w:ascii="Times New Roman" w:hAnsi="Times New Roman"/>
          <w:sz w:val="20"/>
          <w:szCs w:val="20"/>
        </w:rPr>
      </w:pPr>
      <w:r w:rsidRPr="005D0DB6">
        <w:rPr>
          <w:rFonts w:ascii="Times New Roman" w:hAnsi="Times New Roman"/>
          <w:sz w:val="20"/>
          <w:szCs w:val="20"/>
        </w:rPr>
        <w:fldChar w:fldCharType="end"/>
      </w:r>
    </w:p>
    <w:p w14:paraId="25D2FF99" w14:textId="77777777" w:rsidR="00A74A7E" w:rsidRPr="005D0DB6" w:rsidRDefault="00A74A7E" w:rsidP="005D0DB6">
      <w:pPr>
        <w:spacing w:after="0"/>
        <w:jc w:val="both"/>
        <w:rPr>
          <w:rFonts w:ascii="Times New Roman" w:hAnsi="Times New Roman"/>
          <w:noProof/>
          <w:sz w:val="20"/>
          <w:szCs w:val="20"/>
          <w:lang w:bidi="ar-SA"/>
        </w:rPr>
      </w:pPr>
    </w:p>
    <w:sectPr w:rsidR="00A74A7E" w:rsidRPr="005D0DB6" w:rsidSect="005D0DB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C1FC26"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B1EB" w14:textId="57456102"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3912" w14:textId="6E652B78" w:rsidR="007C259A" w:rsidRDefault="001609DF">
    <w:pPr>
      <w:pStyle w:val="Footer"/>
    </w:pPr>
    <w:r>
      <w:rPr>
        <w:rFonts w:ascii="Times New Roman" w:hAnsi="Times New Roman"/>
        <w:lang w:val="en-US"/>
      </w:rPr>
      <w:t>8</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9B25" w14:textId="3F4823B2" w:rsidR="007C259A" w:rsidRPr="007D4BAB" w:rsidRDefault="007C259A"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0A03" w14:textId="120FFE96" w:rsidR="00016F2C" w:rsidRDefault="001609DF">
    <w:pPr>
      <w:pStyle w:val="Footer"/>
    </w:pPr>
    <w:r>
      <w:rPr>
        <w:rFonts w:ascii="Times New Roman" w:hAnsi="Times New Roman"/>
        <w:lang w:val="en-US"/>
      </w:rPr>
      <w:t>10</w:t>
    </w:r>
    <w:r w:rsidR="00016F2C" w:rsidRPr="002F1D31">
      <w:rPr>
        <w:rFonts w:ascii="Times New Roman" w:hAnsi="Times New Roman"/>
        <w:lang w:val="en-US"/>
      </w:rPr>
      <w:ptab w:relativeTo="margin" w:alignment="center" w:leader="none"/>
    </w:r>
    <w:r w:rsidR="00016F2C"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8CDF" w14:textId="153376E6"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EB15" w14:textId="024FA0B1" w:rsidR="00016F2C" w:rsidRDefault="001609DF">
    <w:pPr>
      <w:pStyle w:val="Footer"/>
    </w:pPr>
    <w:r>
      <w:rPr>
        <w:rFonts w:ascii="Times New Roman" w:hAnsi="Times New Roman"/>
        <w:lang w:val="en-US"/>
      </w:rPr>
      <w:t>12</w:t>
    </w:r>
    <w:r w:rsidR="00016F2C" w:rsidRPr="002F1D31">
      <w:rPr>
        <w:rFonts w:ascii="Times New Roman" w:hAnsi="Times New Roman"/>
        <w:lang w:val="en-US"/>
      </w:rPr>
      <w:ptab w:relativeTo="margin" w:alignment="center" w:leader="none"/>
    </w:r>
    <w:r w:rsidR="00016F2C"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9E8C" w14:textId="6FE69EE7" w:rsidR="00016F2C" w:rsidRDefault="00016F2C">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9A7E" w14:textId="2F4939EB"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13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F88F" w14:textId="286FE284" w:rsidR="008047EE" w:rsidRDefault="001609DF">
    <w:pPr>
      <w:pStyle w:val="Footer"/>
    </w:pPr>
    <w:r>
      <w:rPr>
        <w:rFonts w:ascii="Times New Roman" w:hAnsi="Times New Roman"/>
        <w:lang w:val="en-US"/>
      </w:rPr>
      <w:t>14</w:t>
    </w:r>
    <w:r w:rsidR="008047EE" w:rsidRPr="002F1D31">
      <w:rPr>
        <w:rFonts w:ascii="Times New Roman" w:hAnsi="Times New Roman"/>
        <w:lang w:val="en-US"/>
      </w:rPr>
      <w:ptab w:relativeTo="margin" w:alignment="center" w:leader="none"/>
    </w:r>
    <w:r w:rsidR="008047EE" w:rsidRPr="002F1D31">
      <w:rPr>
        <w:rFonts w:ascii="Times New Roman" w:hAnsi="Times New Roman"/>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EBAE" w14:textId="323F0A3E" w:rsidR="00016F2C" w:rsidRPr="007D4BAB" w:rsidRDefault="00016F2C"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69D184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rFonts w:ascii="Times New Roman" w:hAnsi="Times New Roman"/>
        <w:lang w:val="en-US"/>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4377" w14:textId="430C8107" w:rsidR="0074506E" w:rsidRPr="007D4BAB" w:rsidRDefault="0074506E"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15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125E" w14:textId="25B43B4D" w:rsidR="00C82B60" w:rsidRDefault="001609DF">
    <w:pPr>
      <w:pStyle w:val="Footer"/>
    </w:pPr>
    <w:r>
      <w:rPr>
        <w:rFonts w:ascii="Times New Roman" w:hAnsi="Times New Roman"/>
        <w:lang w:val="en-US"/>
      </w:rPr>
      <w:t>16</w:t>
    </w:r>
    <w:r w:rsidR="00C82B60" w:rsidRPr="002F1D31">
      <w:rPr>
        <w:rFonts w:ascii="Times New Roman" w:hAnsi="Times New Roman"/>
        <w:lang w:val="en-US"/>
      </w:rPr>
      <w:ptab w:relativeTo="margin" w:alignment="center" w:leader="none"/>
    </w:r>
    <w:r w:rsidR="00C82B60"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1191" w14:textId="6383EDF0" w:rsidR="008047EE" w:rsidRDefault="001609DF">
    <w:pPr>
      <w:pStyle w:val="Footer"/>
    </w:pPr>
    <w:r>
      <w:rPr>
        <w:rFonts w:ascii="Times New Roman" w:hAnsi="Times New Roman"/>
        <w:lang w:val="en-US"/>
      </w:rPr>
      <w:t>18</w:t>
    </w:r>
    <w:r w:rsidR="008047EE" w:rsidRPr="002F1D31">
      <w:rPr>
        <w:rFonts w:ascii="Times New Roman" w:hAnsi="Times New Roman"/>
        <w:lang w:val="en-US"/>
      </w:rPr>
      <w:ptab w:relativeTo="margin" w:alignment="center" w:leader="none"/>
    </w:r>
    <w:r w:rsidR="008047EE" w:rsidRPr="002F1D31">
      <w:rPr>
        <w:rFonts w:ascii="Times New Roman" w:hAnsi="Times New Roman"/>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B3F4" w14:textId="6883B7A3" w:rsidR="008047EE" w:rsidRPr="007D4BAB" w:rsidRDefault="008047EE"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lang w:val="en-US"/>
      </w:rPr>
      <w:t>17</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8422" w14:textId="7DD32B92" w:rsidR="00C82B60" w:rsidRDefault="00C82B60">
    <w:pPr>
      <w:pStyle w:val="Footer"/>
    </w:pPr>
    <w:r>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2BCF" w14:textId="795708E4"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17</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3985" w14:textId="1A7AB172" w:rsidR="00C82B60" w:rsidRPr="007D4BAB" w:rsidRDefault="00C82B6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D920" w14:textId="16F2E799" w:rsidR="007C259A" w:rsidRDefault="001609DF">
    <w:pPr>
      <w:pStyle w:val="Footer"/>
    </w:pPr>
    <w:r>
      <w:rPr>
        <w:rFonts w:ascii="Times New Roman" w:hAnsi="Times New Roman"/>
        <w:lang w:val="en-US"/>
      </w:rPr>
      <w:t>2</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6AAD" w14:textId="6287459B" w:rsidR="007C259A" w:rsidRPr="0074506E" w:rsidRDefault="007C259A" w:rsidP="0074506E">
    <w:pPr>
      <w:pStyle w:val="Footer"/>
      <w:rPr>
        <w:rFonts w:ascii="Times New Roman" w:hAnsi="Times New Roman"/>
      </w:rPr>
    </w:pPr>
    <w:r w:rsidRPr="0074506E">
      <w:rPr>
        <w:rFonts w:ascii="Times New Roman" w:hAnsi="Times New Roman"/>
        <w:lang w:val="en-US"/>
      </w:rPr>
      <w:ptab w:relativeTo="margin" w:alignment="center" w:leader="none"/>
    </w:r>
    <w:r w:rsidRPr="0074506E">
      <w:rPr>
        <w:rFonts w:ascii="Times New Roman" w:hAnsi="Times New Roman"/>
        <w:lang w:val="en-US"/>
      </w:rPr>
      <w:ptab w:relativeTo="margin" w:alignment="right" w:leader="none"/>
    </w:r>
    <w:r w:rsidR="001609DF">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2E98" w14:textId="73C87C62" w:rsidR="007C259A" w:rsidRDefault="001609DF">
    <w:pPr>
      <w:pStyle w:val="Footer"/>
    </w:pPr>
    <w:r>
      <w:rPr>
        <w:rFonts w:ascii="Times New Roman" w:hAnsi="Times New Roman"/>
        <w:lang w:val="en-US"/>
      </w:rPr>
      <w:t>4</w:t>
    </w:r>
    <w:r w:rsidR="007C259A" w:rsidRPr="002F1D31">
      <w:rPr>
        <w:rFonts w:ascii="Times New Roman" w:hAnsi="Times New Roman"/>
        <w:lang w:val="en-US"/>
      </w:rPr>
      <w:ptab w:relativeTo="margin" w:alignment="center" w:leader="none"/>
    </w:r>
    <w:r w:rsidR="007C259A"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31B5" w14:textId="77777777" w:rsidR="00B83F84" w:rsidRDefault="00B83F84">
    <w:pPr>
      <w:pStyle w:val="Footer"/>
    </w:pPr>
    <w:r>
      <w:rPr>
        <w:rFonts w:ascii="Times New Roman" w:hAnsi="Times New Roman"/>
        <w:lang w:val="en-US"/>
      </w:rPr>
      <w:t>627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C840" w14:textId="16959847" w:rsidR="00B83F84" w:rsidRPr="007D4BAB" w:rsidRDefault="00B83F84" w:rsidP="007D4BAB">
    <w:pPr>
      <w:pStyle w:val="Footer"/>
      <w:jc w:val="right"/>
    </w:pPr>
    <w:r w:rsidRPr="002F1D31">
      <w:rPr>
        <w:lang w:val="en-US"/>
      </w:rPr>
      <w:ptab w:relativeTo="margin" w:alignment="center" w:leader="none"/>
    </w:r>
    <w:r w:rsidRPr="002F1D31">
      <w:rPr>
        <w:lang w:val="en-US"/>
      </w:rPr>
      <w:ptab w:relativeTo="margin" w:alignment="right" w:leader="none"/>
    </w:r>
    <w:r w:rsidR="001609DF">
      <w:rPr>
        <w:rFonts w:ascii="Times New Roman" w:hAnsi="Times New Roman"/>
        <w:lang w:val="en-US"/>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5D389" w14:textId="7B26F3E1" w:rsidR="0093632A" w:rsidRDefault="0093632A">
    <w:pPr>
      <w:pStyle w:val="Footer"/>
    </w:pPr>
    <w:r>
      <w:rPr>
        <w:rFonts w:ascii="Times New Roman" w:hAnsi="Times New Roman"/>
        <w:lang w:val="en-US"/>
      </w:rPr>
      <w:t>625</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CCBB" w14:textId="0072815C" w:rsidR="007C259A" w:rsidRDefault="007C259A">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00A30A4E" w:rsidR="00A14DB9" w:rsidRDefault="000D20B4" w:rsidP="00565F27">
    <w:pPr>
      <w:pStyle w:val="Header"/>
      <w:ind w:left="2430" w:hanging="2430"/>
    </w:pPr>
    <w:r>
      <w:rPr>
        <w:rFonts w:ascii="Times New Roman" w:hAnsi="Times New Roman"/>
        <w:lang w:val="en-US"/>
      </w:rPr>
      <w:t xml:space="preserve">Nor </w:t>
    </w:r>
    <w:r w:rsidR="00565F27">
      <w:rPr>
        <w:rFonts w:ascii="Times New Roman" w:hAnsi="Times New Roman"/>
        <w:lang w:val="en-US"/>
      </w:rPr>
      <w:t>Fatina &amp; Nurazuwana</w:t>
    </w:r>
    <w:r w:rsidR="006B72B0" w:rsidRPr="006B72B0">
      <w:rPr>
        <w:rFonts w:ascii="Times New Roman" w:hAnsi="Times New Roman"/>
        <w:lang w:val="en-US"/>
      </w:rPr>
      <w:t xml:space="preserve">: </w:t>
    </w:r>
    <w:r w:rsidR="00565F27">
      <w:rPr>
        <w:rFonts w:ascii="Times New Roman" w:hAnsi="Times New Roman"/>
        <w:lang w:val="en-US"/>
      </w:rPr>
      <w:tab/>
    </w:r>
    <w:r w:rsidRPr="000D20B4">
      <w:rPr>
        <w:rFonts w:ascii="Times New Roman" w:hAnsi="Times New Roman"/>
        <w:lang w:val="en-US"/>
      </w:rPr>
      <w:t>A REVIEW ON PREPARATION, MODIFICATION AND FUNDAMENTAL PROPERTIES OF SPEEK NANOCOMPOSITE PEM FOR DIRECT METHANOL FUEL CELL APPLICATIONS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65B9BD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DB650C">
      <w:rPr>
        <w:rFonts w:ascii="Times New Roman" w:hAnsi="Times New Roman"/>
        <w:i/>
        <w:lang w:val="en-MY"/>
      </w:rPr>
      <w:t>2</w:t>
    </w:r>
    <w:r w:rsidRPr="00D75B35">
      <w:rPr>
        <w:rFonts w:ascii="Times New Roman" w:hAnsi="Times New Roman"/>
        <w:i/>
      </w:rPr>
      <w:t xml:space="preserve">): </w:t>
    </w:r>
    <w:r w:rsidR="001609DF">
      <w:rPr>
        <w:rFonts w:ascii="Times New Roman" w:hAnsi="Times New Roman"/>
        <w:i/>
        <w:lang w:val="en-US"/>
      </w:rPr>
      <w:t>xxx</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1609DF">
      <w:rPr>
        <w:rFonts w:ascii="Times New Roman" w:hAnsi="Times New Roman"/>
        <w:i/>
        <w:lang w:val="en-US"/>
      </w:rPr>
      <w:t>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B621C"/>
    <w:multiLevelType w:val="hybridMultilevel"/>
    <w:tmpl w:val="219A9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769FF"/>
    <w:multiLevelType w:val="hybridMultilevel"/>
    <w:tmpl w:val="A74CB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35042"/>
    <w:multiLevelType w:val="hybridMultilevel"/>
    <w:tmpl w:val="FAA07166"/>
    <w:lvl w:ilvl="0" w:tplc="8DF449F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F3620CA"/>
    <w:multiLevelType w:val="hybridMultilevel"/>
    <w:tmpl w:val="D50CD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6E2551"/>
    <w:multiLevelType w:val="hybridMultilevel"/>
    <w:tmpl w:val="389C17D0"/>
    <w:lvl w:ilvl="0" w:tplc="19BCBE9E">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33749"/>
    <w:multiLevelType w:val="hybridMultilevel"/>
    <w:tmpl w:val="4C885F3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B210229"/>
    <w:multiLevelType w:val="hybridMultilevel"/>
    <w:tmpl w:val="219A97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C629B9"/>
    <w:multiLevelType w:val="hybridMultilevel"/>
    <w:tmpl w:val="FF286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D63648"/>
    <w:multiLevelType w:val="hybridMultilevel"/>
    <w:tmpl w:val="74704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8"/>
  </w:num>
  <w:num w:numId="3" w16cid:durableId="368336790">
    <w:abstractNumId w:val="9"/>
  </w:num>
  <w:num w:numId="4" w16cid:durableId="1231502230">
    <w:abstractNumId w:val="1"/>
  </w:num>
  <w:num w:numId="5" w16cid:durableId="963345931">
    <w:abstractNumId w:val="10"/>
  </w:num>
  <w:num w:numId="6" w16cid:durableId="839075917">
    <w:abstractNumId w:val="4"/>
  </w:num>
  <w:num w:numId="7" w16cid:durableId="1719207299">
    <w:abstractNumId w:val="3"/>
  </w:num>
  <w:num w:numId="8" w16cid:durableId="1767577095">
    <w:abstractNumId w:val="5"/>
  </w:num>
  <w:num w:numId="9" w16cid:durableId="2124958643">
    <w:abstractNumId w:val="7"/>
  </w:num>
  <w:num w:numId="10" w16cid:durableId="319623320">
    <w:abstractNumId w:val="0"/>
  </w:num>
  <w:num w:numId="11" w16cid:durableId="14688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16F2C"/>
    <w:rsid w:val="000178E5"/>
    <w:rsid w:val="00041111"/>
    <w:rsid w:val="00053481"/>
    <w:rsid w:val="00077C5F"/>
    <w:rsid w:val="00080310"/>
    <w:rsid w:val="00084936"/>
    <w:rsid w:val="000A54F3"/>
    <w:rsid w:val="000C49FF"/>
    <w:rsid w:val="000D16A1"/>
    <w:rsid w:val="000D20B4"/>
    <w:rsid w:val="000D2B0C"/>
    <w:rsid w:val="000D54A4"/>
    <w:rsid w:val="000E6791"/>
    <w:rsid w:val="000F77DA"/>
    <w:rsid w:val="001068E8"/>
    <w:rsid w:val="001106D8"/>
    <w:rsid w:val="00117BCD"/>
    <w:rsid w:val="00152CEC"/>
    <w:rsid w:val="00153F07"/>
    <w:rsid w:val="001609DF"/>
    <w:rsid w:val="00185C53"/>
    <w:rsid w:val="001A2A01"/>
    <w:rsid w:val="001A3275"/>
    <w:rsid w:val="001B300C"/>
    <w:rsid w:val="001C2DC4"/>
    <w:rsid w:val="001D035A"/>
    <w:rsid w:val="001D3855"/>
    <w:rsid w:val="001D6F2C"/>
    <w:rsid w:val="001F7C9D"/>
    <w:rsid w:val="00213558"/>
    <w:rsid w:val="00233177"/>
    <w:rsid w:val="00241F4F"/>
    <w:rsid w:val="002627A2"/>
    <w:rsid w:val="00277498"/>
    <w:rsid w:val="002860B7"/>
    <w:rsid w:val="00290F4D"/>
    <w:rsid w:val="002A2FC0"/>
    <w:rsid w:val="002B188F"/>
    <w:rsid w:val="002B3BD8"/>
    <w:rsid w:val="002B412F"/>
    <w:rsid w:val="002F1D31"/>
    <w:rsid w:val="002F3F91"/>
    <w:rsid w:val="002F55F5"/>
    <w:rsid w:val="002F5D2E"/>
    <w:rsid w:val="00303248"/>
    <w:rsid w:val="00304767"/>
    <w:rsid w:val="00304B34"/>
    <w:rsid w:val="00307602"/>
    <w:rsid w:val="00312A6F"/>
    <w:rsid w:val="00313F82"/>
    <w:rsid w:val="00331086"/>
    <w:rsid w:val="00334F30"/>
    <w:rsid w:val="00352D57"/>
    <w:rsid w:val="00352F14"/>
    <w:rsid w:val="003609F3"/>
    <w:rsid w:val="00361BAF"/>
    <w:rsid w:val="00362FCE"/>
    <w:rsid w:val="00367D1F"/>
    <w:rsid w:val="003803B1"/>
    <w:rsid w:val="003B4FC1"/>
    <w:rsid w:val="003B6019"/>
    <w:rsid w:val="003D585B"/>
    <w:rsid w:val="003E6326"/>
    <w:rsid w:val="003E7DA6"/>
    <w:rsid w:val="003F12FF"/>
    <w:rsid w:val="00401418"/>
    <w:rsid w:val="004048C6"/>
    <w:rsid w:val="00454E56"/>
    <w:rsid w:val="004644C6"/>
    <w:rsid w:val="004760D4"/>
    <w:rsid w:val="00482180"/>
    <w:rsid w:val="00494C46"/>
    <w:rsid w:val="004B43FF"/>
    <w:rsid w:val="004C070C"/>
    <w:rsid w:val="004C7089"/>
    <w:rsid w:val="004D7E25"/>
    <w:rsid w:val="004F265B"/>
    <w:rsid w:val="00502641"/>
    <w:rsid w:val="0051514B"/>
    <w:rsid w:val="00520439"/>
    <w:rsid w:val="005303F6"/>
    <w:rsid w:val="0054578F"/>
    <w:rsid w:val="00565F27"/>
    <w:rsid w:val="0056630A"/>
    <w:rsid w:val="005C498B"/>
    <w:rsid w:val="005C6768"/>
    <w:rsid w:val="005D0DB6"/>
    <w:rsid w:val="005E4871"/>
    <w:rsid w:val="00601C8A"/>
    <w:rsid w:val="00617AA2"/>
    <w:rsid w:val="006257E5"/>
    <w:rsid w:val="00632F96"/>
    <w:rsid w:val="00634C25"/>
    <w:rsid w:val="0063542E"/>
    <w:rsid w:val="00637469"/>
    <w:rsid w:val="006416AB"/>
    <w:rsid w:val="0065373D"/>
    <w:rsid w:val="00660445"/>
    <w:rsid w:val="00664F73"/>
    <w:rsid w:val="00666974"/>
    <w:rsid w:val="006768E9"/>
    <w:rsid w:val="00687982"/>
    <w:rsid w:val="006B3EC8"/>
    <w:rsid w:val="006B72B0"/>
    <w:rsid w:val="006D286E"/>
    <w:rsid w:val="006D695E"/>
    <w:rsid w:val="006D6D13"/>
    <w:rsid w:val="006D7044"/>
    <w:rsid w:val="00725654"/>
    <w:rsid w:val="00725A6A"/>
    <w:rsid w:val="007310F0"/>
    <w:rsid w:val="0074506E"/>
    <w:rsid w:val="007706A6"/>
    <w:rsid w:val="00783826"/>
    <w:rsid w:val="007943F3"/>
    <w:rsid w:val="007A0583"/>
    <w:rsid w:val="007A738C"/>
    <w:rsid w:val="007B1349"/>
    <w:rsid w:val="007C259A"/>
    <w:rsid w:val="007D45AC"/>
    <w:rsid w:val="007D4BAB"/>
    <w:rsid w:val="007D517A"/>
    <w:rsid w:val="007E25BD"/>
    <w:rsid w:val="00802C35"/>
    <w:rsid w:val="008047EE"/>
    <w:rsid w:val="0082181A"/>
    <w:rsid w:val="0082457A"/>
    <w:rsid w:val="00825624"/>
    <w:rsid w:val="0083587A"/>
    <w:rsid w:val="00857F0C"/>
    <w:rsid w:val="00883CC3"/>
    <w:rsid w:val="008A72F0"/>
    <w:rsid w:val="008B470E"/>
    <w:rsid w:val="008B5904"/>
    <w:rsid w:val="008D1880"/>
    <w:rsid w:val="008D29BF"/>
    <w:rsid w:val="008D2E85"/>
    <w:rsid w:val="008E1211"/>
    <w:rsid w:val="008E3309"/>
    <w:rsid w:val="008E3C8A"/>
    <w:rsid w:val="008E5BBF"/>
    <w:rsid w:val="008E6968"/>
    <w:rsid w:val="008F45FE"/>
    <w:rsid w:val="0091237C"/>
    <w:rsid w:val="00917AED"/>
    <w:rsid w:val="009211AF"/>
    <w:rsid w:val="00921742"/>
    <w:rsid w:val="00935246"/>
    <w:rsid w:val="009357B8"/>
    <w:rsid w:val="0093632A"/>
    <w:rsid w:val="00961DBE"/>
    <w:rsid w:val="00972BC8"/>
    <w:rsid w:val="00982F50"/>
    <w:rsid w:val="009866F6"/>
    <w:rsid w:val="009B0F4A"/>
    <w:rsid w:val="009B3139"/>
    <w:rsid w:val="009D030D"/>
    <w:rsid w:val="00A049C6"/>
    <w:rsid w:val="00A0608D"/>
    <w:rsid w:val="00A14DB9"/>
    <w:rsid w:val="00A32AAA"/>
    <w:rsid w:val="00A4762A"/>
    <w:rsid w:val="00A64690"/>
    <w:rsid w:val="00A74A7E"/>
    <w:rsid w:val="00A841C5"/>
    <w:rsid w:val="00A85E24"/>
    <w:rsid w:val="00A95074"/>
    <w:rsid w:val="00AA16C6"/>
    <w:rsid w:val="00AA43F9"/>
    <w:rsid w:val="00AD1B8A"/>
    <w:rsid w:val="00AD54BD"/>
    <w:rsid w:val="00AE713F"/>
    <w:rsid w:val="00AF2305"/>
    <w:rsid w:val="00AF2821"/>
    <w:rsid w:val="00AF4494"/>
    <w:rsid w:val="00B1121C"/>
    <w:rsid w:val="00B25B65"/>
    <w:rsid w:val="00B2770A"/>
    <w:rsid w:val="00B314AD"/>
    <w:rsid w:val="00B51963"/>
    <w:rsid w:val="00B57BD3"/>
    <w:rsid w:val="00B61F88"/>
    <w:rsid w:val="00B75BF6"/>
    <w:rsid w:val="00B7735A"/>
    <w:rsid w:val="00B83F84"/>
    <w:rsid w:val="00B91DE7"/>
    <w:rsid w:val="00BA1F7B"/>
    <w:rsid w:val="00BA4312"/>
    <w:rsid w:val="00BB58AF"/>
    <w:rsid w:val="00BC18FE"/>
    <w:rsid w:val="00BE6617"/>
    <w:rsid w:val="00BE7C30"/>
    <w:rsid w:val="00BF1444"/>
    <w:rsid w:val="00C055BF"/>
    <w:rsid w:val="00C056F9"/>
    <w:rsid w:val="00C2226A"/>
    <w:rsid w:val="00C23746"/>
    <w:rsid w:val="00C305DB"/>
    <w:rsid w:val="00C3542D"/>
    <w:rsid w:val="00C716E0"/>
    <w:rsid w:val="00C74D67"/>
    <w:rsid w:val="00C82B60"/>
    <w:rsid w:val="00C94D92"/>
    <w:rsid w:val="00C97340"/>
    <w:rsid w:val="00CA513F"/>
    <w:rsid w:val="00CB3AA6"/>
    <w:rsid w:val="00CC4C57"/>
    <w:rsid w:val="00CD1BA7"/>
    <w:rsid w:val="00CE203C"/>
    <w:rsid w:val="00CE2BC6"/>
    <w:rsid w:val="00CE40E8"/>
    <w:rsid w:val="00CF05FF"/>
    <w:rsid w:val="00D01FBE"/>
    <w:rsid w:val="00D10C6A"/>
    <w:rsid w:val="00D140EF"/>
    <w:rsid w:val="00D257FB"/>
    <w:rsid w:val="00D340BB"/>
    <w:rsid w:val="00D34708"/>
    <w:rsid w:val="00D505D5"/>
    <w:rsid w:val="00D5233F"/>
    <w:rsid w:val="00D57E22"/>
    <w:rsid w:val="00D613A2"/>
    <w:rsid w:val="00D6781A"/>
    <w:rsid w:val="00D7215D"/>
    <w:rsid w:val="00D75B35"/>
    <w:rsid w:val="00D76E09"/>
    <w:rsid w:val="00D9736F"/>
    <w:rsid w:val="00D9792A"/>
    <w:rsid w:val="00DB2147"/>
    <w:rsid w:val="00DB3FB4"/>
    <w:rsid w:val="00DB650C"/>
    <w:rsid w:val="00DD0CD5"/>
    <w:rsid w:val="00DD377F"/>
    <w:rsid w:val="00DD7C38"/>
    <w:rsid w:val="00DF1E96"/>
    <w:rsid w:val="00E0677E"/>
    <w:rsid w:val="00E25547"/>
    <w:rsid w:val="00E3287E"/>
    <w:rsid w:val="00E35573"/>
    <w:rsid w:val="00E3770A"/>
    <w:rsid w:val="00E54D12"/>
    <w:rsid w:val="00E62A54"/>
    <w:rsid w:val="00E66197"/>
    <w:rsid w:val="00E70D38"/>
    <w:rsid w:val="00E83BFD"/>
    <w:rsid w:val="00E96BA2"/>
    <w:rsid w:val="00F121A0"/>
    <w:rsid w:val="00F31093"/>
    <w:rsid w:val="00F318AC"/>
    <w:rsid w:val="00F33AB1"/>
    <w:rsid w:val="00F412AF"/>
    <w:rsid w:val="00F41E92"/>
    <w:rsid w:val="00F43667"/>
    <w:rsid w:val="00F447A7"/>
    <w:rsid w:val="00F4760B"/>
    <w:rsid w:val="00F5089A"/>
    <w:rsid w:val="00F6427A"/>
    <w:rsid w:val="00F662A1"/>
    <w:rsid w:val="00F75E7E"/>
    <w:rsid w:val="00F82059"/>
    <w:rsid w:val="00F82744"/>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0D20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D20B4"/>
    <w:pPr>
      <w:spacing w:line="240" w:lineRule="auto"/>
    </w:pPr>
    <w:rPr>
      <w:rFonts w:asciiTheme="minorHAnsi" w:eastAsiaTheme="minorHAnsi" w:hAnsiTheme="minorHAnsi" w:cstheme="minorBidi"/>
      <w:i/>
      <w:iCs/>
      <w:color w:val="1F497D" w:themeColor="text2"/>
      <w:sz w:val="18"/>
      <w:szCs w:val="18"/>
      <w:lang w:bidi="ar-SA"/>
    </w:rPr>
  </w:style>
  <w:style w:type="paragraph" w:styleId="FootnoteText">
    <w:name w:val="footnote text"/>
    <w:basedOn w:val="Normal"/>
    <w:link w:val="FootnoteTextChar"/>
    <w:uiPriority w:val="99"/>
    <w:semiHidden/>
    <w:unhideWhenUsed/>
    <w:rsid w:val="000D20B4"/>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uiPriority w:val="99"/>
    <w:semiHidden/>
    <w:rsid w:val="000D20B4"/>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0D20B4"/>
    <w:rPr>
      <w:vertAlign w:val="superscript"/>
    </w:rPr>
  </w:style>
  <w:style w:type="character" w:styleId="PlaceholderText">
    <w:name w:val="Placeholder Text"/>
    <w:basedOn w:val="DefaultParagraphFont"/>
    <w:uiPriority w:val="99"/>
    <w:semiHidden/>
    <w:rsid w:val="000D20B4"/>
    <w:rPr>
      <w:color w:val="808080"/>
    </w:rPr>
  </w:style>
  <w:style w:type="paragraph" w:styleId="NormalWeb">
    <w:name w:val="Normal (Web)"/>
    <w:basedOn w:val="Normal"/>
    <w:uiPriority w:val="99"/>
    <w:semiHidden/>
    <w:unhideWhenUsed/>
    <w:rsid w:val="000D20B4"/>
    <w:pPr>
      <w:spacing w:before="100" w:beforeAutospacing="1" w:after="100" w:afterAutospacing="1" w:line="240" w:lineRule="auto"/>
    </w:pPr>
    <w:rPr>
      <w:rFonts w:ascii="Times New Roman" w:hAnsi="Times New Roman"/>
      <w:sz w:val="24"/>
      <w:szCs w:val="24"/>
      <w:lang w:bidi="ar-SA"/>
    </w:rPr>
  </w:style>
  <w:style w:type="table" w:styleId="PlainTable3">
    <w:name w:val="Plain Table 3"/>
    <w:basedOn w:val="TableNormal"/>
    <w:uiPriority w:val="43"/>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D20B4"/>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0D20B4"/>
    <w:rPr>
      <w:sz w:val="16"/>
      <w:szCs w:val="16"/>
    </w:rPr>
  </w:style>
  <w:style w:type="paragraph" w:styleId="CommentText">
    <w:name w:val="annotation text"/>
    <w:basedOn w:val="Normal"/>
    <w:link w:val="CommentTextChar"/>
    <w:uiPriority w:val="99"/>
    <w:semiHidden/>
    <w:unhideWhenUsed/>
    <w:rsid w:val="000D20B4"/>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0D20B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0D20B4"/>
    <w:rPr>
      <w:b/>
      <w:bCs/>
    </w:rPr>
  </w:style>
  <w:style w:type="character" w:customStyle="1" w:styleId="CommentSubjectChar">
    <w:name w:val="Comment Subject Char"/>
    <w:basedOn w:val="CommentTextChar"/>
    <w:link w:val="CommentSubject"/>
    <w:uiPriority w:val="99"/>
    <w:semiHidden/>
    <w:rsid w:val="000D20B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chart" Target="charts/chart1.xml"/><Relationship Id="rId34" Type="http://schemas.openxmlformats.org/officeDocument/2006/relationships/image" Target="media/image9.png"/><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www.sciencedirect.com/topics/chemistry/hydroxyl" TargetMode="External"/><Relationship Id="rId40" Type="http://schemas.microsoft.com/office/2007/relationships/hdphoto" Target="media/hdphoto4.wdp"/><Relationship Id="rId45" Type="http://schemas.openxmlformats.org/officeDocument/2006/relationships/footer" Target="footer18.xml"/><Relationship Id="rId53" Type="http://schemas.openxmlformats.org/officeDocument/2006/relationships/footer" Target="footer2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image" Target="media/image12.png"/><Relationship Id="rId52"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6.png"/><Relationship Id="rId30" Type="http://schemas.openxmlformats.org/officeDocument/2006/relationships/footer" Target="footer12.xml"/><Relationship Id="rId35" Type="http://schemas.microsoft.com/office/2007/relationships/hdphoto" Target="media/hdphoto3.wdp"/><Relationship Id="rId43" Type="http://schemas.openxmlformats.org/officeDocument/2006/relationships/footer" Target="footer17.xml"/><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microsoft.com/office/2007/relationships/hdphoto" Target="media/hdphoto1.wdp"/><Relationship Id="rId33" Type="http://schemas.microsoft.com/office/2007/relationships/hdphoto" Target="media/hdphoto2.wdp"/><Relationship Id="rId38" Type="http://schemas.openxmlformats.org/officeDocument/2006/relationships/footer" Target="footer15.xml"/><Relationship Id="rId46" Type="http://schemas.openxmlformats.org/officeDocument/2006/relationships/footer" Target="footer19.xml"/><Relationship Id="rId20" Type="http://schemas.openxmlformats.org/officeDocument/2006/relationships/footer" Target="footer8.xml"/><Relationship Id="rId41" Type="http://schemas.openxmlformats.org/officeDocument/2006/relationships/image" Target="media/image11.png"/><Relationship Id="rId54"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footer" Target="footer2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373</c:v>
                </c:pt>
                <c:pt idx="1">
                  <c:v>412</c:v>
                </c:pt>
                <c:pt idx="2">
                  <c:v>469</c:v>
                </c:pt>
                <c:pt idx="3">
                  <c:v>457</c:v>
                </c:pt>
                <c:pt idx="4">
                  <c:v>475</c:v>
                </c:pt>
                <c:pt idx="5">
                  <c:v>556</c:v>
                </c:pt>
                <c:pt idx="6">
                  <c:v>606</c:v>
                </c:pt>
                <c:pt idx="7">
                  <c:v>677</c:v>
                </c:pt>
                <c:pt idx="8">
                  <c:v>732</c:v>
                </c:pt>
                <c:pt idx="9">
                  <c:v>906</c:v>
                </c:pt>
                <c:pt idx="10">
                  <c:v>1256</c:v>
                </c:pt>
              </c:numCache>
            </c:numRef>
          </c:val>
          <c:extLst>
            <c:ext xmlns:c16="http://schemas.microsoft.com/office/drawing/2014/chart" uri="{C3380CC4-5D6E-409C-BE32-E72D297353CC}">
              <c16:uniqueId val="{00000000-DFD7-476A-832F-AD95BDD17848}"/>
            </c:ext>
          </c:extLst>
        </c:ser>
        <c:dLbls>
          <c:showLegendKey val="0"/>
          <c:showVal val="0"/>
          <c:showCatName val="0"/>
          <c:showSerName val="0"/>
          <c:showPercent val="0"/>
          <c:showBubbleSize val="0"/>
        </c:dLbls>
        <c:gapWidth val="100"/>
        <c:overlap val="-24"/>
        <c:axId val="-1891993184"/>
        <c:axId val="-1891989920"/>
      </c:barChart>
      <c:catAx>
        <c:axId val="-1891993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1989920"/>
        <c:crosses val="autoZero"/>
        <c:auto val="1"/>
        <c:lblAlgn val="ctr"/>
        <c:lblOffset val="100"/>
        <c:noMultiLvlLbl val="0"/>
      </c:catAx>
      <c:valAx>
        <c:axId val="-18919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9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ahnschrift SemiCondensed"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31525</Words>
  <Characters>179697</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3</cp:revision>
  <dcterms:created xsi:type="dcterms:W3CDTF">2022-06-12T04:38:00Z</dcterms:created>
  <dcterms:modified xsi:type="dcterms:W3CDTF">2022-06-12T04:41:00Z</dcterms:modified>
</cp:coreProperties>
</file>