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14D11848" w14:textId="24DD0894" w:rsidR="006768E9" w:rsidRPr="00F447A7" w:rsidRDefault="000D20B4" w:rsidP="00E0677E">
      <w:pPr>
        <w:spacing w:after="0"/>
        <w:jc w:val="center"/>
        <w:rPr>
          <w:rFonts w:ascii="Times New Roman" w:hAnsi="Times New Roman"/>
          <w:noProof/>
          <w:sz w:val="28"/>
          <w:szCs w:val="28"/>
          <w:lang w:bidi="ar-SA"/>
        </w:rPr>
      </w:pPr>
      <w:r w:rsidRPr="000D20B4">
        <w:rPr>
          <w:rFonts w:ascii="Times New Roman" w:hAnsi="Times New Roman"/>
          <w:noProof/>
          <w:sz w:val="28"/>
          <w:szCs w:val="28"/>
          <w:lang w:bidi="ar-SA"/>
        </w:rPr>
        <w:t>A REVIEW ON PREPARATION, MODIFICATION AND FUNDAMENTAL PROPERTIES OF SPEEK NANOCOMPOSITE PEM FOR DIRECT METHANOL FUEL CELL APPLICATIONS</w:t>
      </w:r>
    </w:p>
    <w:p w14:paraId="349D3987" w14:textId="77777777" w:rsidR="006768E9" w:rsidRPr="00F447A7" w:rsidRDefault="006768E9" w:rsidP="00E0677E">
      <w:pPr>
        <w:spacing w:after="0"/>
        <w:jc w:val="center"/>
        <w:rPr>
          <w:rFonts w:ascii="Times New Roman" w:hAnsi="Times New Roman"/>
          <w:noProof/>
          <w:sz w:val="24"/>
          <w:szCs w:val="24"/>
          <w:lang w:bidi="ar-SA"/>
        </w:rPr>
      </w:pPr>
    </w:p>
    <w:p w14:paraId="4A07C562" w14:textId="0015A919" w:rsidR="006768E9" w:rsidRDefault="000D20B4" w:rsidP="00E0677E">
      <w:pPr>
        <w:spacing w:after="0"/>
        <w:jc w:val="center"/>
        <w:rPr>
          <w:rFonts w:ascii="Times New Roman" w:hAnsi="Times New Roman"/>
          <w:noProof/>
          <w:sz w:val="24"/>
          <w:szCs w:val="24"/>
          <w:lang w:bidi="ar-SA"/>
        </w:rPr>
      </w:pPr>
      <w:r w:rsidRPr="000D20B4">
        <w:rPr>
          <w:rFonts w:ascii="Times New Roman" w:hAnsi="Times New Roman"/>
          <w:noProof/>
          <w:sz w:val="24"/>
          <w:szCs w:val="24"/>
          <w:lang w:bidi="ar-SA"/>
        </w:rPr>
        <w:t>(Satu Ulasan tentang Penyediaan, Pengubahsuaian dan Ciri Asas Komposit Nano Membran Elektrolit Polimer SPEEK untuk Aplikasi Sel Bahan Api)</w:t>
      </w:r>
    </w:p>
    <w:p w14:paraId="5A04E558" w14:textId="77777777" w:rsidR="000D20B4" w:rsidRPr="00E0677E" w:rsidRDefault="000D20B4" w:rsidP="00E0677E">
      <w:pPr>
        <w:spacing w:after="0"/>
        <w:jc w:val="center"/>
        <w:rPr>
          <w:rFonts w:ascii="Times New Roman" w:hAnsi="Times New Roman"/>
          <w:noProof/>
          <w:sz w:val="20"/>
          <w:szCs w:val="20"/>
          <w:lang w:bidi="ar-SA"/>
        </w:rPr>
      </w:pPr>
    </w:p>
    <w:p w14:paraId="3BBA5407" w14:textId="77777777" w:rsidR="000D20B4" w:rsidRPr="00E0677E" w:rsidRDefault="000D20B4" w:rsidP="00E0677E">
      <w:pPr>
        <w:spacing w:after="0"/>
        <w:jc w:val="center"/>
        <w:rPr>
          <w:rFonts w:ascii="Times New Roman" w:eastAsia="Calibri" w:hAnsi="Times New Roman"/>
          <w:noProof/>
          <w:sz w:val="20"/>
          <w:szCs w:val="20"/>
          <w:lang w:val="ms-MY" w:bidi="ar-SA"/>
        </w:rPr>
      </w:pPr>
      <w:r w:rsidRPr="00E0677E">
        <w:rPr>
          <w:rFonts w:ascii="Times New Roman" w:eastAsia="Calibri" w:hAnsi="Times New Roman"/>
          <w:noProof/>
          <w:sz w:val="20"/>
          <w:szCs w:val="20"/>
          <w:lang w:val="ms-MY" w:bidi="ar-SA"/>
        </w:rPr>
        <w:t>Nor Fatina Raduwan and Norazuwana Shaari*</w:t>
      </w:r>
    </w:p>
    <w:p w14:paraId="76365600" w14:textId="77777777" w:rsidR="000D20B4" w:rsidRPr="00E0677E" w:rsidRDefault="000D20B4" w:rsidP="00E0677E">
      <w:pPr>
        <w:spacing w:after="0"/>
        <w:jc w:val="center"/>
        <w:rPr>
          <w:rFonts w:ascii="Times New Roman" w:eastAsia="Calibri" w:hAnsi="Times New Roman"/>
          <w:noProof/>
          <w:sz w:val="18"/>
          <w:szCs w:val="18"/>
          <w:lang w:val="ms-MY" w:bidi="ar-SA"/>
        </w:rPr>
      </w:pPr>
    </w:p>
    <w:p w14:paraId="1D8E2674" w14:textId="77777777" w:rsidR="000D20B4" w:rsidRPr="00E0677E" w:rsidRDefault="000D20B4" w:rsidP="00E0677E">
      <w:pPr>
        <w:spacing w:after="0"/>
        <w:jc w:val="center"/>
        <w:rPr>
          <w:rFonts w:ascii="Times New Roman" w:eastAsia="Calibri" w:hAnsi="Times New Roman"/>
          <w:i/>
          <w:noProof/>
          <w:sz w:val="18"/>
          <w:szCs w:val="18"/>
          <w:lang w:val="ms-MY" w:bidi="ar-SA"/>
        </w:rPr>
      </w:pPr>
      <w:r w:rsidRPr="00E0677E">
        <w:rPr>
          <w:rFonts w:ascii="Times New Roman" w:eastAsia="Calibri" w:hAnsi="Times New Roman"/>
          <w:i/>
          <w:noProof/>
          <w:sz w:val="18"/>
          <w:szCs w:val="18"/>
          <w:lang w:val="ms-MY" w:bidi="ar-SA"/>
        </w:rPr>
        <w:t>Fuel Cell Institute,</w:t>
      </w:r>
    </w:p>
    <w:p w14:paraId="7165EBB5" w14:textId="77777777" w:rsidR="000D20B4" w:rsidRPr="00E0677E" w:rsidRDefault="000D20B4" w:rsidP="00E0677E">
      <w:pPr>
        <w:spacing w:after="0"/>
        <w:jc w:val="center"/>
        <w:rPr>
          <w:rFonts w:ascii="Times New Roman" w:eastAsia="Calibri" w:hAnsi="Times New Roman"/>
          <w:i/>
          <w:noProof/>
          <w:sz w:val="18"/>
          <w:szCs w:val="18"/>
          <w:lang w:val="ms-MY" w:bidi="ar-SA"/>
        </w:rPr>
      </w:pPr>
      <w:r w:rsidRPr="00E0677E">
        <w:rPr>
          <w:rFonts w:ascii="Times New Roman" w:eastAsia="Calibri" w:hAnsi="Times New Roman"/>
          <w:i/>
          <w:noProof/>
          <w:sz w:val="18"/>
          <w:szCs w:val="18"/>
          <w:lang w:val="ms-MY" w:bidi="ar-SA"/>
        </w:rPr>
        <w:t xml:space="preserve">Universiti Kebangsaan Malaysia, Bangi, 43600 Selangor, Malaysia </w:t>
      </w:r>
    </w:p>
    <w:p w14:paraId="6E10681A" w14:textId="77777777" w:rsidR="000D20B4" w:rsidRPr="00E0677E" w:rsidRDefault="000D20B4" w:rsidP="00E0677E">
      <w:pPr>
        <w:spacing w:after="0"/>
        <w:jc w:val="center"/>
        <w:rPr>
          <w:rFonts w:ascii="Times New Roman" w:eastAsia="Calibri" w:hAnsi="Times New Roman"/>
          <w:i/>
          <w:noProof/>
          <w:sz w:val="18"/>
          <w:szCs w:val="18"/>
          <w:lang w:val="ms-MY" w:bidi="ar-SA"/>
        </w:rPr>
      </w:pPr>
    </w:p>
    <w:p w14:paraId="06769646" w14:textId="48C14F16" w:rsidR="000D20B4" w:rsidRPr="00E0677E" w:rsidRDefault="000D20B4" w:rsidP="00E0677E">
      <w:pPr>
        <w:spacing w:after="0"/>
        <w:jc w:val="center"/>
        <w:rPr>
          <w:rFonts w:ascii="Times New Roman" w:eastAsia="Calibri" w:hAnsi="Times New Roman"/>
          <w:b/>
          <w:noProof/>
          <w:sz w:val="18"/>
          <w:szCs w:val="18"/>
          <w:lang w:val="ms-MY" w:bidi="ar-SA"/>
        </w:rPr>
      </w:pPr>
      <w:r w:rsidRPr="00E0677E">
        <w:rPr>
          <w:rFonts w:ascii="Times New Roman" w:eastAsia="Calibri" w:hAnsi="Times New Roman"/>
          <w:i/>
          <w:noProof/>
          <w:sz w:val="18"/>
          <w:szCs w:val="18"/>
          <w:lang w:val="ms-MY" w:bidi="ar-SA"/>
        </w:rPr>
        <w:t>*Corresponding author:</w:t>
      </w:r>
      <w:r w:rsidR="00E0677E">
        <w:rPr>
          <w:rFonts w:ascii="Times New Roman" w:eastAsia="Calibri" w:hAnsi="Times New Roman"/>
          <w:i/>
          <w:noProof/>
          <w:sz w:val="18"/>
          <w:szCs w:val="18"/>
          <w:lang w:val="ms-MY" w:bidi="ar-SA"/>
        </w:rPr>
        <w:t xml:space="preserve"> </w:t>
      </w:r>
      <w:r w:rsidRPr="00E0677E">
        <w:rPr>
          <w:rFonts w:ascii="Times New Roman" w:eastAsia="Calibri" w:hAnsi="Times New Roman"/>
          <w:i/>
          <w:noProof/>
          <w:sz w:val="18"/>
          <w:szCs w:val="18"/>
          <w:lang w:val="ms-MY" w:bidi="ar-SA"/>
        </w:rPr>
        <w:t xml:space="preserve"> norazuwanashaari@ukm.edu.my</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2078E01D"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0D20B4">
        <w:rPr>
          <w:rFonts w:ascii="Times New Roman" w:hAnsi="Times New Roman"/>
          <w:noProof/>
          <w:sz w:val="18"/>
          <w:szCs w:val="18"/>
          <w:lang w:bidi="ar-SA"/>
        </w:rPr>
        <w:t>14 December 2021</w:t>
      </w:r>
      <w:r>
        <w:rPr>
          <w:rFonts w:ascii="Times New Roman" w:hAnsi="Times New Roman"/>
          <w:noProof/>
          <w:sz w:val="18"/>
          <w:szCs w:val="18"/>
          <w:lang w:bidi="ar-SA"/>
        </w:rPr>
        <w:t xml:space="preserve">; Accepted: </w:t>
      </w:r>
      <w:r w:rsidR="000D20B4">
        <w:rPr>
          <w:rFonts w:ascii="Times New Roman" w:hAnsi="Times New Roman"/>
          <w:noProof/>
          <w:sz w:val="18"/>
          <w:szCs w:val="18"/>
          <w:lang w:bidi="ar-SA"/>
        </w:rPr>
        <w:t>3 February 2022</w:t>
      </w:r>
      <w:r w:rsidR="00F82059">
        <w:rPr>
          <w:rFonts w:ascii="Times New Roman" w:hAnsi="Times New Roman"/>
          <w:noProof/>
          <w:sz w:val="18"/>
          <w:szCs w:val="18"/>
          <w:lang w:bidi="ar-SA"/>
        </w:rPr>
        <w:t xml:space="preserve">; </w:t>
      </w:r>
      <w:r w:rsidR="00F82059" w:rsidRPr="00E0677E">
        <w:rPr>
          <w:rFonts w:ascii="Times New Roman" w:hAnsi="Times New Roman"/>
          <w:noProof/>
          <w:sz w:val="18"/>
          <w:szCs w:val="18"/>
          <w:lang w:bidi="ar-SA"/>
        </w:rPr>
        <w:t>Published:</w:t>
      </w:r>
      <w:r w:rsidR="00E0677E">
        <w:rPr>
          <w:rFonts w:ascii="Times New Roman" w:hAnsi="Times New Roman"/>
          <w:noProof/>
          <w:sz w:val="18"/>
          <w:szCs w:val="18"/>
          <w:lang w:bidi="ar-SA"/>
        </w:rPr>
        <w:t xml:space="preserve">  xx June 2022</w:t>
      </w:r>
      <w:r w:rsidR="00F82059">
        <w:rPr>
          <w:rFonts w:ascii="Times New Roman" w:hAnsi="Times New Roman"/>
          <w:noProof/>
          <w:sz w:val="18"/>
          <w:szCs w:val="18"/>
          <w:lang w:bidi="ar-SA"/>
        </w:rPr>
        <w:t xml:space="preserve">  </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0D8BBE5C" w14:textId="77777777" w:rsidR="000D20B4" w:rsidRPr="00AF352C" w:rsidRDefault="000D20B4" w:rsidP="00E0677E">
      <w:pPr>
        <w:spacing w:after="0"/>
        <w:jc w:val="center"/>
        <w:rPr>
          <w:rFonts w:ascii="Times New Roman" w:hAnsi="Times New Roman"/>
          <w:b/>
          <w:sz w:val="24"/>
          <w:szCs w:val="24"/>
        </w:rPr>
      </w:pPr>
      <w:r w:rsidRPr="00AF352C">
        <w:rPr>
          <w:rFonts w:ascii="Times New Roman" w:hAnsi="Times New Roman"/>
          <w:b/>
          <w:sz w:val="18"/>
          <w:szCs w:val="24"/>
        </w:rPr>
        <w:t>Abstract</w:t>
      </w:r>
    </w:p>
    <w:p w14:paraId="45128166" w14:textId="77777777" w:rsidR="000D20B4" w:rsidRPr="00AF352C" w:rsidRDefault="000D20B4" w:rsidP="00E0677E">
      <w:pPr>
        <w:spacing w:after="0"/>
        <w:jc w:val="both"/>
        <w:rPr>
          <w:rFonts w:ascii="Times New Roman" w:hAnsi="Times New Roman"/>
          <w:color w:val="FF0000"/>
          <w:sz w:val="18"/>
          <w:szCs w:val="24"/>
          <w:highlight w:val="yellow"/>
        </w:rPr>
      </w:pPr>
      <w:r w:rsidRPr="00AF352C">
        <w:rPr>
          <w:rFonts w:ascii="Times New Roman" w:hAnsi="Times New Roman"/>
          <w:sz w:val="18"/>
          <w:szCs w:val="24"/>
        </w:rPr>
        <w:t>Various type</w:t>
      </w:r>
      <w:r>
        <w:rPr>
          <w:rFonts w:ascii="Times New Roman" w:hAnsi="Times New Roman"/>
          <w:sz w:val="18"/>
          <w:szCs w:val="24"/>
        </w:rPr>
        <w:t>s</w:t>
      </w:r>
      <w:r w:rsidRPr="00AF352C">
        <w:rPr>
          <w:rFonts w:ascii="Times New Roman" w:hAnsi="Times New Roman"/>
          <w:sz w:val="18"/>
          <w:szCs w:val="24"/>
        </w:rPr>
        <w:t xml:space="preserve"> of promising proton exchange membrane (PEM) are based on thermoplastics due to their excellent conductivity, good thermal and chemical stability, high durability as well as low fabrication and material cost. Sulfonated poly (ether ether ketone) or SPEEK is one of the example</w:t>
      </w:r>
      <w:r>
        <w:rPr>
          <w:rFonts w:ascii="Times New Roman" w:hAnsi="Times New Roman"/>
          <w:sz w:val="18"/>
          <w:szCs w:val="24"/>
        </w:rPr>
        <w:t>s</w:t>
      </w:r>
      <w:r w:rsidRPr="00AF352C">
        <w:rPr>
          <w:rFonts w:ascii="Times New Roman" w:hAnsi="Times New Roman"/>
          <w:sz w:val="18"/>
          <w:szCs w:val="24"/>
        </w:rPr>
        <w:t xml:space="preserve"> of thermoplastic polymer that has been sulfonated to enhance its fundamental properties</w:t>
      </w:r>
      <w:r>
        <w:rPr>
          <w:rFonts w:ascii="Times New Roman" w:hAnsi="Times New Roman"/>
          <w:sz w:val="18"/>
          <w:szCs w:val="24"/>
        </w:rPr>
        <w:t xml:space="preserve">. </w:t>
      </w:r>
      <w:r w:rsidRPr="00AF352C">
        <w:rPr>
          <w:rFonts w:ascii="Times New Roman" w:hAnsi="Times New Roman"/>
          <w:sz w:val="18"/>
          <w:szCs w:val="24"/>
        </w:rPr>
        <w:t xml:space="preserve">These properties can be altered and improved through </w:t>
      </w:r>
      <w:r>
        <w:rPr>
          <w:rFonts w:ascii="Times New Roman" w:hAnsi="Times New Roman"/>
          <w:sz w:val="18"/>
          <w:szCs w:val="24"/>
        </w:rPr>
        <w:t xml:space="preserve">the </w:t>
      </w:r>
      <w:r w:rsidRPr="00AF352C">
        <w:rPr>
          <w:rFonts w:ascii="Times New Roman" w:hAnsi="Times New Roman"/>
          <w:sz w:val="18"/>
          <w:szCs w:val="24"/>
        </w:rPr>
        <w:t>fabrication process and modifications of the membranes. Thus, cur</w:t>
      </w:r>
      <w:r>
        <w:rPr>
          <w:rFonts w:ascii="Times New Roman" w:hAnsi="Times New Roman"/>
          <w:sz w:val="18"/>
          <w:szCs w:val="24"/>
        </w:rPr>
        <w:t xml:space="preserve">rent researches on combining </w:t>
      </w:r>
      <w:r w:rsidRPr="00AF352C">
        <w:rPr>
          <w:rFonts w:ascii="Times New Roman" w:hAnsi="Times New Roman"/>
          <w:sz w:val="18"/>
          <w:szCs w:val="24"/>
        </w:rPr>
        <w:t xml:space="preserve">SPEEK with other polymers and inorganic particles </w:t>
      </w:r>
      <w:r>
        <w:rPr>
          <w:rFonts w:ascii="Times New Roman" w:hAnsi="Times New Roman"/>
          <w:sz w:val="18"/>
          <w:szCs w:val="24"/>
        </w:rPr>
        <w:t>through</w:t>
      </w:r>
      <w:r w:rsidRPr="00AF352C">
        <w:rPr>
          <w:rFonts w:ascii="Times New Roman" w:hAnsi="Times New Roman"/>
          <w:sz w:val="18"/>
          <w:szCs w:val="24"/>
        </w:rPr>
        <w:t xml:space="preserve"> var</w:t>
      </w:r>
      <w:r>
        <w:rPr>
          <w:rFonts w:ascii="Times New Roman" w:hAnsi="Times New Roman"/>
          <w:sz w:val="18"/>
          <w:szCs w:val="24"/>
        </w:rPr>
        <w:t>ious</w:t>
      </w:r>
      <w:r w:rsidRPr="00AF352C">
        <w:rPr>
          <w:rFonts w:ascii="Times New Roman" w:hAnsi="Times New Roman"/>
          <w:sz w:val="18"/>
          <w:szCs w:val="24"/>
        </w:rPr>
        <w:t xml:space="preserve"> fabrication methods are discussed in this review. </w:t>
      </w:r>
      <w:r>
        <w:rPr>
          <w:rFonts w:ascii="Times New Roman" w:hAnsi="Times New Roman"/>
          <w:sz w:val="18"/>
          <w:szCs w:val="24"/>
        </w:rPr>
        <w:t xml:space="preserve">The characterization of SPEEK-based membrane in terms of its water uptake, </w:t>
      </w:r>
      <w:r w:rsidRPr="00AF352C">
        <w:rPr>
          <w:rFonts w:ascii="Times New Roman" w:hAnsi="Times New Roman"/>
          <w:sz w:val="18"/>
          <w:szCs w:val="24"/>
        </w:rPr>
        <w:t>methanol permeability</w:t>
      </w:r>
      <w:r>
        <w:rPr>
          <w:rFonts w:ascii="Times New Roman" w:hAnsi="Times New Roman"/>
          <w:sz w:val="18"/>
          <w:szCs w:val="24"/>
        </w:rPr>
        <w:t xml:space="preserve">, </w:t>
      </w:r>
      <w:r w:rsidRPr="00AF352C">
        <w:rPr>
          <w:rFonts w:ascii="Times New Roman" w:hAnsi="Times New Roman"/>
          <w:sz w:val="18"/>
          <w:szCs w:val="24"/>
        </w:rPr>
        <w:t xml:space="preserve">proton conductivity, </w:t>
      </w:r>
      <w:r>
        <w:rPr>
          <w:rFonts w:ascii="Times New Roman" w:hAnsi="Times New Roman"/>
          <w:sz w:val="18"/>
          <w:szCs w:val="24"/>
        </w:rPr>
        <w:t>thermal and mechanical</w:t>
      </w:r>
      <w:r w:rsidRPr="00AF352C">
        <w:rPr>
          <w:rFonts w:ascii="Times New Roman" w:hAnsi="Times New Roman"/>
          <w:sz w:val="18"/>
          <w:szCs w:val="24"/>
        </w:rPr>
        <w:t xml:space="preserve"> stability</w:t>
      </w:r>
      <w:r>
        <w:rPr>
          <w:rFonts w:ascii="Times New Roman" w:hAnsi="Times New Roman"/>
          <w:sz w:val="18"/>
          <w:szCs w:val="24"/>
        </w:rPr>
        <w:t xml:space="preserve"> are also included in the discussion.</w:t>
      </w:r>
      <w:r w:rsidRPr="00AF352C">
        <w:rPr>
          <w:rFonts w:ascii="Times New Roman" w:hAnsi="Times New Roman"/>
          <w:sz w:val="18"/>
          <w:szCs w:val="24"/>
        </w:rPr>
        <w:t xml:space="preserve"> The impact of membrane modifications on the fundamental properties and comparison of different membrane preparation methods are </w:t>
      </w:r>
      <w:r>
        <w:rPr>
          <w:rFonts w:ascii="Times New Roman" w:hAnsi="Times New Roman"/>
          <w:sz w:val="18"/>
          <w:szCs w:val="24"/>
        </w:rPr>
        <w:t>addressed</w:t>
      </w:r>
      <w:r w:rsidRPr="00AF352C">
        <w:rPr>
          <w:rFonts w:ascii="Times New Roman" w:hAnsi="Times New Roman"/>
          <w:sz w:val="18"/>
          <w:szCs w:val="24"/>
        </w:rPr>
        <w:t xml:space="preserve">. </w:t>
      </w:r>
      <w:r>
        <w:rPr>
          <w:rFonts w:ascii="Times New Roman" w:hAnsi="Times New Roman"/>
          <w:sz w:val="18"/>
          <w:szCs w:val="24"/>
        </w:rPr>
        <w:t>In addition</w:t>
      </w:r>
      <w:r w:rsidRPr="00AF352C">
        <w:rPr>
          <w:rFonts w:ascii="Times New Roman" w:hAnsi="Times New Roman"/>
          <w:sz w:val="18"/>
          <w:szCs w:val="24"/>
        </w:rPr>
        <w:t xml:space="preserve">, the advantages and drawbacks of modified membranes are summarized. </w:t>
      </w:r>
    </w:p>
    <w:p w14:paraId="71FB05CF" w14:textId="77777777" w:rsidR="000D20B4" w:rsidRPr="00E0677E" w:rsidRDefault="000D20B4" w:rsidP="00E0677E">
      <w:pPr>
        <w:spacing w:after="0"/>
        <w:jc w:val="both"/>
        <w:rPr>
          <w:rFonts w:ascii="Times New Roman" w:hAnsi="Times New Roman"/>
          <w:sz w:val="18"/>
          <w:szCs w:val="18"/>
        </w:rPr>
      </w:pPr>
    </w:p>
    <w:p w14:paraId="461ADBA5" w14:textId="05BEDEBB" w:rsidR="000D20B4" w:rsidRDefault="000D20B4" w:rsidP="00E0677E">
      <w:pPr>
        <w:spacing w:after="0"/>
        <w:jc w:val="both"/>
        <w:rPr>
          <w:rFonts w:ascii="Times New Roman" w:hAnsi="Times New Roman"/>
          <w:i/>
          <w:sz w:val="24"/>
          <w:szCs w:val="24"/>
        </w:rPr>
      </w:pPr>
      <w:r w:rsidRPr="00AF352C">
        <w:rPr>
          <w:rFonts w:ascii="Times New Roman" w:hAnsi="Times New Roman"/>
          <w:b/>
          <w:sz w:val="18"/>
          <w:szCs w:val="24"/>
        </w:rPr>
        <w:t>Keywords:</w:t>
      </w:r>
      <w:r w:rsidRPr="00AF352C">
        <w:rPr>
          <w:rFonts w:ascii="Times New Roman" w:hAnsi="Times New Roman"/>
          <w:sz w:val="18"/>
          <w:szCs w:val="24"/>
        </w:rPr>
        <w:t xml:space="preserve"> </w:t>
      </w:r>
      <w:r w:rsidR="00E0677E">
        <w:rPr>
          <w:rFonts w:ascii="Times New Roman" w:hAnsi="Times New Roman"/>
          <w:sz w:val="18"/>
          <w:szCs w:val="24"/>
        </w:rPr>
        <w:t xml:space="preserve"> </w:t>
      </w:r>
      <w:r w:rsidRPr="00AF352C">
        <w:rPr>
          <w:rFonts w:ascii="Times New Roman" w:hAnsi="Times New Roman"/>
          <w:sz w:val="18"/>
          <w:szCs w:val="24"/>
        </w:rPr>
        <w:t>SPEEK; polymer electrolyte membrane; fuel ce</w:t>
      </w:r>
      <w:r>
        <w:rPr>
          <w:rFonts w:ascii="Times New Roman" w:hAnsi="Times New Roman"/>
          <w:sz w:val="18"/>
          <w:szCs w:val="24"/>
        </w:rPr>
        <w:t>ll</w:t>
      </w:r>
    </w:p>
    <w:p w14:paraId="0F69361D" w14:textId="77777777" w:rsidR="000D20B4" w:rsidRDefault="000D20B4" w:rsidP="00E0677E">
      <w:pPr>
        <w:spacing w:after="0"/>
        <w:jc w:val="center"/>
        <w:rPr>
          <w:rFonts w:ascii="Times New Roman" w:hAnsi="Times New Roman"/>
          <w:sz w:val="24"/>
          <w:szCs w:val="24"/>
        </w:rPr>
      </w:pPr>
    </w:p>
    <w:p w14:paraId="524DC2F6" w14:textId="77777777" w:rsidR="000D20B4" w:rsidRPr="006E4D95" w:rsidRDefault="000D20B4" w:rsidP="00E0677E">
      <w:pPr>
        <w:spacing w:after="0"/>
        <w:jc w:val="center"/>
        <w:rPr>
          <w:rFonts w:ascii="Times New Roman" w:hAnsi="Times New Roman"/>
          <w:b/>
          <w:sz w:val="18"/>
          <w:szCs w:val="24"/>
        </w:rPr>
      </w:pPr>
      <w:r w:rsidRPr="006E4D95">
        <w:rPr>
          <w:rFonts w:ascii="Times New Roman" w:hAnsi="Times New Roman"/>
          <w:b/>
          <w:sz w:val="18"/>
          <w:szCs w:val="24"/>
        </w:rPr>
        <w:t>Abstrak</w:t>
      </w:r>
    </w:p>
    <w:p w14:paraId="0C3D3BB3" w14:textId="77777777" w:rsidR="000D20B4" w:rsidRPr="00C2003D" w:rsidRDefault="000D20B4" w:rsidP="00E0677E">
      <w:pPr>
        <w:spacing w:after="0"/>
        <w:jc w:val="both"/>
        <w:rPr>
          <w:rFonts w:ascii="Times New Roman" w:hAnsi="Times New Roman"/>
          <w:noProof/>
          <w:sz w:val="18"/>
          <w:szCs w:val="24"/>
          <w:lang w:val="ms-MY"/>
        </w:rPr>
      </w:pPr>
      <w:r w:rsidRPr="00C2003D">
        <w:rPr>
          <w:rFonts w:ascii="Times New Roman" w:hAnsi="Times New Roman"/>
          <w:noProof/>
          <w:sz w:val="18"/>
          <w:szCs w:val="24"/>
          <w:lang w:val="ms-MY"/>
        </w:rPr>
        <w:t xml:space="preserve">Pelbagai jenis polimer elektrolit membran yang diyakini adalah daripada termoplastik disebabkan oleh kekonduksian yang cemerlang, kestabilan terma dan kimia yang baik, ketahanan yang tinggi dan kos bahan dan pembuatan yang rendah. Poli (eter eter keton) tersulfonat atau SPEEK adalah satu contoh polimer termoplastik yang telah disulfonasi untuk mempertingkatkan ciri asas seperti pengambilan air dan ketertelapan metanol yang rendah, meningkatkan kekonduksian proton dan mempunyai ketahanan dan kestabilan yang tinggi. Ciri-ciri ini boleh diubahsuai dan dipertingkat melalui proses fabrikasi dan pengubahsuaian ke atas membran. Oleh yang demikian, para penyelidik menggabungkan SPEEK dengan polimer jenis lain dan bahan tak organik melalui pelbagai cara fabrikasi telah dibincangkan dalam ulasan ini. Kesan daripada pengubahsuaian membrane k etas ciri-ciri asanya dan perbandingan cara penyediaan membrane turut dibincangkan. Seterusnya, kelebihan dan kekurangan membran terubahsuai turut diringkaskan. </w:t>
      </w:r>
    </w:p>
    <w:p w14:paraId="2427FDD2" w14:textId="77777777" w:rsidR="000D20B4" w:rsidRPr="00E0677E" w:rsidRDefault="000D20B4" w:rsidP="00E0677E">
      <w:pPr>
        <w:spacing w:after="0"/>
        <w:jc w:val="both"/>
        <w:rPr>
          <w:rFonts w:ascii="Times New Roman" w:hAnsi="Times New Roman"/>
          <w:noProof/>
          <w:sz w:val="18"/>
          <w:szCs w:val="18"/>
          <w:lang w:val="ms-MY"/>
        </w:rPr>
      </w:pPr>
    </w:p>
    <w:p w14:paraId="1E9B070F" w14:textId="06734E8E" w:rsidR="000D20B4" w:rsidRDefault="000D20B4" w:rsidP="00E0677E">
      <w:pPr>
        <w:spacing w:after="0"/>
        <w:jc w:val="both"/>
        <w:rPr>
          <w:rFonts w:ascii="Times New Roman" w:hAnsi="Times New Roman"/>
          <w:noProof/>
          <w:sz w:val="18"/>
          <w:szCs w:val="24"/>
          <w:lang w:val="ms-MY"/>
        </w:rPr>
        <w:sectPr w:rsidR="000D20B4" w:rsidSect="007D517A">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708"/>
          <w:docGrid w:linePitch="360"/>
        </w:sectPr>
      </w:pPr>
      <w:r w:rsidRPr="00C2003D">
        <w:rPr>
          <w:rFonts w:ascii="Times New Roman" w:hAnsi="Times New Roman"/>
          <w:b/>
          <w:noProof/>
          <w:sz w:val="18"/>
          <w:szCs w:val="24"/>
          <w:lang w:val="ms-MY"/>
        </w:rPr>
        <w:t>Kata kunci:</w:t>
      </w:r>
      <w:r w:rsidRPr="00C2003D">
        <w:rPr>
          <w:rFonts w:ascii="Times New Roman" w:hAnsi="Times New Roman"/>
          <w:noProof/>
          <w:sz w:val="18"/>
          <w:szCs w:val="24"/>
          <w:lang w:val="ms-MY"/>
        </w:rPr>
        <w:t xml:space="preserve"> </w:t>
      </w:r>
      <w:r w:rsidR="00E0677E">
        <w:rPr>
          <w:rFonts w:ascii="Times New Roman" w:hAnsi="Times New Roman"/>
          <w:noProof/>
          <w:sz w:val="18"/>
          <w:szCs w:val="24"/>
          <w:lang w:val="ms-MY"/>
        </w:rPr>
        <w:t xml:space="preserve"> </w:t>
      </w:r>
      <w:r w:rsidRPr="00C2003D">
        <w:rPr>
          <w:rFonts w:ascii="Times New Roman" w:hAnsi="Times New Roman"/>
          <w:noProof/>
          <w:sz w:val="18"/>
          <w:szCs w:val="24"/>
          <w:lang w:val="ms-MY"/>
        </w:rPr>
        <w:t>SPEEK, membran elektrolit polimer, sel fuel</w:t>
      </w:r>
    </w:p>
    <w:p w14:paraId="162B95A1" w14:textId="77777777" w:rsidR="000D20B4" w:rsidRPr="006E4D95" w:rsidRDefault="000D20B4" w:rsidP="000D20B4">
      <w:pPr>
        <w:spacing w:after="0"/>
        <w:jc w:val="center"/>
        <w:rPr>
          <w:rFonts w:ascii="Times New Roman" w:hAnsi="Times New Roman"/>
          <w:b/>
          <w:sz w:val="20"/>
          <w:szCs w:val="24"/>
        </w:rPr>
      </w:pPr>
      <w:r w:rsidRPr="006E4D95">
        <w:rPr>
          <w:rFonts w:ascii="Times New Roman" w:hAnsi="Times New Roman"/>
          <w:b/>
          <w:sz w:val="20"/>
          <w:szCs w:val="24"/>
        </w:rPr>
        <w:lastRenderedPageBreak/>
        <w:t>Introduction</w:t>
      </w:r>
    </w:p>
    <w:p w14:paraId="211805FA" w14:textId="77777777" w:rsidR="000D20B4" w:rsidRDefault="000D20B4" w:rsidP="000D20B4">
      <w:pPr>
        <w:spacing w:after="0"/>
        <w:jc w:val="both"/>
        <w:rPr>
          <w:rFonts w:ascii="Times New Roman" w:hAnsi="Times New Roman"/>
          <w:sz w:val="20"/>
          <w:szCs w:val="24"/>
        </w:rPr>
      </w:pPr>
      <w:r w:rsidRPr="006E4D95">
        <w:rPr>
          <w:rFonts w:ascii="Times New Roman" w:hAnsi="Times New Roman"/>
          <w:sz w:val="20"/>
          <w:szCs w:val="24"/>
        </w:rPr>
        <w:t>As</w:t>
      </w:r>
      <w:r>
        <w:rPr>
          <w:rFonts w:ascii="Times New Roman" w:hAnsi="Times New Roman"/>
          <w:sz w:val="20"/>
          <w:szCs w:val="24"/>
        </w:rPr>
        <w:t xml:space="preserve"> of</w:t>
      </w:r>
      <w:r w:rsidRPr="006E4D95">
        <w:rPr>
          <w:rFonts w:ascii="Times New Roman" w:hAnsi="Times New Roman"/>
          <w:sz w:val="20"/>
          <w:szCs w:val="24"/>
        </w:rPr>
        <w:t xml:space="preserve"> September 2021, the current world population is 7.9 billion</w:t>
      </w:r>
      <w:r>
        <w:rPr>
          <w:rFonts w:ascii="Times New Roman" w:hAnsi="Times New Roman"/>
          <w:sz w:val="20"/>
          <w:szCs w:val="24"/>
        </w:rPr>
        <w:t>,</w:t>
      </w:r>
      <w:r w:rsidRPr="006E4D95">
        <w:rPr>
          <w:rFonts w:ascii="Times New Roman" w:hAnsi="Times New Roman"/>
          <w:sz w:val="20"/>
          <w:szCs w:val="24"/>
        </w:rPr>
        <w:t xml:space="preserve"> according to the most recent United Nations estimates</w:t>
      </w:r>
      <w:r>
        <w:rPr>
          <w:rFonts w:ascii="Times New Roman" w:hAnsi="Times New Roman"/>
          <w:sz w:val="20"/>
          <w:szCs w:val="24"/>
        </w:rPr>
        <w:t xml:space="preserve"> as</w:t>
      </w:r>
      <w:r w:rsidRPr="006E4D95">
        <w:rPr>
          <w:rFonts w:ascii="Times New Roman" w:hAnsi="Times New Roman"/>
          <w:sz w:val="20"/>
          <w:szCs w:val="24"/>
        </w:rPr>
        <w:t xml:space="preserve"> elaborated by Worldometer. It is estimated that the population will reach up to 10 billion in another 30 years </w:t>
      </w:r>
      <w:r w:rsidRPr="006E4D95">
        <w:rPr>
          <w:rFonts w:ascii="Times New Roman" w:hAnsi="Times New Roman"/>
          <w:sz w:val="20"/>
          <w:szCs w:val="24"/>
        </w:rPr>
        <w:fldChar w:fldCharType="begin" w:fldLock="1"/>
      </w:r>
      <w:r>
        <w:rPr>
          <w:rFonts w:ascii="Times New Roman" w:hAnsi="Times New Roman"/>
          <w:sz w:val="20"/>
          <w:szCs w:val="24"/>
        </w:rPr>
        <w:instrText>ADDIN CSL_CITATION {"citationItems":[{"id":"ITEM-1","itemData":{"URL":"https://www.worldometers.info/world-population/","accessed":{"date-parts":[["2021","9","8"]]},"author":[{"dropping-particle":"","family":"Worldometer","given":"","non-dropping-particle":"","parse-names":false,"suffix":""}],"id":"ITEM-1","issued":{"date-parts":[["2021"]]},"title":"Current World Population","type":"webpage"},"uris":["http://www.mendeley.com/documents/?uuid=b84e6fa9-4b50-458c-8760-52c1308facfd"]}],"mendeley":{"formattedCitation":"[1]","plainTextFormattedCitation":"[1]","previouslyFormattedCitation":"[1]"},"properties":{"noteIndex":0},"schema":"https://github.com/citation-style-language/schema/raw/master/csl-citation.json"}</w:instrText>
      </w:r>
      <w:r w:rsidRPr="006E4D95">
        <w:rPr>
          <w:rFonts w:ascii="Times New Roman" w:hAnsi="Times New Roman"/>
          <w:sz w:val="20"/>
          <w:szCs w:val="24"/>
        </w:rPr>
        <w:fldChar w:fldCharType="separate"/>
      </w:r>
      <w:r w:rsidRPr="00750C81">
        <w:rPr>
          <w:rFonts w:ascii="Times New Roman" w:hAnsi="Times New Roman"/>
          <w:noProof/>
          <w:sz w:val="20"/>
          <w:szCs w:val="24"/>
        </w:rPr>
        <w:t>[1]</w:t>
      </w:r>
      <w:r w:rsidRPr="006E4D95">
        <w:rPr>
          <w:rFonts w:ascii="Times New Roman" w:hAnsi="Times New Roman"/>
          <w:sz w:val="20"/>
          <w:szCs w:val="24"/>
        </w:rPr>
        <w:fldChar w:fldCharType="end"/>
      </w:r>
      <w:r w:rsidRPr="006E4D95">
        <w:rPr>
          <w:rFonts w:ascii="Times New Roman" w:hAnsi="Times New Roman"/>
          <w:sz w:val="20"/>
          <w:szCs w:val="24"/>
        </w:rPr>
        <w:t>. In line with the increas</w:t>
      </w:r>
      <w:r>
        <w:rPr>
          <w:rFonts w:ascii="Times New Roman" w:hAnsi="Times New Roman"/>
          <w:sz w:val="20"/>
          <w:szCs w:val="24"/>
        </w:rPr>
        <w:t>e</w:t>
      </w:r>
      <w:r w:rsidRPr="006E4D95">
        <w:rPr>
          <w:rFonts w:ascii="Times New Roman" w:hAnsi="Times New Roman"/>
          <w:sz w:val="20"/>
          <w:szCs w:val="24"/>
        </w:rPr>
        <w:t xml:space="preserve"> in the world population, the demand for energy also increases. </w:t>
      </w:r>
      <w:r>
        <w:rPr>
          <w:rFonts w:ascii="Times New Roman" w:hAnsi="Times New Roman"/>
          <w:sz w:val="20"/>
          <w:szCs w:val="24"/>
        </w:rPr>
        <w:t>C</w:t>
      </w:r>
      <w:r w:rsidRPr="006E4D95">
        <w:rPr>
          <w:rFonts w:ascii="Times New Roman" w:hAnsi="Times New Roman"/>
          <w:sz w:val="20"/>
          <w:szCs w:val="24"/>
        </w:rPr>
        <w:t xml:space="preserve">onventional fossil fuels are the </w:t>
      </w:r>
      <w:r>
        <w:rPr>
          <w:rFonts w:ascii="Times New Roman" w:hAnsi="Times New Roman"/>
          <w:sz w:val="20"/>
          <w:szCs w:val="24"/>
        </w:rPr>
        <w:t>primary</w:t>
      </w:r>
      <w:r w:rsidRPr="006E4D95">
        <w:rPr>
          <w:rFonts w:ascii="Times New Roman" w:hAnsi="Times New Roman"/>
          <w:sz w:val="20"/>
          <w:szCs w:val="24"/>
        </w:rPr>
        <w:t xml:space="preserve"> sources </w:t>
      </w:r>
      <w:r>
        <w:rPr>
          <w:rFonts w:ascii="Times New Roman" w:hAnsi="Times New Roman"/>
          <w:sz w:val="20"/>
          <w:szCs w:val="24"/>
        </w:rPr>
        <w:t>of</w:t>
      </w:r>
      <w:r w:rsidRPr="006E4D95">
        <w:rPr>
          <w:rFonts w:ascii="Times New Roman" w:hAnsi="Times New Roman"/>
          <w:sz w:val="20"/>
          <w:szCs w:val="24"/>
        </w:rPr>
        <w:t xml:space="preserve"> power to meet the world</w:t>
      </w:r>
      <w:r>
        <w:rPr>
          <w:rFonts w:ascii="Times New Roman" w:hAnsi="Times New Roman"/>
          <w:sz w:val="20"/>
          <w:szCs w:val="24"/>
        </w:rPr>
        <w:t>'s</w:t>
      </w:r>
      <w:r w:rsidRPr="006E4D95">
        <w:rPr>
          <w:rFonts w:ascii="Times New Roman" w:hAnsi="Times New Roman"/>
          <w:sz w:val="20"/>
          <w:szCs w:val="24"/>
        </w:rPr>
        <w:t xml:space="preserve"> energy demands. However, the depletion of fossil fuel sources and the rise of environmental issues</w:t>
      </w:r>
      <w:r>
        <w:rPr>
          <w:rFonts w:ascii="Times New Roman" w:hAnsi="Times New Roman"/>
          <w:sz w:val="20"/>
          <w:szCs w:val="24"/>
        </w:rPr>
        <w:t>,</w:t>
      </w:r>
      <w:r w:rsidRPr="006E4D95">
        <w:rPr>
          <w:rFonts w:ascii="Times New Roman" w:hAnsi="Times New Roman"/>
          <w:sz w:val="20"/>
          <w:szCs w:val="24"/>
        </w:rPr>
        <w:t xml:space="preserve"> i.e</w:t>
      </w:r>
      <w:r>
        <w:rPr>
          <w:rFonts w:ascii="Times New Roman" w:hAnsi="Times New Roman"/>
          <w:sz w:val="20"/>
          <w:szCs w:val="24"/>
        </w:rPr>
        <w:t>.,</w:t>
      </w:r>
      <w:r w:rsidRPr="006E4D95">
        <w:rPr>
          <w:rFonts w:ascii="Times New Roman" w:hAnsi="Times New Roman"/>
          <w:sz w:val="20"/>
          <w:szCs w:val="24"/>
        </w:rPr>
        <w:t xml:space="preserve"> global warming due to </w:t>
      </w:r>
      <w:r>
        <w:rPr>
          <w:rFonts w:ascii="Times New Roman" w:hAnsi="Times New Roman"/>
          <w:sz w:val="20"/>
          <w:szCs w:val="24"/>
        </w:rPr>
        <w:t xml:space="preserve">the </w:t>
      </w:r>
      <w:r w:rsidRPr="006E4D95">
        <w:rPr>
          <w:rFonts w:ascii="Times New Roman" w:hAnsi="Times New Roman"/>
          <w:sz w:val="20"/>
          <w:szCs w:val="24"/>
        </w:rPr>
        <w:t xml:space="preserve">excessive releases of greenhouse gases have shifted the interest into the environmentally sustainable energy research </w:t>
      </w:r>
      <w:r w:rsidRPr="006E4D95">
        <w:rPr>
          <w:rFonts w:ascii="Times New Roman" w:hAnsi="Times New Roman"/>
          <w:sz w:val="20"/>
          <w:szCs w:val="24"/>
        </w:rPr>
        <w:fldChar w:fldCharType="begin" w:fldLock="1"/>
      </w:r>
      <w:r>
        <w:rPr>
          <w:rFonts w:ascii="Times New Roman" w:hAnsi="Times New Roman"/>
          <w:sz w:val="20"/>
          <w:szCs w:val="24"/>
        </w:rPr>
        <w:instrText>ADDIN CSL_CITATION {"citationItems":[{"id":"ITEM-1","itemData":{"DOI":"10.1016/j.egypro.2017.12.431","ISSN":"18766102","abstract":"The Malaysian Government has been introducing fuel diversification policies over the past decade by considering other sources of fuel such as alternative and renewables into the electricity mix as a measure to lengthen the oil and gas reserves against premature depletion. Since electricity consumption forms about a fifth of the total energy consumption, and directly impacts the country's economy and people's well-being, it is necessary to pay emphasis on Malaysia's long-term power sector planning by identifying sustainable options which will enhance Malaysia's energy security and mitigate climate change. This paper presents an analysis of the long-term power generation options for Malaysia by deploying the integrated MARKAL-EFOM system (TIMES) model. The examined scenarios are business as usual (BAU) and optimized least cost scenarios which include: existing technology, plus renewable, plus nuclear as well as, plus photovoltaic (PV) and storage. The results indicated that Malaysia has sufficient renewable energy resources to meet the projected electricity demand by 2050 and fossil fuels can be fully replaced with electricity sourced from large hydropower and combination of other indigenous sustainable energy sources. The variability issue of renewables can be stabilized with the integration of storage systems into the grid. This analysis also demonstrated that installation of 8.57 GW solar PV panels on existing rooftops combined with 3.6 GW large-scale pumped heat energy storage (PHES) system can generate electricity comparable to a 2.0 GW nuclear plant at a lower system cost of $102.4 billion. Hence, if Malaysia were to adopt a sustainable policy, then nuclear power would not be an ideal option as uranium fuel relies on continuous imports.","author":[{"dropping-particle":"","family":"Haiges","given":"Rina","non-dropping-particle":"","parse-names":false,"suffix":""},{"dropping-particle":"","family":"Wang","given":"Y. D.","non-dropping-particle":"","parse-names":false,"suffix":""},{"dropping-particle":"","family":"Ghoshray","given":"A.","non-dropping-particle":"","parse-names":false,"suffix":""},{"dropping-particle":"","family":"Roskilly","given":"A. P.","non-dropping-particle":"","parse-names":false,"suffix":""}],"container-title":"Energy Procedia","id":"ITEM-1","issued":{"date-parts":[["2017"]]},"page":"2844-2851","publisher":"Elsevier B.V.","title":"Optimization of Malaysia's power generation mix to meet the electricity demand by 2050","type":"article-journal","volume":"142"},"uris":["http://www.mendeley.com/documents/?uuid=b87d6f03-5608-476a-9263-6f73832660a4"]}],"mendeley":{"formattedCitation":"[2]","plainTextFormattedCitation":"[2]","previouslyFormattedCitation":"[2]"},"properties":{"noteIndex":0},"schema":"https://github.com/citation-style-language/schema/raw/master/csl-citation.json"}</w:instrText>
      </w:r>
      <w:r w:rsidRPr="006E4D95">
        <w:rPr>
          <w:rFonts w:ascii="Times New Roman" w:hAnsi="Times New Roman"/>
          <w:sz w:val="20"/>
          <w:szCs w:val="24"/>
        </w:rPr>
        <w:fldChar w:fldCharType="separate"/>
      </w:r>
      <w:r w:rsidRPr="00750C81">
        <w:rPr>
          <w:rFonts w:ascii="Times New Roman" w:hAnsi="Times New Roman"/>
          <w:noProof/>
          <w:sz w:val="20"/>
          <w:szCs w:val="24"/>
        </w:rPr>
        <w:t>[2]</w:t>
      </w:r>
      <w:r w:rsidRPr="006E4D95">
        <w:rPr>
          <w:rFonts w:ascii="Times New Roman" w:hAnsi="Times New Roman"/>
          <w:sz w:val="20"/>
          <w:szCs w:val="24"/>
        </w:rPr>
        <w:fldChar w:fldCharType="end"/>
      </w:r>
      <w:r w:rsidRPr="006E4D95">
        <w:rPr>
          <w:rFonts w:ascii="Times New Roman" w:hAnsi="Times New Roman"/>
          <w:sz w:val="20"/>
          <w:szCs w:val="24"/>
        </w:rPr>
        <w:t>. One of the alternative energ</w:t>
      </w:r>
      <w:r>
        <w:rPr>
          <w:rFonts w:ascii="Times New Roman" w:hAnsi="Times New Roman"/>
          <w:sz w:val="20"/>
          <w:szCs w:val="24"/>
        </w:rPr>
        <w:t>ies</w:t>
      </w:r>
      <w:r w:rsidRPr="006E4D95">
        <w:rPr>
          <w:rFonts w:ascii="Times New Roman" w:hAnsi="Times New Roman"/>
          <w:sz w:val="20"/>
          <w:szCs w:val="24"/>
        </w:rPr>
        <w:t xml:space="preserve"> that can solve this issue is </w:t>
      </w:r>
      <w:r>
        <w:rPr>
          <w:rFonts w:ascii="Times New Roman" w:hAnsi="Times New Roman"/>
          <w:sz w:val="20"/>
          <w:szCs w:val="24"/>
        </w:rPr>
        <w:t>through</w:t>
      </w:r>
      <w:r w:rsidRPr="006E4D95">
        <w:rPr>
          <w:rFonts w:ascii="Times New Roman" w:hAnsi="Times New Roman"/>
          <w:sz w:val="20"/>
          <w:szCs w:val="24"/>
        </w:rPr>
        <w:t xml:space="preserve"> the utilization of natural source</w:t>
      </w:r>
      <w:r>
        <w:rPr>
          <w:rFonts w:ascii="Times New Roman" w:hAnsi="Times New Roman"/>
          <w:sz w:val="20"/>
          <w:szCs w:val="24"/>
        </w:rPr>
        <w:t>s</w:t>
      </w:r>
      <w:r w:rsidRPr="006E4D95">
        <w:rPr>
          <w:rFonts w:ascii="Times New Roman" w:hAnsi="Times New Roman"/>
          <w:sz w:val="20"/>
          <w:szCs w:val="24"/>
        </w:rPr>
        <w:t xml:space="preserve"> such as hydrogen.</w:t>
      </w:r>
    </w:p>
    <w:p w14:paraId="31A9FC0C" w14:textId="77777777" w:rsidR="000D20B4" w:rsidRDefault="000D20B4" w:rsidP="000D20B4">
      <w:pPr>
        <w:spacing w:after="0"/>
        <w:jc w:val="both"/>
        <w:rPr>
          <w:rFonts w:ascii="Times New Roman" w:hAnsi="Times New Roman"/>
          <w:sz w:val="20"/>
          <w:szCs w:val="24"/>
        </w:rPr>
      </w:pPr>
    </w:p>
    <w:p w14:paraId="613722FC" w14:textId="77777777" w:rsidR="000D20B4" w:rsidRPr="006E4D95" w:rsidRDefault="000D20B4" w:rsidP="000D20B4">
      <w:pPr>
        <w:spacing w:after="0"/>
        <w:jc w:val="both"/>
        <w:rPr>
          <w:rFonts w:ascii="Times New Roman" w:hAnsi="Times New Roman"/>
          <w:sz w:val="20"/>
          <w:szCs w:val="24"/>
        </w:rPr>
      </w:pPr>
      <w:r w:rsidRPr="006E4D95">
        <w:rPr>
          <w:rFonts w:ascii="Times New Roman" w:hAnsi="Times New Roman"/>
          <w:sz w:val="20"/>
          <w:szCs w:val="24"/>
        </w:rPr>
        <w:t>Hydrogen is one of the most abundant element</w:t>
      </w:r>
      <w:r>
        <w:rPr>
          <w:rFonts w:ascii="Times New Roman" w:hAnsi="Times New Roman"/>
          <w:sz w:val="20"/>
          <w:szCs w:val="24"/>
        </w:rPr>
        <w:t>s</w:t>
      </w:r>
      <w:r w:rsidRPr="006E4D95">
        <w:rPr>
          <w:rFonts w:ascii="Times New Roman" w:hAnsi="Times New Roman"/>
          <w:sz w:val="20"/>
          <w:szCs w:val="24"/>
        </w:rPr>
        <w:t xml:space="preserve"> in the universe. For instance</w:t>
      </w:r>
      <w:r>
        <w:rPr>
          <w:rFonts w:ascii="Times New Roman" w:hAnsi="Times New Roman"/>
          <w:sz w:val="20"/>
          <w:szCs w:val="24"/>
        </w:rPr>
        <w:t>,</w:t>
      </w:r>
      <w:r w:rsidRPr="006E4D95">
        <w:rPr>
          <w:rFonts w:ascii="Times New Roman" w:hAnsi="Times New Roman"/>
          <w:sz w:val="20"/>
          <w:szCs w:val="24"/>
        </w:rPr>
        <w:t xml:space="preserve"> the sun consist</w:t>
      </w:r>
      <w:r>
        <w:rPr>
          <w:rFonts w:ascii="Times New Roman" w:hAnsi="Times New Roman"/>
          <w:sz w:val="20"/>
          <w:szCs w:val="24"/>
        </w:rPr>
        <w:t>s</w:t>
      </w:r>
      <w:r w:rsidRPr="006E4D95">
        <w:rPr>
          <w:rFonts w:ascii="Times New Roman" w:hAnsi="Times New Roman"/>
          <w:sz w:val="20"/>
          <w:szCs w:val="24"/>
        </w:rPr>
        <w:t xml:space="preserve"> m</w:t>
      </w:r>
      <w:r>
        <w:rPr>
          <w:rFonts w:ascii="Times New Roman" w:hAnsi="Times New Roman"/>
          <w:sz w:val="20"/>
          <w:szCs w:val="24"/>
        </w:rPr>
        <w:t>ain</w:t>
      </w:r>
      <w:r w:rsidRPr="006E4D95">
        <w:rPr>
          <w:rFonts w:ascii="Times New Roman" w:hAnsi="Times New Roman"/>
          <w:sz w:val="20"/>
          <w:szCs w:val="24"/>
        </w:rPr>
        <w:t>ly of hydrogen. While on earth, hydrogen combines with other elements either in liquid, gas</w:t>
      </w:r>
      <w:r>
        <w:rPr>
          <w:rFonts w:ascii="Times New Roman" w:hAnsi="Times New Roman"/>
          <w:sz w:val="20"/>
          <w:szCs w:val="24"/>
        </w:rPr>
        <w:t>,</w:t>
      </w:r>
      <w:r w:rsidRPr="006E4D95">
        <w:rPr>
          <w:rFonts w:ascii="Times New Roman" w:hAnsi="Times New Roman"/>
          <w:sz w:val="20"/>
          <w:szCs w:val="24"/>
        </w:rPr>
        <w:t xml:space="preserve"> or solid form as it does not exist freely in nature. As it only exists in </w:t>
      </w:r>
      <w:r>
        <w:rPr>
          <w:rFonts w:ascii="Times New Roman" w:hAnsi="Times New Roman"/>
          <w:sz w:val="20"/>
          <w:szCs w:val="24"/>
        </w:rPr>
        <w:t xml:space="preserve">a </w:t>
      </w:r>
      <w:r w:rsidRPr="006E4D95">
        <w:rPr>
          <w:rFonts w:ascii="Times New Roman" w:hAnsi="Times New Roman"/>
          <w:sz w:val="20"/>
          <w:szCs w:val="24"/>
        </w:rPr>
        <w:t xml:space="preserve">compound form, </w:t>
      </w:r>
      <w:r>
        <w:rPr>
          <w:rFonts w:ascii="Times New Roman" w:hAnsi="Times New Roman"/>
          <w:sz w:val="20"/>
          <w:szCs w:val="24"/>
        </w:rPr>
        <w:t>specific</w:t>
      </w:r>
      <w:r w:rsidRPr="006E4D95">
        <w:rPr>
          <w:rFonts w:ascii="Times New Roman" w:hAnsi="Times New Roman"/>
          <w:sz w:val="20"/>
          <w:szCs w:val="24"/>
        </w:rPr>
        <w:t xml:space="preserve"> processes are required to split and obtain hydrogen</w:t>
      </w:r>
      <w:r>
        <w:rPr>
          <w:rFonts w:ascii="Times New Roman" w:hAnsi="Times New Roman"/>
          <w:sz w:val="20"/>
          <w:szCs w:val="24"/>
        </w:rPr>
        <w:t>,</w:t>
      </w:r>
      <w:r w:rsidRPr="006E4D95">
        <w:rPr>
          <w:rFonts w:ascii="Times New Roman" w:hAnsi="Times New Roman"/>
          <w:sz w:val="20"/>
          <w:szCs w:val="24"/>
        </w:rPr>
        <w:t xml:space="preserve"> such as reforming, hydrolysis</w:t>
      </w:r>
      <w:r>
        <w:rPr>
          <w:rFonts w:ascii="Times New Roman" w:hAnsi="Times New Roman"/>
          <w:sz w:val="20"/>
          <w:szCs w:val="24"/>
        </w:rPr>
        <w:t>,</w:t>
      </w:r>
      <w:r w:rsidRPr="006E4D95">
        <w:rPr>
          <w:rFonts w:ascii="Times New Roman" w:hAnsi="Times New Roman"/>
          <w:sz w:val="20"/>
          <w:szCs w:val="24"/>
        </w:rPr>
        <w:t xml:space="preserve"> and electrolysis </w:t>
      </w:r>
      <w:r w:rsidRPr="006E4D95">
        <w:rPr>
          <w:rFonts w:ascii="Times New Roman" w:hAnsi="Times New Roman"/>
          <w:sz w:val="20"/>
          <w:szCs w:val="24"/>
        </w:rPr>
        <w:fldChar w:fldCharType="begin" w:fldLock="1"/>
      </w:r>
      <w:r>
        <w:rPr>
          <w:rFonts w:ascii="Times New Roman" w:hAnsi="Times New Roman"/>
          <w:sz w:val="20"/>
          <w:szCs w:val="24"/>
        </w:rPr>
        <w:instrText>ADDIN CSL_CITATION {"citationItems":[{"id":"ITEM-1","itemData":{"DOI":"10.1016/j.jpowsour.2011.12.019","ISSN":"03787753","abstract":"New and more efficient energy conversion systems are required in the near future, due in part to the increase in oil prices and demand and also due to global warming. Fuel cells and hybrid systems present a promising future but in order to meet the demand, high amounts of hydrogen will be required. Until now, probably the cleanest method of producing hydrogen has been water electrolysis. In this field, solid oxide electrolysis cells (SOEC) have attracted a great interest in the last few years, as they offer significant power and higher efficiencies compared to conventional low temperature electrolysers. Their applications, performances and material issues will be reviewed.","author":[{"dropping-particle":"","family":"Laguna-Bercero","given":"M.A.","non-dropping-particle":"","parse-names":false,"suffix":""}],"container-title":"Journal of Power Sources","id":"ITEM-1","issued":{"date-parts":[["2012"]]},"page":"4-16","title":"Recent advances in high temperature electrolysis using solid oxide fuel cells: A review","type":"article-journal","volume":"203"},"uris":["http://www.mendeley.com/documents/?uuid=a6a4964d-bebc-3904-b8a2-37c2c1ae4393"]}],"mendeley":{"formattedCitation":"[3]","plainTextFormattedCitation":"[3]","previouslyFormattedCitation":"[3]"},"properties":{"noteIndex":0},"schema":"https://github.com/citation-style-language/schema/raw/master/csl-citation.json"}</w:instrText>
      </w:r>
      <w:r w:rsidRPr="006E4D95">
        <w:rPr>
          <w:rFonts w:ascii="Times New Roman" w:hAnsi="Times New Roman"/>
          <w:sz w:val="20"/>
          <w:szCs w:val="24"/>
        </w:rPr>
        <w:fldChar w:fldCharType="separate"/>
      </w:r>
      <w:r w:rsidRPr="00750C81">
        <w:rPr>
          <w:rFonts w:ascii="Times New Roman" w:hAnsi="Times New Roman"/>
          <w:noProof/>
          <w:sz w:val="20"/>
          <w:szCs w:val="24"/>
        </w:rPr>
        <w:t>[3]</w:t>
      </w:r>
      <w:r w:rsidRPr="006E4D95">
        <w:rPr>
          <w:rFonts w:ascii="Times New Roman" w:hAnsi="Times New Roman"/>
          <w:sz w:val="20"/>
          <w:szCs w:val="24"/>
        </w:rPr>
        <w:fldChar w:fldCharType="end"/>
      </w:r>
      <w:r w:rsidRPr="006E4D95">
        <w:rPr>
          <w:rFonts w:ascii="Times New Roman" w:hAnsi="Times New Roman"/>
          <w:sz w:val="20"/>
          <w:szCs w:val="24"/>
        </w:rPr>
        <w:t>. Hydrogen can be utilized in many application</w:t>
      </w:r>
      <w:r>
        <w:rPr>
          <w:rFonts w:ascii="Times New Roman" w:hAnsi="Times New Roman"/>
          <w:sz w:val="20"/>
          <w:szCs w:val="24"/>
        </w:rPr>
        <w:t>s</w:t>
      </w:r>
      <w:r w:rsidRPr="006E4D95">
        <w:rPr>
          <w:rFonts w:ascii="Times New Roman" w:hAnsi="Times New Roman"/>
          <w:sz w:val="20"/>
          <w:szCs w:val="24"/>
        </w:rPr>
        <w:t xml:space="preserve"> such as petroleum refining</w:t>
      </w:r>
      <w:r>
        <w:rPr>
          <w:rFonts w:ascii="Times New Roman" w:hAnsi="Times New Roman"/>
          <w:sz w:val="20"/>
          <w:szCs w:val="24"/>
        </w:rPr>
        <w:t xml:space="preserve"> and</w:t>
      </w:r>
      <w:r w:rsidRPr="006E4D95">
        <w:rPr>
          <w:rFonts w:ascii="Times New Roman" w:hAnsi="Times New Roman"/>
          <w:sz w:val="20"/>
          <w:szCs w:val="24"/>
        </w:rPr>
        <w:t xml:space="preserve"> fertilizer production</w:t>
      </w:r>
      <w:r>
        <w:rPr>
          <w:rFonts w:ascii="Times New Roman" w:hAnsi="Times New Roman"/>
          <w:sz w:val="20"/>
          <w:szCs w:val="24"/>
        </w:rPr>
        <w:t>,</w:t>
      </w:r>
      <w:r w:rsidRPr="006E4D95">
        <w:rPr>
          <w:rFonts w:ascii="Times New Roman" w:hAnsi="Times New Roman"/>
          <w:sz w:val="20"/>
          <w:szCs w:val="24"/>
        </w:rPr>
        <w:t xml:space="preserve"> and for the past decades it </w:t>
      </w:r>
      <w:r>
        <w:rPr>
          <w:rFonts w:ascii="Times New Roman" w:hAnsi="Times New Roman"/>
          <w:sz w:val="20"/>
          <w:szCs w:val="24"/>
        </w:rPr>
        <w:t>has been</w:t>
      </w:r>
      <w:r w:rsidRPr="006E4D95">
        <w:rPr>
          <w:rFonts w:ascii="Times New Roman" w:hAnsi="Times New Roman"/>
          <w:sz w:val="20"/>
          <w:szCs w:val="24"/>
        </w:rPr>
        <w:t xml:space="preserve"> widely used in fuel cell to generate electricity.     </w:t>
      </w:r>
    </w:p>
    <w:p w14:paraId="1B461A74" w14:textId="77777777" w:rsidR="000D20B4" w:rsidRDefault="000D20B4" w:rsidP="000D20B4">
      <w:pPr>
        <w:spacing w:after="0"/>
        <w:jc w:val="both"/>
        <w:rPr>
          <w:rFonts w:ascii="Times New Roman" w:hAnsi="Times New Roman"/>
          <w:sz w:val="24"/>
          <w:szCs w:val="24"/>
        </w:rPr>
      </w:pPr>
    </w:p>
    <w:p w14:paraId="6B71A61C" w14:textId="77777777" w:rsidR="000D20B4" w:rsidRPr="006E4D95" w:rsidRDefault="000D20B4" w:rsidP="00E70D38">
      <w:pPr>
        <w:spacing w:after="0"/>
        <w:rPr>
          <w:rFonts w:ascii="Times New Roman" w:hAnsi="Times New Roman"/>
          <w:b/>
          <w:sz w:val="20"/>
          <w:szCs w:val="24"/>
        </w:rPr>
      </w:pPr>
      <w:r w:rsidRPr="006E4D95">
        <w:rPr>
          <w:rFonts w:ascii="Times New Roman" w:hAnsi="Times New Roman"/>
          <w:b/>
          <w:sz w:val="20"/>
          <w:szCs w:val="24"/>
        </w:rPr>
        <w:t>Fuel cell technology</w:t>
      </w:r>
    </w:p>
    <w:p w14:paraId="19EC0782" w14:textId="0A92DA7D" w:rsidR="000D20B4" w:rsidRDefault="000D20B4" w:rsidP="000D20B4">
      <w:pPr>
        <w:spacing w:after="0"/>
        <w:jc w:val="both"/>
        <w:rPr>
          <w:rFonts w:ascii="Times New Roman" w:hAnsi="Times New Roman"/>
          <w:sz w:val="20"/>
          <w:szCs w:val="20"/>
        </w:rPr>
      </w:pPr>
      <w:r w:rsidRPr="006E4D95">
        <w:rPr>
          <w:rFonts w:ascii="Times New Roman" w:hAnsi="Times New Roman"/>
          <w:sz w:val="20"/>
          <w:szCs w:val="20"/>
        </w:rPr>
        <w:t xml:space="preserve">Fuel cell is an electrochemical device that converts fuel and oxidant into electricity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{"citationItems":[{"id":"ITEM-1","itemData":{"DOI":"10.1016/j.rser.2020.110480","ISSN":"18790690","abstract":"Lithium-ion batteries are promising energy storage devices for electric vehicles and renewable energy systems. However, due to complex electrochemical processes, potential safety issues, and inherent poor durability of lithium-ion batteries, it is essential to monitor and manage batteries safely and efficiently. This study reviews the development of battery management systems during the past periods and introduces a multilayer design architecture for advanced battery management, which consists of three progressive layers. The foundation layer focuses on the system physical basis and theoretical principle, the algorithm layer aims at providing a comprehensive understanding of battery, and the application layer ensures a safe and efficient battery system through sufficient management. A comprehensive overview of each layer is presented from both academic and engineering perspectives. Future trends in research and development of next-generation battery management are discussed. Based on data and intelligence, the next-generation battery management will achieve better safety, performance, and interconnectivity.","author":[{"dropping-particle":"","family":"Dai","given":"Haifeng","non-dropping-particle":"","parse-names":false,"suffix":""},{"dropping-particle":"","family":"Jiang","given":"Bo","non-dropping-particle":"","parse-names":false,"suffix":""},{"dropping-particle":"","family":"Hu","given":"Xiaosong","non-dropping-particle":"","parse-names":false,"suffix":""},{"dropping-particle":"","family":"Lin","given":"Xianke","non-dropping-particle":"","parse-names":false,"suffix":""},{"dropping-particle":"","family":"Wei","given":"Xuezhe","non-dropping-particle":"","parse-names":false,"suffix":""},{"dropping-particle":"","family":"Pecht","given":"Michael","non-dropping-particle":"","parse-names":false,"suffix":""}],"container-title":"Renewable and Sustainable Energy Reviews","id":"ITEM-1","issue":"August","issued":{"date-parts":[["2020"]]},"page":"110480","publisher":"Elsevier Ltd","title":"Advanced battery management strategies for a sustainable energy future: Multilayer design concepts and research trends","type":"article-journal"},"uris":["http://www.mendeley.com/documents/?uuid=a10712ed-345a-438e-806b-73eb3bbb2b8b"]}],"mendeley":{"formattedCitation":"[4]","plainTextFormattedCitation":"[4]","previouslyFormattedCitation":"[4]"},"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[4]</w:t>
      </w:r>
      <w:r w:rsidRPr="006E4D95">
        <w:rPr>
          <w:rFonts w:ascii="Times New Roman" w:hAnsi="Times New Roman"/>
          <w:sz w:val="20"/>
          <w:szCs w:val="20"/>
        </w:rPr>
        <w:fldChar w:fldCharType="end"/>
      </w:r>
      <w:r w:rsidRPr="006E4D95">
        <w:rPr>
          <w:rFonts w:ascii="Times New Roman" w:hAnsi="Times New Roman"/>
          <w:sz w:val="20"/>
          <w:szCs w:val="20"/>
        </w:rPr>
        <w:t>. Basically, hydrogen is supplied as fuel at the anode and oxygen (oxidant) at the cathode. At the cathode, oxygen is reduced</w:t>
      </w:r>
      <w:r>
        <w:rPr>
          <w:rFonts w:ascii="Times New Roman" w:hAnsi="Times New Roman"/>
          <w:sz w:val="20"/>
          <w:szCs w:val="20"/>
        </w:rPr>
        <w:t>,</w:t>
      </w:r>
      <w:r w:rsidRPr="006E4D95">
        <w:rPr>
          <w:rFonts w:ascii="Times New Roman" w:hAnsi="Times New Roman"/>
          <w:sz w:val="20"/>
          <w:szCs w:val="20"/>
        </w:rPr>
        <w:t xml:space="preserve"> and oxygen ions are produced. These oxygen ions will pass through the electrolyte and move toward</w:t>
      </w:r>
      <w:r>
        <w:rPr>
          <w:rFonts w:ascii="Times New Roman" w:hAnsi="Times New Roman"/>
          <w:sz w:val="20"/>
          <w:szCs w:val="20"/>
        </w:rPr>
        <w:t>s the</w:t>
      </w:r>
      <w:r w:rsidRPr="006E4D95">
        <w:rPr>
          <w:rFonts w:ascii="Times New Roman" w:hAnsi="Times New Roman"/>
          <w:sz w:val="20"/>
          <w:szCs w:val="20"/>
        </w:rPr>
        <w:t xml:space="preserve"> anode. </w:t>
      </w:r>
      <w:r>
        <w:rPr>
          <w:rFonts w:ascii="Times New Roman" w:hAnsi="Times New Roman"/>
          <w:sz w:val="20"/>
          <w:szCs w:val="20"/>
        </w:rPr>
        <w:t>W</w:t>
      </w:r>
      <w:r w:rsidRPr="006E4D95">
        <w:rPr>
          <w:rFonts w:ascii="Times New Roman" w:hAnsi="Times New Roman"/>
          <w:sz w:val="20"/>
          <w:szCs w:val="20"/>
        </w:rPr>
        <w:t>hen reaching the anode</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t</w:t>
      </w:r>
      <w:r w:rsidRPr="006E4D95">
        <w:rPr>
          <w:rFonts w:ascii="Times New Roman" w:hAnsi="Times New Roman"/>
          <w:sz w:val="20"/>
          <w:szCs w:val="20"/>
        </w:rPr>
        <w:t>hey react with</w:t>
      </w:r>
      <w:r>
        <w:rPr>
          <w:rFonts w:ascii="Times New Roman" w:hAnsi="Times New Roman"/>
          <w:sz w:val="20"/>
          <w:szCs w:val="20"/>
        </w:rPr>
        <w:t xml:space="preserve"> the</w:t>
      </w:r>
      <w:r w:rsidRPr="006E4D95">
        <w:rPr>
          <w:rFonts w:ascii="Times New Roman" w:hAnsi="Times New Roman"/>
          <w:sz w:val="20"/>
          <w:szCs w:val="20"/>
        </w:rPr>
        <w:t xml:space="preserve"> protons that are broken down from hydrogen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{"citationItems":[{"id":"ITEM-1","itemData":{"DOI":"10.1002/er.5077","ISSN":"1099114X","abstract":"The performance of allotrope carbon materials has been explored because of their superior properties in energy system applications. This review provides an understanding of the current work focusing on the applications of selected carbon materials in important energy systems, focus on thermal interface materials (TIMs), and fuel cell applications. This article begins with the introduction of TIMs and fuel cell in general working principle and presents details on carbon materials. The discussion focuses on updates from the latest research work and addresses current challenges and opportunities for research toward TIMs and fuel cell applications. The optimum performance of TIMs was seen when thermal conductivity achieved at a maximum of 3000 W (m K)−1 by using vertically aligned carbon nanotubes (CNTs) and a minimum internal thermal resistance of 0.3 mm2 K W−1. Meanwhile for fuel cell, the platinum/CNTs catalyst applied proton exchange membrane fuel cell achieved high power density of 661 mW cm−2 in the presence of Nafion electrolyte membrane. This review provides insights for scientists about the use of carbon materials, especially in energy system applications.","author":[{"dropping-particle":"","family":"Bahru","given":"Raihana","non-dropping-particle":"","parse-names":false,"suffix":""},{"dropping-particle":"","family":"Shaari","given":"Norazuwana","non-dropping-particle":"","parse-names":false,"suffix":""},{"dropping-particle":"","family":"Mohamed","given":"Mohd Ambri","non-dropping-particle":"","parse-names":false,"suffix":""}],"container-title":"International Journal of Energy Research","id":"ITEM-1","issue":"4","issued":{"date-parts":[["2020"]]},"page":"2471-2498","title":"Allotrope carbon materials in thermal interface materials and fuel cell applications: A review","type":"article-journal","volume":"44"},"uris":["http://www.mendeley.com/documents/?uuid=905240a8-8229-42b3-913a-7f93be9472ae"]}],"mendeley":{"formattedCitation":"[5]","plainTextFormattedCitation":"[5]","previouslyFormattedCitation":"[5]"},"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[5]</w:t>
      </w:r>
      <w:r w:rsidRPr="006E4D95">
        <w:rPr>
          <w:rFonts w:ascii="Times New Roman" w:hAnsi="Times New Roman"/>
          <w:sz w:val="20"/>
          <w:szCs w:val="20"/>
        </w:rPr>
        <w:fldChar w:fldCharType="end"/>
      </w:r>
      <w:r w:rsidRPr="006E4D95">
        <w:rPr>
          <w:rFonts w:ascii="Times New Roman" w:hAnsi="Times New Roman"/>
          <w:sz w:val="20"/>
          <w:szCs w:val="20"/>
        </w:rPr>
        <w:t>. Electrons that are obtained from hydrogen molecules travel at the outer circuit and generate electricity. The half</w:t>
      </w:r>
      <w:r>
        <w:rPr>
          <w:rFonts w:ascii="Times New Roman" w:hAnsi="Times New Roman"/>
          <w:sz w:val="20"/>
          <w:szCs w:val="20"/>
        </w:rPr>
        <w:t>-</w:t>
      </w:r>
      <w:r w:rsidRPr="006E4D95">
        <w:rPr>
          <w:rFonts w:ascii="Times New Roman" w:hAnsi="Times New Roman"/>
          <w:sz w:val="20"/>
          <w:szCs w:val="20"/>
        </w:rPr>
        <w:t>reactions of this process at both sides are shown by the following equation:</w:t>
      </w:r>
    </w:p>
    <w:p w14:paraId="061DB9D1" w14:textId="77777777" w:rsidR="00A32AAA" w:rsidRDefault="00A32AAA" w:rsidP="000D20B4">
      <w:pPr>
        <w:spacing w:after="0"/>
        <w:jc w:val="both"/>
        <w:rPr>
          <w:rFonts w:ascii="Times New Roman" w:hAnsi="Times New Roman"/>
          <w:sz w:val="20"/>
          <w:szCs w:val="20"/>
        </w:rPr>
      </w:pPr>
    </w:p>
    <w:p w14:paraId="0EE8B417" w14:textId="3AA2798C" w:rsidR="000D20B4" w:rsidRPr="006E4D95" w:rsidRDefault="000D20B4" w:rsidP="00E70D38">
      <w:pPr>
        <w:spacing w:after="120"/>
        <w:jc w:val="both"/>
        <w:rPr>
          <w:rFonts w:ascii="Times New Roman" w:hAnsi="Times New Roman"/>
          <w:sz w:val="20"/>
          <w:szCs w:val="20"/>
        </w:rPr>
      </w:pPr>
      <w:r w:rsidRPr="006E4D95">
        <w:rPr>
          <w:rFonts w:ascii="Times New Roman" w:hAnsi="Times New Roman"/>
          <w:sz w:val="20"/>
          <w:szCs w:val="20"/>
        </w:rPr>
        <w:t>Cathode</w:t>
      </w:r>
      <w:r w:rsidRPr="006E4D95">
        <w:rPr>
          <w:rFonts w:ascii="Times New Roman" w:hAnsi="Times New Roman"/>
          <w:sz w:val="20"/>
          <w:szCs w:val="20"/>
        </w:rPr>
        <w:tab/>
      </w:r>
      <w:r w:rsidRPr="006E4D95">
        <w:rPr>
          <w:rFonts w:ascii="Times New Roman" w:hAnsi="Times New Roman"/>
          <w:sz w:val="20"/>
          <w:szCs w:val="20"/>
        </w:rPr>
        <w:tab/>
        <w:t>: ½ O</w:t>
      </w:r>
      <w:r w:rsidRPr="006E4D95">
        <w:rPr>
          <w:rFonts w:ascii="Times New Roman" w:hAnsi="Times New Roman"/>
          <w:sz w:val="20"/>
          <w:szCs w:val="20"/>
          <w:vertAlign w:val="subscript"/>
        </w:rPr>
        <w:t>2</w:t>
      </w:r>
      <w:r w:rsidRPr="006E4D95">
        <w:rPr>
          <w:rFonts w:ascii="Times New Roman" w:hAnsi="Times New Roman"/>
          <w:sz w:val="20"/>
          <w:szCs w:val="20"/>
        </w:rPr>
        <w:t xml:space="preserve"> + 2H</w:t>
      </w:r>
      <w:r w:rsidRPr="006E4D95">
        <w:rPr>
          <w:rFonts w:ascii="Times New Roman" w:hAnsi="Times New Roman"/>
          <w:sz w:val="20"/>
          <w:szCs w:val="20"/>
          <w:vertAlign w:val="superscript"/>
        </w:rPr>
        <w:t>+</w:t>
      </w:r>
      <w:r w:rsidRPr="006E4D95">
        <w:rPr>
          <w:rFonts w:ascii="Times New Roman" w:hAnsi="Times New Roman"/>
          <w:sz w:val="20"/>
          <w:szCs w:val="20"/>
        </w:rPr>
        <w:t xml:space="preserve"> + 2e</w:t>
      </w:r>
      <w:r w:rsidRPr="006E4D95">
        <w:rPr>
          <w:rFonts w:ascii="Times New Roman" w:hAnsi="Times New Roman"/>
          <w:sz w:val="20"/>
          <w:szCs w:val="20"/>
          <w:vertAlign w:val="superscript"/>
        </w:rPr>
        <w:t>-</w:t>
      </w:r>
      <w:r w:rsidRPr="006E4D95">
        <w:rPr>
          <w:rFonts w:ascii="Times New Roman" w:hAnsi="Times New Roman"/>
          <w:sz w:val="20"/>
          <w:szCs w:val="20"/>
        </w:rPr>
        <w:t xml:space="preserve"> </w:t>
      </w:r>
      <w:r w:rsidRPr="006E4D95">
        <w:rPr>
          <w:rFonts w:ascii="Times New Roman" w:hAnsi="Times New Roman"/>
          <w:sz w:val="20"/>
          <w:szCs w:val="20"/>
        </w:rPr>
        <w:sym w:font="Wingdings" w:char="F0E0"/>
      </w:r>
      <w:r w:rsidRPr="006E4D95">
        <w:rPr>
          <w:rFonts w:ascii="Times New Roman" w:hAnsi="Times New Roman"/>
          <w:sz w:val="20"/>
          <w:szCs w:val="20"/>
        </w:rPr>
        <w:t xml:space="preserve"> H</w:t>
      </w:r>
      <w:r w:rsidRPr="006E4D95">
        <w:rPr>
          <w:rFonts w:ascii="Times New Roman" w:hAnsi="Times New Roman"/>
          <w:sz w:val="20"/>
          <w:szCs w:val="20"/>
          <w:vertAlign w:val="subscript"/>
        </w:rPr>
        <w:t>2</w:t>
      </w:r>
      <w:r w:rsidRPr="006E4D95">
        <w:rPr>
          <w:rFonts w:ascii="Times New Roman" w:hAnsi="Times New Roman"/>
          <w:sz w:val="20"/>
          <w:szCs w:val="20"/>
        </w:rPr>
        <w:t>O</w:t>
      </w:r>
      <w:r w:rsidRPr="006E4D95">
        <w:rPr>
          <w:rFonts w:ascii="Times New Roman" w:hAnsi="Times New Roman"/>
          <w:sz w:val="20"/>
          <w:szCs w:val="20"/>
        </w:rPr>
        <w:tab/>
      </w:r>
      <w:r w:rsidR="00A32AAA">
        <w:rPr>
          <w:rFonts w:ascii="Times New Roman" w:hAnsi="Times New Roman"/>
          <w:sz w:val="20"/>
          <w:szCs w:val="20"/>
        </w:rPr>
        <w:t xml:space="preserve">           </w:t>
      </w:r>
      <w:r w:rsidR="00A32AAA" w:rsidRPr="006E4D95">
        <w:rPr>
          <w:rFonts w:ascii="Times New Roman" w:hAnsi="Times New Roman"/>
          <w:sz w:val="20"/>
          <w:szCs w:val="20"/>
        </w:rPr>
        <w:t xml:space="preserve"> </w:t>
      </w:r>
      <w:r w:rsidRPr="006E4D95">
        <w:rPr>
          <w:rFonts w:ascii="Times New Roman" w:hAnsi="Times New Roman"/>
          <w:sz w:val="20"/>
          <w:szCs w:val="20"/>
        </w:rPr>
        <w:t>(1)</w:t>
      </w:r>
    </w:p>
    <w:p w14:paraId="105180C5" w14:textId="550919F0" w:rsidR="000D20B4" w:rsidRPr="006E4D95" w:rsidRDefault="000D20B4" w:rsidP="00E70D38">
      <w:pPr>
        <w:spacing w:after="120"/>
        <w:jc w:val="both"/>
        <w:rPr>
          <w:rFonts w:ascii="Times New Roman" w:hAnsi="Times New Roman"/>
          <w:sz w:val="20"/>
          <w:szCs w:val="20"/>
        </w:rPr>
      </w:pPr>
      <w:r>
        <w:rPr>
          <w:rFonts w:ascii="Times New Roman" w:hAnsi="Times New Roman"/>
          <w:sz w:val="20"/>
          <w:szCs w:val="20"/>
        </w:rPr>
        <w:t>Anode</w:t>
      </w:r>
      <w:r>
        <w:rPr>
          <w:rFonts w:ascii="Times New Roman" w:hAnsi="Times New Roman"/>
          <w:sz w:val="20"/>
          <w:szCs w:val="20"/>
        </w:rPr>
        <w:tab/>
      </w:r>
      <w:r>
        <w:rPr>
          <w:rFonts w:ascii="Times New Roman" w:hAnsi="Times New Roman"/>
          <w:sz w:val="20"/>
          <w:szCs w:val="20"/>
        </w:rPr>
        <w:tab/>
      </w:r>
      <w:r w:rsidRPr="006E4D95">
        <w:rPr>
          <w:rFonts w:ascii="Times New Roman" w:hAnsi="Times New Roman"/>
          <w:sz w:val="20"/>
          <w:szCs w:val="20"/>
        </w:rPr>
        <w:t>: H</w:t>
      </w:r>
      <w:r w:rsidRPr="006E4D95">
        <w:rPr>
          <w:rFonts w:ascii="Times New Roman" w:hAnsi="Times New Roman"/>
          <w:sz w:val="20"/>
          <w:szCs w:val="20"/>
          <w:vertAlign w:val="subscript"/>
        </w:rPr>
        <w:t>2</w:t>
      </w:r>
      <w:r w:rsidRPr="006E4D95">
        <w:rPr>
          <w:rFonts w:ascii="Times New Roman" w:hAnsi="Times New Roman"/>
          <w:sz w:val="20"/>
          <w:szCs w:val="20"/>
        </w:rPr>
        <w:t xml:space="preserve"> </w:t>
      </w:r>
      <w:r w:rsidRPr="006E4D95">
        <w:rPr>
          <w:rFonts w:ascii="Times New Roman" w:hAnsi="Times New Roman"/>
          <w:sz w:val="20"/>
          <w:szCs w:val="20"/>
        </w:rPr>
        <w:sym w:font="Wingdings" w:char="F0E0"/>
      </w:r>
      <w:r w:rsidRPr="006E4D95">
        <w:rPr>
          <w:rFonts w:ascii="Times New Roman" w:hAnsi="Times New Roman"/>
          <w:sz w:val="20"/>
          <w:szCs w:val="20"/>
        </w:rPr>
        <w:t xml:space="preserve"> 2H</w:t>
      </w:r>
      <w:r w:rsidRPr="006E4D95">
        <w:rPr>
          <w:rFonts w:ascii="Times New Roman" w:hAnsi="Times New Roman"/>
          <w:sz w:val="20"/>
          <w:szCs w:val="20"/>
          <w:vertAlign w:val="superscript"/>
        </w:rPr>
        <w:t>+</w:t>
      </w:r>
      <w:r w:rsidRPr="006E4D95">
        <w:rPr>
          <w:rFonts w:ascii="Times New Roman" w:hAnsi="Times New Roman"/>
          <w:sz w:val="20"/>
          <w:szCs w:val="20"/>
        </w:rPr>
        <w:t xml:space="preserve"> + 2e</w:t>
      </w:r>
      <w:r w:rsidRPr="006E4D95">
        <w:rPr>
          <w:rFonts w:ascii="Times New Roman" w:hAnsi="Times New Roman"/>
          <w:sz w:val="20"/>
          <w:szCs w:val="20"/>
          <w:vertAlign w:val="superscript"/>
        </w:rPr>
        <w:t>-</w:t>
      </w:r>
      <w:r w:rsidRPr="006E4D95">
        <w:rPr>
          <w:rFonts w:ascii="Times New Roman" w:hAnsi="Times New Roman"/>
          <w:sz w:val="20"/>
          <w:szCs w:val="20"/>
          <w:vertAlign w:val="superscript"/>
        </w:rPr>
        <w:tab/>
      </w:r>
      <w:r w:rsidRPr="006E4D95">
        <w:rPr>
          <w:rFonts w:ascii="Times New Roman" w:hAnsi="Times New Roman"/>
          <w:sz w:val="20"/>
          <w:szCs w:val="20"/>
          <w:vertAlign w:val="superscript"/>
        </w:rPr>
        <w:tab/>
      </w:r>
      <w:r w:rsidRPr="006E4D95">
        <w:rPr>
          <w:rFonts w:ascii="Times New Roman" w:hAnsi="Times New Roman"/>
          <w:sz w:val="20"/>
          <w:szCs w:val="20"/>
        </w:rPr>
        <w:t xml:space="preserve"> </w:t>
      </w:r>
      <w:r>
        <w:rPr>
          <w:rFonts w:ascii="Times New Roman" w:hAnsi="Times New Roman"/>
          <w:sz w:val="20"/>
          <w:szCs w:val="20"/>
        </w:rPr>
        <w:t xml:space="preserve">  </w:t>
      </w:r>
      <w:r w:rsidR="00A32AAA">
        <w:rPr>
          <w:rFonts w:ascii="Times New Roman" w:hAnsi="Times New Roman"/>
          <w:sz w:val="20"/>
          <w:szCs w:val="20"/>
        </w:rPr>
        <w:t xml:space="preserve"> </w:t>
      </w:r>
      <w:r>
        <w:rPr>
          <w:rFonts w:ascii="Times New Roman" w:hAnsi="Times New Roman"/>
          <w:sz w:val="20"/>
          <w:szCs w:val="20"/>
        </w:rPr>
        <w:t xml:space="preserve">        </w:t>
      </w:r>
      <w:r w:rsidRPr="006E4D95">
        <w:rPr>
          <w:rFonts w:ascii="Times New Roman" w:hAnsi="Times New Roman"/>
          <w:sz w:val="20"/>
          <w:szCs w:val="20"/>
        </w:rPr>
        <w:t>(2)</w:t>
      </w:r>
    </w:p>
    <w:p w14:paraId="383EF958" w14:textId="1D4A5A29" w:rsidR="000D20B4" w:rsidRPr="006E4D95" w:rsidRDefault="000D20B4" w:rsidP="00E70D38">
      <w:pPr>
        <w:spacing w:after="120"/>
        <w:jc w:val="both"/>
        <w:rPr>
          <w:rFonts w:ascii="Times New Roman" w:hAnsi="Times New Roman"/>
          <w:sz w:val="20"/>
          <w:szCs w:val="20"/>
        </w:rPr>
      </w:pPr>
      <w:r w:rsidRPr="006E4D95">
        <w:rPr>
          <w:rFonts w:ascii="Times New Roman" w:hAnsi="Times New Roman"/>
          <w:sz w:val="20"/>
          <w:szCs w:val="20"/>
        </w:rPr>
        <w:t xml:space="preserve">Overall reaction </w:t>
      </w:r>
      <w:r w:rsidRPr="006E4D95">
        <w:rPr>
          <w:rFonts w:ascii="Times New Roman" w:hAnsi="Times New Roman"/>
          <w:sz w:val="20"/>
          <w:szCs w:val="20"/>
        </w:rPr>
        <w:tab/>
        <w:t>: H</w:t>
      </w:r>
      <w:r w:rsidRPr="006E4D95">
        <w:rPr>
          <w:rFonts w:ascii="Times New Roman" w:hAnsi="Times New Roman"/>
          <w:sz w:val="20"/>
          <w:szCs w:val="20"/>
          <w:vertAlign w:val="subscript"/>
        </w:rPr>
        <w:t>2</w:t>
      </w:r>
      <w:r w:rsidRPr="006E4D95">
        <w:rPr>
          <w:rFonts w:ascii="Times New Roman" w:hAnsi="Times New Roman"/>
          <w:sz w:val="20"/>
          <w:szCs w:val="20"/>
        </w:rPr>
        <w:t xml:space="preserve"> + ½ O</w:t>
      </w:r>
      <w:r w:rsidRPr="006E4D95">
        <w:rPr>
          <w:rFonts w:ascii="Times New Roman" w:hAnsi="Times New Roman"/>
          <w:sz w:val="20"/>
          <w:szCs w:val="20"/>
          <w:vertAlign w:val="subscript"/>
        </w:rPr>
        <w:t xml:space="preserve">2 </w:t>
      </w:r>
      <w:r w:rsidRPr="006E4D95">
        <w:rPr>
          <w:rFonts w:ascii="Times New Roman" w:hAnsi="Times New Roman"/>
          <w:sz w:val="20"/>
          <w:szCs w:val="20"/>
        </w:rPr>
        <w:sym w:font="Wingdings" w:char="F0E0"/>
      </w:r>
      <w:r w:rsidRPr="006E4D95">
        <w:rPr>
          <w:rFonts w:ascii="Times New Roman" w:hAnsi="Times New Roman"/>
          <w:sz w:val="20"/>
          <w:szCs w:val="20"/>
        </w:rPr>
        <w:t xml:space="preserve"> H</w:t>
      </w:r>
      <w:r w:rsidRPr="006E4D95">
        <w:rPr>
          <w:rFonts w:ascii="Times New Roman" w:hAnsi="Times New Roman"/>
          <w:sz w:val="20"/>
          <w:szCs w:val="20"/>
          <w:vertAlign w:val="subscript"/>
        </w:rPr>
        <w:t>2</w:t>
      </w:r>
      <w:r>
        <w:rPr>
          <w:rFonts w:ascii="Times New Roman" w:hAnsi="Times New Roman"/>
          <w:sz w:val="20"/>
          <w:szCs w:val="20"/>
        </w:rPr>
        <w:t>O</w:t>
      </w:r>
      <w:r>
        <w:rPr>
          <w:rFonts w:ascii="Times New Roman" w:hAnsi="Times New Roman"/>
          <w:sz w:val="20"/>
          <w:szCs w:val="20"/>
        </w:rPr>
        <w:tab/>
        <w:t xml:space="preserve">          </w:t>
      </w:r>
      <w:r w:rsidRPr="006E4D95">
        <w:rPr>
          <w:rFonts w:ascii="Times New Roman" w:hAnsi="Times New Roman"/>
          <w:sz w:val="20"/>
          <w:szCs w:val="20"/>
        </w:rPr>
        <w:t xml:space="preserve"> </w:t>
      </w:r>
      <w:r>
        <w:rPr>
          <w:rFonts w:ascii="Times New Roman" w:hAnsi="Times New Roman"/>
          <w:sz w:val="20"/>
          <w:szCs w:val="20"/>
        </w:rPr>
        <w:t xml:space="preserve"> </w:t>
      </w:r>
      <w:r w:rsidRPr="006E4D95">
        <w:rPr>
          <w:rFonts w:ascii="Times New Roman" w:hAnsi="Times New Roman"/>
          <w:sz w:val="20"/>
          <w:szCs w:val="20"/>
        </w:rPr>
        <w:t>(3)</w:t>
      </w:r>
    </w:p>
    <w:p w14:paraId="62F06C39" w14:textId="77777777" w:rsidR="000D20B4" w:rsidRPr="006E4D95" w:rsidRDefault="000D20B4" w:rsidP="000D20B4">
      <w:pPr>
        <w:spacing w:after="0"/>
        <w:jc w:val="both"/>
        <w:rPr>
          <w:rFonts w:ascii="Times New Roman" w:hAnsi="Times New Roman"/>
          <w:sz w:val="20"/>
          <w:szCs w:val="20"/>
        </w:rPr>
      </w:pPr>
      <w:r w:rsidRPr="006E4D95">
        <w:rPr>
          <w:rFonts w:ascii="Times New Roman" w:hAnsi="Times New Roman"/>
          <w:sz w:val="20"/>
          <w:szCs w:val="20"/>
        </w:rPr>
        <w:t>As it generates electricity through an electrochemical reaction, the by</w:t>
      </w:r>
      <w:r>
        <w:rPr>
          <w:rFonts w:ascii="Times New Roman" w:hAnsi="Times New Roman"/>
          <w:sz w:val="20"/>
          <w:szCs w:val="20"/>
        </w:rPr>
        <w:t>-</w:t>
      </w:r>
      <w:r w:rsidRPr="006E4D95">
        <w:rPr>
          <w:rFonts w:ascii="Times New Roman" w:hAnsi="Times New Roman"/>
          <w:sz w:val="20"/>
          <w:szCs w:val="20"/>
        </w:rPr>
        <w:t>products from the reaction are basically water and heat</w:t>
      </w:r>
      <w:r>
        <w:rPr>
          <w:rFonts w:ascii="Times New Roman" w:hAnsi="Times New Roman"/>
          <w:sz w:val="20"/>
          <w:szCs w:val="20"/>
        </w:rPr>
        <w:t>,</w:t>
      </w:r>
      <w:r w:rsidRPr="006E4D95">
        <w:rPr>
          <w:rFonts w:ascii="Times New Roman" w:hAnsi="Times New Roman"/>
          <w:sz w:val="20"/>
          <w:szCs w:val="20"/>
        </w:rPr>
        <w:t xml:space="preserve"> which do not contribute </w:t>
      </w:r>
      <w:r>
        <w:rPr>
          <w:rFonts w:ascii="Times New Roman" w:hAnsi="Times New Roman"/>
          <w:sz w:val="20"/>
          <w:szCs w:val="20"/>
        </w:rPr>
        <w:t>to</w:t>
      </w:r>
      <w:r w:rsidRPr="006E4D95">
        <w:rPr>
          <w:rFonts w:ascii="Times New Roman" w:hAnsi="Times New Roman"/>
          <w:sz w:val="20"/>
          <w:szCs w:val="20"/>
        </w:rPr>
        <w:t xml:space="preserve"> the environmental pollution. In fact, the water can be reused in the system</w:t>
      </w:r>
      <w:r>
        <w:rPr>
          <w:rFonts w:ascii="Times New Roman" w:hAnsi="Times New Roman"/>
          <w:sz w:val="20"/>
          <w:szCs w:val="20"/>
        </w:rPr>
        <w:t>,</w:t>
      </w:r>
      <w:r w:rsidRPr="006E4D95">
        <w:rPr>
          <w:rFonts w:ascii="Times New Roman" w:hAnsi="Times New Roman"/>
          <w:sz w:val="20"/>
          <w:szCs w:val="20"/>
        </w:rPr>
        <w:t xml:space="preserve"> and the heat </w:t>
      </w:r>
      <w:r>
        <w:rPr>
          <w:rFonts w:ascii="Times New Roman" w:hAnsi="Times New Roman"/>
          <w:sz w:val="20"/>
          <w:szCs w:val="20"/>
        </w:rPr>
        <w:t xml:space="preserve">that is </w:t>
      </w:r>
      <w:r w:rsidRPr="006E4D95">
        <w:rPr>
          <w:rFonts w:ascii="Times New Roman" w:hAnsi="Times New Roman"/>
          <w:sz w:val="20"/>
          <w:szCs w:val="20"/>
        </w:rPr>
        <w:t>generated can be recycled into another system</w:t>
      </w:r>
      <w:r>
        <w:rPr>
          <w:rFonts w:ascii="Times New Roman" w:hAnsi="Times New Roman"/>
          <w:sz w:val="20"/>
          <w:szCs w:val="20"/>
        </w:rPr>
        <w:t>,</w:t>
      </w:r>
      <w:r w:rsidRPr="006E4D95">
        <w:rPr>
          <w:rFonts w:ascii="Times New Roman" w:hAnsi="Times New Roman"/>
          <w:sz w:val="20"/>
          <w:szCs w:val="20"/>
        </w:rPr>
        <w:t xml:space="preserve"> such as </w:t>
      </w:r>
      <w:r>
        <w:rPr>
          <w:rFonts w:ascii="Times New Roman" w:hAnsi="Times New Roman"/>
          <w:sz w:val="20"/>
          <w:szCs w:val="20"/>
        </w:rPr>
        <w:t xml:space="preserve">a </w:t>
      </w:r>
      <w:r w:rsidRPr="006E4D95">
        <w:rPr>
          <w:rFonts w:ascii="Times New Roman" w:hAnsi="Times New Roman"/>
          <w:sz w:val="20"/>
          <w:szCs w:val="20"/>
        </w:rPr>
        <w:t>water heater system. These reused and recycled process</w:t>
      </w:r>
      <w:r>
        <w:rPr>
          <w:rFonts w:ascii="Times New Roman" w:hAnsi="Times New Roman"/>
          <w:sz w:val="20"/>
          <w:szCs w:val="20"/>
        </w:rPr>
        <w:t>es</w:t>
      </w:r>
      <w:r w:rsidRPr="006E4D95">
        <w:rPr>
          <w:rFonts w:ascii="Times New Roman" w:hAnsi="Times New Roman"/>
          <w:sz w:val="20"/>
          <w:szCs w:val="20"/>
        </w:rPr>
        <w:t xml:space="preserve"> eliminate energy wastes and yield high energy efficiency of fuel cell</w:t>
      </w:r>
      <w:r>
        <w:rPr>
          <w:rFonts w:ascii="Times New Roman" w:hAnsi="Times New Roman"/>
          <w:sz w:val="20"/>
          <w:szCs w:val="20"/>
        </w:rPr>
        <w:t>s</w:t>
      </w:r>
      <w:r w:rsidRPr="006E4D95">
        <w:rPr>
          <w:rFonts w:ascii="Times New Roman" w:hAnsi="Times New Roman"/>
          <w:sz w:val="20"/>
          <w:szCs w:val="20"/>
        </w:rPr>
        <w:t xml:space="preserve"> up to 90%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{"citationItems":[{"id":"ITEM-1","itemData":{"DOI":"10.30880/ijie.2018.10.05.013","ISSN":"2229838X","abstract":"Despite being the most efficient and quiet operation type of fuel cells, solid oxide fuel cells (SOFCs) deal with several constraints in terms of fabrication cost, material selection and durability issues due to their high operating temperature. The high operating temperature of SOFCs limits their stationary and large-scale applications. Moreover, these constraints restrict the commercialization of portable SOFCs. Therefore, the operation temperature of SOFCs must be reduced to overcome the aforementioned problems. However, this task is challenging because the operation temperature mainly affects the material preparation and the stack design to produce the electrical power needed for small-scale applications. This paper provides an overview of the challenges faced by each component such as the materials, the design of stack, fabrication cost and related research in fabricating high power SOFC stacks.","author":[{"dropping-particle":"","family":"Raduwan","given":"Nor Fatina","non-dropping-particle":"","parse-names":false,"suffix":""},{"dropping-particle":"","family":"Muchtar","given":"Andanastuti","non-dropping-particle":"","parse-names":false,"suffix":""},{"dropping-particle":"","family":"Somalu","given":"Mahendra Rao","non-dropping-particle":"","parse-names":false,"suffix":""},{"dropping-particle":"","family":"Baharuddin","given":"Nurul Akidah","non-dropping-particle":"","parse-names":false,"suffix":""},{"dropping-particle":"","family":"Muhammed Ali","given":"S. A.","non-dropping-particle":"","parse-names":false,"suffix":""}],"container-title":"International Journal of Integrated Engineering","id":"ITEM-1","issue":"5","issued":{"date-parts":[["2018"]]},"page":"80-86","title":"Challenges in fabricating solid oxide fuel cell stacks for portable applications: A short review","type":"article-journal","volume":"10"},"uris":["http://www.mendeley.com/documents/?uuid=a8401f6c-d607-4102-b063-ff09cd778e07"]}],"mendeley":{"formattedCitation":"[6]","plainTextFormattedCitation":"[6]","previouslyFormattedCitation":"[6]"},"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[6]</w:t>
      </w:r>
      <w:r w:rsidRPr="006E4D95">
        <w:rPr>
          <w:rFonts w:ascii="Times New Roman" w:hAnsi="Times New Roman"/>
          <w:sz w:val="20"/>
          <w:szCs w:val="20"/>
        </w:rPr>
        <w:fldChar w:fldCharType="end"/>
      </w:r>
      <w:r w:rsidRPr="006E4D95">
        <w:rPr>
          <w:rFonts w:ascii="Times New Roman" w:hAnsi="Times New Roman"/>
          <w:sz w:val="20"/>
          <w:szCs w:val="20"/>
        </w:rPr>
        <w:t xml:space="preserve">. </w:t>
      </w:r>
      <w:r>
        <w:rPr>
          <w:rFonts w:ascii="Times New Roman" w:hAnsi="Times New Roman"/>
          <w:sz w:val="20"/>
          <w:szCs w:val="20"/>
        </w:rPr>
        <w:t>Correspondingly, t</w:t>
      </w:r>
      <w:r w:rsidRPr="006E4D95">
        <w:rPr>
          <w:rFonts w:ascii="Times New Roman" w:hAnsi="Times New Roman"/>
          <w:sz w:val="20"/>
          <w:szCs w:val="20"/>
        </w:rPr>
        <w:t>here are various types of fuel cell</w:t>
      </w:r>
      <w:r>
        <w:rPr>
          <w:rFonts w:ascii="Times New Roman" w:hAnsi="Times New Roman"/>
          <w:sz w:val="20"/>
          <w:szCs w:val="20"/>
        </w:rPr>
        <w:t>s</w:t>
      </w:r>
      <w:r w:rsidRPr="006E4D95">
        <w:rPr>
          <w:rFonts w:ascii="Times New Roman" w:hAnsi="Times New Roman"/>
          <w:sz w:val="20"/>
          <w:szCs w:val="20"/>
        </w:rPr>
        <w:t xml:space="preserve"> depending on the types of electrolytes</w:t>
      </w:r>
      <w:r>
        <w:rPr>
          <w:rFonts w:ascii="Times New Roman" w:hAnsi="Times New Roman"/>
          <w:sz w:val="20"/>
          <w:szCs w:val="20"/>
        </w:rPr>
        <w:t xml:space="preserve"> that are</w:t>
      </w:r>
      <w:r w:rsidRPr="006E4D95">
        <w:rPr>
          <w:rFonts w:ascii="Times New Roman" w:hAnsi="Times New Roman"/>
          <w:sz w:val="20"/>
          <w:szCs w:val="20"/>
        </w:rPr>
        <w:t xml:space="preserve"> used. They are further sub-categorized by the types of fuel (hydrogen, reforming hydrogen-rich fuels</w:t>
      </w:r>
      <w:r>
        <w:rPr>
          <w:rFonts w:ascii="Times New Roman" w:hAnsi="Times New Roman"/>
          <w:sz w:val="20"/>
          <w:szCs w:val="20"/>
        </w:rPr>
        <w:t>,</w:t>
      </w:r>
      <w:r w:rsidRPr="006E4D95">
        <w:rPr>
          <w:rFonts w:ascii="Times New Roman" w:hAnsi="Times New Roman"/>
          <w:sz w:val="20"/>
          <w:szCs w:val="20"/>
        </w:rPr>
        <w:t xml:space="preserve"> i.e</w:t>
      </w:r>
      <w:r>
        <w:rPr>
          <w:rFonts w:ascii="Times New Roman" w:hAnsi="Times New Roman"/>
          <w:sz w:val="20"/>
          <w:szCs w:val="20"/>
        </w:rPr>
        <w:t>.,</w:t>
      </w:r>
      <w:r w:rsidRPr="006E4D95">
        <w:rPr>
          <w:rFonts w:ascii="Times New Roman" w:hAnsi="Times New Roman"/>
          <w:sz w:val="20"/>
          <w:szCs w:val="20"/>
        </w:rPr>
        <w:t xml:space="preserve"> methanol, ethanol, and hydrocarbon),</w:t>
      </w:r>
      <w:r>
        <w:rPr>
          <w:rFonts w:ascii="Times New Roman" w:hAnsi="Times New Roman"/>
          <w:sz w:val="20"/>
          <w:szCs w:val="20"/>
        </w:rPr>
        <w:t xml:space="preserve"> and</w:t>
      </w:r>
      <w:r w:rsidRPr="006E4D95">
        <w:rPr>
          <w:rFonts w:ascii="Times New Roman" w:hAnsi="Times New Roman"/>
          <w:sz w:val="20"/>
          <w:szCs w:val="20"/>
        </w:rPr>
        <w:t xml:space="preserve"> operating temperature</w:t>
      </w:r>
      <w:r>
        <w:rPr>
          <w:rFonts w:ascii="Times New Roman" w:hAnsi="Times New Roman"/>
          <w:sz w:val="20"/>
          <w:szCs w:val="20"/>
        </w:rPr>
        <w:t xml:space="preserve">- </w:t>
      </w:r>
      <w:r w:rsidRPr="006E4D95">
        <w:rPr>
          <w:rFonts w:ascii="Times New Roman" w:hAnsi="Times New Roman"/>
          <w:sz w:val="20"/>
          <w:szCs w:val="20"/>
        </w:rPr>
        <w:t>low temperature (LT), intermediate temperature (IT), high temperature (HT). For example, direct methanol fuel cell (DMFC) and direct ethanol fuel cell (DEFC)</w:t>
      </w:r>
      <w:r>
        <w:rPr>
          <w:rFonts w:ascii="Times New Roman" w:hAnsi="Times New Roman"/>
          <w:sz w:val="20"/>
          <w:szCs w:val="20"/>
        </w:rPr>
        <w:t>,</w:t>
      </w:r>
      <w:r w:rsidRPr="006E4D95">
        <w:rPr>
          <w:rFonts w:ascii="Times New Roman" w:hAnsi="Times New Roman"/>
          <w:sz w:val="20"/>
          <w:szCs w:val="20"/>
        </w:rPr>
        <w:t xml:space="preserve"> also known as direct liquid fuel cell (DLFC)</w:t>
      </w:r>
      <w:r>
        <w:rPr>
          <w:rFonts w:ascii="Times New Roman" w:hAnsi="Times New Roman"/>
          <w:sz w:val="20"/>
          <w:szCs w:val="20"/>
        </w:rPr>
        <w:t>,</w:t>
      </w:r>
      <w:r w:rsidRPr="006E4D95">
        <w:rPr>
          <w:rFonts w:ascii="Times New Roman" w:hAnsi="Times New Roman"/>
          <w:sz w:val="20"/>
          <w:szCs w:val="20"/>
        </w:rPr>
        <w:t xml:space="preserve"> are the extension study to the proton exchange membrane fuel cell (PEMFC). While for microbial fuel cell (MFC), some improvements are being made where glucose is employed on-non enzymatic noble metal electrode to overcome certain drawbacks of </w:t>
      </w:r>
      <w:r>
        <w:rPr>
          <w:rFonts w:ascii="Times New Roman" w:hAnsi="Times New Roman"/>
          <w:sz w:val="20"/>
          <w:szCs w:val="20"/>
        </w:rPr>
        <w:t xml:space="preserve">the </w:t>
      </w:r>
      <w:r w:rsidRPr="006E4D95">
        <w:rPr>
          <w:rFonts w:ascii="Times New Roman" w:hAnsi="Times New Roman"/>
          <w:sz w:val="20"/>
          <w:szCs w:val="20"/>
        </w:rPr>
        <w:t>conventional MFC</w:t>
      </w:r>
      <w:r>
        <w:rPr>
          <w:rFonts w:ascii="Times New Roman" w:hAnsi="Times New Roman"/>
          <w:sz w:val="20"/>
          <w:szCs w:val="20"/>
        </w:rPr>
        <w:t>,</w:t>
      </w:r>
      <w:r w:rsidRPr="006E4D95">
        <w:rPr>
          <w:rFonts w:ascii="Times New Roman" w:hAnsi="Times New Roman"/>
          <w:sz w:val="20"/>
          <w:szCs w:val="20"/>
        </w:rPr>
        <w:t xml:space="preserve"> which </w:t>
      </w:r>
      <w:r>
        <w:rPr>
          <w:rFonts w:ascii="Times New Roman" w:hAnsi="Times New Roman"/>
          <w:sz w:val="20"/>
          <w:szCs w:val="20"/>
        </w:rPr>
        <w:t xml:space="preserve">is </w:t>
      </w:r>
      <w:r w:rsidRPr="006E4D95">
        <w:rPr>
          <w:rFonts w:ascii="Times New Roman" w:hAnsi="Times New Roman"/>
          <w:sz w:val="20"/>
          <w:szCs w:val="20"/>
        </w:rPr>
        <w:t xml:space="preserve">known as direct glucose fuel cell (DGFC). Whereas </w:t>
      </w:r>
      <w:r>
        <w:rPr>
          <w:rFonts w:ascii="Times New Roman" w:hAnsi="Times New Roman"/>
          <w:sz w:val="20"/>
          <w:szCs w:val="20"/>
        </w:rPr>
        <w:t xml:space="preserve">a </w:t>
      </w:r>
      <w:r w:rsidRPr="006E4D95">
        <w:rPr>
          <w:rFonts w:ascii="Times New Roman" w:hAnsi="Times New Roman"/>
          <w:sz w:val="20"/>
          <w:szCs w:val="20"/>
        </w:rPr>
        <w:t xml:space="preserve">direct borohydride fuel cell (DBFC) is a sub-category of </w:t>
      </w:r>
      <w:r>
        <w:rPr>
          <w:rFonts w:ascii="Times New Roman" w:hAnsi="Times New Roman"/>
          <w:sz w:val="20"/>
          <w:szCs w:val="20"/>
        </w:rPr>
        <w:t xml:space="preserve">an </w:t>
      </w:r>
      <w:r w:rsidRPr="006E4D95">
        <w:rPr>
          <w:rFonts w:ascii="Times New Roman" w:hAnsi="Times New Roman"/>
          <w:sz w:val="20"/>
          <w:szCs w:val="20"/>
        </w:rPr>
        <w:t>alkaline fuel cell (AFC)</w:t>
      </w:r>
      <w:r>
        <w:rPr>
          <w:rFonts w:ascii="Times New Roman" w:hAnsi="Times New Roman"/>
          <w:sz w:val="20"/>
          <w:szCs w:val="20"/>
        </w:rPr>
        <w:t>,</w:t>
      </w:r>
      <w:r w:rsidRPr="006E4D95">
        <w:rPr>
          <w:rFonts w:ascii="Times New Roman" w:hAnsi="Times New Roman"/>
          <w:sz w:val="20"/>
          <w:szCs w:val="20"/>
        </w:rPr>
        <w:t xml:space="preserve"> and </w:t>
      </w:r>
      <w:r>
        <w:rPr>
          <w:rFonts w:ascii="Times New Roman" w:hAnsi="Times New Roman"/>
          <w:sz w:val="20"/>
          <w:szCs w:val="20"/>
        </w:rPr>
        <w:t xml:space="preserve">the </w:t>
      </w:r>
      <w:r w:rsidRPr="006E4D95">
        <w:rPr>
          <w:rFonts w:ascii="Times New Roman" w:hAnsi="Times New Roman"/>
          <w:sz w:val="20"/>
          <w:szCs w:val="20"/>
        </w:rPr>
        <w:t xml:space="preserve">latest research </w:t>
      </w:r>
      <w:r>
        <w:rPr>
          <w:rFonts w:ascii="Times New Roman" w:hAnsi="Times New Roman"/>
          <w:sz w:val="20"/>
          <w:szCs w:val="20"/>
        </w:rPr>
        <w:t xml:space="preserve">has </w:t>
      </w:r>
      <w:r w:rsidRPr="006E4D95">
        <w:rPr>
          <w:rFonts w:ascii="Times New Roman" w:hAnsi="Times New Roman"/>
          <w:sz w:val="20"/>
          <w:szCs w:val="20"/>
        </w:rPr>
        <w:t xml:space="preserve">reported </w:t>
      </w:r>
      <w:r>
        <w:rPr>
          <w:rFonts w:ascii="Times New Roman" w:hAnsi="Times New Roman"/>
          <w:sz w:val="20"/>
          <w:szCs w:val="20"/>
        </w:rPr>
        <w:t xml:space="preserve">that </w:t>
      </w:r>
      <w:r w:rsidRPr="006E4D95">
        <w:rPr>
          <w:rFonts w:ascii="Times New Roman" w:hAnsi="Times New Roman"/>
          <w:sz w:val="20"/>
          <w:szCs w:val="20"/>
        </w:rPr>
        <w:t>the anionic exchange membrane fuel cell (AEMFC) possess</w:t>
      </w:r>
      <w:r>
        <w:rPr>
          <w:rFonts w:ascii="Times New Roman" w:hAnsi="Times New Roman"/>
          <w:sz w:val="20"/>
          <w:szCs w:val="20"/>
        </w:rPr>
        <w:t>es</w:t>
      </w:r>
      <w:r w:rsidRPr="006E4D95">
        <w:rPr>
          <w:rFonts w:ascii="Times New Roman" w:hAnsi="Times New Roman"/>
          <w:sz w:val="20"/>
          <w:szCs w:val="20"/>
        </w:rPr>
        <w:t xml:space="preserve"> great potential in replacing the traditional liquid electrolyte AFC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{"citationItems":[{"id":"ITEM-1","itemData":{"DOI":"10.1016/j.ijhydene.2021.02.203","ISSN":"03603199","abstract":"The realm of alkaline-based fuel cells has with the arrival of anionic exchange membrane fuel cells (AEMFCs) taken a great step to replace traditional liquid electrolyte alkaline fuel cells (AFCs). The following review summarises progress, bottleneck issues and highlights the most recent research trends within the field. The activity of alkaline catalyst materials has greatly advanced, however achieving long-term stability remains a challenge. Great AEMFC performances are reported, though these are generally obtained through the employment of platinum group metals (PGMs), thus emphasising the importance of R&amp;D related to non-PGM materials. Thorough design strategies must be utilised for all components, to avoid a mismatch of electrochemical properties between electrode components. Lastly, AEMFC optimisation challenges on the system-level will also have to be assessed, as few application-size AEMFCs have been built and tested.","author":[{"dropping-particle":"","family":"Ferriday","given":"T. B.","non-dropping-particle":"","parse-names":false,"suffix":""},{"dropping-particle":"","family":"Middleton","given":"Peter Hugh","non-dropping-particle":"","parse-names":false,"suffix":""}],"container-title":"International Journal of Hydrogen Energy","id":"ITEM-1","issue":"35","issued":{"date-parts":[["2021"]]},"page":"18489-18510","publisher":"Elsevier Ltd","title":"Alkaline fuel cell technology - A review","type":"article-journal","volume":"46"},"uris":["http://www.mendeley.com/documents/?uuid=fee896ea-f7bb-4d69-815b-2b4439b33905"]}],"mendeley":{"formattedCitation":"[7]","plainTextFormattedCitation":"[7]","previouslyFormattedCitation":"[7]"},"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[7]</w:t>
      </w:r>
      <w:r w:rsidRPr="006E4D95">
        <w:rPr>
          <w:rFonts w:ascii="Times New Roman" w:hAnsi="Times New Roman"/>
          <w:sz w:val="20"/>
          <w:szCs w:val="20"/>
        </w:rPr>
        <w:fldChar w:fldCharType="end"/>
      </w:r>
      <w:r w:rsidRPr="006E4D95">
        <w:rPr>
          <w:rFonts w:ascii="Times New Roman" w:hAnsi="Times New Roman"/>
          <w:sz w:val="20"/>
          <w:szCs w:val="20"/>
        </w:rPr>
        <w:t>. In SOFC, there are three sub-categories</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 xml:space="preserve">which are </w:t>
      </w:r>
      <w:r w:rsidRPr="006E4D95">
        <w:rPr>
          <w:rFonts w:ascii="Times New Roman" w:hAnsi="Times New Roman"/>
          <w:sz w:val="20"/>
          <w:szCs w:val="20"/>
        </w:rPr>
        <w:t>differentiated by the range of operating temperature</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 xml:space="preserve">i.e., </w:t>
      </w:r>
      <w:r w:rsidRPr="006E4D95">
        <w:rPr>
          <w:rFonts w:ascii="Times New Roman" w:hAnsi="Times New Roman"/>
          <w:sz w:val="20"/>
          <w:szCs w:val="20"/>
        </w:rPr>
        <w:t>LT-SOFC, IT-SOFC and HT-SOFC. Each temperature range requires different types of material to be used as electrolyte</w:t>
      </w:r>
      <w:r>
        <w:rPr>
          <w:rFonts w:ascii="Times New Roman" w:hAnsi="Times New Roman"/>
          <w:sz w:val="20"/>
          <w:szCs w:val="20"/>
        </w:rPr>
        <w:t>s</w:t>
      </w:r>
      <w:r w:rsidRPr="006E4D95">
        <w:rPr>
          <w:rFonts w:ascii="Times New Roman" w:hAnsi="Times New Roman"/>
          <w:sz w:val="20"/>
          <w:szCs w:val="20"/>
        </w:rPr>
        <w:t>. All existing fuel cells and their characteristics</w:t>
      </w:r>
      <w:r>
        <w:rPr>
          <w:rFonts w:ascii="Times New Roman" w:hAnsi="Times New Roman"/>
          <w:sz w:val="20"/>
          <w:szCs w:val="20"/>
        </w:rPr>
        <w:t>,</w:t>
      </w:r>
      <w:r w:rsidRPr="006E4D95">
        <w:rPr>
          <w:rFonts w:ascii="Times New Roman" w:hAnsi="Times New Roman"/>
          <w:sz w:val="20"/>
          <w:szCs w:val="20"/>
        </w:rPr>
        <w:t xml:space="preserve"> including the efficiency</w:t>
      </w:r>
      <w:r>
        <w:rPr>
          <w:rFonts w:ascii="Times New Roman" w:hAnsi="Times New Roman"/>
          <w:sz w:val="20"/>
          <w:szCs w:val="20"/>
        </w:rPr>
        <w:t>,</w:t>
      </w:r>
      <w:r w:rsidRPr="006E4D95">
        <w:rPr>
          <w:rFonts w:ascii="Times New Roman" w:hAnsi="Times New Roman"/>
          <w:sz w:val="20"/>
          <w:szCs w:val="20"/>
        </w:rPr>
        <w:t xml:space="preserve"> are summarized in Table 1.</w:t>
      </w:r>
    </w:p>
    <w:p w14:paraId="52E732C0" w14:textId="77777777" w:rsidR="000D20B4" w:rsidRDefault="000D20B4" w:rsidP="000D20B4">
      <w:pPr>
        <w:spacing w:after="0"/>
        <w:jc w:val="both"/>
        <w:rPr>
          <w:rFonts w:ascii="Times New Roman" w:hAnsi="Times New Roman"/>
          <w:sz w:val="20"/>
          <w:szCs w:val="20"/>
        </w:rPr>
      </w:pPr>
    </w:p>
    <w:p w14:paraId="42F44C8E" w14:textId="14CE8C40" w:rsidR="00A32AAA" w:rsidRDefault="00A32AAA" w:rsidP="000D20B4">
      <w:pPr>
        <w:spacing w:after="0"/>
        <w:jc w:val="both"/>
        <w:rPr>
          <w:rFonts w:ascii="Times New Roman" w:hAnsi="Times New Roman"/>
          <w:sz w:val="20"/>
          <w:szCs w:val="20"/>
        </w:rPr>
        <w:sectPr w:rsidR="00A32AAA" w:rsidSect="000D20B4">
          <w:type w:val="evenPage"/>
          <w:pgSz w:w="12240" w:h="15840" w:code="1"/>
          <w:pgMar w:top="1800" w:right="1469" w:bottom="1699" w:left="1440" w:header="706" w:footer="706" w:gutter="0"/>
          <w:pgNumType w:start="1"/>
          <w:cols w:num="2" w:space="403"/>
          <w:docGrid w:linePitch="360"/>
        </w:sectPr>
      </w:pPr>
    </w:p>
    <w:p w14:paraId="3C74BCF2" w14:textId="77777777" w:rsidR="000D20B4" w:rsidRPr="006E4D95" w:rsidRDefault="000D20B4" w:rsidP="000D20B4">
      <w:pPr>
        <w:spacing w:after="0"/>
        <w:jc w:val="both"/>
        <w:rPr>
          <w:rFonts w:ascii="Times New Roman" w:hAnsi="Times New Roman"/>
          <w:sz w:val="20"/>
          <w:szCs w:val="20"/>
        </w:rPr>
      </w:pPr>
    </w:p>
    <w:p w14:paraId="52D9FE38" w14:textId="77777777" w:rsidR="00A32AAA" w:rsidRDefault="00A32AAA" w:rsidP="000D20B4">
      <w:pPr>
        <w:spacing w:after="0"/>
        <w:jc w:val="center"/>
        <w:rPr>
          <w:rFonts w:ascii="Times New Roman" w:hAnsi="Times New Roman"/>
          <w:sz w:val="20"/>
          <w:szCs w:val="20"/>
        </w:rPr>
      </w:pPr>
    </w:p>
    <w:p w14:paraId="1851D4E3" w14:textId="77777777" w:rsidR="00A32AAA" w:rsidRDefault="00A32AAA" w:rsidP="000D20B4">
      <w:pPr>
        <w:spacing w:after="0"/>
        <w:jc w:val="center"/>
        <w:rPr>
          <w:rFonts w:ascii="Times New Roman" w:hAnsi="Times New Roman"/>
          <w:sz w:val="20"/>
          <w:szCs w:val="20"/>
        </w:rPr>
      </w:pPr>
    </w:p>
    <w:p w14:paraId="1A898208" w14:textId="77777777" w:rsidR="00A32AAA" w:rsidRDefault="00A32AAA" w:rsidP="000D20B4">
      <w:pPr>
        <w:spacing w:after="0"/>
        <w:jc w:val="center"/>
        <w:rPr>
          <w:rFonts w:ascii="Times New Roman" w:hAnsi="Times New Roman"/>
          <w:sz w:val="20"/>
          <w:szCs w:val="20"/>
        </w:rPr>
      </w:pPr>
    </w:p>
    <w:p w14:paraId="73D9D473" w14:textId="28C65AD3" w:rsidR="00A32AAA" w:rsidRPr="00E0677E" w:rsidRDefault="000D20B4" w:rsidP="00E0677E">
      <w:pPr>
        <w:spacing w:after="120"/>
        <w:jc w:val="center"/>
        <w:rPr>
          <w:rFonts w:ascii="Times New Roman" w:hAnsi="Times New Roman"/>
          <w:sz w:val="20"/>
          <w:szCs w:val="20"/>
        </w:rPr>
      </w:pPr>
      <w:r w:rsidRPr="00E0677E">
        <w:rPr>
          <w:rFonts w:ascii="Times New Roman" w:hAnsi="Times New Roman"/>
          <w:sz w:val="20"/>
          <w:szCs w:val="20"/>
        </w:rPr>
        <w:lastRenderedPageBreak/>
        <w:t>Table 1.</w:t>
      </w:r>
      <w:r w:rsidR="00E0677E">
        <w:rPr>
          <w:rFonts w:ascii="Times New Roman" w:hAnsi="Times New Roman"/>
          <w:sz w:val="20"/>
          <w:szCs w:val="20"/>
        </w:rPr>
        <w:t xml:space="preserve">  </w:t>
      </w:r>
      <w:r w:rsidRPr="00E0677E">
        <w:rPr>
          <w:rFonts w:ascii="Times New Roman" w:hAnsi="Times New Roman"/>
          <w:sz w:val="20"/>
          <w:szCs w:val="20"/>
        </w:rPr>
        <w:t>Types of fuel cells and their characteristics</w:t>
      </w:r>
    </w:p>
    <w:tbl>
      <w:tblPr>
        <w:tblStyle w:val="PlainTable4"/>
        <w:tblW w:w="0" w:type="auto"/>
        <w:tblLook w:val="04A0" w:firstRow="1" w:lastRow="0" w:firstColumn="1" w:lastColumn="0" w:noHBand="0" w:noVBand="1"/>
      </w:tblPr>
      <w:tblGrid>
        <w:gridCol w:w="1380"/>
        <w:gridCol w:w="1214"/>
        <w:gridCol w:w="1441"/>
        <w:gridCol w:w="1404"/>
        <w:gridCol w:w="2353"/>
        <w:gridCol w:w="1269"/>
      </w:tblGrid>
      <w:tr w:rsidR="000D20B4" w:rsidRPr="00E0677E" w14:paraId="03CF9138" w14:textId="77777777" w:rsidTr="00C354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auto"/>
              <w:bottom w:val="single" w:sz="4" w:space="0" w:color="auto"/>
            </w:tcBorders>
            <w:shd w:val="clear" w:color="auto" w:fill="auto"/>
          </w:tcPr>
          <w:p w14:paraId="67407B2E" w14:textId="77777777" w:rsidR="000D20B4" w:rsidRPr="00E0677E" w:rsidRDefault="000D20B4" w:rsidP="00C3542D">
            <w:pPr>
              <w:spacing w:before="180" w:after="0"/>
              <w:rPr>
                <w:rFonts w:ascii="Times New Roman" w:hAnsi="Times New Roman" w:cs="Times New Roman"/>
                <w:sz w:val="20"/>
                <w:szCs w:val="20"/>
              </w:rPr>
            </w:pPr>
            <w:r w:rsidRPr="00E0677E">
              <w:rPr>
                <w:rFonts w:ascii="Times New Roman" w:hAnsi="Times New Roman" w:cs="Times New Roman"/>
                <w:sz w:val="20"/>
                <w:szCs w:val="20"/>
              </w:rPr>
              <w:t>Electrolyte</w:t>
            </w:r>
          </w:p>
        </w:tc>
        <w:tc>
          <w:tcPr>
            <w:tcW w:w="1214" w:type="dxa"/>
            <w:tcBorders>
              <w:top w:val="single" w:sz="4" w:space="0" w:color="auto"/>
              <w:bottom w:val="single" w:sz="4" w:space="0" w:color="auto"/>
            </w:tcBorders>
            <w:shd w:val="clear" w:color="auto" w:fill="auto"/>
          </w:tcPr>
          <w:p w14:paraId="2FC28DD8" w14:textId="13A8F7E7" w:rsidR="000D20B4" w:rsidRPr="00E0677E" w:rsidRDefault="000D20B4" w:rsidP="00C3542D">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 xml:space="preserve">Types </w:t>
            </w:r>
            <w:r w:rsidR="00C3542D">
              <w:rPr>
                <w:rFonts w:ascii="Times New Roman" w:hAnsi="Times New Roman" w:cs="Times New Roman"/>
                <w:sz w:val="20"/>
                <w:szCs w:val="20"/>
              </w:rPr>
              <w:t>o</w:t>
            </w:r>
            <w:r w:rsidRPr="00E0677E">
              <w:rPr>
                <w:rFonts w:ascii="Times New Roman" w:hAnsi="Times New Roman" w:cs="Times New Roman"/>
                <w:sz w:val="20"/>
                <w:szCs w:val="20"/>
              </w:rPr>
              <w:t>f Fuel Cells</w:t>
            </w:r>
          </w:p>
        </w:tc>
        <w:tc>
          <w:tcPr>
            <w:tcW w:w="1441" w:type="dxa"/>
            <w:tcBorders>
              <w:top w:val="single" w:sz="4" w:space="0" w:color="auto"/>
              <w:bottom w:val="single" w:sz="4" w:space="0" w:color="auto"/>
            </w:tcBorders>
            <w:shd w:val="clear" w:color="auto" w:fill="auto"/>
          </w:tcPr>
          <w:p w14:paraId="55C87427" w14:textId="77777777" w:rsidR="000D20B4" w:rsidRPr="00E0677E" w:rsidRDefault="000D20B4" w:rsidP="00C3542D">
            <w:pPr>
              <w:spacing w:before="18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Sub-Category</w:t>
            </w:r>
          </w:p>
        </w:tc>
        <w:tc>
          <w:tcPr>
            <w:tcW w:w="1404" w:type="dxa"/>
            <w:tcBorders>
              <w:top w:val="single" w:sz="4" w:space="0" w:color="auto"/>
              <w:bottom w:val="single" w:sz="4" w:space="0" w:color="auto"/>
            </w:tcBorders>
            <w:shd w:val="clear" w:color="auto" w:fill="auto"/>
          </w:tcPr>
          <w:p w14:paraId="061CF076" w14:textId="77777777" w:rsidR="000D20B4" w:rsidRPr="00E0677E" w:rsidRDefault="000D20B4" w:rsidP="00C3542D">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Operating Temperature (°C)</w:t>
            </w:r>
          </w:p>
        </w:tc>
        <w:tc>
          <w:tcPr>
            <w:tcW w:w="2353" w:type="dxa"/>
            <w:tcBorders>
              <w:top w:val="single" w:sz="4" w:space="0" w:color="auto"/>
              <w:bottom w:val="single" w:sz="4" w:space="0" w:color="auto"/>
            </w:tcBorders>
            <w:shd w:val="clear" w:color="auto" w:fill="auto"/>
          </w:tcPr>
          <w:p w14:paraId="1F418EC0" w14:textId="77777777" w:rsidR="000D20B4" w:rsidRPr="00E0677E" w:rsidRDefault="000D20B4" w:rsidP="00C3542D">
            <w:pPr>
              <w:spacing w:before="18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Fuel/Oxidant</w:t>
            </w:r>
          </w:p>
        </w:tc>
        <w:tc>
          <w:tcPr>
            <w:tcW w:w="1269" w:type="dxa"/>
            <w:tcBorders>
              <w:top w:val="single" w:sz="4" w:space="0" w:color="auto"/>
              <w:bottom w:val="single" w:sz="4" w:space="0" w:color="auto"/>
            </w:tcBorders>
            <w:shd w:val="clear" w:color="auto" w:fill="auto"/>
          </w:tcPr>
          <w:p w14:paraId="310E11D9" w14:textId="77777777" w:rsidR="000D20B4" w:rsidRPr="00E0677E" w:rsidRDefault="000D20B4" w:rsidP="00C3542D">
            <w:pPr>
              <w:spacing w:before="12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Efficiency (%)</w:t>
            </w:r>
          </w:p>
        </w:tc>
      </w:tr>
      <w:tr w:rsidR="000D20B4" w:rsidRPr="00E0677E" w14:paraId="5131533B" w14:textId="77777777" w:rsidTr="00C35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auto"/>
            </w:tcBorders>
            <w:shd w:val="clear" w:color="auto" w:fill="auto"/>
          </w:tcPr>
          <w:p w14:paraId="4D02CD96" w14:textId="77777777" w:rsidR="000D20B4" w:rsidRPr="00E0677E" w:rsidRDefault="000D20B4" w:rsidP="00C3542D">
            <w:pPr>
              <w:spacing w:before="60" w:after="0"/>
              <w:rPr>
                <w:rFonts w:ascii="Times New Roman" w:hAnsi="Times New Roman" w:cs="Times New Roman"/>
                <w:b w:val="0"/>
                <w:sz w:val="20"/>
                <w:szCs w:val="20"/>
              </w:rPr>
            </w:pPr>
            <w:r w:rsidRPr="00E0677E">
              <w:rPr>
                <w:rFonts w:ascii="Times New Roman" w:hAnsi="Times New Roman" w:cs="Times New Roman"/>
                <w:b w:val="0"/>
                <w:sz w:val="20"/>
                <w:szCs w:val="20"/>
              </w:rPr>
              <w:t>Phosphate buffer</w:t>
            </w:r>
          </w:p>
        </w:tc>
        <w:tc>
          <w:tcPr>
            <w:tcW w:w="1214" w:type="dxa"/>
            <w:tcBorders>
              <w:top w:val="single" w:sz="4" w:space="0" w:color="auto"/>
            </w:tcBorders>
            <w:shd w:val="clear" w:color="auto" w:fill="auto"/>
          </w:tcPr>
          <w:p w14:paraId="7F95CED4" w14:textId="77777777" w:rsidR="000D20B4" w:rsidRPr="00E0677E" w:rsidRDefault="000D20B4" w:rsidP="00C3542D">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MFC</w:t>
            </w:r>
          </w:p>
        </w:tc>
        <w:tc>
          <w:tcPr>
            <w:tcW w:w="1441" w:type="dxa"/>
            <w:tcBorders>
              <w:top w:val="single" w:sz="4" w:space="0" w:color="auto"/>
            </w:tcBorders>
            <w:shd w:val="clear" w:color="auto" w:fill="auto"/>
          </w:tcPr>
          <w:p w14:paraId="312C84F7" w14:textId="77777777" w:rsidR="000D20B4" w:rsidRPr="00E0677E" w:rsidRDefault="000D20B4" w:rsidP="00C3542D">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DGFC</w:t>
            </w:r>
          </w:p>
        </w:tc>
        <w:tc>
          <w:tcPr>
            <w:tcW w:w="1404" w:type="dxa"/>
            <w:tcBorders>
              <w:top w:val="single" w:sz="4" w:space="0" w:color="auto"/>
            </w:tcBorders>
            <w:shd w:val="clear" w:color="auto" w:fill="auto"/>
          </w:tcPr>
          <w:p w14:paraId="13F5CB94" w14:textId="77777777" w:rsidR="000D20B4" w:rsidRPr="00E0677E" w:rsidRDefault="000D20B4" w:rsidP="00C3542D">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25-30</w:t>
            </w:r>
          </w:p>
        </w:tc>
        <w:tc>
          <w:tcPr>
            <w:tcW w:w="2353" w:type="dxa"/>
            <w:tcBorders>
              <w:top w:val="single" w:sz="4" w:space="0" w:color="auto"/>
            </w:tcBorders>
            <w:shd w:val="clear" w:color="auto" w:fill="auto"/>
          </w:tcPr>
          <w:p w14:paraId="578FAA0E" w14:textId="77777777" w:rsidR="000D20B4" w:rsidRPr="00E0677E" w:rsidRDefault="000D20B4" w:rsidP="00C3542D">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Organic load/Oxygen</w:t>
            </w:r>
          </w:p>
        </w:tc>
        <w:tc>
          <w:tcPr>
            <w:tcW w:w="1269" w:type="dxa"/>
            <w:tcBorders>
              <w:top w:val="single" w:sz="4" w:space="0" w:color="auto"/>
            </w:tcBorders>
            <w:shd w:val="clear" w:color="auto" w:fill="auto"/>
          </w:tcPr>
          <w:p w14:paraId="3D7BCB41" w14:textId="77777777" w:rsidR="000D20B4" w:rsidRPr="00E0677E" w:rsidRDefault="000D20B4" w:rsidP="00C3542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w:t>
            </w:r>
          </w:p>
        </w:tc>
      </w:tr>
      <w:tr w:rsidR="000D20B4" w:rsidRPr="00E0677E" w14:paraId="7C49B3F6" w14:textId="77777777" w:rsidTr="008943A8">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6C52D75F" w14:textId="77777777" w:rsidR="000D20B4" w:rsidRPr="00E0677E" w:rsidRDefault="000D20B4" w:rsidP="00C3542D">
            <w:pPr>
              <w:spacing w:after="0"/>
              <w:rPr>
                <w:rFonts w:ascii="Times New Roman" w:hAnsi="Times New Roman" w:cs="Times New Roman"/>
                <w:b w:val="0"/>
                <w:sz w:val="20"/>
                <w:szCs w:val="20"/>
              </w:rPr>
            </w:pPr>
            <w:r w:rsidRPr="00E0677E">
              <w:rPr>
                <w:rFonts w:ascii="Times New Roman" w:hAnsi="Times New Roman" w:cs="Times New Roman"/>
                <w:b w:val="0"/>
                <w:sz w:val="20"/>
                <w:szCs w:val="20"/>
              </w:rPr>
              <w:t>Alkaline solution</w:t>
            </w:r>
          </w:p>
        </w:tc>
        <w:tc>
          <w:tcPr>
            <w:tcW w:w="1214" w:type="dxa"/>
            <w:vMerge w:val="restart"/>
            <w:shd w:val="clear" w:color="auto" w:fill="auto"/>
          </w:tcPr>
          <w:p w14:paraId="411D48A7" w14:textId="77777777" w:rsidR="000D20B4" w:rsidRPr="00E0677E" w:rsidRDefault="000D20B4" w:rsidP="00C3542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AFC</w:t>
            </w:r>
          </w:p>
        </w:tc>
        <w:tc>
          <w:tcPr>
            <w:tcW w:w="1441" w:type="dxa"/>
            <w:shd w:val="clear" w:color="auto" w:fill="auto"/>
          </w:tcPr>
          <w:p w14:paraId="1B79134D" w14:textId="77777777" w:rsidR="000D20B4" w:rsidRPr="00E0677E" w:rsidRDefault="000D20B4" w:rsidP="00C3542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DBFC</w:t>
            </w:r>
          </w:p>
        </w:tc>
        <w:tc>
          <w:tcPr>
            <w:tcW w:w="1404" w:type="dxa"/>
            <w:vMerge w:val="restart"/>
            <w:shd w:val="clear" w:color="auto" w:fill="auto"/>
          </w:tcPr>
          <w:p w14:paraId="0EE62247" w14:textId="77777777" w:rsidR="000D20B4" w:rsidRPr="00E0677E" w:rsidRDefault="000D20B4" w:rsidP="00C3542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50-90</w:t>
            </w:r>
          </w:p>
        </w:tc>
        <w:tc>
          <w:tcPr>
            <w:tcW w:w="2353" w:type="dxa"/>
            <w:shd w:val="clear" w:color="auto" w:fill="auto"/>
          </w:tcPr>
          <w:p w14:paraId="2DBDC533" w14:textId="77777777" w:rsidR="000D20B4" w:rsidRPr="00E0677E" w:rsidRDefault="000D20B4" w:rsidP="00C3542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 xml:space="preserve">Sodium or potassium borohydride/Oxygen or hydrogen peroxide </w:t>
            </w:r>
          </w:p>
        </w:tc>
        <w:tc>
          <w:tcPr>
            <w:tcW w:w="1269" w:type="dxa"/>
            <w:vMerge w:val="restart"/>
            <w:shd w:val="clear" w:color="auto" w:fill="auto"/>
          </w:tcPr>
          <w:p w14:paraId="64431356" w14:textId="77777777" w:rsidR="000D20B4" w:rsidRPr="00E0677E" w:rsidRDefault="000D20B4" w:rsidP="00C3542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50-70</w:t>
            </w:r>
          </w:p>
        </w:tc>
      </w:tr>
      <w:tr w:rsidR="000D20B4" w:rsidRPr="00E0677E" w14:paraId="6D7D780B" w14:textId="77777777" w:rsidTr="00894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3289EFE3" w14:textId="77777777" w:rsidR="000D20B4" w:rsidRPr="00E0677E" w:rsidRDefault="000D20B4" w:rsidP="00C3542D">
            <w:pPr>
              <w:spacing w:after="0"/>
              <w:rPr>
                <w:rFonts w:ascii="Times New Roman" w:hAnsi="Times New Roman" w:cs="Times New Roman"/>
                <w:b w:val="0"/>
                <w:sz w:val="20"/>
                <w:szCs w:val="20"/>
              </w:rPr>
            </w:pPr>
          </w:p>
        </w:tc>
        <w:tc>
          <w:tcPr>
            <w:tcW w:w="1214" w:type="dxa"/>
            <w:vMerge/>
            <w:shd w:val="clear" w:color="auto" w:fill="auto"/>
          </w:tcPr>
          <w:p w14:paraId="70C49354"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41" w:type="dxa"/>
            <w:shd w:val="clear" w:color="auto" w:fill="auto"/>
          </w:tcPr>
          <w:p w14:paraId="405502BD"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AEMFC</w:t>
            </w:r>
          </w:p>
        </w:tc>
        <w:tc>
          <w:tcPr>
            <w:tcW w:w="1404" w:type="dxa"/>
            <w:vMerge/>
            <w:shd w:val="clear" w:color="auto" w:fill="auto"/>
          </w:tcPr>
          <w:p w14:paraId="1856E501" w14:textId="77777777" w:rsidR="000D20B4" w:rsidRPr="00E0677E" w:rsidRDefault="000D20B4" w:rsidP="00C3542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353" w:type="dxa"/>
            <w:shd w:val="clear" w:color="auto" w:fill="auto"/>
          </w:tcPr>
          <w:p w14:paraId="589C10C2"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Hydrogen/Oxygen</w:t>
            </w:r>
          </w:p>
        </w:tc>
        <w:tc>
          <w:tcPr>
            <w:tcW w:w="1269" w:type="dxa"/>
            <w:vMerge/>
            <w:shd w:val="clear" w:color="auto" w:fill="auto"/>
          </w:tcPr>
          <w:p w14:paraId="763BC18F" w14:textId="77777777" w:rsidR="000D20B4" w:rsidRPr="00E0677E" w:rsidRDefault="000D20B4" w:rsidP="00C3542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0D20B4" w:rsidRPr="00E0677E" w14:paraId="62157303" w14:textId="77777777" w:rsidTr="008943A8">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017329D2" w14:textId="77777777" w:rsidR="000D20B4" w:rsidRPr="00E0677E" w:rsidRDefault="000D20B4" w:rsidP="00C3542D">
            <w:pPr>
              <w:spacing w:before="60" w:after="0"/>
              <w:rPr>
                <w:rFonts w:ascii="Times New Roman" w:hAnsi="Times New Roman" w:cs="Times New Roman"/>
                <w:b w:val="0"/>
                <w:sz w:val="20"/>
                <w:szCs w:val="20"/>
              </w:rPr>
            </w:pPr>
            <w:r w:rsidRPr="00E0677E">
              <w:rPr>
                <w:rFonts w:ascii="Times New Roman" w:hAnsi="Times New Roman" w:cs="Times New Roman"/>
                <w:b w:val="0"/>
                <w:sz w:val="20"/>
                <w:szCs w:val="20"/>
              </w:rPr>
              <w:t>Solid polymer membrane</w:t>
            </w:r>
          </w:p>
        </w:tc>
        <w:tc>
          <w:tcPr>
            <w:tcW w:w="1214" w:type="dxa"/>
            <w:vMerge w:val="restart"/>
            <w:shd w:val="clear" w:color="auto" w:fill="auto"/>
          </w:tcPr>
          <w:p w14:paraId="3A181F74" w14:textId="77777777" w:rsidR="000D20B4" w:rsidRPr="00E0677E" w:rsidRDefault="000D20B4" w:rsidP="00C3542D">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PEMFC</w:t>
            </w:r>
          </w:p>
        </w:tc>
        <w:tc>
          <w:tcPr>
            <w:tcW w:w="1441" w:type="dxa"/>
            <w:shd w:val="clear" w:color="auto" w:fill="auto"/>
          </w:tcPr>
          <w:p w14:paraId="4A7B6787" w14:textId="77777777" w:rsidR="000D20B4" w:rsidRPr="00E0677E" w:rsidRDefault="000D20B4" w:rsidP="00C3542D">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DMFC</w:t>
            </w:r>
          </w:p>
        </w:tc>
        <w:tc>
          <w:tcPr>
            <w:tcW w:w="1404" w:type="dxa"/>
            <w:vMerge w:val="restart"/>
            <w:shd w:val="clear" w:color="auto" w:fill="auto"/>
          </w:tcPr>
          <w:p w14:paraId="7B3F88CC" w14:textId="77777777" w:rsidR="000D20B4" w:rsidRPr="00E0677E" w:rsidRDefault="000D20B4" w:rsidP="00C3542D">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50-120</w:t>
            </w:r>
          </w:p>
        </w:tc>
        <w:tc>
          <w:tcPr>
            <w:tcW w:w="2353" w:type="dxa"/>
            <w:shd w:val="clear" w:color="auto" w:fill="auto"/>
          </w:tcPr>
          <w:p w14:paraId="4F6FE362" w14:textId="77777777" w:rsidR="000D20B4" w:rsidRPr="00E0677E" w:rsidRDefault="000D20B4" w:rsidP="00C3542D">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Methanol/Oxygen</w:t>
            </w:r>
          </w:p>
        </w:tc>
        <w:tc>
          <w:tcPr>
            <w:tcW w:w="1269" w:type="dxa"/>
            <w:vMerge w:val="restart"/>
            <w:shd w:val="clear" w:color="auto" w:fill="auto"/>
          </w:tcPr>
          <w:p w14:paraId="12730863" w14:textId="77777777" w:rsidR="000D20B4" w:rsidRPr="00E0677E" w:rsidRDefault="000D20B4" w:rsidP="00C3542D">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40-50</w:t>
            </w:r>
          </w:p>
        </w:tc>
      </w:tr>
      <w:tr w:rsidR="000D20B4" w:rsidRPr="00E0677E" w14:paraId="0ABF38CE" w14:textId="77777777" w:rsidTr="00894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6BEA2B01" w14:textId="77777777" w:rsidR="000D20B4" w:rsidRPr="00E0677E" w:rsidRDefault="000D20B4" w:rsidP="00C3542D">
            <w:pPr>
              <w:spacing w:after="0"/>
              <w:rPr>
                <w:rFonts w:ascii="Times New Roman" w:hAnsi="Times New Roman" w:cs="Times New Roman"/>
                <w:b w:val="0"/>
                <w:sz w:val="20"/>
                <w:szCs w:val="20"/>
              </w:rPr>
            </w:pPr>
          </w:p>
        </w:tc>
        <w:tc>
          <w:tcPr>
            <w:tcW w:w="1214" w:type="dxa"/>
            <w:vMerge/>
            <w:shd w:val="clear" w:color="auto" w:fill="auto"/>
          </w:tcPr>
          <w:p w14:paraId="1180BB4E"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41" w:type="dxa"/>
            <w:shd w:val="clear" w:color="auto" w:fill="auto"/>
          </w:tcPr>
          <w:p w14:paraId="129E4F38"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DEFC</w:t>
            </w:r>
          </w:p>
        </w:tc>
        <w:tc>
          <w:tcPr>
            <w:tcW w:w="1404" w:type="dxa"/>
            <w:vMerge/>
            <w:shd w:val="clear" w:color="auto" w:fill="auto"/>
          </w:tcPr>
          <w:p w14:paraId="5E51CD71" w14:textId="77777777" w:rsidR="000D20B4" w:rsidRPr="00E0677E" w:rsidRDefault="000D20B4" w:rsidP="00C3542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353" w:type="dxa"/>
            <w:shd w:val="clear" w:color="auto" w:fill="auto"/>
          </w:tcPr>
          <w:p w14:paraId="03434770"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Ethanol/Oxygen</w:t>
            </w:r>
          </w:p>
        </w:tc>
        <w:tc>
          <w:tcPr>
            <w:tcW w:w="1269" w:type="dxa"/>
            <w:vMerge/>
            <w:shd w:val="clear" w:color="auto" w:fill="auto"/>
          </w:tcPr>
          <w:p w14:paraId="47184FEE" w14:textId="77777777" w:rsidR="000D20B4" w:rsidRPr="00E0677E" w:rsidRDefault="000D20B4" w:rsidP="00C3542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0D20B4" w:rsidRPr="00E0677E" w14:paraId="304C6B9B" w14:textId="77777777" w:rsidTr="008943A8">
        <w:tc>
          <w:tcPr>
            <w:cnfStyle w:val="001000000000" w:firstRow="0" w:lastRow="0" w:firstColumn="1" w:lastColumn="0" w:oddVBand="0" w:evenVBand="0" w:oddHBand="0" w:evenHBand="0" w:firstRowFirstColumn="0" w:firstRowLastColumn="0" w:lastRowFirstColumn="0" w:lastRowLastColumn="0"/>
            <w:tcW w:w="1380" w:type="dxa"/>
            <w:shd w:val="clear" w:color="auto" w:fill="auto"/>
          </w:tcPr>
          <w:p w14:paraId="64F2EB0F" w14:textId="77777777" w:rsidR="000D20B4" w:rsidRPr="00E0677E" w:rsidRDefault="000D20B4" w:rsidP="001A2A01">
            <w:pPr>
              <w:spacing w:before="60" w:after="0"/>
              <w:rPr>
                <w:rFonts w:ascii="Times New Roman" w:hAnsi="Times New Roman" w:cs="Times New Roman"/>
                <w:b w:val="0"/>
                <w:sz w:val="20"/>
                <w:szCs w:val="20"/>
              </w:rPr>
            </w:pPr>
            <w:r w:rsidRPr="00E0677E">
              <w:rPr>
                <w:rFonts w:ascii="Times New Roman" w:hAnsi="Times New Roman" w:cs="Times New Roman"/>
                <w:b w:val="0"/>
                <w:sz w:val="20"/>
                <w:szCs w:val="20"/>
              </w:rPr>
              <w:t>Acidic solution</w:t>
            </w:r>
          </w:p>
        </w:tc>
        <w:tc>
          <w:tcPr>
            <w:tcW w:w="1214" w:type="dxa"/>
            <w:shd w:val="clear" w:color="auto" w:fill="auto"/>
          </w:tcPr>
          <w:p w14:paraId="56308F71" w14:textId="77777777" w:rsidR="000D20B4" w:rsidRPr="00E0677E" w:rsidRDefault="000D20B4" w:rsidP="001A2A01">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PAFC</w:t>
            </w:r>
          </w:p>
        </w:tc>
        <w:tc>
          <w:tcPr>
            <w:tcW w:w="1441" w:type="dxa"/>
            <w:shd w:val="clear" w:color="auto" w:fill="auto"/>
          </w:tcPr>
          <w:p w14:paraId="1FFBB898" w14:textId="77777777" w:rsidR="000D20B4" w:rsidRPr="00E0677E" w:rsidRDefault="000D20B4" w:rsidP="001A2A01">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04" w:type="dxa"/>
            <w:shd w:val="clear" w:color="auto" w:fill="auto"/>
          </w:tcPr>
          <w:p w14:paraId="16E57131" w14:textId="77777777" w:rsidR="000D20B4" w:rsidRPr="00E0677E" w:rsidRDefault="000D20B4" w:rsidP="001A2A0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175-220</w:t>
            </w:r>
          </w:p>
        </w:tc>
        <w:tc>
          <w:tcPr>
            <w:tcW w:w="2353" w:type="dxa"/>
            <w:shd w:val="clear" w:color="auto" w:fill="auto"/>
          </w:tcPr>
          <w:p w14:paraId="7B3433B2" w14:textId="77777777" w:rsidR="000D20B4" w:rsidRPr="00E0677E" w:rsidRDefault="000D20B4" w:rsidP="001A2A01">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Hydrogen/Oxygen</w:t>
            </w:r>
          </w:p>
        </w:tc>
        <w:tc>
          <w:tcPr>
            <w:tcW w:w="1269" w:type="dxa"/>
            <w:shd w:val="clear" w:color="auto" w:fill="auto"/>
          </w:tcPr>
          <w:p w14:paraId="1CB03E22" w14:textId="77777777" w:rsidR="000D20B4" w:rsidRPr="00E0677E" w:rsidRDefault="000D20B4" w:rsidP="001A2A0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40-45</w:t>
            </w:r>
          </w:p>
        </w:tc>
      </w:tr>
      <w:tr w:rsidR="000D20B4" w:rsidRPr="00E0677E" w14:paraId="2270D4EB" w14:textId="77777777" w:rsidTr="001A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shd w:val="clear" w:color="auto" w:fill="auto"/>
          </w:tcPr>
          <w:p w14:paraId="7EC8D732" w14:textId="77777777" w:rsidR="000D20B4" w:rsidRPr="00E0677E" w:rsidRDefault="000D20B4" w:rsidP="001A2A01">
            <w:pPr>
              <w:spacing w:before="60" w:after="0"/>
              <w:rPr>
                <w:rFonts w:ascii="Times New Roman" w:hAnsi="Times New Roman" w:cs="Times New Roman"/>
                <w:b w:val="0"/>
                <w:sz w:val="20"/>
                <w:szCs w:val="20"/>
              </w:rPr>
            </w:pPr>
            <w:r w:rsidRPr="00E0677E">
              <w:rPr>
                <w:rFonts w:ascii="Times New Roman" w:hAnsi="Times New Roman" w:cs="Times New Roman"/>
                <w:b w:val="0"/>
                <w:sz w:val="20"/>
                <w:szCs w:val="20"/>
              </w:rPr>
              <w:t>Molten mixture</w:t>
            </w:r>
          </w:p>
        </w:tc>
        <w:tc>
          <w:tcPr>
            <w:tcW w:w="1214" w:type="dxa"/>
            <w:shd w:val="clear" w:color="auto" w:fill="auto"/>
          </w:tcPr>
          <w:p w14:paraId="79F49AB6" w14:textId="77777777" w:rsidR="000D20B4" w:rsidRPr="00E0677E" w:rsidRDefault="000D20B4" w:rsidP="001A2A01">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MCFC</w:t>
            </w:r>
          </w:p>
        </w:tc>
        <w:tc>
          <w:tcPr>
            <w:tcW w:w="1441" w:type="dxa"/>
            <w:shd w:val="clear" w:color="auto" w:fill="auto"/>
          </w:tcPr>
          <w:p w14:paraId="37E03A91" w14:textId="77777777" w:rsidR="000D20B4" w:rsidRPr="00E0677E" w:rsidRDefault="000D20B4" w:rsidP="001A2A01">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04" w:type="dxa"/>
            <w:shd w:val="clear" w:color="auto" w:fill="auto"/>
          </w:tcPr>
          <w:p w14:paraId="3033AFA8" w14:textId="77777777" w:rsidR="000D20B4" w:rsidRPr="00E0677E" w:rsidRDefault="000D20B4" w:rsidP="001A2A0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600-650</w:t>
            </w:r>
          </w:p>
        </w:tc>
        <w:tc>
          <w:tcPr>
            <w:tcW w:w="2353" w:type="dxa"/>
            <w:shd w:val="clear" w:color="auto" w:fill="auto"/>
          </w:tcPr>
          <w:p w14:paraId="49E697D9" w14:textId="77777777" w:rsidR="000D20B4" w:rsidRPr="00E0677E" w:rsidRDefault="000D20B4" w:rsidP="001A2A01">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Hydrogen/Oxygen</w:t>
            </w:r>
          </w:p>
        </w:tc>
        <w:tc>
          <w:tcPr>
            <w:tcW w:w="1269" w:type="dxa"/>
            <w:shd w:val="clear" w:color="auto" w:fill="auto"/>
          </w:tcPr>
          <w:p w14:paraId="2E5C352D" w14:textId="77777777" w:rsidR="000D20B4" w:rsidRPr="00E0677E" w:rsidRDefault="000D20B4" w:rsidP="001A2A0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50-60</w:t>
            </w:r>
          </w:p>
        </w:tc>
      </w:tr>
      <w:tr w:rsidR="000D20B4" w:rsidRPr="00E0677E" w14:paraId="11BA4DBB" w14:textId="77777777" w:rsidTr="008943A8">
        <w:tc>
          <w:tcPr>
            <w:cnfStyle w:val="001000000000" w:firstRow="0" w:lastRow="0" w:firstColumn="1" w:lastColumn="0" w:oddVBand="0" w:evenVBand="0" w:oddHBand="0" w:evenHBand="0" w:firstRowFirstColumn="0" w:firstRowLastColumn="0" w:lastRowFirstColumn="0" w:lastRowLastColumn="0"/>
            <w:tcW w:w="1380" w:type="dxa"/>
            <w:vMerge w:val="restart"/>
            <w:shd w:val="clear" w:color="auto" w:fill="auto"/>
          </w:tcPr>
          <w:p w14:paraId="5DA4FF7B" w14:textId="77777777" w:rsidR="000D20B4" w:rsidRPr="00E0677E" w:rsidRDefault="000D20B4" w:rsidP="001A2A01">
            <w:pPr>
              <w:spacing w:before="60" w:after="0"/>
              <w:rPr>
                <w:rFonts w:ascii="Times New Roman" w:hAnsi="Times New Roman" w:cs="Times New Roman"/>
                <w:b w:val="0"/>
                <w:sz w:val="20"/>
                <w:szCs w:val="20"/>
              </w:rPr>
            </w:pPr>
            <w:r w:rsidRPr="00E0677E">
              <w:rPr>
                <w:rFonts w:ascii="Times New Roman" w:hAnsi="Times New Roman" w:cs="Times New Roman"/>
                <w:b w:val="0"/>
                <w:sz w:val="20"/>
                <w:szCs w:val="20"/>
              </w:rPr>
              <w:t>Ceramic oxides</w:t>
            </w:r>
          </w:p>
        </w:tc>
        <w:tc>
          <w:tcPr>
            <w:tcW w:w="1214" w:type="dxa"/>
            <w:vMerge w:val="restart"/>
            <w:shd w:val="clear" w:color="auto" w:fill="auto"/>
          </w:tcPr>
          <w:p w14:paraId="1DE9EFCC" w14:textId="77777777" w:rsidR="000D20B4" w:rsidRPr="00E0677E" w:rsidRDefault="000D20B4" w:rsidP="001A2A01">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SOFC</w:t>
            </w:r>
          </w:p>
        </w:tc>
        <w:tc>
          <w:tcPr>
            <w:tcW w:w="1441" w:type="dxa"/>
            <w:shd w:val="clear" w:color="auto" w:fill="auto"/>
          </w:tcPr>
          <w:p w14:paraId="32A11DFB" w14:textId="77777777" w:rsidR="000D20B4" w:rsidRPr="00E0677E" w:rsidRDefault="000D20B4" w:rsidP="001A2A01">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LT-SOFC</w:t>
            </w:r>
          </w:p>
        </w:tc>
        <w:tc>
          <w:tcPr>
            <w:tcW w:w="1404" w:type="dxa"/>
            <w:shd w:val="clear" w:color="auto" w:fill="auto"/>
          </w:tcPr>
          <w:p w14:paraId="6A07FADA" w14:textId="77777777" w:rsidR="000D20B4" w:rsidRPr="00E0677E" w:rsidRDefault="000D20B4" w:rsidP="001A2A0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400-600</w:t>
            </w:r>
          </w:p>
        </w:tc>
        <w:tc>
          <w:tcPr>
            <w:tcW w:w="2353" w:type="dxa"/>
            <w:vMerge w:val="restart"/>
            <w:shd w:val="clear" w:color="auto" w:fill="auto"/>
          </w:tcPr>
          <w:p w14:paraId="4F2F60C6" w14:textId="77777777" w:rsidR="000D20B4" w:rsidRPr="00E0677E" w:rsidRDefault="000D20B4" w:rsidP="001A2A01">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Hydrogen or hydrocarbon/Oxygen</w:t>
            </w:r>
          </w:p>
        </w:tc>
        <w:tc>
          <w:tcPr>
            <w:tcW w:w="1269" w:type="dxa"/>
            <w:vMerge w:val="restart"/>
            <w:shd w:val="clear" w:color="auto" w:fill="auto"/>
          </w:tcPr>
          <w:p w14:paraId="67A07520" w14:textId="77777777" w:rsidR="000D20B4" w:rsidRPr="00E0677E" w:rsidRDefault="000D20B4" w:rsidP="001A2A0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60-90</w:t>
            </w:r>
          </w:p>
        </w:tc>
      </w:tr>
      <w:tr w:rsidR="000D20B4" w:rsidRPr="00E0677E" w14:paraId="2EAA01E0" w14:textId="77777777" w:rsidTr="001A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vMerge/>
            <w:shd w:val="clear" w:color="auto" w:fill="auto"/>
          </w:tcPr>
          <w:p w14:paraId="3344B123" w14:textId="77777777" w:rsidR="000D20B4" w:rsidRPr="00E0677E" w:rsidRDefault="000D20B4" w:rsidP="00C3542D">
            <w:pPr>
              <w:spacing w:after="0"/>
              <w:rPr>
                <w:rFonts w:ascii="Times New Roman" w:hAnsi="Times New Roman" w:cs="Times New Roman"/>
                <w:sz w:val="20"/>
                <w:szCs w:val="20"/>
              </w:rPr>
            </w:pPr>
          </w:p>
        </w:tc>
        <w:tc>
          <w:tcPr>
            <w:tcW w:w="1214" w:type="dxa"/>
            <w:vMerge/>
            <w:shd w:val="clear" w:color="auto" w:fill="auto"/>
          </w:tcPr>
          <w:p w14:paraId="6D4C5A03"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41" w:type="dxa"/>
            <w:shd w:val="clear" w:color="auto" w:fill="auto"/>
          </w:tcPr>
          <w:p w14:paraId="25261E2D"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IT-SOFC</w:t>
            </w:r>
          </w:p>
        </w:tc>
        <w:tc>
          <w:tcPr>
            <w:tcW w:w="1404" w:type="dxa"/>
            <w:shd w:val="clear" w:color="auto" w:fill="auto"/>
          </w:tcPr>
          <w:p w14:paraId="42606C34" w14:textId="77777777" w:rsidR="000D20B4" w:rsidRPr="00E0677E" w:rsidRDefault="000D20B4" w:rsidP="00C3542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600-800</w:t>
            </w:r>
          </w:p>
        </w:tc>
        <w:tc>
          <w:tcPr>
            <w:tcW w:w="2353" w:type="dxa"/>
            <w:vMerge/>
            <w:shd w:val="clear" w:color="auto" w:fill="auto"/>
          </w:tcPr>
          <w:p w14:paraId="0823E827" w14:textId="77777777" w:rsidR="000D20B4" w:rsidRPr="00E0677E" w:rsidRDefault="000D20B4" w:rsidP="00C3542D">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69" w:type="dxa"/>
            <w:vMerge/>
            <w:shd w:val="clear" w:color="auto" w:fill="auto"/>
          </w:tcPr>
          <w:p w14:paraId="648DCACD" w14:textId="77777777" w:rsidR="000D20B4" w:rsidRPr="00E0677E" w:rsidRDefault="000D20B4" w:rsidP="00C3542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0D20B4" w:rsidRPr="00E0677E" w14:paraId="2A5E0AFF" w14:textId="77777777" w:rsidTr="001A2A01">
        <w:tc>
          <w:tcPr>
            <w:cnfStyle w:val="001000000000" w:firstRow="0" w:lastRow="0" w:firstColumn="1" w:lastColumn="0" w:oddVBand="0" w:evenVBand="0" w:oddHBand="0" w:evenHBand="0" w:firstRowFirstColumn="0" w:firstRowLastColumn="0" w:lastRowFirstColumn="0" w:lastRowLastColumn="0"/>
            <w:tcW w:w="1380" w:type="dxa"/>
            <w:vMerge/>
            <w:tcBorders>
              <w:bottom w:val="single" w:sz="4" w:space="0" w:color="auto"/>
            </w:tcBorders>
            <w:shd w:val="clear" w:color="auto" w:fill="auto"/>
          </w:tcPr>
          <w:p w14:paraId="4B16BB53" w14:textId="77777777" w:rsidR="000D20B4" w:rsidRPr="00E0677E" w:rsidRDefault="000D20B4" w:rsidP="00C3542D">
            <w:pPr>
              <w:spacing w:after="0"/>
              <w:rPr>
                <w:rFonts w:ascii="Times New Roman" w:hAnsi="Times New Roman" w:cs="Times New Roman"/>
                <w:sz w:val="20"/>
                <w:szCs w:val="20"/>
              </w:rPr>
            </w:pPr>
          </w:p>
        </w:tc>
        <w:tc>
          <w:tcPr>
            <w:tcW w:w="1214" w:type="dxa"/>
            <w:vMerge/>
            <w:tcBorders>
              <w:bottom w:val="single" w:sz="4" w:space="0" w:color="auto"/>
            </w:tcBorders>
            <w:shd w:val="clear" w:color="auto" w:fill="auto"/>
          </w:tcPr>
          <w:p w14:paraId="421D4DE6" w14:textId="77777777" w:rsidR="000D20B4" w:rsidRPr="00E0677E" w:rsidRDefault="000D20B4" w:rsidP="00C3542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41" w:type="dxa"/>
            <w:tcBorders>
              <w:bottom w:val="single" w:sz="4" w:space="0" w:color="auto"/>
            </w:tcBorders>
            <w:shd w:val="clear" w:color="auto" w:fill="auto"/>
          </w:tcPr>
          <w:p w14:paraId="794235DC" w14:textId="77777777" w:rsidR="000D20B4" w:rsidRPr="00E0677E" w:rsidRDefault="000D20B4" w:rsidP="00C3542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HT-SOFC</w:t>
            </w:r>
          </w:p>
        </w:tc>
        <w:tc>
          <w:tcPr>
            <w:tcW w:w="1404" w:type="dxa"/>
            <w:tcBorders>
              <w:bottom w:val="single" w:sz="4" w:space="0" w:color="auto"/>
            </w:tcBorders>
            <w:shd w:val="clear" w:color="auto" w:fill="auto"/>
          </w:tcPr>
          <w:p w14:paraId="7C1939CC" w14:textId="77777777" w:rsidR="000D20B4" w:rsidRPr="00E0677E" w:rsidRDefault="000D20B4" w:rsidP="001A2A01">
            <w:pPr>
              <w:spacing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77E">
              <w:rPr>
                <w:rFonts w:ascii="Times New Roman" w:hAnsi="Times New Roman" w:cs="Times New Roman"/>
                <w:sz w:val="20"/>
                <w:szCs w:val="20"/>
              </w:rPr>
              <w:t>800-1000</w:t>
            </w:r>
          </w:p>
        </w:tc>
        <w:tc>
          <w:tcPr>
            <w:tcW w:w="2353" w:type="dxa"/>
            <w:vMerge/>
            <w:tcBorders>
              <w:bottom w:val="single" w:sz="4" w:space="0" w:color="auto"/>
            </w:tcBorders>
            <w:shd w:val="clear" w:color="auto" w:fill="auto"/>
          </w:tcPr>
          <w:p w14:paraId="6ECB3121" w14:textId="77777777" w:rsidR="000D20B4" w:rsidRPr="00E0677E" w:rsidRDefault="000D20B4" w:rsidP="00C3542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69" w:type="dxa"/>
            <w:vMerge/>
            <w:tcBorders>
              <w:bottom w:val="single" w:sz="4" w:space="0" w:color="auto"/>
            </w:tcBorders>
            <w:shd w:val="clear" w:color="auto" w:fill="auto"/>
          </w:tcPr>
          <w:p w14:paraId="0428C018" w14:textId="77777777" w:rsidR="000D20B4" w:rsidRPr="00E0677E" w:rsidRDefault="000D20B4" w:rsidP="00C3542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74D8ADE7" w14:textId="77777777" w:rsidR="000D20B4" w:rsidRPr="00E0677E" w:rsidRDefault="000D20B4" w:rsidP="00E0677E">
      <w:pPr>
        <w:spacing w:after="0"/>
        <w:jc w:val="both"/>
        <w:rPr>
          <w:rFonts w:ascii="Times New Roman" w:hAnsi="Times New Roman"/>
          <w:sz w:val="20"/>
          <w:szCs w:val="20"/>
        </w:rPr>
      </w:pPr>
      <w:r w:rsidRPr="00E0677E">
        <w:rPr>
          <w:rFonts w:ascii="Times New Roman" w:hAnsi="Times New Roman"/>
          <w:sz w:val="20"/>
          <w:szCs w:val="20"/>
        </w:rPr>
        <w:t xml:space="preserve"> </w:t>
      </w:r>
    </w:p>
    <w:p w14:paraId="03A018C2" w14:textId="77777777" w:rsidR="00A32AAA" w:rsidRDefault="00A32AAA" w:rsidP="000D20B4">
      <w:pPr>
        <w:spacing w:after="0"/>
        <w:jc w:val="both"/>
        <w:rPr>
          <w:rFonts w:ascii="Times New Roman" w:hAnsi="Times New Roman"/>
          <w:sz w:val="20"/>
          <w:szCs w:val="20"/>
        </w:rPr>
      </w:pPr>
    </w:p>
    <w:p w14:paraId="45CA6EF1" w14:textId="6C9DFA81" w:rsidR="001A2A01" w:rsidRDefault="001A2A01" w:rsidP="000D20B4">
      <w:pPr>
        <w:spacing w:after="0"/>
        <w:jc w:val="both"/>
        <w:rPr>
          <w:rFonts w:ascii="Times New Roman" w:hAnsi="Times New Roman"/>
          <w:sz w:val="20"/>
          <w:szCs w:val="20"/>
        </w:rPr>
        <w:sectPr w:rsidR="001A2A01" w:rsidSect="000D20B4">
          <w:type w:val="continuous"/>
          <w:pgSz w:w="12240" w:h="15840" w:code="1"/>
          <w:pgMar w:top="1800" w:right="1469" w:bottom="1699" w:left="1440" w:header="706" w:footer="706" w:gutter="0"/>
          <w:pgNumType w:start="1"/>
          <w:cols w:space="708"/>
          <w:docGrid w:linePitch="360"/>
        </w:sectPr>
      </w:pPr>
    </w:p>
    <w:p w14:paraId="75AB4030" w14:textId="77777777" w:rsidR="00A32AAA" w:rsidRDefault="000D20B4" w:rsidP="000D20B4">
      <w:pPr>
        <w:spacing w:after="0"/>
        <w:jc w:val="both"/>
        <w:rPr>
          <w:rFonts w:ascii="Times New Roman" w:hAnsi="Times New Roman"/>
          <w:sz w:val="20"/>
          <w:szCs w:val="20"/>
        </w:rPr>
      </w:pPr>
      <w:r w:rsidRPr="006E4D95">
        <w:rPr>
          <w:rFonts w:ascii="Times New Roman" w:hAnsi="Times New Roman"/>
          <w:sz w:val="20"/>
          <w:szCs w:val="20"/>
        </w:rPr>
        <w:t>Among the types of fuel cells, DMFC which is the sub-category of PEMFC has been widely used in various applications</w:t>
      </w:r>
      <w:r>
        <w:rPr>
          <w:rFonts w:ascii="Times New Roman" w:hAnsi="Times New Roman"/>
          <w:sz w:val="20"/>
          <w:szCs w:val="20"/>
        </w:rPr>
        <w:t>-</w:t>
      </w:r>
      <w:r w:rsidRPr="006E4D95">
        <w:rPr>
          <w:rFonts w:ascii="Times New Roman" w:hAnsi="Times New Roman"/>
          <w:sz w:val="20"/>
          <w:szCs w:val="20"/>
        </w:rPr>
        <w:t xml:space="preserve"> cover</w:t>
      </w:r>
      <w:r>
        <w:rPr>
          <w:rFonts w:ascii="Times New Roman" w:hAnsi="Times New Roman"/>
          <w:sz w:val="20"/>
          <w:szCs w:val="20"/>
        </w:rPr>
        <w:t>ing</w:t>
      </w:r>
      <w:r w:rsidRPr="006E4D95">
        <w:rPr>
          <w:rFonts w:ascii="Times New Roman" w:hAnsi="Times New Roman"/>
          <w:sz w:val="20"/>
          <w:szCs w:val="20"/>
        </w:rPr>
        <w:t xml:space="preserve"> small</w:t>
      </w:r>
      <w:r>
        <w:rPr>
          <w:rFonts w:ascii="Times New Roman" w:hAnsi="Times New Roman"/>
          <w:sz w:val="20"/>
          <w:szCs w:val="20"/>
        </w:rPr>
        <w:t>-</w:t>
      </w:r>
      <w:r w:rsidRPr="006E4D95">
        <w:rPr>
          <w:rFonts w:ascii="Times New Roman" w:hAnsi="Times New Roman"/>
          <w:sz w:val="20"/>
          <w:szCs w:val="20"/>
        </w:rPr>
        <w:t>scale appliances to mobile usage such as transportation. These broad applications are due to the advantages of low operating temperature</w:t>
      </w:r>
      <w:r>
        <w:rPr>
          <w:rFonts w:ascii="Times New Roman" w:hAnsi="Times New Roman"/>
          <w:sz w:val="20"/>
          <w:szCs w:val="20"/>
        </w:rPr>
        <w:t>,</w:t>
      </w:r>
      <w:r w:rsidRPr="006E4D95">
        <w:rPr>
          <w:rFonts w:ascii="Times New Roman" w:hAnsi="Times New Roman"/>
          <w:sz w:val="20"/>
          <w:szCs w:val="20"/>
        </w:rPr>
        <w:t xml:space="preserve"> which lead to rapid start-up and </w:t>
      </w:r>
      <w:r>
        <w:rPr>
          <w:rFonts w:ascii="Times New Roman" w:hAnsi="Times New Roman"/>
          <w:sz w:val="20"/>
          <w:szCs w:val="20"/>
        </w:rPr>
        <w:t xml:space="preserve">a </w:t>
      </w:r>
      <w:r w:rsidRPr="006E4D95">
        <w:rPr>
          <w:rFonts w:ascii="Times New Roman" w:hAnsi="Times New Roman"/>
          <w:sz w:val="20"/>
          <w:szCs w:val="20"/>
        </w:rPr>
        <w:t xml:space="preserve">long-life span. Besides that, </w:t>
      </w:r>
      <w:r>
        <w:rPr>
          <w:rFonts w:ascii="Times New Roman" w:hAnsi="Times New Roman"/>
          <w:sz w:val="20"/>
          <w:szCs w:val="20"/>
        </w:rPr>
        <w:t xml:space="preserve">the </w:t>
      </w:r>
      <w:r w:rsidRPr="006E4D95">
        <w:rPr>
          <w:rFonts w:ascii="Times New Roman" w:hAnsi="Times New Roman"/>
          <w:sz w:val="20"/>
          <w:szCs w:val="20"/>
        </w:rPr>
        <w:t>DMFC system yields high power density and through its compact design</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provides</w:t>
      </w:r>
      <w:r w:rsidRPr="006E4D95">
        <w:rPr>
          <w:rFonts w:ascii="Times New Roman" w:hAnsi="Times New Roman"/>
          <w:sz w:val="20"/>
          <w:szCs w:val="20"/>
        </w:rPr>
        <w:t xml:space="preserve"> superior transportation facilities compared to other existing fuel cells. Although it has </w:t>
      </w:r>
      <w:r>
        <w:rPr>
          <w:rFonts w:ascii="Times New Roman" w:hAnsi="Times New Roman"/>
          <w:sz w:val="20"/>
          <w:szCs w:val="20"/>
        </w:rPr>
        <w:t xml:space="preserve">a </w:t>
      </w:r>
      <w:r w:rsidRPr="006E4D95">
        <w:rPr>
          <w:rFonts w:ascii="Times New Roman" w:hAnsi="Times New Roman"/>
          <w:sz w:val="20"/>
          <w:szCs w:val="20"/>
        </w:rPr>
        <w:t xml:space="preserve">compact design, complex heat and water management are unavoidable. </w:t>
      </w:r>
      <w:r>
        <w:rPr>
          <w:rFonts w:ascii="Times New Roman" w:hAnsi="Times New Roman"/>
          <w:sz w:val="20"/>
          <w:szCs w:val="20"/>
        </w:rPr>
        <w:t>A</w:t>
      </w:r>
      <w:r w:rsidRPr="006E4D95">
        <w:rPr>
          <w:rFonts w:ascii="Times New Roman" w:hAnsi="Times New Roman"/>
          <w:sz w:val="20"/>
          <w:szCs w:val="20"/>
        </w:rPr>
        <w:t>lso</w:t>
      </w:r>
      <w:r>
        <w:rPr>
          <w:rFonts w:ascii="Times New Roman" w:hAnsi="Times New Roman"/>
          <w:sz w:val="20"/>
          <w:szCs w:val="20"/>
        </w:rPr>
        <w:t>, it</w:t>
      </w:r>
      <w:r w:rsidRPr="006E4D95">
        <w:rPr>
          <w:rFonts w:ascii="Times New Roman" w:hAnsi="Times New Roman"/>
          <w:sz w:val="20"/>
          <w:szCs w:val="20"/>
        </w:rPr>
        <w:t xml:space="preserve"> use</w:t>
      </w:r>
      <w:r>
        <w:rPr>
          <w:rFonts w:ascii="Times New Roman" w:hAnsi="Times New Roman"/>
          <w:sz w:val="20"/>
          <w:szCs w:val="20"/>
        </w:rPr>
        <w:t>s</w:t>
      </w:r>
      <w:r w:rsidRPr="006E4D95">
        <w:rPr>
          <w:rFonts w:ascii="Times New Roman" w:hAnsi="Times New Roman"/>
          <w:sz w:val="20"/>
          <w:szCs w:val="20"/>
        </w:rPr>
        <w:t xml:space="preserve"> expensive materials </w:t>
      </w:r>
      <w:r>
        <w:rPr>
          <w:rFonts w:ascii="Times New Roman" w:hAnsi="Times New Roman"/>
          <w:sz w:val="20"/>
          <w:szCs w:val="20"/>
        </w:rPr>
        <w:t>as</w:t>
      </w:r>
      <w:r w:rsidRPr="006E4D95">
        <w:rPr>
          <w:rFonts w:ascii="Times New Roman" w:hAnsi="Times New Roman"/>
          <w:sz w:val="20"/>
          <w:szCs w:val="20"/>
        </w:rPr>
        <w:t xml:space="preserve"> </w:t>
      </w:r>
      <w:r>
        <w:rPr>
          <w:rFonts w:ascii="Times New Roman" w:hAnsi="Times New Roman"/>
          <w:sz w:val="20"/>
          <w:szCs w:val="20"/>
        </w:rPr>
        <w:t xml:space="preserve">a </w:t>
      </w:r>
      <w:r w:rsidRPr="006E4D95">
        <w:rPr>
          <w:rFonts w:ascii="Times New Roman" w:hAnsi="Times New Roman"/>
          <w:sz w:val="20"/>
          <w:szCs w:val="20"/>
        </w:rPr>
        <w:t>catalyst</w:t>
      </w:r>
      <w:r>
        <w:rPr>
          <w:rFonts w:ascii="Times New Roman" w:hAnsi="Times New Roman"/>
          <w:sz w:val="20"/>
          <w:szCs w:val="20"/>
        </w:rPr>
        <w:t>,</w:t>
      </w:r>
      <w:r w:rsidRPr="006E4D95">
        <w:rPr>
          <w:rFonts w:ascii="Times New Roman" w:hAnsi="Times New Roman"/>
          <w:sz w:val="20"/>
          <w:szCs w:val="20"/>
        </w:rPr>
        <w:t xml:space="preserve"> such as Platinum, Pt</w:t>
      </w:r>
      <w:r>
        <w:rPr>
          <w:rFonts w:ascii="Times New Roman" w:hAnsi="Times New Roman"/>
          <w:sz w:val="20"/>
          <w:szCs w:val="20"/>
        </w:rPr>
        <w:t>,</w:t>
      </w:r>
      <w:r w:rsidRPr="006E4D95">
        <w:rPr>
          <w:rFonts w:ascii="Times New Roman" w:hAnsi="Times New Roman"/>
          <w:sz w:val="20"/>
          <w:szCs w:val="20"/>
        </w:rPr>
        <w:t xml:space="preserve"> and Palladium, Pd to speed up the chemical reaction</w:t>
      </w:r>
      <w:r>
        <w:rPr>
          <w:rFonts w:ascii="Times New Roman" w:hAnsi="Times New Roman"/>
          <w:sz w:val="20"/>
          <w:szCs w:val="20"/>
        </w:rPr>
        <w:t>,</w:t>
      </w:r>
      <w:r w:rsidRPr="006E4D95">
        <w:rPr>
          <w:rFonts w:ascii="Times New Roman" w:hAnsi="Times New Roman"/>
          <w:sz w:val="20"/>
          <w:szCs w:val="20"/>
        </w:rPr>
        <w:t xml:space="preserve"> and Nafion® for membrane materials. However, owing to its vast advantages, DMFC has </w:t>
      </w:r>
      <w:r>
        <w:rPr>
          <w:rFonts w:ascii="Times New Roman" w:hAnsi="Times New Roman"/>
          <w:sz w:val="20"/>
          <w:szCs w:val="20"/>
        </w:rPr>
        <w:t>generated</w:t>
      </w:r>
      <w:r w:rsidRPr="006E4D95">
        <w:rPr>
          <w:rFonts w:ascii="Times New Roman" w:hAnsi="Times New Roman"/>
          <w:sz w:val="20"/>
          <w:szCs w:val="20"/>
        </w:rPr>
        <w:t xml:space="preserve"> an interest among researchers to find a way to overcome the drawbacks.</w:t>
      </w:r>
    </w:p>
    <w:p w14:paraId="77136F28" w14:textId="107A5CB7" w:rsidR="00E70D38" w:rsidRPr="00AD54BD" w:rsidRDefault="000D20B4" w:rsidP="00E70D38">
      <w:pPr>
        <w:spacing w:after="0"/>
        <w:jc w:val="both"/>
        <w:rPr>
          <w:rFonts w:ascii="Times New Roman" w:hAnsi="Times New Roman"/>
          <w:sz w:val="20"/>
          <w:szCs w:val="20"/>
        </w:rPr>
      </w:pPr>
      <w:r w:rsidRPr="006E4D95">
        <w:rPr>
          <w:rFonts w:ascii="Times New Roman" w:hAnsi="Times New Roman"/>
          <w:sz w:val="20"/>
          <w:szCs w:val="20"/>
        </w:rPr>
        <w:t xml:space="preserve">   </w:t>
      </w:r>
    </w:p>
    <w:p w14:paraId="69BAEFE6" w14:textId="08F9ED5B" w:rsidR="000D20B4" w:rsidRPr="006E4D95" w:rsidRDefault="000D20B4" w:rsidP="00E70D38">
      <w:pPr>
        <w:spacing w:after="0"/>
        <w:jc w:val="both"/>
        <w:rPr>
          <w:rFonts w:ascii="Times New Roman" w:hAnsi="Times New Roman"/>
          <w:b/>
          <w:sz w:val="20"/>
          <w:szCs w:val="20"/>
        </w:rPr>
      </w:pPr>
      <w:r w:rsidRPr="006E4D95">
        <w:rPr>
          <w:rFonts w:ascii="Times New Roman" w:hAnsi="Times New Roman"/>
          <w:b/>
          <w:sz w:val="20"/>
          <w:szCs w:val="20"/>
        </w:rPr>
        <w:t>Development of proton exchange membrane (PEM) for DMFC</w:t>
      </w:r>
    </w:p>
    <w:p w14:paraId="439241D7" w14:textId="77777777" w:rsidR="000D20B4" w:rsidRPr="006E4D95" w:rsidRDefault="000D20B4" w:rsidP="001A2A01">
      <w:pPr>
        <w:spacing w:after="120"/>
        <w:jc w:val="both"/>
        <w:rPr>
          <w:rFonts w:ascii="Times New Roman" w:hAnsi="Times New Roman"/>
          <w:sz w:val="20"/>
          <w:szCs w:val="20"/>
        </w:rPr>
      </w:pPr>
      <w:r w:rsidRPr="006E4D95">
        <w:rPr>
          <w:rFonts w:ascii="Times New Roman" w:hAnsi="Times New Roman"/>
          <w:sz w:val="20"/>
          <w:szCs w:val="20"/>
        </w:rPr>
        <w:t>DMFC is a type of fuel cell that use</w:t>
      </w:r>
      <w:r>
        <w:rPr>
          <w:rFonts w:ascii="Times New Roman" w:hAnsi="Times New Roman"/>
          <w:sz w:val="20"/>
          <w:szCs w:val="20"/>
        </w:rPr>
        <w:t>s</w:t>
      </w:r>
      <w:r w:rsidRPr="006E4D95">
        <w:rPr>
          <w:rFonts w:ascii="Times New Roman" w:hAnsi="Times New Roman"/>
          <w:sz w:val="20"/>
          <w:szCs w:val="20"/>
        </w:rPr>
        <w:t xml:space="preserve"> methanol as fuel to replace hydrogen in </w:t>
      </w:r>
      <w:r>
        <w:rPr>
          <w:rFonts w:ascii="Times New Roman" w:hAnsi="Times New Roman"/>
          <w:sz w:val="20"/>
          <w:szCs w:val="20"/>
        </w:rPr>
        <w:t xml:space="preserve">a </w:t>
      </w:r>
      <w:r w:rsidRPr="006E4D95">
        <w:rPr>
          <w:rFonts w:ascii="Times New Roman" w:hAnsi="Times New Roman"/>
          <w:sz w:val="20"/>
          <w:szCs w:val="20"/>
        </w:rPr>
        <w:t xml:space="preserve">typical fuel cell. As methanol is a non-volatile liquid fuel, it </w:t>
      </w:r>
      <w:r>
        <w:rPr>
          <w:rFonts w:ascii="Times New Roman" w:hAnsi="Times New Roman"/>
          <w:sz w:val="20"/>
          <w:szCs w:val="20"/>
        </w:rPr>
        <w:t>doe</w:t>
      </w:r>
      <w:r w:rsidRPr="006E4D95">
        <w:rPr>
          <w:rFonts w:ascii="Times New Roman" w:hAnsi="Times New Roman"/>
          <w:sz w:val="20"/>
          <w:szCs w:val="20"/>
        </w:rPr>
        <w:t xml:space="preserve">s not easily evaporate into gas at room temperature. In fact, this type of fuel cell </w:t>
      </w:r>
      <w:r w:rsidRPr="006E4D95">
        <w:rPr>
          <w:rFonts w:ascii="Times New Roman" w:hAnsi="Times New Roman"/>
          <w:sz w:val="20"/>
          <w:szCs w:val="20"/>
        </w:rPr>
        <w:t>does not require any fuel processing equipment as the mixture of methanol and water are directly fed into the cell. Therefore, it is easy to store and handle compared to the volatile hydrogen gas. Other advantages of using methanol in fuel cell system</w:t>
      </w:r>
      <w:r>
        <w:rPr>
          <w:rFonts w:ascii="Times New Roman" w:hAnsi="Times New Roman"/>
          <w:sz w:val="20"/>
          <w:szCs w:val="20"/>
        </w:rPr>
        <w:t>s</w:t>
      </w:r>
      <w:r w:rsidRPr="006E4D95">
        <w:rPr>
          <w:rFonts w:ascii="Times New Roman" w:hAnsi="Times New Roman"/>
          <w:sz w:val="20"/>
          <w:szCs w:val="20"/>
        </w:rPr>
        <w:t xml:space="preserve"> are the high energy density </w:t>
      </w:r>
      <w:r>
        <w:rPr>
          <w:rFonts w:ascii="Times New Roman" w:hAnsi="Times New Roman"/>
          <w:sz w:val="20"/>
          <w:szCs w:val="20"/>
        </w:rPr>
        <w:t xml:space="preserve">that is </w:t>
      </w:r>
      <w:r w:rsidRPr="006E4D95">
        <w:rPr>
          <w:rFonts w:ascii="Times New Roman" w:hAnsi="Times New Roman"/>
          <w:sz w:val="20"/>
          <w:szCs w:val="20"/>
        </w:rPr>
        <w:t>obtained</w:t>
      </w:r>
      <w:r>
        <w:rPr>
          <w:rFonts w:ascii="Times New Roman" w:hAnsi="Times New Roman"/>
          <w:sz w:val="20"/>
          <w:szCs w:val="20"/>
        </w:rPr>
        <w:t>;</w:t>
      </w:r>
      <w:r w:rsidRPr="006E4D95">
        <w:rPr>
          <w:rFonts w:ascii="Times New Roman" w:hAnsi="Times New Roman"/>
          <w:sz w:val="20"/>
          <w:szCs w:val="20"/>
        </w:rPr>
        <w:t xml:space="preserve"> due to its abundant resources, the price of methanol is </w:t>
      </w:r>
      <w:r>
        <w:rPr>
          <w:rFonts w:ascii="Times New Roman" w:hAnsi="Times New Roman"/>
          <w:sz w:val="20"/>
          <w:szCs w:val="20"/>
        </w:rPr>
        <w:t>relatively</w:t>
      </w:r>
      <w:r w:rsidRPr="006E4D95">
        <w:rPr>
          <w:rFonts w:ascii="Times New Roman" w:hAnsi="Times New Roman"/>
          <w:sz w:val="20"/>
          <w:szCs w:val="20"/>
        </w:rPr>
        <w:t xml:space="preserve"> cheap and affordable. The reactions that take place in both electrode</w:t>
      </w:r>
      <w:r>
        <w:rPr>
          <w:rFonts w:ascii="Times New Roman" w:hAnsi="Times New Roman"/>
          <w:sz w:val="20"/>
          <w:szCs w:val="20"/>
        </w:rPr>
        <w:t>s</w:t>
      </w:r>
      <w:r w:rsidRPr="006E4D95">
        <w:rPr>
          <w:rFonts w:ascii="Times New Roman" w:hAnsi="Times New Roman"/>
          <w:sz w:val="20"/>
          <w:szCs w:val="20"/>
        </w:rPr>
        <w:t xml:space="preserve"> are as follows:</w:t>
      </w:r>
    </w:p>
    <w:p w14:paraId="6D7CD5FA" w14:textId="64D48B3E" w:rsidR="00A32AAA" w:rsidRPr="006E4D95" w:rsidRDefault="000D20B4" w:rsidP="001A2A01">
      <w:pPr>
        <w:spacing w:after="120"/>
        <w:jc w:val="both"/>
        <w:rPr>
          <w:rFonts w:ascii="Times New Roman" w:hAnsi="Times New Roman"/>
          <w:sz w:val="20"/>
          <w:szCs w:val="20"/>
        </w:rPr>
      </w:pPr>
      <w:r w:rsidRPr="006E4D95">
        <w:rPr>
          <w:rFonts w:ascii="Times New Roman" w:hAnsi="Times New Roman"/>
          <w:sz w:val="20"/>
          <w:szCs w:val="20"/>
        </w:rPr>
        <w:t xml:space="preserve">Anode </w:t>
      </w:r>
      <w:r w:rsidRPr="006E4D95">
        <w:rPr>
          <w:rFonts w:ascii="Times New Roman" w:hAnsi="Times New Roman"/>
          <w:sz w:val="20"/>
          <w:szCs w:val="20"/>
        </w:rPr>
        <w:tab/>
        <w:t>: CH</w:t>
      </w:r>
      <w:r w:rsidRPr="006E4D95">
        <w:rPr>
          <w:rFonts w:ascii="Times New Roman" w:hAnsi="Times New Roman"/>
          <w:sz w:val="20"/>
          <w:szCs w:val="20"/>
          <w:vertAlign w:val="subscript"/>
        </w:rPr>
        <w:t>3</w:t>
      </w:r>
      <w:r w:rsidRPr="006E4D95">
        <w:rPr>
          <w:rFonts w:ascii="Times New Roman" w:hAnsi="Times New Roman"/>
          <w:sz w:val="20"/>
          <w:szCs w:val="20"/>
        </w:rPr>
        <w:t>OH + H</w:t>
      </w:r>
      <w:r w:rsidRPr="006E4D95">
        <w:rPr>
          <w:rFonts w:ascii="Times New Roman" w:hAnsi="Times New Roman"/>
          <w:sz w:val="20"/>
          <w:szCs w:val="20"/>
          <w:vertAlign w:val="subscript"/>
        </w:rPr>
        <w:t>2</w:t>
      </w:r>
      <w:r w:rsidRPr="006E4D95">
        <w:rPr>
          <w:rFonts w:ascii="Times New Roman" w:hAnsi="Times New Roman"/>
          <w:sz w:val="20"/>
          <w:szCs w:val="20"/>
        </w:rPr>
        <w:t xml:space="preserve">O </w:t>
      </w:r>
      <w:r w:rsidRPr="006E4D95">
        <w:rPr>
          <w:rFonts w:ascii="Times New Roman" w:hAnsi="Times New Roman"/>
          <w:sz w:val="20"/>
          <w:szCs w:val="20"/>
        </w:rPr>
        <w:sym w:font="Wingdings" w:char="F0E0"/>
      </w:r>
      <w:r w:rsidRPr="006E4D95">
        <w:rPr>
          <w:rFonts w:ascii="Times New Roman" w:hAnsi="Times New Roman"/>
          <w:sz w:val="20"/>
          <w:szCs w:val="20"/>
        </w:rPr>
        <w:t xml:space="preserve"> CO</w:t>
      </w:r>
      <w:r w:rsidRPr="006E4D95">
        <w:rPr>
          <w:rFonts w:ascii="Times New Roman" w:hAnsi="Times New Roman"/>
          <w:sz w:val="20"/>
          <w:szCs w:val="20"/>
          <w:vertAlign w:val="subscript"/>
        </w:rPr>
        <w:t>2</w:t>
      </w:r>
      <w:r w:rsidRPr="006E4D95">
        <w:rPr>
          <w:rFonts w:ascii="Times New Roman" w:hAnsi="Times New Roman"/>
          <w:sz w:val="20"/>
          <w:szCs w:val="20"/>
        </w:rPr>
        <w:t xml:space="preserve"> + 6H</w:t>
      </w:r>
      <w:r w:rsidRPr="006E4D95">
        <w:rPr>
          <w:rFonts w:ascii="Times New Roman" w:hAnsi="Times New Roman"/>
          <w:sz w:val="20"/>
          <w:szCs w:val="20"/>
          <w:vertAlign w:val="superscript"/>
        </w:rPr>
        <w:t>+</w:t>
      </w:r>
      <w:r w:rsidRPr="006E4D95">
        <w:rPr>
          <w:rFonts w:ascii="Times New Roman" w:hAnsi="Times New Roman"/>
          <w:sz w:val="20"/>
          <w:szCs w:val="20"/>
        </w:rPr>
        <w:t xml:space="preserve"> + 6e</w:t>
      </w:r>
      <w:r w:rsidRPr="006E4D95">
        <w:rPr>
          <w:rFonts w:ascii="Times New Roman" w:hAnsi="Times New Roman"/>
          <w:sz w:val="20"/>
          <w:szCs w:val="20"/>
          <w:vertAlign w:val="superscript"/>
        </w:rPr>
        <w:t>-</w:t>
      </w:r>
      <w:r w:rsidR="00A32AAA">
        <w:rPr>
          <w:rFonts w:ascii="Times New Roman" w:hAnsi="Times New Roman"/>
          <w:sz w:val="20"/>
          <w:szCs w:val="20"/>
        </w:rPr>
        <w:t xml:space="preserve">           </w:t>
      </w:r>
      <w:r>
        <w:rPr>
          <w:rFonts w:ascii="Times New Roman" w:hAnsi="Times New Roman"/>
          <w:sz w:val="20"/>
          <w:szCs w:val="20"/>
        </w:rPr>
        <w:t>(4</w:t>
      </w:r>
      <w:r w:rsidRPr="006E4D95">
        <w:rPr>
          <w:rFonts w:ascii="Times New Roman" w:hAnsi="Times New Roman"/>
          <w:sz w:val="20"/>
          <w:szCs w:val="20"/>
        </w:rPr>
        <w:t>)</w:t>
      </w:r>
    </w:p>
    <w:p w14:paraId="7B53482B" w14:textId="48EEBD96" w:rsidR="000D20B4" w:rsidRPr="006E4D95" w:rsidRDefault="000D20B4" w:rsidP="001A2A01">
      <w:pPr>
        <w:spacing w:after="120"/>
        <w:jc w:val="both"/>
        <w:rPr>
          <w:rFonts w:ascii="Times New Roman" w:hAnsi="Times New Roman"/>
          <w:sz w:val="20"/>
          <w:szCs w:val="20"/>
        </w:rPr>
      </w:pPr>
      <w:r w:rsidRPr="006E4D95">
        <w:rPr>
          <w:rFonts w:ascii="Times New Roman" w:hAnsi="Times New Roman"/>
          <w:sz w:val="20"/>
          <w:szCs w:val="20"/>
        </w:rPr>
        <w:t>Cathode</w:t>
      </w:r>
      <w:r>
        <w:rPr>
          <w:rFonts w:ascii="Times New Roman" w:hAnsi="Times New Roman"/>
          <w:sz w:val="20"/>
          <w:szCs w:val="20"/>
        </w:rPr>
        <w:tab/>
      </w:r>
      <w:r w:rsidRPr="006E4D95">
        <w:rPr>
          <w:rFonts w:ascii="Times New Roman" w:hAnsi="Times New Roman"/>
          <w:sz w:val="20"/>
          <w:szCs w:val="20"/>
        </w:rPr>
        <w:t xml:space="preserve"> : 3/2 O</w:t>
      </w:r>
      <w:r w:rsidRPr="006E4D95">
        <w:rPr>
          <w:rFonts w:ascii="Times New Roman" w:hAnsi="Times New Roman"/>
          <w:sz w:val="20"/>
          <w:szCs w:val="20"/>
          <w:vertAlign w:val="subscript"/>
        </w:rPr>
        <w:t>2</w:t>
      </w:r>
      <w:r w:rsidRPr="006E4D95">
        <w:rPr>
          <w:rFonts w:ascii="Times New Roman" w:hAnsi="Times New Roman"/>
          <w:sz w:val="20"/>
          <w:szCs w:val="20"/>
        </w:rPr>
        <w:t xml:space="preserve"> + 6H</w:t>
      </w:r>
      <w:r w:rsidRPr="006E4D95">
        <w:rPr>
          <w:rFonts w:ascii="Times New Roman" w:hAnsi="Times New Roman"/>
          <w:sz w:val="20"/>
          <w:szCs w:val="20"/>
          <w:vertAlign w:val="superscript"/>
        </w:rPr>
        <w:t>+</w:t>
      </w:r>
      <w:r w:rsidRPr="006E4D95">
        <w:rPr>
          <w:rFonts w:ascii="Times New Roman" w:hAnsi="Times New Roman"/>
          <w:sz w:val="20"/>
          <w:szCs w:val="20"/>
        </w:rPr>
        <w:t xml:space="preserve"> + 6e</w:t>
      </w:r>
      <w:r w:rsidRPr="006E4D95">
        <w:rPr>
          <w:rFonts w:ascii="Times New Roman" w:hAnsi="Times New Roman"/>
          <w:sz w:val="20"/>
          <w:szCs w:val="20"/>
          <w:vertAlign w:val="superscript"/>
        </w:rPr>
        <w:t>-</w:t>
      </w:r>
      <w:r w:rsidRPr="006E4D95">
        <w:rPr>
          <w:rFonts w:ascii="Times New Roman" w:hAnsi="Times New Roman"/>
          <w:sz w:val="20"/>
          <w:szCs w:val="20"/>
        </w:rPr>
        <w:t xml:space="preserve"> </w:t>
      </w:r>
      <w:r w:rsidRPr="006E4D95">
        <w:rPr>
          <w:rFonts w:ascii="Times New Roman" w:hAnsi="Times New Roman"/>
          <w:sz w:val="20"/>
          <w:szCs w:val="20"/>
        </w:rPr>
        <w:sym w:font="Wingdings" w:char="F0E0"/>
      </w:r>
      <w:r w:rsidRPr="006E4D95">
        <w:rPr>
          <w:rFonts w:ascii="Times New Roman" w:hAnsi="Times New Roman"/>
          <w:sz w:val="20"/>
          <w:szCs w:val="20"/>
        </w:rPr>
        <w:t xml:space="preserve"> 3H</w:t>
      </w:r>
      <w:r w:rsidRPr="006E4D95">
        <w:rPr>
          <w:rFonts w:ascii="Times New Roman" w:hAnsi="Times New Roman"/>
          <w:sz w:val="20"/>
          <w:szCs w:val="20"/>
          <w:vertAlign w:val="subscript"/>
        </w:rPr>
        <w:t>2</w:t>
      </w:r>
      <w:r>
        <w:rPr>
          <w:rFonts w:ascii="Times New Roman" w:hAnsi="Times New Roman"/>
          <w:sz w:val="20"/>
          <w:szCs w:val="20"/>
        </w:rPr>
        <w:t>O</w:t>
      </w:r>
      <w:r>
        <w:rPr>
          <w:rFonts w:ascii="Times New Roman" w:hAnsi="Times New Roman"/>
          <w:sz w:val="20"/>
          <w:szCs w:val="20"/>
        </w:rPr>
        <w:tab/>
      </w:r>
      <w:r w:rsidR="00A32AAA">
        <w:rPr>
          <w:rFonts w:ascii="Times New Roman" w:hAnsi="Times New Roman"/>
          <w:sz w:val="20"/>
          <w:szCs w:val="20"/>
        </w:rPr>
        <w:t xml:space="preserve">            </w:t>
      </w:r>
      <w:r>
        <w:rPr>
          <w:rFonts w:ascii="Times New Roman" w:hAnsi="Times New Roman"/>
          <w:sz w:val="20"/>
          <w:szCs w:val="20"/>
        </w:rPr>
        <w:t>(5</w:t>
      </w:r>
      <w:r w:rsidRPr="006E4D95">
        <w:rPr>
          <w:rFonts w:ascii="Times New Roman" w:hAnsi="Times New Roman"/>
          <w:sz w:val="20"/>
          <w:szCs w:val="20"/>
        </w:rPr>
        <w:t>)</w:t>
      </w:r>
    </w:p>
    <w:p w14:paraId="59FEA2E2" w14:textId="09EC0B32" w:rsidR="000D20B4" w:rsidRPr="006E4D95" w:rsidRDefault="000D20B4" w:rsidP="001A2A01">
      <w:pPr>
        <w:spacing w:after="120"/>
        <w:jc w:val="both"/>
        <w:rPr>
          <w:rFonts w:ascii="Times New Roman" w:hAnsi="Times New Roman"/>
          <w:sz w:val="20"/>
          <w:szCs w:val="20"/>
        </w:rPr>
      </w:pPr>
      <w:r w:rsidRPr="006E4D95">
        <w:rPr>
          <w:rFonts w:ascii="Times New Roman" w:hAnsi="Times New Roman"/>
          <w:sz w:val="20"/>
          <w:szCs w:val="20"/>
        </w:rPr>
        <w:t xml:space="preserve">Accordingly, the overall cell reaction is </w:t>
      </w:r>
    </w:p>
    <w:p w14:paraId="191B6126" w14:textId="0624BE90" w:rsidR="00A32AAA" w:rsidRDefault="000D20B4" w:rsidP="001A2A01">
      <w:pPr>
        <w:spacing w:after="120"/>
        <w:jc w:val="both"/>
        <w:rPr>
          <w:rFonts w:ascii="Times New Roman" w:hAnsi="Times New Roman"/>
          <w:sz w:val="20"/>
          <w:szCs w:val="20"/>
        </w:rPr>
      </w:pPr>
      <w:r w:rsidRPr="006E4D95">
        <w:rPr>
          <w:rFonts w:ascii="Times New Roman" w:hAnsi="Times New Roman"/>
          <w:sz w:val="20"/>
          <w:szCs w:val="20"/>
        </w:rPr>
        <w:t xml:space="preserve">Overall </w:t>
      </w:r>
      <w:r w:rsidRPr="006E4D95">
        <w:rPr>
          <w:rFonts w:ascii="Times New Roman" w:hAnsi="Times New Roman"/>
          <w:sz w:val="20"/>
          <w:szCs w:val="20"/>
        </w:rPr>
        <w:tab/>
        <w:t>: 3/2 O</w:t>
      </w:r>
      <w:r w:rsidRPr="006E4D95">
        <w:rPr>
          <w:rFonts w:ascii="Times New Roman" w:hAnsi="Times New Roman"/>
          <w:sz w:val="20"/>
          <w:szCs w:val="20"/>
          <w:vertAlign w:val="subscript"/>
        </w:rPr>
        <w:t>2</w:t>
      </w:r>
      <w:r w:rsidRPr="006E4D95">
        <w:rPr>
          <w:rFonts w:ascii="Times New Roman" w:hAnsi="Times New Roman"/>
          <w:sz w:val="20"/>
          <w:szCs w:val="20"/>
        </w:rPr>
        <w:t xml:space="preserve"> + CH</w:t>
      </w:r>
      <w:r w:rsidRPr="006E4D95">
        <w:rPr>
          <w:rFonts w:ascii="Times New Roman" w:hAnsi="Times New Roman"/>
          <w:sz w:val="20"/>
          <w:szCs w:val="20"/>
          <w:vertAlign w:val="subscript"/>
        </w:rPr>
        <w:t>3</w:t>
      </w:r>
      <w:r w:rsidRPr="006E4D95">
        <w:rPr>
          <w:rFonts w:ascii="Times New Roman" w:hAnsi="Times New Roman"/>
          <w:sz w:val="20"/>
          <w:szCs w:val="20"/>
        </w:rPr>
        <w:t xml:space="preserve">OH </w:t>
      </w:r>
      <w:r w:rsidRPr="006E4D95">
        <w:rPr>
          <w:rFonts w:ascii="Times New Roman" w:hAnsi="Times New Roman"/>
          <w:sz w:val="20"/>
          <w:szCs w:val="20"/>
        </w:rPr>
        <w:sym w:font="Wingdings" w:char="F0E0"/>
      </w:r>
      <w:r w:rsidRPr="006E4D95">
        <w:rPr>
          <w:rFonts w:ascii="Times New Roman" w:hAnsi="Times New Roman"/>
          <w:sz w:val="20"/>
          <w:szCs w:val="20"/>
        </w:rPr>
        <w:t xml:space="preserve"> CO</w:t>
      </w:r>
      <w:r w:rsidRPr="006E4D95">
        <w:rPr>
          <w:rFonts w:ascii="Times New Roman" w:hAnsi="Times New Roman"/>
          <w:sz w:val="20"/>
          <w:szCs w:val="20"/>
          <w:vertAlign w:val="subscript"/>
        </w:rPr>
        <w:t>2</w:t>
      </w:r>
      <w:r w:rsidRPr="006E4D95">
        <w:rPr>
          <w:rFonts w:ascii="Times New Roman" w:hAnsi="Times New Roman"/>
          <w:sz w:val="20"/>
          <w:szCs w:val="20"/>
        </w:rPr>
        <w:t xml:space="preserve"> + 2H</w:t>
      </w:r>
      <w:r w:rsidRPr="006E4D95">
        <w:rPr>
          <w:rFonts w:ascii="Times New Roman" w:hAnsi="Times New Roman"/>
          <w:sz w:val="20"/>
          <w:szCs w:val="20"/>
          <w:vertAlign w:val="subscript"/>
        </w:rPr>
        <w:t>2</w:t>
      </w:r>
      <w:r>
        <w:rPr>
          <w:rFonts w:ascii="Times New Roman" w:hAnsi="Times New Roman"/>
          <w:sz w:val="20"/>
          <w:szCs w:val="20"/>
        </w:rPr>
        <w:t>O</w:t>
      </w:r>
      <w:r>
        <w:rPr>
          <w:rFonts w:ascii="Times New Roman" w:hAnsi="Times New Roman"/>
          <w:sz w:val="20"/>
          <w:szCs w:val="20"/>
        </w:rPr>
        <w:tab/>
      </w:r>
      <w:r w:rsidR="00A32AAA">
        <w:rPr>
          <w:rFonts w:ascii="Times New Roman" w:hAnsi="Times New Roman"/>
          <w:sz w:val="20"/>
          <w:szCs w:val="20"/>
        </w:rPr>
        <w:t xml:space="preserve">            </w:t>
      </w:r>
      <w:r>
        <w:rPr>
          <w:rFonts w:ascii="Times New Roman" w:hAnsi="Times New Roman"/>
          <w:sz w:val="20"/>
          <w:szCs w:val="20"/>
        </w:rPr>
        <w:t>(6</w:t>
      </w:r>
      <w:r w:rsidRPr="006E4D95">
        <w:rPr>
          <w:rFonts w:ascii="Times New Roman" w:hAnsi="Times New Roman"/>
          <w:sz w:val="20"/>
          <w:szCs w:val="20"/>
        </w:rPr>
        <w:t>)</w:t>
      </w:r>
    </w:p>
    <w:p w14:paraId="7995622B" w14:textId="11321534" w:rsidR="00A32AAA" w:rsidRPr="006E4D95" w:rsidRDefault="00A32AAA" w:rsidP="00A32AAA">
      <w:pPr>
        <w:spacing w:after="0"/>
        <w:jc w:val="both"/>
        <w:rPr>
          <w:rFonts w:ascii="Times New Roman" w:hAnsi="Times New Roman"/>
          <w:sz w:val="20"/>
          <w:szCs w:val="20"/>
        </w:rPr>
      </w:pPr>
      <w:r w:rsidRPr="006E4D95">
        <w:rPr>
          <w:rFonts w:ascii="Times New Roman" w:hAnsi="Times New Roman"/>
          <w:sz w:val="20"/>
          <w:szCs w:val="20"/>
        </w:rPr>
        <w:t>One of the key component</w:t>
      </w:r>
      <w:r>
        <w:rPr>
          <w:rFonts w:ascii="Times New Roman" w:hAnsi="Times New Roman"/>
          <w:sz w:val="20"/>
          <w:szCs w:val="20"/>
        </w:rPr>
        <w:t>s</w:t>
      </w:r>
      <w:r w:rsidRPr="006E4D95">
        <w:rPr>
          <w:rFonts w:ascii="Times New Roman" w:hAnsi="Times New Roman"/>
          <w:sz w:val="20"/>
          <w:szCs w:val="20"/>
        </w:rPr>
        <w:t xml:space="preserve"> in fuel cells</w:t>
      </w:r>
      <w:r>
        <w:rPr>
          <w:rFonts w:ascii="Times New Roman" w:hAnsi="Times New Roman"/>
          <w:sz w:val="20"/>
          <w:szCs w:val="20"/>
        </w:rPr>
        <w:t>,</w:t>
      </w:r>
      <w:r w:rsidRPr="006E4D95">
        <w:rPr>
          <w:rFonts w:ascii="Times New Roman" w:hAnsi="Times New Roman"/>
          <w:sz w:val="20"/>
          <w:szCs w:val="20"/>
        </w:rPr>
        <w:t xml:space="preserve"> especially for DMFC</w:t>
      </w:r>
      <w:r>
        <w:rPr>
          <w:rFonts w:ascii="Times New Roman" w:hAnsi="Times New Roman"/>
          <w:sz w:val="20"/>
          <w:szCs w:val="20"/>
        </w:rPr>
        <w:t>,</w:t>
      </w:r>
      <w:r w:rsidRPr="006E4D95">
        <w:rPr>
          <w:rFonts w:ascii="Times New Roman" w:hAnsi="Times New Roman"/>
          <w:sz w:val="20"/>
          <w:szCs w:val="20"/>
        </w:rPr>
        <w:t xml:space="preserve"> is the proton exchange membrane (PEM). PEM is needed to complete the electrochemical reaction to fulfi</w:t>
      </w:r>
      <w:r>
        <w:rPr>
          <w:rFonts w:ascii="Times New Roman" w:hAnsi="Times New Roman"/>
          <w:sz w:val="20"/>
          <w:szCs w:val="20"/>
        </w:rPr>
        <w:t>l</w:t>
      </w:r>
      <w:r w:rsidRPr="006E4D95">
        <w:rPr>
          <w:rFonts w:ascii="Times New Roman" w:hAnsi="Times New Roman"/>
          <w:sz w:val="20"/>
          <w:szCs w:val="20"/>
        </w:rPr>
        <w:t>l the energy requirement in which it serves to transfer H</w:t>
      </w:r>
      <w:r w:rsidRPr="006E4D95">
        <w:rPr>
          <w:rFonts w:ascii="Times New Roman" w:hAnsi="Times New Roman"/>
          <w:sz w:val="20"/>
          <w:szCs w:val="20"/>
          <w:vertAlign w:val="superscript"/>
        </w:rPr>
        <w:t>+</w:t>
      </w:r>
      <w:r w:rsidRPr="006E4D95">
        <w:rPr>
          <w:rFonts w:ascii="Times New Roman" w:hAnsi="Times New Roman"/>
          <w:sz w:val="20"/>
          <w:szCs w:val="20"/>
        </w:rPr>
        <w:t xml:space="preserve"> within itself from anode to cathode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{"citationItems":[{"id":"ITEM-1","itemData":{"DOI":"10.1155/2015/690965","ISSN":"16874129","abstract":"Proton exchange membrane (PEM) is an electrolyte which behaves as important indicator for fuel cell's performance. Research and development (R&amp;D) on fabrication of desirable PEM have burgeoned year by year, especially for direct methanol fuel cell (DMFC). However, most of the R&amp;Ds only focus on the parent polymer electrolyte rather than polymer inorganic composites. This might be due to the difficulties faced in producing good dispersion of inorganic filler within the polymer matrix, which would consequently reduce the DMFC's performance. Electrospinning is a promising technique to cater for this arising problem owing to its more widespread dispersion of inorganic filler within the polymer matrix, which can reduce the size of the filler up to nanoscale. There has been a huge development on fabricating electrolyte nanocomposite membrane, regardless of the effect of electrospun nanocomposite membrane on the fuel cell's performance. In this present paper, issues regarding the R&amp;D on electrospun sulfonated poly (ether ether ketone) (SPEEK)/inorganic nanocomposite fiber are addressed.","author":[{"dropping-particle":"","family":"Junoh","given":"Hazlina","non-dropping-particle":"","parse-names":false,"suffix":""},{"dropping-particle":"","family":"Jaafar","given":"Juhana","non-dropping-particle":"","parse-names":false,"suffix":""},{"dropping-particle":"","family":"Mohd Norddin","given":"Muhammad Noorul Anam","non-dropping-particle":"","parse-names":false,"suffix":""},{"dropping-particle":"","family":"Ismail","given":"Ahmad Fauzi","non-dropping-particle":"","parse-names":false,"suffix":""},{"dropping-particle":"","family":"Othman","given":"Mohd Hafiz Dzarfan","non-dropping-particle":"","parse-names":false,"suffix":""},{"dropping-particle":"","family":"Rahman","given":"Mukhlis A.","non-dropping-particle":"","parse-names":false,"suffix":""},{"dropping-particle":"","family":"Yusof","given":"Norhaniza","non-dropping-particle":"","parse-names":false,"suffix":""},{"dropping-particle":"","family":"Wan Salleh","given":"Wan Norhayati","non-dropping-particle":"","parse-names":false,"suffix":""},{"dropping-particle":"","family":"Ilbeygi","given":"Hamid","non-dropping-particle":"","parse-names":false,"suffix":""}],"container-title":"Journal of Nanomaterials","id":"ITEM-1","issued":{"date-parts":[["2015"]]},"title":"A Review on the fabrication of electrospun polymer electrolyte membrane for direct methanol fuel cell","type":"article-journal","volume":"2015"},"uris":["http://www.mendeley.com/documents/?uuid=4f52a76f-afe4-41c8-a71f-4fedf0e09520"]}],"mendeley":{"formattedCitation":"[8]","plainTextFormattedCitation":"[8]","previouslyFormattedCitation":"[8]"},"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[8]</w:t>
      </w:r>
      <w:r w:rsidRPr="006E4D95">
        <w:rPr>
          <w:rFonts w:ascii="Times New Roman" w:hAnsi="Times New Roman"/>
          <w:sz w:val="20"/>
          <w:szCs w:val="20"/>
        </w:rPr>
        <w:fldChar w:fldCharType="end"/>
      </w:r>
      <w:r w:rsidRPr="006E4D95">
        <w:rPr>
          <w:rFonts w:ascii="Times New Roman" w:hAnsi="Times New Roman"/>
          <w:sz w:val="20"/>
          <w:szCs w:val="20"/>
        </w:rPr>
        <w:t xml:space="preserve">. The high and outstanding PEM must meet </w:t>
      </w:r>
      <w:r>
        <w:rPr>
          <w:rFonts w:ascii="Times New Roman" w:hAnsi="Times New Roman"/>
          <w:sz w:val="20"/>
          <w:szCs w:val="20"/>
        </w:rPr>
        <w:t>specific</w:t>
      </w:r>
      <w:r w:rsidRPr="006E4D95">
        <w:rPr>
          <w:rFonts w:ascii="Times New Roman" w:hAnsi="Times New Roman"/>
          <w:sz w:val="20"/>
          <w:szCs w:val="20"/>
        </w:rPr>
        <w:t xml:space="preserve"> criteria such as ha</w:t>
      </w:r>
      <w:r>
        <w:rPr>
          <w:rFonts w:ascii="Times New Roman" w:hAnsi="Times New Roman"/>
          <w:sz w:val="20"/>
          <w:szCs w:val="20"/>
        </w:rPr>
        <w:t>ving</w:t>
      </w:r>
      <w:r w:rsidRPr="006E4D95">
        <w:rPr>
          <w:rFonts w:ascii="Times New Roman" w:hAnsi="Times New Roman"/>
          <w:sz w:val="20"/>
          <w:szCs w:val="20"/>
        </w:rPr>
        <w:t xml:space="preserve"> good oxidative and hydrolytic stability, possess</w:t>
      </w:r>
      <w:r>
        <w:rPr>
          <w:rFonts w:ascii="Times New Roman" w:hAnsi="Times New Roman"/>
          <w:sz w:val="20"/>
          <w:szCs w:val="20"/>
        </w:rPr>
        <w:t>ing</w:t>
      </w:r>
      <w:r w:rsidRPr="006E4D95">
        <w:rPr>
          <w:rFonts w:ascii="Times New Roman" w:hAnsi="Times New Roman"/>
          <w:sz w:val="20"/>
          <w:szCs w:val="20"/>
        </w:rPr>
        <w:t xml:space="preserve"> high mechanical and thermal stability, and </w:t>
      </w:r>
      <w:r w:rsidRPr="006E4D95">
        <w:rPr>
          <w:rFonts w:ascii="Times New Roman" w:hAnsi="Times New Roman"/>
          <w:sz w:val="20"/>
          <w:szCs w:val="20"/>
        </w:rPr>
        <w:lastRenderedPageBreak/>
        <w:t xml:space="preserve">yield a high proton conductivity as well as </w:t>
      </w:r>
      <w:r>
        <w:rPr>
          <w:rFonts w:ascii="Times New Roman" w:hAnsi="Times New Roman"/>
          <w:sz w:val="20"/>
          <w:szCs w:val="20"/>
        </w:rPr>
        <w:t xml:space="preserve">being </w:t>
      </w:r>
      <w:r w:rsidRPr="006E4D95">
        <w:rPr>
          <w:rFonts w:ascii="Times New Roman" w:hAnsi="Times New Roman"/>
          <w:sz w:val="20"/>
          <w:szCs w:val="20"/>
        </w:rPr>
        <w:t>cost effective in the fabrication of membrane electrode assembly (MEA). As it is located between the electrodes, the PEM must also ha</w:t>
      </w:r>
      <w:r>
        <w:rPr>
          <w:rFonts w:ascii="Times New Roman" w:hAnsi="Times New Roman"/>
          <w:sz w:val="20"/>
          <w:szCs w:val="20"/>
        </w:rPr>
        <w:t>ve</w:t>
      </w:r>
      <w:r w:rsidRPr="006E4D95">
        <w:rPr>
          <w:rFonts w:ascii="Times New Roman" w:hAnsi="Times New Roman"/>
          <w:sz w:val="20"/>
          <w:szCs w:val="20"/>
        </w:rPr>
        <w:t xml:space="preserve"> good barrier propert</w:t>
      </w:r>
      <w:r>
        <w:rPr>
          <w:rFonts w:ascii="Times New Roman" w:hAnsi="Times New Roman"/>
          <w:sz w:val="20"/>
          <w:szCs w:val="20"/>
        </w:rPr>
        <w:t>ies</w:t>
      </w:r>
      <w:r w:rsidRPr="006E4D95">
        <w:rPr>
          <w:rFonts w:ascii="Times New Roman" w:hAnsi="Times New Roman"/>
          <w:sz w:val="20"/>
          <w:szCs w:val="20"/>
        </w:rPr>
        <w:t xml:space="preserve"> to avoid the mixing of fuel (methanol) from </w:t>
      </w:r>
      <w:r>
        <w:rPr>
          <w:rFonts w:ascii="Times New Roman" w:hAnsi="Times New Roman"/>
          <w:sz w:val="20"/>
          <w:szCs w:val="20"/>
        </w:rPr>
        <w:t xml:space="preserve">the </w:t>
      </w:r>
      <w:r w:rsidRPr="006E4D95">
        <w:rPr>
          <w:rFonts w:ascii="Times New Roman" w:hAnsi="Times New Roman"/>
          <w:sz w:val="20"/>
          <w:szCs w:val="20"/>
        </w:rPr>
        <w:t xml:space="preserve">anode and oxidant (oxygen) coming from </w:t>
      </w:r>
      <w:r>
        <w:rPr>
          <w:rFonts w:ascii="Times New Roman" w:hAnsi="Times New Roman"/>
          <w:sz w:val="20"/>
          <w:szCs w:val="20"/>
        </w:rPr>
        <w:t xml:space="preserve">the </w:t>
      </w:r>
      <w:r w:rsidRPr="006E4D95">
        <w:rPr>
          <w:rFonts w:ascii="Times New Roman" w:hAnsi="Times New Roman"/>
          <w:sz w:val="20"/>
          <w:szCs w:val="20"/>
        </w:rPr>
        <w:t xml:space="preserve">cathode. The permeability of the membrane is </w:t>
      </w:r>
      <w:r>
        <w:rPr>
          <w:rFonts w:ascii="Times New Roman" w:hAnsi="Times New Roman"/>
          <w:sz w:val="20"/>
          <w:szCs w:val="20"/>
        </w:rPr>
        <w:t>an</w:t>
      </w:r>
      <w:r w:rsidRPr="006E4D95">
        <w:rPr>
          <w:rFonts w:ascii="Times New Roman" w:hAnsi="Times New Roman"/>
          <w:sz w:val="20"/>
          <w:szCs w:val="20"/>
        </w:rPr>
        <w:t xml:space="preserve"> </w:t>
      </w:r>
      <w:r w:rsidRPr="006E4D95">
        <w:rPr>
          <w:rFonts w:ascii="Times New Roman" w:hAnsi="Times New Roman"/>
          <w:sz w:val="20"/>
          <w:szCs w:val="20"/>
        </w:rPr>
        <w:t xml:space="preserve">unresolved issue that </w:t>
      </w:r>
      <w:r>
        <w:rPr>
          <w:rFonts w:ascii="Times New Roman" w:hAnsi="Times New Roman"/>
          <w:sz w:val="20"/>
          <w:szCs w:val="20"/>
        </w:rPr>
        <w:t xml:space="preserve">is </w:t>
      </w:r>
      <w:r w:rsidRPr="006E4D95">
        <w:rPr>
          <w:rFonts w:ascii="Times New Roman" w:hAnsi="Times New Roman"/>
          <w:sz w:val="20"/>
          <w:szCs w:val="20"/>
        </w:rPr>
        <w:t xml:space="preserve">still under ongoing research. </w:t>
      </w:r>
      <w:r>
        <w:rPr>
          <w:rFonts w:ascii="Times New Roman" w:hAnsi="Times New Roman"/>
          <w:sz w:val="20"/>
          <w:szCs w:val="20"/>
        </w:rPr>
        <w:t>The h</w:t>
      </w:r>
      <w:r w:rsidRPr="006E4D95">
        <w:rPr>
          <w:rFonts w:ascii="Times New Roman" w:hAnsi="Times New Roman"/>
          <w:sz w:val="20"/>
          <w:szCs w:val="20"/>
        </w:rPr>
        <w:t>igh permeability membrane or leakage of the MEA (consist</w:t>
      </w:r>
      <w:r>
        <w:rPr>
          <w:rFonts w:ascii="Times New Roman" w:hAnsi="Times New Roman"/>
          <w:sz w:val="20"/>
          <w:szCs w:val="20"/>
        </w:rPr>
        <w:t>ing</w:t>
      </w:r>
      <w:r w:rsidRPr="006E4D95">
        <w:rPr>
          <w:rFonts w:ascii="Times New Roman" w:hAnsi="Times New Roman"/>
          <w:sz w:val="20"/>
          <w:szCs w:val="20"/>
        </w:rPr>
        <w:t xml:space="preserve"> of PEM) can contribute to </w:t>
      </w:r>
      <w:r>
        <w:rPr>
          <w:rFonts w:ascii="Times New Roman" w:hAnsi="Times New Roman"/>
          <w:sz w:val="20"/>
          <w:szCs w:val="20"/>
        </w:rPr>
        <w:t xml:space="preserve">a </w:t>
      </w:r>
      <w:r w:rsidRPr="006E4D95">
        <w:rPr>
          <w:rFonts w:ascii="Times New Roman" w:hAnsi="Times New Roman"/>
          <w:sz w:val="20"/>
          <w:szCs w:val="20"/>
        </w:rPr>
        <w:t>serious methanol crossover issue</w:t>
      </w:r>
      <w:r>
        <w:rPr>
          <w:rFonts w:ascii="Times New Roman" w:hAnsi="Times New Roman"/>
          <w:sz w:val="20"/>
          <w:szCs w:val="20"/>
        </w:rPr>
        <w:t>,</w:t>
      </w:r>
      <w:r w:rsidRPr="006E4D95">
        <w:rPr>
          <w:rFonts w:ascii="Times New Roman" w:hAnsi="Times New Roman"/>
          <w:sz w:val="20"/>
          <w:szCs w:val="20"/>
        </w:rPr>
        <w:t xml:space="preserve"> which eventually will deteriorate the performance of fuel cell. Therefore, </w:t>
      </w:r>
      <w:r>
        <w:rPr>
          <w:rFonts w:ascii="Times New Roman" w:hAnsi="Times New Roman"/>
          <w:sz w:val="20"/>
          <w:szCs w:val="20"/>
        </w:rPr>
        <w:t xml:space="preserve">a </w:t>
      </w:r>
      <w:r w:rsidRPr="006E4D95">
        <w:rPr>
          <w:rFonts w:ascii="Times New Roman" w:hAnsi="Times New Roman"/>
          <w:sz w:val="20"/>
          <w:szCs w:val="20"/>
        </w:rPr>
        <w:t>high durability membrane is needed to overcome this issue.</w:t>
      </w:r>
    </w:p>
    <w:p w14:paraId="020EF6FC" w14:textId="77777777" w:rsidR="00A32AAA" w:rsidRDefault="00A32AAA" w:rsidP="000D20B4">
      <w:pPr>
        <w:keepNext/>
        <w:spacing w:after="0"/>
        <w:jc w:val="center"/>
        <w:rPr>
          <w:sz w:val="20"/>
          <w:szCs w:val="20"/>
        </w:rPr>
        <w:sectPr w:rsidR="00A32AAA" w:rsidSect="00A32AAA">
          <w:type w:val="continuous"/>
          <w:pgSz w:w="12240" w:h="15840" w:code="1"/>
          <w:pgMar w:top="1800" w:right="1469" w:bottom="1699" w:left="1440" w:header="706" w:footer="706" w:gutter="0"/>
          <w:pgNumType w:start="1"/>
          <w:cols w:num="2" w:space="403"/>
          <w:docGrid w:linePitch="360"/>
        </w:sectPr>
      </w:pPr>
    </w:p>
    <w:p w14:paraId="23FF8933" w14:textId="77777777" w:rsidR="00A32AAA" w:rsidRDefault="00A32AAA" w:rsidP="000D20B4">
      <w:pPr>
        <w:keepNext/>
        <w:spacing w:after="0"/>
        <w:jc w:val="center"/>
        <w:rPr>
          <w:sz w:val="20"/>
          <w:szCs w:val="20"/>
        </w:rPr>
      </w:pPr>
    </w:p>
    <w:p w14:paraId="1663DD96" w14:textId="55A78F11" w:rsidR="00D57E22" w:rsidRPr="006E4D95" w:rsidRDefault="000D20B4" w:rsidP="00E70D38">
      <w:pPr>
        <w:keepNext/>
        <w:spacing w:after="120"/>
        <w:jc w:val="center"/>
        <w:rPr>
          <w:sz w:val="20"/>
          <w:szCs w:val="20"/>
        </w:rPr>
      </w:pPr>
      <w:r w:rsidRPr="006E4D95">
        <w:rPr>
          <w:rFonts w:ascii="Times New Roman" w:hAnsi="Times New Roman"/>
          <w:noProof/>
          <w:sz w:val="20"/>
          <w:szCs w:val="20"/>
        </w:rPr>
        <w:drawing>
          <wp:inline distT="0" distB="0" distL="0" distR="0" wp14:anchorId="7C87B590" wp14:editId="7D4D470D">
            <wp:extent cx="3361075" cy="3244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9658" cy="3252590"/>
                    </a:xfrm>
                    <a:prstGeom prst="rect">
                      <a:avLst/>
                    </a:prstGeom>
                    <a:noFill/>
                  </pic:spPr>
                </pic:pic>
              </a:graphicData>
            </a:graphic>
          </wp:inline>
        </w:drawing>
      </w:r>
    </w:p>
    <w:p w14:paraId="6F187C9B" w14:textId="3D6EED99" w:rsidR="00A32AAA" w:rsidRPr="00A32AAA" w:rsidRDefault="000D20B4" w:rsidP="00A32AAA">
      <w:pPr>
        <w:pStyle w:val="Caption"/>
        <w:spacing w:after="0" w:line="276" w:lineRule="auto"/>
        <w:jc w:val="center"/>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sidRPr="006E4D95">
        <w:rPr>
          <w:rFonts w:ascii="Times New Roman" w:hAnsi="Times New Roman" w:cs="Times New Roman"/>
          <w:i w:val="0"/>
          <w:color w:val="auto"/>
          <w:sz w:val="20"/>
          <w:szCs w:val="20"/>
        </w:rPr>
        <w:fldChar w:fldCharType="begin"/>
      </w:r>
      <w:r w:rsidRPr="006E4D95">
        <w:rPr>
          <w:rFonts w:ascii="Times New Roman" w:hAnsi="Times New Roman" w:cs="Times New Roman"/>
          <w:i w:val="0"/>
          <w:color w:val="auto"/>
          <w:sz w:val="20"/>
          <w:szCs w:val="20"/>
        </w:rPr>
        <w:instrText xml:space="preserve"> SEQ Figure \* ARABIC </w:instrText>
      </w:r>
      <w:r w:rsidRPr="006E4D95">
        <w:rPr>
          <w:rFonts w:ascii="Times New Roman" w:hAnsi="Times New Roman" w:cs="Times New Roman"/>
          <w:i w:val="0"/>
          <w:color w:val="auto"/>
          <w:sz w:val="20"/>
          <w:szCs w:val="20"/>
        </w:rPr>
        <w:fldChar w:fldCharType="separate"/>
      </w:r>
      <w:r>
        <w:rPr>
          <w:rFonts w:ascii="Times New Roman" w:hAnsi="Times New Roman" w:cs="Times New Roman"/>
          <w:i w:val="0"/>
          <w:noProof/>
          <w:color w:val="auto"/>
          <w:sz w:val="20"/>
          <w:szCs w:val="20"/>
        </w:rPr>
        <w:t>1</w:t>
      </w:r>
      <w:r w:rsidRPr="006E4D95">
        <w:rPr>
          <w:rFonts w:ascii="Times New Roman" w:hAnsi="Times New Roman" w:cs="Times New Roman"/>
          <w:i w:val="0"/>
          <w:color w:val="auto"/>
          <w:sz w:val="20"/>
          <w:szCs w:val="20"/>
        </w:rPr>
        <w:fldChar w:fldCharType="end"/>
      </w:r>
      <w:r>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w:t>
      </w:r>
      <w:r w:rsidR="00E70D38">
        <w:rPr>
          <w:rFonts w:ascii="Times New Roman" w:hAnsi="Times New Roman" w:cs="Times New Roman"/>
          <w:i w:val="0"/>
          <w:color w:val="auto"/>
          <w:sz w:val="20"/>
          <w:szCs w:val="20"/>
        </w:rPr>
        <w:t xml:space="preserve"> </w:t>
      </w:r>
      <w:r w:rsidRPr="006E4D95">
        <w:rPr>
          <w:rFonts w:ascii="Times New Roman" w:hAnsi="Times New Roman" w:cs="Times New Roman"/>
          <w:i w:val="0"/>
          <w:color w:val="auto"/>
          <w:sz w:val="20"/>
          <w:szCs w:val="20"/>
        </w:rPr>
        <w:t>Working principle of DMFC</w:t>
      </w:r>
    </w:p>
    <w:p w14:paraId="5ECB9D8A" w14:textId="5294EDF8" w:rsidR="000D20B4" w:rsidRDefault="000D20B4" w:rsidP="000D20B4">
      <w:pPr>
        <w:spacing w:after="0"/>
        <w:jc w:val="both"/>
        <w:rPr>
          <w:rFonts w:ascii="Times New Roman" w:hAnsi="Times New Roman"/>
          <w:sz w:val="20"/>
          <w:szCs w:val="20"/>
        </w:rPr>
      </w:pPr>
    </w:p>
    <w:p w14:paraId="367A11EB" w14:textId="77777777" w:rsidR="006D7044" w:rsidRPr="006E4D95" w:rsidRDefault="006D7044" w:rsidP="000D20B4">
      <w:pPr>
        <w:spacing w:after="0"/>
        <w:jc w:val="both"/>
        <w:rPr>
          <w:rFonts w:ascii="Times New Roman" w:hAnsi="Times New Roman"/>
          <w:sz w:val="20"/>
          <w:szCs w:val="20"/>
        </w:rPr>
      </w:pPr>
    </w:p>
    <w:p w14:paraId="17CB9669" w14:textId="531CBEDF" w:rsidR="00D57E22" w:rsidRPr="006E4D95" w:rsidRDefault="000D20B4" w:rsidP="00E70D38">
      <w:pPr>
        <w:spacing w:after="120"/>
        <w:jc w:val="center"/>
        <w:rPr>
          <w:rFonts w:ascii="Times New Roman" w:hAnsi="Times New Roman"/>
          <w:sz w:val="20"/>
          <w:szCs w:val="20"/>
        </w:rPr>
      </w:pPr>
      <w:r w:rsidRPr="005A6517">
        <w:rPr>
          <w:rFonts w:ascii="Times New Roman" w:hAnsi="Times New Roman"/>
          <w:sz w:val="20"/>
          <w:szCs w:val="20"/>
        </w:rPr>
        <w:t>Table 2</w:t>
      </w:r>
      <w:r>
        <w:rPr>
          <w:rFonts w:ascii="Times New Roman" w:hAnsi="Times New Roman"/>
          <w:sz w:val="20"/>
          <w:szCs w:val="20"/>
        </w:rPr>
        <w:t>.</w:t>
      </w:r>
      <w:r w:rsidRPr="006E4D95">
        <w:rPr>
          <w:rFonts w:ascii="Times New Roman" w:hAnsi="Times New Roman"/>
          <w:sz w:val="20"/>
          <w:szCs w:val="20"/>
        </w:rPr>
        <w:t xml:space="preserve"> </w:t>
      </w:r>
      <w:r w:rsidR="00E70D38">
        <w:rPr>
          <w:rFonts w:ascii="Times New Roman" w:hAnsi="Times New Roman"/>
          <w:sz w:val="20"/>
          <w:szCs w:val="20"/>
        </w:rPr>
        <w:t xml:space="preserve"> </w:t>
      </w:r>
      <w:r w:rsidRPr="006E4D95">
        <w:rPr>
          <w:rFonts w:ascii="Times New Roman" w:hAnsi="Times New Roman"/>
          <w:sz w:val="20"/>
          <w:szCs w:val="20"/>
        </w:rPr>
        <w:t xml:space="preserve">Target requirement for an ideal PEM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{"citationItems":[{"id":"ITEM-1","itemData":{"DOI":"10.1002/cphc.201900191","ISSN":"14397641","PMID":"31334917","abstract":"The critical component of a proton exchange membrane fuel cell (PEMFC) system is the proton exchange membrane (PEM). Perfluorosulfonic acid membranes such as Nafion are currently used for PEMFCs in industry, despite suffering from reduced proton conductivity due to dehydration at higher temperatures. However, operating at temperatures below 100 °C leads to cathode flooding, catalyst poisoning by CO, and complex system design with higher cost. Research has concentrated on the membrane material and on preparation methods to achieve high proton conductivity, thermal, mechanical and chemical stability, low fuel crossover and lower cost at high temperatures. Non-fluorinated polymers are a promising alternative. However, improving the efficiency at higher temperatures has necessitated modifications and the inclusion of inorganic materials in a polymer matrix to form a composite membrane can be an approach to reach the target performance, while still reducing costs. This review focuses on recent research in composite PEMs based on non-fluorinated polymers. Various inorganic fillers incorporated in the PEM structure are reviewed in terms of their properties and the effect on PEM fuel cell performance. The most reliable polymers and fillers with potential for high temperature proton exchange membranes (HTPEMs) are also discussed.","author":[{"dropping-particle":"","family":"Esmaeili","given":"Nazila","non-dropping-particle":"","parse-names":false,"suffix":""},{"dropping-particle":"","family":"Gray","given":"Evan Mac A.","non-dropping-particle":"","parse-names":false,"suffix":""},{"dropping-particle":"","family":"Webb","given":"Colin J.","non-dropping-particle":"","parse-names":false,"suffix":""}],"container-title":"ChemPhysChem","id":"ITEM-1","issue":"16","issued":{"date-parts":[["2019"]]},"page":"2016-2053","title":"Non-Fluorinated Polymer Composite Proton Exchange Membranes for Fuel Cell Applications – A Review","type":"article-journal","volume":"20"},"uris":["http://www.mendeley.com/documents/?uuid=83bd4636-4562-4771-83f4-3fd919e6765c"]}],"mendeley":{"formattedCitation":"[9]","plainTextFormattedCitation":"[9]","previouslyFormattedCitation":"[9]"},"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[9]</w:t>
      </w:r>
      <w:r w:rsidRPr="006E4D95">
        <w:rPr>
          <w:rFonts w:ascii="Times New Roman" w:hAnsi="Times New Roman"/>
          <w:sz w:val="20"/>
          <w:szCs w:val="20"/>
        </w:rPr>
        <w:fldChar w:fldCharType="end"/>
      </w:r>
    </w:p>
    <w:tbl>
      <w:tblPr>
        <w:tblStyle w:val="PlainTable4"/>
        <w:tblW w:w="0" w:type="auto"/>
        <w:jc w:val="center"/>
        <w:tblLook w:val="04A0" w:firstRow="1" w:lastRow="0" w:firstColumn="1" w:lastColumn="0" w:noHBand="0" w:noVBand="1"/>
      </w:tblPr>
      <w:tblGrid>
        <w:gridCol w:w="2830"/>
        <w:gridCol w:w="2552"/>
      </w:tblGrid>
      <w:tr w:rsidR="000D20B4" w:rsidRPr="006E4D95" w14:paraId="6DF23274" w14:textId="77777777" w:rsidTr="00E70D38">
        <w:trPr>
          <w:cnfStyle w:val="100000000000" w:firstRow="1" w:lastRow="0" w:firstColumn="0" w:lastColumn="0" w:oddVBand="0" w:evenVBand="0" w:oddHBand="0"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bottom w:val="single" w:sz="4" w:space="0" w:color="auto"/>
            </w:tcBorders>
            <w:shd w:val="clear" w:color="auto" w:fill="auto"/>
          </w:tcPr>
          <w:p w14:paraId="57678D24" w14:textId="77777777" w:rsidR="000D20B4" w:rsidRPr="005A6517" w:rsidRDefault="000D20B4" w:rsidP="00E70D38">
            <w:pPr>
              <w:spacing w:before="60" w:after="60"/>
              <w:rPr>
                <w:rFonts w:ascii="Times New Roman" w:hAnsi="Times New Roman" w:cs="Times New Roman"/>
                <w:sz w:val="20"/>
                <w:szCs w:val="20"/>
              </w:rPr>
            </w:pPr>
            <w:r w:rsidRPr="005A6517">
              <w:rPr>
                <w:rFonts w:ascii="Times New Roman" w:hAnsi="Times New Roman" w:cs="Times New Roman"/>
                <w:sz w:val="20"/>
                <w:szCs w:val="20"/>
              </w:rPr>
              <w:t>Criteria</w:t>
            </w:r>
          </w:p>
        </w:tc>
        <w:tc>
          <w:tcPr>
            <w:tcW w:w="2552" w:type="dxa"/>
            <w:tcBorders>
              <w:top w:val="single" w:sz="4" w:space="0" w:color="auto"/>
              <w:bottom w:val="single" w:sz="4" w:space="0" w:color="auto"/>
            </w:tcBorders>
            <w:shd w:val="clear" w:color="auto" w:fill="auto"/>
          </w:tcPr>
          <w:p w14:paraId="3A9E821C" w14:textId="77777777" w:rsidR="000D20B4" w:rsidRPr="005A6517" w:rsidRDefault="000D20B4" w:rsidP="00E70D3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6517">
              <w:rPr>
                <w:rFonts w:ascii="Times New Roman" w:hAnsi="Times New Roman" w:cs="Times New Roman"/>
                <w:sz w:val="20"/>
                <w:szCs w:val="20"/>
              </w:rPr>
              <w:t xml:space="preserve">Target </w:t>
            </w:r>
            <w:r>
              <w:rPr>
                <w:rFonts w:ascii="Times New Roman" w:hAnsi="Times New Roman" w:cs="Times New Roman"/>
                <w:sz w:val="20"/>
                <w:szCs w:val="20"/>
              </w:rPr>
              <w:t>R</w:t>
            </w:r>
            <w:r w:rsidRPr="005A6517">
              <w:rPr>
                <w:rFonts w:ascii="Times New Roman" w:hAnsi="Times New Roman" w:cs="Times New Roman"/>
                <w:sz w:val="20"/>
                <w:szCs w:val="20"/>
              </w:rPr>
              <w:t>equirement</w:t>
            </w:r>
          </w:p>
        </w:tc>
      </w:tr>
      <w:tr w:rsidR="000D20B4" w:rsidRPr="006E4D95" w14:paraId="3E490CAF" w14:textId="77777777" w:rsidTr="00E70D38">
        <w:trPr>
          <w:cnfStyle w:val="000000100000" w:firstRow="0" w:lastRow="0" w:firstColumn="0" w:lastColumn="0" w:oddVBand="0" w:evenVBand="0" w:oddHBand="1" w:evenHBand="0" w:firstRowFirstColumn="0" w:firstRowLastColumn="0" w:lastRowFirstColumn="0" w:lastRowLastColumn="0"/>
          <w:trHeight w:val="51"/>
          <w:jc w:val="center"/>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tcBorders>
            <w:shd w:val="clear" w:color="auto" w:fill="auto"/>
          </w:tcPr>
          <w:p w14:paraId="7F867483" w14:textId="77777777" w:rsidR="000D20B4" w:rsidRPr="005A6517" w:rsidRDefault="000D20B4" w:rsidP="00E70D38">
            <w:pPr>
              <w:spacing w:before="60" w:after="0"/>
              <w:rPr>
                <w:rFonts w:ascii="Times New Roman" w:hAnsi="Times New Roman" w:cs="Times New Roman"/>
                <w:b w:val="0"/>
                <w:sz w:val="20"/>
                <w:szCs w:val="20"/>
              </w:rPr>
            </w:pPr>
            <w:r w:rsidRPr="005A6517">
              <w:rPr>
                <w:rFonts w:ascii="Times New Roman" w:hAnsi="Times New Roman" w:cs="Times New Roman"/>
                <w:b w:val="0"/>
                <w:sz w:val="20"/>
                <w:szCs w:val="20"/>
              </w:rPr>
              <w:t>Proton conductivity</w:t>
            </w:r>
          </w:p>
        </w:tc>
        <w:tc>
          <w:tcPr>
            <w:tcW w:w="2552" w:type="dxa"/>
            <w:tcBorders>
              <w:top w:val="single" w:sz="4" w:space="0" w:color="auto"/>
            </w:tcBorders>
            <w:shd w:val="clear" w:color="auto" w:fill="auto"/>
          </w:tcPr>
          <w:p w14:paraId="6430C6D7" w14:textId="77777777" w:rsidR="000D20B4" w:rsidRPr="006E4D95" w:rsidRDefault="000D20B4" w:rsidP="00E70D3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0.1 – 1 S cm</w:t>
            </w:r>
            <w:r w:rsidRPr="006E4D95">
              <w:rPr>
                <w:rFonts w:ascii="Times New Roman" w:hAnsi="Times New Roman" w:cs="Times New Roman"/>
                <w:sz w:val="20"/>
                <w:szCs w:val="20"/>
                <w:vertAlign w:val="superscript"/>
              </w:rPr>
              <w:t>-1</w:t>
            </w:r>
          </w:p>
        </w:tc>
      </w:tr>
      <w:tr w:rsidR="000D20B4" w:rsidRPr="006E4D95" w14:paraId="12B28DCD" w14:textId="77777777" w:rsidTr="008943A8">
        <w:trPr>
          <w:trHeight w:val="7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1378629B" w14:textId="77777777" w:rsidR="000D20B4" w:rsidRPr="005A6517" w:rsidRDefault="000D20B4" w:rsidP="00E70D38">
            <w:pPr>
              <w:spacing w:before="60" w:after="0"/>
              <w:rPr>
                <w:rFonts w:ascii="Times New Roman" w:hAnsi="Times New Roman" w:cs="Times New Roman"/>
                <w:b w:val="0"/>
                <w:sz w:val="20"/>
                <w:szCs w:val="20"/>
              </w:rPr>
            </w:pPr>
            <w:r w:rsidRPr="005A6517">
              <w:rPr>
                <w:rFonts w:ascii="Times New Roman" w:hAnsi="Times New Roman" w:cs="Times New Roman"/>
                <w:b w:val="0"/>
                <w:sz w:val="20"/>
                <w:szCs w:val="20"/>
              </w:rPr>
              <w:t>Oxygen crossover</w:t>
            </w:r>
          </w:p>
        </w:tc>
        <w:tc>
          <w:tcPr>
            <w:tcW w:w="2552" w:type="dxa"/>
            <w:shd w:val="clear" w:color="auto" w:fill="auto"/>
          </w:tcPr>
          <w:p w14:paraId="0C6B7D4C" w14:textId="77777777" w:rsidR="000D20B4" w:rsidRPr="006E4D95" w:rsidRDefault="000D20B4" w:rsidP="00E70D38">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2 mA cm</w:t>
            </w:r>
            <w:r w:rsidRPr="006E4D95">
              <w:rPr>
                <w:rFonts w:ascii="Times New Roman" w:hAnsi="Times New Roman" w:cs="Times New Roman"/>
                <w:sz w:val="20"/>
                <w:szCs w:val="20"/>
                <w:vertAlign w:val="superscript"/>
              </w:rPr>
              <w:t>-2</w:t>
            </w:r>
          </w:p>
        </w:tc>
      </w:tr>
      <w:tr w:rsidR="000D20B4" w:rsidRPr="006E4D95" w14:paraId="1D6A4123" w14:textId="77777777" w:rsidTr="008943A8">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66F6A5FF" w14:textId="77777777" w:rsidR="000D20B4" w:rsidRPr="005A6517" w:rsidRDefault="000D20B4" w:rsidP="00E70D38">
            <w:pPr>
              <w:spacing w:before="60" w:after="0"/>
              <w:rPr>
                <w:rFonts w:ascii="Times New Roman" w:hAnsi="Times New Roman" w:cs="Times New Roman"/>
                <w:b w:val="0"/>
                <w:sz w:val="20"/>
                <w:szCs w:val="20"/>
              </w:rPr>
            </w:pPr>
            <w:r w:rsidRPr="005A6517">
              <w:rPr>
                <w:rFonts w:ascii="Times New Roman" w:hAnsi="Times New Roman" w:cs="Times New Roman"/>
                <w:b w:val="0"/>
                <w:sz w:val="20"/>
                <w:szCs w:val="20"/>
              </w:rPr>
              <w:t>Fuel crossover</w:t>
            </w:r>
          </w:p>
        </w:tc>
        <w:tc>
          <w:tcPr>
            <w:tcW w:w="2552" w:type="dxa"/>
            <w:shd w:val="clear" w:color="auto" w:fill="auto"/>
          </w:tcPr>
          <w:p w14:paraId="1F4B0E24" w14:textId="77777777" w:rsidR="000D20B4" w:rsidRPr="006E4D95" w:rsidRDefault="000D20B4" w:rsidP="00E70D3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2 mA cm</w:t>
            </w:r>
            <w:r w:rsidRPr="006E4D95">
              <w:rPr>
                <w:rFonts w:ascii="Times New Roman" w:hAnsi="Times New Roman" w:cs="Times New Roman"/>
                <w:sz w:val="20"/>
                <w:szCs w:val="20"/>
                <w:vertAlign w:val="superscript"/>
              </w:rPr>
              <w:t>-2</w:t>
            </w:r>
          </w:p>
        </w:tc>
      </w:tr>
      <w:tr w:rsidR="000D20B4" w:rsidRPr="006E4D95" w14:paraId="1696C6AA" w14:textId="77777777" w:rsidTr="008943A8">
        <w:trPr>
          <w:trHeight w:val="7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1051AF30" w14:textId="77777777" w:rsidR="000D20B4" w:rsidRPr="005A6517" w:rsidRDefault="000D20B4" w:rsidP="00E70D38">
            <w:pPr>
              <w:spacing w:before="60" w:after="0"/>
              <w:rPr>
                <w:rFonts w:ascii="Times New Roman" w:hAnsi="Times New Roman" w:cs="Times New Roman"/>
                <w:b w:val="0"/>
                <w:sz w:val="20"/>
                <w:szCs w:val="20"/>
              </w:rPr>
            </w:pPr>
            <w:r w:rsidRPr="005A6517">
              <w:rPr>
                <w:rFonts w:ascii="Times New Roman" w:hAnsi="Times New Roman" w:cs="Times New Roman"/>
                <w:b w:val="0"/>
                <w:sz w:val="20"/>
                <w:szCs w:val="20"/>
              </w:rPr>
              <w:t>Electrical resistance</w:t>
            </w:r>
          </w:p>
        </w:tc>
        <w:tc>
          <w:tcPr>
            <w:tcW w:w="2552" w:type="dxa"/>
            <w:shd w:val="clear" w:color="auto" w:fill="auto"/>
          </w:tcPr>
          <w:p w14:paraId="28BA8541" w14:textId="77777777" w:rsidR="000D20B4" w:rsidRPr="006E4D95" w:rsidRDefault="000D20B4" w:rsidP="00E70D38">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1000 Ω cm</w:t>
            </w:r>
            <w:r w:rsidRPr="006E4D95">
              <w:rPr>
                <w:rFonts w:ascii="Times New Roman" w:hAnsi="Times New Roman" w:cs="Times New Roman"/>
                <w:sz w:val="20"/>
                <w:szCs w:val="20"/>
                <w:vertAlign w:val="superscript"/>
              </w:rPr>
              <w:t>-2</w:t>
            </w:r>
          </w:p>
        </w:tc>
      </w:tr>
      <w:tr w:rsidR="000D20B4" w:rsidRPr="006E4D95" w14:paraId="64E51A6B" w14:textId="77777777" w:rsidTr="00E70D38">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31501624" w14:textId="77777777" w:rsidR="000D20B4" w:rsidRPr="005A6517" w:rsidRDefault="000D20B4" w:rsidP="00E70D38">
            <w:pPr>
              <w:spacing w:before="60" w:after="0"/>
              <w:rPr>
                <w:rFonts w:ascii="Times New Roman" w:hAnsi="Times New Roman" w:cs="Times New Roman"/>
                <w:b w:val="0"/>
                <w:sz w:val="20"/>
                <w:szCs w:val="20"/>
              </w:rPr>
            </w:pPr>
            <w:r w:rsidRPr="005A6517">
              <w:rPr>
                <w:rFonts w:ascii="Times New Roman" w:hAnsi="Times New Roman" w:cs="Times New Roman"/>
                <w:b w:val="0"/>
                <w:sz w:val="20"/>
                <w:szCs w:val="20"/>
              </w:rPr>
              <w:t>Durability</w:t>
            </w:r>
          </w:p>
        </w:tc>
        <w:tc>
          <w:tcPr>
            <w:tcW w:w="2552" w:type="dxa"/>
            <w:shd w:val="clear" w:color="auto" w:fill="auto"/>
          </w:tcPr>
          <w:p w14:paraId="686E2743" w14:textId="77777777" w:rsidR="000D20B4" w:rsidRPr="006E4D95" w:rsidRDefault="000D20B4" w:rsidP="00E70D3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20,000 cycles</w:t>
            </w:r>
          </w:p>
        </w:tc>
      </w:tr>
      <w:tr w:rsidR="000D20B4" w:rsidRPr="006E4D95" w14:paraId="5C2375EA" w14:textId="77777777" w:rsidTr="00E70D38">
        <w:trPr>
          <w:trHeight w:val="70"/>
          <w:jc w:val="center"/>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auto"/>
            </w:tcBorders>
            <w:shd w:val="clear" w:color="auto" w:fill="auto"/>
          </w:tcPr>
          <w:p w14:paraId="443355FC" w14:textId="77777777" w:rsidR="000D20B4" w:rsidRPr="005A6517" w:rsidRDefault="000D20B4" w:rsidP="00E70D38">
            <w:pPr>
              <w:spacing w:before="60" w:after="60"/>
              <w:rPr>
                <w:rFonts w:ascii="Times New Roman" w:hAnsi="Times New Roman" w:cs="Times New Roman"/>
                <w:b w:val="0"/>
                <w:sz w:val="20"/>
                <w:szCs w:val="20"/>
              </w:rPr>
            </w:pPr>
            <w:r w:rsidRPr="005A6517">
              <w:rPr>
                <w:rFonts w:ascii="Times New Roman" w:hAnsi="Times New Roman" w:cs="Times New Roman"/>
                <w:b w:val="0"/>
                <w:sz w:val="20"/>
                <w:szCs w:val="20"/>
              </w:rPr>
              <w:t>Chemical stability</w:t>
            </w:r>
          </w:p>
        </w:tc>
        <w:tc>
          <w:tcPr>
            <w:tcW w:w="2552" w:type="dxa"/>
            <w:tcBorders>
              <w:bottom w:val="single" w:sz="4" w:space="0" w:color="auto"/>
            </w:tcBorders>
            <w:shd w:val="clear" w:color="auto" w:fill="auto"/>
          </w:tcPr>
          <w:p w14:paraId="00767998" w14:textId="77777777" w:rsidR="000D20B4" w:rsidRPr="006E4D95" w:rsidRDefault="000D20B4" w:rsidP="00E70D3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More than 500 h</w:t>
            </w:r>
          </w:p>
        </w:tc>
      </w:tr>
    </w:tbl>
    <w:p w14:paraId="576F669A" w14:textId="77777777" w:rsidR="000D20B4" w:rsidRPr="006E4D95" w:rsidRDefault="000D20B4" w:rsidP="000D20B4">
      <w:pPr>
        <w:spacing w:after="0"/>
        <w:rPr>
          <w:rFonts w:ascii="Times New Roman" w:hAnsi="Times New Roman"/>
          <w:sz w:val="20"/>
          <w:szCs w:val="20"/>
          <w:lang w:val="en-MY"/>
        </w:rPr>
      </w:pPr>
    </w:p>
    <w:p w14:paraId="4D4D471E" w14:textId="639DD495" w:rsidR="000D20B4" w:rsidRPr="006E4D95" w:rsidRDefault="000D20B4" w:rsidP="00E70D38">
      <w:pPr>
        <w:spacing w:after="120"/>
        <w:jc w:val="center"/>
        <w:rPr>
          <w:rFonts w:ascii="Times New Roman" w:hAnsi="Times New Roman"/>
          <w:sz w:val="20"/>
          <w:szCs w:val="20"/>
        </w:rPr>
      </w:pPr>
      <w:r w:rsidRPr="006E4D95">
        <w:rPr>
          <w:noProof/>
          <w:sz w:val="20"/>
          <w:szCs w:val="20"/>
        </w:rPr>
        <w:lastRenderedPageBreak/>
        <w:drawing>
          <wp:inline distT="0" distB="0" distL="0" distR="0" wp14:anchorId="18ABB3BD" wp14:editId="0E1B1070">
            <wp:extent cx="3750190" cy="2468155"/>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53100" cy="2470070"/>
                    </a:xfrm>
                    <a:prstGeom prst="rect">
                      <a:avLst/>
                    </a:prstGeom>
                  </pic:spPr>
                </pic:pic>
              </a:graphicData>
            </a:graphic>
          </wp:inline>
        </w:drawing>
      </w:r>
    </w:p>
    <w:p w14:paraId="0DD5FAB5" w14:textId="1B6644ED" w:rsidR="00A32AAA" w:rsidRDefault="000D20B4" w:rsidP="000D20B4">
      <w:pPr>
        <w:spacing w:after="0"/>
        <w:jc w:val="center"/>
        <w:rPr>
          <w:rFonts w:ascii="Times New Roman" w:hAnsi="Times New Roman"/>
          <w:i/>
          <w:sz w:val="20"/>
          <w:szCs w:val="20"/>
        </w:rPr>
        <w:sectPr w:rsidR="00A32AAA" w:rsidSect="000D20B4">
          <w:type w:val="continuous"/>
          <w:pgSz w:w="12240" w:h="15840" w:code="1"/>
          <w:pgMar w:top="1800" w:right="1469" w:bottom="1699" w:left="1440" w:header="706" w:footer="706" w:gutter="0"/>
          <w:pgNumType w:start="1"/>
          <w:cols w:space="708"/>
          <w:docGrid w:linePitch="360"/>
        </w:sectPr>
      </w:pPr>
      <w:r w:rsidRPr="006E4D95">
        <w:rPr>
          <w:rFonts w:ascii="Times New Roman" w:hAnsi="Times New Roman"/>
          <w:sz w:val="20"/>
          <w:szCs w:val="20"/>
        </w:rPr>
        <w:t xml:space="preserve">Figure </w:t>
      </w:r>
      <w:r w:rsidRPr="006E4D95">
        <w:rPr>
          <w:rFonts w:ascii="Times New Roman" w:hAnsi="Times New Roman"/>
          <w:i/>
          <w:sz w:val="20"/>
          <w:szCs w:val="20"/>
        </w:rPr>
        <w:fldChar w:fldCharType="begin"/>
      </w:r>
      <w:r w:rsidRPr="006E4D95">
        <w:rPr>
          <w:rFonts w:ascii="Times New Roman" w:hAnsi="Times New Roman"/>
          <w:sz w:val="20"/>
          <w:szCs w:val="20"/>
        </w:rPr>
        <w:instrText xml:space="preserve"> SEQ Figure \* ARABIC </w:instrText>
      </w:r>
      <w:r w:rsidRPr="006E4D95">
        <w:rPr>
          <w:rFonts w:ascii="Times New Roman" w:hAnsi="Times New Roman"/>
          <w:i/>
          <w:sz w:val="20"/>
          <w:szCs w:val="20"/>
        </w:rPr>
        <w:fldChar w:fldCharType="separate"/>
      </w:r>
      <w:r>
        <w:rPr>
          <w:rFonts w:ascii="Times New Roman" w:hAnsi="Times New Roman"/>
          <w:noProof/>
          <w:sz w:val="20"/>
          <w:szCs w:val="20"/>
        </w:rPr>
        <w:t>2</w:t>
      </w:r>
      <w:r w:rsidRPr="006E4D95">
        <w:rPr>
          <w:rFonts w:ascii="Times New Roman" w:hAnsi="Times New Roman"/>
          <w:i/>
          <w:sz w:val="20"/>
          <w:szCs w:val="20"/>
        </w:rPr>
        <w:fldChar w:fldCharType="end"/>
      </w:r>
      <w:r>
        <w:rPr>
          <w:rFonts w:ascii="Times New Roman" w:hAnsi="Times New Roman"/>
          <w:i/>
          <w:sz w:val="20"/>
          <w:szCs w:val="20"/>
        </w:rPr>
        <w:t>.</w:t>
      </w:r>
      <w:r w:rsidRPr="006E4D95">
        <w:rPr>
          <w:rFonts w:ascii="Times New Roman" w:hAnsi="Times New Roman"/>
          <w:sz w:val="20"/>
          <w:szCs w:val="20"/>
        </w:rPr>
        <w:t xml:space="preserve"> </w:t>
      </w:r>
      <w:r w:rsidR="00E70D38">
        <w:rPr>
          <w:rFonts w:ascii="Times New Roman" w:hAnsi="Times New Roman"/>
          <w:sz w:val="20"/>
          <w:szCs w:val="20"/>
        </w:rPr>
        <w:t xml:space="preserve"> </w:t>
      </w:r>
      <w:r w:rsidRPr="006E4D95">
        <w:rPr>
          <w:rFonts w:ascii="Times New Roman" w:hAnsi="Times New Roman"/>
          <w:sz w:val="20"/>
          <w:szCs w:val="20"/>
        </w:rPr>
        <w:t xml:space="preserve">The leakage passing through the PEM </w:t>
      </w:r>
      <w:r w:rsidRPr="006E4D95">
        <w:rPr>
          <w:rFonts w:ascii="Times New Roman" w:hAnsi="Times New Roman"/>
          <w:i/>
          <w:sz w:val="20"/>
          <w:szCs w:val="20"/>
        </w:rPr>
        <w:fldChar w:fldCharType="begin" w:fldLock="1"/>
      </w:r>
      <w:r>
        <w:rPr>
          <w:rFonts w:ascii="Times New Roman" w:hAnsi="Times New Roman"/>
          <w:sz w:val="20"/>
          <w:szCs w:val="20"/>
        </w:rPr>
        <w:instrText>ADDIN CSL_CITATION {"citationItems":[{"id":"ITEM-1","itemData":{"DOI":"10.1016/j.ijhydene.2014.07.044","ISSN":"03603199","abstract":"Pressure decay test is usually used to highlight leakages inside the stack between anode, cathode and cooling compartments. Although this test can satisfactorily detect leaks occurring within the stack, it does not help in localization of the leak source in the stack. This paper presents some descriptions of two PEMFC stacks which have leakage between anode/cathode or cathode/cooling compartments. A variety of diagnosis techniques including IR thermography, Open Circuit Voltage decay, Crossover Current, Open Circuit Voltage growth are employed with the goal to locate the leak sources in the stacks. Furthermore, some techniques are presented to find the leak types and sources in the defective cells in the stack. Since hydrogen and air are not used simultaneously in the stack, the crossover current test is safer than the other methods. However, results of this test are strongly dependent on the nitrogen flow rate. The results of IR thermography show that this technique has a good potential to be used along with the other methods in the leak diagnosis of the PEMFC stacks. In fact, this technique can be used to build confidence in the results of the other leak diagnosis techniques. © 2014, Hydrogen Energy Publications, LLC. Published by Elsevier Ltd. All rights reserved.","author":[{"dropping-particle":"","family":"Asghari","given":"Saeed","non-dropping-particle":"","parse-names":false,"suffix":""},{"dropping-particle":"","family":"Fouladi","given":"Bahman","non-dropping-particle":"","parse-names":false,"suffix":""},{"dropping-particle":"","family":"Masaeli","given":"Naser","non-dropping-particle":"","parse-names":false,"suffix":""},{"dropping-particle":"","family":"Imani","given":"Bagher Faghih","non-dropping-particle":"","parse-names":false,"suffix":""}],"container-title":"International Journal of Hydrogen Energy","id":"ITEM-1","issue":"27","issued":{"date-parts":[["2014"]]},"page":"14980-14992","publisher":"Elsevier Ltd","title":"Leak diagnosis of polymer electrolyte membrane fuel cell stacks","type":"article-journal","volume":"39"},"uris":["http://www.mendeley.com/documents/?uuid=3618efcd-7044-48ca-8706-43e31e63d9b4"]}],"mendeley":{"formattedCitation":"[10]","plainTextFormattedCitation":"[10]","previouslyFormattedCitation":"[10]"},"properties":{"noteIndex":0},"schema":"https://github.com/citation-style-language/schema/raw/master/csl-citation.json"}</w:instrText>
      </w:r>
      <w:r w:rsidRPr="006E4D95">
        <w:rPr>
          <w:rFonts w:ascii="Times New Roman" w:hAnsi="Times New Roman"/>
          <w:i/>
          <w:sz w:val="20"/>
          <w:szCs w:val="20"/>
        </w:rPr>
        <w:fldChar w:fldCharType="separate"/>
      </w:r>
      <w:r w:rsidRPr="00750C81">
        <w:rPr>
          <w:rFonts w:ascii="Times New Roman" w:hAnsi="Times New Roman"/>
          <w:noProof/>
          <w:sz w:val="20"/>
          <w:szCs w:val="20"/>
        </w:rPr>
        <w:t>[10]</w:t>
      </w:r>
      <w:r w:rsidRPr="006E4D95">
        <w:rPr>
          <w:rFonts w:ascii="Times New Roman" w:hAnsi="Times New Roman"/>
          <w:i/>
          <w:sz w:val="20"/>
          <w:szCs w:val="20"/>
        </w:rPr>
        <w:fldChar w:fldCharType="end"/>
      </w:r>
    </w:p>
    <w:p w14:paraId="3EF0B50D" w14:textId="77777777" w:rsidR="000D20B4" w:rsidRPr="006E4D95" w:rsidRDefault="000D20B4" w:rsidP="000D20B4">
      <w:pPr>
        <w:spacing w:after="0"/>
        <w:jc w:val="both"/>
        <w:rPr>
          <w:rFonts w:ascii="Times New Roman" w:hAnsi="Times New Roman"/>
          <w:sz w:val="20"/>
          <w:szCs w:val="20"/>
        </w:rPr>
      </w:pPr>
    </w:p>
    <w:p w14:paraId="3DE364A3" w14:textId="77777777" w:rsidR="00A32AAA" w:rsidRDefault="00A32AAA" w:rsidP="00F82744">
      <w:pPr>
        <w:spacing w:after="0"/>
        <w:rPr>
          <w:rFonts w:ascii="Times New Roman" w:hAnsi="Times New Roman"/>
          <w:b/>
          <w:sz w:val="20"/>
          <w:szCs w:val="20"/>
        </w:rPr>
      </w:pPr>
    </w:p>
    <w:p w14:paraId="750E05C1" w14:textId="74DC2E26" w:rsidR="00E70D38" w:rsidRDefault="00E70D38" w:rsidP="00F82744">
      <w:pPr>
        <w:spacing w:after="0"/>
        <w:rPr>
          <w:rFonts w:ascii="Times New Roman" w:hAnsi="Times New Roman"/>
          <w:b/>
          <w:sz w:val="20"/>
          <w:szCs w:val="20"/>
        </w:rPr>
        <w:sectPr w:rsidR="00E70D38" w:rsidSect="000D20B4">
          <w:type w:val="continuous"/>
          <w:pgSz w:w="12240" w:h="15840" w:code="1"/>
          <w:pgMar w:top="1800" w:right="1469" w:bottom="1699" w:left="1440" w:header="706" w:footer="706" w:gutter="0"/>
          <w:pgNumType w:start="1"/>
          <w:cols w:space="708"/>
          <w:docGrid w:linePitch="360"/>
        </w:sectPr>
      </w:pPr>
    </w:p>
    <w:p w14:paraId="335E94E8" w14:textId="77777777" w:rsidR="000D20B4" w:rsidRPr="00706403" w:rsidRDefault="000D20B4" w:rsidP="00E70D38">
      <w:pPr>
        <w:spacing w:after="0"/>
        <w:jc w:val="both"/>
        <w:rPr>
          <w:rFonts w:ascii="Times New Roman" w:hAnsi="Times New Roman"/>
          <w:b/>
          <w:sz w:val="20"/>
          <w:szCs w:val="20"/>
        </w:rPr>
      </w:pPr>
      <w:r w:rsidRPr="003C7ADC">
        <w:rPr>
          <w:rFonts w:ascii="Times New Roman" w:hAnsi="Times New Roman"/>
          <w:b/>
          <w:sz w:val="20"/>
          <w:szCs w:val="20"/>
        </w:rPr>
        <w:t>Class</w:t>
      </w:r>
      <w:r>
        <w:rPr>
          <w:rFonts w:ascii="Times New Roman" w:hAnsi="Times New Roman"/>
          <w:b/>
          <w:sz w:val="20"/>
          <w:szCs w:val="20"/>
        </w:rPr>
        <w:t>ification of polymeric membranes</w:t>
      </w:r>
    </w:p>
    <w:p w14:paraId="4E83524F" w14:textId="77777777" w:rsidR="000D20B4" w:rsidRDefault="000D20B4" w:rsidP="000D20B4">
      <w:pPr>
        <w:spacing w:after="0"/>
        <w:jc w:val="both"/>
        <w:rPr>
          <w:rFonts w:ascii="Times New Roman" w:hAnsi="Times New Roman"/>
          <w:sz w:val="20"/>
          <w:szCs w:val="20"/>
        </w:rPr>
      </w:pPr>
      <w:r>
        <w:rPr>
          <w:rFonts w:ascii="Times New Roman" w:hAnsi="Times New Roman"/>
          <w:sz w:val="20"/>
          <w:szCs w:val="20"/>
        </w:rPr>
        <w:t xml:space="preserve">Polymeric membranes can be classified into fluorinated and non-fluorinated polymers. Fluorocarbon-based ion-exchange membrane </w:t>
      </w:r>
      <w:r w:rsidRPr="006E4D95">
        <w:rPr>
          <w:rFonts w:ascii="Times New Roman" w:hAnsi="Times New Roman"/>
          <w:sz w:val="20"/>
          <w:szCs w:val="20"/>
        </w:rPr>
        <w:t xml:space="preserve">or Nafion® is the most common and readily </w:t>
      </w:r>
      <w:r>
        <w:rPr>
          <w:rFonts w:ascii="Times New Roman" w:hAnsi="Times New Roman"/>
          <w:sz w:val="20"/>
          <w:szCs w:val="20"/>
        </w:rPr>
        <w:t xml:space="preserve">available </w:t>
      </w:r>
      <w:r w:rsidRPr="006E4D95">
        <w:rPr>
          <w:rFonts w:ascii="Times New Roman" w:hAnsi="Times New Roman"/>
          <w:sz w:val="20"/>
          <w:szCs w:val="20"/>
        </w:rPr>
        <w:t>membrane in the market. Nafion® possess</w:t>
      </w:r>
      <w:r>
        <w:rPr>
          <w:rFonts w:ascii="Times New Roman" w:hAnsi="Times New Roman"/>
          <w:sz w:val="20"/>
          <w:szCs w:val="20"/>
        </w:rPr>
        <w:t>es</w:t>
      </w:r>
      <w:r w:rsidRPr="006E4D95">
        <w:rPr>
          <w:rFonts w:ascii="Times New Roman" w:hAnsi="Times New Roman"/>
          <w:sz w:val="20"/>
          <w:szCs w:val="20"/>
        </w:rPr>
        <w:t xml:space="preserve"> unique structures that contribute to stability in terms of mechanical and chemical </w:t>
      </w:r>
      <w:r>
        <w:rPr>
          <w:rFonts w:ascii="Times New Roman" w:hAnsi="Times New Roman"/>
          <w:sz w:val="20"/>
          <w:szCs w:val="20"/>
        </w:rPr>
        <w:t xml:space="preserve">aspects </w:t>
      </w:r>
      <w:r w:rsidRPr="006E4D95">
        <w:rPr>
          <w:rFonts w:ascii="Times New Roman" w:hAnsi="Times New Roman"/>
          <w:sz w:val="20"/>
          <w:szCs w:val="20"/>
        </w:rPr>
        <w:t xml:space="preserve">as well as imparts high proton conductivity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{"citationItems":[{"id":"ITEM-1","itemData":{"DOI":"10.1016/j.jpowsour.2010.01.079","ISSN":"03787753","abstract":"Organophosphorylated titania submicrospheres (OPTi) are prepared and incorporated into a chitosan (CS) matrix to fabricate hybrid membranes with enhanced methanol resistance and proton conductivity for application in direct methanol fuel cells (DMFC). The pristine monodispersed titania submicrospheres (TiO2) of controllable particle size are synthesized through a modified sol-gel method and then phosphorylated by amino trimethylene phosphonic acid (ATMP) via chemical adsorption, which is confirmed by XPS, FTIR and TGA. The morphology and thermal property of the hybrid membranes are explored by SEM and TGA. The ionic cross-linking between the -PO3H2 groups on OPTi and the -NH2 groups on CS lead to better compatibility between the inorganic fillers and the polymer matrix, as well as a decreased fractional free volume (FFV), which is verified by positron annihilation lifetime spectroscopy (PALS). The effects of particle size and content on the methanol permeability, proton conductivity, swelling and FFV of the membranes are investigated. Compared to pure CS membrane, the hybrid membranes exhibit an increased proton conductivity to an acceptable level of 0.01 S cm-1 for DMFC application and a reduced methanol permeability of 5 × 10-7 cm2 s-1 at a 2 M methanol feed. © 2010 Elsevier B.V. All rights reserved.","author":[{"dropping-particle":"","family":"Wu","given":"Hong","non-dropping-particle":"","parse-names":false,"suffix":""},{"dropping-particle":"","family":"Hou","given":"Weiqiang","non-dropping-particle":"","parse-names":false,"suffix":""},{"dropping-particle":"","family":"Wang","given":"Jingtao","non-dropping-particle":"","parse-names":false,"suffix":""},{"dropping-particle":"","family":"Xiao","given":"Lulu","non-dropping-particle":"","parse-names":false,"suffix":""},{"dropping-particle":"","family":"Jiang","given":"Zhongyi","non-dropping-particle":"","parse-names":false,"suffix":""}],"container-title":"Journal of Power Sources","id":"ITEM-1","issue":"13","issued":{"date-parts":[["2010"]]},"page":"4104-4113","publisher":"Elsevier B.V.","title":"Preparation and properties of hybrid direct methanol fuel cell membranes by embedding organophosphorylated titania submicrospheres into a chitosan polymer matrix","type":"article-journal","volume":"195"},"uris":["http://www.mendeley.com/documents/?uuid=a2968d0f-1a18-4c6e-9cec-8f36c7cb2c3a"]}],"mendeley":{"formattedCitation":"[11]","plainTextFormattedCitation":"[11]","previouslyFormattedCitation":"[11]"},"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[11]</w:t>
      </w:r>
      <w:r w:rsidRPr="006E4D95">
        <w:rPr>
          <w:rFonts w:ascii="Times New Roman" w:hAnsi="Times New Roman"/>
          <w:sz w:val="20"/>
          <w:szCs w:val="20"/>
        </w:rPr>
        <w:fldChar w:fldCharType="end"/>
      </w:r>
      <w:r w:rsidRPr="006E4D95">
        <w:rPr>
          <w:rFonts w:ascii="Times New Roman" w:hAnsi="Times New Roman"/>
          <w:sz w:val="20"/>
          <w:szCs w:val="20"/>
        </w:rPr>
        <w:t>. However</w:t>
      </w:r>
      <w:r>
        <w:rPr>
          <w:rFonts w:ascii="Times New Roman" w:hAnsi="Times New Roman"/>
          <w:sz w:val="20"/>
          <w:szCs w:val="20"/>
        </w:rPr>
        <w:t>,</w:t>
      </w:r>
      <w:r w:rsidRPr="006E4D95">
        <w:rPr>
          <w:rFonts w:ascii="Times New Roman" w:hAnsi="Times New Roman"/>
          <w:sz w:val="20"/>
          <w:szCs w:val="20"/>
        </w:rPr>
        <w:t xml:space="preserve"> the presence of (approximately 4 nm) ionic cluster</w:t>
      </w:r>
      <w:r>
        <w:rPr>
          <w:rFonts w:ascii="Times New Roman" w:hAnsi="Times New Roman"/>
          <w:sz w:val="20"/>
          <w:szCs w:val="20"/>
        </w:rPr>
        <w:t>s</w:t>
      </w:r>
      <w:r w:rsidRPr="006E4D95">
        <w:rPr>
          <w:rFonts w:ascii="Times New Roman" w:hAnsi="Times New Roman"/>
          <w:sz w:val="20"/>
          <w:szCs w:val="20"/>
        </w:rPr>
        <w:t xml:space="preserve"> which are considerably large in size compare</w:t>
      </w:r>
      <w:r>
        <w:rPr>
          <w:rFonts w:ascii="Times New Roman" w:hAnsi="Times New Roman"/>
          <w:sz w:val="20"/>
          <w:szCs w:val="20"/>
        </w:rPr>
        <w:t>d</w:t>
      </w:r>
      <w:r w:rsidRPr="006E4D95">
        <w:rPr>
          <w:rFonts w:ascii="Times New Roman" w:hAnsi="Times New Roman"/>
          <w:sz w:val="20"/>
          <w:szCs w:val="20"/>
        </w:rPr>
        <w:t xml:space="preserve"> to methanol molecules</w:t>
      </w:r>
      <w:r>
        <w:rPr>
          <w:rFonts w:ascii="Times New Roman" w:hAnsi="Times New Roman"/>
          <w:sz w:val="20"/>
          <w:szCs w:val="20"/>
        </w:rPr>
        <w:t>, make them</w:t>
      </w:r>
      <w:r w:rsidRPr="006E4D95">
        <w:rPr>
          <w:rFonts w:ascii="Times New Roman" w:hAnsi="Times New Roman"/>
          <w:sz w:val="20"/>
          <w:szCs w:val="20"/>
        </w:rPr>
        <w:t xml:space="preserve"> penetrate easily from anode to cathode. The methanol crossover </w:t>
      </w:r>
      <w:r>
        <w:rPr>
          <w:rFonts w:ascii="Times New Roman" w:hAnsi="Times New Roman"/>
          <w:sz w:val="20"/>
          <w:szCs w:val="20"/>
        </w:rPr>
        <w:t xml:space="preserve">is </w:t>
      </w:r>
      <w:r w:rsidRPr="006E4D95">
        <w:rPr>
          <w:rFonts w:ascii="Times New Roman" w:hAnsi="Times New Roman"/>
          <w:sz w:val="20"/>
          <w:szCs w:val="20"/>
        </w:rPr>
        <w:t>also being contributed by the separated nanophase of hydrophobic and hydrophilic domains of Nafion®.</w:t>
      </w:r>
      <w:r>
        <w:rPr>
          <w:rFonts w:ascii="Times New Roman" w:hAnsi="Times New Roman"/>
          <w:sz w:val="20"/>
          <w:szCs w:val="20"/>
        </w:rPr>
        <w:t xml:space="preserve"> </w:t>
      </w:r>
      <w:r w:rsidRPr="006E4D95">
        <w:rPr>
          <w:rFonts w:ascii="Times New Roman" w:hAnsi="Times New Roman"/>
          <w:sz w:val="20"/>
          <w:szCs w:val="20"/>
        </w:rPr>
        <w:t xml:space="preserve">This methanol crossover will create </w:t>
      </w:r>
      <w:r>
        <w:rPr>
          <w:rFonts w:ascii="Times New Roman" w:hAnsi="Times New Roman"/>
          <w:sz w:val="20"/>
          <w:szCs w:val="20"/>
        </w:rPr>
        <w:t xml:space="preserve">a </w:t>
      </w:r>
      <w:r w:rsidRPr="006E4D95">
        <w:rPr>
          <w:rFonts w:ascii="Times New Roman" w:hAnsi="Times New Roman"/>
          <w:sz w:val="20"/>
          <w:szCs w:val="20"/>
        </w:rPr>
        <w:t>mixed potential that includes methanol and performance loss at cathode and anode</w:t>
      </w:r>
      <w:r>
        <w:rPr>
          <w:rFonts w:ascii="Times New Roman" w:hAnsi="Times New Roman"/>
          <w:sz w:val="20"/>
          <w:szCs w:val="20"/>
        </w:rPr>
        <w:t>,</w:t>
      </w:r>
      <w:r w:rsidRPr="006E4D95">
        <w:rPr>
          <w:rFonts w:ascii="Times New Roman" w:hAnsi="Times New Roman"/>
          <w:sz w:val="20"/>
          <w:szCs w:val="20"/>
        </w:rPr>
        <w:t xml:space="preserve"> respectively. It will simultaneously affect the oxygen reduction reaction (ORR) and methanol oxidation reaction (MOR)</w:t>
      </w:r>
      <w:r>
        <w:rPr>
          <w:rFonts w:ascii="Times New Roman" w:hAnsi="Times New Roman"/>
          <w:sz w:val="20"/>
          <w:szCs w:val="20"/>
        </w:rPr>
        <w:t>,</w:t>
      </w:r>
      <w:r w:rsidRPr="006E4D95">
        <w:rPr>
          <w:rFonts w:ascii="Times New Roman" w:hAnsi="Times New Roman"/>
          <w:sz w:val="20"/>
          <w:szCs w:val="20"/>
        </w:rPr>
        <w:t xml:space="preserve"> which lead to </w:t>
      </w:r>
      <w:r>
        <w:rPr>
          <w:rFonts w:ascii="Times New Roman" w:hAnsi="Times New Roman"/>
          <w:sz w:val="20"/>
          <w:szCs w:val="20"/>
        </w:rPr>
        <w:t xml:space="preserve">a </w:t>
      </w:r>
      <w:r w:rsidRPr="006E4D95">
        <w:rPr>
          <w:rFonts w:ascii="Times New Roman" w:hAnsi="Times New Roman"/>
          <w:sz w:val="20"/>
          <w:szCs w:val="20"/>
        </w:rPr>
        <w:t xml:space="preserve">lower cathode potential and decrease </w:t>
      </w:r>
      <w:r>
        <w:rPr>
          <w:rFonts w:ascii="Times New Roman" w:hAnsi="Times New Roman"/>
          <w:sz w:val="20"/>
          <w:szCs w:val="20"/>
        </w:rPr>
        <w:t xml:space="preserve">in </w:t>
      </w:r>
      <w:r w:rsidRPr="006E4D95">
        <w:rPr>
          <w:rFonts w:ascii="Times New Roman" w:hAnsi="Times New Roman"/>
          <w:sz w:val="20"/>
          <w:szCs w:val="20"/>
        </w:rPr>
        <w:t>the cell voltage (as much as 0.15-0.2V)</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{"citationItems":[{"id":"ITEM-1","itemData":{"DOI":"10.1002/adma.200502462","ISSN":"09359648","author":[{"dropping-particle":"","family":"Jiang","given":"San Ping","non-dropping-particle":"","parse-names":false,"suffix":""},{"dropping-particle":"","family":"Liu","given":"Zengcai","non-dropping-particle":"","parse-names":false,"suffix":""},{"dropping-particle":"","family":"Tian","given":"Zhi Qun","non-dropping-particle":"","parse-names":false,"suffix":""}],"container-title":"Advanced Materials","id":"ITEM-1","issue":"8","issued":{"date-parts":[["2006"]]},"page":"1068-1072","title":"Layer-by-layer self-assembly of composite polyelectrolyte-nafion membranes for direct methanol fuel cells","type":"article-journal","volume":"18"},"uris":["http://www.mendeley.com/documents/?uuid=fbaa3357-4ffd-4919-8b82-157f038f2e1f"]}],"mendeley":{"formattedCitation":"[12]","plainTextFormattedCitation":"[12]","previouslyFormattedCitation":"[12]"},"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[12]</w:t>
      </w:r>
      <w:r w:rsidRPr="006E4D95">
        <w:rPr>
          <w:rFonts w:ascii="Times New Roman" w:hAnsi="Times New Roman"/>
          <w:sz w:val="20"/>
          <w:szCs w:val="20"/>
        </w:rPr>
        <w:fldChar w:fldCharType="end"/>
      </w:r>
      <w:r w:rsidRPr="006E4D95">
        <w:rPr>
          <w:rFonts w:ascii="Times New Roman" w:hAnsi="Times New Roman"/>
          <w:sz w:val="20"/>
          <w:szCs w:val="20"/>
        </w:rPr>
        <w:t xml:space="preserve">. Besides that, electrocatalyst poisoning might occur at the cathode due to methanol oxidation from the crossover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{"citationItems":[{"id":"ITEM-1","itemData":{"DOI":"10.1016/j.jpowsour.2005.10.101","ISSN":"03787753","abstract":"Au/TiO2 is added to a PtRu/C electrode to improve the performance of a direct methanol fuel cell (DMFC). A high-throughput-screening test is performed for the fast screening of the loading of Au/TiO2 on PtRu/C. The electrochemically-active surface area of PtRu/C-Au/TiO2 and PtRu/C is determined from cyclic voltammetry. In CO-stripping and methanol oxidation voltammetry, PtRu/C-Au/TiO2 exhibits better activity for CO and methanol oxidation than PtRu/C. The performance of the DMFC is also improved by addition of Au/TiO2 to the PtRu/C electrode. The CO adsorbed on Pt may move to the surface of the Au/TiO2 by the interaction between PtRu/C and Au/TiO2. The improved performance of the PtRu/C-Au/TiO2 catalyst is explained in terms of preferential oxidation of CO or CO-like poisoning species that are generated during the oxidation of methanol on PtRu/C. © 2005 Elsevier B.V. All rights reserved.","author":[{"dropping-particle":"","family":"Kim","given":"Hyun Jong","non-dropping-particle":"","parse-names":false,"suffix":""},{"dropping-particle":"","family":"Kim","given":"Do Young","non-dropping-particle":"","parse-names":false,"suffix":""},{"dropping-particle":"","family":"Han","given":"Haksoo","non-dropping-particle":"","parse-names":false,"suffix":""},{"dropping-particle":"","family":"Shul","given":"Yong Gun","non-dropping-particle":"","parse-names":false,"suffix":""}],"container-title":"Journal of Power Sources","id":"ITEM-1","issue":"1 SPEC. ISS.","issued":{"date-parts":[["2006"]]},"page":"484-490","title":"PtRu/C-Au/TiO2 electrocatalyst for a direct methanol fuel cell","type":"article-journal","volume":"159"},"uris":["http://www.mendeley.com/documents/?uuid=a914942c-34d4-4139-96c7-62fcf52532a7"]}],"mendeley":{"formattedCitation":"[13]","plainTextFormattedCitation":"[13]","previouslyFormattedCitation":"[13]"},"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[13]</w:t>
      </w:r>
      <w:r w:rsidRPr="006E4D95">
        <w:rPr>
          <w:rFonts w:ascii="Times New Roman" w:hAnsi="Times New Roman"/>
          <w:sz w:val="20"/>
          <w:szCs w:val="20"/>
        </w:rPr>
        <w:fldChar w:fldCharType="end"/>
      </w:r>
      <w:r w:rsidRPr="006E4D95">
        <w:rPr>
          <w:rFonts w:ascii="Times New Roman" w:hAnsi="Times New Roman"/>
          <w:sz w:val="20"/>
          <w:szCs w:val="20"/>
        </w:rPr>
        <w:t>.</w:t>
      </w:r>
    </w:p>
    <w:p w14:paraId="1EF98C39" w14:textId="77777777" w:rsidR="000D20B4" w:rsidRDefault="000D20B4" w:rsidP="000D20B4">
      <w:pPr>
        <w:spacing w:after="0"/>
        <w:jc w:val="both"/>
        <w:rPr>
          <w:rFonts w:ascii="Times New Roman" w:hAnsi="Times New Roman"/>
          <w:sz w:val="20"/>
          <w:szCs w:val="20"/>
        </w:rPr>
      </w:pPr>
    </w:p>
    <w:p w14:paraId="225CA3DD" w14:textId="77777777" w:rsidR="00A32AAA" w:rsidRDefault="000D20B4" w:rsidP="000D20B4">
      <w:pPr>
        <w:spacing w:after="0"/>
        <w:jc w:val="both"/>
        <w:rPr>
          <w:rFonts w:ascii="Times New Roman" w:hAnsi="Times New Roman"/>
          <w:sz w:val="20"/>
          <w:szCs w:val="20"/>
        </w:rPr>
      </w:pPr>
      <w:r>
        <w:rPr>
          <w:rFonts w:ascii="Times New Roman" w:hAnsi="Times New Roman"/>
          <w:sz w:val="20"/>
          <w:szCs w:val="20"/>
        </w:rPr>
        <w:t xml:space="preserve">The ways to overcome these problems </w:t>
      </w:r>
      <w:r w:rsidRPr="006E4D95">
        <w:rPr>
          <w:rFonts w:ascii="Times New Roman" w:hAnsi="Times New Roman"/>
          <w:sz w:val="20"/>
          <w:szCs w:val="20"/>
        </w:rPr>
        <w:t>are</w:t>
      </w:r>
      <w:r>
        <w:rPr>
          <w:rFonts w:ascii="Times New Roman" w:hAnsi="Times New Roman"/>
          <w:sz w:val="20"/>
          <w:szCs w:val="20"/>
        </w:rPr>
        <w:t xml:space="preserve"> a) synthesizing new polymeric </w:t>
      </w:r>
      <w:r w:rsidRPr="006E4D95">
        <w:rPr>
          <w:rFonts w:ascii="Times New Roman" w:hAnsi="Times New Roman"/>
          <w:sz w:val="20"/>
          <w:szCs w:val="20"/>
        </w:rPr>
        <w:t>membrane</w:t>
      </w:r>
      <w:r>
        <w:rPr>
          <w:rFonts w:ascii="Times New Roman" w:hAnsi="Times New Roman"/>
          <w:sz w:val="20"/>
          <w:szCs w:val="20"/>
        </w:rPr>
        <w:t>s (non-fluorinated polymers)</w:t>
      </w:r>
      <w:r w:rsidRPr="006E4D95">
        <w:rPr>
          <w:rFonts w:ascii="Times New Roman" w:hAnsi="Times New Roman"/>
          <w:sz w:val="20"/>
          <w:szCs w:val="20"/>
        </w:rPr>
        <w:t xml:space="preserve"> such as poly ether sulfone (PES), polyphenyl sulfone (PPSU), poly benzimidazole </w:t>
      </w:r>
      <w:r w:rsidRPr="006E4D95">
        <w:rPr>
          <w:rFonts w:ascii="Times New Roman" w:hAnsi="Times New Roman"/>
          <w:sz w:val="20"/>
          <w:szCs w:val="20"/>
        </w:rPr>
        <w:t>(PBI)</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{"citationItems":[{"id":"ITEM-1","itemData":{"DOI":"10.1016/j.ssi.2021.115635","ISSN":"01672738","abstract":"PBI:PVPA (Poly(benzimidazole):poly(vinylphosphonic acid)) polymer electrolyte membranes were fabricated with several molar ratios and number-average molecular weights (M¯n) of PVPA. Inter-polymer interactions and cross-section morphology of membranes were analyzed using FT-IR and scanning electron microscopy, respectively. Water uptake, proton conductivity, and methanol permeability of the membranes were characterized at several operating conditions. In addition, the influence of doping level of phosphoric acid (H3PO4) on the membranes proton conductivity was investigated. The membranes proton conductivities were enhanced with PVPA molar ratio and M¯n. The highest proton conductivity at 150 °C, 79.6 mS.cm−1, was obtained for H3PO4-doped PBI:PVPA membrane containing PVPA with M¯n of 42,000 g.mol−1, PBI:PVPA molar ratio of 1:1 and H3PO4 doping level of 15.2. Proton hopping between PBI and PVPA was found to be the most dominant proton transport mechanism through the PBI:PVPA membranes, especially at anhydrous state. Finally, the results suggest that these membranes are promising candidates for high-temperature proton exchange membrane fuel cell applications.","author":[{"dropping-particle":"","family":"Taherkhani","given":"Zohre","non-dropping-particle":"","parse-names":false,"suffix":""},{"dropping-particle":"","family":"Abdollahi","given":"Mahdi","non-dropping-particle":"","parse-names":false,"suffix":""},{"dropping-particle":"","family":"Sharif","given":"Alireza","non-dropping-particle":"","parse-names":false,"suffix":""},{"dropping-particle":"","family":"Barati","given":"Sara","non-dropping-particle":"","parse-names":false,"suffix":""}],"container-title":"Solid State Ionics","id":"ITEM-1","issue":"April","issued":{"date-parts":[["2021"]]},"page":"115635","publisher":"Elsevier B.V.","title":"Poly(benzimidazole)/poly(vinylphosphonic acid) blend membranes with enhanced performance for high temperature polymer electrolyte membrane fuel cells","type":"article-journal","volume":"364"},"uris":["http://www.mendeley.com/documents/?uuid=742e5619-fcb4-4716-9263-574361b56d72"]},{"id":"ITEM-2","itemData":{"DOI":"10.1016/j.ijhydene.2014.08.134","ISSN":"03603199","abstract":"In this study, a highly ion-conductive and durable porous polymer electrolyte membrane based on ion solvating polybenzimidazole (PBI) was developed for anion exchange membrane fuel cells (AEMFCs). The introduction of porosity can increase the attraction of electrolytic solutions (e.g., potassium hydroxide (KOH)) and ion solvation, which results in the enhancement of PBI's ionic conductivity. The morphology, thermo-physico-chemical properties, ionic conductivity, alkaline stability, and the AEMFC performance of KOH-doped PBI membranes with different porosities were characterized. The ionic conductivity and AEMFC performance of 70 wt.% porous PBI was about 2 times higher than that of the commercially available Fumapem® FAA. All KOH-doped porous PBI membranes maintained their ionic conductivity after accelerated alkaline stability testing over a period of 14 days, while the commercial FAA degraded just after 3 h. The excellent performance and good durability of KOH-doped porous PBI membrane makes it a promising candidate for AEMFCs.","author":[{"dropping-particle":"","family":"Zarrin","given":"Hadis","non-dropping-particle":"","parse-names":false,"suffix":""},{"dropping-particle":"","family":"Jiang","given":"Gaopeng","non-dropping-particle":"","parse-names":false,"suffix":""},{"dropping-particle":"","family":"Lam","given":"Grace Y.Y.","non-dropping-particle":"","parse-names":false,"suffix":""},{"dropping-particle":"","family":"Fowler","given":"Michael","non-dropping-particle":"","parse-names":false,"suffix":""},{"dropping-particle":"","family":"Chen","given":"Zhongwei","non-dropping-particle":"","parse-names":false,"suffix":""}],"container-title":"International Journal of Hydrogen Energy","id":"ITEM-2","issue":"32","issued":{"date-parts":[["2014"]]},"page":"18405-18415","publisher":"Elsevier Ltd","title":"High performance porous polybenzimidazole membrane for alkaline fuel cells","type":"article-journal","volume":"39"},"uris":["http://www.mendeley.com/documents/?uuid=c7eb0ff6-0319-4626-afcf-201b1035456d"]}],"mendeley":{"formattedCitation":"[14, 15]","plainTextFormattedCitation":"[14, 15]","previouslyFormattedCitation":"[14, 15]"},"properties":{"noteIndex":0},"schema":"https://github.com/citation-style-language/schema/raw/master/csl-citation.json"}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[14, 15]</w:t>
      </w:r>
      <w:r w:rsidRPr="006E4D95">
        <w:rPr>
          <w:rFonts w:ascii="Times New Roman" w:hAnsi="Times New Roman"/>
          <w:sz w:val="20"/>
          <w:szCs w:val="20"/>
        </w:rPr>
        <w:fldChar w:fldCharType="end"/>
      </w:r>
      <w:r w:rsidRPr="006E4D95">
        <w:rPr>
          <w:rFonts w:ascii="Times New Roman" w:hAnsi="Times New Roman"/>
          <w:sz w:val="20"/>
          <w:szCs w:val="20"/>
        </w:rPr>
        <w:t>, poly ether ether ketone (PEEK), polyvinyl alcohol (PVA)</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{"citationItems":[{"id":"ITEM-1","itemData":{"DOI":"10.1016/j.renene.2018.05.020","ISSN":"18790682","abstract":"A series of poly(vinyl alcohol)-blend-poly(benzimidazole) (PVA:PBI) membranes are synthesized with different ratios of PVA and PBI (2:1, 4:1, 6:1 and 8:1) using the casting method. These materials are doped in KOH 6 M solution in order to study their suitability for fuel cell applications. The Infra-red (IR) and Raman spectra confirm the successful doping of the membranes and the dimensional changes due to water and KOH uptakes during the doping are similar to other PBI-based membranes. XPS measurements are performed to evaluate the characteristics of these materials after the doping process. The thermal stability of the membranes is excellent in the range of desired temperatures (below 100 °C) and the conductivity values found are between 10−2 and 10−1 S cm−1. These results are optimal to consider these membranes as candidates for anion exchange membranes (AEMs) and they are tested in a single cell with ethanol as fuel. The PVA:PBI 4:1 membrane have the best behaviour in fuel cell, reaching a power density of 76 mW cm−2, approximately 50% better than the doped PBI in the same conditions. These important results can be considered highly promising for the future application of these membranes in alkaline polymer electrolyte membrane fuel cells (APEMFC).","author":[{"dropping-particle":"","family":"Herranz","given":"D.","non-dropping-particle":"","parse-names":false,"suffix":""},{"dropping-particle":"","family":"Escudero-Cid","given":"R.","non-dropping-particle":"","parse-names":false,"suffix":""},{"dropping-particle":"","family":"Montiel","given":"M.","non-dropping-particle":"","parse-names":false,"suffix":""},{"dropping-particle":"","family":"Palacio","given":"C.","non-dropping-particle":"","parse-names":false,"suffix":""},{"dropping-particle":"","family":"Fatás","given":"E.","non-dropping-particle":"","parse-names":false,"suffix":""},{"dropping-particle":"","family":"Ocón","given":"P.","non-dropping-particle":"","parse-names":false,"suffix":""}],"container-title":"Renewable Energy","id":"ITEM-1","issued":{"date-parts":[["2018"]]},"page":"883-895","title":"Poly (vinyl alcohol) and poly (benzimidazole) blend membranes for high performance alkaline direct ethanol fuel cells","type":"article-journal","volume":"127"},"uris":["http://www.mendeley.com/documents/?uuid=974454a4-1e6e-4978-89c2-bfe2082d99f3"]}],"mendeley":{"formattedCitation":"[16]","plainTextFormattedCitation":"[16]","previouslyFormattedCitation":"[16]"},"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[16]</w:t>
      </w:r>
      <w:r w:rsidRPr="006E4D95">
        <w:rPr>
          <w:rFonts w:ascii="Times New Roman" w:hAnsi="Times New Roman"/>
          <w:sz w:val="20"/>
          <w:szCs w:val="20"/>
        </w:rPr>
        <w:fldChar w:fldCharType="end"/>
      </w:r>
      <w:r w:rsidRPr="006E4D95">
        <w:rPr>
          <w:rFonts w:ascii="Times New Roman" w:hAnsi="Times New Roman"/>
          <w:sz w:val="20"/>
          <w:szCs w:val="20"/>
        </w:rPr>
        <w:t xml:space="preserve"> and polyimide (PI), b) sulfonation of aromatic polymers and c) incorporating the existing polymer membrane with other materials </w:t>
      </w:r>
      <w:r>
        <w:rPr>
          <w:rFonts w:ascii="Times New Roman" w:hAnsi="Times New Roman"/>
          <w:sz w:val="20"/>
          <w:szCs w:val="20"/>
        </w:rPr>
        <w:t>which are also known</w:t>
      </w:r>
      <w:r w:rsidRPr="006E4D95">
        <w:rPr>
          <w:rFonts w:ascii="Times New Roman" w:hAnsi="Times New Roman"/>
          <w:sz w:val="20"/>
          <w:szCs w:val="20"/>
        </w:rPr>
        <w:t xml:space="preserve"> as filler. Filler can consist of inorganic particles such as titanium dioxide, iron titanate, zirconium phosphate, silica, heteropolyacid</w:t>
      </w:r>
      <w:r>
        <w:rPr>
          <w:rFonts w:ascii="Times New Roman" w:hAnsi="Times New Roman"/>
          <w:sz w:val="20"/>
          <w:szCs w:val="20"/>
        </w:rPr>
        <w:t>,</w:t>
      </w:r>
      <w:r w:rsidRPr="006E4D95">
        <w:rPr>
          <w:rFonts w:ascii="Times New Roman" w:hAnsi="Times New Roman"/>
          <w:sz w:val="20"/>
          <w:szCs w:val="20"/>
        </w:rPr>
        <w:t xml:space="preserve"> and zeolites. </w:t>
      </w:r>
      <w:r>
        <w:rPr>
          <w:rFonts w:ascii="Times New Roman" w:hAnsi="Times New Roman"/>
          <w:sz w:val="20"/>
          <w:szCs w:val="20"/>
        </w:rPr>
        <w:t>The i</w:t>
      </w:r>
      <w:r w:rsidRPr="006E4D95">
        <w:rPr>
          <w:rFonts w:ascii="Times New Roman" w:hAnsi="Times New Roman"/>
          <w:sz w:val="20"/>
          <w:szCs w:val="20"/>
        </w:rPr>
        <w:t>ncorporation of this filler into the polymer produce</w:t>
      </w:r>
      <w:r>
        <w:rPr>
          <w:rFonts w:ascii="Times New Roman" w:hAnsi="Times New Roman"/>
          <w:sz w:val="20"/>
          <w:szCs w:val="20"/>
        </w:rPr>
        <w:t>s</w:t>
      </w:r>
      <w:r w:rsidRPr="006E4D95">
        <w:rPr>
          <w:rFonts w:ascii="Times New Roman" w:hAnsi="Times New Roman"/>
          <w:sz w:val="20"/>
          <w:szCs w:val="20"/>
        </w:rPr>
        <w:t xml:space="preserve"> a composite or hybrid membrane. This composite or hybrid membrane with control structure and outstanding properties for DMFC </w:t>
      </w:r>
      <w:r>
        <w:rPr>
          <w:rFonts w:ascii="Times New Roman" w:hAnsi="Times New Roman"/>
          <w:sz w:val="20"/>
          <w:szCs w:val="20"/>
        </w:rPr>
        <w:t xml:space="preserve">is </w:t>
      </w:r>
      <w:r w:rsidRPr="006E4D95">
        <w:rPr>
          <w:rFonts w:ascii="Times New Roman" w:hAnsi="Times New Roman"/>
          <w:sz w:val="20"/>
          <w:szCs w:val="20"/>
        </w:rPr>
        <w:t xml:space="preserve">attracting </w:t>
      </w:r>
      <w:r>
        <w:rPr>
          <w:rFonts w:ascii="Times New Roman" w:hAnsi="Times New Roman"/>
          <w:sz w:val="20"/>
          <w:szCs w:val="20"/>
        </w:rPr>
        <w:t>significan</w:t>
      </w:r>
      <w:r w:rsidRPr="006E4D95">
        <w:rPr>
          <w:rFonts w:ascii="Times New Roman" w:hAnsi="Times New Roman"/>
          <w:sz w:val="20"/>
          <w:szCs w:val="20"/>
        </w:rPr>
        <w:t>t attention among researchers. This is proven by the number of paper</w:t>
      </w:r>
      <w:r>
        <w:rPr>
          <w:rFonts w:ascii="Times New Roman" w:hAnsi="Times New Roman"/>
          <w:sz w:val="20"/>
          <w:szCs w:val="20"/>
        </w:rPr>
        <w:t>s that</w:t>
      </w:r>
      <w:r w:rsidRPr="006E4D95">
        <w:rPr>
          <w:rFonts w:ascii="Times New Roman" w:hAnsi="Times New Roman"/>
          <w:sz w:val="20"/>
          <w:szCs w:val="20"/>
        </w:rPr>
        <w:t xml:space="preserve"> </w:t>
      </w:r>
      <w:r>
        <w:rPr>
          <w:rFonts w:ascii="Times New Roman" w:hAnsi="Times New Roman"/>
          <w:sz w:val="20"/>
          <w:szCs w:val="20"/>
        </w:rPr>
        <w:t xml:space="preserve">have been </w:t>
      </w:r>
      <w:r w:rsidRPr="006E4D95">
        <w:rPr>
          <w:rFonts w:ascii="Times New Roman" w:hAnsi="Times New Roman"/>
          <w:sz w:val="20"/>
          <w:szCs w:val="20"/>
        </w:rPr>
        <w:t>published in high</w:t>
      </w:r>
      <w:r>
        <w:rPr>
          <w:rFonts w:ascii="Times New Roman" w:hAnsi="Times New Roman"/>
          <w:sz w:val="20"/>
          <w:szCs w:val="20"/>
        </w:rPr>
        <w:t>-</w:t>
      </w:r>
      <w:r w:rsidRPr="006E4D95">
        <w:rPr>
          <w:rFonts w:ascii="Times New Roman" w:hAnsi="Times New Roman"/>
          <w:sz w:val="20"/>
          <w:szCs w:val="20"/>
        </w:rPr>
        <w:t>impact journal</w:t>
      </w:r>
      <w:r>
        <w:rPr>
          <w:rFonts w:ascii="Times New Roman" w:hAnsi="Times New Roman"/>
          <w:sz w:val="20"/>
          <w:szCs w:val="20"/>
        </w:rPr>
        <w:t>s</w:t>
      </w:r>
      <w:r w:rsidRPr="006E4D95">
        <w:rPr>
          <w:rFonts w:ascii="Times New Roman" w:hAnsi="Times New Roman"/>
          <w:sz w:val="20"/>
          <w:szCs w:val="20"/>
        </w:rPr>
        <w:t xml:space="preserve"> for the past </w:t>
      </w:r>
      <w:r>
        <w:rPr>
          <w:rFonts w:ascii="Times New Roman" w:hAnsi="Times New Roman"/>
          <w:sz w:val="20"/>
          <w:szCs w:val="20"/>
        </w:rPr>
        <w:t>ten</w:t>
      </w:r>
      <w:r w:rsidRPr="006E4D95">
        <w:rPr>
          <w:rFonts w:ascii="Times New Roman" w:hAnsi="Times New Roman"/>
          <w:sz w:val="20"/>
          <w:szCs w:val="20"/>
        </w:rPr>
        <w:t xml:space="preserve"> years. </w:t>
      </w:r>
      <w:r>
        <w:rPr>
          <w:rFonts w:ascii="Times New Roman" w:hAnsi="Times New Roman"/>
          <w:sz w:val="20"/>
          <w:szCs w:val="20"/>
        </w:rPr>
        <w:t>Using</w:t>
      </w:r>
      <w:r w:rsidRPr="006E4D95">
        <w:rPr>
          <w:rFonts w:ascii="Times New Roman" w:hAnsi="Times New Roman"/>
          <w:sz w:val="20"/>
          <w:szCs w:val="20"/>
        </w:rPr>
        <w:t xml:space="preserve"> the keywords search of ‘composite membrane’ </w:t>
      </w:r>
      <w:r>
        <w:rPr>
          <w:rFonts w:ascii="Times New Roman" w:hAnsi="Times New Roman"/>
          <w:sz w:val="20"/>
          <w:szCs w:val="20"/>
        </w:rPr>
        <w:t>or</w:t>
      </w:r>
      <w:r w:rsidRPr="006E4D95">
        <w:rPr>
          <w:rFonts w:ascii="Times New Roman" w:hAnsi="Times New Roman"/>
          <w:sz w:val="20"/>
          <w:szCs w:val="20"/>
        </w:rPr>
        <w:t xml:space="preserve"> ‘hybrid membrane’ </w:t>
      </w:r>
      <w:r>
        <w:rPr>
          <w:rFonts w:ascii="Times New Roman" w:hAnsi="Times New Roman"/>
          <w:sz w:val="20"/>
          <w:szCs w:val="20"/>
        </w:rPr>
        <w:t>and</w:t>
      </w:r>
      <w:r w:rsidRPr="006E4D95">
        <w:rPr>
          <w:rFonts w:ascii="Times New Roman" w:hAnsi="Times New Roman"/>
          <w:sz w:val="20"/>
          <w:szCs w:val="20"/>
        </w:rPr>
        <w:t xml:space="preserve"> ‘direct methanol fuel cell’ in the ScienceDirect website, the increasing trend of published papers </w:t>
      </w:r>
      <w:r>
        <w:rPr>
          <w:rFonts w:ascii="Times New Roman" w:hAnsi="Times New Roman"/>
          <w:sz w:val="20"/>
          <w:szCs w:val="20"/>
        </w:rPr>
        <w:t xml:space="preserve">that are </w:t>
      </w:r>
      <w:r w:rsidRPr="006E4D95">
        <w:rPr>
          <w:rFonts w:ascii="Times New Roman" w:hAnsi="Times New Roman"/>
          <w:sz w:val="20"/>
          <w:szCs w:val="20"/>
        </w:rPr>
        <w:t xml:space="preserve">related to the keywords </w:t>
      </w:r>
      <w:r>
        <w:rPr>
          <w:rFonts w:ascii="Times New Roman" w:hAnsi="Times New Roman"/>
          <w:sz w:val="20"/>
          <w:szCs w:val="20"/>
        </w:rPr>
        <w:t xml:space="preserve">is </w:t>
      </w:r>
      <w:r w:rsidRPr="006E4D95">
        <w:rPr>
          <w:rFonts w:ascii="Times New Roman" w:hAnsi="Times New Roman"/>
          <w:sz w:val="20"/>
          <w:szCs w:val="20"/>
        </w:rPr>
        <w:t>observed</w:t>
      </w:r>
      <w:r>
        <w:rPr>
          <w:rFonts w:ascii="Times New Roman" w:hAnsi="Times New Roman"/>
          <w:sz w:val="20"/>
          <w:szCs w:val="20"/>
        </w:rPr>
        <w:t xml:space="preserve"> in Figure 4</w:t>
      </w:r>
      <w:r w:rsidRPr="006E4D95">
        <w:rPr>
          <w:rFonts w:ascii="Times New Roman" w:hAnsi="Times New Roman"/>
          <w:sz w:val="20"/>
          <w:szCs w:val="20"/>
        </w:rPr>
        <w:t>.</w:t>
      </w:r>
    </w:p>
    <w:p w14:paraId="1DDD1159" w14:textId="77777777" w:rsidR="00454E56" w:rsidRDefault="00454E56" w:rsidP="000D20B4">
      <w:pPr>
        <w:spacing w:after="0"/>
        <w:jc w:val="both"/>
        <w:rPr>
          <w:rFonts w:ascii="Times New Roman" w:hAnsi="Times New Roman"/>
          <w:sz w:val="20"/>
          <w:szCs w:val="20"/>
        </w:rPr>
      </w:pPr>
    </w:p>
    <w:p w14:paraId="101DFC06" w14:textId="44EF421F" w:rsidR="00454E56" w:rsidRDefault="00454E56" w:rsidP="000D20B4">
      <w:pPr>
        <w:spacing w:after="0"/>
        <w:jc w:val="both"/>
        <w:rPr>
          <w:rFonts w:ascii="Times New Roman" w:hAnsi="Times New Roman"/>
          <w:sz w:val="20"/>
          <w:szCs w:val="20"/>
        </w:rPr>
        <w:sectPr w:rsidR="00454E56" w:rsidSect="00A32AAA">
          <w:type w:val="continuous"/>
          <w:pgSz w:w="12240" w:h="15840" w:code="1"/>
          <w:pgMar w:top="1800" w:right="1469" w:bottom="1699" w:left="1440" w:header="706" w:footer="706" w:gutter="0"/>
          <w:pgNumType w:start="1"/>
          <w:cols w:num="2" w:space="403"/>
          <w:docGrid w:linePitch="360"/>
        </w:sectPr>
      </w:pPr>
      <w:r w:rsidRPr="006E4D95">
        <w:rPr>
          <w:rFonts w:ascii="Times New Roman" w:hAnsi="Times New Roman"/>
          <w:sz w:val="20"/>
          <w:szCs w:val="20"/>
        </w:rPr>
        <w:t xml:space="preserve">Due to </w:t>
      </w:r>
      <w:r>
        <w:rPr>
          <w:rFonts w:ascii="Times New Roman" w:hAnsi="Times New Roman"/>
          <w:sz w:val="20"/>
          <w:szCs w:val="20"/>
        </w:rPr>
        <w:t xml:space="preserve">the </w:t>
      </w:r>
      <w:r w:rsidRPr="006E4D95">
        <w:rPr>
          <w:rFonts w:ascii="Times New Roman" w:hAnsi="Times New Roman"/>
          <w:sz w:val="20"/>
          <w:szCs w:val="20"/>
        </w:rPr>
        <w:t xml:space="preserve">shortcomings and drawbacks of </w:t>
      </w:r>
      <w:r>
        <w:rPr>
          <w:rFonts w:ascii="Times New Roman" w:hAnsi="Times New Roman"/>
          <w:sz w:val="20"/>
          <w:szCs w:val="20"/>
        </w:rPr>
        <w:t xml:space="preserve">the </w:t>
      </w:r>
      <w:r w:rsidRPr="006E4D95">
        <w:rPr>
          <w:rFonts w:ascii="Times New Roman" w:hAnsi="Times New Roman"/>
          <w:sz w:val="20"/>
          <w:szCs w:val="20"/>
        </w:rPr>
        <w:t>perfluorosulfonic acid membrane as stated, non-fluorinated polymers</w:t>
      </w:r>
      <w:r>
        <w:rPr>
          <w:rFonts w:ascii="Times New Roman" w:hAnsi="Times New Roman"/>
          <w:sz w:val="20"/>
          <w:szCs w:val="20"/>
        </w:rPr>
        <w:t>,</w:t>
      </w:r>
      <w:r w:rsidRPr="006E4D95">
        <w:rPr>
          <w:rFonts w:ascii="Times New Roman" w:hAnsi="Times New Roman"/>
          <w:sz w:val="20"/>
          <w:szCs w:val="20"/>
        </w:rPr>
        <w:t xml:space="preserve"> specifically poly arylene ether ether type-polymers such as PEEK, PES, PS, PI, PBI</w:t>
      </w:r>
      <w:r>
        <w:rPr>
          <w:rFonts w:ascii="Times New Roman" w:hAnsi="Times New Roman"/>
          <w:sz w:val="20"/>
          <w:szCs w:val="20"/>
        </w:rPr>
        <w:t>,</w:t>
      </w:r>
      <w:r w:rsidRPr="006E4D95">
        <w:rPr>
          <w:rFonts w:ascii="Times New Roman" w:hAnsi="Times New Roman"/>
          <w:sz w:val="20"/>
          <w:szCs w:val="20"/>
        </w:rPr>
        <w:t xml:space="preserve"> and their derivatives have </w:t>
      </w:r>
      <w:r>
        <w:rPr>
          <w:rFonts w:ascii="Times New Roman" w:hAnsi="Times New Roman"/>
          <w:sz w:val="20"/>
          <w:szCs w:val="20"/>
        </w:rPr>
        <w:t xml:space="preserve">the </w:t>
      </w:r>
      <w:r w:rsidRPr="006E4D95">
        <w:rPr>
          <w:rFonts w:ascii="Times New Roman" w:hAnsi="Times New Roman"/>
          <w:sz w:val="20"/>
          <w:szCs w:val="20"/>
        </w:rPr>
        <w:t>potential to replace it. Besides having good thermal and mechanical stability, th</w:t>
      </w:r>
      <w:r>
        <w:rPr>
          <w:rFonts w:ascii="Times New Roman" w:hAnsi="Times New Roman"/>
          <w:sz w:val="20"/>
          <w:szCs w:val="20"/>
        </w:rPr>
        <w:t>ese</w:t>
      </w:r>
      <w:r w:rsidRPr="006E4D95">
        <w:rPr>
          <w:rFonts w:ascii="Times New Roman" w:hAnsi="Times New Roman"/>
          <w:sz w:val="20"/>
          <w:szCs w:val="20"/>
        </w:rPr>
        <w:t xml:space="preserve"> alternative polymers also possess good cost-effective propert</w:t>
      </w:r>
      <w:r>
        <w:rPr>
          <w:rFonts w:ascii="Times New Roman" w:hAnsi="Times New Roman"/>
          <w:sz w:val="20"/>
          <w:szCs w:val="20"/>
        </w:rPr>
        <w:t>ies</w:t>
      </w:r>
      <w:r w:rsidRPr="006E4D95">
        <w:rPr>
          <w:rFonts w:ascii="Times New Roman" w:hAnsi="Times New Roman"/>
          <w:sz w:val="20"/>
          <w:szCs w:val="20"/>
        </w:rPr>
        <w:t xml:space="preserve"> as well as high proton conductivity.</w:t>
      </w:r>
    </w:p>
    <w:p w14:paraId="66853348" w14:textId="77777777" w:rsidR="000D20B4" w:rsidRPr="006E4D95" w:rsidRDefault="000D20B4" w:rsidP="000D20B4">
      <w:pPr>
        <w:spacing w:after="0"/>
        <w:jc w:val="both"/>
        <w:rPr>
          <w:rFonts w:ascii="Times New Roman" w:hAnsi="Times New Roman"/>
          <w:sz w:val="20"/>
          <w:szCs w:val="20"/>
        </w:rPr>
      </w:pPr>
    </w:p>
    <w:p w14:paraId="6CD56A71" w14:textId="573A893A" w:rsidR="000D20B4" w:rsidRDefault="000D20B4" w:rsidP="00AD54BD">
      <w:pPr>
        <w:keepNext/>
        <w:spacing w:after="120"/>
        <w:jc w:val="center"/>
      </w:pPr>
      <w:r w:rsidRPr="006E4D95">
        <w:rPr>
          <w:rFonts w:ascii="Times New Roman" w:hAnsi="Times New Roman"/>
          <w:b/>
          <w:noProof/>
          <w:sz w:val="20"/>
          <w:szCs w:val="20"/>
        </w:rPr>
        <w:drawing>
          <wp:inline distT="0" distB="0" distL="0" distR="0" wp14:anchorId="3F5243B2" wp14:editId="51FBE78B">
            <wp:extent cx="4283528" cy="2351315"/>
            <wp:effectExtent l="0" t="0" r="3175" b="114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4789C4E" w14:textId="41438B0F" w:rsidR="00A32AAA" w:rsidRDefault="000D20B4" w:rsidP="00A32AAA">
      <w:pPr>
        <w:pStyle w:val="Caption"/>
        <w:spacing w:after="0" w:line="276" w:lineRule="auto"/>
        <w:jc w:val="center"/>
        <w:rPr>
          <w:rFonts w:ascii="Times New Roman" w:hAnsi="Times New Roman" w:cs="Times New Roman"/>
          <w:i w:val="0"/>
          <w:color w:val="auto"/>
          <w:sz w:val="20"/>
        </w:rPr>
        <w:sectPr w:rsidR="00A32AAA" w:rsidSect="00A32AAA">
          <w:type w:val="evenPage"/>
          <w:pgSz w:w="12240" w:h="15840" w:code="1"/>
          <w:pgMar w:top="1800" w:right="1469" w:bottom="1699" w:left="1440" w:header="706" w:footer="706" w:gutter="0"/>
          <w:pgNumType w:start="1"/>
          <w:cols w:space="708"/>
          <w:docGrid w:linePitch="360"/>
        </w:sectPr>
      </w:pPr>
      <w:r w:rsidRPr="005A6517">
        <w:rPr>
          <w:rFonts w:ascii="Times New Roman" w:hAnsi="Times New Roman" w:cs="Times New Roman"/>
          <w:i w:val="0"/>
          <w:color w:val="auto"/>
          <w:sz w:val="20"/>
        </w:rPr>
        <w:t xml:space="preserve">Figure </w:t>
      </w:r>
      <w:r w:rsidRPr="005A6517">
        <w:rPr>
          <w:rFonts w:ascii="Times New Roman" w:hAnsi="Times New Roman" w:cs="Times New Roman"/>
          <w:i w:val="0"/>
          <w:color w:val="auto"/>
          <w:sz w:val="20"/>
        </w:rPr>
        <w:fldChar w:fldCharType="begin"/>
      </w:r>
      <w:r w:rsidRPr="005A6517">
        <w:rPr>
          <w:rFonts w:ascii="Times New Roman" w:hAnsi="Times New Roman" w:cs="Times New Roman"/>
          <w:i w:val="0"/>
          <w:color w:val="auto"/>
          <w:sz w:val="20"/>
        </w:rPr>
        <w:instrText xml:space="preserve"> SEQ Figure \* ARABIC </w:instrText>
      </w:r>
      <w:r w:rsidRPr="005A6517">
        <w:rPr>
          <w:rFonts w:ascii="Times New Roman" w:hAnsi="Times New Roman" w:cs="Times New Roman"/>
          <w:i w:val="0"/>
          <w:color w:val="auto"/>
          <w:sz w:val="20"/>
        </w:rPr>
        <w:fldChar w:fldCharType="separate"/>
      </w:r>
      <w:r w:rsidRPr="005A6517">
        <w:rPr>
          <w:rFonts w:ascii="Times New Roman" w:hAnsi="Times New Roman" w:cs="Times New Roman"/>
          <w:i w:val="0"/>
          <w:noProof/>
          <w:color w:val="auto"/>
          <w:sz w:val="20"/>
        </w:rPr>
        <w:t>4</w:t>
      </w:r>
      <w:r w:rsidRPr="005A6517">
        <w:rPr>
          <w:rFonts w:ascii="Times New Roman" w:hAnsi="Times New Roman" w:cs="Times New Roman"/>
          <w:i w:val="0"/>
          <w:color w:val="auto"/>
          <w:sz w:val="20"/>
        </w:rPr>
        <w:fldChar w:fldCharType="end"/>
      </w:r>
      <w:r w:rsidRPr="005A6517">
        <w:rPr>
          <w:rFonts w:ascii="Times New Roman" w:hAnsi="Times New Roman" w:cs="Times New Roman"/>
          <w:i w:val="0"/>
          <w:color w:val="auto"/>
          <w:sz w:val="20"/>
        </w:rPr>
        <w:t xml:space="preserve">. </w:t>
      </w:r>
      <w:r w:rsidR="00AD54BD">
        <w:rPr>
          <w:rFonts w:ascii="Times New Roman" w:hAnsi="Times New Roman" w:cs="Times New Roman"/>
          <w:i w:val="0"/>
          <w:color w:val="auto"/>
          <w:sz w:val="20"/>
        </w:rPr>
        <w:t xml:space="preserve"> </w:t>
      </w:r>
      <w:r w:rsidRPr="005A6517">
        <w:rPr>
          <w:rFonts w:ascii="Times New Roman" w:hAnsi="Times New Roman" w:cs="Times New Roman"/>
          <w:i w:val="0"/>
          <w:color w:val="auto"/>
          <w:sz w:val="20"/>
        </w:rPr>
        <w:t>T</w:t>
      </w:r>
      <w:r>
        <w:rPr>
          <w:rFonts w:ascii="Times New Roman" w:hAnsi="Times New Roman" w:cs="Times New Roman"/>
          <w:i w:val="0"/>
          <w:color w:val="auto"/>
          <w:sz w:val="20"/>
        </w:rPr>
        <w:t>he t</w:t>
      </w:r>
      <w:r w:rsidRPr="005A6517">
        <w:rPr>
          <w:rFonts w:ascii="Times New Roman" w:hAnsi="Times New Roman" w:cs="Times New Roman"/>
          <w:i w:val="0"/>
          <w:color w:val="auto"/>
          <w:sz w:val="20"/>
        </w:rPr>
        <w:t>rend of publication of composite membrane in high impact journal</w:t>
      </w:r>
      <w:r>
        <w:rPr>
          <w:rFonts w:ascii="Times New Roman" w:hAnsi="Times New Roman" w:cs="Times New Roman"/>
          <w:i w:val="0"/>
          <w:color w:val="auto"/>
          <w:sz w:val="20"/>
        </w:rPr>
        <w:t>s</w:t>
      </w:r>
      <w:r w:rsidRPr="005A6517">
        <w:rPr>
          <w:rFonts w:ascii="Times New Roman" w:hAnsi="Times New Roman" w:cs="Times New Roman"/>
          <w:i w:val="0"/>
          <w:color w:val="auto"/>
          <w:sz w:val="20"/>
        </w:rPr>
        <w:t xml:space="preserve"> for the past 10 years</w:t>
      </w:r>
    </w:p>
    <w:p w14:paraId="6C81923D" w14:textId="46F08822" w:rsidR="00A32AAA" w:rsidRPr="00A32AAA" w:rsidRDefault="00A32AAA" w:rsidP="00A32AAA">
      <w:pPr>
        <w:spacing w:after="0"/>
        <w:rPr>
          <w:lang w:bidi="ar-SA"/>
        </w:rPr>
      </w:pPr>
    </w:p>
    <w:p w14:paraId="1D0E830A" w14:textId="77777777" w:rsidR="00454E56" w:rsidRDefault="00454E56" w:rsidP="00454E56">
      <w:pPr>
        <w:spacing w:after="0"/>
        <w:jc w:val="center"/>
        <w:rPr>
          <w:rFonts w:ascii="Times New Roman" w:hAnsi="Times New Roman"/>
          <w:b/>
          <w:sz w:val="20"/>
          <w:szCs w:val="20"/>
        </w:rPr>
      </w:pPr>
    </w:p>
    <w:p w14:paraId="60472C04" w14:textId="5ED14344" w:rsidR="00AD54BD" w:rsidRDefault="00AD54BD" w:rsidP="00454E56">
      <w:pPr>
        <w:spacing w:after="0"/>
        <w:jc w:val="center"/>
        <w:rPr>
          <w:rFonts w:ascii="Times New Roman" w:hAnsi="Times New Roman"/>
          <w:b/>
          <w:sz w:val="20"/>
          <w:szCs w:val="20"/>
        </w:rPr>
        <w:sectPr w:rsidR="00AD54BD" w:rsidSect="000D20B4">
          <w:type w:val="continuous"/>
          <w:pgSz w:w="12240" w:h="15840" w:code="1"/>
          <w:pgMar w:top="1800" w:right="1469" w:bottom="1699" w:left="1440" w:header="706" w:footer="706" w:gutter="0"/>
          <w:pgNumType w:start="1"/>
          <w:cols w:space="708"/>
          <w:docGrid w:linePitch="360"/>
        </w:sectPr>
      </w:pPr>
    </w:p>
    <w:p w14:paraId="0A7FF170" w14:textId="56F8C2AA" w:rsidR="000D20B4" w:rsidRPr="00454E56" w:rsidRDefault="000D20B4" w:rsidP="00AD54BD">
      <w:pPr>
        <w:spacing w:after="0"/>
        <w:jc w:val="both"/>
        <w:rPr>
          <w:rFonts w:ascii="Times New Roman" w:hAnsi="Times New Roman"/>
          <w:sz w:val="20"/>
          <w:szCs w:val="20"/>
        </w:rPr>
      </w:pPr>
      <w:r w:rsidRPr="006E4D95">
        <w:rPr>
          <w:rFonts w:ascii="Times New Roman" w:hAnsi="Times New Roman"/>
          <w:b/>
          <w:sz w:val="20"/>
          <w:szCs w:val="20"/>
        </w:rPr>
        <w:t>Sulfonated and modified PEEK as PEM</w:t>
      </w:r>
    </w:p>
    <w:p w14:paraId="695DFA7A" w14:textId="77777777" w:rsidR="000D20B4" w:rsidRDefault="000D20B4" w:rsidP="000D20B4">
      <w:pPr>
        <w:spacing w:after="0"/>
        <w:jc w:val="both"/>
        <w:rPr>
          <w:rFonts w:ascii="Times New Roman" w:hAnsi="Times New Roman"/>
          <w:sz w:val="20"/>
          <w:szCs w:val="20"/>
        </w:rPr>
      </w:pPr>
      <w:r w:rsidRPr="006E4D95">
        <w:rPr>
          <w:rFonts w:ascii="Times New Roman" w:hAnsi="Times New Roman"/>
          <w:sz w:val="20"/>
          <w:szCs w:val="20"/>
        </w:rPr>
        <w:t>Polyether ether ketone or PEEK is a semi</w:t>
      </w:r>
      <w:r>
        <w:rPr>
          <w:rFonts w:ascii="Times New Roman" w:hAnsi="Times New Roman"/>
          <w:sz w:val="20"/>
          <w:szCs w:val="20"/>
        </w:rPr>
        <w:t>-</w:t>
      </w:r>
      <w:r w:rsidRPr="006E4D95">
        <w:rPr>
          <w:rFonts w:ascii="Times New Roman" w:hAnsi="Times New Roman"/>
          <w:sz w:val="20"/>
          <w:szCs w:val="20"/>
        </w:rPr>
        <w:t xml:space="preserve">crystalline thermoplastic polymer that belongs to </w:t>
      </w:r>
      <w:r>
        <w:rPr>
          <w:rFonts w:ascii="Times New Roman" w:hAnsi="Times New Roman"/>
          <w:sz w:val="20"/>
          <w:szCs w:val="20"/>
        </w:rPr>
        <w:t xml:space="preserve">the </w:t>
      </w:r>
      <w:r w:rsidRPr="006E4D95">
        <w:rPr>
          <w:rFonts w:ascii="Times New Roman" w:hAnsi="Times New Roman"/>
          <w:sz w:val="20"/>
          <w:szCs w:val="20"/>
        </w:rPr>
        <w:t>polyketone family of polymers (PEK, PEEK, PEEKK, PEKK, PEKEKK). Amongst them, PEEK is the most commonly used and produced in bulk production. The key properties of PEEK that make it widely used in various field</w:t>
      </w:r>
      <w:r>
        <w:rPr>
          <w:rFonts w:ascii="Times New Roman" w:hAnsi="Times New Roman"/>
          <w:sz w:val="20"/>
          <w:szCs w:val="20"/>
        </w:rPr>
        <w:t>s</w:t>
      </w:r>
      <w:r w:rsidRPr="006E4D95">
        <w:rPr>
          <w:rFonts w:ascii="Times New Roman" w:hAnsi="Times New Roman"/>
          <w:sz w:val="20"/>
          <w:szCs w:val="20"/>
        </w:rPr>
        <w:t xml:space="preserve"> such as aerospace, automotive, electrical</w:t>
      </w:r>
      <w:r>
        <w:rPr>
          <w:rFonts w:ascii="Times New Roman" w:hAnsi="Times New Roman"/>
          <w:sz w:val="20"/>
          <w:szCs w:val="20"/>
        </w:rPr>
        <w:t>,</w:t>
      </w:r>
      <w:r w:rsidRPr="006E4D95">
        <w:rPr>
          <w:rFonts w:ascii="Times New Roman" w:hAnsi="Times New Roman"/>
          <w:sz w:val="20"/>
          <w:szCs w:val="20"/>
        </w:rPr>
        <w:t xml:space="preserve"> and biomedical application are </w:t>
      </w:r>
      <w:r>
        <w:rPr>
          <w:rFonts w:ascii="Times New Roman" w:hAnsi="Times New Roman"/>
          <w:sz w:val="20"/>
          <w:szCs w:val="20"/>
        </w:rPr>
        <w:t xml:space="preserve">its </w:t>
      </w:r>
      <w:r w:rsidRPr="006E4D95">
        <w:rPr>
          <w:rFonts w:ascii="Times New Roman" w:hAnsi="Times New Roman"/>
          <w:sz w:val="20"/>
          <w:szCs w:val="20"/>
        </w:rPr>
        <w:t>good solvent resistance, dimensional stability, biocompatible, long life</w:t>
      </w:r>
      <w:r>
        <w:rPr>
          <w:rFonts w:ascii="Times New Roman" w:hAnsi="Times New Roman"/>
          <w:sz w:val="20"/>
          <w:szCs w:val="20"/>
        </w:rPr>
        <w:t>,</w:t>
      </w:r>
      <w:r w:rsidRPr="006E4D95">
        <w:rPr>
          <w:rFonts w:ascii="Times New Roman" w:hAnsi="Times New Roman"/>
          <w:sz w:val="20"/>
          <w:szCs w:val="20"/>
        </w:rPr>
        <w:t xml:space="preserve"> and </w:t>
      </w:r>
      <w:r>
        <w:rPr>
          <w:rFonts w:ascii="Times New Roman" w:hAnsi="Times New Roman"/>
          <w:sz w:val="20"/>
          <w:szCs w:val="20"/>
        </w:rPr>
        <w:t xml:space="preserve">it </w:t>
      </w:r>
      <w:r w:rsidRPr="006E4D95">
        <w:rPr>
          <w:rFonts w:ascii="Times New Roman" w:hAnsi="Times New Roman"/>
          <w:sz w:val="20"/>
          <w:szCs w:val="20"/>
        </w:rPr>
        <w:t xml:space="preserve">exhibits exceptional mechanical properties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{"citationItems":[{"id":"ITEM-1","itemData":{"DOI":"10.5755/j01.ms.21.4.9712","ISSN":"13921320","abstract":"The proton exchange membrane fuel cell (PEMFC) is a type of modern power, but the traditional proton exchange membranes (PEM) of PEMFC are limited by high methanol permeability and water uptake. Poly-ether-ether-ketone (PEEK) is a widely used thermoplastic with good cost-effective property. Sulfonated poly (-ether-ether-ketone) (SPEEK) has high electric conductivity and low methanol permeability, as well as comprehensive property, which is expected to be used as PEMs. However, the proton exchange ability, methanol resistance, mechanical property and thermal stability of SPEEK are closely related to the degree of sulfonation (DS) of SPEEK membranes. Additionally, the proton conductivity, methanol permeability, and stability of SPEEK membranes applied in various conditions need to be further improved. In this paper, the research into modification of SPEEK membranes made by SPEEK and other polymers, inorganic materials are introduced. The properties and modification situation of the SPEEK and the composite membranes, as well as the advantages and disadvantages of membranes prepared by different materials are summarized. From the results we know that, the methanol permeability of SPEEK/PES-C membranes is within the order of magnitude, 10-7cm2/s. The proton conductivity of the SPPESK/SPEEK blend membrane reaches 0.212 S cm-1 at 80 °C. The cross-linked SPEEK membranes have raised thermal and dimensional stability. The non-solvent caused aggregation of the SPEEK ionomers. The proton conductivity of SPEEK/50%BMIMPF6/4.6PA membrane maintains stable as 2.0 x 10-2S cm-1 after 600 h at 160 °C. Incorporation of aligned CNT into SPEEK increases the proton conductivity and reduces the methanol permeability of the composite membranes. The PANI improves the hydrothermal stability. More proton transfer sites lead to a more compact structure in the composite membranes. According to the results, the proton exchange capacity, water uptake, and conductivity of the SPEEK membranes are closely related to the structure, stability, mechanical and electrochemical property and methanol permeation of the PEMFC. The modification of SPEEK membranes will improve their applications in aviation, military and other industries. Some proposals for further research are put forward.","author":[{"dropping-particle":"","family":"Gao","given":"Xiaomin","non-dropping-particle":"","parse-names":false,"suffix":""},{"dropping-particle":"","family":"Liu","given":"Yonghua","non-dropping-particle":"","parse-names":false,"suffix":""},{"dropping-particle":"","family":"Li","given":"Jinlong","non-dropping-particle":"","parse-names":false,"suffix":""}],"container-title":"Medziagotyra","id":"ITEM-1","issue":"4","issued":{"date-parts":[["2015"]]},"page":"574-582","title":"Review on modification of sulfonated poly (-ether-ether-ketone) membranes used as proton exchange membranes","type":"article-journal","volume":"21"},"uris":["http://www.mendeley.com/documents/?uuid=83ff123c-69b0-4543-a64c-41bb65f39cd2"]},{"id":"ITEM-2","itemData":{"DOI":"10.3390/membranes3030182","ISSN":"20770375","abstract":"A low cost cation exchange membrane to be used in a specific bioelectrochemical system has been developed using poly(ether ether ketone) (PEEK). This material is presented as an alternative to current commercial ion exchange membranes that have been primarily designed for fuel cell applications. To increase the hydrophilicity and ion transport of the PEEK material, charged groups are introduced through sulfonation. The effect of sulfonation and casting conditions on membrane performance has been systematically determined by producing a series of membranes synthesized over an array of reaction and casting conditions. Optimal reaction and casting conditions for producing SPEEK ion exchange membranes with appropriate performance characteristics have been established by this uniquely systematic experimental series. Membrane materials were characterized by ion exchange capacity, water uptake, swelling, potential difference and NMR analysis. Testing this extensive membranes series established that the most appropriate sulfonation conditions were 60 °C for 6 h. For mechanical stability and ease of handling, SPEEK membranes cast from solvent casting concentrations of 15%-25% with a resulting thickness of 30-50 μm were also found to be most suitable from the series of tested casting conditions. Drying conditions did not have any apparent impact on the measured parameters in this study. The conductivity of SPEEK membranes was found to be in the range of 10-3 S cm-1, which is suitable for use as a low cost membrane in the intended bioelectrochemical systems. © 2013 by the authors; licensee MDPI, Basel, Switzerland.","author":[{"dropping-particle":"","family":"Yee","given":"Rebecca S.L.","non-dropping-particle":"","parse-names":false,"suffix":""},{"dropping-particle":"","family":"Zhang","given":"Kaisong","non-dropping-particle":"","parse-names":false,"suffix":""},{"dropping-particle":"","family":"Ladewig","given":"Bradley P.","non-dropping-particle":"","parse-names":false,"suffix":""}],"container-title":"Membranes","id":"ITEM-2","issue":"3","issued":{"date-parts":[["2013"]]},"page":"182-195","title":"The effects of sulfonated poly(ether ether ketone) ion exchange preparation conditions on membrane properties","type":"article-journal","volume":"3"},"uris":["http://www.mendeley.com/documents/?uuid=0c735c9b-bf43-466c-b739-f0065bcc3dae"]}],"mendeley":{"formattedCitation":"[17, 18]","plainTextFormattedCitation":"[17, 18]","previouslyFormattedCitation":"[17, 18]"},"properties":{"noteIndex":0},"schema":"https://github.com/citation-style-language/schema/raw/master/csl-citation.json"}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[17, 18]</w:t>
      </w:r>
      <w:r w:rsidRPr="006E4D95">
        <w:rPr>
          <w:rFonts w:ascii="Times New Roman" w:hAnsi="Times New Roman"/>
          <w:sz w:val="20"/>
          <w:szCs w:val="20"/>
        </w:rPr>
        <w:fldChar w:fldCharType="end"/>
      </w:r>
      <w:r w:rsidRPr="006E4D95">
        <w:rPr>
          <w:rFonts w:ascii="Times New Roman" w:hAnsi="Times New Roman"/>
          <w:sz w:val="20"/>
          <w:szCs w:val="20"/>
        </w:rPr>
        <w:t xml:space="preserve">. </w:t>
      </w:r>
    </w:p>
    <w:p w14:paraId="555EFB47" w14:textId="77777777" w:rsidR="000D20B4" w:rsidRDefault="000D20B4" w:rsidP="000D20B4">
      <w:pPr>
        <w:spacing w:after="0"/>
        <w:jc w:val="both"/>
        <w:rPr>
          <w:rFonts w:ascii="Times New Roman" w:hAnsi="Times New Roman"/>
          <w:sz w:val="20"/>
          <w:szCs w:val="20"/>
        </w:rPr>
      </w:pPr>
    </w:p>
    <w:p w14:paraId="37DAAE48" w14:textId="77777777" w:rsidR="000D20B4" w:rsidRDefault="000D20B4" w:rsidP="000D20B4">
      <w:pPr>
        <w:spacing w:after="0"/>
        <w:jc w:val="both"/>
        <w:rPr>
          <w:rFonts w:ascii="Times New Roman" w:hAnsi="Times New Roman"/>
          <w:sz w:val="20"/>
          <w:szCs w:val="20"/>
        </w:rPr>
      </w:pPr>
      <w:r w:rsidRPr="006E4D95">
        <w:rPr>
          <w:rFonts w:ascii="Times New Roman" w:hAnsi="Times New Roman"/>
          <w:sz w:val="20"/>
          <w:szCs w:val="20"/>
        </w:rPr>
        <w:t>In order to improve the hydrophilicity and transportation of ions in PEEK material, sulfonation is carried out. Sulfonation is the process of either introducing sulfonic acid groups using sulfuric acid directly into the polymer chains</w:t>
      </w:r>
      <w:r>
        <w:rPr>
          <w:rFonts w:ascii="Times New Roman" w:hAnsi="Times New Roman"/>
          <w:sz w:val="20"/>
          <w:szCs w:val="20"/>
        </w:rPr>
        <w:t xml:space="preserve"> as shown in Figure 5</w:t>
      </w:r>
      <w:r w:rsidRPr="006E4D95">
        <w:rPr>
          <w:rFonts w:ascii="Times New Roman" w:hAnsi="Times New Roman"/>
          <w:sz w:val="20"/>
          <w:szCs w:val="20"/>
        </w:rPr>
        <w:t xml:space="preserve">, by polymerizing functionalized sulfonated monomers or by grafting the sulfonic acid onto the aromatic backbone to produce random copolymers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{"citationItems":[{"id":"ITEM-1","itemData":{"DOI":"10.1007/s40242-016-5344-y","ISSN":"10059040","abstract":"A series of proton exchange membranes based on sulfonated polyarylene ether ketones(SPAEKs) was used to study the effect of sulfonation degree on proton conductivity, methanol permeation and performance of direct methanol fuel cells(DMFCs). Dependences of physical characteristics of the membranes, i. e., proton conductivity, water uptake, swelling ratio, methanol permeability and ion exchange capacity(IEC) were systematically studied. Both methanol permeability and proton conductivity of the SPAEK membrane grow rapidly as the increase in sulfonation degree since methanol molecules and protons share the same transfer channel. However,the methanol permeability plays more important role comparing to proton conductivity. As a result, the SPAEK membrane with a medium sulfonation degree(60%) was found to yield the best performance in a DMFC due to the acquirement of balanced conductivity and methanol permeability.","author":[{"dropping-particle":"","family":"Xiang","given":"Zheng","non-dropping-particle":"","parse-names":false,"suffix":""},{"dropping-particle":"","family":"Zhao","given":"Xueping","non-dropping-particle":"","parse-names":false,"suffix":""},{"dropping-particle":"","family":"Ge","given":"Junjie","non-dropping-particle":"","parse-names":false,"suffix":""},{"dropping-particle":"","family":"Ma","given":"Shuhua","non-dropping-particle":"","parse-names":false,"suffix":""},{"dropping-particle":"","family":"Zhang","given":"Yuwei","non-dropping-particle":"","parse-names":false,"suffix":""},{"dropping-particle":"","family":"Na","given":"Hui","non-dropping-particle":"","parse-names":false,"suffix":""}],"container-title":"Chemical Research in Chinese Universities","id":"ITEM-1","issue":"2","issued":{"date-parts":[["2016"]]},"page":"291-295","title":"Effect of sulfonation degree on performance of proton exchange membranes for direct methanol fuel cells","type":"article-journal","volume":"32"},"uris":["http://www.mendeley.com/documents/?uuid=d7f07c42-aae1-46b8-aa38-f47f1f0a8f5e"]},{"id":"ITEM-2","itemData":{"DOI":"10.1002/cphc.201900191","ISSN":"14397641","PMID":"31334917","abstract":"The critical component of a proton exchange membrane fuel cell (PEMFC) system is the proton exchange membrane (PEM). Perfluorosulfonic acid membranes such as Nafion are currently used for PEMFCs in industry, despite suffering from reduced proton conductivity due to dehydration at higher temperatures. However, operating at temperatures below 100 °C leads to cathode flooding, catalyst poisoning by CO, and complex system design with higher cost. Research has concentrated on the membrane material and on preparation methods to achieve high proton conductivity, thermal, mechanical and chemical stability, low fuel crossover and lower cost at high temperatures. Non-fluorinated polymers are a promising alternative. However, improving the efficiency at higher temperatures has necessitated modifications and the inclusion of inorganic materials in a polymer matrix to form a composite membrane can be an approach to reach the target performance, while still reducing costs. This review focuses on recent research in composite PEMs based on non-fluorinated polymers. Various inorganic fillers incorporated in the PEM structure are reviewed in terms of their properties and the effect on PEM fuel cell performance. The most reliable polymers and fillers with potential for high temperature proton exchange membranes (HTPEMs) are also discussed.","author":[{"dropping-particle":"","family":"Esmaeili","given":"Nazila","non-dropping-particle":"","parse-names":false,"suffix":""},{"dropping-particle":"","family":"Gray","given":"Evan Mac A.","non-dropping-particle":"","parse-names":false,"suffix":""},{"dropping-particle":"","family":"Webb","given":"Colin J.","non-dropping-particle":"","parse-names":false,"suffix":""}],"container-title":"ChemPhysChem","id":"ITEM-2","issue":"16","issued":{"date-parts":[["2019"]]},"page":"2016-2053","title":"Non-Fluorinated Polymer Composite Proton Exchange Membranes for Fuel Cell Applications – A Review","type":"article-journal","volume":"20"},"uris":["http://www.mendeley.com/documents/?uuid=83bd4636-4562-4771-83f4-3fd919e6765c"]}],"mendeley":{"formattedCitation":"[9, 19]","plainTextFormattedCitation":"[9, 19]","previouslyFormattedCitation":"[9, 19]"},"properties":{"noteIndex":0},"schema":"https://github.com/citation-style-language/schema/raw/master/csl-citation.json"}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[9, 19]</w:t>
      </w:r>
      <w:r w:rsidRPr="006E4D95">
        <w:rPr>
          <w:rFonts w:ascii="Times New Roman" w:hAnsi="Times New Roman"/>
          <w:sz w:val="20"/>
          <w:szCs w:val="20"/>
        </w:rPr>
        <w:fldChar w:fldCharType="end"/>
      </w:r>
      <w:r w:rsidRPr="006E4D95">
        <w:rPr>
          <w:rFonts w:ascii="Times New Roman" w:hAnsi="Times New Roman"/>
          <w:sz w:val="20"/>
          <w:szCs w:val="20"/>
        </w:rPr>
        <w:t xml:space="preserve">. However, the last method </w:t>
      </w:r>
      <w:r>
        <w:rPr>
          <w:rFonts w:ascii="Times New Roman" w:hAnsi="Times New Roman"/>
          <w:sz w:val="20"/>
          <w:szCs w:val="20"/>
        </w:rPr>
        <w:t xml:space="preserve">does not </w:t>
      </w:r>
      <w:r w:rsidRPr="006E4D95">
        <w:rPr>
          <w:rFonts w:ascii="Times New Roman" w:hAnsi="Times New Roman"/>
          <w:sz w:val="20"/>
          <w:szCs w:val="20"/>
        </w:rPr>
        <w:t>seem t</w:t>
      </w:r>
      <w:r>
        <w:rPr>
          <w:rFonts w:ascii="Times New Roman" w:hAnsi="Times New Roman"/>
          <w:sz w:val="20"/>
          <w:szCs w:val="20"/>
        </w:rPr>
        <w:t>o</w:t>
      </w:r>
      <w:r w:rsidRPr="006E4D95">
        <w:rPr>
          <w:rFonts w:ascii="Times New Roman" w:hAnsi="Times New Roman"/>
          <w:sz w:val="20"/>
          <w:szCs w:val="20"/>
        </w:rPr>
        <w:t xml:space="preserve"> be suggested as it leads to chemical degradation of the polymer chain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{"citationItems":[{"id":"ITEM-1","itemData":{"DOI":"10.1016/j.jpowsour.2009.11.090","ISSN":"03787753","abstract":"In the present study, polyelectrolyte membranes based on partially sulfonated poly(ether ether ketone) (sPEEK) with various degrees of sulfonation are prepared. The optimum degree of sulfonation is determined according to the transport properties and hydrolytic stability of the membranes. Subsequently, various amounts of the organically modified montmorillonite (MMT) are introduced into the sPEEK matrices via the solution intercalation technique. The proton conductivity and methanol permeability measurements of the fabricated composite membranes reveal a high proton to methanol selectivity, even at elevated temperatures. Membrane based on sPEEK and 1 wt% of MMT, as the optimum nanoclay composition, exhibits a high selectivity and power density at the concentrated methanol feed. Moreover, it is found that the optimum nanocomposite membrane not only provides higher performance compared to the neat sPEEK and Nafion®117 membranes, but also exhibits a high open circuit voltage (OCV) at the elevated methanol concentration. Owing to the high proton conductivity, reduced methanol permeability, high power density, convenient processability and low cost, sPEEK/MMT nanocomposite membranes could be considered as the alternative membranes for moderate temperature direct methanol fuel cell applications. © 2009 Elsevier B.V. All rights reserved.","author":[{"dropping-particle":"","family":"Hasani-Sadrabadi","given":"Mohammad Mahdi","non-dropping-particle":"","parse-names":false,"suffix":""},{"dropping-particle":"","family":"Dashtimoghadam","given":"Erfan","non-dropping-particle":"","parse-names":false,"suffix":""},{"dropping-particle":"","family":"Sarikhani","given":"Kaveh","non-dropping-particle":"","parse-names":false,"suffix":""},{"dropping-particle":"","family":"Majedi","given":"Fatemeh S.","non-dropping-particle":"","parse-names":false,"suffix":""},{"dropping-particle":"","family":"Khanbabaei","given":"Ghader","non-dropping-particle":"","parse-names":false,"suffix":""}],"container-title":"Journal of Power Sources","id":"ITEM-1","issue":"9","issued":{"date-parts":[["2010"]]},"page":"2450-2456","title":"Electrochemical investigation of sulfonated poly(ether ether ketone)/clay nanocomposite membranes for moderate temperature fuel cell applications","type":"article-journal","volume":"195"},"uris":["http://www.mendeley.com/documents/?uuid=36b4c9fa-932c-4fe4-a5aa-90da7e4bf80a"]}],"mendeley":{"formattedCitation":"[20]","plainTextFormattedCitation":"[20]","previouslyFormattedCitation":"[20]"},"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[20]</w:t>
      </w:r>
      <w:r w:rsidRPr="006E4D95">
        <w:rPr>
          <w:rFonts w:ascii="Times New Roman" w:hAnsi="Times New Roman"/>
          <w:sz w:val="20"/>
          <w:szCs w:val="20"/>
        </w:rPr>
        <w:fldChar w:fldCharType="end"/>
      </w:r>
      <w:r w:rsidRPr="006E4D95">
        <w:rPr>
          <w:rFonts w:ascii="Times New Roman" w:hAnsi="Times New Roman"/>
          <w:sz w:val="20"/>
          <w:szCs w:val="20"/>
        </w:rPr>
        <w:t>.</w:t>
      </w:r>
    </w:p>
    <w:p w14:paraId="5B5CD1AD" w14:textId="77777777" w:rsidR="000D20B4" w:rsidRDefault="000D20B4" w:rsidP="000D20B4">
      <w:pPr>
        <w:spacing w:after="0"/>
        <w:jc w:val="both"/>
        <w:rPr>
          <w:rFonts w:ascii="Times New Roman" w:hAnsi="Times New Roman"/>
          <w:sz w:val="20"/>
          <w:szCs w:val="20"/>
        </w:rPr>
      </w:pPr>
    </w:p>
    <w:p w14:paraId="12E4CBAB" w14:textId="77777777" w:rsidR="000D20B4" w:rsidRDefault="000D20B4" w:rsidP="000D20B4">
      <w:pPr>
        <w:spacing w:after="0"/>
        <w:jc w:val="both"/>
        <w:rPr>
          <w:rFonts w:ascii="Times New Roman" w:hAnsi="Times New Roman"/>
          <w:sz w:val="20"/>
          <w:szCs w:val="20"/>
        </w:rPr>
      </w:pPr>
      <w:r w:rsidRPr="006E4D95">
        <w:rPr>
          <w:rFonts w:ascii="Times New Roman" w:hAnsi="Times New Roman"/>
          <w:sz w:val="20"/>
          <w:szCs w:val="20"/>
        </w:rPr>
        <w:t>The charged groups are important as they separate the protons from each other by water molecules and provide proton transport</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 xml:space="preserve">Their </w:t>
      </w:r>
      <w:r w:rsidRPr="006E4D95">
        <w:rPr>
          <w:rFonts w:ascii="Times New Roman" w:hAnsi="Times New Roman"/>
          <w:sz w:val="20"/>
          <w:szCs w:val="20"/>
        </w:rPr>
        <w:t xml:space="preserve">addition depends on the substituents present in the ring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{"citationItems":[{"id":"ITEM-1","itemData":{"DOI":"10.3390/membranes3030182","ISSN":"20770375","abstract":"A low cost cation exchange membrane to be used in a specific bioelectrochemical system has been developed using poly(ether ether ketone) (PEEK). This material is presented as an alternative to current commercial ion exchange membranes that have been primarily designed for fuel cell applications. To increase the hydrophilicity and ion transport of the PEEK material, charged groups are introduced through sulfonation. The effect of sulfonation and casting conditions on membrane performance has been systematically determined by producing a series of membranes synthesized over an array of reaction and casting conditions. Optimal reaction and casting conditions for producing SPEEK ion exchange membranes with appropriate performance characteristics have been established by this uniquely systematic experimental series. Membrane materials were characterized by ion exchange capacity, water uptake, swelling, potential difference and NMR analysis. Testing this extensive membranes series established that the most appropriate sulfonation conditions were 60 °C for 6 h. For mechanical stability and ease of handling, SPEEK membranes cast from solvent casting concentrations of 15%-25% with a resulting thickness of 30-50 μm were also found to be most suitable from the series of tested casting conditions. Drying conditions did not have any apparent impact on the measured parameters in this study. The conductivity of SPEEK membranes was found to be in the range of 10-3 S cm-1, which is suitable for use as a low cost membrane in the intended bioelectrochemical systems. © 2013 by the authors; licensee MDPI, Basel, Switzerland.","author":[{"dropping-particle":"","family":"Yee","given":"Rebecca S.L.","non-dropping-particle":"","parse-names":false,"suffix":""},{"dropping-particle":"","family":"Zhang","given":"Kaisong","non-dropping-particle":"","parse-names":false,"suffix":""},{"dropping-particle":"","family":"Ladewig","given":"Bradley P.","non-dropping-particle":"","parse-names":false,"suffix":""}],"container-title":"Membranes","id":"ITEM-1","issue":"3","issued":{"date-parts":[["2013"]]},"page":"182-195","title":"The effects of sulfonated poly(ether ether ketone) ion exchange preparation conditions on membrane properties","type":"article-journal","volume":"3"},"uris":["http://www.mendeley.com/documents/?uuid=0c735c9b-bf43-466c-b739-f0065bcc3dae"]}],"mendeley":{"formattedCitation":"[18]","plainTextFormattedCitation":"[18]","previouslyFormattedCitation":"[18]"},"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[18]</w:t>
      </w:r>
      <w:r w:rsidRPr="006E4D95">
        <w:rPr>
          <w:rFonts w:ascii="Times New Roman" w:hAnsi="Times New Roman"/>
          <w:sz w:val="20"/>
          <w:szCs w:val="20"/>
        </w:rPr>
        <w:fldChar w:fldCharType="end"/>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s</w:t>
      </w:r>
      <w:r w:rsidRPr="006E4D95">
        <w:rPr>
          <w:rFonts w:ascii="Times New Roman" w:hAnsi="Times New Roman"/>
          <w:sz w:val="20"/>
          <w:szCs w:val="20"/>
        </w:rPr>
        <w:t>ubstitution occur</w:t>
      </w:r>
      <w:r>
        <w:rPr>
          <w:rFonts w:ascii="Times New Roman" w:hAnsi="Times New Roman"/>
          <w:sz w:val="20"/>
          <w:szCs w:val="20"/>
        </w:rPr>
        <w:t>s</w:t>
      </w:r>
      <w:r w:rsidRPr="006E4D95">
        <w:rPr>
          <w:rFonts w:ascii="Times New Roman" w:hAnsi="Times New Roman"/>
          <w:sz w:val="20"/>
          <w:szCs w:val="20"/>
        </w:rPr>
        <w:t xml:space="preserve"> </w:t>
      </w:r>
      <w:r w:rsidRPr="006E4D95">
        <w:rPr>
          <w:rFonts w:ascii="Times New Roman" w:hAnsi="Times New Roman"/>
          <w:sz w:val="20"/>
          <w:szCs w:val="20"/>
        </w:rPr>
        <w:t>on the aromatic ring between two ether (-O-) links. Many other polymers</w:t>
      </w:r>
      <w:r>
        <w:rPr>
          <w:rFonts w:ascii="Times New Roman" w:hAnsi="Times New Roman"/>
          <w:sz w:val="20"/>
          <w:szCs w:val="20"/>
        </w:rPr>
        <w:t xml:space="preserve"> have</w:t>
      </w:r>
      <w:r w:rsidRPr="006E4D95">
        <w:rPr>
          <w:rFonts w:ascii="Times New Roman" w:hAnsi="Times New Roman"/>
          <w:sz w:val="20"/>
          <w:szCs w:val="20"/>
        </w:rPr>
        <w:t xml:space="preserve"> also been sulfonated to enhance their properties in terms of wettability, water flux, perm selectivity</w:t>
      </w:r>
      <w:r>
        <w:rPr>
          <w:rFonts w:ascii="Times New Roman" w:hAnsi="Times New Roman"/>
          <w:sz w:val="20"/>
          <w:szCs w:val="20"/>
        </w:rPr>
        <w:t>,</w:t>
      </w:r>
      <w:r w:rsidRPr="006E4D95">
        <w:rPr>
          <w:rFonts w:ascii="Times New Roman" w:hAnsi="Times New Roman"/>
          <w:sz w:val="20"/>
          <w:szCs w:val="20"/>
        </w:rPr>
        <w:t xml:space="preserve"> and solubility in solvents for processing. The solubility of PEEK enables it to be easily cast from organic solution and </w:t>
      </w:r>
      <w:r>
        <w:rPr>
          <w:rFonts w:ascii="Times New Roman" w:hAnsi="Times New Roman"/>
          <w:sz w:val="20"/>
          <w:szCs w:val="20"/>
        </w:rPr>
        <w:t xml:space="preserve">to </w:t>
      </w:r>
      <w:r w:rsidRPr="006E4D95">
        <w:rPr>
          <w:rFonts w:ascii="Times New Roman" w:hAnsi="Times New Roman"/>
          <w:sz w:val="20"/>
          <w:szCs w:val="20"/>
        </w:rPr>
        <w:t>eliminate complicated proces</w:t>
      </w:r>
      <w:r>
        <w:rPr>
          <w:rFonts w:ascii="Times New Roman" w:hAnsi="Times New Roman"/>
          <w:sz w:val="20"/>
          <w:szCs w:val="20"/>
        </w:rPr>
        <w:t>se</w:t>
      </w:r>
      <w:r w:rsidRPr="006E4D95">
        <w:rPr>
          <w:rFonts w:ascii="Times New Roman" w:hAnsi="Times New Roman"/>
          <w:sz w:val="20"/>
          <w:szCs w:val="20"/>
        </w:rPr>
        <w:t xml:space="preserve">s </w:t>
      </w:r>
      <w:r>
        <w:rPr>
          <w:rFonts w:ascii="Times New Roman" w:hAnsi="Times New Roman"/>
          <w:sz w:val="20"/>
          <w:szCs w:val="20"/>
        </w:rPr>
        <w:t xml:space="preserve">rather </w:t>
      </w:r>
      <w:r w:rsidRPr="006E4D95">
        <w:rPr>
          <w:rFonts w:ascii="Times New Roman" w:hAnsi="Times New Roman"/>
          <w:sz w:val="20"/>
          <w:szCs w:val="20"/>
        </w:rPr>
        <w:t>than when to fabricate perfluorosulfonic acid membranes. Other polymer</w:t>
      </w:r>
      <w:r>
        <w:rPr>
          <w:rFonts w:ascii="Times New Roman" w:hAnsi="Times New Roman"/>
          <w:sz w:val="20"/>
          <w:szCs w:val="20"/>
        </w:rPr>
        <w:t>s</w:t>
      </w:r>
      <w:r w:rsidRPr="006E4D95">
        <w:rPr>
          <w:rFonts w:ascii="Times New Roman" w:hAnsi="Times New Roman"/>
          <w:sz w:val="20"/>
          <w:szCs w:val="20"/>
        </w:rPr>
        <w:t>, sulfonated polyarylene ether ketones (SPAEKs) with 60% of sulfonation degree</w:t>
      </w:r>
      <w:r>
        <w:rPr>
          <w:rFonts w:ascii="Times New Roman" w:hAnsi="Times New Roman"/>
          <w:sz w:val="20"/>
          <w:szCs w:val="20"/>
        </w:rPr>
        <w:t>,</w:t>
      </w:r>
      <w:r w:rsidRPr="006E4D95">
        <w:rPr>
          <w:rFonts w:ascii="Times New Roman" w:hAnsi="Times New Roman"/>
          <w:sz w:val="20"/>
          <w:szCs w:val="20"/>
        </w:rPr>
        <w:t xml:space="preserve"> showed the best performance in terms of conductivity and methanol permeability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{"citationItems":[{"id":"ITEM-1","itemData":{"DOI":"10.1007/s40242-016-5344-y","ISSN":"10059040","abstract":"A series of proton exchange membranes based on sulfonated polyarylene ether ketones(SPAEKs) was used to study the effect of sulfonation degree on proton conductivity, methanol permeation and performance of direct methanol fuel cells(DMFCs). Dependences of physical characteristics of the membranes, i. e., proton conductivity, water uptake, swelling ratio, methanol permeability and ion exchange capacity(IEC) were systematically studied. Both methanol permeability and proton conductivity of the SPAEK membrane grow rapidly as the increase in sulfonation degree since methanol molecules and protons share the same transfer channel. However,the methanol permeability plays more important role comparing to proton conductivity. As a result, the SPAEK membrane with a medium sulfonation degree(60%) was found to yield the best performance in a DMFC due to the acquirement of balanced conductivity and methanol permeability.","author":[{"dropping-particle":"","family":"Xiang","given":"Zheng","non-dropping-particle":"","parse-names":false,"suffix":""},{"dropping-particle":"","family":"Zhao","given":"Xueping","non-dropping-particle":"","parse-names":false,"suffix":""},{"dropping-particle":"","family":"Ge","given":"Junjie","non-dropping-particle":"","parse-names":false,"suffix":""},{"dropping-particle":"","family":"Ma","given":"Shuhua","non-dropping-particle":"","parse-names":false,"suffix":""},{"dropping-particle":"","family":"Zhang","given":"Yuwei","non-dropping-particle":"","parse-names":false,"suffix":""},{"dropping-particle":"","family":"Na","given":"Hui","non-dropping-particle":"","parse-names":false,"suffix":""}],"container-title":"Chemical Research in Chinese Universities","id":"ITEM-1","issue":"2","issued":{"date-parts":[["2016"]]},"page":"291-295","title":"Effect of sulfonation degree on performance of proton exchange membranes for direct methanol fuel cells","type":"article-journal","volume":"32"},"uris":["http://www.mendeley.com/documents/?uuid=d7f07c42-aae1-46b8-aa38-f47f1f0a8f5e"]}],"mendeley":{"formattedCitation":"[19]","plainTextFormattedCitation":"[19]","previouslyFormattedCitation":"[19]"},"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[19]</w:t>
      </w:r>
      <w:r w:rsidRPr="006E4D95">
        <w:rPr>
          <w:rFonts w:ascii="Times New Roman" w:hAnsi="Times New Roman"/>
          <w:sz w:val="20"/>
          <w:szCs w:val="20"/>
        </w:rPr>
        <w:fldChar w:fldCharType="end"/>
      </w:r>
      <w:r w:rsidRPr="006E4D95">
        <w:rPr>
          <w:rFonts w:ascii="Times New Roman" w:hAnsi="Times New Roman"/>
          <w:sz w:val="20"/>
          <w:szCs w:val="20"/>
        </w:rPr>
        <w:t>.</w:t>
      </w:r>
    </w:p>
    <w:p w14:paraId="6E660F39" w14:textId="77777777" w:rsidR="000D20B4" w:rsidRDefault="000D20B4" w:rsidP="000D20B4">
      <w:pPr>
        <w:spacing w:after="0"/>
        <w:jc w:val="both"/>
        <w:rPr>
          <w:rFonts w:ascii="Times New Roman" w:hAnsi="Times New Roman"/>
          <w:sz w:val="20"/>
          <w:szCs w:val="20"/>
        </w:rPr>
      </w:pPr>
    </w:p>
    <w:p w14:paraId="201B71F5" w14:textId="48516F8B" w:rsidR="00454E56" w:rsidRDefault="000D20B4" w:rsidP="000D20B4">
      <w:pPr>
        <w:spacing w:after="0"/>
        <w:jc w:val="both"/>
        <w:rPr>
          <w:rFonts w:ascii="Times New Roman" w:hAnsi="Times New Roman"/>
          <w:sz w:val="20"/>
          <w:szCs w:val="20"/>
        </w:rPr>
      </w:pPr>
      <w:r w:rsidRPr="006E4D95">
        <w:rPr>
          <w:rFonts w:ascii="Times New Roman" w:hAnsi="Times New Roman"/>
          <w:sz w:val="20"/>
          <w:szCs w:val="20"/>
        </w:rPr>
        <w:t xml:space="preserve">At the same time, sulfonation also increased the proton conductivity of the polymer due to the improved hydrophilicity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{"citationItems":[{"id":"ITEM-1","itemData":{"DOI":"10.1016/S0378-7753(03)00605-0","ISBN":"8242869391","ISSN":"03787753","abstract":"Composite polymer membranes are prepared by embedding layered silicates such as Laponite and Montmorillonite (MMT) into sulfonated poly(ether ehter ketone) (sPEEK) membranes for fuel-cell applications. Sulfonation of the polymer increased membrane hydrophilicity to give good proton conductivity. Layered silicates incorporated into polymer membranes help to reduce swelling significantly in hot water; they also help to decrease methanol permeability. These polymer/clay composite membranes show thermal stability to 240°C and (3-3.5) × 10-3 Scm-1 proton conductivity at room temperature. In addition, methanol cross-over is reduced without a serious reduction in the proton conductivity. In a single-cell test using hydrogen and oxygen, the prepared membranes give current densities that are between 70 and 80% of those with Nafion 115 membranes. As a result, for polymer electrolytes, sPEEK/clay composite membranes offer a low-cost alternative to perfluorinated membranes. © 2003 Elsevier B.V. All rights reserved.","author":[{"dropping-particle":"","family":"Chang","given":"Jae Hyuk","non-dropping-particle":"","parse-names":false,"suffix":""},{"dropping-particle":"","family":"Park","given":"Jong Hyeok","non-dropping-particle":"","parse-names":false,"suffix":""},{"dropping-particle":"","family":"Park","given":"Gu Gon","non-dropping-particle":"","parse-names":false,"suffix":""},{"dropping-particle":"","family":"Kim","given":"Chang Soo","non-dropping-particle":"","parse-names":false,"suffix":""},{"dropping-particle":"","family":"Park","given":"O. Ok","non-dropping-particle":"","parse-names":false,"suffix":""}],"container-title":"Journal of Power Sources","id":"ITEM-1","issue":"1","issued":{"date-parts":[["2003"]]},"page":"18-25","title":"Proton-conducting composite membranes derived from sulfonated hydrocarbon and inorganic materials","type":"article-journal","volume":"124"},"uris":["http://www.mendeley.com/documents/?uuid=2632d469-a723-4cc0-8f3c-f652fe09fd6d"]}],"mendeley":{"formattedCitation":"[21]","plainTextFormattedCitation":"[21]","previouslyFormattedCitation":"[21]"},"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[21]</w:t>
      </w:r>
      <w:r w:rsidRPr="006E4D95">
        <w:rPr>
          <w:rFonts w:ascii="Times New Roman" w:hAnsi="Times New Roman"/>
          <w:sz w:val="20"/>
          <w:szCs w:val="20"/>
        </w:rPr>
        <w:fldChar w:fldCharType="end"/>
      </w:r>
      <w:r w:rsidRPr="006E4D95">
        <w:rPr>
          <w:rFonts w:ascii="Times New Roman" w:hAnsi="Times New Roman"/>
          <w:sz w:val="20"/>
          <w:szCs w:val="20"/>
        </w:rPr>
        <w:t xml:space="preserve">. The proton conductivity is increased </w:t>
      </w:r>
      <w:r>
        <w:rPr>
          <w:rFonts w:ascii="Times New Roman" w:hAnsi="Times New Roman"/>
          <w:sz w:val="20"/>
          <w:szCs w:val="20"/>
        </w:rPr>
        <w:t>by</w:t>
      </w:r>
      <w:r w:rsidRPr="006E4D95">
        <w:rPr>
          <w:rFonts w:ascii="Times New Roman" w:hAnsi="Times New Roman"/>
          <w:sz w:val="20"/>
          <w:szCs w:val="20"/>
        </w:rPr>
        <w:t xml:space="preserve"> increasing the degree of sulfonation. However</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a</w:t>
      </w:r>
      <w:r w:rsidRPr="006E4D95">
        <w:rPr>
          <w:rFonts w:ascii="Times New Roman" w:hAnsi="Times New Roman"/>
          <w:sz w:val="20"/>
          <w:szCs w:val="20"/>
        </w:rPr>
        <w:t xml:space="preserve"> higher sulfonation degree will increase the water uptake and raise another </w:t>
      </w:r>
      <w:r>
        <w:rPr>
          <w:rFonts w:ascii="Times New Roman" w:hAnsi="Times New Roman"/>
          <w:sz w:val="20"/>
          <w:szCs w:val="20"/>
        </w:rPr>
        <w:t>swelling issue</w:t>
      </w:r>
      <w:r w:rsidRPr="006E4D95">
        <w:rPr>
          <w:rFonts w:ascii="Times New Roman" w:hAnsi="Times New Roman"/>
          <w:sz w:val="20"/>
          <w:szCs w:val="20"/>
        </w:rPr>
        <w:t>. Swelling can make the membrane fragile</w:t>
      </w:r>
      <w:r>
        <w:rPr>
          <w:rFonts w:ascii="Times New Roman" w:hAnsi="Times New Roman"/>
          <w:sz w:val="20"/>
          <w:szCs w:val="20"/>
        </w:rPr>
        <w:t>,</w:t>
      </w:r>
      <w:r w:rsidRPr="006E4D95">
        <w:rPr>
          <w:rFonts w:ascii="Times New Roman" w:hAnsi="Times New Roman"/>
          <w:sz w:val="20"/>
          <w:szCs w:val="20"/>
        </w:rPr>
        <w:t xml:space="preserve"> and changes of dimensions that lead to mechanical failures. Therefore, an optimum and moderate degree of sulfonation is crucial when undergo</w:t>
      </w:r>
      <w:r>
        <w:rPr>
          <w:rFonts w:ascii="Times New Roman" w:hAnsi="Times New Roman"/>
          <w:sz w:val="20"/>
          <w:szCs w:val="20"/>
        </w:rPr>
        <w:t>ing</w:t>
      </w:r>
      <w:r w:rsidRPr="006E4D95">
        <w:rPr>
          <w:rFonts w:ascii="Times New Roman" w:hAnsi="Times New Roman"/>
          <w:sz w:val="20"/>
          <w:szCs w:val="20"/>
        </w:rPr>
        <w:t xml:space="preserve"> the SPEEK sulfonation process.</w:t>
      </w:r>
      <w:r>
        <w:rPr>
          <w:rFonts w:ascii="Times New Roman" w:hAnsi="Times New Roman"/>
          <w:sz w:val="20"/>
          <w:szCs w:val="20"/>
        </w:rPr>
        <w:t xml:space="preserve"> Based on the research by Li et al., it is advisable that for DMFC application, the degree of sulfonation for SPEEK is in the range of 30% to 60%. This is because too low a sulfonation degree will give poor conductivity. Otherwise, the polymers are highly swollen in methanol </w:t>
      </w:r>
      <w:r>
        <w:rPr>
          <w:rFonts w:ascii="Times New Roman" w:hAnsi="Times New Roman"/>
          <w:sz w:val="20"/>
          <w:szCs w:val="20"/>
        </w:rPr>
        <w:lastRenderedPageBreak/>
        <w:t xml:space="preserve">water solution (1 M) when the degree of sulfonation is above 60% </w:t>
      </w:r>
      <w:r>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{"citationItems":[{"id":"ITEM-1","itemData":{"DOI":"10.1016/j.memsci.2003.08.018","ISSN":"03767388","abstract":"Sulfonated poly(ether ether ketone) (SPEEK) membranes with various degrees of sulfonation (DS) were prepared. Their proton conductivity and methanol permeability as a function of temperature were investigated. It was found that the proton conductivity of SPEEK membranes exceeded 10-2S/cm above 80°C, which is close to that of Nafion® 115 membrane under the same condition. The methanol permeability of SPEEK membranes was about an order of magnitude lower than that of Nafion® 115 membrane. The direct methanol fuel cell (DMFC) performance of the SPEEK membranes was better than that of Nafion® 115 membrane at 80°C. © 2003 Elsevier B.V. All rights reserved.","author":[{"dropping-particle":"","family":"Li","given":"Lei","non-dropping-particle":"","parse-names":false,"suffix":""},{"dropping-particle":"","family":"Zhang","given":"Jun","non-dropping-particle":"","parse-names":false,"suffix":""},{"dropping-particle":"","family":"Wang","given":"Yuxin","non-dropping-particle":"","parse-names":false,"suffix":""}],"container-title":"Journal of Membrane Science","id":"ITEM-1","issue":"1-2","issued":{"date-parts":[["2003"]]},"page":"159-167","title":"Sulfonated poly(ether ether ketone) membranes for direct methanol fuel cell","type":"article-journal","volume":"226"},"uris":["http://www.mendeley.com/documents/?uuid=ee79df31-5472-46a5-9af7-32f4844a985b"]}],"mendeley":{"formattedCitation":"[22]","plainTextFormattedCitation":"[22]","previouslyFormattedCitation":"[22]"},"properties":{"noteIndex":0},"schema":"https://github.com/citation-style-language/schema/raw/master/csl-citation.json"}</w:instrText>
      </w:r>
      <w:r>
        <w:rPr>
          <w:rFonts w:ascii="Times New Roman" w:hAnsi="Times New Roman"/>
          <w:sz w:val="20"/>
          <w:szCs w:val="20"/>
        </w:rPr>
        <w:fldChar w:fldCharType="separate"/>
      </w:r>
      <w:r w:rsidRPr="00750C81">
        <w:rPr>
          <w:rFonts w:ascii="Times New Roman" w:hAnsi="Times New Roman"/>
          <w:noProof/>
          <w:sz w:val="20"/>
          <w:szCs w:val="20"/>
        </w:rPr>
        <w:t>[22]</w:t>
      </w:r>
      <w:r>
        <w:rPr>
          <w:rFonts w:ascii="Times New Roman" w:hAnsi="Times New Roman"/>
          <w:sz w:val="20"/>
          <w:szCs w:val="20"/>
        </w:rPr>
        <w:fldChar w:fldCharType="end"/>
      </w:r>
      <w:r>
        <w:rPr>
          <w:rFonts w:ascii="Times New Roman" w:hAnsi="Times New Roman"/>
          <w:sz w:val="20"/>
          <w:szCs w:val="20"/>
        </w:rPr>
        <w:t>.</w:t>
      </w:r>
    </w:p>
    <w:p w14:paraId="773108C0" w14:textId="77777777" w:rsidR="00454E56" w:rsidRDefault="00454E56" w:rsidP="000D20B4">
      <w:pPr>
        <w:spacing w:after="0"/>
        <w:jc w:val="both"/>
        <w:rPr>
          <w:rFonts w:ascii="Times New Roman" w:hAnsi="Times New Roman"/>
          <w:sz w:val="20"/>
          <w:szCs w:val="20"/>
        </w:rPr>
      </w:pPr>
    </w:p>
    <w:p w14:paraId="57EF7861" w14:textId="77777777" w:rsidR="00454E56" w:rsidRPr="006E4D95" w:rsidRDefault="00454E56" w:rsidP="00454E56">
      <w:pPr>
        <w:spacing w:after="0"/>
        <w:jc w:val="both"/>
        <w:rPr>
          <w:rFonts w:ascii="Times New Roman" w:hAnsi="Times New Roman"/>
          <w:sz w:val="20"/>
          <w:szCs w:val="20"/>
        </w:rPr>
      </w:pPr>
      <w:r w:rsidRPr="006E4D95">
        <w:rPr>
          <w:rFonts w:ascii="Times New Roman" w:hAnsi="Times New Roman"/>
          <w:sz w:val="20"/>
          <w:szCs w:val="20"/>
        </w:rPr>
        <w:t xml:space="preserve">In </w:t>
      </w:r>
      <w:r>
        <w:rPr>
          <w:rFonts w:ascii="Times New Roman" w:hAnsi="Times New Roman"/>
          <w:sz w:val="20"/>
          <w:szCs w:val="20"/>
        </w:rPr>
        <w:t xml:space="preserve">the </w:t>
      </w:r>
      <w:r w:rsidRPr="006E4D95">
        <w:rPr>
          <w:rFonts w:ascii="Times New Roman" w:hAnsi="Times New Roman"/>
          <w:sz w:val="20"/>
          <w:szCs w:val="20"/>
        </w:rPr>
        <w:t>recent past, researchers have incorporated SPEEK with fillers to further enhance its properties</w:t>
      </w:r>
      <w:r>
        <w:rPr>
          <w:rFonts w:ascii="Times New Roman" w:hAnsi="Times New Roman"/>
          <w:sz w:val="20"/>
          <w:szCs w:val="20"/>
        </w:rPr>
        <w:t>,</w:t>
      </w:r>
      <w:r w:rsidRPr="006E4D95">
        <w:rPr>
          <w:rFonts w:ascii="Times New Roman" w:hAnsi="Times New Roman"/>
          <w:sz w:val="20"/>
          <w:szCs w:val="20"/>
        </w:rPr>
        <w:t xml:space="preserve"> in addition to overcom</w:t>
      </w:r>
      <w:r>
        <w:rPr>
          <w:rFonts w:ascii="Times New Roman" w:hAnsi="Times New Roman"/>
          <w:sz w:val="20"/>
          <w:szCs w:val="20"/>
        </w:rPr>
        <w:t>ing</w:t>
      </w:r>
      <w:r w:rsidRPr="006E4D95">
        <w:rPr>
          <w:rFonts w:ascii="Times New Roman" w:hAnsi="Times New Roman"/>
          <w:sz w:val="20"/>
          <w:szCs w:val="20"/>
        </w:rPr>
        <w:t xml:space="preserve"> some limitation</w:t>
      </w:r>
      <w:r>
        <w:rPr>
          <w:rFonts w:ascii="Times New Roman" w:hAnsi="Times New Roman"/>
          <w:sz w:val="20"/>
          <w:szCs w:val="20"/>
        </w:rPr>
        <w:t>s</w:t>
      </w:r>
      <w:r w:rsidRPr="006E4D95">
        <w:rPr>
          <w:rFonts w:ascii="Times New Roman" w:hAnsi="Times New Roman"/>
          <w:sz w:val="20"/>
          <w:szCs w:val="20"/>
        </w:rPr>
        <w:t xml:space="preserve"> of having SPEEK alone </w:t>
      </w:r>
      <w:r w:rsidRPr="006E4D95">
        <w:rPr>
          <w:rFonts w:ascii="Times New Roman" w:hAnsi="Times New Roman"/>
          <w:sz w:val="20"/>
          <w:szCs w:val="20"/>
        </w:rPr>
        <w:t xml:space="preserve">as </w:t>
      </w:r>
      <w:r>
        <w:rPr>
          <w:rFonts w:ascii="Times New Roman" w:hAnsi="Times New Roman"/>
          <w:sz w:val="20"/>
          <w:szCs w:val="20"/>
        </w:rPr>
        <w:t xml:space="preserve">the </w:t>
      </w:r>
      <w:r w:rsidRPr="006E4D95">
        <w:rPr>
          <w:rFonts w:ascii="Times New Roman" w:hAnsi="Times New Roman"/>
          <w:sz w:val="20"/>
          <w:szCs w:val="20"/>
        </w:rPr>
        <w:t>membrane. This is due to the presence of significant numbers of dead</w:t>
      </w:r>
      <w:r>
        <w:rPr>
          <w:rFonts w:ascii="Times New Roman" w:hAnsi="Times New Roman"/>
          <w:sz w:val="20"/>
          <w:szCs w:val="20"/>
        </w:rPr>
        <w:t>-</w:t>
      </w:r>
      <w:r w:rsidRPr="006E4D95">
        <w:rPr>
          <w:rFonts w:ascii="Times New Roman" w:hAnsi="Times New Roman"/>
          <w:sz w:val="20"/>
          <w:szCs w:val="20"/>
        </w:rPr>
        <w:t>end channels in SPEEK limits</w:t>
      </w:r>
      <w:r>
        <w:rPr>
          <w:rFonts w:ascii="Times New Roman" w:hAnsi="Times New Roman"/>
          <w:sz w:val="20"/>
          <w:szCs w:val="20"/>
        </w:rPr>
        <w:t>,</w:t>
      </w:r>
      <w:r w:rsidRPr="006E4D95">
        <w:rPr>
          <w:rFonts w:ascii="Times New Roman" w:hAnsi="Times New Roman"/>
          <w:sz w:val="20"/>
          <w:szCs w:val="20"/>
        </w:rPr>
        <w:t xml:space="preserve"> the conductivity thus affecting the overall performance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{"citationItems":[{"id":"ITEM-1","itemData":{"DOI":"10.1016/j.electacta.2015.07.045","ISSN":"00134686","abstract":"Composite membranes of sulfonated polyether ether ketone (SPEEK) are prepared with sulfonated fullerene as an additive by solution cast methodology for its use as polymer electrolyte in direct methanol fuel cells (DMFCs). Fullerene is functionalized by attaching sulfonic acid groups by formed precursor (4-benzene diazonium sulfonic acid) through diazotization reaction route. Functionalized fullerene is extensively characterized by FT-IR, XPS, &lt;sup&gt;1&lt;/sup&gt;H-NMR and elemental analysis to confirm the sulfonation. Structural changes in sulfonated fullerene (Sfu) are observed through FE-SEM and TEM analysis. The composite membranes prepared with varying Sfu content in SPEEK are characterized in terms of their physico-chemical properties in conjunction with ionic conductivity and methanol permeability. Oxidative stabilities of these composite membranes are compared with pristine SPEEK membrane. DMFC performance of these membranes is evaluated and the results are compared with pristine SPEEK and Nafion-117 membranes. Steady state polarization in DMFC for SPEEK-Sfu (0.5 wt. %) exhibits peak power density of 103 mW/cm&lt;sup&gt;2&lt;/sup&gt; which is at par with Nafion-117 membrane. Membrane electrode assemblies comprising optimized SPEEK-Sfu (0.5 wt. %) and pristine SPEEK matrix are subjected for time evolution studies to evaluate steady state peak power densities.","author":[{"dropping-particle":"","family":"Rambabu","given":"Gutru","non-dropping-particle":"","parse-names":false,"suffix":""},{"dropping-particle":"","family":"Bhat","given":"Santoshkumar D.","non-dropping-particle":"","parse-names":false,"suffix":""}],"container-title":"Electrochimica Acta","id":"ITEM-1","issued":{"date-parts":[["2015"]]},"page":"657-669","publisher":"Elsevier Ltd","title":"Sulfonated fullerene in SPEEK matrix and its impact on the membrane electrolyte properties in direct methanol fuel cells","type":"article-journal","volume":"176"},"uris":["http://www.mendeley.com/documents/?uuid=c54e2a7b-eed7-4104-8b26-2c8b4a323207"]}],"mendeley":{"formattedCitation":"[24]","plainTextFormattedCitation":"[24]","previouslyFormattedCitation":"[24]"},"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[24]</w:t>
      </w:r>
      <w:r w:rsidRPr="006E4D95">
        <w:rPr>
          <w:rFonts w:ascii="Times New Roman" w:hAnsi="Times New Roman"/>
          <w:sz w:val="20"/>
          <w:szCs w:val="20"/>
        </w:rPr>
        <w:fldChar w:fldCharType="end"/>
      </w:r>
      <w:r w:rsidRPr="006E4D95">
        <w:rPr>
          <w:rFonts w:ascii="Times New Roman" w:hAnsi="Times New Roman"/>
          <w:sz w:val="20"/>
          <w:szCs w:val="20"/>
        </w:rPr>
        <w:t xml:space="preserve">. Therefore, in order to not sacrifice the mechanical strength in </w:t>
      </w:r>
      <w:r>
        <w:rPr>
          <w:rFonts w:ascii="Times New Roman" w:hAnsi="Times New Roman"/>
          <w:sz w:val="20"/>
          <w:szCs w:val="20"/>
        </w:rPr>
        <w:t xml:space="preserve">the </w:t>
      </w:r>
      <w:r w:rsidRPr="006E4D95">
        <w:rPr>
          <w:rFonts w:ascii="Times New Roman" w:hAnsi="Times New Roman"/>
          <w:sz w:val="20"/>
          <w:szCs w:val="20"/>
        </w:rPr>
        <w:t xml:space="preserve">higher degree of sulfonation, fillers are added into an organic polymeric matrix. </w:t>
      </w:r>
    </w:p>
    <w:p w14:paraId="274750E0" w14:textId="77777777" w:rsidR="00AD54BD" w:rsidRDefault="00AD54BD" w:rsidP="000D20B4">
      <w:pPr>
        <w:spacing w:after="0"/>
        <w:jc w:val="both"/>
        <w:rPr>
          <w:rFonts w:ascii="Times New Roman" w:hAnsi="Times New Roman"/>
          <w:b/>
          <w:sz w:val="20"/>
          <w:szCs w:val="20"/>
        </w:rPr>
        <w:sectPr w:rsidR="00AD54BD" w:rsidSect="00AD54BD">
          <w:type w:val="continuous"/>
          <w:pgSz w:w="12240" w:h="15840" w:code="1"/>
          <w:pgMar w:top="1800" w:right="1469" w:bottom="1699" w:left="1440" w:header="706" w:footer="706" w:gutter="0"/>
          <w:pgNumType w:start="1"/>
          <w:cols w:num="2" w:space="403"/>
          <w:docGrid w:linePitch="360"/>
        </w:sectPr>
      </w:pPr>
    </w:p>
    <w:p w14:paraId="5A7A7EFF" w14:textId="77777777" w:rsidR="000D20B4" w:rsidRPr="006E4D95" w:rsidRDefault="000D20B4" w:rsidP="000D20B4">
      <w:pPr>
        <w:spacing w:after="0"/>
        <w:jc w:val="both"/>
        <w:rPr>
          <w:rFonts w:ascii="Times New Roman" w:hAnsi="Times New Roman"/>
          <w:b/>
          <w:sz w:val="20"/>
          <w:szCs w:val="20"/>
        </w:rPr>
      </w:pPr>
    </w:p>
    <w:p w14:paraId="09A67A4F" w14:textId="77777777" w:rsidR="00AD54BD" w:rsidRDefault="00AD54BD" w:rsidP="00AD54BD">
      <w:pPr>
        <w:keepNext/>
        <w:spacing w:after="60"/>
        <w:jc w:val="center"/>
        <w:rPr>
          <w:rFonts w:ascii="Times New Roman" w:hAnsi="Times New Roman"/>
          <w:sz w:val="20"/>
          <w:szCs w:val="20"/>
        </w:rPr>
        <w:sectPr w:rsidR="00AD54BD" w:rsidSect="00454E56">
          <w:type w:val="continuous"/>
          <w:pgSz w:w="12240" w:h="15840" w:code="1"/>
          <w:pgMar w:top="1800" w:right="1469" w:bottom="1699" w:left="1440" w:header="706" w:footer="706" w:gutter="0"/>
          <w:pgNumType w:start="1"/>
          <w:cols w:num="2" w:space="403"/>
          <w:docGrid w:linePitch="360"/>
        </w:sectPr>
      </w:pPr>
    </w:p>
    <w:p w14:paraId="045EB93C" w14:textId="77777777" w:rsidR="00AD54BD" w:rsidRDefault="000D20B4" w:rsidP="00AD54BD">
      <w:pPr>
        <w:keepNext/>
        <w:spacing w:after="60"/>
        <w:jc w:val="center"/>
        <w:rPr>
          <w:rFonts w:ascii="Times New Roman" w:hAnsi="Times New Roman"/>
          <w:sz w:val="20"/>
          <w:szCs w:val="20"/>
        </w:rPr>
      </w:pPr>
      <w:r w:rsidRPr="006E4D95">
        <w:rPr>
          <w:noProof/>
          <w:sz w:val="20"/>
          <w:szCs w:val="20"/>
        </w:rPr>
        <w:drawing>
          <wp:inline distT="0" distB="0" distL="0" distR="0" wp14:anchorId="47EE9E35" wp14:editId="06AF9883">
            <wp:extent cx="4517136"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4517136" cy="1371600"/>
                    </a:xfrm>
                    <a:prstGeom prst="rect">
                      <a:avLst/>
                    </a:prstGeom>
                  </pic:spPr>
                </pic:pic>
              </a:graphicData>
            </a:graphic>
          </wp:inline>
        </w:drawing>
      </w:r>
    </w:p>
    <w:p w14:paraId="4F351034" w14:textId="77777777" w:rsidR="00331086" w:rsidRPr="006E4D95" w:rsidRDefault="00331086" w:rsidP="00331086">
      <w:pPr>
        <w:keepNext/>
        <w:spacing w:after="0"/>
        <w:jc w:val="center"/>
        <w:rPr>
          <w:rFonts w:ascii="Times New Roman" w:hAnsi="Times New Roman"/>
          <w:b/>
          <w:i/>
          <w:sz w:val="20"/>
          <w:szCs w:val="20"/>
        </w:rPr>
      </w:pPr>
      <w:r w:rsidRPr="006E4D95">
        <w:rPr>
          <w:rFonts w:ascii="Times New Roman" w:hAnsi="Times New Roman"/>
          <w:sz w:val="20"/>
          <w:szCs w:val="20"/>
        </w:rPr>
        <w:t xml:space="preserve">Figure </w:t>
      </w:r>
      <w:r w:rsidRPr="006E4D95">
        <w:rPr>
          <w:rFonts w:ascii="Times New Roman" w:hAnsi="Times New Roman"/>
          <w:i/>
          <w:sz w:val="20"/>
          <w:szCs w:val="20"/>
        </w:rPr>
        <w:fldChar w:fldCharType="begin"/>
      </w:r>
      <w:r w:rsidRPr="006E4D95">
        <w:rPr>
          <w:rFonts w:ascii="Times New Roman" w:hAnsi="Times New Roman"/>
          <w:sz w:val="20"/>
          <w:szCs w:val="20"/>
        </w:rPr>
        <w:instrText xml:space="preserve"> SEQ Figure \* ARABIC </w:instrText>
      </w:r>
      <w:r w:rsidRPr="006E4D95">
        <w:rPr>
          <w:rFonts w:ascii="Times New Roman" w:hAnsi="Times New Roman"/>
          <w:i/>
          <w:sz w:val="20"/>
          <w:szCs w:val="20"/>
        </w:rPr>
        <w:fldChar w:fldCharType="separate"/>
      </w:r>
      <w:r>
        <w:rPr>
          <w:rFonts w:ascii="Times New Roman" w:hAnsi="Times New Roman"/>
          <w:noProof/>
          <w:sz w:val="20"/>
          <w:szCs w:val="20"/>
        </w:rPr>
        <w:t>5</w:t>
      </w:r>
      <w:r w:rsidRPr="006E4D95">
        <w:rPr>
          <w:rFonts w:ascii="Times New Roman" w:hAnsi="Times New Roman"/>
          <w:i/>
          <w:sz w:val="20"/>
          <w:szCs w:val="20"/>
        </w:rPr>
        <w:fldChar w:fldCharType="end"/>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 xml:space="preserve"> </w:t>
      </w:r>
      <w:r w:rsidRPr="006E4D95">
        <w:rPr>
          <w:rFonts w:ascii="Times New Roman" w:hAnsi="Times New Roman"/>
          <w:sz w:val="20"/>
          <w:szCs w:val="20"/>
        </w:rPr>
        <w:t xml:space="preserve">Process of PEEK sulfonation </w:t>
      </w:r>
      <w:r w:rsidRPr="006E4D95">
        <w:rPr>
          <w:rFonts w:ascii="Times New Roman" w:hAnsi="Times New Roman"/>
          <w:i/>
          <w:sz w:val="20"/>
          <w:szCs w:val="20"/>
        </w:rPr>
        <w:fldChar w:fldCharType="begin" w:fldLock="1"/>
      </w:r>
      <w:r>
        <w:rPr>
          <w:rFonts w:ascii="Times New Roman" w:hAnsi="Times New Roman"/>
          <w:sz w:val="20"/>
          <w:szCs w:val="20"/>
        </w:rPr>
        <w:instrText>ADDIN CSL_CITATION {"citationItems":[{"id":"ITEM-1","itemData":{"DOI":"10.1016/j.ijhydene.2019.09.203","ISSN":"03603199","abstract":"In this study, composite cation exchange membranes (CEM) were developed. With the experience from widely studied proton exchange membrane fuel cells (PEMFC), sulfonated polyether ether ketone (SPEEK) was prepared to be a more effective and cheaper ionomer alternative to the industry standard Nafion ®. SPEEK polymer membrane can reach sufficient ionic conductivities but have some mechanical and chemical stability problems (at a high degree of sulfonations (DS)). Therefore, in order to optimize the membrane, composite mixing with a well-known organic/inorganic clays called Cloisite® 15A, Cloisite ® 30B and MMT were used. Test cells for both single-cell and conductivity were designed and constructed. The ionic conductivity cell was different than the ones used in most studies, measuring conductivity in-plane with 4 probes using EIS. The membranes were characterized for their proton conductivity with electrochemical impedance spectroscopy (EIS), for DS with H NMR, water uptake, and fuel cell performance tests. First results showed that the acidic sulfonic groups of SPEEK interacted with organic/inorganic clays and as a result of partial barrier the ionic conductivity was decreased but power densities were increased. SPEEK-Cloisite® 30B composite membrane has given 40 mW/cm2 power density value which is higher than pure SPEEK membrane (35 mW/cm2). The proton conductivities of the final composite membranes were close to bare SPEEK membranes which are 0,065 and 0,075 S/cm for SPEEK-Cloisite ® 30B and pristine SPEEK, respectively.","author":[{"dropping-particle":"","family":"Ata","given":"Kürşat Can","non-dropping-particle":"","parse-names":false,"suffix":""},{"dropping-particle":"","family":"Kadıoğlu","given":"Tuncay","non-dropping-particle":"","parse-names":false,"suffix":""},{"dropping-particle":"","family":"Türkmen","given":"Anıl Can","non-dropping-particle":"","parse-names":false,"suffix":""},{"dropping-particle":"","family":"Çelik","given":"Cenk","non-dropping-particle":"","parse-names":false,"suffix":""},{"dropping-particle":"","family":"Akay","given":"Ramiz Gültekin","non-dropping-particle":"","parse-names":false,"suffix":""}],"container-title":"International Journal of Hydrogen Energy","id":"ITEM-1","issue":"8","issued":{"date-parts":[["2020"]]},"page":"5430-5437","title":"Investigation of the effects of SPEEK and its clay composite membranes on the performance of Direct Borohydride Fuel Cell","type":"article-journal","volume":"45"},"uris":["http://www.mendeley.com/documents/?uuid=5d06168e-38f8-4fbb-b6d5-4795cf2bd6d1"]}],"mendeley":{"formattedCitation":"[23]","plainTextFormattedCitation":"[23]","previouslyFormattedCitation":"[23]"},"properties":{"noteIndex":0},"schema":"https://github.com/citation-style-language/schema/raw/master/csl-citation.json"}</w:instrText>
      </w:r>
      <w:r w:rsidRPr="006E4D95">
        <w:rPr>
          <w:rFonts w:ascii="Times New Roman" w:hAnsi="Times New Roman"/>
          <w:i/>
          <w:sz w:val="20"/>
          <w:szCs w:val="20"/>
        </w:rPr>
        <w:fldChar w:fldCharType="separate"/>
      </w:r>
      <w:r w:rsidRPr="00750C81">
        <w:rPr>
          <w:rFonts w:ascii="Times New Roman" w:hAnsi="Times New Roman"/>
          <w:noProof/>
          <w:sz w:val="20"/>
          <w:szCs w:val="20"/>
        </w:rPr>
        <w:t>[23]</w:t>
      </w:r>
      <w:r w:rsidRPr="006E4D95">
        <w:rPr>
          <w:rFonts w:ascii="Times New Roman" w:hAnsi="Times New Roman"/>
          <w:i/>
          <w:sz w:val="20"/>
          <w:szCs w:val="20"/>
        </w:rPr>
        <w:fldChar w:fldCharType="end"/>
      </w:r>
    </w:p>
    <w:p w14:paraId="52AED07C" w14:textId="40F4DC62" w:rsidR="00331086" w:rsidRDefault="00331086" w:rsidP="00AD54BD">
      <w:pPr>
        <w:keepNext/>
        <w:spacing w:after="60"/>
        <w:jc w:val="center"/>
        <w:rPr>
          <w:rFonts w:ascii="Times New Roman" w:hAnsi="Times New Roman"/>
          <w:sz w:val="20"/>
          <w:szCs w:val="20"/>
        </w:rPr>
        <w:sectPr w:rsidR="00331086" w:rsidSect="00AD54BD">
          <w:type w:val="continuous"/>
          <w:pgSz w:w="12240" w:h="15840" w:code="1"/>
          <w:pgMar w:top="1800" w:right="1469" w:bottom="1699" w:left="1440" w:header="706" w:footer="706" w:gutter="0"/>
          <w:pgNumType w:start="1"/>
          <w:cols w:space="403"/>
          <w:docGrid w:linePitch="360"/>
        </w:sectPr>
      </w:pPr>
    </w:p>
    <w:p w14:paraId="6F8F4B51" w14:textId="77777777" w:rsidR="00331086" w:rsidRDefault="00331086" w:rsidP="00331086">
      <w:pPr>
        <w:spacing w:after="0"/>
        <w:rPr>
          <w:rFonts w:ascii="Times New Roman" w:hAnsi="Times New Roman"/>
          <w:b/>
          <w:sz w:val="20"/>
          <w:szCs w:val="20"/>
        </w:rPr>
      </w:pPr>
    </w:p>
    <w:p w14:paraId="00D0407D" w14:textId="77777777" w:rsidR="00331086" w:rsidRDefault="00331086" w:rsidP="00331086">
      <w:pPr>
        <w:spacing w:after="0"/>
        <w:rPr>
          <w:rFonts w:ascii="Times New Roman" w:hAnsi="Times New Roman"/>
          <w:b/>
          <w:sz w:val="20"/>
          <w:szCs w:val="20"/>
        </w:rPr>
      </w:pPr>
    </w:p>
    <w:p w14:paraId="0BE31388" w14:textId="6749445B" w:rsidR="00331086" w:rsidRDefault="00331086" w:rsidP="00331086">
      <w:pPr>
        <w:spacing w:after="0"/>
        <w:jc w:val="both"/>
        <w:rPr>
          <w:rFonts w:ascii="Times New Roman" w:hAnsi="Times New Roman"/>
          <w:b/>
          <w:sz w:val="20"/>
          <w:szCs w:val="20"/>
        </w:rPr>
        <w:sectPr w:rsidR="00331086" w:rsidSect="00454E56">
          <w:type w:val="continuous"/>
          <w:pgSz w:w="12240" w:h="15840" w:code="1"/>
          <w:pgMar w:top="1800" w:right="1469" w:bottom="1699" w:left="1440" w:header="706" w:footer="706" w:gutter="0"/>
          <w:pgNumType w:start="1"/>
          <w:cols w:num="2" w:space="403"/>
          <w:docGrid w:linePitch="360"/>
        </w:sectPr>
      </w:pPr>
    </w:p>
    <w:p w14:paraId="10E613C5" w14:textId="77777777" w:rsidR="00AD54BD" w:rsidRPr="006E4D95" w:rsidRDefault="00AD54BD" w:rsidP="00331086">
      <w:pPr>
        <w:spacing w:after="0"/>
        <w:rPr>
          <w:rFonts w:ascii="Times New Roman" w:hAnsi="Times New Roman"/>
          <w:b/>
          <w:sz w:val="20"/>
          <w:szCs w:val="20"/>
        </w:rPr>
      </w:pPr>
      <w:r w:rsidRPr="006E4D95">
        <w:rPr>
          <w:rFonts w:ascii="Times New Roman" w:hAnsi="Times New Roman"/>
          <w:b/>
          <w:sz w:val="20"/>
          <w:szCs w:val="20"/>
        </w:rPr>
        <w:t>Preparation methods of composite PEM</w:t>
      </w:r>
    </w:p>
    <w:p w14:paraId="67EF2FAD" w14:textId="31E6727E" w:rsidR="00D5233F" w:rsidRDefault="00AD54BD" w:rsidP="00AD54BD">
      <w:pPr>
        <w:spacing w:after="0"/>
        <w:jc w:val="both"/>
        <w:rPr>
          <w:rFonts w:ascii="Times New Roman" w:hAnsi="Times New Roman"/>
          <w:sz w:val="20"/>
          <w:szCs w:val="20"/>
        </w:rPr>
      </w:pPr>
      <w:r w:rsidRPr="006E4D95">
        <w:rPr>
          <w:rFonts w:ascii="Times New Roman" w:hAnsi="Times New Roman"/>
          <w:sz w:val="20"/>
          <w:szCs w:val="20"/>
        </w:rPr>
        <w:t xml:space="preserve">As polymer SPEEK owns many of </w:t>
      </w:r>
      <w:r>
        <w:rPr>
          <w:rFonts w:ascii="Times New Roman" w:hAnsi="Times New Roman"/>
          <w:sz w:val="20"/>
          <w:szCs w:val="20"/>
        </w:rPr>
        <w:t xml:space="preserve">the </w:t>
      </w:r>
      <w:r w:rsidRPr="006E4D95">
        <w:rPr>
          <w:rFonts w:ascii="Times New Roman" w:hAnsi="Times New Roman"/>
          <w:sz w:val="20"/>
          <w:szCs w:val="20"/>
        </w:rPr>
        <w:t xml:space="preserve">dead channels, it limits the flow of effective ionic conductivity. These ionic conductive channels can be built by incorporating organic polymers with inorganic backbones. </w:t>
      </w:r>
      <w:r>
        <w:rPr>
          <w:rFonts w:ascii="Times New Roman" w:hAnsi="Times New Roman"/>
          <w:sz w:val="20"/>
          <w:szCs w:val="20"/>
        </w:rPr>
        <w:t xml:space="preserve">Different ways of incorporating them are illustrated in Figure 6. </w:t>
      </w:r>
      <w:r w:rsidRPr="006E4D95">
        <w:rPr>
          <w:rFonts w:ascii="Times New Roman" w:hAnsi="Times New Roman"/>
          <w:sz w:val="20"/>
          <w:szCs w:val="20"/>
        </w:rPr>
        <w:t>Organic-inorganic composite membrane can benefit in mechanical and thermal stability from inorganic backbone</w:t>
      </w:r>
      <w:r>
        <w:rPr>
          <w:rFonts w:ascii="Times New Roman" w:hAnsi="Times New Roman"/>
          <w:sz w:val="20"/>
          <w:szCs w:val="20"/>
        </w:rPr>
        <w:t>,</w:t>
      </w:r>
      <w:r w:rsidRPr="006E4D95">
        <w:rPr>
          <w:rFonts w:ascii="Times New Roman" w:hAnsi="Times New Roman"/>
          <w:sz w:val="20"/>
          <w:szCs w:val="20"/>
        </w:rPr>
        <w:t xml:space="preserve"> while the organic polymer gives advantages in terms of chemical reactivity, ductility and flexibility of processing</w:t>
      </w:r>
      <w:r w:rsidR="00331086">
        <w:rPr>
          <w:rFonts w:ascii="Times New Roman" w:hAnsi="Times New Roman"/>
          <w:sz w:val="20"/>
          <w:szCs w:val="20"/>
        </w:rPr>
        <w:t>.</w:t>
      </w:r>
    </w:p>
    <w:p w14:paraId="7D516A04" w14:textId="77777777" w:rsidR="00D5233F" w:rsidRDefault="00D5233F" w:rsidP="00D5233F">
      <w:pPr>
        <w:spacing w:after="0"/>
        <w:jc w:val="both"/>
        <w:rPr>
          <w:rFonts w:ascii="Times New Roman" w:hAnsi="Times New Roman"/>
          <w:sz w:val="20"/>
          <w:szCs w:val="20"/>
        </w:rPr>
      </w:pPr>
      <w:r w:rsidRPr="006E4D95">
        <w:rPr>
          <w:rFonts w:ascii="Times New Roman" w:hAnsi="Times New Roman"/>
          <w:sz w:val="20"/>
          <w:szCs w:val="20"/>
        </w:rPr>
        <w:t xml:space="preserve">The composite of ionically conductive polymer and inorganic material can be </w:t>
      </w:r>
      <w:r>
        <w:rPr>
          <w:rFonts w:ascii="Times New Roman" w:hAnsi="Times New Roman"/>
          <w:sz w:val="20"/>
          <w:szCs w:val="20"/>
        </w:rPr>
        <w:t>varied, as shown in Figure 7</w:t>
      </w:r>
      <w:r w:rsidRPr="006E4D95">
        <w:rPr>
          <w:rFonts w:ascii="Times New Roman" w:hAnsi="Times New Roman"/>
          <w:sz w:val="20"/>
          <w:szCs w:val="20"/>
        </w:rPr>
        <w:t>. Usually</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 xml:space="preserve">an </w:t>
      </w:r>
      <w:r w:rsidRPr="006E4D95">
        <w:rPr>
          <w:rFonts w:ascii="Times New Roman" w:hAnsi="Times New Roman"/>
          <w:sz w:val="20"/>
          <w:szCs w:val="20"/>
        </w:rPr>
        <w:t xml:space="preserve">inorganic precursor such as </w:t>
      </w:r>
      <w:r>
        <w:rPr>
          <w:rFonts w:ascii="Times New Roman" w:hAnsi="Times New Roman"/>
          <w:sz w:val="20"/>
          <w:szCs w:val="20"/>
        </w:rPr>
        <w:t xml:space="preserve">a </w:t>
      </w:r>
      <w:r w:rsidRPr="006E4D95">
        <w:rPr>
          <w:rFonts w:ascii="Times New Roman" w:hAnsi="Times New Roman"/>
          <w:sz w:val="20"/>
          <w:szCs w:val="20"/>
        </w:rPr>
        <w:t xml:space="preserve">monomer or oligomer is blended with </w:t>
      </w:r>
      <w:r>
        <w:rPr>
          <w:rFonts w:ascii="Times New Roman" w:hAnsi="Times New Roman"/>
          <w:sz w:val="20"/>
          <w:szCs w:val="20"/>
        </w:rPr>
        <w:t xml:space="preserve">a </w:t>
      </w:r>
      <w:r w:rsidRPr="006E4D95">
        <w:rPr>
          <w:rFonts w:ascii="Times New Roman" w:hAnsi="Times New Roman"/>
          <w:sz w:val="20"/>
          <w:szCs w:val="20"/>
        </w:rPr>
        <w:t>linear or network polymer matrix</w:t>
      </w:r>
      <w:r>
        <w:rPr>
          <w:rFonts w:ascii="Times New Roman" w:hAnsi="Times New Roman"/>
          <w:sz w:val="20"/>
          <w:szCs w:val="20"/>
        </w:rPr>
        <w:t>.</w:t>
      </w:r>
      <w:r w:rsidRPr="00454E56">
        <w:rPr>
          <w:rFonts w:ascii="Times New Roman" w:hAnsi="Times New Roman"/>
          <w:sz w:val="20"/>
          <w:szCs w:val="20"/>
        </w:rPr>
        <w:t xml:space="preserve"> </w:t>
      </w:r>
      <w:r w:rsidRPr="006E4D95">
        <w:rPr>
          <w:rFonts w:ascii="Times New Roman" w:hAnsi="Times New Roman"/>
          <w:sz w:val="20"/>
          <w:szCs w:val="20"/>
        </w:rPr>
        <w:t xml:space="preserve">The preparation methods of the nanocomposite materials include mixing or blending, </w:t>
      </w:r>
      <w:r w:rsidRPr="00C2003D">
        <w:rPr>
          <w:rFonts w:ascii="Times New Roman" w:hAnsi="Times New Roman"/>
          <w:i/>
          <w:iCs/>
          <w:sz w:val="20"/>
          <w:szCs w:val="20"/>
        </w:rPr>
        <w:t>in-situ</w:t>
      </w:r>
      <w:r w:rsidRPr="006E4D95">
        <w:rPr>
          <w:rFonts w:ascii="Times New Roman" w:hAnsi="Times New Roman"/>
          <w:sz w:val="20"/>
          <w:szCs w:val="20"/>
        </w:rPr>
        <w:t xml:space="preserve"> polymerization or infiltration</w:t>
      </w:r>
      <w:r>
        <w:rPr>
          <w:rFonts w:ascii="Times New Roman" w:hAnsi="Times New Roman"/>
          <w:sz w:val="20"/>
          <w:szCs w:val="20"/>
        </w:rPr>
        <w:t>,</w:t>
      </w:r>
      <w:r w:rsidRPr="006E4D95">
        <w:rPr>
          <w:rFonts w:ascii="Times New Roman" w:hAnsi="Times New Roman"/>
          <w:sz w:val="20"/>
          <w:szCs w:val="20"/>
        </w:rPr>
        <w:t xml:space="preserve"> and sol-gel. </w:t>
      </w:r>
    </w:p>
    <w:p w14:paraId="0BDDB80E" w14:textId="77777777" w:rsidR="00D5233F" w:rsidRDefault="00D5233F" w:rsidP="00AD54BD">
      <w:pPr>
        <w:spacing w:after="0"/>
        <w:jc w:val="both"/>
        <w:rPr>
          <w:rFonts w:ascii="Times New Roman" w:hAnsi="Times New Roman"/>
          <w:sz w:val="20"/>
          <w:szCs w:val="20"/>
        </w:rPr>
      </w:pPr>
    </w:p>
    <w:p w14:paraId="7D228F75" w14:textId="77777777" w:rsidR="00D5233F" w:rsidRDefault="00D5233F" w:rsidP="00AD54BD">
      <w:pPr>
        <w:spacing w:after="0"/>
        <w:jc w:val="both"/>
        <w:rPr>
          <w:rFonts w:ascii="Times New Roman" w:hAnsi="Times New Roman"/>
          <w:sz w:val="20"/>
          <w:szCs w:val="20"/>
        </w:rPr>
      </w:pPr>
    </w:p>
    <w:p w14:paraId="28D2B897" w14:textId="5E04E719" w:rsidR="00D5233F" w:rsidRDefault="00D5233F" w:rsidP="00AD54BD">
      <w:pPr>
        <w:spacing w:after="0"/>
        <w:jc w:val="both"/>
        <w:rPr>
          <w:rFonts w:ascii="Times New Roman" w:hAnsi="Times New Roman"/>
          <w:sz w:val="20"/>
          <w:szCs w:val="20"/>
        </w:rPr>
        <w:sectPr w:rsidR="00D5233F" w:rsidSect="00331086">
          <w:type w:val="continuous"/>
          <w:pgSz w:w="12240" w:h="15840" w:code="1"/>
          <w:pgMar w:top="1800" w:right="1469" w:bottom="1699" w:left="1440" w:header="706" w:footer="706" w:gutter="0"/>
          <w:pgNumType w:start="1"/>
          <w:cols w:num="2" w:space="403"/>
          <w:docGrid w:linePitch="360"/>
        </w:sectPr>
      </w:pPr>
    </w:p>
    <w:p w14:paraId="7844EC22" w14:textId="77777777" w:rsidR="00331086" w:rsidRDefault="00331086" w:rsidP="00AD54BD">
      <w:pPr>
        <w:spacing w:after="0"/>
        <w:jc w:val="both"/>
        <w:rPr>
          <w:rFonts w:ascii="Times New Roman" w:hAnsi="Times New Roman"/>
          <w:sz w:val="20"/>
          <w:szCs w:val="20"/>
        </w:rPr>
      </w:pPr>
    </w:p>
    <w:p w14:paraId="03C69E0A" w14:textId="3CB32734" w:rsidR="00331086" w:rsidRDefault="00331086" w:rsidP="00331086">
      <w:pPr>
        <w:spacing w:after="120"/>
        <w:jc w:val="center"/>
        <w:rPr>
          <w:rFonts w:ascii="Times New Roman" w:hAnsi="Times New Roman"/>
          <w:sz w:val="20"/>
          <w:szCs w:val="20"/>
        </w:rPr>
      </w:pPr>
      <w:r w:rsidRPr="006E4D95">
        <w:rPr>
          <w:noProof/>
          <w:sz w:val="20"/>
          <w:szCs w:val="20"/>
        </w:rPr>
        <w:drawing>
          <wp:inline distT="0" distB="0" distL="0" distR="0" wp14:anchorId="1E244599" wp14:editId="06566E70">
            <wp:extent cx="3602736" cy="2029968"/>
            <wp:effectExtent l="19050" t="19050" r="17145"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02736" cy="2029968"/>
                    </a:xfrm>
                    <a:prstGeom prst="rect">
                      <a:avLst/>
                    </a:prstGeom>
                    <a:ln>
                      <a:solidFill>
                        <a:schemeClr val="tx1"/>
                      </a:solidFill>
                    </a:ln>
                  </pic:spPr>
                </pic:pic>
              </a:graphicData>
            </a:graphic>
          </wp:inline>
        </w:drawing>
      </w:r>
    </w:p>
    <w:p w14:paraId="6D5985D2" w14:textId="1E6FB736" w:rsidR="00331086" w:rsidRDefault="00331086" w:rsidP="00331086">
      <w:pPr>
        <w:pStyle w:val="Caption"/>
        <w:spacing w:after="0" w:line="276" w:lineRule="auto"/>
        <w:ind w:left="851" w:hanging="851"/>
        <w:jc w:val="both"/>
        <w:rPr>
          <w:rFonts w:ascii="Times New Roman" w:hAnsi="Times New Roman" w:cs="Times New Roman"/>
          <w:i w:val="0"/>
          <w:color w:val="auto"/>
          <w:sz w:val="20"/>
          <w:szCs w:val="20"/>
        </w:rPr>
        <w:sectPr w:rsidR="00331086" w:rsidSect="000D20B4">
          <w:type w:val="continuous"/>
          <w:pgSz w:w="12240" w:h="15840" w:code="1"/>
          <w:pgMar w:top="1800" w:right="1469" w:bottom="1699" w:left="1440" w:header="706" w:footer="706" w:gutter="0"/>
          <w:pgNumType w:start="1"/>
          <w:cols w:space="708"/>
          <w:docGrid w:linePitch="360"/>
        </w:sectPr>
      </w:pPr>
      <w:r w:rsidRPr="006E4D95">
        <w:rPr>
          <w:rFonts w:ascii="Times New Roman" w:hAnsi="Times New Roman" w:cs="Times New Roman"/>
          <w:i w:val="0"/>
          <w:color w:val="auto"/>
          <w:sz w:val="20"/>
          <w:szCs w:val="20"/>
        </w:rPr>
        <w:t xml:space="preserve">Figure </w:t>
      </w:r>
      <w:r w:rsidRPr="006E4D95">
        <w:rPr>
          <w:rFonts w:ascii="Times New Roman" w:hAnsi="Times New Roman" w:cs="Times New Roman"/>
          <w:i w:val="0"/>
          <w:color w:val="auto"/>
          <w:sz w:val="20"/>
          <w:szCs w:val="20"/>
        </w:rPr>
        <w:fldChar w:fldCharType="begin"/>
      </w:r>
      <w:r w:rsidRPr="006E4D95">
        <w:rPr>
          <w:rFonts w:ascii="Times New Roman" w:hAnsi="Times New Roman" w:cs="Times New Roman"/>
          <w:i w:val="0"/>
          <w:color w:val="auto"/>
          <w:sz w:val="20"/>
          <w:szCs w:val="20"/>
        </w:rPr>
        <w:instrText xml:space="preserve"> SEQ Figure \* ARABIC </w:instrText>
      </w:r>
      <w:r w:rsidRPr="006E4D95">
        <w:rPr>
          <w:rFonts w:ascii="Times New Roman" w:hAnsi="Times New Roman" w:cs="Times New Roman"/>
          <w:i w:val="0"/>
          <w:color w:val="auto"/>
          <w:sz w:val="20"/>
          <w:szCs w:val="20"/>
        </w:rPr>
        <w:fldChar w:fldCharType="separate"/>
      </w:r>
      <w:r>
        <w:rPr>
          <w:rFonts w:ascii="Times New Roman" w:hAnsi="Times New Roman" w:cs="Times New Roman"/>
          <w:i w:val="0"/>
          <w:noProof/>
          <w:color w:val="auto"/>
          <w:sz w:val="20"/>
          <w:szCs w:val="20"/>
        </w:rPr>
        <w:t>6</w:t>
      </w:r>
      <w:r w:rsidRPr="006E4D95">
        <w:rPr>
          <w:rFonts w:ascii="Times New Roman" w:hAnsi="Times New Roman" w:cs="Times New Roman"/>
          <w:i w:val="0"/>
          <w:color w:val="auto"/>
          <w:sz w:val="20"/>
          <w:szCs w:val="20"/>
        </w:rPr>
        <w:fldChar w:fldCharType="end"/>
      </w:r>
      <w:r>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w:t>
      </w:r>
      <w:r>
        <w:rPr>
          <w:rFonts w:ascii="Times New Roman" w:hAnsi="Times New Roman" w:cs="Times New Roman"/>
          <w:i w:val="0"/>
          <w:color w:val="auto"/>
          <w:sz w:val="20"/>
          <w:szCs w:val="20"/>
        </w:rPr>
        <w:tab/>
      </w:r>
      <w:r w:rsidRPr="006E4D95">
        <w:rPr>
          <w:rFonts w:ascii="Times New Roman" w:hAnsi="Times New Roman" w:cs="Times New Roman"/>
          <w:i w:val="0"/>
          <w:color w:val="auto"/>
          <w:sz w:val="20"/>
          <w:szCs w:val="20"/>
        </w:rPr>
        <w:t>Different ways of inco</w:t>
      </w:r>
      <w:r>
        <w:rPr>
          <w:rFonts w:ascii="Times New Roman" w:hAnsi="Times New Roman" w:cs="Times New Roman"/>
          <w:i w:val="0"/>
          <w:color w:val="auto"/>
          <w:sz w:val="20"/>
          <w:szCs w:val="20"/>
        </w:rPr>
        <w:t>r</w:t>
      </w:r>
      <w:r w:rsidRPr="006E4D95">
        <w:rPr>
          <w:rFonts w:ascii="Times New Roman" w:hAnsi="Times New Roman" w:cs="Times New Roman"/>
          <w:i w:val="0"/>
          <w:color w:val="auto"/>
          <w:sz w:val="20"/>
          <w:szCs w:val="20"/>
        </w:rPr>
        <w:t xml:space="preserve">porating </w:t>
      </w:r>
      <w:r>
        <w:rPr>
          <w:rFonts w:ascii="Times New Roman" w:hAnsi="Times New Roman" w:cs="Times New Roman"/>
          <w:i w:val="0"/>
          <w:color w:val="auto"/>
          <w:sz w:val="20"/>
          <w:szCs w:val="20"/>
        </w:rPr>
        <w:t xml:space="preserve">the </w:t>
      </w:r>
      <w:r w:rsidRPr="006E4D95">
        <w:rPr>
          <w:rFonts w:ascii="Times New Roman" w:hAnsi="Times New Roman" w:cs="Times New Roman"/>
          <w:i w:val="0"/>
          <w:color w:val="auto"/>
          <w:sz w:val="20"/>
          <w:szCs w:val="20"/>
        </w:rPr>
        <w:t xml:space="preserve">inorganic system in organic polymers: (a) inorganic moiety embedded into </w:t>
      </w:r>
      <w:r>
        <w:rPr>
          <w:rFonts w:ascii="Times New Roman" w:hAnsi="Times New Roman" w:cs="Times New Roman"/>
          <w:i w:val="0"/>
          <w:color w:val="auto"/>
          <w:sz w:val="20"/>
          <w:szCs w:val="20"/>
        </w:rPr>
        <w:t xml:space="preserve">an </w:t>
      </w:r>
      <w:r w:rsidRPr="006E4D95">
        <w:rPr>
          <w:rFonts w:ascii="Times New Roman" w:hAnsi="Times New Roman" w:cs="Times New Roman"/>
          <w:i w:val="0"/>
          <w:color w:val="auto"/>
          <w:sz w:val="20"/>
          <w:szCs w:val="20"/>
        </w:rPr>
        <w:t>organic polymer (b) interp</w:t>
      </w:r>
      <w:r>
        <w:rPr>
          <w:rFonts w:ascii="Times New Roman" w:hAnsi="Times New Roman" w:cs="Times New Roman"/>
          <w:i w:val="0"/>
          <w:color w:val="auto"/>
          <w:sz w:val="20"/>
          <w:szCs w:val="20"/>
        </w:rPr>
        <w:t>ene</w:t>
      </w:r>
      <w:r w:rsidRPr="006E4D95">
        <w:rPr>
          <w:rFonts w:ascii="Times New Roman" w:hAnsi="Times New Roman" w:cs="Times New Roman"/>
          <w:i w:val="0"/>
          <w:color w:val="auto"/>
          <w:sz w:val="20"/>
          <w:szCs w:val="20"/>
        </w:rPr>
        <w:t>trating networks with chemical bonds (c) inorganic groups incorporate</w:t>
      </w:r>
      <w:r>
        <w:rPr>
          <w:rFonts w:ascii="Times New Roman" w:hAnsi="Times New Roman" w:cs="Times New Roman"/>
          <w:i w:val="0"/>
          <w:color w:val="auto"/>
          <w:sz w:val="20"/>
          <w:szCs w:val="20"/>
        </w:rPr>
        <w:t>d</w:t>
      </w:r>
      <w:r w:rsidRPr="006E4D95">
        <w:rPr>
          <w:rFonts w:ascii="Times New Roman" w:hAnsi="Times New Roman" w:cs="Times New Roman"/>
          <w:i w:val="0"/>
          <w:color w:val="auto"/>
          <w:sz w:val="20"/>
          <w:szCs w:val="20"/>
        </w:rPr>
        <w:t xml:space="preserve"> by bonding to the backbone and (d) dual organic-inorganic hybrid polymer </w:t>
      </w:r>
      <w:r w:rsidRPr="006E4D95">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{"citationItems":[{"id":"ITEM-1","itemData":{"DOI":"10.1016/S0079-6700(02)00019-9","ISBN":"4315880115321","ISSN":"00796700","abstract":"Hybrid inorganic-organic materials are promising systems for a variety of applications due to their extraordinary properties based on the combination of the different building blocks. The combination of nanoscale inorganic moieties with organic polymers has a high potential for future applications and has therefore attracted a lot of attention during the last years. Since there are countless different combinations of the two moieties, there are also a large number of methodologies to combine them in one material. This review is written with the intention to give an overview of principal concepts of the preparation of such materials for different applications. It focuses on the chemical aspects of the incorporation of inorganic building blocks such as silica networks, porous materials, metals, etc. into an organic polymeric matrix. © 2002 Elsevier Science Ltd. All rights reserved.","author":[{"dropping-particle":"","family":"Kickelbick","given":"Guido","non-dropping-particle":"","parse-names":false,"suffix":""}],"container-title":"Progress in Polymer Science (Oxford)","id":"ITEM-1","issue":"1","issued":{"date-parts":[["2003"]]},"number-of-pages":"83-114","title":"Concepts for the incorporation of inorganic building blocks into organic polymers on a nanoscale","type":"book","volume":"28"},"uris":["http://www.mendeley.com/documents/?uuid=9c180a85-3f2e-4a41-9b05-014cf5e9d4c6"]}],"mendeley":{"formattedCitation":"[25]","plainTextFormattedCitation":"[25]","previouslyFormattedCitation":"[25]"},"properties":{"noteIndex":0},"schema":"https://github.com/citation-style-language/schema/raw/master/csl-citation.json"}</w:instrText>
      </w:r>
      <w:r w:rsidRPr="006E4D95">
        <w:rPr>
          <w:rFonts w:ascii="Times New Roman" w:hAnsi="Times New Roman" w:cs="Times New Roman"/>
          <w:i w:val="0"/>
          <w:color w:val="auto"/>
          <w:sz w:val="20"/>
          <w:szCs w:val="20"/>
        </w:rPr>
        <w:fldChar w:fldCharType="separate"/>
      </w:r>
      <w:r w:rsidRPr="00750C81">
        <w:rPr>
          <w:rFonts w:ascii="Times New Roman" w:hAnsi="Times New Roman" w:cs="Times New Roman"/>
          <w:i w:val="0"/>
          <w:noProof/>
          <w:color w:val="auto"/>
          <w:sz w:val="20"/>
          <w:szCs w:val="20"/>
        </w:rPr>
        <w:t>[25]</w:t>
      </w:r>
      <w:r w:rsidRPr="006E4D95">
        <w:rPr>
          <w:rFonts w:ascii="Times New Roman" w:hAnsi="Times New Roman" w:cs="Times New Roman"/>
          <w:i w:val="0"/>
          <w:color w:val="auto"/>
          <w:sz w:val="20"/>
          <w:szCs w:val="20"/>
        </w:rPr>
        <w:fldChar w:fldCharType="end"/>
      </w:r>
    </w:p>
    <w:p w14:paraId="09AFEA10" w14:textId="77777777" w:rsidR="00331086" w:rsidRDefault="00331086" w:rsidP="00331086">
      <w:pPr>
        <w:spacing w:after="120"/>
        <w:jc w:val="both"/>
        <w:rPr>
          <w:rFonts w:ascii="Times New Roman" w:hAnsi="Times New Roman"/>
          <w:sz w:val="20"/>
          <w:szCs w:val="20"/>
        </w:rPr>
      </w:pPr>
    </w:p>
    <w:p w14:paraId="65912270" w14:textId="602F17C6" w:rsidR="00331086" w:rsidRPr="00454E56" w:rsidRDefault="00331086" w:rsidP="00331086">
      <w:pPr>
        <w:spacing w:after="120"/>
        <w:jc w:val="both"/>
        <w:rPr>
          <w:rFonts w:ascii="Times New Roman" w:hAnsi="Times New Roman"/>
          <w:sz w:val="20"/>
          <w:szCs w:val="20"/>
        </w:rPr>
        <w:sectPr w:rsidR="00331086" w:rsidRPr="00454E56" w:rsidSect="00AD54BD">
          <w:type w:val="continuous"/>
          <w:pgSz w:w="12240" w:h="15840" w:code="1"/>
          <w:pgMar w:top="1800" w:right="1469" w:bottom="1699" w:left="1440" w:header="706" w:footer="706" w:gutter="0"/>
          <w:pgNumType w:start="1"/>
          <w:cols w:space="403"/>
          <w:docGrid w:linePitch="360"/>
        </w:sectPr>
      </w:pPr>
    </w:p>
    <w:p w14:paraId="21711104" w14:textId="77777777" w:rsidR="00AD54BD" w:rsidRDefault="00AD54BD" w:rsidP="000D20B4">
      <w:pPr>
        <w:spacing w:after="0"/>
        <w:jc w:val="both"/>
        <w:rPr>
          <w:rFonts w:ascii="Times New Roman" w:hAnsi="Times New Roman"/>
          <w:sz w:val="20"/>
          <w:szCs w:val="20"/>
        </w:rPr>
        <w:sectPr w:rsidR="00AD54BD" w:rsidSect="000D20B4">
          <w:type w:val="continuous"/>
          <w:pgSz w:w="12240" w:h="15840" w:code="1"/>
          <w:pgMar w:top="1800" w:right="1469" w:bottom="1699" w:left="1440" w:header="706" w:footer="706" w:gutter="0"/>
          <w:pgNumType w:start="1"/>
          <w:cols w:space="708"/>
          <w:docGrid w:linePitch="360"/>
        </w:sectPr>
      </w:pPr>
    </w:p>
    <w:p w14:paraId="51D13E3F" w14:textId="77777777" w:rsidR="00454E56" w:rsidRDefault="00454E56" w:rsidP="00454E56">
      <w:pPr>
        <w:spacing w:after="0"/>
        <w:jc w:val="both"/>
        <w:rPr>
          <w:rFonts w:ascii="Times New Roman" w:hAnsi="Times New Roman"/>
          <w:b/>
          <w:sz w:val="20"/>
          <w:szCs w:val="20"/>
        </w:rPr>
      </w:pPr>
      <w:r w:rsidRPr="00D965C2">
        <w:rPr>
          <w:rFonts w:ascii="Times New Roman" w:hAnsi="Times New Roman"/>
          <w:b/>
          <w:sz w:val="20"/>
          <w:szCs w:val="20"/>
        </w:rPr>
        <w:lastRenderedPageBreak/>
        <w:t>Mixing or blending method</w:t>
      </w:r>
      <w:r w:rsidRPr="005A6517">
        <w:rPr>
          <w:rFonts w:ascii="Times New Roman" w:hAnsi="Times New Roman"/>
          <w:sz w:val="20"/>
          <w:szCs w:val="20"/>
        </w:rPr>
        <w:t>.</w:t>
      </w:r>
      <w:r>
        <w:rPr>
          <w:rFonts w:ascii="Times New Roman" w:hAnsi="Times New Roman"/>
          <w:b/>
          <w:sz w:val="20"/>
          <w:szCs w:val="20"/>
        </w:rPr>
        <w:t xml:space="preserve"> </w:t>
      </w:r>
    </w:p>
    <w:p w14:paraId="634DE9E6" w14:textId="77777777" w:rsidR="00454E56" w:rsidRDefault="00454E56" w:rsidP="00454E56">
      <w:pPr>
        <w:spacing w:after="0"/>
        <w:jc w:val="both"/>
        <w:rPr>
          <w:rFonts w:ascii="Times New Roman" w:hAnsi="Times New Roman"/>
          <w:sz w:val="20"/>
          <w:szCs w:val="20"/>
        </w:rPr>
      </w:pPr>
      <w:r w:rsidRPr="006E4D95">
        <w:rPr>
          <w:rFonts w:ascii="Times New Roman" w:hAnsi="Times New Roman"/>
          <w:sz w:val="20"/>
          <w:szCs w:val="20"/>
        </w:rPr>
        <w:t>The simplest method to prepare composite PEM is by direct mixing</w:t>
      </w:r>
      <w:r>
        <w:rPr>
          <w:rFonts w:ascii="Times New Roman" w:hAnsi="Times New Roman"/>
          <w:sz w:val="20"/>
          <w:szCs w:val="20"/>
        </w:rPr>
        <w:t xml:space="preserve"> or </w:t>
      </w:r>
      <w:r w:rsidRPr="006E4D95">
        <w:rPr>
          <w:rFonts w:ascii="Times New Roman" w:hAnsi="Times New Roman"/>
          <w:sz w:val="20"/>
          <w:szCs w:val="20"/>
        </w:rPr>
        <w:t>blending of inorganic materials into the organic polymer matrix. There are two ways of blending the composite</w:t>
      </w:r>
      <w:r>
        <w:rPr>
          <w:rFonts w:ascii="Times New Roman" w:hAnsi="Times New Roman"/>
          <w:sz w:val="20"/>
          <w:szCs w:val="20"/>
        </w:rPr>
        <w:t>,</w:t>
      </w:r>
      <w:r w:rsidRPr="006E4D95">
        <w:rPr>
          <w:rFonts w:ascii="Times New Roman" w:hAnsi="Times New Roman"/>
          <w:sz w:val="20"/>
          <w:szCs w:val="20"/>
        </w:rPr>
        <w:t xml:space="preserve"> which are melt blending and liquid-state blending. In both ways, it is important to ensure the desired composite components can be dispersed in </w:t>
      </w:r>
      <w:r>
        <w:rPr>
          <w:rFonts w:ascii="Times New Roman" w:hAnsi="Times New Roman"/>
          <w:sz w:val="20"/>
          <w:szCs w:val="20"/>
        </w:rPr>
        <w:t xml:space="preserve">a </w:t>
      </w:r>
      <w:r w:rsidRPr="006E4D95">
        <w:rPr>
          <w:rFonts w:ascii="Times New Roman" w:hAnsi="Times New Roman"/>
          <w:sz w:val="20"/>
          <w:szCs w:val="20"/>
        </w:rPr>
        <w:t>common solvent or melt at a high temperature.</w:t>
      </w:r>
    </w:p>
    <w:p w14:paraId="3F1315CA" w14:textId="77777777" w:rsidR="00454E56" w:rsidRDefault="00454E56" w:rsidP="00454E56">
      <w:pPr>
        <w:spacing w:after="0"/>
        <w:jc w:val="both"/>
        <w:rPr>
          <w:rFonts w:ascii="Times New Roman" w:hAnsi="Times New Roman"/>
          <w:sz w:val="20"/>
          <w:szCs w:val="20"/>
        </w:rPr>
      </w:pPr>
    </w:p>
    <w:p w14:paraId="5A37BC2D" w14:textId="77777777" w:rsidR="00454E56" w:rsidRDefault="00454E56" w:rsidP="00454E56">
      <w:pPr>
        <w:spacing w:after="0"/>
        <w:jc w:val="both"/>
        <w:rPr>
          <w:rFonts w:ascii="Times New Roman" w:hAnsi="Times New Roman"/>
          <w:b/>
          <w:sz w:val="20"/>
          <w:szCs w:val="20"/>
        </w:rPr>
      </w:pPr>
      <w:r w:rsidRPr="006E4D95">
        <w:rPr>
          <w:rFonts w:ascii="Times New Roman" w:hAnsi="Times New Roman"/>
          <w:sz w:val="20"/>
          <w:szCs w:val="20"/>
        </w:rPr>
        <w:t>Salarizadeh et al.</w:t>
      </w:r>
      <w:r>
        <w:rPr>
          <w:rFonts w:ascii="Times New Roman" w:hAnsi="Times New Roman"/>
          <w:sz w:val="20"/>
          <w:szCs w:val="20"/>
        </w:rPr>
        <w:t xml:space="preserve">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{"citationItems":[{"id":"ITEM-1","itemData":{"DOI":"10.1126/science.1130557","ISSN":"00368075","abstract":"The mixing of polymers and nanoparticles is opening pathways for engineering flexible composites that exhibit advantageous electrical, optical, or mechanical properties. Recent advances reveal routes to exploit both enthalpic and entropic interactions so as to direct the spatial distribution of nanoparticles and thereby control the macroscopic performance of the material. For example, by tailoring the particle coating and size, researchers have created self-healing materials for improved sustainability and self-corralling rods for photovoltaic applications. A challenge for future studies is to create hierarchically structured composites in which each sublayer contributes a distinct function to yield a mechanically integrated, multifunctional material.","author":[{"dropping-particle":"","family":"Balazs","given":"Anna C.","non-dropping-particle":"","parse-names":false,"suffix":""},{"dropping-particle":"","family":"Emrick","given":"Todd","non-dropping-particle":"","parse-names":false,"suffix":""},{"dropping-particle":"","family":"Russell","given":"Thomas P.","non-dropping-particle":"","parse-names":false,"suffix":""}],"container-title":"Science","id":"ITEM-1","issue":"5802","issued":{"date-parts":[["2006"]]},"page":"1107-1110","title":"Nanoparticle polymer composites: Where two small worlds meet","type":"article-journal","volume":"314"},"uris":["http://www.mendeley.com/documents/?uuid=3e1be6cd-3ac6-404d-b0dc-61c8ad2babba"]}],"mendeley":{"formattedCitation":"[27]","plainTextFormattedCitation":"[27]","previouslyFormattedCitation":"[27]"},"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[27]</w:t>
      </w:r>
      <w:r w:rsidRPr="006E4D95">
        <w:rPr>
          <w:rFonts w:ascii="Times New Roman" w:hAnsi="Times New Roman"/>
          <w:sz w:val="20"/>
          <w:szCs w:val="20"/>
        </w:rPr>
        <w:fldChar w:fldCharType="end"/>
      </w:r>
      <w:r>
        <w:rPr>
          <w:rFonts w:ascii="Times New Roman" w:hAnsi="Times New Roman"/>
          <w:sz w:val="20"/>
          <w:szCs w:val="20"/>
        </w:rPr>
        <w:t xml:space="preserve"> </w:t>
      </w:r>
      <w:r w:rsidRPr="006E4D95">
        <w:rPr>
          <w:rFonts w:ascii="Times New Roman" w:hAnsi="Times New Roman"/>
          <w:sz w:val="20"/>
          <w:szCs w:val="20"/>
        </w:rPr>
        <w:t>prepared blend nanocomposite SPEEK/perfluorosulfonic acid (PFSA)/barium strontium titanate (BST) membranes by dissolving SPEEK in N,N</w:t>
      </w:r>
      <w:r w:rsidRPr="006E4D95">
        <w:rPr>
          <w:rFonts w:ascii="Cambria Math" w:hAnsi="Cambria Math" w:cs="Cambria Math"/>
          <w:sz w:val="20"/>
          <w:szCs w:val="20"/>
        </w:rPr>
        <w:t>‐</w:t>
      </w:r>
      <w:r w:rsidRPr="006E4D95">
        <w:rPr>
          <w:rFonts w:ascii="Times New Roman" w:hAnsi="Times New Roman"/>
          <w:sz w:val="20"/>
          <w:szCs w:val="20"/>
        </w:rPr>
        <w:t xml:space="preserve">dimethylacetamide (DMAC) followed by mixing with the BST dispersion and PFSA solution. The experimental procedure is shown in Figure 7. </w:t>
      </w:r>
    </w:p>
    <w:p w14:paraId="273AE35D" w14:textId="30C3069D" w:rsidR="00454E56" w:rsidRDefault="00454E56" w:rsidP="00454E56">
      <w:pPr>
        <w:spacing w:after="0"/>
        <w:jc w:val="both"/>
        <w:rPr>
          <w:rFonts w:ascii="Times New Roman" w:hAnsi="Times New Roman"/>
          <w:b/>
          <w:sz w:val="20"/>
          <w:szCs w:val="20"/>
        </w:rPr>
      </w:pPr>
    </w:p>
    <w:p w14:paraId="44E19039" w14:textId="77777777" w:rsidR="00053481" w:rsidRDefault="00053481" w:rsidP="00454E56">
      <w:pPr>
        <w:spacing w:after="0"/>
        <w:jc w:val="both"/>
        <w:rPr>
          <w:rFonts w:ascii="Times New Roman" w:hAnsi="Times New Roman"/>
          <w:b/>
          <w:sz w:val="20"/>
          <w:szCs w:val="20"/>
        </w:rPr>
      </w:pPr>
    </w:p>
    <w:p w14:paraId="19313889" w14:textId="77777777" w:rsidR="00454E56" w:rsidRDefault="00454E56" w:rsidP="00454E56">
      <w:pPr>
        <w:spacing w:after="0"/>
        <w:jc w:val="both"/>
        <w:rPr>
          <w:rFonts w:ascii="Times New Roman" w:hAnsi="Times New Roman"/>
          <w:sz w:val="20"/>
          <w:szCs w:val="20"/>
        </w:rPr>
      </w:pPr>
      <w:r w:rsidRPr="006E4D95">
        <w:rPr>
          <w:rFonts w:ascii="Times New Roman" w:hAnsi="Times New Roman"/>
          <w:sz w:val="20"/>
          <w:szCs w:val="20"/>
        </w:rPr>
        <w:t xml:space="preserve">Although melt blending is more common due to its efficiency and prevention from </w:t>
      </w:r>
      <w:r>
        <w:rPr>
          <w:rFonts w:ascii="Times New Roman" w:hAnsi="Times New Roman"/>
          <w:sz w:val="20"/>
          <w:szCs w:val="20"/>
        </w:rPr>
        <w:t xml:space="preserve">the </w:t>
      </w:r>
      <w:r w:rsidRPr="006E4D95">
        <w:rPr>
          <w:rFonts w:ascii="Times New Roman" w:hAnsi="Times New Roman"/>
          <w:sz w:val="20"/>
          <w:szCs w:val="20"/>
        </w:rPr>
        <w:t xml:space="preserve">dispersing of hazardous material into the environment, the filler agglomeration tends to occur when the inorganic nanoparticles are dispersed in polymer matrix. In order to overcome the limitation, </w:t>
      </w:r>
      <w:r>
        <w:rPr>
          <w:rFonts w:ascii="Times New Roman" w:hAnsi="Times New Roman"/>
          <w:sz w:val="20"/>
          <w:szCs w:val="20"/>
        </w:rPr>
        <w:t xml:space="preserve">the </w:t>
      </w:r>
      <w:r w:rsidRPr="006E4D95">
        <w:rPr>
          <w:rFonts w:ascii="Times New Roman" w:hAnsi="Times New Roman"/>
          <w:sz w:val="20"/>
          <w:szCs w:val="20"/>
        </w:rPr>
        <w:t>surface of the nanoparticles is being modified to produce nanostructural composites.</w:t>
      </w:r>
    </w:p>
    <w:p w14:paraId="105299C4" w14:textId="77777777" w:rsidR="00454E56" w:rsidRDefault="00454E56" w:rsidP="00454E56">
      <w:pPr>
        <w:spacing w:after="0"/>
        <w:jc w:val="both"/>
        <w:rPr>
          <w:rFonts w:ascii="Times New Roman" w:hAnsi="Times New Roman"/>
          <w:sz w:val="20"/>
          <w:szCs w:val="20"/>
        </w:rPr>
      </w:pPr>
    </w:p>
    <w:p w14:paraId="4BE1BE4F" w14:textId="48EB22A8" w:rsidR="00454E56" w:rsidRDefault="00454E56" w:rsidP="00454E56">
      <w:pPr>
        <w:spacing w:after="0"/>
        <w:jc w:val="both"/>
        <w:rPr>
          <w:rFonts w:ascii="Times New Roman" w:hAnsi="Times New Roman"/>
          <w:sz w:val="20"/>
          <w:szCs w:val="20"/>
        </w:rPr>
      </w:pPr>
      <w:r w:rsidRPr="006E4D95">
        <w:rPr>
          <w:rFonts w:ascii="Times New Roman" w:hAnsi="Times New Roman"/>
          <w:sz w:val="20"/>
          <w:szCs w:val="20"/>
        </w:rPr>
        <w:t xml:space="preserve">Composite of nanosilica and polymer is the common example of membrane </w:t>
      </w:r>
      <w:r>
        <w:rPr>
          <w:rFonts w:ascii="Times New Roman" w:hAnsi="Times New Roman"/>
          <w:sz w:val="20"/>
          <w:szCs w:val="20"/>
        </w:rPr>
        <w:t xml:space="preserve">that is </w:t>
      </w:r>
      <w:r w:rsidRPr="006E4D95">
        <w:rPr>
          <w:rFonts w:ascii="Times New Roman" w:hAnsi="Times New Roman"/>
          <w:sz w:val="20"/>
          <w:szCs w:val="20"/>
        </w:rPr>
        <w:t xml:space="preserve">prepared by solution blending due to its simplicity in preparation. This membrane is widely being researched for gas separation, pervaporation and PEM in fuel cell application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{"citationItems":[{"id":"ITEM-1","itemData":{"DOI":"10.1021/cr068035q","ISSN":"00092665","PMID":"18720998","abstract":"Currently, an increasing amount of work is being published on polymer/silica nanocomposites. The recent developments on the preparation, characterization, properties, and applications of this type of nanocomposite have been reviewed. Principally, three methods for the preparation of polymer/silica nanocomposites can be used, blending, the sol-gel process, and in situ polymerization. All the three methods have been investigated extensively. Moreover, colloidal polymer/silica nanocomposites, which represent a new category of polymer/silica nanocomposites, have attracted growing interest in recent years. Apart from the properties of individual components in a nanocomposite, the degree of dipersion of nanoparticles in the polymer and the interfacial interaction play important roles in enhancing of limiting the overall properties of the system. Some trends are observed but no universal patterns for the behavior of polymer nanocomposites can be deduced in general. The properties of polymer/silica nanocomposites, however, are generally superior to the pure polymer matrix and polymer microcomposites. In particular, they commonly exhibit improved mechanical properties and thermal stability regardless of the preparative method. \"It's all interface\" refers to the large volume fraction of interfacial polymer compared with the volume fraction of filler. By taking advantage of this large interfacial area and interfacial volume, unique combinations of properties of polymer nanocomposite can be achieved. Although much work has already been done on various aspects of polymer/silica nanocomposites, more research is required in order to further understand the complex structure-property relationships. Tailoring the interfacial interaction of filler/matrix is conducive to a better understanding of the relationships. © 2008 American Chemical Society.","author":[{"dropping-particle":"","family":"Zou","given":"Hua","non-dropping-particle":"","parse-names":false,"suffix":""},{"dropping-particle":"","family":"Wu","given":"Shishan","non-dropping-particle":"","parse-names":false,"suffix":""},{"dropping-particle":"","family":"Shen","given":"Jian","non-dropping-particle":"","parse-names":false,"suffix":""}],"container-title":"Chemical Reviews","id":"ITEM-1","issue":"9","issued":{"date-parts":[["2008"]]},"page":"3893-3957","title":"Polymer/Silica Nanocomposites: Preparation, characterization, propertles, and applications","type":"article-journal","volume":"108"},"uris":["http://www.mendeley.com/documents/?uuid=8f2bcfa1-9b7e-4300-bcf9-f3bbd931b229"]}],"mendeley":{"formattedCitation":"[28]","plainTextFormattedCitation":"[28]","previouslyFormattedCitation":"[28]"},"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[28]</w:t>
      </w:r>
      <w:r w:rsidRPr="006E4D95">
        <w:rPr>
          <w:rFonts w:ascii="Times New Roman" w:hAnsi="Times New Roman"/>
          <w:sz w:val="20"/>
          <w:szCs w:val="20"/>
        </w:rPr>
        <w:fldChar w:fldCharType="end"/>
      </w:r>
      <w:r w:rsidRPr="006E4D95">
        <w:rPr>
          <w:rFonts w:ascii="Times New Roman" w:hAnsi="Times New Roman"/>
          <w:sz w:val="20"/>
          <w:szCs w:val="20"/>
        </w:rPr>
        <w:t xml:space="preserve">. </w:t>
      </w:r>
    </w:p>
    <w:p w14:paraId="7F9D6A02" w14:textId="261990B2" w:rsidR="00303248" w:rsidRDefault="00303248" w:rsidP="00454E56">
      <w:pPr>
        <w:spacing w:after="0"/>
        <w:jc w:val="both"/>
        <w:rPr>
          <w:rFonts w:ascii="Times New Roman" w:hAnsi="Times New Roman"/>
          <w:sz w:val="20"/>
          <w:szCs w:val="20"/>
        </w:rPr>
      </w:pPr>
    </w:p>
    <w:p w14:paraId="09D44E0D" w14:textId="77777777" w:rsidR="00053481" w:rsidRDefault="00053481" w:rsidP="00303248">
      <w:pPr>
        <w:spacing w:after="0"/>
        <w:jc w:val="both"/>
        <w:rPr>
          <w:rFonts w:ascii="Times New Roman" w:hAnsi="Times New Roman"/>
          <w:b/>
          <w:i/>
          <w:iCs/>
          <w:sz w:val="20"/>
          <w:szCs w:val="20"/>
        </w:rPr>
        <w:sectPr w:rsidR="00053481" w:rsidSect="00454E56">
          <w:type w:val="evenPage"/>
          <w:pgSz w:w="12240" w:h="15840" w:code="1"/>
          <w:pgMar w:top="1800" w:right="1469" w:bottom="1699" w:left="1440" w:header="706" w:footer="706" w:gutter="0"/>
          <w:pgNumType w:start="1"/>
          <w:cols w:num="2" w:space="403"/>
          <w:docGrid w:linePitch="360"/>
        </w:sectPr>
      </w:pPr>
    </w:p>
    <w:p w14:paraId="2B7C8CC8" w14:textId="2A8A5F90" w:rsidR="00053481" w:rsidRDefault="00A0608D" w:rsidP="00A0608D">
      <w:pPr>
        <w:spacing w:after="120"/>
        <w:jc w:val="center"/>
        <w:rPr>
          <w:rFonts w:ascii="Times New Roman" w:hAnsi="Times New Roman"/>
          <w:bCs/>
          <w:sz w:val="20"/>
          <w:szCs w:val="20"/>
        </w:rPr>
      </w:pPr>
      <w:r w:rsidRPr="006E4D95">
        <w:rPr>
          <w:rFonts w:ascii="Times New Roman" w:hAnsi="Times New Roman"/>
          <w:noProof/>
          <w:sz w:val="20"/>
          <w:szCs w:val="20"/>
        </w:rPr>
        <w:drawing>
          <wp:inline distT="0" distB="0" distL="0" distR="0" wp14:anchorId="1F7D35E5" wp14:editId="2189478B">
            <wp:extent cx="3095898" cy="2160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2876" cy="2179357"/>
                    </a:xfrm>
                    <a:prstGeom prst="rect">
                      <a:avLst/>
                    </a:prstGeom>
                    <a:noFill/>
                  </pic:spPr>
                </pic:pic>
              </a:graphicData>
            </a:graphic>
          </wp:inline>
        </w:drawing>
      </w:r>
    </w:p>
    <w:p w14:paraId="2EC83E7E" w14:textId="11A6FB15" w:rsidR="00A0608D" w:rsidRPr="006E4D95" w:rsidRDefault="00A0608D" w:rsidP="00A0608D">
      <w:pPr>
        <w:pStyle w:val="Caption"/>
        <w:spacing w:after="0" w:line="276" w:lineRule="auto"/>
        <w:jc w:val="center"/>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sidRPr="006E4D95">
        <w:rPr>
          <w:rFonts w:ascii="Times New Roman" w:hAnsi="Times New Roman" w:cs="Times New Roman"/>
          <w:i w:val="0"/>
          <w:color w:val="auto"/>
          <w:sz w:val="20"/>
          <w:szCs w:val="20"/>
        </w:rPr>
        <w:fldChar w:fldCharType="begin"/>
      </w:r>
      <w:r w:rsidRPr="006E4D95">
        <w:rPr>
          <w:rFonts w:ascii="Times New Roman" w:hAnsi="Times New Roman" w:cs="Times New Roman"/>
          <w:i w:val="0"/>
          <w:color w:val="auto"/>
          <w:sz w:val="20"/>
          <w:szCs w:val="20"/>
        </w:rPr>
        <w:instrText xml:space="preserve"> SEQ Figure \* ARABIC </w:instrText>
      </w:r>
      <w:r w:rsidRPr="006E4D95">
        <w:rPr>
          <w:rFonts w:ascii="Times New Roman" w:hAnsi="Times New Roman" w:cs="Times New Roman"/>
          <w:i w:val="0"/>
          <w:color w:val="auto"/>
          <w:sz w:val="20"/>
          <w:szCs w:val="20"/>
        </w:rPr>
        <w:fldChar w:fldCharType="separate"/>
      </w:r>
      <w:r>
        <w:rPr>
          <w:rFonts w:ascii="Times New Roman" w:hAnsi="Times New Roman" w:cs="Times New Roman"/>
          <w:i w:val="0"/>
          <w:noProof/>
          <w:color w:val="auto"/>
          <w:sz w:val="20"/>
          <w:szCs w:val="20"/>
        </w:rPr>
        <w:t>7</w:t>
      </w:r>
      <w:r w:rsidRPr="006E4D95">
        <w:rPr>
          <w:rFonts w:ascii="Times New Roman" w:hAnsi="Times New Roman" w:cs="Times New Roman"/>
          <w:i w:val="0"/>
          <w:color w:val="auto"/>
          <w:sz w:val="20"/>
          <w:szCs w:val="20"/>
        </w:rPr>
        <w:fldChar w:fldCharType="end"/>
      </w:r>
      <w:r>
        <w:rPr>
          <w:rFonts w:ascii="Times New Roman" w:hAnsi="Times New Roman" w:cs="Times New Roman"/>
          <w:i w:val="0"/>
          <w:color w:val="auto"/>
          <w:sz w:val="20"/>
          <w:szCs w:val="20"/>
        </w:rPr>
        <w:t>.</w:t>
      </w:r>
      <w:r>
        <w:rPr>
          <w:rFonts w:ascii="Times New Roman" w:hAnsi="Times New Roman" w:cs="Times New Roman"/>
          <w:i w:val="0"/>
          <w:color w:val="auto"/>
          <w:sz w:val="20"/>
          <w:szCs w:val="20"/>
        </w:rPr>
        <w:t xml:space="preserve">  </w:t>
      </w:r>
      <w:r w:rsidRPr="006E4D95">
        <w:rPr>
          <w:rFonts w:ascii="Times New Roman" w:hAnsi="Times New Roman" w:cs="Times New Roman"/>
          <w:i w:val="0"/>
          <w:color w:val="auto"/>
          <w:sz w:val="20"/>
          <w:szCs w:val="20"/>
        </w:rPr>
        <w:t xml:space="preserve">Different ways of organic-inorganic composite membranes arrangements </w:t>
      </w:r>
      <w:r w:rsidRPr="006E4D95">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{"citationItems":[{"id":"ITEM-1","itemData":{"DOI":"10.1016/j.ijhydene.2010.05.017","ISBN":"2177491223","ISSN":"03603199","abstract":"Proton-exchange membrane fuel cells (PEMFCs) are considered to be a promising technology for clean and efficient power generation in the twenty-first century. Proton exchange membranes (PEMs) are the key components in fuel cell system. The researchers have focused to reach the proton exchange membrane with high proton conductivity, low electronic conductivity, low permeability to fuel, low electroosmotic drag coefficient, good chemical/thermal stability, good mechanical properties and low cost. These are classified into the \"iron triangle\" of performance, durability, and cost. Current PEMFC technology is based on expensive perflourinated proton-exchange membranes (PEMs) that operate effectively only under fully hydrated conditions. There is considerable application-driven interest in lowering the membrane cost and extending the operating window of PEMs. PEMFC system complexity could be reduced by the development of 'water-free' electrolytes that do not require hydration. It also enables the PEMFC to be operated under 'warm' conditions (i.e. above 100 °C) thus further improving its efficiency. Capital cost could also be further reduced because at warmer conditions less Pt could be used. This paper presents an overview of the key requirements for the proton exchange membranes (PEM) used in fuel cell applications, along with a description of the membrane materials currently being used and their ability to meet these requirements. A number of possible alternative candidates are reviewed and presented in this paper. Also discussed are some of the new materials, technologies, and research directions being pursued to try to meet the demanding performance and durability needs of the PEM fuel cell industry. The alternative PEMs are classified into three categories: (1) modified Nafion® composite membranes; (2) functionalized non-fluorinated membranes and composite membranes therein; and (3) acid-base composite membranes. Several commonly used inorganic additives are reviewed in the context of composite membranes. Finally, the general methods of the measuring and evaluating of proton exchange membrane properties have been investigated such as proton conductivity, ion exchange capacity, water uptake, gas permeability, methanol permeability, durability, thermal stability and fuel cell performance test. © 2009 Professor T. Nejat Veziroglu. Published by Elsevier Ltd. All rights reserved.","author":[{"dropping-particle":"","family":"Peighambardoust","given":"S. J.","non-dropping-particle":"","parse-names":false,"suffix":""},{"dropping-particle":"","family":"Rowshanzamir","given":"S.","non-dropping-particle":"","parse-names":false,"suffix":""},{"dropping-particle":"","family":"Amjadi","given":"M.","non-dropping-particle":"","parse-names":false,"suffix":""}],"container-title":"International Journal of Hydrogen Energy","id":"ITEM-1","issue":"17","issued":{"date-parts":[["2010"]]},"number-of-pages":"9349-9384","publisher":"Elsevier Ltd","title":"Review of the proton exchange membranes for fuel cell applications","type":"book","volume":"35"},"uris":["http://www.mendeley.com/documents/?uuid=634f3bdc-7808-4971-bb37-933df0cdb0bd"]}],"mendeley":{"formattedCitation":"[26]","plainTextFormattedCitation":"[26]","previouslyFormattedCitation":"[26]"},"properties":{"noteIndex":0},"schema":"https://github.com/citation-style-language/schema/raw/master/csl-citation.json"}</w:instrText>
      </w:r>
      <w:r w:rsidRPr="006E4D95">
        <w:rPr>
          <w:rFonts w:ascii="Times New Roman" w:hAnsi="Times New Roman" w:cs="Times New Roman"/>
          <w:i w:val="0"/>
          <w:color w:val="auto"/>
          <w:sz w:val="20"/>
          <w:szCs w:val="20"/>
        </w:rPr>
        <w:fldChar w:fldCharType="separate"/>
      </w:r>
      <w:r w:rsidRPr="00750C81">
        <w:rPr>
          <w:rFonts w:ascii="Times New Roman" w:hAnsi="Times New Roman" w:cs="Times New Roman"/>
          <w:i w:val="0"/>
          <w:noProof/>
          <w:color w:val="auto"/>
          <w:sz w:val="20"/>
          <w:szCs w:val="20"/>
        </w:rPr>
        <w:t>[26]</w:t>
      </w:r>
      <w:r w:rsidRPr="006E4D95">
        <w:rPr>
          <w:rFonts w:ascii="Times New Roman" w:hAnsi="Times New Roman" w:cs="Times New Roman"/>
          <w:i w:val="0"/>
          <w:color w:val="auto"/>
          <w:sz w:val="20"/>
          <w:szCs w:val="20"/>
        </w:rPr>
        <w:fldChar w:fldCharType="end"/>
      </w:r>
    </w:p>
    <w:p w14:paraId="1980D668" w14:textId="77777777" w:rsidR="00A0608D" w:rsidRPr="00A0608D" w:rsidRDefault="00A0608D" w:rsidP="00A0608D">
      <w:pPr>
        <w:spacing w:after="0"/>
        <w:jc w:val="center"/>
        <w:rPr>
          <w:rFonts w:ascii="Times New Roman" w:hAnsi="Times New Roman"/>
          <w:bCs/>
          <w:sz w:val="20"/>
          <w:szCs w:val="20"/>
        </w:rPr>
      </w:pPr>
    </w:p>
    <w:p w14:paraId="60453837" w14:textId="77777777" w:rsidR="00053481" w:rsidRPr="00A0608D" w:rsidRDefault="00053481" w:rsidP="00303248">
      <w:pPr>
        <w:spacing w:after="0"/>
        <w:jc w:val="both"/>
        <w:rPr>
          <w:rFonts w:ascii="Times New Roman" w:hAnsi="Times New Roman"/>
          <w:bCs/>
          <w:sz w:val="20"/>
          <w:szCs w:val="20"/>
        </w:rPr>
      </w:pPr>
    </w:p>
    <w:p w14:paraId="0BC57EE8" w14:textId="77777777" w:rsidR="00053481" w:rsidRPr="00A0608D" w:rsidRDefault="00053481" w:rsidP="00303248">
      <w:pPr>
        <w:spacing w:after="0"/>
        <w:jc w:val="both"/>
        <w:rPr>
          <w:rFonts w:ascii="Times New Roman" w:hAnsi="Times New Roman"/>
          <w:bCs/>
          <w:sz w:val="20"/>
          <w:szCs w:val="20"/>
        </w:rPr>
      </w:pPr>
    </w:p>
    <w:p w14:paraId="12DAC7AA" w14:textId="77777777" w:rsidR="00053481" w:rsidRPr="00A0608D" w:rsidRDefault="00053481" w:rsidP="00303248">
      <w:pPr>
        <w:spacing w:after="0"/>
        <w:jc w:val="both"/>
        <w:rPr>
          <w:rFonts w:ascii="Times New Roman" w:hAnsi="Times New Roman"/>
          <w:bCs/>
          <w:sz w:val="20"/>
          <w:szCs w:val="20"/>
        </w:rPr>
      </w:pPr>
    </w:p>
    <w:p w14:paraId="6E61C6D2" w14:textId="77777777" w:rsidR="00053481" w:rsidRPr="00A0608D" w:rsidRDefault="00053481" w:rsidP="00303248">
      <w:pPr>
        <w:spacing w:after="0"/>
        <w:jc w:val="both"/>
        <w:rPr>
          <w:rFonts w:ascii="Times New Roman" w:hAnsi="Times New Roman"/>
          <w:bCs/>
          <w:sz w:val="20"/>
          <w:szCs w:val="20"/>
        </w:rPr>
      </w:pPr>
    </w:p>
    <w:p w14:paraId="24E4E5BC" w14:textId="77777777" w:rsidR="00053481" w:rsidRPr="00A0608D" w:rsidRDefault="00053481" w:rsidP="00303248">
      <w:pPr>
        <w:spacing w:after="0"/>
        <w:jc w:val="both"/>
        <w:rPr>
          <w:rFonts w:ascii="Times New Roman" w:hAnsi="Times New Roman"/>
          <w:bCs/>
          <w:sz w:val="20"/>
          <w:szCs w:val="20"/>
        </w:rPr>
      </w:pPr>
    </w:p>
    <w:p w14:paraId="24A38618" w14:textId="77777777" w:rsidR="00A0608D" w:rsidRDefault="00A0608D" w:rsidP="00303248">
      <w:pPr>
        <w:spacing w:after="0"/>
        <w:jc w:val="both"/>
        <w:rPr>
          <w:rFonts w:ascii="Times New Roman" w:hAnsi="Times New Roman"/>
          <w:b/>
          <w:i/>
          <w:iCs/>
          <w:sz w:val="20"/>
          <w:szCs w:val="20"/>
        </w:rPr>
        <w:sectPr w:rsidR="00A0608D" w:rsidSect="00053481">
          <w:type w:val="continuous"/>
          <w:pgSz w:w="12240" w:h="15840" w:code="1"/>
          <w:pgMar w:top="1800" w:right="1469" w:bottom="1699" w:left="1440" w:header="706" w:footer="706" w:gutter="0"/>
          <w:pgNumType w:start="1"/>
          <w:cols w:space="403"/>
          <w:docGrid w:linePitch="360"/>
        </w:sectPr>
      </w:pPr>
    </w:p>
    <w:p w14:paraId="0C804A0B" w14:textId="38155183" w:rsidR="00303248" w:rsidRDefault="00303248" w:rsidP="00303248">
      <w:pPr>
        <w:spacing w:after="0"/>
        <w:jc w:val="both"/>
        <w:rPr>
          <w:rFonts w:ascii="Times New Roman" w:hAnsi="Times New Roman"/>
          <w:sz w:val="20"/>
          <w:szCs w:val="20"/>
        </w:rPr>
      </w:pPr>
      <w:r w:rsidRPr="00C2003D">
        <w:rPr>
          <w:rFonts w:ascii="Times New Roman" w:hAnsi="Times New Roman"/>
          <w:b/>
          <w:i/>
          <w:iCs/>
          <w:sz w:val="20"/>
          <w:szCs w:val="20"/>
        </w:rPr>
        <w:t>In-situ</w:t>
      </w:r>
      <w:r w:rsidRPr="00D965C2">
        <w:rPr>
          <w:rFonts w:ascii="Times New Roman" w:hAnsi="Times New Roman"/>
          <w:b/>
          <w:sz w:val="20"/>
          <w:szCs w:val="20"/>
        </w:rPr>
        <w:t xml:space="preserve"> polymerization or infiltration method</w:t>
      </w:r>
    </w:p>
    <w:p w14:paraId="3DD0C0C6" w14:textId="368D4CF5" w:rsidR="00303248" w:rsidRPr="00303248" w:rsidRDefault="00303248" w:rsidP="00454E56">
      <w:pPr>
        <w:spacing w:after="0"/>
        <w:jc w:val="both"/>
        <w:rPr>
          <w:rFonts w:ascii="Times New Roman" w:hAnsi="Times New Roman"/>
          <w:sz w:val="20"/>
          <w:szCs w:val="20"/>
        </w:rPr>
      </w:pPr>
      <w:r w:rsidRPr="006E4D95">
        <w:rPr>
          <w:rFonts w:ascii="Times New Roman" w:hAnsi="Times New Roman"/>
          <w:sz w:val="20"/>
          <w:szCs w:val="20"/>
        </w:rPr>
        <w:t>In this method, inorganic nanoparticles are introduced in the polymer membrane to modify the transport properties. Firstly, the preform</w:t>
      </w:r>
      <w:r>
        <w:rPr>
          <w:rFonts w:ascii="Times New Roman" w:hAnsi="Times New Roman"/>
          <w:sz w:val="20"/>
          <w:szCs w:val="20"/>
        </w:rPr>
        <w:t>ed</w:t>
      </w:r>
      <w:r w:rsidRPr="006E4D95">
        <w:rPr>
          <w:rFonts w:ascii="Times New Roman" w:hAnsi="Times New Roman"/>
          <w:sz w:val="20"/>
          <w:szCs w:val="20"/>
        </w:rPr>
        <w:t xml:space="preserve"> membrane will be immersed in </w:t>
      </w:r>
      <w:r>
        <w:rPr>
          <w:rFonts w:ascii="Times New Roman" w:hAnsi="Times New Roman"/>
          <w:sz w:val="20"/>
          <w:szCs w:val="20"/>
        </w:rPr>
        <w:t xml:space="preserve">a </w:t>
      </w:r>
      <w:r w:rsidRPr="006E4D95">
        <w:rPr>
          <w:rFonts w:ascii="Times New Roman" w:hAnsi="Times New Roman"/>
          <w:sz w:val="20"/>
          <w:szCs w:val="20"/>
        </w:rPr>
        <w:t>solvent, allow</w:t>
      </w:r>
      <w:r>
        <w:rPr>
          <w:rFonts w:ascii="Times New Roman" w:hAnsi="Times New Roman"/>
          <w:sz w:val="20"/>
          <w:szCs w:val="20"/>
        </w:rPr>
        <w:t>ing</w:t>
      </w:r>
      <w:r w:rsidRPr="006E4D95">
        <w:rPr>
          <w:rFonts w:ascii="Times New Roman" w:hAnsi="Times New Roman"/>
          <w:sz w:val="20"/>
          <w:szCs w:val="20"/>
        </w:rPr>
        <w:t xml:space="preserve"> it to swell in order to increase the pore or void volume before the inorganic particle is doped or infiltrated. After the inorganic </w:t>
      </w:r>
      <w:r w:rsidRPr="006E4D95">
        <w:rPr>
          <w:rFonts w:ascii="Times New Roman" w:hAnsi="Times New Roman"/>
          <w:sz w:val="20"/>
          <w:szCs w:val="20"/>
        </w:rPr>
        <w:t>particle is infiltrated, the composite is cured by heat, radiation</w:t>
      </w:r>
      <w:r>
        <w:rPr>
          <w:rFonts w:ascii="Times New Roman" w:hAnsi="Times New Roman"/>
          <w:sz w:val="20"/>
          <w:szCs w:val="20"/>
        </w:rPr>
        <w:t>,</w:t>
      </w:r>
      <w:r w:rsidRPr="006E4D95">
        <w:rPr>
          <w:rFonts w:ascii="Times New Roman" w:hAnsi="Times New Roman"/>
          <w:sz w:val="20"/>
          <w:szCs w:val="20"/>
        </w:rPr>
        <w:t xml:space="preserve"> or chemical grafting to gain covalent bonding inside the matrix. The drawback of this method is </w:t>
      </w:r>
      <w:r>
        <w:rPr>
          <w:rFonts w:ascii="Times New Roman" w:hAnsi="Times New Roman"/>
          <w:sz w:val="20"/>
          <w:szCs w:val="20"/>
        </w:rPr>
        <w:t xml:space="preserve">the </w:t>
      </w:r>
      <w:r w:rsidRPr="006E4D95">
        <w:rPr>
          <w:rFonts w:ascii="Times New Roman" w:hAnsi="Times New Roman"/>
          <w:sz w:val="20"/>
          <w:szCs w:val="20"/>
        </w:rPr>
        <w:t xml:space="preserve">leaching of inorganic materials from the membrane matrix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{"citationItems":[{"id":"ITEM-1","itemData":{"DOI":"10.1016/j.progpolymsci.2010.12.005","ISSN":"00796700","abstract":"Organic-inorganic nanocomposite polymer electrolyte membrane (PEM) contains nano-sized inorganic building blocks in organic polymer by molecular level of hybridization. This architecture has opened the possibility to combine in a single solid both the attractive properties of a mechanically and thermally stable inorganic backbone and the specific chemical reactivity, dielectric, ductility, flexibility, and processability of the organic polymer. The state-of-the-art of polymer electrolyte membrane fuel cell technology is based on perfluoro sulfonic acid membranes, which have some key issues and shortcomings such as: water management, CO poisoning, hydrogen reformate and fuel crossover. Organic-inorganic nanocomposite PEM show excellent potential for solving these problems and have attracted a lot of attention during the last ten years. Disparate characteristics (e.g., solubility and thermal stability) of the two components, provide potential barriers towards convenient membrane preparation strategies, but recent research demonstrates relatively simple processes for developing highly efficient nanocomposite PEMs. Objectives for the development of organic-inorganic nanocomposite PEM reported in the literature include several modifications: (1) improving the self-humidification of the membrane; (2) reducing the electro-osmotic drag and fuel crossover; (3) improving the mechanical and thermal strengths without deteriorating proton conductivity; (4) enhancing the proton conductivity by introducing solid inorganic proton conductors; and (5) achieving slow drying PEMs with high water retention capability. Research carried out during the last decade on this topic can be divided into four categories: (i) doping inorganic proton conductors in PEMs; (ii) nanocomposites by sol-gel method; (iii) covalently bonded inorganic segments with organic polymer chains; and (iv) acid-base PEM nanocomposites. The purpose here is to summarize the state-of-the-art in the development of organic-inorganic nanocomposite PEMs for fuel cell applications. © 2010 Elsevier Ltd.","author":[{"dropping-particle":"","family":"Tripathi","given":"Bijay P.","non-dropping-particle":"","parse-names":false,"suffix":""},{"dropping-particle":"","family":"Shahi","given":"Vinod K.","non-dropping-particle":"","parse-names":false,"suffix":""}],"container-title":"Progress in Polymer Science (Oxford)","id":"ITEM-1","issue":"7","issued":{"date-parts":[["2011"]]},"page":"945-979","publisher":"Elsevier Ltd","title":"Organic-inorganic nanocomposite polymer electrolyte membranes for fuel cell applications","type":"article-journal","volume":"36"},"uris":["http://www.mendeley.com/documents/?uuid=cc62ef53-dd15-412d-9192-366e9ba6be89"]}],"mendeley":{"formattedCitation":"[30]","plainTextFormattedCitation":"[30]","previouslyFormattedCitation":"[30]"},"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[30]</w:t>
      </w:r>
      <w:r w:rsidRPr="006E4D95">
        <w:rPr>
          <w:rFonts w:ascii="Times New Roman" w:hAnsi="Times New Roman"/>
          <w:sz w:val="20"/>
          <w:szCs w:val="20"/>
        </w:rPr>
        <w:fldChar w:fldCharType="end"/>
      </w:r>
      <w:r w:rsidRPr="006E4D95">
        <w:rPr>
          <w:rFonts w:ascii="Times New Roman" w:hAnsi="Times New Roman"/>
          <w:sz w:val="20"/>
          <w:szCs w:val="20"/>
        </w:rPr>
        <w:t xml:space="preserve">. </w:t>
      </w:r>
    </w:p>
    <w:p w14:paraId="58A7A7A3" w14:textId="77777777" w:rsidR="00454E56" w:rsidRDefault="00454E56" w:rsidP="00454E56">
      <w:pPr>
        <w:spacing w:after="0"/>
        <w:jc w:val="both"/>
        <w:rPr>
          <w:rFonts w:ascii="Times New Roman" w:hAnsi="Times New Roman"/>
          <w:sz w:val="20"/>
          <w:szCs w:val="20"/>
        </w:rPr>
      </w:pPr>
    </w:p>
    <w:p w14:paraId="407AA2AD" w14:textId="305C1BEA" w:rsidR="00A0608D" w:rsidRDefault="00A0608D" w:rsidP="00454E56">
      <w:pPr>
        <w:spacing w:after="0"/>
        <w:jc w:val="both"/>
        <w:rPr>
          <w:rFonts w:ascii="Times New Roman" w:hAnsi="Times New Roman"/>
          <w:sz w:val="20"/>
          <w:szCs w:val="20"/>
        </w:rPr>
        <w:sectPr w:rsidR="00A0608D" w:rsidSect="00A0608D">
          <w:type w:val="continuous"/>
          <w:pgSz w:w="12240" w:h="15840" w:code="1"/>
          <w:pgMar w:top="1800" w:right="1469" w:bottom="1699" w:left="1440" w:header="706" w:footer="706" w:gutter="0"/>
          <w:pgNumType w:start="1"/>
          <w:cols w:num="2" w:space="403"/>
          <w:docGrid w:linePitch="360"/>
        </w:sectPr>
      </w:pPr>
    </w:p>
    <w:p w14:paraId="404B5F93" w14:textId="4EB65951" w:rsidR="00454E56" w:rsidRDefault="00454E56" w:rsidP="000D20B4">
      <w:pPr>
        <w:spacing w:after="0"/>
        <w:jc w:val="both"/>
        <w:rPr>
          <w:rFonts w:ascii="Times New Roman" w:hAnsi="Times New Roman"/>
          <w:sz w:val="20"/>
          <w:szCs w:val="20"/>
        </w:rPr>
      </w:pPr>
    </w:p>
    <w:p w14:paraId="00F56BD3" w14:textId="77777777" w:rsidR="000D20B4" w:rsidRPr="006E4D95" w:rsidRDefault="000D20B4" w:rsidP="000D20B4">
      <w:pPr>
        <w:spacing w:after="0"/>
        <w:jc w:val="both"/>
        <w:rPr>
          <w:rFonts w:ascii="Times New Roman" w:hAnsi="Times New Roman"/>
          <w:sz w:val="20"/>
          <w:szCs w:val="20"/>
        </w:rPr>
      </w:pPr>
    </w:p>
    <w:p w14:paraId="7E937524" w14:textId="681DBC1B" w:rsidR="000A54F3" w:rsidRPr="00A0608D" w:rsidRDefault="000D20B4" w:rsidP="00A0608D">
      <w:pPr>
        <w:keepNext/>
        <w:spacing w:after="120"/>
        <w:jc w:val="center"/>
        <w:rPr>
          <w:sz w:val="20"/>
          <w:szCs w:val="20"/>
        </w:rPr>
      </w:pPr>
      <w:r w:rsidRPr="006E4D95">
        <w:rPr>
          <w:noProof/>
          <w:sz w:val="20"/>
          <w:szCs w:val="20"/>
        </w:rPr>
        <w:lastRenderedPageBreak/>
        <w:drawing>
          <wp:inline distT="0" distB="0" distL="0" distR="0" wp14:anchorId="00A8ABC3" wp14:editId="61D21355">
            <wp:extent cx="3942170" cy="2851783"/>
            <wp:effectExtent l="19050" t="19050" r="2032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45483" cy="2854180"/>
                    </a:xfrm>
                    <a:prstGeom prst="rect">
                      <a:avLst/>
                    </a:prstGeom>
                    <a:ln>
                      <a:solidFill>
                        <a:schemeClr val="tx1"/>
                      </a:solidFill>
                    </a:ln>
                  </pic:spPr>
                </pic:pic>
              </a:graphicData>
            </a:graphic>
          </wp:inline>
        </w:drawing>
      </w:r>
    </w:p>
    <w:p w14:paraId="13B4562E" w14:textId="70542BB5" w:rsidR="000D20B4" w:rsidRPr="007D722C" w:rsidRDefault="000D20B4" w:rsidP="000D20B4">
      <w:pPr>
        <w:pStyle w:val="Caption"/>
        <w:spacing w:after="0" w:line="276" w:lineRule="auto"/>
        <w:jc w:val="center"/>
        <w:rPr>
          <w:rFonts w:ascii="Times New Roman" w:hAnsi="Times New Roman" w:cs="Times New Roman"/>
          <w:i w:val="0"/>
          <w:color w:val="auto"/>
          <w:sz w:val="20"/>
          <w:szCs w:val="20"/>
        </w:rPr>
      </w:pPr>
      <w:r w:rsidRPr="007D722C">
        <w:rPr>
          <w:rFonts w:ascii="Times New Roman" w:hAnsi="Times New Roman" w:cs="Times New Roman"/>
          <w:i w:val="0"/>
          <w:color w:val="auto"/>
          <w:sz w:val="20"/>
          <w:szCs w:val="20"/>
        </w:rPr>
        <w:t xml:space="preserve">Figure </w:t>
      </w:r>
      <w:r w:rsidRPr="007D722C">
        <w:rPr>
          <w:rFonts w:ascii="Times New Roman" w:hAnsi="Times New Roman" w:cs="Times New Roman"/>
          <w:i w:val="0"/>
          <w:color w:val="auto"/>
          <w:sz w:val="20"/>
          <w:szCs w:val="20"/>
        </w:rPr>
        <w:fldChar w:fldCharType="begin"/>
      </w:r>
      <w:r w:rsidRPr="007D722C">
        <w:rPr>
          <w:rFonts w:ascii="Times New Roman" w:hAnsi="Times New Roman" w:cs="Times New Roman"/>
          <w:i w:val="0"/>
          <w:color w:val="auto"/>
          <w:sz w:val="20"/>
          <w:szCs w:val="20"/>
        </w:rPr>
        <w:instrText xml:space="preserve"> SEQ Figure \* ARABIC </w:instrText>
      </w:r>
      <w:r w:rsidRPr="007D722C">
        <w:rPr>
          <w:rFonts w:ascii="Times New Roman" w:hAnsi="Times New Roman" w:cs="Times New Roman"/>
          <w:i w:val="0"/>
          <w:color w:val="auto"/>
          <w:sz w:val="20"/>
          <w:szCs w:val="20"/>
        </w:rPr>
        <w:fldChar w:fldCharType="separate"/>
      </w:r>
      <w:r w:rsidRPr="007D722C">
        <w:rPr>
          <w:rFonts w:ascii="Times New Roman" w:hAnsi="Times New Roman" w:cs="Times New Roman"/>
          <w:i w:val="0"/>
          <w:noProof/>
          <w:color w:val="auto"/>
          <w:sz w:val="20"/>
          <w:szCs w:val="20"/>
        </w:rPr>
        <w:t>8</w:t>
      </w:r>
      <w:r w:rsidRPr="007D722C">
        <w:rPr>
          <w:rFonts w:ascii="Times New Roman" w:hAnsi="Times New Roman" w:cs="Times New Roman"/>
          <w:i w:val="0"/>
          <w:color w:val="auto"/>
          <w:sz w:val="20"/>
          <w:szCs w:val="20"/>
        </w:rPr>
        <w:fldChar w:fldCharType="end"/>
      </w:r>
      <w:r w:rsidRPr="007D722C">
        <w:rPr>
          <w:rFonts w:ascii="Times New Roman" w:hAnsi="Times New Roman" w:cs="Times New Roman"/>
          <w:i w:val="0"/>
          <w:color w:val="auto"/>
          <w:sz w:val="20"/>
          <w:szCs w:val="20"/>
        </w:rPr>
        <w:t>.</w:t>
      </w:r>
      <w:r w:rsidR="00A0608D">
        <w:rPr>
          <w:rFonts w:ascii="Times New Roman" w:hAnsi="Times New Roman" w:cs="Times New Roman"/>
          <w:i w:val="0"/>
          <w:color w:val="auto"/>
          <w:sz w:val="20"/>
          <w:szCs w:val="20"/>
        </w:rPr>
        <w:t xml:space="preserve">  </w:t>
      </w:r>
      <w:r w:rsidRPr="007D722C">
        <w:rPr>
          <w:rFonts w:ascii="Times New Roman" w:hAnsi="Times New Roman" w:cs="Times New Roman"/>
          <w:i w:val="0"/>
          <w:color w:val="auto"/>
          <w:sz w:val="20"/>
          <w:szCs w:val="20"/>
        </w:rPr>
        <w:t>The steps involved in preparing the blend nanocomposite membrane SPEEK/PFSA/BST</w:t>
      </w:r>
      <w:r>
        <w:rPr>
          <w:rFonts w:ascii="Times New Roman" w:hAnsi="Times New Roman" w:cs="Times New Roman"/>
          <w:i w:val="0"/>
          <w:color w:val="auto"/>
          <w:sz w:val="20"/>
          <w:szCs w:val="20"/>
        </w:rPr>
        <w:t xml:space="preserve"> </w:t>
      </w:r>
      <w:r>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{"citationItems":[{"id":"ITEM-1","itemData":{"DOI":"10.1002/er.4635","ISSN":"1099114X","abstract":"Novel blend nanocomposite proton-exchange membranes were prepared using sulfonated poly (ether ether ketone) (SPEEK), perfluorosulfonic acid (PFSA), and Ba0.9Sr0.1TiO3 (BST) doped-perovskite nanoparticles. The membranes were evaluated by attenuated total reflection, X-ray diffraction spectroscopy, water uptake, proton conductivity, methanol permeability, and direct methanol fuel cell test. The effect of two additives, PFSA and BST, were investigated. Results indicated that both proton conductivity and methanol barrier of the blend nanocomposite membranes improved compared with pristine SPEEK and the as-prepared blend membranes. The methanol permeability and the proton conductivity of the blend membrane containing 6 wt% BST obtained 3.56 × 10−7 cm2 s−1 (at 25 °C) and 0.110 S cm−1 (at 80 °C), respectively. The power density value for the optimum blend nanocomposite membrane (15 wt% PFSA and 6 wt% BST) (54.89 mW cm-2) was higher than that of pristine SPEEK (31.34 mW cm-2) and SPF15 blend membrane (36.12 mW cm-2).","author":[{"dropping-particle":"","family":"Salarizadeh","given":"Parisa","non-dropping-particle":"","parse-names":false,"suffix":""},{"dropping-particle":"","family":"Bagheri","given":"Ahmad","non-dropping-particle":"","parse-names":false,"suffix":""},{"dropping-particle":"","family":"Beydaghi","given":"Hossein","non-dropping-particle":"","parse-names":false,"suffix":""},{"dropping-particle":"","family":"Hooshyari","given":"Khadijeh","non-dropping-particle":"","parse-names":false,"suffix":""}],"container-title":"International Journal of Energy Research","id":"ITEM-1","issue":"9","issued":{"date-parts":[["2019"]]},"page":"4840-4853","title":"Enhanced properties of SPEEK with incorporating of PFSA and barium strontium titanate nanoparticles for application in DMFCs","type":"article-journal","volume":"43"},"uris":["http://www.mendeley.com/documents/?uuid=7b6a3674-9438-4793-8b39-f39830692598"]}],"mendeley":{"formattedCitation":"[29]","plainTextFormattedCitation":"[29]","previouslyFormattedCitation":"[29]"},"properties":{"noteIndex":0},"schema":"https://github.com/citation-style-language/schema/raw/master/csl-citation.json"}</w:instrText>
      </w:r>
      <w:r>
        <w:rPr>
          <w:rFonts w:ascii="Times New Roman" w:hAnsi="Times New Roman" w:cs="Times New Roman"/>
          <w:i w:val="0"/>
          <w:color w:val="auto"/>
          <w:sz w:val="20"/>
          <w:szCs w:val="20"/>
        </w:rPr>
        <w:fldChar w:fldCharType="separate"/>
      </w:r>
      <w:r w:rsidRPr="00750C81">
        <w:rPr>
          <w:rFonts w:ascii="Times New Roman" w:hAnsi="Times New Roman" w:cs="Times New Roman"/>
          <w:i w:val="0"/>
          <w:noProof/>
          <w:color w:val="auto"/>
          <w:sz w:val="20"/>
          <w:szCs w:val="20"/>
        </w:rPr>
        <w:t>[29]</w:t>
      </w:r>
      <w:r>
        <w:rPr>
          <w:rFonts w:ascii="Times New Roman" w:hAnsi="Times New Roman" w:cs="Times New Roman"/>
          <w:i w:val="0"/>
          <w:color w:val="auto"/>
          <w:sz w:val="20"/>
          <w:szCs w:val="20"/>
        </w:rPr>
        <w:fldChar w:fldCharType="end"/>
      </w:r>
    </w:p>
    <w:p w14:paraId="4038B2A1" w14:textId="77777777" w:rsidR="000D20B4" w:rsidRPr="006E4D95" w:rsidRDefault="000D20B4" w:rsidP="000D20B4">
      <w:pPr>
        <w:spacing w:after="0"/>
        <w:jc w:val="both"/>
        <w:rPr>
          <w:rFonts w:ascii="Times New Roman" w:hAnsi="Times New Roman"/>
          <w:b/>
          <w:sz w:val="20"/>
          <w:szCs w:val="20"/>
        </w:rPr>
      </w:pPr>
    </w:p>
    <w:p w14:paraId="4775E34D" w14:textId="77777777" w:rsidR="00303248" w:rsidRDefault="00303248" w:rsidP="000D20B4">
      <w:pPr>
        <w:spacing w:after="0"/>
        <w:jc w:val="both"/>
        <w:rPr>
          <w:rFonts w:ascii="Times New Roman" w:hAnsi="Times New Roman"/>
          <w:b/>
          <w:sz w:val="20"/>
          <w:szCs w:val="20"/>
        </w:rPr>
      </w:pPr>
    </w:p>
    <w:p w14:paraId="3CF70BF6" w14:textId="416DCF6C" w:rsidR="00A0608D" w:rsidRDefault="00A0608D" w:rsidP="000D20B4">
      <w:pPr>
        <w:spacing w:after="0"/>
        <w:jc w:val="both"/>
        <w:rPr>
          <w:rFonts w:ascii="Times New Roman" w:hAnsi="Times New Roman"/>
          <w:b/>
          <w:sz w:val="20"/>
          <w:szCs w:val="20"/>
        </w:rPr>
        <w:sectPr w:rsidR="00A0608D" w:rsidSect="00454E56">
          <w:type w:val="continuous"/>
          <w:pgSz w:w="12240" w:h="15840" w:code="1"/>
          <w:pgMar w:top="1800" w:right="1469" w:bottom="1699" w:left="1440" w:header="706" w:footer="706" w:gutter="0"/>
          <w:pgNumType w:start="1"/>
          <w:cols w:space="708"/>
          <w:docGrid w:linePitch="360"/>
        </w:sectPr>
      </w:pPr>
    </w:p>
    <w:p w14:paraId="5A29AC7E" w14:textId="77777777" w:rsidR="000D20B4" w:rsidRDefault="000D20B4" w:rsidP="000D20B4">
      <w:pPr>
        <w:spacing w:after="0"/>
        <w:jc w:val="both"/>
        <w:rPr>
          <w:rFonts w:ascii="Times New Roman" w:hAnsi="Times New Roman"/>
          <w:sz w:val="20"/>
          <w:szCs w:val="20"/>
        </w:rPr>
      </w:pPr>
      <w:r w:rsidRPr="00D965C2">
        <w:rPr>
          <w:rFonts w:ascii="Times New Roman" w:hAnsi="Times New Roman"/>
          <w:b/>
          <w:sz w:val="20"/>
          <w:szCs w:val="20"/>
        </w:rPr>
        <w:t>Sol-gel method</w:t>
      </w:r>
    </w:p>
    <w:p w14:paraId="0BCB4E18" w14:textId="77777777" w:rsidR="000D20B4" w:rsidRPr="007D722C" w:rsidRDefault="000D20B4" w:rsidP="000D20B4">
      <w:pPr>
        <w:spacing w:after="0"/>
        <w:jc w:val="both"/>
        <w:rPr>
          <w:rFonts w:ascii="Times New Roman" w:hAnsi="Times New Roman"/>
          <w:b/>
          <w:sz w:val="20"/>
          <w:szCs w:val="20"/>
        </w:rPr>
      </w:pPr>
      <w:r>
        <w:rPr>
          <w:rFonts w:ascii="Times New Roman" w:hAnsi="Times New Roman"/>
          <w:sz w:val="20"/>
          <w:szCs w:val="20"/>
        </w:rPr>
        <w:t>This method is favorable as it is an environmentally friendly way and is conducted in low temperature. Briefly, s</w:t>
      </w:r>
      <w:r w:rsidRPr="006E4D95">
        <w:rPr>
          <w:rFonts w:ascii="Times New Roman" w:hAnsi="Times New Roman"/>
          <w:sz w:val="20"/>
          <w:szCs w:val="20"/>
        </w:rPr>
        <w:t>ols are dispersions of c</w:t>
      </w:r>
      <w:r>
        <w:rPr>
          <w:rFonts w:ascii="Times New Roman" w:hAnsi="Times New Roman"/>
          <w:sz w:val="20"/>
          <w:szCs w:val="20"/>
        </w:rPr>
        <w:t>olloidal particles in a liquid, while g</w:t>
      </w:r>
      <w:r w:rsidRPr="006E4D95">
        <w:rPr>
          <w:rFonts w:ascii="Times New Roman" w:hAnsi="Times New Roman"/>
          <w:sz w:val="20"/>
          <w:szCs w:val="20"/>
        </w:rPr>
        <w:t>els may be classified into four categories: (i) well-ordered lamellar structures of inor</w:t>
      </w:r>
      <w:r>
        <w:rPr>
          <w:rFonts w:ascii="Times New Roman" w:hAnsi="Times New Roman"/>
          <w:sz w:val="20"/>
          <w:szCs w:val="20"/>
        </w:rPr>
        <w:t>ganics with organics</w:t>
      </w:r>
      <w:r w:rsidRPr="006E4D95">
        <w:rPr>
          <w:rFonts w:ascii="Times New Roman" w:hAnsi="Times New Roman"/>
          <w:sz w:val="20"/>
          <w:szCs w:val="20"/>
        </w:rPr>
        <w:t xml:space="preserve"> </w:t>
      </w:r>
      <w:r>
        <w:rPr>
          <w:rFonts w:ascii="Times New Roman" w:hAnsi="Times New Roman"/>
          <w:sz w:val="20"/>
          <w:szCs w:val="20"/>
        </w:rPr>
        <w:t xml:space="preserve">(i.e., </w:t>
      </w:r>
      <w:r w:rsidRPr="006E4D95">
        <w:rPr>
          <w:rFonts w:ascii="Times New Roman" w:hAnsi="Times New Roman"/>
          <w:sz w:val="20"/>
          <w:szCs w:val="20"/>
        </w:rPr>
        <w:t>organopolysilsesquioxanes</w:t>
      </w:r>
      <w:r>
        <w:rPr>
          <w:rFonts w:ascii="Times New Roman" w:hAnsi="Times New Roman"/>
          <w:sz w:val="20"/>
          <w:szCs w:val="20"/>
        </w:rPr>
        <w:t>;</w:t>
      </w:r>
      <w:r w:rsidRPr="006E4D95">
        <w:rPr>
          <w:rFonts w:ascii="Times New Roman" w:hAnsi="Times New Roman"/>
          <w:sz w:val="20"/>
          <w:szCs w:val="20"/>
        </w:rPr>
        <w:t xml:space="preserve"> (ii) covalent disordered polymeric networks; (iii) polymer networks formed through physical aggregation; (iv) disordered structures of inorganic and organic networks. </w:t>
      </w:r>
      <w:r>
        <w:rPr>
          <w:rFonts w:ascii="Times New Roman" w:hAnsi="Times New Roman"/>
          <w:sz w:val="20"/>
          <w:szCs w:val="20"/>
        </w:rPr>
        <w:t xml:space="preserve">There are two </w:t>
      </w:r>
      <w:r w:rsidRPr="006E4D95">
        <w:rPr>
          <w:rFonts w:ascii="Times New Roman" w:hAnsi="Times New Roman"/>
          <w:sz w:val="20"/>
          <w:szCs w:val="20"/>
        </w:rPr>
        <w:t xml:space="preserve">consecutive steps </w:t>
      </w:r>
      <w:r>
        <w:rPr>
          <w:rFonts w:ascii="Times New Roman" w:hAnsi="Times New Roman"/>
          <w:sz w:val="20"/>
          <w:szCs w:val="20"/>
        </w:rPr>
        <w:t>in s</w:t>
      </w:r>
      <w:r w:rsidRPr="006E4D95">
        <w:rPr>
          <w:rFonts w:ascii="Times New Roman" w:hAnsi="Times New Roman"/>
          <w:sz w:val="20"/>
          <w:szCs w:val="20"/>
        </w:rPr>
        <w:t>ol–gel reactions</w:t>
      </w:r>
      <w:r>
        <w:rPr>
          <w:rFonts w:ascii="Times New Roman" w:hAnsi="Times New Roman"/>
          <w:sz w:val="20"/>
          <w:szCs w:val="20"/>
        </w:rPr>
        <w:t>, which are</w:t>
      </w:r>
      <w:r w:rsidRPr="006E4D95">
        <w:rPr>
          <w:rFonts w:ascii="Times New Roman" w:hAnsi="Times New Roman"/>
          <w:sz w:val="20"/>
          <w:szCs w:val="20"/>
        </w:rPr>
        <w:t xml:space="preserve"> hydrolysis of metal alkoxides to produ</w:t>
      </w:r>
      <w:r>
        <w:rPr>
          <w:rFonts w:ascii="Times New Roman" w:hAnsi="Times New Roman"/>
          <w:sz w:val="20"/>
          <w:szCs w:val="20"/>
        </w:rPr>
        <w:t xml:space="preserve">ce hydroxyl groups and </w:t>
      </w:r>
      <w:r w:rsidRPr="006E4D95">
        <w:rPr>
          <w:rFonts w:ascii="Times New Roman" w:hAnsi="Times New Roman"/>
          <w:sz w:val="20"/>
          <w:szCs w:val="20"/>
        </w:rPr>
        <w:t xml:space="preserve">polycondensation of the hydroxyl groups to form a three-dimensional network. The </w:t>
      </w:r>
      <w:r>
        <w:rPr>
          <w:rFonts w:ascii="Times New Roman" w:hAnsi="Times New Roman"/>
          <w:sz w:val="20"/>
          <w:szCs w:val="20"/>
        </w:rPr>
        <w:t>process is started with solvents (</w:t>
      </w:r>
      <w:r w:rsidRPr="006E4D95">
        <w:rPr>
          <w:rFonts w:ascii="Times New Roman" w:hAnsi="Times New Roman"/>
          <w:sz w:val="20"/>
          <w:szCs w:val="20"/>
        </w:rPr>
        <w:t>low molecular weight</w:t>
      </w:r>
      <w:r>
        <w:rPr>
          <w:rFonts w:ascii="Times New Roman" w:hAnsi="Times New Roman"/>
          <w:sz w:val="20"/>
          <w:szCs w:val="20"/>
        </w:rPr>
        <w:t>)</w:t>
      </w:r>
      <w:r w:rsidRPr="006E4D95">
        <w:rPr>
          <w:rFonts w:ascii="Times New Roman" w:hAnsi="Times New Roman"/>
          <w:sz w:val="20"/>
          <w:szCs w:val="20"/>
        </w:rPr>
        <w:t xml:space="preserve"> </w:t>
      </w:r>
      <w:r>
        <w:rPr>
          <w:rFonts w:ascii="Times New Roman" w:hAnsi="Times New Roman"/>
          <w:sz w:val="20"/>
          <w:szCs w:val="20"/>
        </w:rPr>
        <w:t>with</w:t>
      </w:r>
      <w:r w:rsidRPr="006E4D95">
        <w:rPr>
          <w:rFonts w:ascii="Times New Roman" w:hAnsi="Times New Roman"/>
          <w:sz w:val="20"/>
          <w:szCs w:val="20"/>
        </w:rPr>
        <w:t xml:space="preserve"> alkoxide precursors M(OR)</w:t>
      </w:r>
      <w:r w:rsidRPr="006E4D95">
        <w:rPr>
          <w:rFonts w:ascii="Times New Roman" w:hAnsi="Times New Roman"/>
          <w:sz w:val="20"/>
          <w:szCs w:val="20"/>
          <w:vertAlign w:val="subscript"/>
        </w:rPr>
        <w:t>n</w:t>
      </w:r>
      <w:r w:rsidRPr="006E4D95">
        <w:rPr>
          <w:rFonts w:ascii="Times New Roman" w:hAnsi="Times New Roman"/>
          <w:sz w:val="20"/>
          <w:szCs w:val="20"/>
        </w:rPr>
        <w:t>,</w:t>
      </w:r>
      <w:r>
        <w:rPr>
          <w:rFonts w:ascii="Times New Roman" w:hAnsi="Times New Roman"/>
          <w:sz w:val="20"/>
          <w:szCs w:val="20"/>
        </w:rPr>
        <w:t xml:space="preserve"> </w:t>
      </w:r>
      <w:r w:rsidRPr="006E4D95">
        <w:rPr>
          <w:rFonts w:ascii="Times New Roman" w:hAnsi="Times New Roman"/>
          <w:sz w:val="20"/>
          <w:szCs w:val="20"/>
        </w:rPr>
        <w:t>(M is a network-forming element: Si, Ti, Zr, Al, B, etc</w:t>
      </w:r>
      <w:r>
        <w:rPr>
          <w:rFonts w:ascii="Times New Roman" w:hAnsi="Times New Roman"/>
          <w:sz w:val="20"/>
          <w:szCs w:val="20"/>
        </w:rPr>
        <w:t>etera</w:t>
      </w:r>
      <w:r w:rsidRPr="006E4D95">
        <w:rPr>
          <w:rFonts w:ascii="Times New Roman" w:hAnsi="Times New Roman"/>
          <w:sz w:val="20"/>
          <w:szCs w:val="20"/>
        </w:rPr>
        <w:t>, and R is an alkyl group (C</w:t>
      </w:r>
      <w:r w:rsidRPr="006E4D95">
        <w:rPr>
          <w:rFonts w:ascii="Times New Roman" w:hAnsi="Times New Roman"/>
          <w:sz w:val="20"/>
          <w:szCs w:val="20"/>
          <w:vertAlign w:val="subscript"/>
        </w:rPr>
        <w:t>x</w:t>
      </w:r>
      <w:r w:rsidRPr="006E4D95">
        <w:rPr>
          <w:rFonts w:ascii="Times New Roman" w:hAnsi="Times New Roman"/>
          <w:sz w:val="20"/>
          <w:szCs w:val="20"/>
        </w:rPr>
        <w:t>H</w:t>
      </w:r>
      <w:r w:rsidRPr="006E4D95">
        <w:rPr>
          <w:rFonts w:ascii="Times New Roman" w:hAnsi="Times New Roman"/>
          <w:sz w:val="20"/>
          <w:szCs w:val="20"/>
          <w:vertAlign w:val="subscript"/>
        </w:rPr>
        <w:t>2x+1</w:t>
      </w:r>
      <w:r w:rsidRPr="006E4D95">
        <w:rPr>
          <w:rFonts w:ascii="Times New Roman" w:hAnsi="Times New Roman"/>
          <w:sz w:val="20"/>
          <w:szCs w:val="20"/>
        </w:rPr>
        <w:t xml:space="preserve">)) and water. </w:t>
      </w:r>
      <w:r>
        <w:rPr>
          <w:rFonts w:ascii="Times New Roman" w:hAnsi="Times New Roman"/>
          <w:sz w:val="20"/>
          <w:szCs w:val="20"/>
        </w:rPr>
        <w:t>Later, l</w:t>
      </w:r>
      <w:r w:rsidRPr="006E4D95">
        <w:rPr>
          <w:rFonts w:ascii="Times New Roman" w:hAnsi="Times New Roman"/>
          <w:sz w:val="20"/>
          <w:szCs w:val="20"/>
        </w:rPr>
        <w:t>ow molecular weight byproducts (alcohol or water)</w:t>
      </w:r>
      <w:r>
        <w:rPr>
          <w:rFonts w:ascii="Times New Roman" w:hAnsi="Times New Roman"/>
          <w:sz w:val="20"/>
          <w:szCs w:val="20"/>
        </w:rPr>
        <w:t xml:space="preserve"> are produced during</w:t>
      </w:r>
      <w:r w:rsidRPr="006E4D95">
        <w:rPr>
          <w:rFonts w:ascii="Times New Roman" w:hAnsi="Times New Roman"/>
          <w:sz w:val="20"/>
          <w:szCs w:val="20"/>
        </w:rPr>
        <w:t xml:space="preserve"> </w:t>
      </w:r>
      <w:r>
        <w:rPr>
          <w:rFonts w:ascii="Times New Roman" w:hAnsi="Times New Roman"/>
          <w:sz w:val="20"/>
          <w:szCs w:val="20"/>
        </w:rPr>
        <w:t>hydrolysis and condensation. They must be removed,</w:t>
      </w:r>
      <w:r w:rsidRPr="006E4D95">
        <w:rPr>
          <w:rFonts w:ascii="Times New Roman" w:hAnsi="Times New Roman"/>
          <w:sz w:val="20"/>
          <w:szCs w:val="20"/>
        </w:rPr>
        <w:t xml:space="preserve"> resulting in shrinkage during the sol</w:t>
      </w:r>
      <w:r>
        <w:rPr>
          <w:rFonts w:ascii="Times New Roman" w:hAnsi="Times New Roman"/>
          <w:sz w:val="20"/>
          <w:szCs w:val="20"/>
        </w:rPr>
        <w:t>-</w:t>
      </w:r>
      <w:r w:rsidRPr="006E4D95">
        <w:rPr>
          <w:rFonts w:ascii="Times New Roman" w:hAnsi="Times New Roman"/>
          <w:sz w:val="20"/>
          <w:szCs w:val="20"/>
        </w:rPr>
        <w:t xml:space="preserve">gel process.  </w:t>
      </w:r>
    </w:p>
    <w:p w14:paraId="117FACEA" w14:textId="77777777" w:rsidR="000D20B4" w:rsidRPr="006E4D95" w:rsidRDefault="000D20B4" w:rsidP="000D20B4">
      <w:pPr>
        <w:spacing w:after="0"/>
        <w:jc w:val="both"/>
        <w:rPr>
          <w:rFonts w:ascii="Times New Roman" w:hAnsi="Times New Roman"/>
          <w:sz w:val="20"/>
          <w:szCs w:val="20"/>
        </w:rPr>
      </w:pPr>
    </w:p>
    <w:p w14:paraId="6A193757" w14:textId="77777777" w:rsidR="000D20B4" w:rsidRPr="006E4D95" w:rsidRDefault="000D20B4" w:rsidP="00A0608D">
      <w:pPr>
        <w:spacing w:after="0"/>
        <w:jc w:val="both"/>
        <w:rPr>
          <w:rFonts w:ascii="Times New Roman" w:hAnsi="Times New Roman"/>
          <w:b/>
          <w:sz w:val="20"/>
          <w:szCs w:val="20"/>
        </w:rPr>
      </w:pPr>
      <w:r w:rsidRPr="006E4D95">
        <w:rPr>
          <w:rFonts w:ascii="Times New Roman" w:hAnsi="Times New Roman"/>
          <w:b/>
          <w:sz w:val="20"/>
          <w:szCs w:val="20"/>
        </w:rPr>
        <w:t>Modification of SPEEK membrane</w:t>
      </w:r>
    </w:p>
    <w:p w14:paraId="646CF67F" w14:textId="77777777" w:rsidR="000D20B4" w:rsidRDefault="000D20B4" w:rsidP="000D20B4">
      <w:pPr>
        <w:spacing w:after="0"/>
        <w:jc w:val="both"/>
        <w:rPr>
          <w:rFonts w:ascii="Times New Roman" w:hAnsi="Times New Roman"/>
          <w:sz w:val="20"/>
          <w:szCs w:val="20"/>
        </w:rPr>
      </w:pPr>
      <w:r w:rsidRPr="006E4D95">
        <w:rPr>
          <w:rFonts w:ascii="Times New Roman" w:hAnsi="Times New Roman"/>
          <w:sz w:val="20"/>
          <w:szCs w:val="20"/>
        </w:rPr>
        <w:t>Sulfonated PEEK is an organic thermoplastic polymer that posses</w:t>
      </w:r>
      <w:r>
        <w:rPr>
          <w:rFonts w:ascii="Times New Roman" w:hAnsi="Times New Roman"/>
          <w:sz w:val="20"/>
          <w:szCs w:val="20"/>
        </w:rPr>
        <w:t>se</w:t>
      </w:r>
      <w:r w:rsidRPr="006E4D95">
        <w:rPr>
          <w:rFonts w:ascii="Times New Roman" w:hAnsi="Times New Roman"/>
          <w:sz w:val="20"/>
          <w:szCs w:val="20"/>
        </w:rPr>
        <w:t xml:space="preserve">s outstanding thermal and mechanical </w:t>
      </w:r>
      <w:r w:rsidRPr="006E4D95">
        <w:rPr>
          <w:rFonts w:ascii="Times New Roman" w:hAnsi="Times New Roman"/>
          <w:sz w:val="20"/>
          <w:szCs w:val="20"/>
        </w:rPr>
        <w:t xml:space="preserve">properties. As mentioned in </w:t>
      </w:r>
      <w:r>
        <w:rPr>
          <w:rFonts w:ascii="Times New Roman" w:hAnsi="Times New Roman"/>
          <w:sz w:val="20"/>
          <w:szCs w:val="20"/>
        </w:rPr>
        <w:t xml:space="preserve">the </w:t>
      </w:r>
      <w:r w:rsidRPr="006E4D95">
        <w:rPr>
          <w:rFonts w:ascii="Times New Roman" w:hAnsi="Times New Roman"/>
          <w:sz w:val="20"/>
          <w:szCs w:val="20"/>
        </w:rPr>
        <w:t>previous section, fillers are needed to overcome some of the drawback</w:t>
      </w:r>
      <w:r>
        <w:rPr>
          <w:rFonts w:ascii="Times New Roman" w:hAnsi="Times New Roman"/>
          <w:sz w:val="20"/>
          <w:szCs w:val="20"/>
        </w:rPr>
        <w:t>s</w:t>
      </w:r>
      <w:r w:rsidRPr="006E4D95">
        <w:rPr>
          <w:rFonts w:ascii="Times New Roman" w:hAnsi="Times New Roman"/>
          <w:sz w:val="20"/>
          <w:szCs w:val="20"/>
        </w:rPr>
        <w:t xml:space="preserve"> of SPEEK that can limit its potential to emerge as high</w:t>
      </w:r>
      <w:r>
        <w:rPr>
          <w:rFonts w:ascii="Times New Roman" w:hAnsi="Times New Roman"/>
          <w:sz w:val="20"/>
          <w:szCs w:val="20"/>
        </w:rPr>
        <w:t>-</w:t>
      </w:r>
      <w:r w:rsidRPr="006E4D95">
        <w:rPr>
          <w:rFonts w:ascii="Times New Roman" w:hAnsi="Times New Roman"/>
          <w:sz w:val="20"/>
          <w:szCs w:val="20"/>
        </w:rPr>
        <w:t>performance membrane. The introduction of nanostructures fillers can overcome the thermal and mechanical instability of SPEEK polymer. The inorganic materials as additives such as hygroscopic oxides (silicon oxide, zirconium oxide, titanium dioxide, iron-titanates, zeolites</w:t>
      </w:r>
      <w:r>
        <w:rPr>
          <w:rFonts w:ascii="Times New Roman" w:hAnsi="Times New Roman"/>
          <w:sz w:val="20"/>
          <w:szCs w:val="20"/>
        </w:rPr>
        <w:t>,</w:t>
      </w:r>
      <w:r w:rsidRPr="006E4D95">
        <w:rPr>
          <w:rFonts w:ascii="Times New Roman" w:hAnsi="Times New Roman"/>
          <w:sz w:val="20"/>
          <w:szCs w:val="20"/>
        </w:rPr>
        <w:t xml:space="preserve"> and boron phosphate), solid acids and heteropolyacids (HPAs), clay, graphene oxide (GO), carbon nanotubes (CNTs), fullerene and perovskite oxides have shown improve</w:t>
      </w:r>
      <w:r>
        <w:rPr>
          <w:rFonts w:ascii="Times New Roman" w:hAnsi="Times New Roman"/>
          <w:sz w:val="20"/>
          <w:szCs w:val="20"/>
        </w:rPr>
        <w:t>d</w:t>
      </w:r>
      <w:r w:rsidRPr="006E4D95">
        <w:rPr>
          <w:rFonts w:ascii="Times New Roman" w:hAnsi="Times New Roman"/>
          <w:sz w:val="20"/>
          <w:szCs w:val="20"/>
        </w:rPr>
        <w:t xml:space="preserve"> performance for SPEEK membrane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{"citationItems":[{"id":"ITEM-1","itemData":{"DOI":"10.1016/j.ijhydene.2019.01.084","ISSN":"03603199","abstract":"Polymer electrolyte membranes, also known as proton exchange membranes (PEMs), are a type of semipermeable membrane that exhibits the property of conducting ions while impeding the mixing of reactant materials across the membrane. Due to the large potential and substantial number of applications of these materials, the development of proton exchange membranes (PEMs) has been in progress for the last few decades to successfully replace the commercial Nafion ® membranes. In the course of this research, an alternate perspective of PEMs has been initiated with a desire to attain successful operations at higher working temperatures (120–200 °C) while retaining the physical properties, stability and high proton conductivity. Both low- and high-temperature PEMs have been fabricated by various processes, such as grafting, cross-linking, or combining polymer electrolytes with nanoparticles, additives and acid-base complexes by electrostatic interactions, or by employing layer-by-layer technologies. The current review suggests that the incorporation of additives such as plasticisers and fillers has proven potential to modify the physical and chemical properties of pristine and/or composite membranes. In many studies, additives have demonstrated a substantial role in ameliorating both the mechanical and electrical properties of PEMs to make them effective for fuel cell applications. It is notable that plasticiser additives are less desirable for the development of high-temperature PEMs, as their inherent highly hydrophilic properties may stiffen the membrane. Conversely, filler additives form an inorganic-organic composite with increased surface area to retain more bound water within the polymer matrices to overcome the drawbacks of ohmic losses at high operating temperatures.","author":[{"dropping-particle":"","family":"Wong","given":"C. Y.","non-dropping-particle":"","parse-names":false,"suffix":""},{"dropping-particle":"","family":"Wong","given":"W. Y.","non-dropping-particle":"","parse-names":false,"suffix":""},{"dropping-particle":"","family":"Ramya","given":"K.","non-dropping-particle":"","parse-names":false,"suffix":""},{"dropping-particle":"","family":"Khalid","given":"M.","non-dropping-particle":"","parse-names":false,"suffix":""},{"dropping-particle":"","family":"Loh","given":"K. S.","non-dropping-particle":"","parse-names":false,"suffix":""},{"dropping-particle":"","family":"Daud","given":"W. R.W.","non-dropping-particle":"","parse-names":false,"suffix":""},{"dropping-particle":"","family":"Lim","given":"K. L.","non-dropping-particle":"","parse-names":false,"suffix":""},{"dropping-particle":"","family":"Walvekar","given":"R.","non-dropping-particle":"","parse-names":false,"suffix":""},{"dropping-particle":"","family":"Kadhum","given":"A. A.H.","non-dropping-particle":"","parse-names":false,"suffix":""}],"container-title":"International Journal of Hydrogen Energy","id":"ITEM-1","issue":"12","issued":{"date-parts":[["2019"]]},"page":"6116-6135","publisher":"Elsevier Ltd","title":"Additives in proton exchange membranes for low- and high-temperature fuel cell applications: A review","type":"article-journal","volume":"44"},"uris":["http://www.mendeley.com/documents/?uuid=2e2001f6-92f2-433f-a25a-37c6b887cf66"]},{"id":"ITEM-2","itemData":{"DOI":"10.3390/nano9091292","ISSN":"20794991","abstract":"A membrane electrolyte that restricts the methanol cross-over while retaining proton conductivity is essential for better electrochemical selectivity in direct methanol fuel cells (DMFCs). Extensive research carried out to explore numerous blends and composites for application as polymer electrolyte membranes (PEMs) revealed promising electrochemical selectivity in DMFCs of carbon nanomaterial-based polymer composites. The present review covers important literature on different carbon nanomaterial-based PEMs reported during the last decade. The review emphasises the proton conductivity and methanol permeability of nanocomposite membranes with carbon nanotubes, graphene oxide and fullerene as additives, assessing critically the impact of each type of filler on those properties.","author":[{"dropping-particle":"","family":"Rambabu","given":"Gutru","non-dropping-particle":"","parse-names":false,"suffix":""},{"dropping-particle":"","family":"Bhat","given":"Santoshkumar D.","non-dropping-particle":"","parse-names":false,"suffix":""},{"dropping-particle":"","family":"Figueiredo","given":"Filipe M.L.","non-dropping-particle":"","parse-names":false,"suffix":""}],"container-title":"Nanomaterials","id":"ITEM-2","issue":"9","issued":{"date-parts":[["2019"]]},"title":"Carbon nanocomposite membrane electrolytes for direct methanol fuel cells—A concise review","type":"article-journal","volume":"9"},"uris":["http://www.mendeley.com/documents/?uuid=5abec921-be21-4a19-aa78-682e3d1cca7c"]},{"id":"ITEM-3","itemData":{"DOI":"10.1002/er.5874","ISSN":"1099114X","abstract":"This study discusses three conductive materials—carbon nanotube, graphene oxide, and montmorillonite which recently being used as fillers in membranes of fuel cell application and commonly hybridized with polymers as the matrix. The polymer electrolyte membrane fuel cell (PEMFC) is using a polymer-based membrane as the electrolyte, which might require filler or functionalization to enhance their cell performance. This review provides brief information for the researcher who insists on improving the current PEM using these potential fillers, specified with required values of membrane properties measurement. It also entails the special features of the nanofillers concerning their chemical structure and electrochemical properties based on recent studies. As electricity is generated from an external fuel source, the membranes that are used should be more than 0.1 S/cm of proton conductivity, low fuel permeability (&lt; 1.37 x 10−6 cm2/s), cheap, and high stability in dry and wet condition. PEM is widely being utilized together with filler(s) incorporated as a purpose to overcome recent drawbacks encountered by the commercial Nafion membrane solely. Hence, the fillers embedded in the membrane are necessarily to have the promising characteristics, acknowledging the potential performances of three conductive nanofillers of (a) carbon nanotubes which is well-known of its electrical conducting potential with three cylindrical design, (b) graphene oxide which is a reactive carbonaceous material with its multifunctional groups and (c) montmorillonite which is one of the clay types that has tetrahedral and octahedral layers of alumina-silicates for producing better hybrid polymer electrolyte membrane. Highlights: Carbon nanotube, graphene oxide, and montmorillonite are highly promising conductive fillers with outstanding cell performances based on previous studies. Carbon nanotube, graphene oxide, and montmorillonite are chosen as incorporated fillers recently due to their rolling up direction (chirality vector of graphene sheet), reactive functional groups attached on the carbon atoms and ionic multilayers of the tetrahedral and octahedral sheet, respectively. High proton conductivity, low electronic conductivity, low fuel permeability, low water transport, low production cost, and high mechanical stability in both dry and wet condition are properties that should be portrayed by a good hybrid membrane.","author":[{"dropping-particle":"","family":"Taufiq Musa","given":"Maryam","non-dropping-particle":"","parse-names":false,"suffix":""},{"dropping-particle":"","family":"Shaari","given":"Norazuwana","non-dropping-particle":"","parse-names":false,"suffix":""},{"dropping-particle":"","family":"Kamarudin","given":"Siti Kartom","non-dropping-particle":"","parse-names":false,"suffix":""}],"container-title":"International Journal of Energy Research","id":"ITEM-3","issue":"July","issued":{"date-parts":[["2020"]]},"title":"Carbon nanotube, graphene oxide and montmorillonite as conductive fillers in polymer electrolyte membrane for fuel cell: an overview","type":"article-journal"},"uris":["http://www.mendeley.com/documents/?uuid=c692471e-cec1-4f5a-97b3-9007c2cac7d9"]}],"mendeley":{"formattedCitation":"[31–33]","plainTextFormattedCitation":"[31–33]","previouslyFormattedCitation":"[31–33]"},"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[31–33]</w:t>
      </w:r>
      <w:r w:rsidRPr="006E4D95">
        <w:rPr>
          <w:rFonts w:ascii="Times New Roman" w:hAnsi="Times New Roman"/>
          <w:sz w:val="20"/>
          <w:szCs w:val="20"/>
        </w:rPr>
        <w:fldChar w:fldCharType="end"/>
      </w:r>
      <w:r w:rsidRPr="006E4D95">
        <w:rPr>
          <w:rFonts w:ascii="Times New Roman" w:hAnsi="Times New Roman"/>
          <w:sz w:val="20"/>
          <w:szCs w:val="20"/>
        </w:rPr>
        <w:t>.</w:t>
      </w:r>
      <w:r>
        <w:rPr>
          <w:rFonts w:ascii="Times New Roman" w:hAnsi="Times New Roman"/>
          <w:sz w:val="20"/>
          <w:szCs w:val="20"/>
        </w:rPr>
        <w:t xml:space="preserve"> </w:t>
      </w:r>
      <w:r w:rsidRPr="006E4D95">
        <w:rPr>
          <w:rFonts w:ascii="Times New Roman" w:hAnsi="Times New Roman"/>
          <w:sz w:val="20"/>
          <w:szCs w:val="20"/>
        </w:rPr>
        <w:t>Besides overcom</w:t>
      </w:r>
      <w:r>
        <w:rPr>
          <w:rFonts w:ascii="Times New Roman" w:hAnsi="Times New Roman"/>
          <w:sz w:val="20"/>
          <w:szCs w:val="20"/>
        </w:rPr>
        <w:t>ing the</w:t>
      </w:r>
      <w:r w:rsidRPr="006E4D95">
        <w:rPr>
          <w:rFonts w:ascii="Times New Roman" w:hAnsi="Times New Roman"/>
          <w:sz w:val="20"/>
          <w:szCs w:val="20"/>
        </w:rPr>
        <w:t xml:space="preserve"> instability in thermal and mechanical properties, the modifications to SPEEK membrane through inorganic filler also improve methanol permeability in DMFC.</w:t>
      </w:r>
    </w:p>
    <w:p w14:paraId="43394393" w14:textId="77777777" w:rsidR="000D20B4" w:rsidRDefault="000D20B4" w:rsidP="000D20B4">
      <w:pPr>
        <w:spacing w:after="0"/>
        <w:jc w:val="both"/>
        <w:rPr>
          <w:rFonts w:ascii="Times New Roman" w:hAnsi="Times New Roman"/>
          <w:sz w:val="20"/>
          <w:szCs w:val="20"/>
        </w:rPr>
      </w:pPr>
    </w:p>
    <w:p w14:paraId="19104805" w14:textId="2B11B12C" w:rsidR="00303248" w:rsidRDefault="000D20B4" w:rsidP="000D20B4">
      <w:pPr>
        <w:spacing w:after="0"/>
        <w:jc w:val="both"/>
        <w:rPr>
          <w:rFonts w:ascii="Times New Roman" w:hAnsi="Times New Roman"/>
          <w:sz w:val="20"/>
          <w:szCs w:val="20"/>
        </w:rPr>
      </w:pPr>
      <w:r w:rsidRPr="006E4D95">
        <w:rPr>
          <w:rFonts w:ascii="Times New Roman" w:hAnsi="Times New Roman"/>
          <w:sz w:val="20"/>
          <w:szCs w:val="20"/>
        </w:rPr>
        <w:t xml:space="preserve">Zhang et al.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{"citationItems":[{"id":"ITEM-1","itemData":{"DOI":"10.1016/j.ijhydene.2013.10.145","ISSN":"03603199","abstract":"Proton exchange membrane (PEM) with high proton conductivity is crucial to the commercial application of PEM fuel cell. Herein, sulfonated halloysite nanotubes (SHNTs) with tunable sulfonic acid group loading were synthesized and incorporated into sulfonated poly(ether ether ketone) (SPEEK) matrix to prepare nanocomposite membranes. Physicochemical characterization suggests that the well-dispersed SHNTs enhance the thermal and mechanical stabilities of nanocomposite membranes. The results of water uptake, ionic exchange capacity, and proton conductivity corroborate that the embedded SHNTs interconnect the ionic channels in SPEEK matrix and donate more continuous ionic networks. These networks then serve as proton pathways and allow efficient proton transfer with low resistance, affording enhanced proton conductivity. Particularly, incorporating 10% SHNTs affords the membrane a 61% increase in conductivity from 0.0152 to 0.0245 S cm-1. This study may provide new insights into the structure-properties relationships of nanotube-embedded conducting membranes for PEM fuel cell. Copyright © 2013, Hydrogen Energy Publications, LLC.","author":[{"dropping-particle":"","family":"Zhang","given":"Haoqin","non-dropping-particle":"","parse-names":false,"suffix":""},{"dropping-particle":"","family":"Ma","given":"Chuanming","non-dropping-particle":"","parse-names":false,"suffix":""},{"dropping-particle":"","family":"Wang","given":"Jingtao","non-dropping-particle":"","parse-names":false,"suffix":""},{"dropping-particle":"","family":"Wang","given":"Xuyang","non-dropping-particle":"","parse-names":false,"suffix":""},{"dropping-particle":"","family":"Bai","given":"Huijuan","non-dropping-particle":"","parse-names":false,"suffix":""},{"dropping-particle":"","family":"Liu","given":"Jindun","non-dropping-particle":"","parse-names":false,"suffix":""}],"container-title":"International Journal of Hydrogen Energy","id":"ITEM-1","issue":"2","issued":{"date-parts":[["2014"]]},"page":"974-986","publisher":"Elsevier Ltd","title":"Enhancement of proton conductivity of polymer electrolyte membrane enabled by sulfonated nanotubes","type":"article-journal","volume":"39"},"uris":["http://www.mendeley.com/documents/?uuid=aa75d265-b4e6-4198-ae30-a77b88639389"]}],"mendeley":{"formattedCitation":"[34]","plainTextFormattedCitation":"[34]","previouslyFormattedCitation":"[34]"},"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[34]</w:t>
      </w:r>
      <w:r w:rsidRPr="006E4D95">
        <w:rPr>
          <w:rFonts w:ascii="Times New Roman" w:hAnsi="Times New Roman"/>
          <w:sz w:val="20"/>
          <w:szCs w:val="20"/>
        </w:rPr>
        <w:fldChar w:fldCharType="end"/>
      </w:r>
      <w:r>
        <w:rPr>
          <w:rFonts w:ascii="Times New Roman" w:hAnsi="Times New Roman"/>
          <w:sz w:val="20"/>
          <w:szCs w:val="20"/>
        </w:rPr>
        <w:t xml:space="preserve"> </w:t>
      </w:r>
      <w:r w:rsidRPr="006E4D95">
        <w:rPr>
          <w:rFonts w:ascii="Times New Roman" w:hAnsi="Times New Roman"/>
          <w:sz w:val="20"/>
          <w:szCs w:val="20"/>
        </w:rPr>
        <w:t>synthesized nanocomposite membrane by incorporat</w:t>
      </w:r>
      <w:r>
        <w:rPr>
          <w:rFonts w:ascii="Times New Roman" w:hAnsi="Times New Roman"/>
          <w:sz w:val="20"/>
          <w:szCs w:val="20"/>
        </w:rPr>
        <w:t>ing</w:t>
      </w:r>
      <w:r w:rsidRPr="006E4D95">
        <w:rPr>
          <w:rFonts w:ascii="Times New Roman" w:hAnsi="Times New Roman"/>
          <w:sz w:val="20"/>
          <w:szCs w:val="20"/>
        </w:rPr>
        <w:t xml:space="preserve"> sulfonated hallyosite nanotubes (SHNTs) into </w:t>
      </w:r>
      <w:r>
        <w:rPr>
          <w:rFonts w:ascii="Times New Roman" w:hAnsi="Times New Roman"/>
          <w:sz w:val="20"/>
          <w:szCs w:val="20"/>
        </w:rPr>
        <w:t xml:space="preserve">the </w:t>
      </w:r>
      <w:r w:rsidRPr="006E4D95">
        <w:rPr>
          <w:rFonts w:ascii="Times New Roman" w:hAnsi="Times New Roman"/>
          <w:sz w:val="20"/>
          <w:szCs w:val="20"/>
        </w:rPr>
        <w:t xml:space="preserve">SPEEK matrix. The well-dispersed SHNTs in the SPEEK matrix bring advantages in terms of </w:t>
      </w:r>
      <w:r>
        <w:rPr>
          <w:rFonts w:ascii="Times New Roman" w:hAnsi="Times New Roman"/>
          <w:sz w:val="20"/>
          <w:szCs w:val="20"/>
        </w:rPr>
        <w:t xml:space="preserve">the </w:t>
      </w:r>
      <w:r w:rsidRPr="006E4D95">
        <w:rPr>
          <w:rFonts w:ascii="Times New Roman" w:hAnsi="Times New Roman"/>
          <w:sz w:val="20"/>
          <w:szCs w:val="20"/>
        </w:rPr>
        <w:t>thermal and mechanical stabilities of the membrane. Besides that, the water uptake, ionic exchange capacity</w:t>
      </w:r>
      <w:r>
        <w:rPr>
          <w:rFonts w:ascii="Times New Roman" w:hAnsi="Times New Roman"/>
          <w:sz w:val="20"/>
          <w:szCs w:val="20"/>
        </w:rPr>
        <w:t>,</w:t>
      </w:r>
      <w:r w:rsidRPr="006E4D95">
        <w:rPr>
          <w:rFonts w:ascii="Times New Roman" w:hAnsi="Times New Roman"/>
          <w:sz w:val="20"/>
          <w:szCs w:val="20"/>
        </w:rPr>
        <w:t xml:space="preserve"> and proton conductivity have been improved tremendously due to the construction of ionic </w:t>
      </w:r>
      <w:r w:rsidRPr="006E4D95">
        <w:rPr>
          <w:rFonts w:ascii="Times New Roman" w:hAnsi="Times New Roman"/>
          <w:sz w:val="20"/>
          <w:szCs w:val="20"/>
        </w:rPr>
        <w:lastRenderedPageBreak/>
        <w:t xml:space="preserve">channels that </w:t>
      </w:r>
      <w:r>
        <w:rPr>
          <w:rFonts w:ascii="Times New Roman" w:hAnsi="Times New Roman"/>
          <w:sz w:val="20"/>
          <w:szCs w:val="20"/>
        </w:rPr>
        <w:t xml:space="preserve">are </w:t>
      </w:r>
      <w:r w:rsidRPr="006E4D95">
        <w:rPr>
          <w:rFonts w:ascii="Times New Roman" w:hAnsi="Times New Roman"/>
          <w:sz w:val="20"/>
          <w:szCs w:val="20"/>
        </w:rPr>
        <w:t>interconnected by the SHN</w:t>
      </w:r>
      <w:r>
        <w:rPr>
          <w:rFonts w:ascii="Times New Roman" w:hAnsi="Times New Roman"/>
          <w:sz w:val="20"/>
          <w:szCs w:val="20"/>
        </w:rPr>
        <w:t>Ts in the SPEEK matrix. Figure 9</w:t>
      </w:r>
      <w:r w:rsidRPr="006E4D95">
        <w:rPr>
          <w:rFonts w:ascii="Times New Roman" w:hAnsi="Times New Roman"/>
          <w:sz w:val="20"/>
          <w:szCs w:val="20"/>
        </w:rPr>
        <w:t xml:space="preserve"> shows the improved proton pathways that will allow efficient proton transfer and lead to </w:t>
      </w:r>
      <w:r>
        <w:rPr>
          <w:rFonts w:ascii="Times New Roman" w:hAnsi="Times New Roman"/>
          <w:sz w:val="20"/>
          <w:szCs w:val="20"/>
        </w:rPr>
        <w:t xml:space="preserve">the </w:t>
      </w:r>
      <w:r w:rsidRPr="006E4D95">
        <w:rPr>
          <w:rFonts w:ascii="Times New Roman" w:hAnsi="Times New Roman"/>
          <w:sz w:val="20"/>
          <w:szCs w:val="20"/>
        </w:rPr>
        <w:t>enhancement of proton conductivity.</w:t>
      </w:r>
    </w:p>
    <w:p w14:paraId="60C6AD4A" w14:textId="40F2D496" w:rsidR="00303248" w:rsidRDefault="00303248" w:rsidP="000D20B4">
      <w:pPr>
        <w:spacing w:after="0"/>
        <w:jc w:val="both"/>
        <w:rPr>
          <w:rFonts w:ascii="Times New Roman" w:hAnsi="Times New Roman"/>
          <w:sz w:val="20"/>
          <w:szCs w:val="20"/>
        </w:rPr>
      </w:pPr>
    </w:p>
    <w:p w14:paraId="5C2AD951" w14:textId="52F78F18" w:rsidR="00303248" w:rsidRDefault="00303248" w:rsidP="000D20B4">
      <w:pPr>
        <w:spacing w:after="0"/>
        <w:jc w:val="both"/>
        <w:rPr>
          <w:rFonts w:ascii="Times New Roman" w:hAnsi="Times New Roman"/>
          <w:sz w:val="20"/>
          <w:szCs w:val="20"/>
        </w:rPr>
      </w:pPr>
      <w:r w:rsidRPr="006E4D95">
        <w:rPr>
          <w:rFonts w:ascii="Times New Roman" w:hAnsi="Times New Roman"/>
          <w:sz w:val="20"/>
          <w:szCs w:val="20"/>
        </w:rPr>
        <w:t xml:space="preserve">Bagheri et al.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{"citationItems":[{"id":"ITEM-1","itemData":{"DOI":"10.1016/j.polymer.2018.01.049","ISBN":"1599637111","ISSN":"00323861","abstract":"In this study, nanocomposite blend membrane comprised of the sulfonated poly (ether ether ketone) (SPEEK), sulfonated poly (vinilidinfluoride-co-hexaflourpropylen) (SPVDF-co-HFP) and lanthanum chromite (LaCrO3) was successfully prepared by the solvent casting method. The prepared membranes exhibit a variety of advantages, such as desirable proton conductivity, good thermal and mechanical stability, outstanding water and methanol retention and oxidative stability. The increase in proton conductivity from 32.7 mS cm−1 in SPEEK/SPVDF-co-HFP blend membrane to 75.3 mS cm−1 in nanocomposite membrane is achieved at the nanoparticle content of 1.5 wt% at 20 °C, stemming from enhanced connectivity of the ionic groups which facilitates the proton transportation through the membrane. Also, the methanol permeability of the nanocomposite membranes was altered from 2.11 × 10−7 to 1.90 × 10−7 cm2 s−1, by addition of 1.5 wt% LaCrO3 nanoparticles, which show this membrane can act as effective barrier against methanol permeation. Moreover, the maximum power density of blend membrane was increased from 43.0 to 61.5 mW cm−2 with addition of 1.5 wt% nanoparticles and this results show that the nanocomposite membranes could be applied as a promising candidate as a proton exchange membrane for direct methanol fuel cells (DMFCs).","author":[{"dropping-particle":"","family":"Bagheri","given":"Ahmad","non-dropping-particle":"","parse-names":false,"suffix":""},{"dropping-particle":"","family":"Javanbakht","given":"Mehran","non-dropping-particle":"","parse-names":false,"suffix":""},{"dropping-particle":"","family":"Hosseinabadi","given":"Parisa","non-dropping-particle":"","parse-names":false,"suffix":""},{"dropping-particle":"","family":"Beydaghi","given":"Hossein","non-dropping-particle":"","parse-names":false,"suffix":""},{"dropping-particle":"","family":"Shabanikia","given":"Akbar","non-dropping-particle":"","parse-names":false,"suffix":""}],"container-title":"Polymer","id":"ITEM-1","issued":{"date-parts":[["2018"]]},"page":"275-287","publisher":"Elsevier Ltd","title":"Preparation and characterization of SPEEK/SPVDF-co-HFP/LaCrO3 nanocomposite blend membranes for direct methanol fuel cells","type":"article-journal","volume":"138"},"uris":["http://www.mendeley.com/documents/?uuid=b8d91033-5938-411d-994e-1e5fa30c1d5f"]}],"mendeley":{"formattedCitation":"[35]","plainTextFormattedCitation":"[35]","previouslyFormattedCitation":"[35]"},"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[35]</w:t>
      </w:r>
      <w:r w:rsidRPr="006E4D95">
        <w:rPr>
          <w:rFonts w:ascii="Times New Roman" w:hAnsi="Times New Roman"/>
          <w:sz w:val="20"/>
          <w:szCs w:val="20"/>
        </w:rPr>
        <w:fldChar w:fldCharType="end"/>
      </w:r>
      <w:r>
        <w:rPr>
          <w:rFonts w:ascii="Times New Roman" w:hAnsi="Times New Roman"/>
          <w:sz w:val="20"/>
          <w:szCs w:val="20"/>
        </w:rPr>
        <w:t xml:space="preserve"> </w:t>
      </w:r>
      <w:r w:rsidRPr="006E4D95">
        <w:rPr>
          <w:rFonts w:ascii="Times New Roman" w:hAnsi="Times New Roman"/>
          <w:sz w:val="20"/>
          <w:szCs w:val="20"/>
        </w:rPr>
        <w:t>prepared SPEEK, sulfonated poly (vinilidinfluoride-co-hexaflourpropylen) (SPVDF-co-HFP)</w:t>
      </w:r>
      <w:r>
        <w:rPr>
          <w:rFonts w:ascii="Times New Roman" w:hAnsi="Times New Roman"/>
          <w:sz w:val="20"/>
          <w:szCs w:val="20"/>
        </w:rPr>
        <w:t>,</w:t>
      </w:r>
      <w:r w:rsidRPr="006E4D95">
        <w:rPr>
          <w:rFonts w:ascii="Times New Roman" w:hAnsi="Times New Roman"/>
          <w:sz w:val="20"/>
          <w:szCs w:val="20"/>
        </w:rPr>
        <w:t xml:space="preserve"> and lanthanum chromite (LaCrO</w:t>
      </w:r>
      <w:r w:rsidRPr="006E4D95">
        <w:rPr>
          <w:rFonts w:ascii="Times New Roman" w:hAnsi="Times New Roman"/>
          <w:sz w:val="20"/>
          <w:szCs w:val="20"/>
          <w:vertAlign w:val="subscript"/>
        </w:rPr>
        <w:t>3</w:t>
      </w:r>
      <w:r w:rsidRPr="006E4D95">
        <w:rPr>
          <w:rFonts w:ascii="Times New Roman" w:hAnsi="Times New Roman"/>
          <w:sz w:val="20"/>
          <w:szCs w:val="20"/>
        </w:rPr>
        <w:t>) as nanocomposite blend membrane using solvent casting method. The increasing in proton conductivity is observed at the nanoparticle content of 1.5 wt</w:t>
      </w:r>
      <w:r>
        <w:rPr>
          <w:rFonts w:ascii="Times New Roman" w:hAnsi="Times New Roman"/>
          <w:sz w:val="20"/>
          <w:szCs w:val="20"/>
        </w:rPr>
        <w:t>.</w:t>
      </w:r>
      <w:r w:rsidRPr="006E4D95">
        <w:rPr>
          <w:rFonts w:ascii="Times New Roman" w:hAnsi="Times New Roman"/>
          <w:sz w:val="20"/>
          <w:szCs w:val="20"/>
        </w:rPr>
        <w:t>%</w:t>
      </w:r>
      <w:r>
        <w:rPr>
          <w:rFonts w:ascii="Times New Roman" w:hAnsi="Times New Roman"/>
          <w:sz w:val="20"/>
          <w:szCs w:val="20"/>
        </w:rPr>
        <w:t>,</w:t>
      </w:r>
      <w:r w:rsidRPr="006E4D95">
        <w:rPr>
          <w:rFonts w:ascii="Times New Roman" w:hAnsi="Times New Roman"/>
          <w:sz w:val="20"/>
          <w:szCs w:val="20"/>
        </w:rPr>
        <w:t xml:space="preserve"> and </w:t>
      </w:r>
      <w:r>
        <w:rPr>
          <w:rFonts w:ascii="Times New Roman" w:hAnsi="Times New Roman"/>
          <w:sz w:val="20"/>
          <w:szCs w:val="20"/>
        </w:rPr>
        <w:t xml:space="preserve">the </w:t>
      </w:r>
      <w:r w:rsidRPr="006E4D95">
        <w:rPr>
          <w:rFonts w:ascii="Times New Roman" w:hAnsi="Times New Roman"/>
          <w:sz w:val="20"/>
          <w:szCs w:val="20"/>
        </w:rPr>
        <w:t>addition of 1.5 wt</w:t>
      </w:r>
      <w:r>
        <w:rPr>
          <w:rFonts w:ascii="Times New Roman" w:hAnsi="Times New Roman"/>
          <w:sz w:val="20"/>
          <w:szCs w:val="20"/>
        </w:rPr>
        <w:t>.</w:t>
      </w:r>
      <w:r w:rsidRPr="006E4D95">
        <w:rPr>
          <w:rFonts w:ascii="Times New Roman" w:hAnsi="Times New Roman"/>
          <w:sz w:val="20"/>
          <w:szCs w:val="20"/>
        </w:rPr>
        <w:t>% LaCrO</w:t>
      </w:r>
      <w:r w:rsidRPr="006E4D95">
        <w:rPr>
          <w:rFonts w:ascii="Times New Roman" w:hAnsi="Times New Roman"/>
          <w:sz w:val="20"/>
          <w:szCs w:val="20"/>
          <w:vertAlign w:val="subscript"/>
        </w:rPr>
        <w:t xml:space="preserve">3 </w:t>
      </w:r>
      <w:r w:rsidRPr="006E4D95">
        <w:rPr>
          <w:rFonts w:ascii="Times New Roman" w:hAnsi="Times New Roman"/>
          <w:sz w:val="20"/>
          <w:szCs w:val="20"/>
        </w:rPr>
        <w:t>nanoparticles managed to make this membrane as effective barrier again</w:t>
      </w:r>
      <w:r>
        <w:rPr>
          <w:rFonts w:ascii="Times New Roman" w:hAnsi="Times New Roman"/>
          <w:sz w:val="20"/>
          <w:szCs w:val="20"/>
        </w:rPr>
        <w:t xml:space="preserve">st </w:t>
      </w:r>
      <w:r>
        <w:rPr>
          <w:rFonts w:ascii="Times New Roman" w:hAnsi="Times New Roman"/>
          <w:sz w:val="20"/>
          <w:szCs w:val="20"/>
        </w:rPr>
        <w:t>methanol permeation. Figure 10</w:t>
      </w:r>
      <w:r w:rsidRPr="006E4D95">
        <w:rPr>
          <w:rFonts w:ascii="Times New Roman" w:hAnsi="Times New Roman"/>
          <w:sz w:val="20"/>
          <w:szCs w:val="20"/>
        </w:rPr>
        <w:t xml:space="preserve"> shows the performance of the composite membrane with different content. </w:t>
      </w:r>
    </w:p>
    <w:p w14:paraId="7E397464" w14:textId="77777777" w:rsidR="008D2E85" w:rsidRDefault="008D2E85" w:rsidP="000D20B4">
      <w:pPr>
        <w:spacing w:after="0"/>
        <w:jc w:val="both"/>
        <w:rPr>
          <w:rFonts w:ascii="Times New Roman" w:hAnsi="Times New Roman"/>
          <w:sz w:val="20"/>
          <w:szCs w:val="20"/>
        </w:rPr>
      </w:pPr>
    </w:p>
    <w:p w14:paraId="64842559" w14:textId="3582464D" w:rsidR="00303248" w:rsidRPr="006E4D95" w:rsidRDefault="00303248" w:rsidP="00303248">
      <w:pPr>
        <w:spacing w:after="0"/>
        <w:jc w:val="both"/>
        <w:rPr>
          <w:rFonts w:ascii="Times New Roman" w:hAnsi="Times New Roman"/>
          <w:sz w:val="20"/>
          <w:szCs w:val="20"/>
        </w:rPr>
      </w:pPr>
      <w:r w:rsidRPr="006E4D95">
        <w:rPr>
          <w:rFonts w:ascii="Times New Roman" w:hAnsi="Times New Roman"/>
          <w:sz w:val="20"/>
          <w:szCs w:val="20"/>
        </w:rPr>
        <w:t xml:space="preserve">Later, Salarizadeh et al.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{"citationItems":[{"id":"ITEM-1","itemData":{"DOI":"10.1002/er.4635","ISSN":"1099114X","abstract":"Novel blend nanocomposite proton-exchange membranes were prepared using sulfonated poly (ether ether ketone) (SPEEK), perfluorosulfonic acid (PFSA), and Ba0.9Sr0.1TiO3 (BST) doped-perovskite nanoparticles. The membranes were evaluated by attenuated total reflection, X-ray diffraction spectroscopy, water uptake, proton conductivity, methanol permeability, and direct methanol fuel cell test. The effect of two additives, PFSA and BST, were investigated. Results indicated that both proton conductivity and methanol barrier of the blend nanocomposite membranes improved compared with pristine SPEEK and the as-prepared blend membranes. The methanol permeability and the proton conductivity of the blend membrane containing 6 wt% BST obtained 3.56 × 10−7 cm2 s−1 (at 25 °C) and 0.110 S cm−1 (at 80 °C), respectively. The power density value for the optimum blend nanocomposite membrane (15 wt% PFSA and 6 wt% BST) (54.89 mW cm-2) was higher than that of pristine SPEEK (31.34 mW cm-2) and SPF15 blend membrane (36.12 mW cm-2).","author":[{"dropping-particle":"","family":"Salarizadeh","given":"Parisa","non-dropping-particle":"","parse-names":false,"suffix":""},{"dropping-particle":"","family":"Bagheri","given":"Ahmad","non-dropping-particle":"","parse-names":false,"suffix":""},{"dropping-particle":"","family":"Beydaghi","given":"Hossein","non-dropping-particle":"","parse-names":false,"suffix":""},{"dropping-particle":"","family":"Hooshyari","given":"Khadijeh","non-dropping-particle":"","parse-names":false,"suffix":""}],"container-title":"International Journal of Energy Research","id":"ITEM-1","issue":"9","issued":{"date-parts":[["2019"]]},"page":"4840-4853","title":"Enhanced properties of SPEEK with incorporating of PFSA and barium strontium titanate nanoparticles for application in DMFCs","type":"article-journal","volume":"43"},"uris":["http://www.mendeley.com/documents/?uuid=7b6a3674-9438-4793-8b39-f39830692598"]}],"mendeley":{"formattedCitation":"[29]","plainTextFormattedCitation":"[29]","previouslyFormattedCitation":"[29]"},"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[29]</w:t>
      </w:r>
      <w:r w:rsidRPr="006E4D95">
        <w:rPr>
          <w:rFonts w:ascii="Times New Roman" w:hAnsi="Times New Roman"/>
          <w:sz w:val="20"/>
          <w:szCs w:val="20"/>
        </w:rPr>
        <w:fldChar w:fldCharType="end"/>
      </w:r>
      <w:r>
        <w:rPr>
          <w:rFonts w:ascii="Times New Roman" w:hAnsi="Times New Roman"/>
          <w:sz w:val="20"/>
          <w:szCs w:val="20"/>
        </w:rPr>
        <w:t xml:space="preserve"> </w:t>
      </w:r>
      <w:r w:rsidRPr="006E4D95">
        <w:rPr>
          <w:rFonts w:ascii="Times New Roman" w:hAnsi="Times New Roman"/>
          <w:sz w:val="20"/>
          <w:szCs w:val="20"/>
        </w:rPr>
        <w:t>prepared another blend nanocomposite membrane of SPEEK with two different types of additives</w:t>
      </w:r>
      <w:r>
        <w:rPr>
          <w:rFonts w:ascii="Times New Roman" w:hAnsi="Times New Roman"/>
          <w:sz w:val="20"/>
          <w:szCs w:val="20"/>
        </w:rPr>
        <w:t>,</w:t>
      </w:r>
      <w:r w:rsidRPr="006E4D95">
        <w:rPr>
          <w:rFonts w:ascii="Times New Roman" w:hAnsi="Times New Roman"/>
          <w:sz w:val="20"/>
          <w:szCs w:val="20"/>
        </w:rPr>
        <w:t xml:space="preserve"> namely perfluorosulfonic acid (PFSA) and Ba</w:t>
      </w:r>
      <w:r w:rsidRPr="006E4D95">
        <w:rPr>
          <w:rFonts w:ascii="Times New Roman" w:hAnsi="Times New Roman"/>
          <w:sz w:val="20"/>
          <w:szCs w:val="20"/>
          <w:vertAlign w:val="subscript"/>
        </w:rPr>
        <w:t>0.9</w:t>
      </w:r>
      <w:r w:rsidRPr="006E4D95">
        <w:rPr>
          <w:rFonts w:ascii="Times New Roman" w:hAnsi="Times New Roman"/>
          <w:sz w:val="20"/>
          <w:szCs w:val="20"/>
        </w:rPr>
        <w:t>Sr</w:t>
      </w:r>
      <w:r w:rsidRPr="006E4D95">
        <w:rPr>
          <w:rFonts w:ascii="Times New Roman" w:hAnsi="Times New Roman"/>
          <w:sz w:val="20"/>
          <w:szCs w:val="20"/>
          <w:vertAlign w:val="subscript"/>
        </w:rPr>
        <w:t>0.1</w:t>
      </w:r>
      <w:r w:rsidRPr="006E4D95">
        <w:rPr>
          <w:rFonts w:ascii="Times New Roman" w:hAnsi="Times New Roman"/>
          <w:sz w:val="20"/>
          <w:szCs w:val="20"/>
        </w:rPr>
        <w:t>TiO</w:t>
      </w:r>
      <w:r w:rsidRPr="006E4D95">
        <w:rPr>
          <w:rFonts w:ascii="Times New Roman" w:hAnsi="Times New Roman"/>
          <w:sz w:val="20"/>
          <w:szCs w:val="20"/>
          <w:vertAlign w:val="subscript"/>
        </w:rPr>
        <w:t>3</w:t>
      </w:r>
      <w:r w:rsidRPr="006E4D95">
        <w:rPr>
          <w:rFonts w:ascii="Times New Roman" w:hAnsi="Times New Roman"/>
          <w:sz w:val="20"/>
          <w:szCs w:val="20"/>
        </w:rPr>
        <w:t xml:space="preserve"> (BST) doped</w:t>
      </w:r>
      <w:r w:rsidRPr="006E4D95">
        <w:rPr>
          <w:rFonts w:ascii="Cambria Math" w:hAnsi="Cambria Math" w:cs="Cambria Math"/>
          <w:sz w:val="20"/>
          <w:szCs w:val="20"/>
        </w:rPr>
        <w:t>‐</w:t>
      </w:r>
      <w:r w:rsidRPr="006E4D95">
        <w:rPr>
          <w:rFonts w:ascii="Times New Roman" w:hAnsi="Times New Roman"/>
          <w:sz w:val="20"/>
          <w:szCs w:val="20"/>
        </w:rPr>
        <w:t xml:space="preserve">perovskite nanoparticles. </w:t>
      </w:r>
      <w:r>
        <w:rPr>
          <w:rFonts w:ascii="Times New Roman" w:hAnsi="Times New Roman"/>
          <w:sz w:val="20"/>
          <w:szCs w:val="20"/>
        </w:rPr>
        <w:t>The a</w:t>
      </w:r>
      <w:r w:rsidRPr="006E4D95">
        <w:rPr>
          <w:rFonts w:ascii="Times New Roman" w:hAnsi="Times New Roman"/>
          <w:sz w:val="20"/>
          <w:szCs w:val="20"/>
        </w:rPr>
        <w:t xml:space="preserve">ddition of both additives </w:t>
      </w:r>
      <w:r>
        <w:rPr>
          <w:rFonts w:ascii="Times New Roman" w:hAnsi="Times New Roman"/>
          <w:sz w:val="20"/>
          <w:szCs w:val="20"/>
        </w:rPr>
        <w:t xml:space="preserve">has </w:t>
      </w:r>
      <w:r w:rsidRPr="006E4D95">
        <w:rPr>
          <w:rFonts w:ascii="Times New Roman" w:hAnsi="Times New Roman"/>
          <w:sz w:val="20"/>
          <w:szCs w:val="20"/>
        </w:rPr>
        <w:t xml:space="preserve">indicated that proton conductivity is improved while methanol permeability is decreased compared to pristine SPEEK membrane. The increase in proton conductivity is contributed by </w:t>
      </w:r>
      <w:r>
        <w:rPr>
          <w:rFonts w:ascii="Times New Roman" w:hAnsi="Times New Roman"/>
          <w:sz w:val="20"/>
          <w:szCs w:val="20"/>
        </w:rPr>
        <w:t xml:space="preserve">the </w:t>
      </w:r>
      <w:r w:rsidRPr="006E4D95">
        <w:rPr>
          <w:rFonts w:ascii="Times New Roman" w:hAnsi="Times New Roman"/>
          <w:sz w:val="20"/>
          <w:szCs w:val="20"/>
        </w:rPr>
        <w:t>high specific surface area of perovskite nanoparticles</w:t>
      </w:r>
      <w:r>
        <w:rPr>
          <w:rFonts w:ascii="Times New Roman" w:hAnsi="Times New Roman"/>
          <w:sz w:val="20"/>
          <w:szCs w:val="20"/>
        </w:rPr>
        <w:t>.</w:t>
      </w:r>
    </w:p>
    <w:p w14:paraId="6C92BB60" w14:textId="04FB031F" w:rsidR="00303248" w:rsidRDefault="00303248" w:rsidP="000D20B4">
      <w:pPr>
        <w:spacing w:after="0"/>
        <w:jc w:val="both"/>
        <w:rPr>
          <w:rFonts w:ascii="Times New Roman" w:hAnsi="Times New Roman"/>
          <w:sz w:val="20"/>
          <w:szCs w:val="20"/>
        </w:rPr>
        <w:sectPr w:rsidR="00303248" w:rsidSect="00303248">
          <w:type w:val="continuous"/>
          <w:pgSz w:w="12240" w:h="15840" w:code="1"/>
          <w:pgMar w:top="1800" w:right="1469" w:bottom="1699" w:left="1440" w:header="706" w:footer="706" w:gutter="0"/>
          <w:pgNumType w:start="1"/>
          <w:cols w:num="2" w:space="403"/>
          <w:docGrid w:linePitch="360"/>
        </w:sectPr>
      </w:pPr>
    </w:p>
    <w:p w14:paraId="2CBD34EB" w14:textId="591C70CB" w:rsidR="000D20B4" w:rsidRPr="006E4D95" w:rsidRDefault="000D20B4" w:rsidP="000D20B4">
      <w:pPr>
        <w:spacing w:after="0"/>
        <w:jc w:val="both"/>
        <w:rPr>
          <w:rFonts w:ascii="Times New Roman" w:hAnsi="Times New Roman"/>
          <w:sz w:val="20"/>
          <w:szCs w:val="20"/>
        </w:rPr>
      </w:pPr>
    </w:p>
    <w:p w14:paraId="32EF8C4E" w14:textId="33200D30" w:rsidR="000A54F3" w:rsidRPr="008D2E85" w:rsidRDefault="000D20B4" w:rsidP="008D2E85">
      <w:pPr>
        <w:keepNext/>
        <w:spacing w:after="0"/>
        <w:jc w:val="center"/>
        <w:rPr>
          <w:sz w:val="20"/>
          <w:szCs w:val="20"/>
        </w:rPr>
      </w:pPr>
      <w:r w:rsidRPr="006E4D95">
        <w:rPr>
          <w:noProof/>
          <w:sz w:val="20"/>
          <w:szCs w:val="20"/>
        </w:rPr>
        <w:drawing>
          <wp:inline distT="0" distB="0" distL="0" distR="0" wp14:anchorId="533C8643" wp14:editId="5A3D112D">
            <wp:extent cx="3651165" cy="1934863"/>
            <wp:effectExtent l="0" t="0" r="698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3662571" cy="1940907"/>
                    </a:xfrm>
                    <a:prstGeom prst="rect">
                      <a:avLst/>
                    </a:prstGeom>
                  </pic:spPr>
                </pic:pic>
              </a:graphicData>
            </a:graphic>
          </wp:inline>
        </w:drawing>
      </w:r>
    </w:p>
    <w:p w14:paraId="2D705309" w14:textId="7D331703" w:rsidR="000D20B4" w:rsidRDefault="000D20B4" w:rsidP="00303248">
      <w:pPr>
        <w:pStyle w:val="Caption"/>
        <w:spacing w:after="0" w:line="276" w:lineRule="auto"/>
        <w:jc w:val="center"/>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sidRPr="006E4D95">
        <w:rPr>
          <w:rFonts w:ascii="Times New Roman" w:hAnsi="Times New Roman" w:cs="Times New Roman"/>
          <w:i w:val="0"/>
          <w:color w:val="auto"/>
          <w:sz w:val="20"/>
          <w:szCs w:val="20"/>
        </w:rPr>
        <w:fldChar w:fldCharType="begin"/>
      </w:r>
      <w:r w:rsidRPr="006E4D95">
        <w:rPr>
          <w:rFonts w:ascii="Times New Roman" w:hAnsi="Times New Roman" w:cs="Times New Roman"/>
          <w:i w:val="0"/>
          <w:color w:val="auto"/>
          <w:sz w:val="20"/>
          <w:szCs w:val="20"/>
        </w:rPr>
        <w:instrText xml:space="preserve"> SEQ Figure \* ARABIC </w:instrText>
      </w:r>
      <w:r w:rsidRPr="006E4D95">
        <w:rPr>
          <w:rFonts w:ascii="Times New Roman" w:hAnsi="Times New Roman" w:cs="Times New Roman"/>
          <w:i w:val="0"/>
          <w:color w:val="auto"/>
          <w:sz w:val="20"/>
          <w:szCs w:val="20"/>
        </w:rPr>
        <w:fldChar w:fldCharType="separate"/>
      </w:r>
      <w:r>
        <w:rPr>
          <w:rFonts w:ascii="Times New Roman" w:hAnsi="Times New Roman" w:cs="Times New Roman"/>
          <w:i w:val="0"/>
          <w:noProof/>
          <w:color w:val="auto"/>
          <w:sz w:val="20"/>
          <w:szCs w:val="20"/>
        </w:rPr>
        <w:t>9</w:t>
      </w:r>
      <w:r w:rsidRPr="006E4D95">
        <w:rPr>
          <w:rFonts w:ascii="Times New Roman" w:hAnsi="Times New Roman" w:cs="Times New Roman"/>
          <w:i w:val="0"/>
          <w:color w:val="auto"/>
          <w:sz w:val="20"/>
          <w:szCs w:val="20"/>
        </w:rPr>
        <w:fldChar w:fldCharType="end"/>
      </w:r>
      <w:r>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w:t>
      </w:r>
      <w:r w:rsidR="008D2E85">
        <w:rPr>
          <w:rFonts w:ascii="Times New Roman" w:hAnsi="Times New Roman" w:cs="Times New Roman"/>
          <w:i w:val="0"/>
          <w:color w:val="auto"/>
          <w:sz w:val="20"/>
          <w:szCs w:val="20"/>
        </w:rPr>
        <w:t xml:space="preserve"> </w:t>
      </w:r>
      <w:r w:rsidRPr="006E4D95">
        <w:rPr>
          <w:rFonts w:ascii="Times New Roman" w:hAnsi="Times New Roman" w:cs="Times New Roman"/>
          <w:i w:val="0"/>
          <w:color w:val="auto"/>
          <w:sz w:val="20"/>
          <w:szCs w:val="20"/>
        </w:rPr>
        <w:t>SHNTs interconnect the ionic channels within SPEEK matrix via -SO</w:t>
      </w:r>
      <w:r w:rsidRPr="006E4D95">
        <w:rPr>
          <w:rFonts w:ascii="Times New Roman" w:hAnsi="Times New Roman" w:cs="Times New Roman"/>
          <w:i w:val="0"/>
          <w:color w:val="auto"/>
          <w:sz w:val="20"/>
          <w:szCs w:val="20"/>
          <w:vertAlign w:val="subscript"/>
        </w:rPr>
        <w:t>3</w:t>
      </w:r>
      <w:r w:rsidRPr="006E4D95">
        <w:rPr>
          <w:rFonts w:ascii="Times New Roman" w:hAnsi="Times New Roman" w:cs="Times New Roman"/>
          <w:i w:val="0"/>
          <w:color w:val="auto"/>
          <w:sz w:val="20"/>
          <w:szCs w:val="20"/>
        </w:rPr>
        <w:t xml:space="preserve">H groups </w:t>
      </w:r>
      <w:r w:rsidRPr="006E4D95">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{"citationItems":[{"id":"ITEM-1","itemData":{"DOI":"10.1016/j.ijhydene.2013.10.145","ISSN":"03603199","abstract":"Proton exchange membrane (PEM) with high proton conductivity is crucial to the commercial application of PEM fuel cell. Herein, sulfonated halloysite nanotubes (SHNTs) with tunable sulfonic acid group loading were synthesized and incorporated into sulfonated poly(ether ether ketone) (SPEEK) matrix to prepare nanocomposite membranes. Physicochemical characterization suggests that the well-dispersed SHNTs enhance the thermal and mechanical stabilities of nanocomposite membranes. The results of water uptake, ionic exchange capacity, and proton conductivity corroborate that the embedded SHNTs interconnect the ionic channels in SPEEK matrix and donate more continuous ionic networks. These networks then serve as proton pathways and allow efficient proton transfer with low resistance, affording enhanced proton conductivity. Particularly, incorporating 10% SHNTs affords the membrane a 61% increase in conductivity from 0.0152 to 0.0245 S cm-1. This study may provide new insights into the structure-properties relationships of nanotube-embedded conducting membranes for PEM fuel cell. Copyright © 2013, Hydrogen Energy Publications, LLC.","author":[{"dropping-particle":"","family":"Zhang","given":"Haoqin","non-dropping-particle":"","parse-names":false,"suffix":""},{"dropping-particle":"","family":"Ma","given":"Chuanming","non-dropping-particle":"","parse-names":false,"suffix":""},{"dropping-particle":"","family":"Wang","given":"Jingtao","non-dropping-particle":"","parse-names":false,"suffix":""},{"dropping-particle":"","family":"Wang","given":"Xuyang","non-dropping-particle":"","parse-names":false,"suffix":""},{"dropping-particle":"","family":"Bai","given":"Huijuan","non-dropping-particle":"","parse-names":false,"suffix":""},{"dropping-particle":"","family":"Liu","given":"Jindun","non-dropping-particle":"","parse-names":false,"suffix":""}],"container-title":"International Journal of Hydrogen Energy","id":"ITEM-1","issue":"2","issued":{"date-parts":[["2014"]]},"page":"974-986","publisher":"Elsevier Ltd","title":"Enhancement of proton conductivity of polymer electrolyte membrane enabled by sulfonated nanotubes","type":"article-journal","volume":"39"},"uris":["http://www.mendeley.com/documents/?uuid=aa75d265-b4e6-4198-ae30-a77b88639389"]}],"mendeley":{"formattedCitation":"[34]","plainTextFormattedCitation":"[34]","previouslyFormattedCitation":"[34]"},"properties":{"noteIndex":0},"schema":"https://github.com/citation-style-language/schema/raw/master/csl-citation.json"}</w:instrText>
      </w:r>
      <w:r w:rsidRPr="006E4D95">
        <w:rPr>
          <w:rFonts w:ascii="Times New Roman" w:hAnsi="Times New Roman" w:cs="Times New Roman"/>
          <w:i w:val="0"/>
          <w:color w:val="auto"/>
          <w:sz w:val="20"/>
          <w:szCs w:val="20"/>
        </w:rPr>
        <w:fldChar w:fldCharType="separate"/>
      </w:r>
      <w:r w:rsidRPr="00750C81">
        <w:rPr>
          <w:rFonts w:ascii="Times New Roman" w:hAnsi="Times New Roman" w:cs="Times New Roman"/>
          <w:i w:val="0"/>
          <w:noProof/>
          <w:color w:val="auto"/>
          <w:sz w:val="20"/>
          <w:szCs w:val="20"/>
        </w:rPr>
        <w:t>[34]</w:t>
      </w:r>
      <w:r w:rsidRPr="006E4D95">
        <w:rPr>
          <w:rFonts w:ascii="Times New Roman" w:hAnsi="Times New Roman" w:cs="Times New Roman"/>
          <w:i w:val="0"/>
          <w:color w:val="auto"/>
          <w:sz w:val="20"/>
          <w:szCs w:val="20"/>
        </w:rPr>
        <w:fldChar w:fldCharType="end"/>
      </w:r>
    </w:p>
    <w:p w14:paraId="6772987A" w14:textId="6FA6C46C" w:rsidR="00303248" w:rsidRDefault="00303248" w:rsidP="00303248">
      <w:pPr>
        <w:spacing w:after="0"/>
        <w:jc w:val="both"/>
        <w:rPr>
          <w:rFonts w:ascii="Times New Roman" w:hAnsi="Times New Roman"/>
          <w:sz w:val="20"/>
          <w:szCs w:val="20"/>
        </w:rPr>
      </w:pPr>
    </w:p>
    <w:p w14:paraId="6BCA6934" w14:textId="77777777" w:rsidR="008D2E85" w:rsidRPr="006E4D95" w:rsidRDefault="008D2E85" w:rsidP="00303248">
      <w:pPr>
        <w:spacing w:after="0"/>
        <w:jc w:val="both"/>
        <w:rPr>
          <w:rFonts w:ascii="Times New Roman" w:hAnsi="Times New Roman"/>
          <w:sz w:val="20"/>
          <w:szCs w:val="20"/>
        </w:rPr>
      </w:pPr>
    </w:p>
    <w:p w14:paraId="446FEF47" w14:textId="1A86F79E" w:rsidR="000A54F3" w:rsidRPr="006E4D95" w:rsidRDefault="000D20B4" w:rsidP="008D2E85">
      <w:pPr>
        <w:keepNext/>
        <w:spacing w:after="120"/>
        <w:jc w:val="center"/>
        <w:rPr>
          <w:sz w:val="20"/>
          <w:szCs w:val="20"/>
        </w:rPr>
      </w:pPr>
      <w:r w:rsidRPr="006E4D95">
        <w:rPr>
          <w:noProof/>
          <w:sz w:val="20"/>
          <w:szCs w:val="20"/>
        </w:rPr>
        <w:drawing>
          <wp:inline distT="0" distB="0" distL="0" distR="0" wp14:anchorId="5A7F0E17" wp14:editId="54ABE613">
            <wp:extent cx="3769179" cy="2466525"/>
            <wp:effectExtent l="19050" t="19050" r="2222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3813418" cy="2495475"/>
                    </a:xfrm>
                    <a:prstGeom prst="rect">
                      <a:avLst/>
                    </a:prstGeom>
                    <a:ln>
                      <a:solidFill>
                        <a:schemeClr val="tx1"/>
                      </a:solidFill>
                    </a:ln>
                  </pic:spPr>
                </pic:pic>
              </a:graphicData>
            </a:graphic>
          </wp:inline>
        </w:drawing>
      </w:r>
    </w:p>
    <w:p w14:paraId="1B4FC994" w14:textId="2C06C381" w:rsidR="000D20B4" w:rsidRDefault="000D20B4" w:rsidP="000D20B4">
      <w:pPr>
        <w:pStyle w:val="Caption"/>
        <w:spacing w:after="0" w:line="276" w:lineRule="auto"/>
        <w:jc w:val="center"/>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sidRPr="006E4D95">
        <w:rPr>
          <w:rFonts w:ascii="Times New Roman" w:hAnsi="Times New Roman" w:cs="Times New Roman"/>
          <w:i w:val="0"/>
          <w:color w:val="auto"/>
          <w:sz w:val="20"/>
          <w:szCs w:val="20"/>
        </w:rPr>
        <w:fldChar w:fldCharType="begin"/>
      </w:r>
      <w:r w:rsidRPr="006E4D95">
        <w:rPr>
          <w:rFonts w:ascii="Times New Roman" w:hAnsi="Times New Roman" w:cs="Times New Roman"/>
          <w:i w:val="0"/>
          <w:color w:val="auto"/>
          <w:sz w:val="20"/>
          <w:szCs w:val="20"/>
        </w:rPr>
        <w:instrText xml:space="preserve"> SEQ Figure \* ARABIC </w:instrText>
      </w:r>
      <w:r w:rsidRPr="006E4D95">
        <w:rPr>
          <w:rFonts w:ascii="Times New Roman" w:hAnsi="Times New Roman" w:cs="Times New Roman"/>
          <w:i w:val="0"/>
          <w:color w:val="auto"/>
          <w:sz w:val="20"/>
          <w:szCs w:val="20"/>
        </w:rPr>
        <w:fldChar w:fldCharType="separate"/>
      </w:r>
      <w:r>
        <w:rPr>
          <w:rFonts w:ascii="Times New Roman" w:hAnsi="Times New Roman" w:cs="Times New Roman"/>
          <w:i w:val="0"/>
          <w:noProof/>
          <w:color w:val="auto"/>
          <w:sz w:val="20"/>
          <w:szCs w:val="20"/>
        </w:rPr>
        <w:t>10</w:t>
      </w:r>
      <w:r w:rsidRPr="006E4D95">
        <w:rPr>
          <w:rFonts w:ascii="Times New Roman" w:hAnsi="Times New Roman" w:cs="Times New Roman"/>
          <w:i w:val="0"/>
          <w:color w:val="auto"/>
          <w:sz w:val="20"/>
          <w:szCs w:val="20"/>
        </w:rPr>
        <w:fldChar w:fldCharType="end"/>
      </w:r>
      <w:r>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w:t>
      </w:r>
      <w:r w:rsidR="008D2E85">
        <w:rPr>
          <w:rFonts w:ascii="Times New Roman" w:hAnsi="Times New Roman" w:cs="Times New Roman"/>
          <w:i w:val="0"/>
          <w:color w:val="auto"/>
          <w:sz w:val="20"/>
          <w:szCs w:val="20"/>
        </w:rPr>
        <w:t xml:space="preserve"> </w:t>
      </w:r>
      <w:r w:rsidRPr="006E4D95">
        <w:rPr>
          <w:rFonts w:ascii="Times New Roman" w:hAnsi="Times New Roman" w:cs="Times New Roman"/>
          <w:i w:val="0"/>
          <w:color w:val="auto"/>
          <w:sz w:val="20"/>
          <w:szCs w:val="20"/>
        </w:rPr>
        <w:t xml:space="preserve">Comparison of different content with the performance of prepared membrane </w:t>
      </w:r>
      <w:r w:rsidRPr="006E4D95">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{"citationItems":[{"id":"ITEM-1","itemData":{"DOI":"10.1016/j.polymer.2018.01.049","ISBN":"1599637111","ISSN":"00323861","abstract":"In this study, nanocomposite blend membrane comprised of the sulfonated poly (ether ether ketone) (SPEEK), sulfonated poly (vinilidinfluoride-co-hexaflourpropylen) (SPVDF-co-HFP) and lanthanum chromite (LaCrO3) was successfully prepared by the solvent casting method. The prepared membranes exhibit a variety of advantages, such as desirable proton conductivity, good thermal and mechanical stability, outstanding water and methanol retention and oxidative stability. The increase in proton conductivity from 32.7 mS cm−1 in SPEEK/SPVDF-co-HFP blend membrane to 75.3 mS cm−1 in nanocomposite membrane is achieved at the nanoparticle content of 1.5 wt% at 20 °C, stemming from enhanced connectivity of the ionic groups which facilitates the proton transportation through the membrane. Also, the methanol permeability of the nanocomposite membranes was altered from 2.11 × 10−7 to 1.90 × 10−7 cm2 s−1, by addition of 1.5 wt% LaCrO3 nanoparticles, which show this membrane can act as effective barrier against methanol permeation. Moreover, the maximum power density of blend membrane was increased from 43.0 to 61.5 mW cm−2 with addition of 1.5 wt% nanoparticles and this results show that the nanocomposite membranes could be applied as a promising candidate as a proton exchange membrane for direct methanol fuel cells (DMFCs).","author":[{"dropping-particle":"","family":"Bagheri","given":"Ahmad","non-dropping-particle":"","parse-names":false,"suffix":""},{"dropping-particle":"","family":"Javanbakht","given":"Mehran","non-dropping-particle":"","parse-names":false,"suffix":""},{"dropping-particle":"","family":"Hosseinabadi","given":"Parisa","non-dropping-particle":"","parse-names":false,"suffix":""},{"dropping-particle":"","family":"Beydaghi","given":"Hossein","non-dropping-particle":"","parse-names":false,"suffix":""},{"dropping-particle":"","family":"Shabanikia","given":"Akbar","non-dropping-particle":"","parse-names":false,"suffix":""}],"container-title":"Polymer","id":"ITEM-1","issued":{"date-parts":[["2018"]]},"page":"275-287","publisher":"Elsevier Ltd","title":"Preparation and characterization of SPEEK/SPVDF-co-HFP/LaCrO3 nanocomposite blend membranes for direct methanol fuel cells","type":"article-journal","volume":"138"},"uris":["http://www.mendeley.com/documents/?uuid=b8d91033-5938-411d-994e-1e5fa30c1d5f"]}],"mendeley":{"formattedCitation":"[35]","plainTextFormattedCitation":"[35]","previouslyFormattedCitation":"[35]"},"properties":{"noteIndex":0},"schema":"https://github.com/citation-style-language/schema/raw/master/csl-citation.json"}</w:instrText>
      </w:r>
      <w:r w:rsidRPr="006E4D95">
        <w:rPr>
          <w:rFonts w:ascii="Times New Roman" w:hAnsi="Times New Roman" w:cs="Times New Roman"/>
          <w:i w:val="0"/>
          <w:color w:val="auto"/>
          <w:sz w:val="20"/>
          <w:szCs w:val="20"/>
        </w:rPr>
        <w:fldChar w:fldCharType="separate"/>
      </w:r>
      <w:r w:rsidRPr="00750C81">
        <w:rPr>
          <w:rFonts w:ascii="Times New Roman" w:hAnsi="Times New Roman" w:cs="Times New Roman"/>
          <w:i w:val="0"/>
          <w:noProof/>
          <w:color w:val="auto"/>
          <w:sz w:val="20"/>
          <w:szCs w:val="20"/>
        </w:rPr>
        <w:t>[35]</w:t>
      </w:r>
      <w:r w:rsidRPr="006E4D95">
        <w:rPr>
          <w:rFonts w:ascii="Times New Roman" w:hAnsi="Times New Roman" w:cs="Times New Roman"/>
          <w:i w:val="0"/>
          <w:color w:val="auto"/>
          <w:sz w:val="20"/>
          <w:szCs w:val="20"/>
        </w:rPr>
        <w:fldChar w:fldCharType="end"/>
      </w:r>
    </w:p>
    <w:p w14:paraId="6EE42977" w14:textId="77777777" w:rsidR="008D2E85" w:rsidRDefault="008D2E85" w:rsidP="006D7044">
      <w:pPr>
        <w:spacing w:after="0"/>
        <w:jc w:val="center"/>
        <w:rPr>
          <w:rFonts w:ascii="Times New Roman" w:hAnsi="Times New Roman"/>
          <w:sz w:val="20"/>
        </w:rPr>
      </w:pPr>
    </w:p>
    <w:p w14:paraId="612A81F9" w14:textId="2138BE97" w:rsidR="006D7044" w:rsidRPr="006D7044" w:rsidRDefault="000D20B4" w:rsidP="008D2E85">
      <w:pPr>
        <w:spacing w:after="60"/>
        <w:jc w:val="center"/>
        <w:rPr>
          <w:rFonts w:ascii="Times New Roman" w:hAnsi="Times New Roman"/>
          <w:sz w:val="20"/>
          <w:lang w:val="en-GB"/>
        </w:rPr>
      </w:pPr>
      <w:r w:rsidRPr="005737E6">
        <w:rPr>
          <w:rFonts w:ascii="Times New Roman" w:hAnsi="Times New Roman"/>
          <w:sz w:val="20"/>
        </w:rPr>
        <w:lastRenderedPageBreak/>
        <w:t xml:space="preserve">Table 3. </w:t>
      </w:r>
      <w:r w:rsidR="008D2E85">
        <w:rPr>
          <w:rFonts w:ascii="Times New Roman" w:hAnsi="Times New Roman"/>
          <w:sz w:val="20"/>
        </w:rPr>
        <w:t xml:space="preserve"> </w:t>
      </w:r>
      <w:r w:rsidRPr="005737E6">
        <w:rPr>
          <w:rFonts w:ascii="Times New Roman" w:hAnsi="Times New Roman"/>
          <w:sz w:val="20"/>
          <w:lang w:val="en-GB"/>
        </w:rPr>
        <w:t>Influence on membrane performances during the SPEEK modification</w:t>
      </w:r>
    </w:p>
    <w:tbl>
      <w:tblPr>
        <w:tblStyle w:val="PlainTable4"/>
        <w:tblpPr w:leftFromText="180" w:rightFromText="180" w:vertAnchor="text" w:horzAnchor="margin" w:tblpXSpec="center" w:tblpY="95"/>
        <w:tblW w:w="9043" w:type="dxa"/>
        <w:tblLook w:val="0420" w:firstRow="1" w:lastRow="0" w:firstColumn="0" w:lastColumn="0" w:noHBand="0" w:noVBand="1"/>
      </w:tblPr>
      <w:tblGrid>
        <w:gridCol w:w="2235"/>
        <w:gridCol w:w="5400"/>
        <w:gridCol w:w="1408"/>
      </w:tblGrid>
      <w:tr w:rsidR="000D20B4" w:rsidRPr="006E4D95" w14:paraId="677D619F" w14:textId="77777777" w:rsidTr="008D2E85">
        <w:trPr>
          <w:cnfStyle w:val="100000000000" w:firstRow="1" w:lastRow="0" w:firstColumn="0" w:lastColumn="0" w:oddVBand="0" w:evenVBand="0" w:oddHBand="0" w:evenHBand="0" w:firstRowFirstColumn="0" w:firstRowLastColumn="0" w:lastRowFirstColumn="0" w:lastRowLastColumn="0"/>
          <w:trHeight w:val="281"/>
        </w:trPr>
        <w:tc>
          <w:tcPr>
            <w:tcW w:w="2235" w:type="dxa"/>
            <w:tcBorders>
              <w:top w:val="single" w:sz="4" w:space="0" w:color="auto"/>
              <w:bottom w:val="single" w:sz="4" w:space="0" w:color="auto"/>
            </w:tcBorders>
            <w:shd w:val="clear" w:color="auto" w:fill="auto"/>
            <w:hideMark/>
          </w:tcPr>
          <w:p w14:paraId="19E3503C" w14:textId="77777777" w:rsidR="000D20B4" w:rsidRPr="005737E6" w:rsidRDefault="000D20B4" w:rsidP="008D2E85">
            <w:pPr>
              <w:spacing w:before="60" w:after="60"/>
              <w:rPr>
                <w:rFonts w:ascii="Times New Roman" w:hAnsi="Times New Roman" w:cs="Times New Roman"/>
                <w:sz w:val="20"/>
                <w:szCs w:val="20"/>
              </w:rPr>
            </w:pPr>
            <w:r w:rsidRPr="005737E6">
              <w:rPr>
                <w:rFonts w:ascii="Times New Roman" w:hAnsi="Times New Roman" w:cs="Times New Roman"/>
                <w:sz w:val="20"/>
                <w:szCs w:val="20"/>
              </w:rPr>
              <w:t>Composite</w:t>
            </w:r>
          </w:p>
        </w:tc>
        <w:tc>
          <w:tcPr>
            <w:tcW w:w="5400" w:type="dxa"/>
            <w:tcBorders>
              <w:top w:val="single" w:sz="4" w:space="0" w:color="auto"/>
              <w:bottom w:val="single" w:sz="4" w:space="0" w:color="auto"/>
            </w:tcBorders>
            <w:shd w:val="clear" w:color="auto" w:fill="auto"/>
            <w:hideMark/>
          </w:tcPr>
          <w:p w14:paraId="4089D163" w14:textId="77777777" w:rsidR="000D20B4" w:rsidRPr="005737E6" w:rsidRDefault="000D20B4" w:rsidP="008D2E85">
            <w:pPr>
              <w:spacing w:before="60" w:after="60"/>
              <w:rPr>
                <w:rFonts w:ascii="Times New Roman" w:hAnsi="Times New Roman" w:cs="Times New Roman"/>
                <w:sz w:val="20"/>
                <w:szCs w:val="20"/>
              </w:rPr>
            </w:pPr>
            <w:r w:rsidRPr="005737E6">
              <w:rPr>
                <w:rFonts w:ascii="Times New Roman" w:hAnsi="Times New Roman" w:cs="Times New Roman"/>
                <w:sz w:val="20"/>
                <w:szCs w:val="20"/>
              </w:rPr>
              <w:t>Improvement</w:t>
            </w:r>
          </w:p>
        </w:tc>
        <w:tc>
          <w:tcPr>
            <w:tcW w:w="1408" w:type="dxa"/>
            <w:tcBorders>
              <w:top w:val="single" w:sz="4" w:space="0" w:color="auto"/>
              <w:bottom w:val="single" w:sz="4" w:space="0" w:color="auto"/>
            </w:tcBorders>
            <w:shd w:val="clear" w:color="auto" w:fill="auto"/>
            <w:hideMark/>
          </w:tcPr>
          <w:p w14:paraId="0232874E" w14:textId="77777777" w:rsidR="000D20B4" w:rsidRPr="005737E6" w:rsidRDefault="000D20B4" w:rsidP="008D2E85">
            <w:pPr>
              <w:spacing w:before="60" w:after="60"/>
              <w:rPr>
                <w:rFonts w:ascii="Times New Roman" w:hAnsi="Times New Roman" w:cs="Times New Roman"/>
                <w:sz w:val="20"/>
                <w:szCs w:val="20"/>
              </w:rPr>
            </w:pPr>
            <w:r w:rsidRPr="005737E6">
              <w:rPr>
                <w:rFonts w:ascii="Times New Roman" w:hAnsi="Times New Roman" w:cs="Times New Roman"/>
                <w:sz w:val="20"/>
                <w:szCs w:val="20"/>
              </w:rPr>
              <w:t>Ref</w:t>
            </w:r>
            <w:r>
              <w:rPr>
                <w:rFonts w:ascii="Times New Roman" w:hAnsi="Times New Roman" w:cs="Times New Roman"/>
                <w:sz w:val="20"/>
                <w:szCs w:val="20"/>
              </w:rPr>
              <w:t>.</w:t>
            </w:r>
          </w:p>
        </w:tc>
      </w:tr>
      <w:tr w:rsidR="000D20B4" w:rsidRPr="006E4D95" w14:paraId="072E6201" w14:textId="77777777" w:rsidTr="008D2E85">
        <w:trPr>
          <w:cnfStyle w:val="000000100000" w:firstRow="0" w:lastRow="0" w:firstColumn="0" w:lastColumn="0" w:oddVBand="0" w:evenVBand="0" w:oddHBand="1" w:evenHBand="0" w:firstRowFirstColumn="0" w:firstRowLastColumn="0" w:lastRowFirstColumn="0" w:lastRowLastColumn="0"/>
          <w:trHeight w:val="792"/>
        </w:trPr>
        <w:tc>
          <w:tcPr>
            <w:tcW w:w="2235" w:type="dxa"/>
            <w:tcBorders>
              <w:top w:val="single" w:sz="4" w:space="0" w:color="auto"/>
            </w:tcBorders>
            <w:shd w:val="clear" w:color="auto" w:fill="auto"/>
            <w:hideMark/>
          </w:tcPr>
          <w:p w14:paraId="501709FF" w14:textId="77777777" w:rsidR="000D20B4" w:rsidRPr="006E4D95" w:rsidRDefault="000D20B4" w:rsidP="00D01FBE">
            <w:pPr>
              <w:spacing w:before="60" w:after="0"/>
              <w:rPr>
                <w:rFonts w:ascii="Times New Roman" w:hAnsi="Times New Roman" w:cs="Times New Roman"/>
                <w:sz w:val="20"/>
                <w:szCs w:val="20"/>
              </w:rPr>
            </w:pPr>
            <w:r w:rsidRPr="006E4D95">
              <w:rPr>
                <w:rFonts w:ascii="Times New Roman" w:hAnsi="Times New Roman" w:cs="Times New Roman"/>
                <w:sz w:val="20"/>
                <w:szCs w:val="20"/>
              </w:rPr>
              <w:t>SPEEK/SnO</w:t>
            </w:r>
            <w:r w:rsidRPr="006E4D95">
              <w:rPr>
                <w:rFonts w:ascii="Times New Roman" w:hAnsi="Times New Roman" w:cs="Times New Roman"/>
                <w:sz w:val="20"/>
                <w:szCs w:val="20"/>
                <w:vertAlign w:val="subscript"/>
              </w:rPr>
              <w:t>2</w:t>
            </w:r>
            <w:r w:rsidRPr="006E4D95">
              <w:rPr>
                <w:rFonts w:ascii="Times New Roman" w:hAnsi="Times New Roman" w:cs="Times New Roman"/>
                <w:sz w:val="20"/>
                <w:szCs w:val="20"/>
              </w:rPr>
              <w:t>/sBH</w:t>
            </w:r>
          </w:p>
        </w:tc>
        <w:tc>
          <w:tcPr>
            <w:tcW w:w="5400" w:type="dxa"/>
            <w:tcBorders>
              <w:top w:val="single" w:sz="4" w:space="0" w:color="auto"/>
            </w:tcBorders>
            <w:shd w:val="clear" w:color="auto" w:fill="auto"/>
            <w:hideMark/>
          </w:tcPr>
          <w:p w14:paraId="1EE7686F" w14:textId="77777777" w:rsidR="000D20B4" w:rsidRPr="006E4D95" w:rsidRDefault="000D20B4" w:rsidP="00D01FBE">
            <w:pPr>
              <w:spacing w:before="60" w:after="0"/>
              <w:rPr>
                <w:rFonts w:ascii="Times New Roman" w:hAnsi="Times New Roman" w:cs="Times New Roman"/>
                <w:sz w:val="20"/>
                <w:szCs w:val="20"/>
              </w:rPr>
            </w:pPr>
            <w:r w:rsidRPr="006E4D95">
              <w:rPr>
                <w:rFonts w:ascii="Times New Roman" w:hAnsi="Times New Roman" w:cs="Times New Roman"/>
                <w:sz w:val="20"/>
                <w:szCs w:val="20"/>
                <w:lang w:val="en-GB"/>
              </w:rPr>
              <w:t xml:space="preserve">Water retention properties increase, which consequently enhance the ionic conductivity of </w:t>
            </w:r>
            <w:r>
              <w:rPr>
                <w:rFonts w:ascii="Times New Roman" w:hAnsi="Times New Roman" w:cs="Times New Roman"/>
                <w:sz w:val="20"/>
                <w:szCs w:val="20"/>
                <w:lang w:val="en-GB"/>
              </w:rPr>
              <w:t xml:space="preserve">the </w:t>
            </w:r>
            <w:r w:rsidRPr="006E4D95">
              <w:rPr>
                <w:rFonts w:ascii="Times New Roman" w:hAnsi="Times New Roman" w:cs="Times New Roman"/>
                <w:sz w:val="20"/>
                <w:szCs w:val="20"/>
                <w:lang w:val="en-GB"/>
              </w:rPr>
              <w:t>composite membrane. Methanol diffusion channels decrease and demonstrate the high power density as well as excellent durability</w:t>
            </w:r>
          </w:p>
        </w:tc>
        <w:tc>
          <w:tcPr>
            <w:tcW w:w="1408" w:type="dxa"/>
            <w:tcBorders>
              <w:top w:val="single" w:sz="4" w:space="0" w:color="auto"/>
            </w:tcBorders>
            <w:shd w:val="clear" w:color="auto" w:fill="auto"/>
            <w:hideMark/>
          </w:tcPr>
          <w:p w14:paraId="2E9E3A46" w14:textId="77777777" w:rsidR="000D20B4" w:rsidRPr="006E4D95" w:rsidRDefault="000D20B4" w:rsidP="00D01FBE">
            <w:pPr>
              <w:spacing w:before="60" w:after="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{"citationItems":[{"id":"ITEM-1","itemData":{"DOI":"10.1016/j.ssi.2020.115318","ISSN":"01672738","abstract":"Tin oxide nanocubes/sulfonated bentonite (SnO2/sBH) nanocomposite blended with acidified poly ether ether ketone (SPEEK) solid state electrolyte is developed for DMFCs. Morphological investigations reveal the existence of SnO2 nanocubes on sheet-like structure of sBH and the uniform dispersion of above composite on SPEEK matrix. The layered sheet-like structure of BH act as heat diffusion barrier and the ceramic feature of SnO2 further improves the thermal stability of a SPEEK membrane. The exposed large surface area of BH and tightly bound water molecules in SnO2 and -SO3H sites increase the water retention properties, which consequently enhance the ionic conductivity of SPEEK/sBH/SnO2 composite membrane. Furthermore, the high aspect ratio of sBH and methanol resistive characteristic of SnO2 lower the methanol diffusion channels in the sBH/SnO2 composite membrane. With the coalition of above significant electrochemical properties, SPEEK/sBH/SnO2 solid electrolyte demonstrates the high DMFC power density and excellent durability, which showers light on the viability of prepared membrane in high performance and durable DMFCs.","author":[{"dropping-particle":"","family":"Ranjani","given":"M.","non-dropping-particle":"","parse-names":false,"suffix":""},{"dropping-particle":"","family":"Al-Sehemi","given":"Abdullah G.","non-dropping-particle":"","parse-names":false,"suffix":""},{"dropping-particle":"","family":"Pannipara","given":"Mehboobali","non-dropping-particle":"","parse-names":false,"suffix":""},{"dropping-particle":"","family":"Aziz","given":"Md Abdul","non-dropping-particle":"","parse-names":false,"suffix":""},{"dropping-particle":"","family":"Phang","given":"Siew Moi","non-dropping-particle":"","parse-names":false,"suffix":""},{"dropping-particle":"","family":"Ng","given":"Fong Lee","non-dropping-particle":"","parse-names":false,"suffix":""},{"dropping-particle":"","family":"kumar","given":"G. Gnana","non-dropping-particle":"","parse-names":false,"suffix":""}],"container-title":"Solid State Ionics","id":"ITEM-1","issue":"March","issued":{"date-parts":[["2020"]]},"page":"115318","publisher":"Elsevier","title":"SnO2 nanocubes/bentonite modified SPEEK nanocomposite composite membrane for high performance and durable direct methanol fuel cells","type":"article-journal","volume":"353"},"uris":["http://www.mendeley.com/documents/?uuid=7de5e0ac-1bdc-4d9c-9b33-b6c3a6c5dd96"]}],"mendeley":{"formattedCitation":"[36]","plainTextFormattedCitation":"[36]","previouslyFormattedCitation":"[36]"},"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[36]</w:t>
            </w:r>
            <w:r w:rsidRPr="006E4D95">
              <w:rPr>
                <w:rFonts w:ascii="Times New Roman" w:hAnsi="Times New Roman"/>
                <w:sz w:val="20"/>
                <w:szCs w:val="20"/>
              </w:rPr>
              <w:fldChar w:fldCharType="end"/>
            </w:r>
          </w:p>
        </w:tc>
      </w:tr>
      <w:tr w:rsidR="000D20B4" w:rsidRPr="006E4D95" w14:paraId="69C1683C" w14:textId="77777777" w:rsidTr="008943A8">
        <w:trPr>
          <w:trHeight w:val="616"/>
        </w:trPr>
        <w:tc>
          <w:tcPr>
            <w:tcW w:w="2235" w:type="dxa"/>
            <w:shd w:val="clear" w:color="auto" w:fill="auto"/>
            <w:hideMark/>
          </w:tcPr>
          <w:p w14:paraId="19727A49" w14:textId="77777777" w:rsidR="000D20B4" w:rsidRPr="006E4D95" w:rsidRDefault="000D20B4" w:rsidP="00D01FBE">
            <w:pPr>
              <w:spacing w:before="120" w:after="0"/>
              <w:rPr>
                <w:rFonts w:ascii="Times New Roman" w:hAnsi="Times New Roman" w:cs="Times New Roman"/>
                <w:sz w:val="20"/>
                <w:szCs w:val="20"/>
              </w:rPr>
            </w:pPr>
            <w:r w:rsidRPr="006E4D95">
              <w:rPr>
                <w:rFonts w:ascii="Times New Roman" w:hAnsi="Times New Roman" w:cs="Times New Roman"/>
                <w:sz w:val="20"/>
                <w:szCs w:val="20"/>
              </w:rPr>
              <w:t>SPEEK/QDs/CS</w:t>
            </w:r>
          </w:p>
        </w:tc>
        <w:tc>
          <w:tcPr>
            <w:tcW w:w="5400" w:type="dxa"/>
            <w:shd w:val="clear" w:color="auto" w:fill="auto"/>
            <w:hideMark/>
          </w:tcPr>
          <w:p w14:paraId="57CA05A7" w14:textId="77777777" w:rsidR="000D20B4" w:rsidRPr="006E4D95" w:rsidRDefault="000D20B4" w:rsidP="00D01FBE">
            <w:pPr>
              <w:spacing w:before="120" w:after="120"/>
              <w:rPr>
                <w:rFonts w:ascii="Times New Roman" w:hAnsi="Times New Roman" w:cs="Times New Roman"/>
                <w:sz w:val="20"/>
                <w:szCs w:val="20"/>
              </w:rPr>
            </w:pPr>
            <w:r w:rsidRPr="006E4D95">
              <w:rPr>
                <w:rFonts w:ascii="Times New Roman" w:hAnsi="Times New Roman" w:cs="Times New Roman"/>
                <w:sz w:val="20"/>
                <w:szCs w:val="20"/>
                <w:lang w:val="en-GB"/>
              </w:rPr>
              <w:t>Enhanced through-plane conductivity and decreased transfer anisotropy</w:t>
            </w:r>
          </w:p>
        </w:tc>
        <w:tc>
          <w:tcPr>
            <w:tcW w:w="1408" w:type="dxa"/>
            <w:shd w:val="clear" w:color="auto" w:fill="auto"/>
            <w:hideMark/>
          </w:tcPr>
          <w:p w14:paraId="7C47CE47" w14:textId="77777777" w:rsidR="000D20B4" w:rsidRPr="006E4D95" w:rsidRDefault="000D20B4" w:rsidP="00D01FBE">
            <w:pPr>
              <w:spacing w:before="120" w:after="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{"citationItems":[{"id":"ITEM-1","itemData":{"DOI":"10.1016/j.memsci.2020.118198","ISSN":"18733123","abstract":"Nanofiber composite membrane (NFCM) shows great potential for utilization as proton exchange membrane due to the ultrahigh in-plane proton conduction ability, but impeded by the inferior through-plane conductivity, i.e., serious conduction anisotropy. Herein, hybrid sulfonated poly(ether ether ketone) (SPEEK) nanofiber was fabricated for the first time by uniformly filling 2–5 nm quantum dots (QDs). Then, chitosan was incorporated into the pores of fiber mat for the preparation of hybrid nanofiber composite membrane (HNFCM). The filled QDs can provide a large number of proton-conducting groups (–NH–/–NH2 and –CO2H). Especially, the –NH–/–NH2 groups form ordered acid-base pairs with the –SO3H groups in SPEEK, providing low-barrier pathways for proton hopping through the nanofiber. In this way, the HNFCM displays significantly enhanced both through-plane and in-plane proton conduction, decreased transfer anisotropy, and thereby boosted hydrogen fuel cell performance. Particularly, the through-plane conductivity as high as 456 mS cm−1 is achieved by this HNFCM at 90 °C and 100% RH, which is almost 3 times of that of relevant NFCM without QDs. This then brings one time increase in cell power density. And the influence of functional group loading in QDs on membrane performance is also explored.","author":[{"dropping-particle":"","family":"Li","given":"Ping","non-dropping-particle":"","parse-names":false,"suffix":""},{"dropping-particle":"","family":"Dang","given":"Jingchuan","non-dropping-particle":"","parse-names":false,"suffix":""},{"dropping-particle":"","family":"Wu","given":"Wenjia","non-dropping-particle":"","parse-names":false,"suffix":""},{"dropping-particle":"","family":"Lin","given":"Jianlong","non-dropping-particle":"","parse-names":false,"suffix":""},{"dropping-particle":"","family":"Zhou","given":"Zhuofan","non-dropping-particle":"","parse-names":false,"suffix":""},{"dropping-particle":"","family":"Zhang","given":"Jie","non-dropping-particle":"","parse-names":false,"suffix":""},{"dropping-particle":"","family":"Wang","given":"Jingtao","non-dropping-particle":"","parse-names":false,"suffix":""}],"container-title":"Journal of Membrane Science","id":"ITEM-1","issue":"May","issued":{"date-parts":[["2020"]]},"page":"118198","publisher":"Elsevier B.V.","title":"Nanofiber composite membrane using quantum dot hybridized SPEEK nanofiber for efficient through-plane proton conduction","type":"article-journal","volume":"609"},"uris":["http://www.mendeley.com/documents/?uuid=890874a9-9044-4c8b-8e3d-d57a388897da"]}],"mendeley":{"formattedCitation":"[37]","plainTextFormattedCitation":"[37]","previouslyFormattedCitation":"[37]"},"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[37]</w:t>
            </w:r>
            <w:r w:rsidRPr="006E4D95">
              <w:rPr>
                <w:rFonts w:ascii="Times New Roman" w:hAnsi="Times New Roman"/>
                <w:sz w:val="20"/>
                <w:szCs w:val="20"/>
              </w:rPr>
              <w:fldChar w:fldCharType="end"/>
            </w:r>
          </w:p>
        </w:tc>
      </w:tr>
      <w:tr w:rsidR="000D20B4" w:rsidRPr="006E4D95" w14:paraId="5A6FBED5" w14:textId="77777777" w:rsidTr="008943A8">
        <w:trPr>
          <w:cnfStyle w:val="000000100000" w:firstRow="0" w:lastRow="0" w:firstColumn="0" w:lastColumn="0" w:oddVBand="0" w:evenVBand="0" w:oddHBand="1" w:evenHBand="0" w:firstRowFirstColumn="0" w:firstRowLastColumn="0" w:lastRowFirstColumn="0" w:lastRowLastColumn="0"/>
          <w:trHeight w:val="616"/>
        </w:trPr>
        <w:tc>
          <w:tcPr>
            <w:tcW w:w="2235" w:type="dxa"/>
            <w:shd w:val="clear" w:color="auto" w:fill="auto"/>
            <w:hideMark/>
          </w:tcPr>
          <w:p w14:paraId="3BC8BC1C"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cs="Times New Roman"/>
                <w:sz w:val="20"/>
                <w:szCs w:val="20"/>
              </w:rPr>
              <w:t>sPEEK/sGNR-sGQD</w:t>
            </w:r>
          </w:p>
        </w:tc>
        <w:tc>
          <w:tcPr>
            <w:tcW w:w="5400" w:type="dxa"/>
            <w:shd w:val="clear" w:color="auto" w:fill="auto"/>
            <w:hideMark/>
          </w:tcPr>
          <w:p w14:paraId="1EE550BF" w14:textId="77777777" w:rsidR="000D20B4" w:rsidRPr="006E4D95" w:rsidRDefault="000D20B4" w:rsidP="00D01FBE">
            <w:pPr>
              <w:spacing w:after="120"/>
              <w:rPr>
                <w:rFonts w:ascii="Times New Roman" w:hAnsi="Times New Roman" w:cs="Times New Roman"/>
                <w:sz w:val="20"/>
                <w:szCs w:val="20"/>
              </w:rPr>
            </w:pPr>
            <w:r w:rsidRPr="006E4D95">
              <w:rPr>
                <w:rFonts w:ascii="Times New Roman" w:hAnsi="Times New Roman" w:cs="Times New Roman"/>
                <w:sz w:val="20"/>
                <w:szCs w:val="20"/>
                <w:lang w:val="en-GB"/>
              </w:rPr>
              <w:t>Improved physico-chemical properties resulting in enhanced electrochemical selectivity. Significant enhancement in DMFC performance and better durability can be observed</w:t>
            </w:r>
          </w:p>
        </w:tc>
        <w:tc>
          <w:tcPr>
            <w:tcW w:w="1408" w:type="dxa"/>
            <w:shd w:val="clear" w:color="auto" w:fill="auto"/>
            <w:hideMark/>
          </w:tcPr>
          <w:p w14:paraId="5E57694E"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{"citationItems":[{"id":"ITEM-1","itemData":{"DOI":"10.1016/j.electacta.2018.11.162","ISBN":"0442254245","ISSN":"00134686","abstract":"In this work, we report the concept of synthesizing graphene nanoribbon-graphene quantum dot (GNR-GQD) hybrids with even grafting of GQD on GNR sheet in a facile single step process under ultrasonication in chlorosulfonic acid. Further, diazotization route is followed for the preparation of 4-benzenediazonium sulfonate precursor to sulfonate both GNR and GQD to form sulfonated graphene nanoribbons-sulfonated graphene quantum dots (sGNR-sGQD) nanohybrids. Synergistic and structure dependent effect of nanohybrids is seen via its dispersion in sulfonated poly(ether ether ketone) (sPEEK) to form nanocomposite membrane. sPEEK/sGNR-sGQD (1.5 wt %) nanocomposite membrane shows remarkable direct methanol fuel cell (DMFC) performance compared to pristine sPEEK and Nafion 117 with 40% increment in peak power density along with higher durability up to 100 h due to better physicochemical properties like water uptake, ion exchange capacity, proton conductivity, and reduced methanol crossover to suggest its potential which includes diverse membrane applications.","author":[{"dropping-particle":"","family":"Shukla","given":"Avanish","non-dropping-particle":"","parse-names":false,"suffix":""},{"dropping-particle":"","family":"Dhanasekaran","given":"P.","non-dropping-particle":"","parse-names":false,"suffix":""},{"dropping-particle":"","family":"Nagaraju","given":"N.","non-dropping-particle":"","parse-names":false,"suffix":""},{"dropping-particle":"","family":"Bhat","given":"Santoshkumar D.","non-dropping-particle":"","parse-names":false,"suffix":""},{"dropping-particle":"","family":"Pillai","given":"Vijayamohanan K.","non-dropping-particle":"","parse-names":false,"suffix":""}],"container-title":"Electrochimica Acta","id":"ITEM-1","issued":{"date-parts":[["2019"]]},"number-of-pages":"267-280","publisher":"Elsevier Ltd","title":"A facile synthesis of graphene nanoribbon-quantum dot hybrids and their application for composite electrolyte membrane in direct methanol fuel cells","type":"book","volume":"297"},"uris":["http://www.mendeley.com/documents/?uuid=077189f7-be79-41cc-8cfe-8163853b0cee"]}],"mendeley":{"formattedCitation":"[38]","plainTextFormattedCitation":"[38]","previouslyFormattedCitation":"[38]"},"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[38]</w:t>
            </w:r>
            <w:r w:rsidRPr="006E4D95">
              <w:rPr>
                <w:rFonts w:ascii="Times New Roman" w:hAnsi="Times New Roman"/>
                <w:sz w:val="20"/>
                <w:szCs w:val="20"/>
              </w:rPr>
              <w:fldChar w:fldCharType="end"/>
            </w:r>
          </w:p>
        </w:tc>
      </w:tr>
      <w:tr w:rsidR="000D20B4" w:rsidRPr="006E4D95" w14:paraId="026D418F" w14:textId="77777777" w:rsidTr="008943A8">
        <w:trPr>
          <w:trHeight w:val="616"/>
        </w:trPr>
        <w:tc>
          <w:tcPr>
            <w:tcW w:w="2235" w:type="dxa"/>
            <w:shd w:val="clear" w:color="auto" w:fill="auto"/>
            <w:hideMark/>
          </w:tcPr>
          <w:p w14:paraId="0BF8E7FE"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cs="Times New Roman"/>
                <w:sz w:val="20"/>
                <w:szCs w:val="20"/>
                <w:lang w:val="en-MY"/>
              </w:rPr>
              <w:t>SPEEK/CNFs</w:t>
            </w:r>
          </w:p>
        </w:tc>
        <w:tc>
          <w:tcPr>
            <w:tcW w:w="5400" w:type="dxa"/>
            <w:shd w:val="clear" w:color="auto" w:fill="auto"/>
            <w:hideMark/>
          </w:tcPr>
          <w:p w14:paraId="66E8C35A"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cs="Times New Roman"/>
                <w:sz w:val="20"/>
                <w:szCs w:val="20"/>
                <w:lang w:val="en-GB"/>
              </w:rPr>
              <w:t xml:space="preserve">Improved mechanical strength and water uptake of the composite membranes and </w:t>
            </w:r>
            <w:r w:rsidRPr="006E4D95">
              <w:rPr>
                <w:rFonts w:ascii="Times New Roman" w:hAnsi="Times New Roman" w:cs="Times New Roman"/>
                <w:sz w:val="20"/>
                <w:szCs w:val="20"/>
              </w:rPr>
              <w:t>low methanol permeability</w:t>
            </w:r>
          </w:p>
        </w:tc>
        <w:tc>
          <w:tcPr>
            <w:tcW w:w="1408" w:type="dxa"/>
            <w:shd w:val="clear" w:color="auto" w:fill="auto"/>
            <w:hideMark/>
          </w:tcPr>
          <w:p w14:paraId="0A9B49DC"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sz w:val="20"/>
                <w:szCs w:val="20"/>
                <w:lang w:val="en-MY"/>
              </w:rPr>
              <w:fldChar w:fldCharType="begin" w:fldLock="1"/>
            </w:r>
            <w:r>
              <w:rPr>
                <w:rFonts w:ascii="Times New Roman" w:hAnsi="Times New Roman" w:cs="Times New Roman"/>
                <w:sz w:val="20"/>
                <w:szCs w:val="20"/>
                <w:lang w:val="en-MY"/>
              </w:rPr>
              <w:instrText>ADDIN CSL_CITATION {"citationItems":[{"id":"ITEM-1","itemData":{"DOI":"10.1016/j.ijhydene.2017.02.128","ISSN":"03603199","abstract":"Microstructural construction of a polymer/inorganic filler interface in organic/inorganic composite proton exchange membranes is a key to design of high performance proton conducting materials. Here, carbon nanofibers (CNFs) prepared through electrospun were successfully sulfonated to improve interfacial compatibility between the sulfonated poly(ether ether ketone) (SPEEK) and the sulfonated CNFs (SCNFs) via hydrogen bonding interaction. In addition, carbon nanofiber mats were successfully sheared into short lengths to facilitate dispersion of the SCNFs in the composite membranes. To demonstrate the effectiveness of the SCNFs on improvement of properties of the composite membranes, key physical quantities, i.e. mechanical strength, proton conductivity and methanol permeation were measured and systematically compared with the results of the neat SPEEK and Nafion 117 membranes. It was found that doping with the SCNFs of various contents could profoundly influence the physical properties of the composite membranes. In particular, mechanical strength, proton conductivity and methanol permeability prevention of the composite membranes were significantly enhanced upon incorporation of the SCNFs as fillers. The study provides useful insight into the investigation of the SCNFs based composite membranes for fuel cell applications.","author":[{"dropping-particle":"","family":"Liu","given":"Xupo","non-dropping-particle":"","parse-names":false,"suffix":""},{"dropping-particle":"","family":"Yang","given":"Zehui","non-dropping-particle":"","parse-names":false,"suffix":""},{"dropping-particle":"","family":"Zhang","given":"Yunfeng","non-dropping-particle":"","parse-names":false,"suffix":""},{"dropping-particle":"","family":"Li","given":"Cuicui","non-dropping-particle":"","parse-names":false,"suffix":""},{"dropping-particle":"","family":"Dong","given":"Jiaming","non-dropping-particle":"","parse-names":false,"suffix":""},{"dropping-particle":"","family":"Liu","given":"Yuan","non-dropping-particle":"","parse-names":false,"suffix":""},{"dropping-particle":"","family":"Cheng","given":"Hansong","non-dropping-particle":"","parse-names":false,"suffix":""}],"container-title":"International Journal of Hydrogen Energy","id":"ITEM-1","issue":"15","issued":{"date-parts":[["2017"]]},"page":"10275-10284","publisher":"Elsevier Ltd","title":"Electrospun multifunctional sulfonated carbon nanofibers for design and fabrication of SPEEK composite proton exchange membranes for direct methanol fuel cell application","type":"article-journal","volume":"42"},"uris":["http://www.mendeley.com/documents/?uuid=50c9a1b8-f900-4186-9749-794e81e7ae6e"]}],"mendeley":{"formattedCitation":"[39]","plainTextFormattedCitation":"[39]","previouslyFormattedCitation":"[39]"},"properties":{"noteIndex":0},"schema":"https://github.com/citation-style-language/schema/raw/master/csl-citation.json"}</w:instrText>
            </w:r>
            <w:r w:rsidRPr="006E4D95">
              <w:rPr>
                <w:rFonts w:ascii="Times New Roman" w:hAnsi="Times New Roman"/>
                <w:sz w:val="20"/>
                <w:szCs w:val="20"/>
                <w:lang w:val="en-MY"/>
              </w:rPr>
              <w:fldChar w:fldCharType="separate"/>
            </w:r>
            <w:r w:rsidRPr="00750C81">
              <w:rPr>
                <w:rFonts w:ascii="Times New Roman" w:hAnsi="Times New Roman" w:cs="Times New Roman"/>
                <w:noProof/>
                <w:sz w:val="20"/>
                <w:szCs w:val="20"/>
                <w:lang w:val="en-MY"/>
              </w:rPr>
              <w:t>[39]</w:t>
            </w:r>
            <w:r w:rsidRPr="006E4D95">
              <w:rPr>
                <w:rFonts w:ascii="Times New Roman" w:hAnsi="Times New Roman"/>
                <w:sz w:val="20"/>
                <w:szCs w:val="20"/>
                <w:lang w:val="en-MY"/>
              </w:rPr>
              <w:fldChar w:fldCharType="end"/>
            </w:r>
          </w:p>
        </w:tc>
      </w:tr>
      <w:tr w:rsidR="000D20B4" w:rsidRPr="006E4D95" w14:paraId="4B04FBC5" w14:textId="77777777" w:rsidTr="008943A8">
        <w:trPr>
          <w:cnfStyle w:val="000000100000" w:firstRow="0" w:lastRow="0" w:firstColumn="0" w:lastColumn="0" w:oddVBand="0" w:evenVBand="0" w:oddHBand="1" w:evenHBand="0" w:firstRowFirstColumn="0" w:firstRowLastColumn="0" w:lastRowFirstColumn="0" w:lastRowLastColumn="0"/>
          <w:trHeight w:val="616"/>
        </w:trPr>
        <w:tc>
          <w:tcPr>
            <w:tcW w:w="2235" w:type="dxa"/>
            <w:shd w:val="clear" w:color="auto" w:fill="auto"/>
            <w:hideMark/>
          </w:tcPr>
          <w:p w14:paraId="3478CD1D"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cs="Times New Roman"/>
                <w:sz w:val="20"/>
                <w:szCs w:val="20"/>
                <w:lang w:val="en-MY"/>
              </w:rPr>
              <w:t>SPEEK/PVA/TEOS</w:t>
            </w:r>
          </w:p>
        </w:tc>
        <w:tc>
          <w:tcPr>
            <w:tcW w:w="5400" w:type="dxa"/>
            <w:shd w:val="clear" w:color="auto" w:fill="auto"/>
            <w:hideMark/>
          </w:tcPr>
          <w:p w14:paraId="196193ED"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cs="Times New Roman"/>
                <w:sz w:val="20"/>
                <w:szCs w:val="20"/>
                <w:lang w:val="en-GB"/>
              </w:rPr>
              <w:t>The proton transport and fuel cells performance increased</w:t>
            </w:r>
          </w:p>
        </w:tc>
        <w:tc>
          <w:tcPr>
            <w:tcW w:w="1408" w:type="dxa"/>
            <w:shd w:val="clear" w:color="auto" w:fill="auto"/>
            <w:hideMark/>
          </w:tcPr>
          <w:p w14:paraId="4F74B307"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{"citationItems":[{"id":"ITEM-1","itemData":{"DOI":"10.1016/j.electacta.2018.03.145","ISSN":"00134686","abstract":"Sulfonated poly ether ether ketone (SPEEK) has high potential for proton exchange membrane fuel cell (PEMFC) application and has been widely considered as most promising alternative to commercial membranes. In this study a novel ternary composite membrane consisting of SPEEK/poly (vinyl alcohol) (PVA) and tetraethyl ortosilicate (TEOS) were prepared by blending and casting method. The obtained samples were characterized by FT-IR, dynamic mechanical analysis (DMA), electrochemical impedance spectroscopy (EIS), oxidative and hydrolytic stability, water uptake capacity, swelling property and ion exchange capacity tests. According to these characterization test results, the addition of PVA in the membrane structure increased the mechanical strength and in addition TEOS is easily incorporated into the membrane structure because of the presence of modifiable groups in PVA. The addition of TEOS to blend membranes prevented water loss at high temperatures and TEOS addition indirectly increased the proton conductivity of the membranes. The highest performance of 600 mA/cm2 was obtained SP90/PV10/TE coded membrane at 0.6 V cell potential and fuel cell operate at 1 atm and 80 °C. At the same conditions Nafion 117 gave 400 mA/cm2. This study shows that blend membrane seems to be a promising alternative membrane for PEMFC application.","author":[{"dropping-particle":"","family":"Sahin","given":"Alpay","non-dropping-particle":"","parse-names":false,"suffix":""}],"container-title":"Electrochimica Acta","id":"ITEM-1","issued":{"date-parts":[["2018"]]},"page":"127-136","publisher":"Elsevier Ltd","title":"The development of Speek/Pva/Teos blend membrane for proton exchange membrane fuel cells","type":"article-journal","volume":"271"},"uris":["http://www.mendeley.com/documents/?uuid=6ae5fc88-b916-4836-9524-d127ea503d18"]}],"mendeley":{"formattedCitation":"[40]","plainTextFormattedCitation":"[40]","previouslyFormattedCitation":"[40]"},"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[40]</w:t>
            </w:r>
            <w:r w:rsidRPr="006E4D95">
              <w:rPr>
                <w:rFonts w:ascii="Times New Roman" w:hAnsi="Times New Roman"/>
                <w:sz w:val="20"/>
                <w:szCs w:val="20"/>
              </w:rPr>
              <w:fldChar w:fldCharType="end"/>
            </w:r>
          </w:p>
        </w:tc>
      </w:tr>
      <w:tr w:rsidR="000D20B4" w:rsidRPr="006E4D95" w14:paraId="60BE108D" w14:textId="77777777" w:rsidTr="008943A8">
        <w:trPr>
          <w:trHeight w:val="616"/>
        </w:trPr>
        <w:tc>
          <w:tcPr>
            <w:tcW w:w="2235" w:type="dxa"/>
            <w:tcBorders>
              <w:bottom w:val="single" w:sz="12" w:space="0" w:color="auto"/>
            </w:tcBorders>
            <w:shd w:val="clear" w:color="auto" w:fill="auto"/>
            <w:hideMark/>
          </w:tcPr>
          <w:p w14:paraId="193B8172"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cs="Times New Roman"/>
                <w:sz w:val="20"/>
                <w:szCs w:val="20"/>
                <w:lang w:val="en-MY"/>
              </w:rPr>
              <w:t>SPEEK/PFSA/BST</w:t>
            </w:r>
          </w:p>
        </w:tc>
        <w:tc>
          <w:tcPr>
            <w:tcW w:w="5400" w:type="dxa"/>
            <w:tcBorders>
              <w:bottom w:val="single" w:sz="12" w:space="0" w:color="auto"/>
            </w:tcBorders>
            <w:shd w:val="clear" w:color="auto" w:fill="auto"/>
            <w:hideMark/>
          </w:tcPr>
          <w:p w14:paraId="1AE1B3D4"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cs="Times New Roman"/>
                <w:sz w:val="20"/>
                <w:szCs w:val="20"/>
                <w:lang w:val="en-GB"/>
              </w:rPr>
              <w:t>Improved proton conductivity and methanol barrier. Enhanced mechanical stability</w:t>
            </w:r>
          </w:p>
        </w:tc>
        <w:tc>
          <w:tcPr>
            <w:tcW w:w="1408" w:type="dxa"/>
            <w:tcBorders>
              <w:bottom w:val="single" w:sz="12" w:space="0" w:color="auto"/>
            </w:tcBorders>
            <w:shd w:val="clear" w:color="auto" w:fill="auto"/>
            <w:hideMark/>
          </w:tcPr>
          <w:p w14:paraId="5FBC9572" w14:textId="77777777" w:rsidR="000D20B4" w:rsidRPr="006E4D95" w:rsidRDefault="000D20B4" w:rsidP="008D2E85">
            <w:pPr>
              <w:spacing w:after="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{"citationItems":[{"id":"ITEM-1","itemData":{"DOI":"10.1002/er.4635","ISSN":"1099114X","abstract":"Novel blend nanocomposite proton-exchange membranes were prepared using sulfonated poly (ether ether ketone) (SPEEK), perfluorosulfonic acid (PFSA), and Ba0.9Sr0.1TiO3 (BST) doped-perovskite nanoparticles. The membranes were evaluated by attenuated total reflection, X-ray diffraction spectroscopy, water uptake, proton conductivity, methanol permeability, and direct methanol fuel cell test. The effect of two additives, PFSA and BST, were investigated. Results indicated that both proton conductivity and methanol barrier of the blend nanocomposite membranes improved compared with pristine SPEEK and the as-prepared blend membranes. The methanol permeability and the proton conductivity of the blend membrane containing 6 wt% BST obtained 3.56 × 10−7 cm2 s−1 (at 25 °C) and 0.110 S cm−1 (at 80 °C), respectively. The power density value for the optimum blend nanocomposite membrane (15 wt% PFSA and 6 wt% BST) (54.89 mW cm-2) was higher than that of pristine SPEEK (31.34 mW cm-2) and SPF15 blend membrane (36.12 mW cm-2).","author":[{"dropping-particle":"","family":"Salarizadeh","given":"Parisa","non-dropping-particle":"","parse-names":false,"suffix":""},{"dropping-particle":"","family":"Bagheri","given":"Ahmad","non-dropping-particle":"","parse-names":false,"suffix":""},{"dropping-particle":"","family":"Beydaghi","given":"Hossein","non-dropping-particle":"","parse-names":false,"suffix":""},{"dropping-particle":"","family":"Hooshyari","given":"Khadijeh","non-dropping-particle":"","parse-names":false,"suffix":""}],"container-title":"International Journal of Energy Research","id":"ITEM-1","issue":"9","issued":{"date-parts":[["2019"]]},"page":"4840-4853","title":"Enhanced properties of SPEEK with incorporating of PFSA and barium strontium titanate nanoparticles for application in DMFCs","type":"article-journal","volume":"43"},"uris":["http://www.mendeley.com/documents/?uuid=7b6a3674-9438-4793-8b39-f39830692598"]}],"mendeley":{"formattedCitation":"[29]","plainTextFormattedCitation":"[29]","previouslyFormattedCitation":"[29]"},"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[29]</w:t>
            </w:r>
            <w:r w:rsidRPr="006E4D95">
              <w:rPr>
                <w:rFonts w:ascii="Times New Roman" w:hAnsi="Times New Roman"/>
                <w:sz w:val="20"/>
                <w:szCs w:val="20"/>
              </w:rPr>
              <w:fldChar w:fldCharType="end"/>
            </w:r>
          </w:p>
        </w:tc>
      </w:tr>
    </w:tbl>
    <w:p w14:paraId="768DDEC4" w14:textId="77777777" w:rsidR="000D20B4" w:rsidRPr="006E4D95" w:rsidRDefault="000D20B4" w:rsidP="000D20B4">
      <w:pPr>
        <w:spacing w:after="0"/>
        <w:jc w:val="both"/>
        <w:rPr>
          <w:rFonts w:ascii="Times New Roman" w:hAnsi="Times New Roman"/>
          <w:sz w:val="20"/>
          <w:szCs w:val="20"/>
        </w:rPr>
      </w:pPr>
    </w:p>
    <w:p w14:paraId="14688233" w14:textId="77777777" w:rsidR="000A54F3" w:rsidRDefault="000A54F3" w:rsidP="000D20B4">
      <w:pPr>
        <w:spacing w:after="0"/>
        <w:jc w:val="center"/>
        <w:rPr>
          <w:rFonts w:ascii="Times New Roman" w:hAnsi="Times New Roman"/>
          <w:b/>
          <w:sz w:val="20"/>
          <w:szCs w:val="20"/>
        </w:rPr>
      </w:pPr>
    </w:p>
    <w:p w14:paraId="208EBBBF" w14:textId="13BB52E9" w:rsidR="00D01FBE" w:rsidRDefault="00D01FBE" w:rsidP="000D20B4">
      <w:pPr>
        <w:spacing w:after="0"/>
        <w:jc w:val="center"/>
        <w:rPr>
          <w:rFonts w:ascii="Times New Roman" w:hAnsi="Times New Roman"/>
          <w:b/>
          <w:sz w:val="20"/>
          <w:szCs w:val="20"/>
        </w:rPr>
        <w:sectPr w:rsidR="00D01FBE" w:rsidSect="00454E56">
          <w:type w:val="continuous"/>
          <w:pgSz w:w="12240" w:h="15840" w:code="1"/>
          <w:pgMar w:top="1800" w:right="1469" w:bottom="1699" w:left="1440" w:header="706" w:footer="706" w:gutter="0"/>
          <w:pgNumType w:start="1"/>
          <w:cols w:space="708"/>
          <w:docGrid w:linePitch="360"/>
        </w:sectPr>
      </w:pPr>
    </w:p>
    <w:p w14:paraId="2E552F4C" w14:textId="7501EA19" w:rsidR="006D7044" w:rsidRPr="000A54F3" w:rsidRDefault="000D20B4" w:rsidP="00D01FBE">
      <w:pPr>
        <w:spacing w:after="0"/>
        <w:jc w:val="both"/>
        <w:rPr>
          <w:rFonts w:ascii="Times New Roman" w:hAnsi="Times New Roman"/>
          <w:b/>
          <w:sz w:val="20"/>
          <w:szCs w:val="20"/>
        </w:rPr>
      </w:pPr>
      <w:r w:rsidRPr="000A54F3">
        <w:rPr>
          <w:rFonts w:ascii="Times New Roman" w:hAnsi="Times New Roman"/>
          <w:b/>
          <w:sz w:val="20"/>
          <w:szCs w:val="20"/>
        </w:rPr>
        <w:t>Properties of SPEEK composite membrane</w:t>
      </w:r>
    </w:p>
    <w:p w14:paraId="355A95C2" w14:textId="77777777" w:rsidR="000D20B4" w:rsidRPr="000A54F3" w:rsidRDefault="000D20B4" w:rsidP="00F82744">
      <w:pPr>
        <w:spacing w:after="0"/>
        <w:rPr>
          <w:rFonts w:ascii="Times New Roman" w:hAnsi="Times New Roman"/>
          <w:b/>
          <w:sz w:val="20"/>
          <w:szCs w:val="20"/>
        </w:rPr>
      </w:pPr>
      <w:r w:rsidRPr="000A54F3">
        <w:rPr>
          <w:rFonts w:ascii="Times New Roman" w:hAnsi="Times New Roman"/>
          <w:b/>
          <w:sz w:val="20"/>
          <w:szCs w:val="20"/>
        </w:rPr>
        <w:t>Water uptake, swelling ratio, ion-exchange capacity, mechanical properties</w:t>
      </w:r>
    </w:p>
    <w:p w14:paraId="1E4E32B3" w14:textId="085791EF" w:rsidR="000D20B4" w:rsidRPr="000A54F3" w:rsidRDefault="000D20B4" w:rsidP="00D01FBE">
      <w:pPr>
        <w:spacing w:after="120"/>
        <w:jc w:val="both"/>
        <w:rPr>
          <w:rFonts w:ascii="Times New Roman" w:hAnsi="Times New Roman"/>
          <w:sz w:val="20"/>
          <w:szCs w:val="20"/>
        </w:rPr>
      </w:pPr>
      <w:r w:rsidRPr="000A54F3">
        <w:rPr>
          <w:rFonts w:ascii="Times New Roman" w:hAnsi="Times New Roman"/>
          <w:sz w:val="20"/>
          <w:szCs w:val="20"/>
        </w:rPr>
        <w:t>The water uptake (WU) and membrane swelling (SW) are essential parameters in DMFC application as they directly affect the proton conductivity and mechanical stability of the membrane. Controlling the WU of the membrane is quite necessary for high WU can lead to mechanical and dimensional stability while low WU decreases the proton transferring rate within the membrane. They are calculated from the following equations:</w:t>
      </w:r>
    </w:p>
    <w:p w14:paraId="4C2AA478" w14:textId="50E18F17" w:rsidR="006D7044" w:rsidRPr="000A54F3" w:rsidRDefault="000D20B4" w:rsidP="00BC18FE">
      <w:pPr>
        <w:spacing w:after="120"/>
        <w:ind w:firstLine="720"/>
        <w:jc w:val="both"/>
        <w:rPr>
          <w:rFonts w:ascii="Times New Roman" w:hAnsi="Times New Roman"/>
          <w:sz w:val="20"/>
          <w:szCs w:val="20"/>
        </w:rPr>
      </w:pPr>
      <m:oMath>
        <m:r>
          <w:rPr>
            <w:rFonts w:ascii="Cambria Math" w:hAnsi="Cambria Math"/>
            <w:sz w:val="20"/>
            <w:szCs w:val="20"/>
          </w:rPr>
          <m:t xml:space="preserve">WU </m:t>
        </m:r>
        <m:d>
          <m:dPr>
            <m:ctrlPr>
              <w:rPr>
                <w:rFonts w:ascii="Cambria Math" w:hAnsi="Cambria Math"/>
                <w:i/>
                <w:sz w:val="20"/>
                <w:szCs w:val="20"/>
              </w:rPr>
            </m:ctrlPr>
          </m:dPr>
          <m:e>
            <m:r>
              <w:rPr>
                <w:rFonts w:ascii="Cambria Math" w:hAnsi="Cambria Math"/>
                <w:sz w:val="20"/>
                <w:szCs w:val="20"/>
              </w:rPr>
              <m:t>%</m:t>
            </m:r>
          </m:e>
        </m:d>
        <m:r>
          <w:rPr>
            <w:rFonts w:ascii="Cambria Math" w:hAnsi="Cambria Math"/>
            <w:sz w:val="20"/>
            <w:szCs w:val="20"/>
          </w:rPr>
          <m:t xml:space="preserve">= </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wet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dry</m:t>
                </m:r>
              </m:sub>
            </m:sSub>
          </m:num>
          <m:den>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dry</m:t>
                </m:r>
              </m:sub>
            </m:sSub>
          </m:den>
        </m:f>
        <m:r>
          <w:rPr>
            <w:rFonts w:ascii="Cambria Math" w:hAnsi="Cambria Math"/>
            <w:sz w:val="20"/>
            <w:szCs w:val="20"/>
          </w:rPr>
          <m:t>×100</m:t>
        </m:r>
      </m:oMath>
      <w:r w:rsidRPr="000A54F3">
        <w:rPr>
          <w:rFonts w:ascii="Times New Roman" w:hAnsi="Times New Roman"/>
          <w:sz w:val="20"/>
          <w:szCs w:val="20"/>
        </w:rPr>
        <w:t xml:space="preserve"> </w:t>
      </w:r>
      <w:r w:rsidRPr="000A54F3">
        <w:rPr>
          <w:rFonts w:ascii="Times New Roman" w:hAnsi="Times New Roman"/>
          <w:sz w:val="20"/>
          <w:szCs w:val="20"/>
        </w:rPr>
        <w:tab/>
      </w:r>
      <w:r w:rsidR="006D7044">
        <w:rPr>
          <w:rFonts w:ascii="Times New Roman" w:hAnsi="Times New Roman"/>
          <w:sz w:val="20"/>
          <w:szCs w:val="20"/>
        </w:rPr>
        <w:t xml:space="preserve">            </w:t>
      </w:r>
      <w:r w:rsidRPr="000A54F3">
        <w:rPr>
          <w:rFonts w:ascii="Times New Roman" w:hAnsi="Times New Roman"/>
          <w:sz w:val="20"/>
          <w:szCs w:val="20"/>
        </w:rPr>
        <w:t>(7)</w:t>
      </w:r>
    </w:p>
    <w:p w14:paraId="4103194B" w14:textId="71331CB7" w:rsidR="000D20B4" w:rsidRPr="00BC18FE" w:rsidRDefault="000D20B4" w:rsidP="00BC18FE">
      <w:pPr>
        <w:spacing w:after="120"/>
        <w:ind w:firstLine="720"/>
        <w:jc w:val="both"/>
        <w:rPr>
          <w:rFonts w:ascii="Times New Roman" w:hAnsi="Times New Roman"/>
          <w:sz w:val="20"/>
          <w:szCs w:val="20"/>
        </w:rPr>
      </w:pPr>
      <m:oMath>
        <m:r>
          <w:rPr>
            <w:rFonts w:ascii="Cambria Math" w:hAnsi="Cambria Math"/>
            <w:sz w:val="20"/>
            <w:szCs w:val="20"/>
          </w:rPr>
          <m:t xml:space="preserve">SW </m:t>
        </m:r>
        <m:d>
          <m:dPr>
            <m:ctrlPr>
              <w:rPr>
                <w:rFonts w:ascii="Cambria Math" w:hAnsi="Cambria Math"/>
                <w:i/>
                <w:sz w:val="20"/>
                <w:szCs w:val="20"/>
              </w:rPr>
            </m:ctrlPr>
          </m:dPr>
          <m:e>
            <m:r>
              <w:rPr>
                <w:rFonts w:ascii="Cambria Math" w:hAnsi="Cambria Math"/>
                <w:sz w:val="20"/>
                <w:szCs w:val="20"/>
              </w:rPr>
              <m:t>%</m:t>
            </m:r>
          </m:e>
        </m:d>
        <m:r>
          <w:rPr>
            <w:rFonts w:ascii="Cambria Math" w:hAnsi="Cambria Math"/>
            <w:sz w:val="20"/>
            <w:szCs w:val="20"/>
          </w:rPr>
          <m:t xml:space="preserve">= </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wet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dry</m:t>
                </m:r>
              </m:sub>
            </m:sSub>
          </m:num>
          <m:den>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dry</m:t>
                </m:r>
              </m:sub>
            </m:sSub>
          </m:den>
        </m:f>
        <m:r>
          <w:rPr>
            <w:rFonts w:ascii="Cambria Math" w:hAnsi="Cambria Math"/>
            <w:sz w:val="20"/>
            <w:szCs w:val="20"/>
          </w:rPr>
          <m:t>×100</m:t>
        </m:r>
      </m:oMath>
      <w:r w:rsidRPr="000A54F3">
        <w:rPr>
          <w:rFonts w:ascii="Times New Roman" w:eastAsiaTheme="minorEastAsia" w:hAnsi="Times New Roman"/>
          <w:sz w:val="20"/>
          <w:szCs w:val="20"/>
        </w:rPr>
        <w:tab/>
      </w:r>
      <w:r w:rsidR="006D7044">
        <w:rPr>
          <w:rFonts w:ascii="Times New Roman" w:eastAsiaTheme="minorEastAsia" w:hAnsi="Times New Roman"/>
          <w:sz w:val="20"/>
          <w:szCs w:val="20"/>
        </w:rPr>
        <w:t xml:space="preserve">            </w:t>
      </w:r>
      <w:r w:rsidRPr="000A54F3">
        <w:rPr>
          <w:rFonts w:ascii="Times New Roman" w:eastAsiaTheme="minorEastAsia" w:hAnsi="Times New Roman"/>
          <w:sz w:val="20"/>
          <w:szCs w:val="20"/>
        </w:rPr>
        <w:t>(8)</w:t>
      </w:r>
    </w:p>
    <w:p w14:paraId="2EEE1EAD" w14:textId="77777777" w:rsidR="000D20B4" w:rsidRPr="000A54F3" w:rsidRDefault="000D20B4" w:rsidP="000D20B4">
      <w:pPr>
        <w:spacing w:after="0"/>
        <w:jc w:val="both"/>
        <w:rPr>
          <w:rFonts w:ascii="Times New Roman" w:hAnsi="Times New Roman"/>
          <w:sz w:val="20"/>
          <w:szCs w:val="20"/>
        </w:rPr>
      </w:pPr>
      <w:r w:rsidRPr="000A54F3">
        <w:rPr>
          <w:rFonts w:ascii="Times New Roman" w:hAnsi="Times New Roman"/>
          <w:sz w:val="20"/>
          <w:szCs w:val="20"/>
        </w:rPr>
        <w:t>To determine the water uptake (WU) and membrane swelling (SW), the membranes are dried and then their weights (M</w:t>
      </w:r>
      <w:r w:rsidRPr="000A54F3">
        <w:rPr>
          <w:rFonts w:ascii="Times New Roman" w:hAnsi="Times New Roman"/>
          <w:sz w:val="20"/>
          <w:szCs w:val="20"/>
          <w:vertAlign w:val="subscript"/>
        </w:rPr>
        <w:t>dry</w:t>
      </w:r>
      <w:r w:rsidRPr="000A54F3">
        <w:rPr>
          <w:rFonts w:ascii="Times New Roman" w:hAnsi="Times New Roman"/>
          <w:sz w:val="20"/>
          <w:szCs w:val="20"/>
        </w:rPr>
        <w:t>) and the thickness (L</w:t>
      </w:r>
      <w:r w:rsidRPr="000A54F3">
        <w:rPr>
          <w:rFonts w:ascii="Times New Roman" w:hAnsi="Times New Roman"/>
          <w:sz w:val="20"/>
          <w:szCs w:val="20"/>
          <w:vertAlign w:val="subscript"/>
        </w:rPr>
        <w:t>dry</w:t>
      </w:r>
      <w:r w:rsidRPr="000A54F3">
        <w:rPr>
          <w:rFonts w:ascii="Times New Roman" w:hAnsi="Times New Roman"/>
          <w:sz w:val="20"/>
          <w:szCs w:val="20"/>
        </w:rPr>
        <w:t>) are measured. After that, they are soaked in deionized water. Finally, the surface water of membranes is blotted with a clean paper, and immediately weights (M</w:t>
      </w:r>
      <w:r w:rsidRPr="000A54F3">
        <w:rPr>
          <w:rFonts w:ascii="Times New Roman" w:hAnsi="Times New Roman"/>
          <w:sz w:val="20"/>
          <w:szCs w:val="20"/>
          <w:vertAlign w:val="subscript"/>
        </w:rPr>
        <w:t>wet</w:t>
      </w:r>
      <w:r w:rsidRPr="000A54F3">
        <w:rPr>
          <w:rFonts w:ascii="Times New Roman" w:hAnsi="Times New Roman"/>
          <w:sz w:val="20"/>
          <w:szCs w:val="20"/>
        </w:rPr>
        <w:t>) and thickness (L</w:t>
      </w:r>
      <w:r w:rsidRPr="000A54F3">
        <w:rPr>
          <w:rFonts w:ascii="Times New Roman" w:hAnsi="Times New Roman"/>
          <w:sz w:val="20"/>
          <w:szCs w:val="20"/>
          <w:vertAlign w:val="subscript"/>
        </w:rPr>
        <w:t>wet</w:t>
      </w:r>
      <w:r w:rsidRPr="000A54F3">
        <w:rPr>
          <w:rFonts w:ascii="Times New Roman" w:hAnsi="Times New Roman"/>
          <w:sz w:val="20"/>
          <w:szCs w:val="20"/>
        </w:rPr>
        <w:t>) of membranes are measured.</w:t>
      </w:r>
    </w:p>
    <w:p w14:paraId="630B33BC" w14:textId="06EA925B" w:rsidR="000D20B4" w:rsidRPr="000A54F3" w:rsidRDefault="000D20B4" w:rsidP="00F41E92">
      <w:pPr>
        <w:spacing w:after="120"/>
        <w:jc w:val="both"/>
        <w:rPr>
          <w:rFonts w:ascii="Times New Roman" w:hAnsi="Times New Roman"/>
          <w:sz w:val="20"/>
          <w:szCs w:val="20"/>
        </w:rPr>
      </w:pPr>
      <w:r w:rsidRPr="000A54F3">
        <w:rPr>
          <w:rFonts w:ascii="Times New Roman" w:hAnsi="Times New Roman"/>
          <w:sz w:val="20"/>
          <w:szCs w:val="20"/>
        </w:rPr>
        <w:t>The ion-exchange capacity (IEC) value is defined as the molar number of fixed sulfonate sites per gram polymer. It is decided by the concentration of exchangeable ions in membranes and determined by an acid-base titration method</w:t>
      </w:r>
      <w:r w:rsidRPr="000A54F3">
        <w:rPr>
          <w:rFonts w:ascii="Times New Roman" w:hAnsi="Times New Roman"/>
          <w:sz w:val="20"/>
          <w:szCs w:val="20"/>
        </w:rPr>
        <w:fldChar w:fldCharType="begin" w:fldLock="1"/>
      </w:r>
      <w:r w:rsidRPr="000A54F3">
        <w:rPr>
          <w:rFonts w:ascii="Times New Roman" w:hAnsi="Times New Roman"/>
          <w:sz w:val="20"/>
          <w:szCs w:val="20"/>
        </w:rPr>
        <w:instrText>ADDIN CSL_CITATION {"citationItems":[{"id":"ITEM-1","itemData":{"DOI":"10.1016/j.ijhydene.2013.02.129","ISSN":"03603199","abstract":"Sulfonated organosilane functionalized graphene oxides (SSi-GO) synthesized through the grafting of graphene oxide (GO) with 3-mercaptopropyl trimethoxysilane and subsequent oxidation have been used as a filler in sulfonated poly(ether ether ketone) (SPEEK) membranes. The incorporation of SSi-GOs greatly increases the ion-exchange capacity (IEC), water uptake, and proton conductivity of the membrane. With well-controlled contents of SSi-GOs, the composite membranes exhibit higher proton conductivity and lower methanol permeability than Nafion® 112 and Nafion® 115, making them particularly attractive as proton exchange membranes (PEMs) for direct methanol fuel cells (DMFC). The composite membrane with optimal SSi-GOs content exhibit over 38 and 17% higher power densities, respectively, than Nafion® 112 and Nafion® 115 membranes in DMFCs, offering the possibilities to reduce the DMFC membrane cost significantly while keeping high-performance. Copyright © 2013, Hydrogen Energy Publications, LLC. Published by Elsevier Ltd. All rights reserved.","author":[{"dropping-particle":"","family":"Jiang","given":"Zhongqing","non-dropping-particle":"","parse-names":false,"suffix":""},{"dropping-particle":"","family":"Zhao","given":"Xinsheng","non-dropping-particle":"","parse-names":false,"suffix":""},{"dropping-particle":"","family":"Manthiram","given":"Arumugam","non-dropping-particle":"","parse-names":false,"suffix":""}],"container-title":"International Journal of Hydrogen Energy","id":"ITEM-1","issue":"14","issued":{"date-parts":[["2013"]]},"page":"5875-5884","publisher":"Elsevier Ltd","title":"Sulfonated poly(ether ether ketone) membranes with sulfonated graphene oxide fillers for direct methanol fuel cells","type":"article-journal","volume":"38"},"uris":["http://www.mendeley.com/documents/?uuid=f6697572-f2a8-4b7c-95b6-f4d098bc7f5e"]}],"mendeley":{"formattedCitation":"[41]","plainTextFormattedCitation":"[41]","previouslyFormattedCitation":"[41]"},"properties":{"noteIndex":0},"schema":"https://github.com/citation-style-language/schema/raw/master/csl-citation.json"}</w:instrText>
      </w:r>
      <w:r w:rsidRPr="000A54F3">
        <w:rPr>
          <w:rFonts w:ascii="Times New Roman" w:hAnsi="Times New Roman"/>
          <w:sz w:val="20"/>
          <w:szCs w:val="20"/>
        </w:rPr>
        <w:fldChar w:fldCharType="separate"/>
      </w:r>
      <w:r w:rsidRPr="000A54F3">
        <w:rPr>
          <w:rFonts w:ascii="Times New Roman" w:hAnsi="Times New Roman"/>
          <w:noProof/>
          <w:sz w:val="20"/>
          <w:szCs w:val="20"/>
        </w:rPr>
        <w:t>[41]</w:t>
      </w:r>
      <w:r w:rsidRPr="000A54F3">
        <w:rPr>
          <w:rFonts w:ascii="Times New Roman" w:hAnsi="Times New Roman"/>
          <w:sz w:val="20"/>
          <w:szCs w:val="20"/>
        </w:rPr>
        <w:fldChar w:fldCharType="end"/>
      </w:r>
      <w:r w:rsidRPr="000A54F3">
        <w:rPr>
          <w:rFonts w:ascii="Times New Roman" w:hAnsi="Times New Roman"/>
          <w:sz w:val="20"/>
          <w:szCs w:val="20"/>
        </w:rPr>
        <w:t>. It is very closely related to water uptake as increasing the water uptake will increase the value of IEC. The value of IEC was calculated based on the following formula:</w:t>
      </w:r>
    </w:p>
    <w:p w14:paraId="27D60C4A" w14:textId="4006B10D" w:rsidR="000D20B4" w:rsidRPr="000A54F3" w:rsidRDefault="000D20B4" w:rsidP="00F41E92">
      <w:pPr>
        <w:spacing w:after="120"/>
        <w:ind w:firstLine="720"/>
        <w:jc w:val="both"/>
        <w:rPr>
          <w:rFonts w:ascii="Times New Roman" w:hAnsi="Times New Roman"/>
          <w:sz w:val="20"/>
          <w:szCs w:val="20"/>
        </w:rPr>
      </w:pPr>
      <m:oMath>
        <m:r>
          <w:rPr>
            <w:rFonts w:ascii="Cambria Math" w:hAnsi="Cambria Math"/>
            <w:sz w:val="20"/>
            <w:szCs w:val="20"/>
          </w:rPr>
          <m:t>IEC=</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NaOH</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NaOH</m:t>
                </m:r>
              </m:sub>
            </m:sSub>
            <m:r>
              <w:rPr>
                <w:rFonts w:ascii="Cambria Math" w:hAnsi="Cambria Math"/>
                <w:sz w:val="20"/>
                <w:szCs w:val="20"/>
              </w:rPr>
              <m:t>)</m:t>
            </m:r>
          </m:num>
          <m:den>
            <m:sSub>
              <m:sSubPr>
                <m:ctrlPr>
                  <w:rPr>
                    <w:rFonts w:ascii="Cambria Math" w:hAnsi="Cambria Math"/>
                    <w:i/>
                    <w:sz w:val="20"/>
                    <w:szCs w:val="20"/>
                  </w:rPr>
                </m:ctrlPr>
              </m:sSubPr>
              <m:e>
                <m:r>
                  <w:rPr>
                    <w:rFonts w:ascii="Cambria Math" w:hAnsi="Cambria Math"/>
                    <w:sz w:val="20"/>
                    <w:szCs w:val="20"/>
                  </w:rPr>
                  <m:t>mass</m:t>
                </m:r>
              </m:e>
              <m:sub>
                <m:r>
                  <w:rPr>
                    <w:rFonts w:ascii="Cambria Math" w:hAnsi="Cambria Math"/>
                    <w:sz w:val="20"/>
                    <w:szCs w:val="20"/>
                  </w:rPr>
                  <m:t>dry</m:t>
                </m:r>
              </m:sub>
            </m:sSub>
          </m:den>
        </m:f>
        <m:r>
          <w:rPr>
            <w:rFonts w:ascii="Cambria Math" w:hAnsi="Cambria Math"/>
            <w:sz w:val="20"/>
            <w:szCs w:val="20"/>
          </w:rPr>
          <m:t xml:space="preserve"> ×100 %</m:t>
        </m:r>
      </m:oMath>
      <w:r w:rsidRPr="000A54F3">
        <w:rPr>
          <w:rFonts w:ascii="Times New Roman" w:hAnsi="Times New Roman"/>
          <w:sz w:val="20"/>
          <w:szCs w:val="20"/>
        </w:rPr>
        <w:t xml:space="preserve"> </w:t>
      </w:r>
      <w:r w:rsidRPr="000A54F3">
        <w:rPr>
          <w:rFonts w:ascii="Times New Roman" w:hAnsi="Times New Roman"/>
          <w:sz w:val="20"/>
          <w:szCs w:val="20"/>
        </w:rPr>
        <w:tab/>
      </w:r>
      <w:r w:rsidR="006D7044">
        <w:rPr>
          <w:rFonts w:ascii="Times New Roman" w:hAnsi="Times New Roman"/>
          <w:sz w:val="20"/>
          <w:szCs w:val="20"/>
        </w:rPr>
        <w:t xml:space="preserve">            </w:t>
      </w:r>
      <w:r w:rsidRPr="000A54F3">
        <w:rPr>
          <w:rFonts w:ascii="Times New Roman" w:hAnsi="Times New Roman"/>
          <w:sz w:val="20"/>
          <w:szCs w:val="20"/>
        </w:rPr>
        <w:t>(9)</w:t>
      </w:r>
    </w:p>
    <w:p w14:paraId="59A245C1" w14:textId="77777777" w:rsidR="000D20B4" w:rsidRPr="000A54F3" w:rsidRDefault="000D20B4" w:rsidP="000D20B4">
      <w:pPr>
        <w:spacing w:after="0"/>
        <w:jc w:val="both"/>
        <w:rPr>
          <w:rFonts w:ascii="Times New Roman" w:hAnsi="Times New Roman"/>
          <w:sz w:val="20"/>
          <w:szCs w:val="20"/>
        </w:rPr>
      </w:pPr>
      <w:r w:rsidRPr="000A54F3">
        <w:rPr>
          <w:rFonts w:ascii="Times New Roman" w:hAnsi="Times New Roman"/>
          <w:sz w:val="20"/>
          <w:szCs w:val="20"/>
        </w:rPr>
        <w:t>The dried membrane is soaked in a saturated NaCl solution for a certain time and later is titrated with a NaOH solution using phenolphthalein as an indicator. The N</w:t>
      </w:r>
      <w:r w:rsidRPr="000A54F3">
        <w:rPr>
          <w:rFonts w:ascii="Times New Roman" w:hAnsi="Times New Roman"/>
          <w:sz w:val="20"/>
          <w:szCs w:val="20"/>
          <w:vertAlign w:val="subscript"/>
        </w:rPr>
        <w:t>NaOH</w:t>
      </w:r>
      <w:r w:rsidRPr="000A54F3">
        <w:rPr>
          <w:rFonts w:ascii="Times New Roman" w:hAnsi="Times New Roman"/>
          <w:sz w:val="20"/>
          <w:szCs w:val="20"/>
        </w:rPr>
        <w:t xml:space="preserve"> is the concentration of NaOH solution, while V</w:t>
      </w:r>
      <w:r w:rsidRPr="000A54F3">
        <w:rPr>
          <w:rFonts w:ascii="Times New Roman" w:hAnsi="Times New Roman"/>
          <w:sz w:val="20"/>
          <w:szCs w:val="20"/>
          <w:vertAlign w:val="subscript"/>
        </w:rPr>
        <w:t>NaOH</w:t>
      </w:r>
      <w:r w:rsidRPr="000A54F3">
        <w:rPr>
          <w:rFonts w:ascii="Times New Roman" w:hAnsi="Times New Roman"/>
          <w:sz w:val="20"/>
          <w:szCs w:val="20"/>
        </w:rPr>
        <w:t xml:space="preserve"> is the volume of NaOH solution consumed. The mechanical properties of the membrane are investigated using a universal tensile testing machine. It is evaluated with tensile stress-strain tests. Typically, the value of Young’s modulus is calculated from the slope of the initial linear part of the stress-strain curve. The maximum stress value of the entire curve was taken as the tensile strength </w:t>
      </w:r>
      <w:r w:rsidRPr="000A54F3">
        <w:rPr>
          <w:rFonts w:ascii="Times New Roman" w:hAnsi="Times New Roman"/>
          <w:sz w:val="20"/>
          <w:szCs w:val="20"/>
        </w:rPr>
        <w:fldChar w:fldCharType="begin" w:fldLock="1"/>
      </w:r>
      <w:r w:rsidRPr="000A54F3">
        <w:rPr>
          <w:rFonts w:ascii="Times New Roman" w:hAnsi="Times New Roman"/>
          <w:sz w:val="20"/>
          <w:szCs w:val="20"/>
        </w:rPr>
        <w:instrText>ADDIN CSL_CITATION {"citationItems":[{"id":"ITEM-1","itemData":{"DOI":"10.1016/j.jpowsour.2016.06.061","ISSN":"03787753","abstract":"Remarkable progress has been made on the use of polymer electrolyte membranes (PEMs) for renewable-energy-related research. In particular, carbon nanotubes (CNTs) have emerged as versatile nanomaterials to modify PEMs. However, the inert ionic conduction ability and possible short-circuiting risk are the two major obstacles to their further development. In this work, CNTs are firstly functionalized with an inorganic proton conductor, boron phosphate (BPO4), using a facile polydopamine-assisted sol-gel method to yield BPO4@CNTs. This new additive is then used to modify sulfonated poly(ether ether ketone) (SPEEK). Polydopamine coating layer can act as an extraordinary glue to homogeneously adhere BPO4 nanoparticles on CNTs, thereby not only reducing the risk of short-circuiting, but also fabricating new proton-conducting pathways in the composite membranes. A comprehensive characterization reveals that the thermal stability, tensile properties, and dimensional stability of PEMs are significantly improved. Compared with pure SPEEK, the proton conductivity of SPEEK/BPO4@CNTs-2 is improved by 45% and 150% at 20 °C and at 80 °C, respectively. Furthermore, the H2/O2 cell performance of SPEEK/BPO4@CNTs-2 membrane exhibits a peak power density of 340.7 mW cm-2 at 70 °C, which is significantly better than that of pure SPEEK (254.2 mW cm-2), demonstrating the great potential of proton conductors-functionalized CNTs in PEMs.","author":[{"dropping-particle":"","family":"Gong","given":"Chunli","non-dropping-particle":"","parse-names":false,"suffix":""},{"dropping-particle":"","family":"Zheng","given":"Xuan","non-dropping-particle":"","parse-names":false,"suffix":""},{"dropping-particle":"","family":"Liu","given":"Hai","non-dropping-particle":"","parse-names":false,"suffix":""},{"dropping-particle":"","family":"Wang","given":"Guangjin","non-dropping-particle":"","parse-names":false,"suffix":""},{"dropping-particle":"","family":"Cheng","given":"Fan","non-dropping-particle":"","parse-names":false,"suffix":""},{"dropping-particle":"","family":"Zheng","given":"Genwen","non-dropping-particle":"","parse-names":false,"suffix":""},{"dropping-particle":"","family":"Wen","given":"Sheng","non-dropping-particle":"","parse-names":false,"suffix":""},{"dropping-particle":"","family":"Law","given":"Wing Cheung","non-dropping-particle":"","parse-names":false,"suffix":""},{"dropping-particle":"","family":"Tsui","given":"Chi Pong","non-dropping-particle":"","parse-names":false,"suffix":""},{"dropping-particle":"","family":"Tang","given":"Chak Yin","non-dropping-particle":"","parse-names":false,"suffix":""}],"container-title":"Journal of Power Sources","id":"ITEM-1","issue":"March 2018","issued":{"date-parts":[["2016"]]},"page":"453-464","publisher":"Elsevier B.V","title":"A new strategy for designing high-performance sulfonated poly(ether ether ketone) polymer electrolyte membranes using inorganic proton conductor-functionalized carbon nanotubes","type":"article-journal","volume":"325"},"uris":["http://www.mendeley.com/documents/?uuid=a27d7dbe-7950-47a7-894d-38dfbc929a02"]}],"mendeley":{"formattedCitation":"[42]","plainTextFormattedCitation":"[42]","previouslyFormattedCitation":"[42]"},"properties":{"noteIndex":0},"schema":"https://github.com/citation-style-language/schema/raw/master/csl-citation.json"}</w:instrText>
      </w:r>
      <w:r w:rsidRPr="000A54F3">
        <w:rPr>
          <w:rFonts w:ascii="Times New Roman" w:hAnsi="Times New Roman"/>
          <w:sz w:val="20"/>
          <w:szCs w:val="20"/>
        </w:rPr>
        <w:fldChar w:fldCharType="separate"/>
      </w:r>
      <w:r w:rsidRPr="000A54F3">
        <w:rPr>
          <w:rFonts w:ascii="Times New Roman" w:hAnsi="Times New Roman"/>
          <w:noProof/>
          <w:sz w:val="20"/>
          <w:szCs w:val="20"/>
        </w:rPr>
        <w:t>[42]</w:t>
      </w:r>
      <w:r w:rsidRPr="000A54F3">
        <w:rPr>
          <w:rFonts w:ascii="Times New Roman" w:hAnsi="Times New Roman"/>
          <w:sz w:val="20"/>
          <w:szCs w:val="20"/>
        </w:rPr>
        <w:fldChar w:fldCharType="end"/>
      </w:r>
      <w:r w:rsidRPr="000A54F3">
        <w:rPr>
          <w:rFonts w:ascii="Times New Roman" w:hAnsi="Times New Roman"/>
          <w:sz w:val="20"/>
          <w:szCs w:val="20"/>
        </w:rPr>
        <w:t xml:space="preserve">. </w:t>
      </w:r>
    </w:p>
    <w:p w14:paraId="415AD2E8" w14:textId="77777777" w:rsidR="000D20B4" w:rsidRPr="000A54F3" w:rsidRDefault="000D20B4" w:rsidP="000D20B4">
      <w:pPr>
        <w:spacing w:after="0"/>
        <w:jc w:val="both"/>
        <w:rPr>
          <w:rFonts w:ascii="Times New Roman" w:hAnsi="Times New Roman"/>
          <w:b/>
          <w:sz w:val="20"/>
          <w:szCs w:val="20"/>
        </w:rPr>
      </w:pPr>
    </w:p>
    <w:p w14:paraId="5459E74C" w14:textId="77777777" w:rsidR="000D20B4" w:rsidRPr="000A54F3" w:rsidRDefault="000D20B4" w:rsidP="00F82744">
      <w:pPr>
        <w:spacing w:after="0"/>
        <w:rPr>
          <w:rFonts w:ascii="Times New Roman" w:hAnsi="Times New Roman"/>
          <w:b/>
          <w:sz w:val="20"/>
          <w:szCs w:val="20"/>
        </w:rPr>
      </w:pPr>
      <w:r w:rsidRPr="000A54F3">
        <w:rPr>
          <w:rFonts w:ascii="Times New Roman" w:hAnsi="Times New Roman"/>
          <w:b/>
          <w:sz w:val="20"/>
          <w:szCs w:val="20"/>
        </w:rPr>
        <w:lastRenderedPageBreak/>
        <w:t>Thermal and chemical stability</w:t>
      </w:r>
    </w:p>
    <w:p w14:paraId="180B205C" w14:textId="77777777" w:rsidR="000D20B4" w:rsidRPr="000A54F3" w:rsidRDefault="000D20B4" w:rsidP="000D20B4">
      <w:pPr>
        <w:spacing w:after="0"/>
        <w:jc w:val="both"/>
        <w:rPr>
          <w:rFonts w:ascii="Times New Roman" w:hAnsi="Times New Roman"/>
          <w:sz w:val="20"/>
          <w:szCs w:val="20"/>
        </w:rPr>
      </w:pPr>
      <w:r w:rsidRPr="000A54F3">
        <w:rPr>
          <w:rFonts w:ascii="Times New Roman" w:hAnsi="Times New Roman"/>
          <w:sz w:val="20"/>
          <w:szCs w:val="20"/>
        </w:rPr>
        <w:t xml:space="preserve">The thermal stability of the membrane is measured by its degradation of decomposition at a specific temperature. The membrane that has a good thermal stability should withstand a required temperature for a longer time before it degrades or decomposes </w:t>
      </w:r>
      <w:r w:rsidRPr="000A54F3">
        <w:rPr>
          <w:rFonts w:ascii="Times New Roman" w:hAnsi="Times New Roman"/>
          <w:sz w:val="20"/>
          <w:szCs w:val="20"/>
        </w:rPr>
        <w:fldChar w:fldCharType="begin" w:fldLock="1"/>
      </w:r>
      <w:r w:rsidRPr="000A54F3">
        <w:rPr>
          <w:rFonts w:ascii="Times New Roman" w:hAnsi="Times New Roman"/>
          <w:sz w:val="20"/>
          <w:szCs w:val="20"/>
        </w:rPr>
        <w:instrText>ADDIN CSL_CITATION {"citationItems":[{"id":"ITEM-1","itemData":{"DOI":"10.3390/polym10020194","ISSN":"20734360","abstract":"Void-free electrospun SPEEK/Cloisite15A® densed (SP/e-spunCL) membranes are prepared. Different loadings of Cloisite15A® (0.10, 0.15, 0.20, 0.25 and 0.30 wt %) are incorporated into electrospun fibers. The physico-chemical characteristics (methanol permeability, water uptake and proton conductivity) of the membranes are observed. Thermal stability of all membranes is observed using Thermal Gravimetry Analysis (TGA). The thrree stages of degradation range between 163.1 and 613.1 °C. Differential Scanning Calorimetry (DSC) is used to study the wettability of the membranes. SP/e-spunCL15 shows the lowest freezing bound water of 15.27%, which contributed to the lowest methanol permeability. The non-freezing bound water that proportionally increased with proton conductivity of SP/e-spunCL15 membrane is the highest, 10.60%. It is suggested that the electrospinning as the fabricating method has successfully exfoliated the Cloisite in the membrane surface structure, contributing to the decrease of methanol permeability, while the retained water has led to the enhancement of proton conductivity. This new fabrication method of SP/e-spunCL membrane is said to be a desirable polymer electrolyte membrane for future application in direct methanol fuel cell field.","author":[{"dropping-particle":"","family":"Awang","given":"N.","non-dropping-particle":"","parse-names":false,"suffix":""},{"dropping-particle":"","family":"Jaafar","given":"Juhana","non-dropping-particle":"","parse-names":false,"suffix":""},{"dropping-particle":"","family":"Ismail","given":"A. F.","non-dropping-particle":"","parse-names":false,"suffix":""}],"container-title":"Polymers","id":"ITEM-1","issue":"2","issued":{"date-parts":[["2018"]]},"page":"1-15","title":"Thermal stability and water content study of void-free electrospun SPEEK/Cloisite membrane for direct methanol fuel cell application","type":"article-journal","volume":"10"},"uris":["http://www.mendeley.com/documents/?uuid=fbaf201e-fec8-4c4d-be34-7085e0da4bed"]}],"mendeley":{"formattedCitation":"[43]","plainTextFormattedCitation":"[43]","previouslyFormattedCitation":"[43]"},"properties":{"noteIndex":0},"schema":"https://github.com/citation-style-language/schema/raw/master/csl-citation.json"}</w:instrText>
      </w:r>
      <w:r w:rsidRPr="000A54F3">
        <w:rPr>
          <w:rFonts w:ascii="Times New Roman" w:hAnsi="Times New Roman"/>
          <w:sz w:val="20"/>
          <w:szCs w:val="20"/>
        </w:rPr>
        <w:fldChar w:fldCharType="separate"/>
      </w:r>
      <w:r w:rsidRPr="000A54F3">
        <w:rPr>
          <w:rFonts w:ascii="Times New Roman" w:hAnsi="Times New Roman"/>
          <w:noProof/>
          <w:sz w:val="20"/>
          <w:szCs w:val="20"/>
        </w:rPr>
        <w:t>[43]</w:t>
      </w:r>
      <w:r w:rsidRPr="000A54F3">
        <w:rPr>
          <w:rFonts w:ascii="Times New Roman" w:hAnsi="Times New Roman"/>
          <w:sz w:val="20"/>
          <w:szCs w:val="20"/>
        </w:rPr>
        <w:fldChar w:fldCharType="end"/>
      </w:r>
      <w:r w:rsidRPr="000A54F3">
        <w:rPr>
          <w:rFonts w:ascii="Times New Roman" w:hAnsi="Times New Roman"/>
          <w:sz w:val="20"/>
          <w:szCs w:val="20"/>
        </w:rPr>
        <w:t>. It is usually investigated by a thermogravimetric analyzer (TGA) where the weight loss of the samples is determined.</w:t>
      </w:r>
    </w:p>
    <w:p w14:paraId="7DE5236A" w14:textId="77777777" w:rsidR="000D20B4" w:rsidRPr="000A54F3" w:rsidRDefault="000D20B4" w:rsidP="000D20B4">
      <w:pPr>
        <w:spacing w:after="0"/>
        <w:jc w:val="both"/>
        <w:rPr>
          <w:rFonts w:ascii="Times New Roman" w:hAnsi="Times New Roman"/>
          <w:sz w:val="20"/>
          <w:szCs w:val="20"/>
        </w:rPr>
      </w:pPr>
    </w:p>
    <w:p w14:paraId="7573EB31" w14:textId="77777777" w:rsidR="000A54F3" w:rsidRDefault="000D20B4" w:rsidP="000D20B4">
      <w:pPr>
        <w:spacing w:after="0"/>
        <w:jc w:val="both"/>
        <w:rPr>
          <w:rFonts w:ascii="Times New Roman" w:hAnsi="Times New Roman"/>
          <w:sz w:val="20"/>
          <w:szCs w:val="20"/>
        </w:rPr>
      </w:pPr>
      <w:r w:rsidRPr="000A54F3">
        <w:rPr>
          <w:rFonts w:ascii="Times New Roman" w:hAnsi="Times New Roman"/>
          <w:sz w:val="20"/>
          <w:szCs w:val="20"/>
        </w:rPr>
        <w:t xml:space="preserve">The thermal stability study of the composite membrane SPEEK with inorganic additive, clay and electrospun fibers is carried out by Awang et al. </w:t>
      </w:r>
      <w:r w:rsidRPr="000A54F3">
        <w:rPr>
          <w:rFonts w:ascii="Times New Roman" w:hAnsi="Times New Roman"/>
          <w:sz w:val="20"/>
          <w:szCs w:val="20"/>
        </w:rPr>
        <w:fldChar w:fldCharType="begin" w:fldLock="1"/>
      </w:r>
      <w:r w:rsidRPr="000A54F3">
        <w:rPr>
          <w:rFonts w:ascii="Times New Roman" w:hAnsi="Times New Roman"/>
          <w:sz w:val="20"/>
          <w:szCs w:val="20"/>
        </w:rPr>
        <w:instrText>ADDIN CSL_CITATION {"citationItems":[{"id":"ITEM-1","itemData":{"DOI":"10.3390/polym10020194","ISSN":"20734360","abstract":"Void-free electrospun SPEEK/Cloisite15A® densed (SP/e-spunCL) membranes are prepared. Different loadings of Cloisite15A® (0.10, 0.15, 0.20, 0.25 and 0.30 wt %) are incorporated into electrospun fibers. The physico-chemical characteristics (methanol permeability, water uptake and proton conductivity) of the membranes are observed. Thermal stability of all membranes is observed using Thermal Gravimetry Analysis (TGA). The thrree stages of degradation range between 163.1 and 613.1 °C. Differential Scanning Calorimetry (DSC) is used to study the wettability of the membranes. SP/e-spunCL15 shows the lowest freezing bound water of 15.27%, which contributed to the lowest methanol permeability. The non-freezing bound water that proportionally increased with proton conductivity of SP/e-spunCL15 membrane is the highest, 10.60%. It is suggested that the electrospinning as the fabricating method has successfully exfoliated the Cloisite in the membrane surface structure, contributing to the decrease of methanol permeability, while the retained water has led to the enhancement of proton conductivity. This new fabrication method of SP/e-spunCL membrane is said to be a desirable polymer electrolyte membrane for future application in direct methanol fuel cell field.","author":[{"dropping-particle":"","family":"Awang","given":"N.","non-dropping-particle":"","parse-names":false,"suffix":""},{"dropping-particle":"","family":"Jaafar","given":"Juhana","non-dropping-particle":"","parse-names":false,"suffix":""},{"dropping-particle":"","family":"Ismail","given":"A. F.","non-dropping-particle":"","parse-names":false,"suffix":""}],"container-title":"Polymers","id":"ITEM-1","issue":"2","issued":{"date-parts":[["2018"]]},"page":"1-15","title":"Thermal stability and water content study of void-free electrospun SPEEK/Cloisite membrane for direct methanol fuel cell application","type":"article-journal","volume":"10"},"uris":["http://www.mendeley.com/documents/?uuid=fbaf201e-fec8-4c4d-be34-7085e0da4bed"]}],"mendeley":{"formattedCitation":"[43]","plainTextFormattedCitation":"[43]","previouslyFormattedCitation":"[43]"},"properties":{"noteIndex":0},"schema":"https://github.com/citation-style-language/schema/raw/master/csl-citation.json"}</w:instrText>
      </w:r>
      <w:r w:rsidRPr="000A54F3">
        <w:rPr>
          <w:rFonts w:ascii="Times New Roman" w:hAnsi="Times New Roman"/>
          <w:sz w:val="20"/>
          <w:szCs w:val="20"/>
        </w:rPr>
        <w:fldChar w:fldCharType="separate"/>
      </w:r>
      <w:r w:rsidRPr="000A54F3">
        <w:rPr>
          <w:rFonts w:ascii="Times New Roman" w:hAnsi="Times New Roman"/>
          <w:noProof/>
          <w:sz w:val="20"/>
          <w:szCs w:val="20"/>
        </w:rPr>
        <w:t>[43]</w:t>
      </w:r>
      <w:r w:rsidRPr="000A54F3">
        <w:rPr>
          <w:rFonts w:ascii="Times New Roman" w:hAnsi="Times New Roman"/>
          <w:sz w:val="20"/>
          <w:szCs w:val="20"/>
        </w:rPr>
        <w:fldChar w:fldCharType="end"/>
      </w:r>
      <w:r w:rsidRPr="000A54F3">
        <w:rPr>
          <w:rFonts w:ascii="Times New Roman" w:hAnsi="Times New Roman"/>
          <w:sz w:val="20"/>
          <w:szCs w:val="20"/>
        </w:rPr>
        <w:t xml:space="preserve">. The thermogravimetric analysis indicated that SPEEK with added inorganic filler (i.e., Cloisite) gives a higher degradation temperature compared to pristine SPEEK. It shows that the composite organic-inorganic membrane is thermally stable, especially when the amounts of Cloisite is increased as shown in Figure 11. The Cloisite acts as a mass transport barrier and insulator against the colatile compound when the heat is applied </w:t>
      </w:r>
      <w:r w:rsidRPr="000A54F3">
        <w:rPr>
          <w:rFonts w:ascii="Times New Roman" w:hAnsi="Times New Roman"/>
          <w:sz w:val="20"/>
          <w:szCs w:val="20"/>
        </w:rPr>
        <w:fldChar w:fldCharType="begin" w:fldLock="1"/>
      </w:r>
      <w:r w:rsidRPr="000A54F3">
        <w:rPr>
          <w:rFonts w:ascii="Times New Roman" w:hAnsi="Times New Roman"/>
          <w:sz w:val="20"/>
          <w:szCs w:val="20"/>
        </w:rPr>
        <w:instrText>ADDIN CSL_CITATION {"citationItems":[{"id":"ITEM-1","itemData":{"DOI":"10.1016/S0376-7388(02)00579-3","ISSN":"03767388","abstract":"Pore-filling electrolyte membranes have been prepared for use as electrolyte membranes in a direct methanol fuel cell. The pores of a porous substrate were filled with a polymer electrolyte, with the membrane swelling being suppressed by the substrate matrix. Proton conductivity occurred through the filling electrolyte polymer. Swelling of the electrolyte polymer was used to control methanol permeation, and the substrate had good mechanical strength at high temperature. We developed a membrane that consisted of a poly(vinylsulfonic acid/acrylic acid) crosslinked gel in a porous polytetrafluoroethylene (PTFE) substrate. This had a high proton conductivity with reduced membrane methanol permeability, and was thermally stable to 130°C. © 2002 Elsevier Science B.V. All rights reserved.","author":[{"dropping-particle":"","family":"Yamaguchi","given":"Takeo","non-dropping-particle":"","parse-names":false,"suffix":""},{"dropping-particle":"","family":"Miyata","given":"Fusae","non-dropping-particle":"","parse-names":false,"suffix":""},{"dropping-particle":"","family":"Nakao","given":"Shin Ichi","non-dropping-particle":"","parse-names":false,"suffix":""}],"container-title":"Journal of Membrane Science","id":"ITEM-1","issue":"2","issued":{"date-parts":[["2003"]]},"page":"283-292","title":"Pore-filling type polymer electrolyte membranes for a direct methanol fuel cell","type":"article-journal","volume":"214"},"uris":["http://www.mendeley.com/documents/?uuid=e69231aa-2c8a-447e-87d6-ca6648a0d63c"]}],"mendeley":{"formattedCitation":"[44]","plainTextFormattedCitation":"[44]","previouslyFormattedCitation":"[44]"},"properties":{"noteIndex":0},"schema":"https://github.com/citation-style-language/schema/raw/master/csl-citation.json"}</w:instrText>
      </w:r>
      <w:r w:rsidRPr="000A54F3">
        <w:rPr>
          <w:rFonts w:ascii="Times New Roman" w:hAnsi="Times New Roman"/>
          <w:sz w:val="20"/>
          <w:szCs w:val="20"/>
        </w:rPr>
        <w:fldChar w:fldCharType="separate"/>
      </w:r>
      <w:r w:rsidRPr="000A54F3">
        <w:rPr>
          <w:rFonts w:ascii="Times New Roman" w:hAnsi="Times New Roman"/>
          <w:noProof/>
          <w:sz w:val="20"/>
          <w:szCs w:val="20"/>
        </w:rPr>
        <w:t>[44]</w:t>
      </w:r>
      <w:r w:rsidRPr="000A54F3">
        <w:rPr>
          <w:rFonts w:ascii="Times New Roman" w:hAnsi="Times New Roman"/>
          <w:sz w:val="20"/>
          <w:szCs w:val="20"/>
        </w:rPr>
        <w:fldChar w:fldCharType="end"/>
      </w:r>
      <w:r w:rsidRPr="000A54F3">
        <w:rPr>
          <w:rFonts w:ascii="Times New Roman" w:hAnsi="Times New Roman"/>
          <w:sz w:val="20"/>
          <w:szCs w:val="20"/>
        </w:rPr>
        <w:t>.</w:t>
      </w:r>
    </w:p>
    <w:p w14:paraId="1853EF7E" w14:textId="77777777" w:rsidR="000A54F3" w:rsidRDefault="000A54F3" w:rsidP="000D20B4">
      <w:pPr>
        <w:spacing w:after="0"/>
        <w:jc w:val="both"/>
        <w:rPr>
          <w:rFonts w:ascii="Times New Roman" w:hAnsi="Times New Roman"/>
          <w:sz w:val="20"/>
          <w:szCs w:val="20"/>
        </w:rPr>
      </w:pPr>
    </w:p>
    <w:p w14:paraId="20077B43" w14:textId="77777777" w:rsidR="003803B1" w:rsidRDefault="000A54F3" w:rsidP="000D20B4">
      <w:pPr>
        <w:spacing w:after="0"/>
        <w:jc w:val="both"/>
        <w:rPr>
          <w:rFonts w:ascii="Times New Roman" w:hAnsi="Times New Roman"/>
          <w:color w:val="2E2E2E"/>
          <w:sz w:val="20"/>
          <w:szCs w:val="20"/>
        </w:rPr>
      </w:pPr>
      <w:r w:rsidRPr="006E4D95">
        <w:rPr>
          <w:rFonts w:ascii="Times New Roman" w:hAnsi="Times New Roman"/>
          <w:sz w:val="20"/>
          <w:szCs w:val="20"/>
        </w:rPr>
        <w:t xml:space="preserve">The chemical stability of </w:t>
      </w:r>
      <w:r>
        <w:rPr>
          <w:rFonts w:ascii="Times New Roman" w:hAnsi="Times New Roman"/>
          <w:sz w:val="20"/>
          <w:szCs w:val="20"/>
        </w:rPr>
        <w:t xml:space="preserve">the </w:t>
      </w:r>
      <w:r w:rsidRPr="006E4D95">
        <w:rPr>
          <w:rFonts w:ascii="Times New Roman" w:hAnsi="Times New Roman"/>
          <w:sz w:val="20"/>
          <w:szCs w:val="20"/>
        </w:rPr>
        <w:t xml:space="preserve">membrane is usually being tested by Fenton’s reagent. </w:t>
      </w:r>
      <w:r w:rsidRPr="006E4D95">
        <w:rPr>
          <w:rFonts w:ascii="Times New Roman" w:hAnsi="Times New Roman"/>
          <w:color w:val="2E2E2E"/>
          <w:sz w:val="20"/>
          <w:szCs w:val="20"/>
        </w:rPr>
        <w:t>The experiment subjects the membrane to a very large excess of </w:t>
      </w:r>
      <w:hyperlink r:id="rId25" w:tooltip="Learn more about Hydroxyl from ScienceDirect's AI-generated Topic Pages" w:history="1">
        <w:r w:rsidRPr="006E4D95">
          <w:rPr>
            <w:rStyle w:val="Hyperlink"/>
            <w:color w:val="2E2E2E"/>
            <w:sz w:val="20"/>
            <w:szCs w:val="20"/>
          </w:rPr>
          <w:t>hydroxyl</w:t>
        </w:r>
      </w:hyperlink>
      <w:r w:rsidRPr="006E4D95">
        <w:rPr>
          <w:rFonts w:ascii="Times New Roman" w:hAnsi="Times New Roman"/>
          <w:color w:val="2E2E2E"/>
          <w:sz w:val="20"/>
          <w:szCs w:val="20"/>
        </w:rPr>
        <w:t> radicals between 60 and 80 °C to assess chemical durability. The reagent is made when ferrous sulfate is dissolve</w:t>
      </w:r>
      <w:r>
        <w:rPr>
          <w:rFonts w:ascii="Times New Roman" w:hAnsi="Times New Roman"/>
          <w:color w:val="2E2E2E"/>
          <w:sz w:val="20"/>
          <w:szCs w:val="20"/>
        </w:rPr>
        <w:t>d</w:t>
      </w:r>
      <w:r w:rsidRPr="006E4D95">
        <w:rPr>
          <w:rFonts w:ascii="Times New Roman" w:hAnsi="Times New Roman"/>
          <w:color w:val="2E2E2E"/>
          <w:sz w:val="20"/>
          <w:szCs w:val="20"/>
        </w:rPr>
        <w:t xml:space="preserve"> in </w:t>
      </w:r>
      <w:r w:rsidRPr="006E4D95">
        <w:rPr>
          <w:rFonts w:ascii="Times New Roman" w:hAnsi="Times New Roman"/>
          <w:color w:val="2E2E2E"/>
          <w:sz w:val="20"/>
          <w:szCs w:val="20"/>
        </w:rPr>
        <w:t>hydrogen peroxide (H</w:t>
      </w:r>
      <w:r w:rsidRPr="006E4D95">
        <w:rPr>
          <w:rFonts w:ascii="Times New Roman" w:hAnsi="Times New Roman"/>
          <w:color w:val="2E2E2E"/>
          <w:sz w:val="20"/>
          <w:szCs w:val="20"/>
          <w:vertAlign w:val="subscript"/>
        </w:rPr>
        <w:t>2</w:t>
      </w:r>
      <w:r w:rsidRPr="006E4D95">
        <w:rPr>
          <w:rFonts w:ascii="Times New Roman" w:hAnsi="Times New Roman"/>
          <w:color w:val="2E2E2E"/>
          <w:sz w:val="20"/>
          <w:szCs w:val="20"/>
        </w:rPr>
        <w:t>O</w:t>
      </w:r>
      <w:r w:rsidRPr="006E4D95">
        <w:rPr>
          <w:rFonts w:ascii="Times New Roman" w:hAnsi="Times New Roman"/>
          <w:color w:val="2E2E2E"/>
          <w:sz w:val="20"/>
          <w:szCs w:val="20"/>
          <w:vertAlign w:val="subscript"/>
        </w:rPr>
        <w:t>2</w:t>
      </w:r>
      <w:r w:rsidRPr="006E4D95">
        <w:rPr>
          <w:rFonts w:ascii="Times New Roman" w:hAnsi="Times New Roman"/>
          <w:color w:val="2E2E2E"/>
          <w:sz w:val="20"/>
          <w:szCs w:val="20"/>
        </w:rPr>
        <w:t>) aqueous solution. This is to mimic the real situation during DMFC operation where H</w:t>
      </w:r>
      <w:r w:rsidRPr="006E4D95">
        <w:rPr>
          <w:rFonts w:ascii="Times New Roman" w:hAnsi="Times New Roman"/>
          <w:color w:val="2E2E2E"/>
          <w:sz w:val="20"/>
          <w:szCs w:val="20"/>
          <w:vertAlign w:val="subscript"/>
        </w:rPr>
        <w:t>2</w:t>
      </w:r>
      <w:r w:rsidRPr="006E4D95">
        <w:rPr>
          <w:rFonts w:ascii="Times New Roman" w:hAnsi="Times New Roman"/>
          <w:color w:val="2E2E2E"/>
          <w:sz w:val="20"/>
          <w:szCs w:val="20"/>
        </w:rPr>
        <w:t>O</w:t>
      </w:r>
      <w:r w:rsidRPr="006E4D95">
        <w:rPr>
          <w:rFonts w:ascii="Times New Roman" w:hAnsi="Times New Roman"/>
          <w:color w:val="2E2E2E"/>
          <w:sz w:val="20"/>
          <w:szCs w:val="20"/>
          <w:vertAlign w:val="subscript"/>
        </w:rPr>
        <w:t>2</w:t>
      </w:r>
      <w:r w:rsidRPr="006E4D95">
        <w:rPr>
          <w:rFonts w:ascii="Times New Roman" w:hAnsi="Times New Roman"/>
          <w:color w:val="2E2E2E"/>
          <w:sz w:val="20"/>
          <w:szCs w:val="20"/>
        </w:rPr>
        <w:t xml:space="preserve"> is formed at the cathode side due to </w:t>
      </w:r>
      <w:r>
        <w:rPr>
          <w:rFonts w:ascii="Times New Roman" w:hAnsi="Times New Roman"/>
          <w:color w:val="2E2E2E"/>
          <w:sz w:val="20"/>
          <w:szCs w:val="20"/>
        </w:rPr>
        <w:t xml:space="preserve">the </w:t>
      </w:r>
      <w:r w:rsidRPr="006E4D95">
        <w:rPr>
          <w:rFonts w:ascii="Times New Roman" w:hAnsi="Times New Roman"/>
          <w:color w:val="2E2E2E"/>
          <w:sz w:val="20"/>
          <w:szCs w:val="20"/>
        </w:rPr>
        <w:t>partial reduction of O</w:t>
      </w:r>
      <w:r w:rsidRPr="006E4D95">
        <w:rPr>
          <w:rFonts w:ascii="Times New Roman" w:hAnsi="Times New Roman"/>
          <w:color w:val="2E2E2E"/>
          <w:sz w:val="20"/>
          <w:szCs w:val="20"/>
          <w:vertAlign w:val="subscript"/>
        </w:rPr>
        <w:t>2</w:t>
      </w:r>
      <w:r w:rsidRPr="006E4D95">
        <w:rPr>
          <w:rFonts w:ascii="Times New Roman" w:hAnsi="Times New Roman"/>
          <w:color w:val="2E2E2E"/>
          <w:sz w:val="20"/>
          <w:szCs w:val="20"/>
        </w:rPr>
        <w:t xml:space="preserve"> and the iron ion (Fe</w:t>
      </w:r>
      <w:r w:rsidRPr="006E4D95">
        <w:rPr>
          <w:rFonts w:ascii="Times New Roman" w:hAnsi="Times New Roman"/>
          <w:color w:val="2E2E2E"/>
          <w:sz w:val="20"/>
          <w:szCs w:val="20"/>
          <w:vertAlign w:val="superscript"/>
        </w:rPr>
        <w:t>2+</w:t>
      </w:r>
      <w:r w:rsidRPr="006E4D95">
        <w:rPr>
          <w:rFonts w:ascii="Times New Roman" w:hAnsi="Times New Roman"/>
          <w:color w:val="2E2E2E"/>
          <w:sz w:val="20"/>
          <w:szCs w:val="20"/>
        </w:rPr>
        <w:t xml:space="preserve">) that </w:t>
      </w:r>
      <w:r>
        <w:rPr>
          <w:rFonts w:ascii="Times New Roman" w:hAnsi="Times New Roman"/>
          <w:color w:val="2E2E2E"/>
          <w:sz w:val="20"/>
          <w:szCs w:val="20"/>
        </w:rPr>
        <w:t xml:space="preserve">is </w:t>
      </w:r>
      <w:r w:rsidRPr="006E4D95">
        <w:rPr>
          <w:rFonts w:ascii="Times New Roman" w:hAnsi="Times New Roman"/>
          <w:color w:val="2E2E2E"/>
          <w:sz w:val="20"/>
          <w:szCs w:val="20"/>
        </w:rPr>
        <w:t>formed from the corrosion of the iron back plate. The migration of Fe</w:t>
      </w:r>
      <w:r w:rsidRPr="006E4D95">
        <w:rPr>
          <w:rFonts w:ascii="Times New Roman" w:hAnsi="Times New Roman"/>
          <w:color w:val="2E2E2E"/>
          <w:sz w:val="20"/>
          <w:szCs w:val="20"/>
          <w:vertAlign w:val="superscript"/>
        </w:rPr>
        <w:t>2+</w:t>
      </w:r>
      <w:r w:rsidRPr="006E4D95">
        <w:rPr>
          <w:rFonts w:ascii="Times New Roman" w:hAnsi="Times New Roman"/>
          <w:color w:val="2E2E2E"/>
          <w:sz w:val="20"/>
          <w:szCs w:val="20"/>
        </w:rPr>
        <w:t xml:space="preserve"> to the cathode side will react with H</w:t>
      </w:r>
      <w:r w:rsidRPr="006E4D95">
        <w:rPr>
          <w:rFonts w:ascii="Times New Roman" w:hAnsi="Times New Roman"/>
          <w:color w:val="2E2E2E"/>
          <w:sz w:val="20"/>
          <w:szCs w:val="20"/>
          <w:vertAlign w:val="subscript"/>
        </w:rPr>
        <w:t>2</w:t>
      </w:r>
      <w:r w:rsidRPr="006E4D95">
        <w:rPr>
          <w:rFonts w:ascii="Times New Roman" w:hAnsi="Times New Roman"/>
          <w:color w:val="2E2E2E"/>
          <w:sz w:val="20"/>
          <w:szCs w:val="20"/>
        </w:rPr>
        <w:t>O</w:t>
      </w:r>
      <w:r w:rsidRPr="006E4D95">
        <w:rPr>
          <w:rFonts w:ascii="Times New Roman" w:hAnsi="Times New Roman"/>
          <w:color w:val="2E2E2E"/>
          <w:sz w:val="20"/>
          <w:szCs w:val="20"/>
          <w:vertAlign w:val="subscript"/>
        </w:rPr>
        <w:t>2</w:t>
      </w:r>
      <w:r w:rsidRPr="006E4D95">
        <w:rPr>
          <w:rFonts w:ascii="Times New Roman" w:hAnsi="Times New Roman"/>
          <w:color w:val="2E2E2E"/>
          <w:sz w:val="20"/>
          <w:szCs w:val="20"/>
        </w:rPr>
        <w:t xml:space="preserve"> and produces </w:t>
      </w:r>
      <w:r>
        <w:rPr>
          <w:rFonts w:ascii="Times New Roman" w:hAnsi="Times New Roman"/>
          <w:color w:val="2E2E2E"/>
          <w:sz w:val="20"/>
          <w:szCs w:val="20"/>
        </w:rPr>
        <w:t xml:space="preserve">a </w:t>
      </w:r>
      <w:r w:rsidRPr="006E4D95">
        <w:rPr>
          <w:rFonts w:ascii="Times New Roman" w:hAnsi="Times New Roman"/>
          <w:color w:val="2E2E2E"/>
          <w:sz w:val="20"/>
          <w:szCs w:val="20"/>
        </w:rPr>
        <w:t xml:space="preserve">free radical similar to </w:t>
      </w:r>
      <w:r>
        <w:rPr>
          <w:rFonts w:ascii="Times New Roman" w:hAnsi="Times New Roman"/>
          <w:color w:val="2E2E2E"/>
          <w:sz w:val="20"/>
          <w:szCs w:val="20"/>
        </w:rPr>
        <w:t xml:space="preserve">the </w:t>
      </w:r>
      <w:r w:rsidRPr="006E4D95">
        <w:rPr>
          <w:rFonts w:ascii="Times New Roman" w:hAnsi="Times New Roman"/>
          <w:color w:val="2E2E2E"/>
          <w:sz w:val="20"/>
          <w:szCs w:val="20"/>
        </w:rPr>
        <w:t xml:space="preserve">Fenton reagent. Then the prepared membrane is immersed in the reagent under stirring at </w:t>
      </w:r>
      <w:r>
        <w:rPr>
          <w:rFonts w:ascii="Times New Roman" w:hAnsi="Times New Roman"/>
          <w:color w:val="2E2E2E"/>
          <w:sz w:val="20"/>
          <w:szCs w:val="20"/>
        </w:rPr>
        <w:t>a specific</w:t>
      </w:r>
      <w:r w:rsidRPr="006E4D95">
        <w:rPr>
          <w:rFonts w:ascii="Times New Roman" w:hAnsi="Times New Roman"/>
          <w:color w:val="2E2E2E"/>
          <w:sz w:val="20"/>
          <w:szCs w:val="20"/>
        </w:rPr>
        <w:t xml:space="preserve"> temperature. Carbon dioxide (CO</w:t>
      </w:r>
      <w:r w:rsidRPr="006E4D95">
        <w:rPr>
          <w:rFonts w:ascii="Times New Roman" w:hAnsi="Times New Roman"/>
          <w:color w:val="2E2E2E"/>
          <w:sz w:val="20"/>
          <w:szCs w:val="20"/>
          <w:vertAlign w:val="subscript"/>
        </w:rPr>
        <w:t>2</w:t>
      </w:r>
      <w:r w:rsidRPr="006E4D95">
        <w:rPr>
          <w:rFonts w:ascii="Times New Roman" w:hAnsi="Times New Roman"/>
          <w:color w:val="2E2E2E"/>
          <w:sz w:val="20"/>
          <w:szCs w:val="20"/>
        </w:rPr>
        <w:t xml:space="preserve">) will be produced as </w:t>
      </w:r>
      <w:r>
        <w:rPr>
          <w:rFonts w:ascii="Times New Roman" w:hAnsi="Times New Roman"/>
          <w:color w:val="2E2E2E"/>
          <w:sz w:val="20"/>
          <w:szCs w:val="20"/>
        </w:rPr>
        <w:t xml:space="preserve">a </w:t>
      </w:r>
      <w:r w:rsidRPr="006E4D95">
        <w:rPr>
          <w:rFonts w:ascii="Times New Roman" w:hAnsi="Times New Roman"/>
          <w:color w:val="2E2E2E"/>
          <w:sz w:val="20"/>
          <w:szCs w:val="20"/>
        </w:rPr>
        <w:t>by</w:t>
      </w:r>
      <w:r>
        <w:rPr>
          <w:rFonts w:ascii="Times New Roman" w:hAnsi="Times New Roman"/>
          <w:color w:val="2E2E2E"/>
          <w:sz w:val="20"/>
          <w:szCs w:val="20"/>
        </w:rPr>
        <w:t>-</w:t>
      </w:r>
      <w:r w:rsidRPr="006E4D95">
        <w:rPr>
          <w:rFonts w:ascii="Times New Roman" w:hAnsi="Times New Roman"/>
          <w:color w:val="2E2E2E"/>
          <w:sz w:val="20"/>
          <w:szCs w:val="20"/>
        </w:rPr>
        <w:t>product when free radicals react with organic polymer.  As CO</w:t>
      </w:r>
      <w:r w:rsidRPr="007A138E">
        <w:rPr>
          <w:rFonts w:ascii="Times New Roman" w:hAnsi="Times New Roman"/>
          <w:color w:val="2E2E2E"/>
          <w:sz w:val="20"/>
          <w:szCs w:val="20"/>
          <w:vertAlign w:val="subscript"/>
        </w:rPr>
        <w:t>2</w:t>
      </w:r>
      <w:r w:rsidRPr="006E4D95">
        <w:rPr>
          <w:rFonts w:ascii="Times New Roman" w:hAnsi="Times New Roman"/>
          <w:color w:val="2E2E2E"/>
          <w:sz w:val="20"/>
          <w:szCs w:val="20"/>
        </w:rPr>
        <w:t xml:space="preserve"> gas forms bubbles, the membrane structures tend to break if </w:t>
      </w:r>
      <w:r>
        <w:rPr>
          <w:rFonts w:ascii="Times New Roman" w:hAnsi="Times New Roman"/>
          <w:color w:val="2E2E2E"/>
          <w:sz w:val="20"/>
          <w:szCs w:val="20"/>
        </w:rPr>
        <w:t>they</w:t>
      </w:r>
      <w:r w:rsidRPr="006E4D95">
        <w:rPr>
          <w:rFonts w:ascii="Times New Roman" w:hAnsi="Times New Roman"/>
          <w:color w:val="2E2E2E"/>
          <w:sz w:val="20"/>
          <w:szCs w:val="20"/>
        </w:rPr>
        <w:t xml:space="preserve"> cannot withstand the bubbles’ pressure. Oxidative stability of the membrane is recorded by the time the membrane begins to break </w:t>
      </w:r>
      <w:r w:rsidRPr="006E4D95">
        <w:rPr>
          <w:rFonts w:ascii="Times New Roman" w:hAnsi="Times New Roman"/>
          <w:color w:val="2E2E2E"/>
          <w:sz w:val="20"/>
          <w:szCs w:val="20"/>
        </w:rPr>
        <w:fldChar w:fldCharType="begin" w:fldLock="1"/>
      </w:r>
      <w:r>
        <w:rPr>
          <w:rFonts w:ascii="Times New Roman" w:hAnsi="Times New Roman"/>
          <w:color w:val="2E2E2E"/>
          <w:sz w:val="20"/>
          <w:szCs w:val="20"/>
        </w:rPr>
        <w:instrText>ADDIN CSL_CITATION {"citationItems":[{"id":"ITEM-1","itemData":{"DOI":"10.1016/j.polymer.2018.01.049","ISBN":"1599637111","ISSN":"00323861","abstract":"In this study, nanocomposite blend membrane comprised of the sulfonated poly (ether ether ketone) (SPEEK), sulfonated poly (vinilidinfluoride-co-hexaflourpropylen) (SPVDF-co-HFP) and lanthanum chromite (LaCrO3) was successfully prepared by the solvent casting method. The prepared membranes exhibit a variety of advantages, such as desirable proton conductivity, good thermal and mechanical stability, outstanding water and methanol retention and oxidative stability. The increase in proton conductivity from 32.7 mS cm−1 in SPEEK/SPVDF-co-HFP blend membrane to 75.3 mS cm−1 in nanocomposite membrane is achieved at the nanoparticle content of 1.5 wt% at 20 °C, stemming from enhanced connectivity of the ionic groups which facilitates the proton transportation through the membrane. Also, the methanol permeability of the nanocomposite membranes was altered from 2.11 × 10−7 to 1.90 × 10−7 cm2 s−1, by addition of 1.5 wt% LaCrO3 nanoparticles, which show this membrane can act as effective barrier against methanol permeation. Moreover, the maximum power density of blend membrane was increased from 43.0 to 61.5 mW cm−2 with addition of 1.5 wt% nanoparticles and this results show that the nanocomposite membranes could be applied as a promising candidate as a proton exchange membrane for direct methanol fuel cells (DMFCs).","author":[{"dropping-particle":"","family":"Bagheri","given":"Ahmad","non-dropping-particle":"","parse-names":false,"suffix":""},{"dropping-particle":"","family":"Javanbakht","given":"Mehran","non-dropping-particle":"","parse-names":false,"suffix":""},{"dropping-particle":"","family":"Hosseinabadi","given":"Parisa","non-dropping-particle":"","parse-names":false,"suffix":""},{"dropping-particle":"","family":"Beydaghi","given":"Hossein","non-dropping-particle":"","parse-names":false,"suffix":""},{"dropping-particle":"","family":"Shabanikia","given":"Akbar","non-dropping-particle":"","parse-names":false,"suffix":""}],"container-title":"Polymer","id":"ITEM-1","issued":{"date-parts":[["2018"]]},"page":"275-287","publisher":"Elsevier Ltd","title":"Preparation and characterization of SPEEK/SPVDF-co-HFP/LaCrO3 nanocomposite blend membranes for direct methanol fuel cells","type":"article-journal","volume":"138"},"uris":["http://www.mendeley.com/documents/?uuid=b8d91033-5938-411d-994e-1e5fa30c1d5f"]}],"mendeley":{"formattedCitation":"[35]","plainTextFormattedCitation":"[35]","previouslyFormattedCitation":"[35]"},"properties":{"noteIndex":0},"schema":"https://github.com/citation-style-language/schema/raw/master/csl-citation.json"}</w:instrText>
      </w:r>
      <w:r w:rsidRPr="006E4D95">
        <w:rPr>
          <w:rFonts w:ascii="Times New Roman" w:hAnsi="Times New Roman"/>
          <w:color w:val="2E2E2E"/>
          <w:sz w:val="20"/>
          <w:szCs w:val="20"/>
        </w:rPr>
        <w:fldChar w:fldCharType="separate"/>
      </w:r>
      <w:r w:rsidRPr="00750C81">
        <w:rPr>
          <w:rFonts w:ascii="Times New Roman" w:hAnsi="Times New Roman"/>
          <w:noProof/>
          <w:color w:val="2E2E2E"/>
          <w:sz w:val="20"/>
          <w:szCs w:val="20"/>
        </w:rPr>
        <w:t>[35]</w:t>
      </w:r>
      <w:r w:rsidRPr="006E4D95">
        <w:rPr>
          <w:rFonts w:ascii="Times New Roman" w:hAnsi="Times New Roman"/>
          <w:color w:val="2E2E2E"/>
          <w:sz w:val="20"/>
          <w:szCs w:val="20"/>
        </w:rPr>
        <w:fldChar w:fldCharType="end"/>
      </w:r>
      <w:r w:rsidRPr="006E4D95">
        <w:rPr>
          <w:rFonts w:ascii="Times New Roman" w:hAnsi="Times New Roman"/>
          <w:color w:val="2E2E2E"/>
          <w:sz w:val="20"/>
          <w:szCs w:val="20"/>
        </w:rPr>
        <w:t xml:space="preserve">. </w:t>
      </w:r>
    </w:p>
    <w:p w14:paraId="483BC545" w14:textId="77777777" w:rsidR="003803B1" w:rsidRDefault="003803B1" w:rsidP="000D20B4">
      <w:pPr>
        <w:spacing w:after="0"/>
        <w:jc w:val="both"/>
        <w:rPr>
          <w:rFonts w:ascii="Times New Roman" w:hAnsi="Times New Roman"/>
          <w:color w:val="2E2E2E"/>
          <w:sz w:val="20"/>
          <w:szCs w:val="20"/>
        </w:rPr>
      </w:pPr>
    </w:p>
    <w:p w14:paraId="380BD6A9" w14:textId="3936EF21" w:rsidR="003803B1" w:rsidRDefault="003803B1" w:rsidP="003803B1">
      <w:pPr>
        <w:spacing w:after="0"/>
        <w:jc w:val="both"/>
        <w:rPr>
          <w:rFonts w:ascii="Times New Roman" w:hAnsi="Times New Roman"/>
          <w:color w:val="2E2E2E"/>
          <w:sz w:val="20"/>
          <w:szCs w:val="20"/>
        </w:rPr>
      </w:pPr>
      <w:r w:rsidRPr="006E4D95">
        <w:rPr>
          <w:rFonts w:ascii="Times New Roman" w:hAnsi="Times New Roman"/>
          <w:color w:val="2E2E2E"/>
          <w:sz w:val="20"/>
          <w:szCs w:val="20"/>
        </w:rPr>
        <w:t xml:space="preserve">From the chemical stability test conducted by Salleh et al. </w:t>
      </w:r>
      <w:r w:rsidRPr="006E4D95">
        <w:rPr>
          <w:rFonts w:ascii="Times New Roman" w:hAnsi="Times New Roman"/>
          <w:color w:val="2E2E2E"/>
          <w:sz w:val="20"/>
          <w:szCs w:val="20"/>
        </w:rPr>
        <w:fldChar w:fldCharType="begin" w:fldLock="1"/>
      </w:r>
      <w:r>
        <w:rPr>
          <w:rFonts w:ascii="Times New Roman" w:hAnsi="Times New Roman"/>
          <w:color w:val="2E2E2E"/>
          <w:sz w:val="20"/>
          <w:szCs w:val="20"/>
        </w:rPr>
        <w:instrText>ADDIN CSL_CITATION {"citationItems":[{"id":"ITEM-1","itemData":{"DOI":"10.1016/j.polymdegradstab.2016.12.011","ISSN":"01413910","abstract":"The stability of SPEEK/Cloisite®/triaminopyrimidine (SP/CL/TAP) nanocomposite membrane against radical attack during DMFC operation was elucidated by the Fenton reagent test. The nanocomposite membrane was soaked in the Fenton reagent solution with 0.8–50 ppm iron salts concentration for up to 96 h. The results indicate that presence of Cloisite® inorganic particles can improve the stability of SP/CL/TAP nanocomposite membrane against the radical attack. FT-IR characterization combined with DFT study has shown that C‒O‒C and ‒SO3H bonding with phenylene ring, and hydrogen bonding between SPEEK, Cloisite®, and TAP are vulnerable to the radical attack. Loss of these functional groups has caused structural deformation, deterioration of mechanical strength, and changes of hydrophilicity in the SP/CL/TAP nanocomposite membrane. Additionally, changes in its chemical structure have caused its water uptake, proton conductivity, and methanol barrier properties to drop, up to 2 × higher than the Nafion® 117 membrane. However, the selectivity value of the SP/CL/TAP nanocomposite membrane (27,037 S∙s/cm3) remains higher than the Nafion® 117 membrane (3292 S∙s/cm3) due to its lower methanol permeability value (2.72 × 10−7 cm2/s) as compared to Nafion® 117 membrane (2.95 × 10−6 cm2/s). Based on the correlation graph, the SP/CL/TAP nanocomposite membrane could operate as PEM in the DMFC system up to 9800 h. Based on the results, it can be concluded that the SP/CL/TAP nanocomposite membrane has good stability in DMFC harsh environment and suitable to be employed as PEM for high-performance and long lifespan DMFC system.","author":[{"dropping-particle":"","family":"Salleh","given":"Muhammad Taufiq","non-dropping-particle":"","parse-names":false,"suffix":""},{"dropping-particle":"","family":"Jaafar","given":"Juhana","non-dropping-particle":"","parse-names":false,"suffix":""},{"dropping-particle":"","family":"Mohamed","given":"Mohamad Azuwa","non-dropping-particle":"","parse-names":false,"suffix":""},{"dropping-particle":"","family":"Norddin","given":"M. N.A.M.","non-dropping-particle":"","parse-names":false,"suffix":""},{"dropping-particle":"","family":"Ismail","given":"A. F.","non-dropping-particle":"","parse-names":false,"suffix":""},{"dropping-particle":"","family":"Othman","given":"M. H.D.","non-dropping-particle":"","parse-names":false,"suffix":""},{"dropping-particle":"","family":"Rahman","given":"Mukhlis A.","non-dropping-particle":"","parse-names":false,"suffix":""},{"dropping-particle":"","family":"Yusof","given":"N.","non-dropping-particle":"","parse-names":false,"suffix":""},{"dropping-particle":"","family":"Aziz","given":"F.","non-dropping-particle":"","parse-names":false,"suffix":""},{"dropping-particle":"","family":"Salleh","given":"W. N.W.","non-dropping-particle":"","parse-names":false,"suffix":""}],"container-title":"Polymer Degradation and Stability","id":"ITEM-1","issue":"2017","issued":{"date-parts":[["2017"]]},"page":"83-99","publisher":"Elsevier Ltd","title":"Stability of SPEEK/Cloisite®/TAP nanocomposite membrane under Fenton reagent condition for direct methanol fuel cell application","type":"article-journal","volume":"137"},"uris":["http://www.mendeley.com/documents/?uuid=280cc3be-a3ba-4adc-9ea3-f7d43a073f5e"]}],"mendeley":{"formattedCitation":"[45]","plainTextFormattedCitation":"[45]","previouslyFormattedCitation":"[45]"},"properties":{"noteIndex":0},"schema":"https://github.com/citation-style-language/schema/raw/master/csl-citation.json"}</w:instrText>
      </w:r>
      <w:r w:rsidRPr="006E4D95">
        <w:rPr>
          <w:rFonts w:ascii="Times New Roman" w:hAnsi="Times New Roman"/>
          <w:color w:val="2E2E2E"/>
          <w:sz w:val="20"/>
          <w:szCs w:val="20"/>
        </w:rPr>
        <w:fldChar w:fldCharType="separate"/>
      </w:r>
      <w:r w:rsidRPr="00750C81">
        <w:rPr>
          <w:rFonts w:ascii="Times New Roman" w:hAnsi="Times New Roman"/>
          <w:noProof/>
          <w:color w:val="2E2E2E"/>
          <w:sz w:val="20"/>
          <w:szCs w:val="20"/>
        </w:rPr>
        <w:t>[45]</w:t>
      </w:r>
      <w:r w:rsidRPr="006E4D95">
        <w:rPr>
          <w:rFonts w:ascii="Times New Roman" w:hAnsi="Times New Roman"/>
          <w:color w:val="2E2E2E"/>
          <w:sz w:val="20"/>
          <w:szCs w:val="20"/>
        </w:rPr>
        <w:fldChar w:fldCharType="end"/>
      </w:r>
      <w:r>
        <w:rPr>
          <w:rFonts w:ascii="Times New Roman" w:hAnsi="Times New Roman"/>
          <w:color w:val="2E2E2E"/>
          <w:sz w:val="20"/>
          <w:szCs w:val="20"/>
        </w:rPr>
        <w:t xml:space="preserve"> </w:t>
      </w:r>
      <w:r w:rsidRPr="006E4D95">
        <w:rPr>
          <w:rFonts w:ascii="Times New Roman" w:hAnsi="Times New Roman"/>
          <w:color w:val="2E2E2E"/>
          <w:sz w:val="20"/>
          <w:szCs w:val="20"/>
        </w:rPr>
        <w:t>on composite membrane SPEEK/Cloisite/</w:t>
      </w:r>
      <w:r>
        <w:rPr>
          <w:rFonts w:ascii="Times New Roman" w:hAnsi="Times New Roman"/>
          <w:color w:val="2E2E2E"/>
          <w:sz w:val="20"/>
          <w:szCs w:val="20"/>
        </w:rPr>
        <w:t xml:space="preserve"> </w:t>
      </w:r>
      <w:r w:rsidRPr="006E4D95">
        <w:rPr>
          <w:rFonts w:ascii="Times New Roman" w:hAnsi="Times New Roman"/>
          <w:color w:val="2E2E2E"/>
          <w:sz w:val="20"/>
          <w:szCs w:val="20"/>
        </w:rPr>
        <w:t>triaminopyrimidine (SP/CL/TAP), it is proven that the presence of inorganic particles in nanocomposite membrane increased its resistance towards radical attack. The nanocomposite membrane can maintain its weight up to 48 hours. From the FESEM image</w:t>
      </w:r>
      <w:r>
        <w:rPr>
          <w:rFonts w:ascii="Times New Roman" w:hAnsi="Times New Roman"/>
          <w:color w:val="2E2E2E"/>
          <w:sz w:val="20"/>
          <w:szCs w:val="20"/>
        </w:rPr>
        <w:t>,</w:t>
      </w:r>
      <w:r w:rsidRPr="006E4D95">
        <w:rPr>
          <w:rFonts w:ascii="Times New Roman" w:hAnsi="Times New Roman"/>
          <w:color w:val="2E2E2E"/>
          <w:sz w:val="20"/>
          <w:szCs w:val="20"/>
        </w:rPr>
        <w:t xml:space="preserve"> as shown in Figure 11, the surface deformation of SP/CL/TAP membrane started to occur after being exposed to Fenton reagent solution for 24h (Figure 11(h)).</w:t>
      </w:r>
    </w:p>
    <w:p w14:paraId="1EC54C48" w14:textId="773DDD24" w:rsidR="000A54F3" w:rsidRPr="003803B1" w:rsidRDefault="000A54F3" w:rsidP="000D20B4">
      <w:pPr>
        <w:spacing w:after="0"/>
        <w:jc w:val="both"/>
        <w:rPr>
          <w:rFonts w:ascii="Times New Roman" w:hAnsi="Times New Roman"/>
          <w:color w:val="2E2E2E"/>
          <w:sz w:val="20"/>
          <w:szCs w:val="20"/>
        </w:rPr>
        <w:sectPr w:rsidR="000A54F3" w:rsidRPr="003803B1" w:rsidSect="000A54F3">
          <w:type w:val="continuous"/>
          <w:pgSz w:w="12240" w:h="15840" w:code="1"/>
          <w:pgMar w:top="1800" w:right="1469" w:bottom="1699" w:left="1440" w:header="706" w:footer="706" w:gutter="0"/>
          <w:pgNumType w:start="1"/>
          <w:cols w:num="2" w:space="403"/>
          <w:docGrid w:linePitch="360"/>
        </w:sectPr>
      </w:pPr>
    </w:p>
    <w:p w14:paraId="09D41AB2" w14:textId="77777777" w:rsidR="000A54F3" w:rsidRPr="006E4D95" w:rsidRDefault="000A54F3" w:rsidP="000D20B4">
      <w:pPr>
        <w:spacing w:after="0"/>
        <w:jc w:val="both"/>
        <w:rPr>
          <w:rFonts w:ascii="Times New Roman" w:hAnsi="Times New Roman"/>
          <w:sz w:val="20"/>
          <w:szCs w:val="20"/>
        </w:rPr>
      </w:pPr>
    </w:p>
    <w:p w14:paraId="787C59EB" w14:textId="77777777" w:rsidR="003803B1" w:rsidRDefault="003803B1" w:rsidP="000D20B4">
      <w:pPr>
        <w:keepNext/>
        <w:spacing w:after="0"/>
        <w:jc w:val="center"/>
        <w:rPr>
          <w:sz w:val="20"/>
          <w:szCs w:val="20"/>
        </w:rPr>
        <w:sectPr w:rsidR="003803B1" w:rsidSect="000A54F3">
          <w:type w:val="continuous"/>
          <w:pgSz w:w="12240" w:h="15840" w:code="1"/>
          <w:pgMar w:top="1800" w:right="1469" w:bottom="1699" w:left="1440" w:header="706" w:footer="706" w:gutter="0"/>
          <w:pgNumType w:start="1"/>
          <w:cols w:num="2" w:space="403"/>
          <w:docGrid w:linePitch="360"/>
        </w:sectPr>
      </w:pPr>
    </w:p>
    <w:p w14:paraId="02BE9D9C" w14:textId="77777777" w:rsidR="000D20B4" w:rsidRDefault="000D20B4" w:rsidP="000D20B4">
      <w:pPr>
        <w:keepNext/>
        <w:spacing w:after="0"/>
        <w:jc w:val="center"/>
        <w:rPr>
          <w:sz w:val="20"/>
          <w:szCs w:val="20"/>
        </w:rPr>
      </w:pPr>
      <w:r w:rsidRPr="006E4D95">
        <w:rPr>
          <w:noProof/>
          <w:sz w:val="20"/>
          <w:szCs w:val="20"/>
        </w:rPr>
        <w:drawing>
          <wp:inline distT="0" distB="0" distL="0" distR="0" wp14:anchorId="2A87D102" wp14:editId="100E6DA7">
            <wp:extent cx="3476547" cy="2750276"/>
            <wp:effectExtent l="19050" t="19050" r="1016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3542485" cy="2802439"/>
                    </a:xfrm>
                    <a:prstGeom prst="rect">
                      <a:avLst/>
                    </a:prstGeom>
                    <a:ln>
                      <a:solidFill>
                        <a:schemeClr val="tx1"/>
                      </a:solidFill>
                    </a:ln>
                  </pic:spPr>
                </pic:pic>
              </a:graphicData>
            </a:graphic>
          </wp:inline>
        </w:drawing>
      </w:r>
    </w:p>
    <w:p w14:paraId="65B10B76" w14:textId="77777777" w:rsidR="000D20B4" w:rsidRPr="006E4D95" w:rsidRDefault="000D20B4" w:rsidP="000D20B4">
      <w:pPr>
        <w:keepNext/>
        <w:spacing w:after="0"/>
        <w:jc w:val="center"/>
        <w:rPr>
          <w:sz w:val="20"/>
          <w:szCs w:val="20"/>
        </w:rPr>
      </w:pPr>
    </w:p>
    <w:p w14:paraId="55927B7D" w14:textId="3B0BBDC8" w:rsidR="003803B1" w:rsidRPr="003803B1" w:rsidRDefault="000D20B4" w:rsidP="003803B1">
      <w:pPr>
        <w:pStyle w:val="Caption"/>
        <w:spacing w:after="0" w:line="276" w:lineRule="auto"/>
        <w:jc w:val="center"/>
        <w:rPr>
          <w:rFonts w:ascii="Times New Roman" w:hAnsi="Times New Roman" w:cs="Times New Roman"/>
          <w:i w:val="0"/>
          <w:color w:val="auto"/>
          <w:sz w:val="20"/>
          <w:szCs w:val="20"/>
        </w:rPr>
        <w:sectPr w:rsidR="003803B1" w:rsidRPr="003803B1" w:rsidSect="003803B1">
          <w:type w:val="continuous"/>
          <w:pgSz w:w="12240" w:h="15840" w:code="1"/>
          <w:pgMar w:top="1800" w:right="1469" w:bottom="1699" w:left="1440" w:header="706" w:footer="706" w:gutter="0"/>
          <w:pgNumType w:start="1"/>
          <w:cols w:space="403"/>
          <w:docGrid w:linePitch="360"/>
        </w:sectPr>
      </w:pPr>
      <w:r w:rsidRPr="006E4D95">
        <w:rPr>
          <w:rFonts w:ascii="Times New Roman" w:hAnsi="Times New Roman" w:cs="Times New Roman"/>
          <w:i w:val="0"/>
          <w:color w:val="auto"/>
          <w:sz w:val="20"/>
          <w:szCs w:val="20"/>
        </w:rPr>
        <w:t xml:space="preserve">Figure </w:t>
      </w:r>
      <w:r w:rsidRPr="006E4D95">
        <w:rPr>
          <w:rFonts w:ascii="Times New Roman" w:hAnsi="Times New Roman" w:cs="Times New Roman"/>
          <w:i w:val="0"/>
          <w:color w:val="auto"/>
          <w:sz w:val="20"/>
          <w:szCs w:val="20"/>
        </w:rPr>
        <w:fldChar w:fldCharType="begin"/>
      </w:r>
      <w:r w:rsidRPr="006E4D95">
        <w:rPr>
          <w:rFonts w:ascii="Times New Roman" w:hAnsi="Times New Roman" w:cs="Times New Roman"/>
          <w:i w:val="0"/>
          <w:color w:val="auto"/>
          <w:sz w:val="20"/>
          <w:szCs w:val="20"/>
        </w:rPr>
        <w:instrText xml:space="preserve"> SEQ Figure \* ARABIC </w:instrText>
      </w:r>
      <w:r w:rsidRPr="006E4D95">
        <w:rPr>
          <w:rFonts w:ascii="Times New Roman" w:hAnsi="Times New Roman" w:cs="Times New Roman"/>
          <w:i w:val="0"/>
          <w:color w:val="auto"/>
          <w:sz w:val="20"/>
          <w:szCs w:val="20"/>
        </w:rPr>
        <w:fldChar w:fldCharType="separate"/>
      </w:r>
      <w:r>
        <w:rPr>
          <w:rFonts w:ascii="Times New Roman" w:hAnsi="Times New Roman" w:cs="Times New Roman"/>
          <w:i w:val="0"/>
          <w:noProof/>
          <w:color w:val="auto"/>
          <w:sz w:val="20"/>
          <w:szCs w:val="20"/>
        </w:rPr>
        <w:t>11</w:t>
      </w:r>
      <w:r w:rsidRPr="006E4D95">
        <w:rPr>
          <w:rFonts w:ascii="Times New Roman" w:hAnsi="Times New Roman" w:cs="Times New Roman"/>
          <w:i w:val="0"/>
          <w:color w:val="auto"/>
          <w:sz w:val="20"/>
          <w:szCs w:val="20"/>
        </w:rPr>
        <w:fldChar w:fldCharType="end"/>
      </w:r>
      <w:r>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TGA of the SPEEK and composite SPEEK membrane with different amount</w:t>
      </w:r>
      <w:r>
        <w:rPr>
          <w:rFonts w:ascii="Times New Roman" w:hAnsi="Times New Roman" w:cs="Times New Roman"/>
          <w:i w:val="0"/>
          <w:color w:val="auto"/>
          <w:sz w:val="20"/>
          <w:szCs w:val="20"/>
        </w:rPr>
        <w:t>s</w:t>
      </w:r>
      <w:r w:rsidRPr="006E4D95">
        <w:rPr>
          <w:rFonts w:ascii="Times New Roman" w:hAnsi="Times New Roman" w:cs="Times New Roman"/>
          <w:i w:val="0"/>
          <w:color w:val="auto"/>
          <w:sz w:val="20"/>
          <w:szCs w:val="20"/>
        </w:rPr>
        <w:t xml:space="preserve"> of Cloisite </w:t>
      </w:r>
      <w:r w:rsidRPr="006E4D95">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{"citationItems":[{"id":"ITEM-1","itemData":{"DOI":"10.3390/polym10020194","ISSN":"20734360","abstract":"Void-free electrospun SPEEK/Cloisite15A® densed (SP/e-spunCL) membranes are prepared. Different loadings of Cloisite15A® (0.10, 0.15, 0.20, 0.25 and 0.30 wt %) are incorporated into electrospun fibers. The physico-chemical characteristics (methanol permeability, water uptake and proton conductivity) of the membranes are observed. Thermal stability of all membranes is observed using Thermal Gravimetry Analysis (TGA). The thrree stages of degradation range between 163.1 and 613.1 °C. Differential Scanning Calorimetry (DSC) is used to study the wettability of the membranes. SP/e-spunCL15 shows the lowest freezing bound water of 15.27%, which contributed to the lowest methanol permeability. The non-freezing bound water that proportionally increased with proton conductivity of SP/e-spunCL15 membrane is the highest, 10.60%. It is suggested that the electrospinning as the fabricating method has successfully exfoliated the Cloisite in the membrane surface structure, contributing to the decrease of methanol permeability, while the retained water has led to the enhancement of proton conductivity. This new fabrication method of SP/e-spunCL membrane is said to be a desirable polymer electrolyte membrane for future application in direct methanol fuel cell field.","author":[{"dropping-particle":"","family":"Awang","given":"N.","non-dropping-particle":"","parse-names":false,"suffix":""},{"dropping-particle":"","family":"Jaafar","given":"Juhana","non-dropping-particle":"","parse-names":false,"suffix":""},{"dropping-particle":"","family":"Ismail","given":"A. F.","non-dropping-particle":"","parse-names":false,"suffix":""}],"container-title":"Polymers","id":"ITEM-1","issue":"2","issued":{"date-parts":[["2018"]]},"page":"1-15","title":"Thermal stability and water content study of void-free electrospun SPEEK/Cloisite membrane for direct methanol fuel cell application","type":"article-journal","volume":"10"},"uris":["http://www.mendeley.com/documents/?uuid=fbaf201e-fec8-4c4d-be34-7085e0da4bed"]}],"mendeley":{"formattedCitation":"[43]","plainTextFormattedCitation":"[43]","previouslyFormattedCitation":"[43]"},"properties":{"noteIndex":0},"schema":"https://github.com/citation-style-language/schema/raw/master/csl-citation.json"}</w:instrText>
      </w:r>
      <w:r w:rsidRPr="006E4D95">
        <w:rPr>
          <w:rFonts w:ascii="Times New Roman" w:hAnsi="Times New Roman" w:cs="Times New Roman"/>
          <w:i w:val="0"/>
          <w:color w:val="auto"/>
          <w:sz w:val="20"/>
          <w:szCs w:val="20"/>
        </w:rPr>
        <w:fldChar w:fldCharType="separate"/>
      </w:r>
      <w:r w:rsidRPr="00750C81">
        <w:rPr>
          <w:rFonts w:ascii="Times New Roman" w:hAnsi="Times New Roman" w:cs="Times New Roman"/>
          <w:i w:val="0"/>
          <w:noProof/>
          <w:color w:val="auto"/>
          <w:sz w:val="20"/>
          <w:szCs w:val="20"/>
        </w:rPr>
        <w:t>[43]</w:t>
      </w:r>
      <w:r w:rsidRPr="006E4D95">
        <w:rPr>
          <w:rFonts w:ascii="Times New Roman" w:hAnsi="Times New Roman" w:cs="Times New Roman"/>
          <w:i w:val="0"/>
          <w:color w:val="auto"/>
          <w:sz w:val="20"/>
          <w:szCs w:val="20"/>
        </w:rPr>
        <w:fldChar w:fldCharType="end"/>
      </w:r>
      <w:r w:rsidR="003803B1">
        <w:rPr>
          <w:rFonts w:ascii="Times New Roman" w:hAnsi="Times New Roman" w:cs="Times New Roman"/>
          <w:i w:val="0"/>
          <w:color w:val="auto"/>
          <w:sz w:val="20"/>
          <w:szCs w:val="20"/>
        </w:rPr>
        <w:t>.</w:t>
      </w:r>
    </w:p>
    <w:p w14:paraId="5E39CB52" w14:textId="77777777" w:rsidR="000A54F3" w:rsidRPr="006E4D95" w:rsidRDefault="000A54F3" w:rsidP="00F82744">
      <w:pPr>
        <w:spacing w:after="0"/>
        <w:rPr>
          <w:rFonts w:ascii="Times New Roman" w:hAnsi="Times New Roman"/>
          <w:b/>
          <w:sz w:val="20"/>
          <w:szCs w:val="20"/>
        </w:rPr>
      </w:pPr>
      <w:r w:rsidRPr="006E4D95">
        <w:rPr>
          <w:rFonts w:ascii="Times New Roman" w:hAnsi="Times New Roman"/>
          <w:b/>
          <w:sz w:val="20"/>
          <w:szCs w:val="20"/>
        </w:rPr>
        <w:lastRenderedPageBreak/>
        <w:t>M</w:t>
      </w:r>
      <w:r>
        <w:rPr>
          <w:rFonts w:ascii="Times New Roman" w:hAnsi="Times New Roman"/>
          <w:b/>
          <w:sz w:val="20"/>
          <w:szCs w:val="20"/>
        </w:rPr>
        <w:t>ethanol permeability</w:t>
      </w:r>
    </w:p>
    <w:p w14:paraId="6A39F821" w14:textId="32A76704" w:rsidR="000A54F3" w:rsidRDefault="000A54F3" w:rsidP="000A54F3">
      <w:pPr>
        <w:spacing w:after="0"/>
        <w:jc w:val="both"/>
        <w:rPr>
          <w:rFonts w:ascii="Times New Roman" w:hAnsi="Times New Roman"/>
          <w:sz w:val="20"/>
          <w:szCs w:val="20"/>
        </w:rPr>
      </w:pPr>
      <w:r w:rsidRPr="006E4D95">
        <w:rPr>
          <w:rFonts w:ascii="Times New Roman" w:hAnsi="Times New Roman"/>
          <w:sz w:val="20"/>
          <w:szCs w:val="20"/>
        </w:rPr>
        <w:t>The methanol permeability (P, cm</w:t>
      </w:r>
      <w:r w:rsidRPr="006E4D95">
        <w:rPr>
          <w:rFonts w:ascii="Times New Roman" w:hAnsi="Times New Roman"/>
          <w:sz w:val="20"/>
          <w:szCs w:val="20"/>
          <w:vertAlign w:val="superscript"/>
        </w:rPr>
        <w:t>2</w:t>
      </w:r>
      <w:r w:rsidRPr="006E4D95">
        <w:rPr>
          <w:rFonts w:ascii="Times New Roman" w:hAnsi="Times New Roman"/>
          <w:sz w:val="20"/>
          <w:szCs w:val="20"/>
        </w:rPr>
        <w:t xml:space="preserve"> s</w:t>
      </w:r>
      <w:r w:rsidRPr="006E4D95">
        <w:rPr>
          <w:rFonts w:ascii="Times New Roman" w:hAnsi="Times New Roman"/>
          <w:sz w:val="20"/>
          <w:szCs w:val="20"/>
          <w:vertAlign w:val="superscript"/>
        </w:rPr>
        <w:t>-1</w:t>
      </w:r>
      <w:r w:rsidRPr="006E4D95">
        <w:rPr>
          <w:rFonts w:ascii="Times New Roman" w:hAnsi="Times New Roman"/>
          <w:sz w:val="20"/>
          <w:szCs w:val="20"/>
        </w:rPr>
        <w:t xml:space="preserve">) can </w:t>
      </w:r>
      <w:r>
        <w:rPr>
          <w:rFonts w:ascii="Times New Roman" w:hAnsi="Times New Roman"/>
          <w:sz w:val="20"/>
          <w:szCs w:val="20"/>
        </w:rPr>
        <w:t xml:space="preserve">be </w:t>
      </w:r>
      <w:r w:rsidRPr="006E4D95">
        <w:rPr>
          <w:rFonts w:ascii="Times New Roman" w:hAnsi="Times New Roman"/>
          <w:sz w:val="20"/>
          <w:szCs w:val="20"/>
        </w:rPr>
        <w:t>determined by different techniques such as potentiometry, gas chromatography technique (GC)</w:t>
      </w:r>
      <w:r>
        <w:rPr>
          <w:rFonts w:ascii="Times New Roman" w:hAnsi="Times New Roman"/>
          <w:sz w:val="20"/>
          <w:szCs w:val="20"/>
        </w:rPr>
        <w:t>,</w:t>
      </w:r>
      <w:r w:rsidRPr="006E4D95">
        <w:rPr>
          <w:rFonts w:ascii="Times New Roman" w:hAnsi="Times New Roman"/>
          <w:sz w:val="20"/>
          <w:szCs w:val="20"/>
        </w:rPr>
        <w:t xml:space="preserve"> and densimetry method. Each and every technique ha</w:t>
      </w:r>
      <w:r>
        <w:rPr>
          <w:rFonts w:ascii="Times New Roman" w:hAnsi="Times New Roman"/>
          <w:sz w:val="20"/>
          <w:szCs w:val="20"/>
        </w:rPr>
        <w:t>ve</w:t>
      </w:r>
      <w:r w:rsidRPr="006E4D95">
        <w:rPr>
          <w:rFonts w:ascii="Times New Roman" w:hAnsi="Times New Roman"/>
          <w:sz w:val="20"/>
          <w:szCs w:val="20"/>
        </w:rPr>
        <w:t xml:space="preserve"> </w:t>
      </w:r>
      <w:r>
        <w:rPr>
          <w:rFonts w:ascii="Times New Roman" w:hAnsi="Times New Roman"/>
          <w:sz w:val="20"/>
          <w:szCs w:val="20"/>
        </w:rPr>
        <w:t>its</w:t>
      </w:r>
      <w:r w:rsidRPr="006E4D95">
        <w:rPr>
          <w:rFonts w:ascii="Times New Roman" w:hAnsi="Times New Roman"/>
          <w:sz w:val="20"/>
          <w:szCs w:val="20"/>
        </w:rPr>
        <w:t xml:space="preserve"> respective advantages and drawbacks</w:t>
      </w:r>
      <w:r>
        <w:rPr>
          <w:rFonts w:ascii="Times New Roman" w:hAnsi="Times New Roman"/>
          <w:sz w:val="20"/>
          <w:szCs w:val="20"/>
        </w:rPr>
        <w:t>,</w:t>
      </w:r>
      <w:r w:rsidRPr="006E4D95">
        <w:rPr>
          <w:rFonts w:ascii="Times New Roman" w:hAnsi="Times New Roman"/>
          <w:sz w:val="20"/>
          <w:szCs w:val="20"/>
        </w:rPr>
        <w:t xml:space="preserve"> as s</w:t>
      </w:r>
      <w:r>
        <w:rPr>
          <w:rFonts w:ascii="Times New Roman" w:hAnsi="Times New Roman"/>
          <w:sz w:val="20"/>
          <w:szCs w:val="20"/>
        </w:rPr>
        <w:t>ummarized in Table 4</w:t>
      </w:r>
      <w:r w:rsidRPr="006E4D95">
        <w:rPr>
          <w:rFonts w:ascii="Times New Roman" w:hAnsi="Times New Roman"/>
          <w:sz w:val="20"/>
          <w:szCs w:val="20"/>
        </w:rPr>
        <w:t>. These three different experimental methods</w:t>
      </w:r>
      <w:r>
        <w:rPr>
          <w:rFonts w:ascii="Times New Roman" w:hAnsi="Times New Roman"/>
          <w:sz w:val="20"/>
          <w:szCs w:val="20"/>
        </w:rPr>
        <w:t>,</w:t>
      </w:r>
      <w:r w:rsidRPr="006E4D95">
        <w:rPr>
          <w:rFonts w:ascii="Times New Roman" w:hAnsi="Times New Roman"/>
          <w:sz w:val="20"/>
          <w:szCs w:val="20"/>
        </w:rPr>
        <w:t xml:space="preserve"> however</w:t>
      </w:r>
      <w:r>
        <w:rPr>
          <w:rFonts w:ascii="Times New Roman" w:hAnsi="Times New Roman"/>
          <w:sz w:val="20"/>
          <w:szCs w:val="20"/>
        </w:rPr>
        <w:t>,</w:t>
      </w:r>
      <w:r w:rsidRPr="006E4D95">
        <w:rPr>
          <w:rFonts w:ascii="Times New Roman" w:hAnsi="Times New Roman"/>
          <w:sz w:val="20"/>
          <w:szCs w:val="20"/>
        </w:rPr>
        <w:t xml:space="preserve"> provided very comparable results. </w:t>
      </w:r>
    </w:p>
    <w:p w14:paraId="5B27CE8E" w14:textId="212C1014" w:rsidR="000A54F3" w:rsidRDefault="000A54F3" w:rsidP="000A54F3">
      <w:pPr>
        <w:spacing w:after="0"/>
        <w:jc w:val="both"/>
        <w:rPr>
          <w:rFonts w:ascii="Times New Roman" w:hAnsi="Times New Roman"/>
          <w:sz w:val="20"/>
          <w:szCs w:val="20"/>
        </w:rPr>
      </w:pPr>
    </w:p>
    <w:p w14:paraId="4AD6607C" w14:textId="77777777" w:rsidR="000A54F3" w:rsidRPr="006E4D95" w:rsidRDefault="000A54F3" w:rsidP="000A54F3">
      <w:pPr>
        <w:spacing w:after="0"/>
        <w:jc w:val="both"/>
        <w:rPr>
          <w:rFonts w:ascii="Times New Roman" w:hAnsi="Times New Roman"/>
          <w:sz w:val="20"/>
          <w:szCs w:val="20"/>
        </w:rPr>
      </w:pPr>
      <w:r w:rsidRPr="006E4D95">
        <w:rPr>
          <w:rFonts w:ascii="Times New Roman" w:hAnsi="Times New Roman"/>
          <w:sz w:val="20"/>
          <w:szCs w:val="20"/>
        </w:rPr>
        <w:t xml:space="preserve">The cell </w:t>
      </w:r>
      <w:r>
        <w:rPr>
          <w:rFonts w:ascii="Times New Roman" w:hAnsi="Times New Roman"/>
          <w:sz w:val="20"/>
          <w:szCs w:val="20"/>
        </w:rPr>
        <w:t xml:space="preserve">was </w:t>
      </w:r>
      <w:r w:rsidRPr="006E4D95">
        <w:rPr>
          <w:rFonts w:ascii="Times New Roman" w:hAnsi="Times New Roman"/>
          <w:sz w:val="20"/>
          <w:szCs w:val="20"/>
        </w:rPr>
        <w:t>separated into two equal</w:t>
      </w:r>
      <w:r>
        <w:rPr>
          <w:rFonts w:ascii="Times New Roman" w:hAnsi="Times New Roman"/>
          <w:sz w:val="20"/>
          <w:szCs w:val="20"/>
        </w:rPr>
        <w:t>-</w:t>
      </w:r>
      <w:r w:rsidRPr="006E4D95">
        <w:rPr>
          <w:rFonts w:ascii="Times New Roman" w:hAnsi="Times New Roman"/>
          <w:sz w:val="20"/>
          <w:szCs w:val="20"/>
        </w:rPr>
        <w:t xml:space="preserve">sized compartments by </w:t>
      </w:r>
      <w:r>
        <w:rPr>
          <w:rFonts w:ascii="Times New Roman" w:hAnsi="Times New Roman"/>
          <w:sz w:val="20"/>
          <w:szCs w:val="20"/>
        </w:rPr>
        <w:t xml:space="preserve">a </w:t>
      </w:r>
      <w:r w:rsidRPr="006E4D95">
        <w:rPr>
          <w:rFonts w:ascii="Times New Roman" w:hAnsi="Times New Roman"/>
          <w:sz w:val="20"/>
          <w:szCs w:val="20"/>
        </w:rPr>
        <w:t xml:space="preserve">membrane. </w:t>
      </w:r>
      <w:r>
        <w:rPr>
          <w:rFonts w:ascii="Times New Roman" w:hAnsi="Times New Roman"/>
          <w:sz w:val="20"/>
          <w:szCs w:val="20"/>
        </w:rPr>
        <w:t>The c</w:t>
      </w:r>
      <w:r w:rsidRPr="006E4D95">
        <w:rPr>
          <w:rFonts w:ascii="Times New Roman" w:hAnsi="Times New Roman"/>
          <w:sz w:val="20"/>
          <w:szCs w:val="20"/>
        </w:rPr>
        <w:t xml:space="preserve">ompartment in </w:t>
      </w:r>
      <w:r>
        <w:rPr>
          <w:rFonts w:ascii="Times New Roman" w:hAnsi="Times New Roman"/>
          <w:sz w:val="20"/>
          <w:szCs w:val="20"/>
        </w:rPr>
        <w:t xml:space="preserve">the </w:t>
      </w:r>
      <w:r w:rsidRPr="006E4D95">
        <w:rPr>
          <w:rFonts w:ascii="Times New Roman" w:hAnsi="Times New Roman"/>
          <w:sz w:val="20"/>
          <w:szCs w:val="20"/>
        </w:rPr>
        <w:t xml:space="preserve">left side was filled with methanol solution while the compartment in </w:t>
      </w:r>
      <w:r>
        <w:rPr>
          <w:rFonts w:ascii="Times New Roman" w:hAnsi="Times New Roman"/>
          <w:sz w:val="20"/>
          <w:szCs w:val="20"/>
        </w:rPr>
        <w:t xml:space="preserve">the </w:t>
      </w:r>
      <w:r w:rsidRPr="006E4D95">
        <w:rPr>
          <w:rFonts w:ascii="Times New Roman" w:hAnsi="Times New Roman"/>
          <w:sz w:val="20"/>
          <w:szCs w:val="20"/>
        </w:rPr>
        <w:t>right was filled with deionized water and both part ha</w:t>
      </w:r>
      <w:r>
        <w:rPr>
          <w:rFonts w:ascii="Times New Roman" w:hAnsi="Times New Roman"/>
          <w:sz w:val="20"/>
          <w:szCs w:val="20"/>
        </w:rPr>
        <w:t>d</w:t>
      </w:r>
      <w:r w:rsidRPr="006E4D95">
        <w:rPr>
          <w:rFonts w:ascii="Times New Roman" w:hAnsi="Times New Roman"/>
          <w:sz w:val="20"/>
          <w:szCs w:val="20"/>
        </w:rPr>
        <w:t xml:space="preserve"> equal volume. The prepared membranes with certain area</w:t>
      </w:r>
      <w:r>
        <w:rPr>
          <w:rFonts w:ascii="Times New Roman" w:hAnsi="Times New Roman"/>
          <w:sz w:val="20"/>
          <w:szCs w:val="20"/>
        </w:rPr>
        <w:t>s</w:t>
      </w:r>
      <w:r w:rsidRPr="006E4D95">
        <w:rPr>
          <w:rFonts w:ascii="Times New Roman" w:hAnsi="Times New Roman"/>
          <w:sz w:val="20"/>
          <w:szCs w:val="20"/>
        </w:rPr>
        <w:t xml:space="preserve"> are located vertically between </w:t>
      </w:r>
      <w:r>
        <w:rPr>
          <w:rFonts w:ascii="Times New Roman" w:hAnsi="Times New Roman"/>
          <w:sz w:val="20"/>
          <w:szCs w:val="20"/>
        </w:rPr>
        <w:t xml:space="preserve">the </w:t>
      </w:r>
      <w:r w:rsidRPr="006E4D95">
        <w:rPr>
          <w:rFonts w:ascii="Times New Roman" w:hAnsi="Times New Roman"/>
          <w:sz w:val="20"/>
          <w:szCs w:val="20"/>
        </w:rPr>
        <w:t xml:space="preserve">two compartments after keeping </w:t>
      </w:r>
      <w:r>
        <w:rPr>
          <w:rFonts w:ascii="Times New Roman" w:hAnsi="Times New Roman"/>
          <w:sz w:val="20"/>
          <w:szCs w:val="20"/>
        </w:rPr>
        <w:t xml:space="preserve">them </w:t>
      </w:r>
      <w:r w:rsidRPr="006E4D95">
        <w:rPr>
          <w:rFonts w:ascii="Times New Roman" w:hAnsi="Times New Roman"/>
          <w:sz w:val="20"/>
          <w:szCs w:val="20"/>
        </w:rPr>
        <w:t>in deionized water. The schematic experimental s</w:t>
      </w:r>
      <w:r>
        <w:rPr>
          <w:rFonts w:ascii="Times New Roman" w:hAnsi="Times New Roman"/>
          <w:sz w:val="20"/>
          <w:szCs w:val="20"/>
        </w:rPr>
        <w:t xml:space="preserve">et-up is </w:t>
      </w:r>
      <w:r>
        <w:rPr>
          <w:rFonts w:ascii="Times New Roman" w:hAnsi="Times New Roman"/>
          <w:sz w:val="20"/>
          <w:szCs w:val="20"/>
        </w:rPr>
        <w:t>illustrated in Figure 13</w:t>
      </w:r>
      <w:r w:rsidRPr="006E4D95">
        <w:rPr>
          <w:rFonts w:ascii="Times New Roman" w:hAnsi="Times New Roman"/>
          <w:sz w:val="20"/>
          <w:szCs w:val="20"/>
        </w:rPr>
        <w:t xml:space="preserve"> </w:t>
      </w:r>
      <w:r w:rsidRPr="006E4D95">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{"citationItems":[{"id":"ITEM-1","itemData":{"DOI":"10.1002/fuce.201100004","ISSN":"16156846","abstract":"Methanol crossover through polymer electrolyte membranes is a critical issue and causes an important reduction of performance in direct methanol fuel cells (DMFCs). Measuring the evolution of CO 2 gas in the cathode is a common method to determine the methanol crossover under real operating conditions, although an easier and simpler method is preferable for the screening of membranes during their step of development. In this sense, this work has been focused on the ex situ characterization of the methanol permeability in novel nanofiber-reinforced composite Nafion/PVA membranes for DMFC application by means of three different experimental procedures: (a) potentiometric method, (b) gas chromatography technique, and (c) measuring the density. It was found that all these methods resulted in comparable results and it was observed that the incorporation of the PVA nanofiber phase within the Nafion® matrix causes a remarkable reduction of the methanol permeability. The optimal choice of the most suitable technique depends on the accuracy expected for the methanol concentration, the availability of the required instrumental, and the complexity of the procedure. © 2011 WILEY-VCH Verlag GmbH &amp; Co. KGaA, Weinheim.","author":[{"dropping-particle":"","family":"Mollá","given":"S.","non-dropping-particle":"","parse-names":false,"suffix":""},{"dropping-particle":"","family":"Compañ","given":"V.","non-dropping-particle":"","parse-names":false,"suffix":""},{"dropping-particle":"","family":"Lafuente","given":"S. L.","non-dropping-particle":"","parse-names":false,"suffix":""},{"dropping-particle":"","family":"Prats","given":"J.","non-dropping-particle":"","parse-names":false,"suffix":""}],"container-title":"Fuel Cells","id":"ITEM-1","issue":"6","issued":{"date-parts":[["2011"]]},"page":"897-906","title":"On the methanol permeability through pristine nafion® and /PVA membranes measured by different techniques. A comparison of methodologies","type":"article-journal","volume":"11"},"uris":["http://www.mendeley.com/documents/?uuid=b688c306-a53f-481e-98cb-b7562707aefe"]}],"mendeley":{"formattedCitation":"[46]","plainTextFormattedCitation":"[46]","previouslyFormattedCitation":"[46]"},"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noProof/>
          <w:sz w:val="20"/>
          <w:szCs w:val="20"/>
        </w:rPr>
        <w:t>[46]</w:t>
      </w:r>
      <w:r w:rsidRPr="006E4D95">
        <w:rPr>
          <w:rFonts w:ascii="Times New Roman" w:hAnsi="Times New Roman"/>
          <w:sz w:val="20"/>
          <w:szCs w:val="20"/>
        </w:rPr>
        <w:fldChar w:fldCharType="end"/>
      </w:r>
      <w:r w:rsidRPr="006E4D95">
        <w:rPr>
          <w:rFonts w:ascii="Times New Roman" w:hAnsi="Times New Roman"/>
          <w:sz w:val="20"/>
          <w:szCs w:val="20"/>
        </w:rPr>
        <w:t xml:space="preserve">. As there is a methanol concentration gradient between these two parts, methanol can diffuse from </w:t>
      </w:r>
      <w:r>
        <w:rPr>
          <w:rFonts w:ascii="Times New Roman" w:hAnsi="Times New Roman"/>
          <w:sz w:val="20"/>
          <w:szCs w:val="20"/>
        </w:rPr>
        <w:t xml:space="preserve">the </w:t>
      </w:r>
      <w:r w:rsidRPr="006E4D95">
        <w:rPr>
          <w:rFonts w:ascii="Times New Roman" w:hAnsi="Times New Roman"/>
          <w:sz w:val="20"/>
          <w:szCs w:val="20"/>
        </w:rPr>
        <w:t>left to</w:t>
      </w:r>
      <w:r>
        <w:rPr>
          <w:rFonts w:ascii="Times New Roman" w:hAnsi="Times New Roman"/>
          <w:sz w:val="20"/>
          <w:szCs w:val="20"/>
        </w:rPr>
        <w:t xml:space="preserve"> the</w:t>
      </w:r>
      <w:r w:rsidRPr="006E4D95">
        <w:rPr>
          <w:rFonts w:ascii="Times New Roman" w:hAnsi="Times New Roman"/>
          <w:sz w:val="20"/>
          <w:szCs w:val="20"/>
        </w:rPr>
        <w:t xml:space="preserve"> right compartment</w:t>
      </w:r>
      <w:r>
        <w:rPr>
          <w:rFonts w:ascii="Times New Roman" w:hAnsi="Times New Roman"/>
          <w:sz w:val="20"/>
          <w:szCs w:val="20"/>
        </w:rPr>
        <w:t>,</w:t>
      </w:r>
      <w:r w:rsidRPr="006E4D95">
        <w:rPr>
          <w:rFonts w:ascii="Times New Roman" w:hAnsi="Times New Roman"/>
          <w:sz w:val="20"/>
          <w:szCs w:val="20"/>
        </w:rPr>
        <w:t xml:space="preserve"> and methanol permeability was measured as a function of time. It </w:t>
      </w:r>
      <w:r>
        <w:rPr>
          <w:rFonts w:ascii="Times New Roman" w:hAnsi="Times New Roman"/>
          <w:sz w:val="20"/>
          <w:szCs w:val="20"/>
        </w:rPr>
        <w:t>i</w:t>
      </w:r>
      <w:r w:rsidRPr="006E4D95">
        <w:rPr>
          <w:rFonts w:ascii="Times New Roman" w:hAnsi="Times New Roman"/>
          <w:sz w:val="20"/>
          <w:szCs w:val="20"/>
        </w:rPr>
        <w:t>s calculated from</w:t>
      </w:r>
      <w:r>
        <w:rPr>
          <w:rFonts w:ascii="Times New Roman" w:hAnsi="Times New Roman"/>
          <w:sz w:val="20"/>
          <w:szCs w:val="20"/>
        </w:rPr>
        <w:t xml:space="preserve"> the</w:t>
      </w:r>
      <w:r w:rsidRPr="006E4D95">
        <w:rPr>
          <w:rFonts w:ascii="Times New Roman" w:hAnsi="Times New Roman"/>
          <w:sz w:val="20"/>
          <w:szCs w:val="20"/>
        </w:rPr>
        <w:t xml:space="preserve"> following equation:</w:t>
      </w:r>
    </w:p>
    <w:p w14:paraId="1D404B71" w14:textId="77777777" w:rsidR="000A54F3" w:rsidRPr="006E4D95" w:rsidRDefault="000A54F3" w:rsidP="000A54F3">
      <w:pPr>
        <w:spacing w:after="0"/>
        <w:jc w:val="both"/>
        <w:rPr>
          <w:rFonts w:ascii="Times New Roman" w:hAnsi="Times New Roman"/>
          <w:sz w:val="20"/>
          <w:szCs w:val="20"/>
        </w:rPr>
      </w:pPr>
    </w:p>
    <w:p w14:paraId="469AF216" w14:textId="7B268F0E" w:rsidR="000A54F3" w:rsidRPr="006E4D95" w:rsidRDefault="00F41E92" w:rsidP="000A54F3">
      <w:pPr>
        <w:spacing w:after="0"/>
        <w:ind w:firstLine="720"/>
        <w:jc w:val="both"/>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R</m:t>
            </m:r>
          </m:sub>
        </m:sSub>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A P</m:t>
            </m:r>
          </m:num>
          <m:den>
            <m:r>
              <w:rPr>
                <w:rFonts w:ascii="Cambria Math" w:hAnsi="Cambria Math"/>
                <w:sz w:val="20"/>
                <w:szCs w:val="20"/>
              </w:rPr>
              <m:t xml:space="preserve">L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R</m:t>
                </m:r>
              </m:sub>
            </m:sSub>
          </m:den>
        </m:f>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L</m:t>
            </m:r>
          </m:sub>
        </m:sSub>
        <m:r>
          <w:rPr>
            <w:rFonts w:ascii="Cambria Math" w:hAnsi="Cambria Math"/>
            <w:sz w:val="20"/>
            <w:szCs w:val="20"/>
          </w:rPr>
          <m:t>(t-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0</m:t>
            </m:r>
          </m:sub>
        </m:sSub>
        <m:r>
          <w:rPr>
            <w:rFonts w:ascii="Cambria Math" w:hAnsi="Cambria Math"/>
            <w:sz w:val="20"/>
            <w:szCs w:val="20"/>
          </w:rPr>
          <m:t>)</m:t>
        </m:r>
      </m:oMath>
      <w:r w:rsidR="000A54F3">
        <w:rPr>
          <w:rFonts w:ascii="Times New Roman" w:eastAsiaTheme="minorEastAsia" w:hAnsi="Times New Roman"/>
          <w:sz w:val="20"/>
          <w:szCs w:val="20"/>
        </w:rPr>
        <w:tab/>
      </w:r>
      <w:r w:rsidR="003803B1">
        <w:rPr>
          <w:rFonts w:ascii="Times New Roman" w:eastAsiaTheme="minorEastAsia" w:hAnsi="Times New Roman"/>
          <w:sz w:val="20"/>
          <w:szCs w:val="20"/>
        </w:rPr>
        <w:tab/>
        <w:t xml:space="preserve">          </w:t>
      </w:r>
      <w:r w:rsidR="000A54F3">
        <w:rPr>
          <w:rFonts w:ascii="Times New Roman" w:eastAsiaTheme="minorEastAsia" w:hAnsi="Times New Roman"/>
          <w:sz w:val="20"/>
          <w:szCs w:val="20"/>
        </w:rPr>
        <w:t>(10)</w:t>
      </w:r>
    </w:p>
    <w:p w14:paraId="41460D22" w14:textId="77777777" w:rsidR="000A54F3" w:rsidRPr="006E4D95" w:rsidRDefault="000A54F3" w:rsidP="000A54F3">
      <w:pPr>
        <w:spacing w:after="0"/>
        <w:jc w:val="both"/>
        <w:rPr>
          <w:rFonts w:ascii="Times New Roman" w:hAnsi="Times New Roman"/>
          <w:b/>
          <w:sz w:val="20"/>
          <w:szCs w:val="20"/>
        </w:rPr>
      </w:pPr>
    </w:p>
    <w:p w14:paraId="3FCE59AA" w14:textId="6FEC0A44" w:rsidR="000D20B4" w:rsidRDefault="000A54F3" w:rsidP="000D20B4">
      <w:pPr>
        <w:spacing w:after="0"/>
        <w:jc w:val="both"/>
        <w:rPr>
          <w:rFonts w:ascii="Times New Roman" w:hAnsi="Times New Roman"/>
          <w:sz w:val="20"/>
          <w:szCs w:val="20"/>
        </w:rPr>
      </w:pPr>
      <w:r>
        <w:rPr>
          <w:rFonts w:ascii="Times New Roman" w:hAnsi="Times New Roman"/>
          <w:sz w:val="20"/>
          <w:szCs w:val="20"/>
        </w:rPr>
        <w:t>W</w:t>
      </w:r>
      <w:r w:rsidRPr="006E4D95">
        <w:rPr>
          <w:rFonts w:ascii="Times New Roman" w:hAnsi="Times New Roman"/>
          <w:sz w:val="20"/>
          <w:szCs w:val="20"/>
        </w:rPr>
        <w:t>here, C</w:t>
      </w:r>
      <w:r w:rsidRPr="006E4D95">
        <w:rPr>
          <w:rFonts w:ascii="Times New Roman" w:hAnsi="Times New Roman"/>
          <w:sz w:val="20"/>
          <w:szCs w:val="20"/>
          <w:vertAlign w:val="subscript"/>
        </w:rPr>
        <w:t>L</w:t>
      </w:r>
      <w:r w:rsidRPr="006E4D95">
        <w:rPr>
          <w:rFonts w:ascii="Times New Roman" w:hAnsi="Times New Roman"/>
          <w:sz w:val="20"/>
          <w:szCs w:val="20"/>
        </w:rPr>
        <w:t xml:space="preserve"> and C</w:t>
      </w:r>
      <w:r w:rsidRPr="006E4D95">
        <w:rPr>
          <w:rFonts w:ascii="Times New Roman" w:hAnsi="Times New Roman"/>
          <w:sz w:val="20"/>
          <w:szCs w:val="20"/>
          <w:vertAlign w:val="subscript"/>
        </w:rPr>
        <w:t>R</w:t>
      </w:r>
      <w:r w:rsidRPr="006E4D95">
        <w:rPr>
          <w:rFonts w:ascii="Times New Roman" w:hAnsi="Times New Roman"/>
          <w:sz w:val="20"/>
          <w:szCs w:val="20"/>
        </w:rPr>
        <w:t xml:space="preserve"> are the concentration of methanol in methanol and water compartment (mol L</w:t>
      </w:r>
      <w:r w:rsidRPr="006E4D95">
        <w:rPr>
          <w:rFonts w:ascii="Times New Roman" w:hAnsi="Times New Roman"/>
          <w:sz w:val="20"/>
          <w:szCs w:val="20"/>
          <w:vertAlign w:val="superscript"/>
        </w:rPr>
        <w:t>-1</w:t>
      </w:r>
      <w:r w:rsidRPr="006E4D95">
        <w:rPr>
          <w:rFonts w:ascii="Times New Roman" w:hAnsi="Times New Roman"/>
          <w:sz w:val="20"/>
          <w:szCs w:val="20"/>
        </w:rPr>
        <w:t>) respectively; L is the thickness of the membranes (cm), A is the diffusion area (cm</w:t>
      </w:r>
      <w:r w:rsidRPr="006E4D95">
        <w:rPr>
          <w:rFonts w:ascii="Times New Roman" w:hAnsi="Times New Roman"/>
          <w:sz w:val="20"/>
          <w:szCs w:val="20"/>
          <w:vertAlign w:val="superscript"/>
        </w:rPr>
        <w:t>2</w:t>
      </w:r>
      <w:r w:rsidRPr="006E4D95">
        <w:rPr>
          <w:rFonts w:ascii="Times New Roman" w:hAnsi="Times New Roman"/>
          <w:sz w:val="20"/>
          <w:szCs w:val="20"/>
        </w:rPr>
        <w:t>)</w:t>
      </w:r>
      <w:r>
        <w:rPr>
          <w:rFonts w:ascii="Times New Roman" w:hAnsi="Times New Roman"/>
          <w:sz w:val="20"/>
          <w:szCs w:val="20"/>
        </w:rPr>
        <w:t>,</w:t>
      </w:r>
      <w:r w:rsidRPr="006E4D95">
        <w:rPr>
          <w:rFonts w:ascii="Times New Roman" w:hAnsi="Times New Roman"/>
          <w:sz w:val="20"/>
          <w:szCs w:val="20"/>
        </w:rPr>
        <w:t xml:space="preserve"> and V</w:t>
      </w:r>
      <w:r w:rsidRPr="006E4D95">
        <w:rPr>
          <w:rFonts w:ascii="Times New Roman" w:hAnsi="Times New Roman"/>
          <w:sz w:val="20"/>
          <w:szCs w:val="20"/>
          <w:vertAlign w:val="subscript"/>
        </w:rPr>
        <w:t>R</w:t>
      </w:r>
      <w:r w:rsidRPr="006E4D95">
        <w:rPr>
          <w:rFonts w:ascii="Times New Roman" w:hAnsi="Times New Roman"/>
          <w:sz w:val="20"/>
          <w:szCs w:val="20"/>
        </w:rPr>
        <w:t xml:space="preserve"> is the volume of deionized water in water compartment (mL). Methanol concentration in the water compartment was examined with time using a density meter</w:t>
      </w:r>
      <w:r>
        <w:rPr>
          <w:rFonts w:ascii="Times New Roman" w:hAnsi="Times New Roman"/>
          <w:sz w:val="20"/>
          <w:szCs w:val="20"/>
        </w:rPr>
        <w:t>.</w:t>
      </w:r>
    </w:p>
    <w:p w14:paraId="7462A4D7" w14:textId="6057D763" w:rsidR="003803B1" w:rsidRDefault="003803B1" w:rsidP="003803B1">
      <w:pPr>
        <w:keepNext/>
        <w:spacing w:after="0"/>
        <w:rPr>
          <w:sz w:val="20"/>
          <w:szCs w:val="20"/>
        </w:rPr>
        <w:sectPr w:rsidR="003803B1" w:rsidSect="000A54F3">
          <w:type w:val="continuous"/>
          <w:pgSz w:w="12240" w:h="15840" w:code="1"/>
          <w:pgMar w:top="1800" w:right="1469" w:bottom="1699" w:left="1440" w:header="706" w:footer="706" w:gutter="0"/>
          <w:pgNumType w:start="1"/>
          <w:cols w:num="2" w:space="403"/>
          <w:docGrid w:linePitch="360"/>
        </w:sectPr>
      </w:pPr>
    </w:p>
    <w:p w14:paraId="4E3CC625" w14:textId="77777777" w:rsidR="003803B1" w:rsidRDefault="003803B1" w:rsidP="000D20B4">
      <w:pPr>
        <w:keepNext/>
        <w:spacing w:after="0"/>
        <w:jc w:val="center"/>
        <w:rPr>
          <w:sz w:val="20"/>
          <w:szCs w:val="20"/>
        </w:rPr>
      </w:pPr>
    </w:p>
    <w:p w14:paraId="6A52A286" w14:textId="4E026DD8" w:rsidR="000D20B4" w:rsidRPr="006E4D95" w:rsidRDefault="000D20B4" w:rsidP="000D20B4">
      <w:pPr>
        <w:keepNext/>
        <w:spacing w:after="0"/>
        <w:jc w:val="center"/>
        <w:rPr>
          <w:sz w:val="20"/>
          <w:szCs w:val="20"/>
        </w:rPr>
      </w:pPr>
      <w:r w:rsidRPr="006E4D95">
        <w:rPr>
          <w:noProof/>
          <w:sz w:val="20"/>
          <w:szCs w:val="20"/>
        </w:rPr>
        <w:drawing>
          <wp:inline distT="0" distB="0" distL="0" distR="0" wp14:anchorId="77D45D81" wp14:editId="68D0DE89">
            <wp:extent cx="6000156" cy="3944983"/>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32212" cy="3966059"/>
                    </a:xfrm>
                    <a:prstGeom prst="rect">
                      <a:avLst/>
                    </a:prstGeom>
                  </pic:spPr>
                </pic:pic>
              </a:graphicData>
            </a:graphic>
          </wp:inline>
        </w:drawing>
      </w:r>
    </w:p>
    <w:p w14:paraId="7F31F1BA" w14:textId="77777777" w:rsidR="000D20B4" w:rsidRDefault="000D20B4" w:rsidP="000D20B4">
      <w:pPr>
        <w:pStyle w:val="Caption"/>
        <w:spacing w:after="0" w:line="276" w:lineRule="auto"/>
        <w:rPr>
          <w:rFonts w:ascii="Times New Roman" w:hAnsi="Times New Roman" w:cs="Times New Roman"/>
          <w:i w:val="0"/>
          <w:color w:val="auto"/>
          <w:sz w:val="20"/>
          <w:szCs w:val="20"/>
        </w:rPr>
      </w:pPr>
    </w:p>
    <w:p w14:paraId="3A1360DC" w14:textId="77777777" w:rsidR="000D20B4" w:rsidRPr="005737E6" w:rsidRDefault="000D20B4" w:rsidP="000D20B4">
      <w:pPr>
        <w:pStyle w:val="Caption"/>
        <w:spacing w:after="0" w:line="276" w:lineRule="auto"/>
        <w:ind w:left="851" w:hanging="851"/>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sidRPr="006E4D95">
        <w:rPr>
          <w:rFonts w:ascii="Times New Roman" w:hAnsi="Times New Roman" w:cs="Times New Roman"/>
          <w:i w:val="0"/>
          <w:color w:val="auto"/>
          <w:sz w:val="20"/>
          <w:szCs w:val="20"/>
        </w:rPr>
        <w:fldChar w:fldCharType="begin"/>
      </w:r>
      <w:r w:rsidRPr="006E4D95">
        <w:rPr>
          <w:rFonts w:ascii="Times New Roman" w:hAnsi="Times New Roman" w:cs="Times New Roman"/>
          <w:i w:val="0"/>
          <w:color w:val="auto"/>
          <w:sz w:val="20"/>
          <w:szCs w:val="20"/>
        </w:rPr>
        <w:instrText xml:space="preserve"> SEQ Figure \* ARABIC </w:instrText>
      </w:r>
      <w:r w:rsidRPr="006E4D95">
        <w:rPr>
          <w:rFonts w:ascii="Times New Roman" w:hAnsi="Times New Roman" w:cs="Times New Roman"/>
          <w:i w:val="0"/>
          <w:color w:val="auto"/>
          <w:sz w:val="20"/>
          <w:szCs w:val="20"/>
        </w:rPr>
        <w:fldChar w:fldCharType="separate"/>
      </w:r>
      <w:r>
        <w:rPr>
          <w:rFonts w:ascii="Times New Roman" w:hAnsi="Times New Roman" w:cs="Times New Roman"/>
          <w:i w:val="0"/>
          <w:noProof/>
          <w:color w:val="auto"/>
          <w:sz w:val="20"/>
          <w:szCs w:val="20"/>
        </w:rPr>
        <w:t>12</w:t>
      </w:r>
      <w:r w:rsidRPr="006E4D95">
        <w:rPr>
          <w:rFonts w:ascii="Times New Roman" w:hAnsi="Times New Roman" w:cs="Times New Roman"/>
          <w:i w:val="0"/>
          <w:color w:val="auto"/>
          <w:sz w:val="20"/>
          <w:szCs w:val="20"/>
        </w:rPr>
        <w:fldChar w:fldCharType="end"/>
      </w:r>
      <w:r>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FESEM micrographs of pristine SPEEK and nanocomposite membrane SP/CL/TAP surface before (a,e) and after exposed to Fenton reagent solution for 6h (b,f), 12h (c,g) and 24h (d,h), 48h (i)  and 96h (j) </w:t>
      </w:r>
      <w:r w:rsidRPr="006E4D95">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{"citationItems":[{"id":"ITEM-1","itemData":{"DOI":"10.1016/j.polymdegradstab.2016.12.011","ISSN":"01413910","abstract":"The stability of SPEEK/Cloisite®/triaminopyrimidine (SP/CL/TAP) nanocomposite membrane against radical attack during DMFC operation was elucidated by the Fenton reagent test. The nanocomposite membrane was soaked in the Fenton reagent solution with 0.8–50 ppm iron salts concentration for up to 96 h. The results indicate that presence of Cloisite® inorganic particles can improve the stability of SP/CL/TAP nanocomposite membrane against the radical attack. FT-IR characterization combined with DFT study has shown that C‒O‒C and ‒SO3H bonding with phenylene ring, and hydrogen bonding between SPEEK, Cloisite®, and TAP are vulnerable to the radical attack. Loss of these functional groups has caused structural deformation, deterioration of mechanical strength, and changes of hydrophilicity in the SP/CL/TAP nanocomposite membrane. Additionally, changes in its chemical structure have caused its water uptake, proton conductivity, and methanol barrier properties to drop, up to 2 × higher than the Nafion® 117 membrane. However, the selectivity value of the SP/CL/TAP nanocomposite membrane (27,037 S∙s/cm3) remains higher than the Nafion® 117 membrane (3292 S∙s/cm3) due to its lower methanol permeability value (2.72 × 10−7 cm2/s) as compared to Nafion® 117 membrane (2.95 × 10−6 cm2/s). Based on the correlation graph, the SP/CL/TAP nanocomposite membrane could operate as PEM in the DMFC system up to 9800 h. Based on the results, it can be concluded that the SP/CL/TAP nanocomposite membrane has good stability in DMFC harsh environment and suitable to be employed as PEM for high-performance and long lifespan DMFC system.","author":[{"dropping-particle":"","family":"Salleh","given":"Muhammad Taufiq","non-dropping-particle":"","parse-names":false,"suffix":""},{"dropping-particle":"","family":"Jaafar","given":"Juhana","non-dropping-particle":"","parse-names":false,"suffix":""},{"dropping-particle":"","family":"Mohamed","given":"Mohamad Azuwa","non-dropping-particle":"","parse-names":false,"suffix":""},{"dropping-particle":"","family":"Norddin","given":"M. N.A.M.","non-dropping-particle":"","parse-names":false,"suffix":""},{"dropping-particle":"","family":"Ismail","given":"A. F.","non-dropping-particle":"","parse-names":false,"suffix":""},{"dropping-particle":"","family":"Othman","given":"M. H.D.","non-dropping-particle":"","parse-names":false,"suffix":""},{"dropping-particle":"","family":"Rahman","given":"Mukhlis A.","non-dropping-particle":"","parse-names":false,"suffix":""},{"dropping-particle":"","family":"Yusof","given":"N.","non-dropping-particle":"","parse-names":false,"suffix":""},{"dropping-particle":"","family":"Aziz","given":"F.","non-dropping-particle":"","parse-names":false,"suffix":""},{"dropping-particle":"","family":"Salleh","given":"W. N.W.","non-dropping-particle":"","parse-names":false,"suffix":""}],"container-title":"Polymer Degradation and Stability","id":"ITEM-1","issue":"2017","issued":{"date-parts":[["2017"]]},"page":"83-99","publisher":"Elsevier Ltd","title":"Stability of SPEEK/Cloisite®/TAP nanocomposite membrane under Fenton reagent condition for direct methanol fuel cell application","type":"article-journal","volume":"137"},"uris":["http://www.mendeley.com/documents/?uuid=280cc3be-a3ba-4adc-9ea3-f7d43a073f5e"]}],"mendeley":{"formattedCitation":"[45]","plainTextFormattedCitation":"[45]","previouslyFormattedCitation":"[45]"},"properties":{"noteIndex":0},"schema":"https://github.com/citation-style-language/schema/raw/master/csl-citation.json"}</w:instrText>
      </w:r>
      <w:r w:rsidRPr="006E4D95">
        <w:rPr>
          <w:rFonts w:ascii="Times New Roman" w:hAnsi="Times New Roman" w:cs="Times New Roman"/>
          <w:i w:val="0"/>
          <w:color w:val="auto"/>
          <w:sz w:val="20"/>
          <w:szCs w:val="20"/>
        </w:rPr>
        <w:fldChar w:fldCharType="separate"/>
      </w:r>
      <w:r w:rsidRPr="00750C81">
        <w:rPr>
          <w:rFonts w:ascii="Times New Roman" w:hAnsi="Times New Roman" w:cs="Times New Roman"/>
          <w:i w:val="0"/>
          <w:noProof/>
          <w:color w:val="auto"/>
          <w:sz w:val="20"/>
          <w:szCs w:val="20"/>
        </w:rPr>
        <w:t>[45]</w:t>
      </w:r>
      <w:r w:rsidRPr="006E4D95">
        <w:rPr>
          <w:rFonts w:ascii="Times New Roman" w:hAnsi="Times New Roman" w:cs="Times New Roman"/>
          <w:i w:val="0"/>
          <w:color w:val="auto"/>
          <w:sz w:val="20"/>
          <w:szCs w:val="20"/>
        </w:rPr>
        <w:fldChar w:fldCharType="end"/>
      </w:r>
    </w:p>
    <w:p w14:paraId="08553B3B" w14:textId="77777777" w:rsidR="000D20B4" w:rsidRPr="006E4D95" w:rsidRDefault="000D20B4" w:rsidP="000D20B4">
      <w:pPr>
        <w:spacing w:after="0"/>
        <w:jc w:val="both"/>
        <w:rPr>
          <w:rFonts w:ascii="Times New Roman" w:hAnsi="Times New Roman"/>
          <w:sz w:val="20"/>
          <w:szCs w:val="20"/>
        </w:rPr>
      </w:pPr>
    </w:p>
    <w:p w14:paraId="30119532" w14:textId="77777777" w:rsidR="003803B1" w:rsidRDefault="003803B1" w:rsidP="000D20B4">
      <w:pPr>
        <w:spacing w:after="0"/>
        <w:jc w:val="center"/>
        <w:rPr>
          <w:rFonts w:ascii="Times New Roman" w:hAnsi="Times New Roman"/>
          <w:sz w:val="20"/>
          <w:szCs w:val="20"/>
        </w:rPr>
      </w:pPr>
    </w:p>
    <w:p w14:paraId="48CE02AD" w14:textId="0C8A48A5" w:rsidR="000D20B4" w:rsidRDefault="000D20B4" w:rsidP="000D20B4">
      <w:pPr>
        <w:spacing w:after="0"/>
        <w:jc w:val="center"/>
        <w:rPr>
          <w:rFonts w:ascii="Times New Roman" w:hAnsi="Times New Roman"/>
          <w:sz w:val="20"/>
          <w:szCs w:val="20"/>
        </w:rPr>
      </w:pPr>
      <w:r>
        <w:rPr>
          <w:rFonts w:ascii="Times New Roman" w:hAnsi="Times New Roman"/>
          <w:sz w:val="20"/>
          <w:szCs w:val="20"/>
        </w:rPr>
        <w:lastRenderedPageBreak/>
        <w:t>Table 4</w:t>
      </w:r>
      <w:r w:rsidRPr="006E4D95">
        <w:rPr>
          <w:rFonts w:ascii="Times New Roman" w:hAnsi="Times New Roman"/>
          <w:sz w:val="20"/>
          <w:szCs w:val="20"/>
        </w:rPr>
        <w:t xml:space="preserve"> Summary of different techniques used to measure methanol permeability</w:t>
      </w:r>
    </w:p>
    <w:p w14:paraId="22498230" w14:textId="77777777" w:rsidR="000D20B4" w:rsidRPr="006E4D95" w:rsidRDefault="000D20B4" w:rsidP="000D20B4">
      <w:pPr>
        <w:spacing w:after="0"/>
        <w:jc w:val="center"/>
        <w:rPr>
          <w:rFonts w:ascii="Times New Roman" w:hAnsi="Times New Roman"/>
          <w:sz w:val="20"/>
          <w:szCs w:val="20"/>
        </w:rPr>
      </w:pPr>
    </w:p>
    <w:tbl>
      <w:tblPr>
        <w:tblStyle w:val="PlainTable2"/>
        <w:tblW w:w="0" w:type="auto"/>
        <w:tblLook w:val="04A0" w:firstRow="1" w:lastRow="0" w:firstColumn="1" w:lastColumn="0" w:noHBand="0" w:noVBand="1"/>
      </w:tblPr>
      <w:tblGrid>
        <w:gridCol w:w="2405"/>
        <w:gridCol w:w="3119"/>
        <w:gridCol w:w="3537"/>
      </w:tblGrid>
      <w:tr w:rsidR="000D20B4" w:rsidRPr="006E4D95" w14:paraId="23B0E1A3" w14:textId="77777777" w:rsidTr="008943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auto"/>
          </w:tcPr>
          <w:p w14:paraId="79142F05" w14:textId="77777777" w:rsidR="000D20B4" w:rsidRPr="005737E6" w:rsidRDefault="000D20B4" w:rsidP="000D20B4">
            <w:pPr>
              <w:spacing w:after="0"/>
              <w:jc w:val="center"/>
              <w:rPr>
                <w:rFonts w:ascii="Times New Roman" w:hAnsi="Times New Roman" w:cs="Times New Roman"/>
                <w:sz w:val="20"/>
                <w:szCs w:val="20"/>
              </w:rPr>
            </w:pPr>
            <w:r w:rsidRPr="005737E6">
              <w:rPr>
                <w:rFonts w:ascii="Times New Roman" w:hAnsi="Times New Roman" w:cs="Times New Roman"/>
                <w:sz w:val="20"/>
                <w:szCs w:val="20"/>
              </w:rPr>
              <w:t>Techniques</w:t>
            </w:r>
          </w:p>
        </w:tc>
        <w:tc>
          <w:tcPr>
            <w:tcW w:w="3119" w:type="dxa"/>
            <w:tcBorders>
              <w:top w:val="single" w:sz="4" w:space="0" w:color="auto"/>
              <w:bottom w:val="single" w:sz="4" w:space="0" w:color="auto"/>
            </w:tcBorders>
            <w:shd w:val="clear" w:color="auto" w:fill="auto"/>
          </w:tcPr>
          <w:p w14:paraId="165CCCE1" w14:textId="77777777" w:rsidR="000D20B4" w:rsidRPr="005737E6" w:rsidRDefault="000D20B4" w:rsidP="000D20B4">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37E6">
              <w:rPr>
                <w:rFonts w:ascii="Times New Roman" w:hAnsi="Times New Roman" w:cs="Times New Roman"/>
                <w:sz w:val="20"/>
                <w:szCs w:val="20"/>
              </w:rPr>
              <w:t>Advantages</w:t>
            </w:r>
          </w:p>
        </w:tc>
        <w:tc>
          <w:tcPr>
            <w:tcW w:w="3537" w:type="dxa"/>
            <w:tcBorders>
              <w:top w:val="single" w:sz="4" w:space="0" w:color="auto"/>
              <w:bottom w:val="single" w:sz="4" w:space="0" w:color="auto"/>
            </w:tcBorders>
            <w:shd w:val="clear" w:color="auto" w:fill="auto"/>
          </w:tcPr>
          <w:p w14:paraId="012C832C" w14:textId="77777777" w:rsidR="000D20B4" w:rsidRPr="005737E6" w:rsidRDefault="000D20B4" w:rsidP="000D20B4">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37E6">
              <w:rPr>
                <w:rFonts w:ascii="Times New Roman" w:hAnsi="Times New Roman" w:cs="Times New Roman"/>
                <w:sz w:val="20"/>
                <w:szCs w:val="20"/>
              </w:rPr>
              <w:t>Drawbacks</w:t>
            </w:r>
          </w:p>
        </w:tc>
      </w:tr>
      <w:tr w:rsidR="000D20B4" w:rsidRPr="006E4D95" w14:paraId="2AA96F63" w14:textId="77777777" w:rsidTr="00894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nil"/>
            </w:tcBorders>
            <w:shd w:val="clear" w:color="auto" w:fill="auto"/>
          </w:tcPr>
          <w:p w14:paraId="53CCFBF6" w14:textId="77777777" w:rsidR="000D20B4" w:rsidRPr="005737E6" w:rsidRDefault="000D20B4" w:rsidP="000D20B4">
            <w:pPr>
              <w:spacing w:after="0"/>
              <w:jc w:val="center"/>
              <w:rPr>
                <w:rFonts w:ascii="Times New Roman" w:hAnsi="Times New Roman" w:cs="Times New Roman"/>
                <w:b w:val="0"/>
                <w:sz w:val="20"/>
                <w:szCs w:val="20"/>
              </w:rPr>
            </w:pPr>
            <w:r w:rsidRPr="005737E6">
              <w:rPr>
                <w:rFonts w:ascii="Times New Roman" w:hAnsi="Times New Roman" w:cs="Times New Roman"/>
                <w:b w:val="0"/>
                <w:sz w:val="20"/>
                <w:szCs w:val="20"/>
              </w:rPr>
              <w:t>Potentiometry</w:t>
            </w:r>
          </w:p>
        </w:tc>
        <w:tc>
          <w:tcPr>
            <w:tcW w:w="3119" w:type="dxa"/>
            <w:tcBorders>
              <w:top w:val="single" w:sz="4" w:space="0" w:color="auto"/>
              <w:bottom w:val="nil"/>
            </w:tcBorders>
            <w:shd w:val="clear" w:color="auto" w:fill="auto"/>
          </w:tcPr>
          <w:p w14:paraId="79EAF839" w14:textId="77777777" w:rsidR="000D20B4" w:rsidRPr="006E4D95" w:rsidRDefault="000D20B4" w:rsidP="000D20B4">
            <w:pPr>
              <w:pStyle w:val="ListParagraph"/>
              <w:numPr>
                <w:ilvl w:val="0"/>
                <w:numId w:val="4"/>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Simplest method</w:t>
            </w:r>
          </w:p>
          <w:p w14:paraId="4641A1C9" w14:textId="77777777" w:rsidR="000D20B4" w:rsidRPr="006E4D95" w:rsidRDefault="000D20B4" w:rsidP="000D20B4">
            <w:pPr>
              <w:pStyle w:val="ListParagraph"/>
              <w:numPr>
                <w:ilvl w:val="0"/>
                <w:numId w:val="4"/>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Cheapest</w:t>
            </w:r>
          </w:p>
        </w:tc>
        <w:tc>
          <w:tcPr>
            <w:tcW w:w="3537" w:type="dxa"/>
            <w:tcBorders>
              <w:top w:val="single" w:sz="4" w:space="0" w:color="auto"/>
              <w:bottom w:val="nil"/>
            </w:tcBorders>
            <w:shd w:val="clear" w:color="auto" w:fill="auto"/>
          </w:tcPr>
          <w:p w14:paraId="5EE87841" w14:textId="77777777" w:rsidR="000D20B4" w:rsidRPr="006E4D95" w:rsidRDefault="000D20B4" w:rsidP="000D20B4">
            <w:pPr>
              <w:pStyle w:val="ListParagraph"/>
              <w:numPr>
                <w:ilvl w:val="0"/>
                <w:numId w:val="3"/>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 xml:space="preserve">Limited for certain parameters </w:t>
            </w:r>
          </w:p>
          <w:p w14:paraId="175A4675" w14:textId="77777777" w:rsidR="000D20B4" w:rsidRPr="006E4D95" w:rsidRDefault="000D20B4" w:rsidP="000D20B4">
            <w:pPr>
              <w:pStyle w:val="ListParagraph"/>
              <w:numPr>
                <w:ilvl w:val="0"/>
                <w:numId w:val="3"/>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Absolute values of concentration at a given time cannot be measured</w:t>
            </w:r>
          </w:p>
          <w:p w14:paraId="7D4DBF1B" w14:textId="77777777" w:rsidR="000D20B4" w:rsidRPr="006E4D95" w:rsidRDefault="000D20B4" w:rsidP="000D20B4">
            <w:pPr>
              <w:pStyle w:val="ListParagraph"/>
              <w:numPr>
                <w:ilvl w:val="0"/>
                <w:numId w:val="3"/>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E4D95">
              <w:rPr>
                <w:rFonts w:ascii="Times New Roman" w:hAnsi="Times New Roman" w:cs="Times New Roman"/>
                <w:sz w:val="20"/>
                <w:szCs w:val="20"/>
              </w:rPr>
              <w:t>Time-consuming</w:t>
            </w:r>
          </w:p>
        </w:tc>
      </w:tr>
      <w:tr w:rsidR="000D20B4" w:rsidRPr="006E4D95" w14:paraId="6B565A11" w14:textId="77777777" w:rsidTr="008943A8">
        <w:tc>
          <w:tcPr>
            <w:cnfStyle w:val="001000000000" w:firstRow="0" w:lastRow="0" w:firstColumn="1" w:lastColumn="0" w:oddVBand="0" w:evenVBand="0" w:oddHBand="0" w:evenHBand="0" w:firstRowFirstColumn="0" w:firstRowLastColumn="0" w:lastRowFirstColumn="0" w:lastRowLastColumn="0"/>
            <w:tcW w:w="2405" w:type="dxa"/>
            <w:tcBorders>
              <w:top w:val="nil"/>
              <w:bottom w:val="nil"/>
            </w:tcBorders>
            <w:shd w:val="clear" w:color="auto" w:fill="auto"/>
          </w:tcPr>
          <w:p w14:paraId="4122F71E" w14:textId="77777777" w:rsidR="000D20B4" w:rsidRPr="005737E6" w:rsidRDefault="000D20B4" w:rsidP="000D20B4">
            <w:pPr>
              <w:spacing w:after="0"/>
              <w:jc w:val="center"/>
              <w:rPr>
                <w:rFonts w:ascii="Times New Roman" w:hAnsi="Times New Roman" w:cs="Times New Roman"/>
                <w:b w:val="0"/>
                <w:sz w:val="20"/>
                <w:szCs w:val="20"/>
              </w:rPr>
            </w:pPr>
            <w:r w:rsidRPr="005737E6">
              <w:rPr>
                <w:rFonts w:ascii="Times New Roman" w:hAnsi="Times New Roman" w:cs="Times New Roman"/>
                <w:b w:val="0"/>
                <w:sz w:val="20"/>
                <w:szCs w:val="20"/>
              </w:rPr>
              <w:t>Gas chromatography technique</w:t>
            </w:r>
          </w:p>
        </w:tc>
        <w:tc>
          <w:tcPr>
            <w:tcW w:w="3119" w:type="dxa"/>
            <w:tcBorders>
              <w:top w:val="nil"/>
              <w:bottom w:val="nil"/>
            </w:tcBorders>
            <w:shd w:val="clear" w:color="auto" w:fill="auto"/>
          </w:tcPr>
          <w:p w14:paraId="756EFEAE" w14:textId="77777777" w:rsidR="000D20B4" w:rsidRPr="006E4D95" w:rsidRDefault="000D20B4" w:rsidP="000D20B4">
            <w:pPr>
              <w:pStyle w:val="ListParagraph"/>
              <w:numPr>
                <w:ilvl w:val="0"/>
                <w:numId w:val="5"/>
              </w:num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Highly precise</w:t>
            </w:r>
          </w:p>
        </w:tc>
        <w:tc>
          <w:tcPr>
            <w:tcW w:w="3537" w:type="dxa"/>
            <w:tcBorders>
              <w:top w:val="nil"/>
              <w:bottom w:val="nil"/>
            </w:tcBorders>
            <w:shd w:val="clear" w:color="auto" w:fill="auto"/>
          </w:tcPr>
          <w:p w14:paraId="3E2D4FAC" w14:textId="77777777" w:rsidR="000D20B4" w:rsidRPr="006E4D95" w:rsidRDefault="000D20B4" w:rsidP="000D20B4">
            <w:pPr>
              <w:pStyle w:val="ListParagraph"/>
              <w:numPr>
                <w:ilvl w:val="0"/>
                <w:numId w:val="5"/>
              </w:num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Very expensive</w:t>
            </w:r>
          </w:p>
        </w:tc>
      </w:tr>
      <w:tr w:rsidR="000D20B4" w:rsidRPr="006E4D95" w14:paraId="2DC3518B" w14:textId="77777777" w:rsidTr="00894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il"/>
              <w:bottom w:val="single" w:sz="4" w:space="0" w:color="auto"/>
            </w:tcBorders>
            <w:shd w:val="clear" w:color="auto" w:fill="auto"/>
          </w:tcPr>
          <w:p w14:paraId="6ACA1D2F" w14:textId="77777777" w:rsidR="000D20B4" w:rsidRPr="005737E6" w:rsidRDefault="000D20B4" w:rsidP="000D20B4">
            <w:pPr>
              <w:spacing w:after="0"/>
              <w:jc w:val="center"/>
              <w:rPr>
                <w:rFonts w:ascii="Times New Roman" w:hAnsi="Times New Roman" w:cs="Times New Roman"/>
                <w:b w:val="0"/>
                <w:sz w:val="20"/>
                <w:szCs w:val="20"/>
              </w:rPr>
            </w:pPr>
            <w:r w:rsidRPr="005737E6">
              <w:rPr>
                <w:rFonts w:ascii="Times New Roman" w:hAnsi="Times New Roman" w:cs="Times New Roman"/>
                <w:b w:val="0"/>
                <w:sz w:val="20"/>
                <w:szCs w:val="20"/>
              </w:rPr>
              <w:t>Densimetry</w:t>
            </w:r>
          </w:p>
        </w:tc>
        <w:tc>
          <w:tcPr>
            <w:tcW w:w="3119" w:type="dxa"/>
            <w:tcBorders>
              <w:top w:val="nil"/>
              <w:bottom w:val="single" w:sz="4" w:space="0" w:color="auto"/>
            </w:tcBorders>
            <w:shd w:val="clear" w:color="auto" w:fill="auto"/>
          </w:tcPr>
          <w:p w14:paraId="66CE7A33" w14:textId="77777777" w:rsidR="000D20B4" w:rsidRPr="006E4D95" w:rsidRDefault="000D20B4" w:rsidP="000D20B4">
            <w:pPr>
              <w:pStyle w:val="ListParagraph"/>
              <w:numPr>
                <w:ilvl w:val="0"/>
                <w:numId w:val="5"/>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Most efficient in terms of accuracy, simplicity, experimental time, and cost</w:t>
            </w:r>
          </w:p>
        </w:tc>
        <w:tc>
          <w:tcPr>
            <w:tcW w:w="3537" w:type="dxa"/>
            <w:tcBorders>
              <w:top w:val="nil"/>
              <w:bottom w:val="single" w:sz="4" w:space="0" w:color="auto"/>
            </w:tcBorders>
            <w:shd w:val="clear" w:color="auto" w:fill="auto"/>
          </w:tcPr>
          <w:p w14:paraId="1A32E68C" w14:textId="77777777" w:rsidR="000D20B4" w:rsidRPr="006E4D95" w:rsidRDefault="000D20B4" w:rsidP="000D20B4">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cs="Times New Roman"/>
                <w:sz w:val="20"/>
                <w:szCs w:val="20"/>
              </w:rPr>
              <w:t>-</w:t>
            </w:r>
          </w:p>
        </w:tc>
      </w:tr>
    </w:tbl>
    <w:p w14:paraId="0457D036" w14:textId="248CCE15" w:rsidR="000D20B4" w:rsidRDefault="000D20B4" w:rsidP="000D20B4">
      <w:pPr>
        <w:spacing w:after="0"/>
        <w:jc w:val="both"/>
        <w:rPr>
          <w:rFonts w:ascii="Times New Roman" w:hAnsi="Times New Roman"/>
          <w:sz w:val="20"/>
          <w:szCs w:val="20"/>
        </w:rPr>
      </w:pPr>
    </w:p>
    <w:p w14:paraId="48CAD1F2" w14:textId="77777777" w:rsidR="003803B1" w:rsidRPr="006E4D95" w:rsidRDefault="003803B1" w:rsidP="000D20B4">
      <w:pPr>
        <w:spacing w:after="0"/>
        <w:jc w:val="both"/>
        <w:rPr>
          <w:rFonts w:ascii="Times New Roman" w:hAnsi="Times New Roman"/>
          <w:sz w:val="20"/>
          <w:szCs w:val="20"/>
        </w:rPr>
      </w:pPr>
    </w:p>
    <w:p w14:paraId="37DB5D6B" w14:textId="77777777" w:rsidR="000D20B4" w:rsidRPr="006E4D95" w:rsidRDefault="000D20B4" w:rsidP="000D20B4">
      <w:pPr>
        <w:keepNext/>
        <w:spacing w:after="0"/>
        <w:jc w:val="center"/>
        <w:rPr>
          <w:sz w:val="20"/>
          <w:szCs w:val="20"/>
        </w:rPr>
      </w:pPr>
      <w:r w:rsidRPr="006E4D95">
        <w:rPr>
          <w:rFonts w:ascii="Times New Roman" w:hAnsi="Times New Roman"/>
          <w:noProof/>
          <w:sz w:val="20"/>
          <w:szCs w:val="20"/>
        </w:rPr>
        <w:drawing>
          <wp:inline distT="0" distB="0" distL="0" distR="0" wp14:anchorId="03DDC369" wp14:editId="6D9E3CA7">
            <wp:extent cx="3238500" cy="2339622"/>
            <wp:effectExtent l="0" t="0" r="0" b="3810"/>
            <wp:docPr id="11" name="Picture 11" descr="C:\Users\HANIFMANSOR\Downloads\Schematic-representation-of-the-experimental-set-up-used-for-the-determination-of-t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IFMANSOR\Downloads\Schematic-representation-of-the-experimental-set-up-used-for-the-determination-of-th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7264" cy="2345953"/>
                    </a:xfrm>
                    <a:prstGeom prst="rect">
                      <a:avLst/>
                    </a:prstGeom>
                    <a:noFill/>
                    <a:ln>
                      <a:noFill/>
                    </a:ln>
                  </pic:spPr>
                </pic:pic>
              </a:graphicData>
            </a:graphic>
          </wp:inline>
        </w:drawing>
      </w:r>
    </w:p>
    <w:p w14:paraId="759B9561" w14:textId="77777777" w:rsidR="000D20B4" w:rsidRDefault="000D20B4" w:rsidP="000D20B4">
      <w:pPr>
        <w:pStyle w:val="Caption"/>
        <w:spacing w:after="0" w:line="276" w:lineRule="auto"/>
        <w:jc w:val="center"/>
        <w:rPr>
          <w:rFonts w:ascii="Times New Roman" w:hAnsi="Times New Roman" w:cs="Times New Roman"/>
          <w:i w:val="0"/>
          <w:color w:val="auto"/>
          <w:sz w:val="20"/>
          <w:szCs w:val="20"/>
        </w:rPr>
      </w:pPr>
    </w:p>
    <w:p w14:paraId="6CBE9D53" w14:textId="77777777" w:rsidR="000D20B4" w:rsidRPr="005737E6" w:rsidRDefault="000D20B4" w:rsidP="000D20B4">
      <w:pPr>
        <w:pStyle w:val="Caption"/>
        <w:spacing w:after="0" w:line="276" w:lineRule="auto"/>
        <w:ind w:left="851" w:hanging="851"/>
        <w:jc w:val="both"/>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sidRPr="006E4D95">
        <w:rPr>
          <w:rFonts w:ascii="Times New Roman" w:hAnsi="Times New Roman" w:cs="Times New Roman"/>
          <w:i w:val="0"/>
          <w:color w:val="auto"/>
          <w:sz w:val="20"/>
          <w:szCs w:val="20"/>
        </w:rPr>
        <w:fldChar w:fldCharType="begin"/>
      </w:r>
      <w:r w:rsidRPr="006E4D95">
        <w:rPr>
          <w:rFonts w:ascii="Times New Roman" w:hAnsi="Times New Roman" w:cs="Times New Roman"/>
          <w:i w:val="0"/>
          <w:color w:val="auto"/>
          <w:sz w:val="20"/>
          <w:szCs w:val="20"/>
        </w:rPr>
        <w:instrText xml:space="preserve"> SEQ Figure \* ARABIC </w:instrText>
      </w:r>
      <w:r w:rsidRPr="006E4D95">
        <w:rPr>
          <w:rFonts w:ascii="Times New Roman" w:hAnsi="Times New Roman" w:cs="Times New Roman"/>
          <w:i w:val="0"/>
          <w:color w:val="auto"/>
          <w:sz w:val="20"/>
          <w:szCs w:val="20"/>
        </w:rPr>
        <w:fldChar w:fldCharType="separate"/>
      </w:r>
      <w:r>
        <w:rPr>
          <w:rFonts w:ascii="Times New Roman" w:hAnsi="Times New Roman" w:cs="Times New Roman"/>
          <w:i w:val="0"/>
          <w:noProof/>
          <w:color w:val="auto"/>
          <w:sz w:val="20"/>
          <w:szCs w:val="20"/>
        </w:rPr>
        <w:t>13</w:t>
      </w:r>
      <w:r w:rsidRPr="006E4D95">
        <w:rPr>
          <w:rFonts w:ascii="Times New Roman" w:hAnsi="Times New Roman" w:cs="Times New Roman"/>
          <w:i w:val="0"/>
          <w:color w:val="auto"/>
          <w:sz w:val="20"/>
          <w:szCs w:val="20"/>
        </w:rPr>
        <w:fldChar w:fldCharType="end"/>
      </w:r>
      <w:r>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Schematic diagram of experimental set up to determine methanol permeability across the membrane </w:t>
      </w:r>
      <w:r w:rsidRPr="006E4D95">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{"citationItems":[{"id":"ITEM-1","itemData":{"DOI":"10.1002/fuce.201100004","ISSN":"16156846","abstract":"Methanol crossover through polymer electrolyte membranes is a critical issue and causes an important reduction of performance in direct methanol fuel cells (DMFCs). Measuring the evolution of CO 2 gas in the cathode is a common method to determine the methanol crossover under real operating conditions, although an easier and simpler method is preferable for the screening of membranes during their step of development. In this sense, this work has been focused on the ex situ characterization of the methanol permeability in novel nanofiber-reinforced composite Nafion/PVA membranes for DMFC application by means of three different experimental procedures: (a) potentiometric method, (b) gas chromatography technique, and (c) measuring the density. It was found that all these methods resulted in comparable results and it was observed that the incorporation of the PVA nanofiber phase within the Nafion® matrix causes a remarkable reduction of the methanol permeability. The optimal choice of the most suitable technique depends on the accuracy expected for the methanol concentration, the availability of the required instrumental, and the complexity of the procedure. © 2011 WILEY-VCH Verlag GmbH &amp; Co. KGaA, Weinheim.","author":[{"dropping-particle":"","family":"Mollá","given":"S.","non-dropping-particle":"","parse-names":false,"suffix":""},{"dropping-particle":"","family":"Compañ","given":"V.","non-dropping-particle":"","parse-names":false,"suffix":""},{"dropping-particle":"","family":"Lafuente","given":"S. L.","non-dropping-particle":"","parse-names":false,"suffix":""},{"dropping-particle":"","family":"Prats","given":"J.","non-dropping-particle":"","parse-names":false,"suffix":""}],"container-title":"Fuel Cells","id":"ITEM-1","issue":"6","issued":{"date-parts":[["2011"]]},"page":"897-906","title":"On the methanol permeability through pristine nafion® and /PVA membranes measured by different techniques. A comparison of methodologies","type":"article-journal","volume":"11"},"uris":["http://www.mendeley.com/documents/?uuid=b688c306-a53f-481e-98cb-b7562707aefe"]}],"mendeley":{"formattedCitation":"[46]","plainTextFormattedCitation":"[46]","previouslyFormattedCitation":"[46]"},"properties":{"noteIndex":0},"schema":"https://github.com/citation-style-language/schema/raw/master/csl-citation.json"}</w:instrText>
      </w:r>
      <w:r w:rsidRPr="006E4D95">
        <w:rPr>
          <w:rFonts w:ascii="Times New Roman" w:hAnsi="Times New Roman" w:cs="Times New Roman"/>
          <w:i w:val="0"/>
          <w:color w:val="auto"/>
          <w:sz w:val="20"/>
          <w:szCs w:val="20"/>
        </w:rPr>
        <w:fldChar w:fldCharType="separate"/>
      </w:r>
      <w:r w:rsidRPr="00750C81">
        <w:rPr>
          <w:rFonts w:ascii="Times New Roman" w:hAnsi="Times New Roman" w:cs="Times New Roman"/>
          <w:i w:val="0"/>
          <w:noProof/>
          <w:color w:val="auto"/>
          <w:sz w:val="20"/>
          <w:szCs w:val="20"/>
        </w:rPr>
        <w:t>[46]</w:t>
      </w:r>
      <w:r w:rsidRPr="006E4D95">
        <w:rPr>
          <w:rFonts w:ascii="Times New Roman" w:hAnsi="Times New Roman" w:cs="Times New Roman"/>
          <w:i w:val="0"/>
          <w:color w:val="auto"/>
          <w:sz w:val="20"/>
          <w:szCs w:val="20"/>
        </w:rPr>
        <w:fldChar w:fldCharType="end"/>
      </w:r>
    </w:p>
    <w:p w14:paraId="2C41E8C3" w14:textId="27E51458" w:rsidR="000D20B4" w:rsidRDefault="000D20B4" w:rsidP="000D20B4">
      <w:pPr>
        <w:spacing w:after="0"/>
        <w:jc w:val="both"/>
        <w:rPr>
          <w:rFonts w:ascii="Times New Roman" w:hAnsi="Times New Roman"/>
          <w:sz w:val="20"/>
          <w:szCs w:val="20"/>
        </w:rPr>
      </w:pPr>
    </w:p>
    <w:p w14:paraId="23501686" w14:textId="77777777" w:rsidR="003803B1" w:rsidRDefault="003803B1" w:rsidP="003803B1">
      <w:pPr>
        <w:spacing w:after="0"/>
        <w:jc w:val="center"/>
        <w:rPr>
          <w:rFonts w:ascii="Times New Roman" w:hAnsi="Times New Roman"/>
          <w:b/>
          <w:sz w:val="20"/>
          <w:szCs w:val="20"/>
        </w:rPr>
        <w:sectPr w:rsidR="003803B1" w:rsidSect="00454E56">
          <w:type w:val="continuous"/>
          <w:pgSz w:w="12240" w:h="15840" w:code="1"/>
          <w:pgMar w:top="1800" w:right="1469" w:bottom="1699" w:left="1440" w:header="706" w:footer="706" w:gutter="0"/>
          <w:pgNumType w:start="1"/>
          <w:cols w:space="708"/>
          <w:docGrid w:linePitch="360"/>
        </w:sectPr>
      </w:pPr>
    </w:p>
    <w:p w14:paraId="2FCE6D6A" w14:textId="77777777" w:rsidR="003803B1" w:rsidRPr="006E4D95" w:rsidRDefault="003803B1" w:rsidP="00F82744">
      <w:pPr>
        <w:spacing w:after="0"/>
        <w:rPr>
          <w:rFonts w:ascii="Times New Roman" w:hAnsi="Times New Roman"/>
          <w:b/>
          <w:sz w:val="20"/>
          <w:szCs w:val="20"/>
        </w:rPr>
      </w:pPr>
      <w:r>
        <w:rPr>
          <w:rFonts w:ascii="Times New Roman" w:hAnsi="Times New Roman"/>
          <w:b/>
          <w:sz w:val="20"/>
          <w:szCs w:val="20"/>
        </w:rPr>
        <w:t>Proton conductivity</w:t>
      </w:r>
    </w:p>
    <w:p w14:paraId="1D485354" w14:textId="06F287A6" w:rsidR="003803B1" w:rsidRPr="006E4D95" w:rsidRDefault="003803B1" w:rsidP="003803B1">
      <w:pPr>
        <w:spacing w:after="0"/>
        <w:jc w:val="both"/>
        <w:rPr>
          <w:rFonts w:ascii="Times New Roman" w:hAnsi="Times New Roman"/>
          <w:sz w:val="20"/>
          <w:szCs w:val="20"/>
        </w:rPr>
      </w:pPr>
      <w:r w:rsidRPr="006E4D95">
        <w:rPr>
          <w:rFonts w:ascii="Times New Roman" w:hAnsi="Times New Roman"/>
          <w:sz w:val="20"/>
          <w:szCs w:val="20"/>
        </w:rPr>
        <w:t xml:space="preserve">The electrochemical performance of the composite membrane is often indicated by the value of proton conductivity. The proton conductivity </w:t>
      </w:r>
      <w:r>
        <w:rPr>
          <w:rFonts w:ascii="Times New Roman" w:hAnsi="Times New Roman"/>
          <w:sz w:val="20"/>
          <w:szCs w:val="20"/>
        </w:rPr>
        <w:t>heavily relied</w:t>
      </w:r>
      <w:r w:rsidRPr="006E4D95">
        <w:rPr>
          <w:rFonts w:ascii="Times New Roman" w:hAnsi="Times New Roman"/>
          <w:sz w:val="20"/>
          <w:szCs w:val="20"/>
        </w:rPr>
        <w:t xml:space="preserve"> on the degree of sulfonation, water uptake</w:t>
      </w:r>
      <w:r>
        <w:rPr>
          <w:rFonts w:ascii="Times New Roman" w:hAnsi="Times New Roman"/>
          <w:sz w:val="20"/>
          <w:szCs w:val="20"/>
        </w:rPr>
        <w:t>,</w:t>
      </w:r>
      <w:r w:rsidRPr="006E4D95">
        <w:rPr>
          <w:rFonts w:ascii="Times New Roman" w:hAnsi="Times New Roman"/>
          <w:sz w:val="20"/>
          <w:szCs w:val="20"/>
        </w:rPr>
        <w:t xml:space="preserve"> and methanol permeation. A summary of fundamental properties that contributed to proton conductivity of SPEEK based membrane is tabulate</w:t>
      </w:r>
      <w:r>
        <w:rPr>
          <w:rFonts w:ascii="Times New Roman" w:hAnsi="Times New Roman"/>
          <w:sz w:val="20"/>
          <w:szCs w:val="20"/>
        </w:rPr>
        <w:t>d</w:t>
      </w:r>
      <w:r w:rsidRPr="006E4D95">
        <w:rPr>
          <w:rFonts w:ascii="Times New Roman" w:hAnsi="Times New Roman"/>
          <w:sz w:val="20"/>
          <w:szCs w:val="20"/>
        </w:rPr>
        <w:t xml:space="preserve"> in </w:t>
      </w:r>
      <w:r w:rsidRPr="003803B1">
        <w:rPr>
          <w:rFonts w:ascii="Times New Roman" w:hAnsi="Times New Roman"/>
          <w:sz w:val="20"/>
          <w:szCs w:val="20"/>
          <w:highlight w:val="yellow"/>
        </w:rPr>
        <w:t>Table 5.</w:t>
      </w:r>
      <w:r w:rsidRPr="006E4D95">
        <w:rPr>
          <w:rFonts w:ascii="Times New Roman" w:hAnsi="Times New Roman"/>
          <w:sz w:val="20"/>
          <w:szCs w:val="20"/>
        </w:rPr>
        <w:t xml:space="preserve"> The proton conductivity is determined from the following equation:</w:t>
      </w:r>
    </w:p>
    <w:p w14:paraId="7AB16C7E" w14:textId="77777777" w:rsidR="003803B1" w:rsidRPr="006E4D95" w:rsidRDefault="003803B1" w:rsidP="003803B1">
      <w:pPr>
        <w:spacing w:after="0"/>
        <w:jc w:val="both"/>
        <w:rPr>
          <w:rFonts w:ascii="Times New Roman" w:hAnsi="Times New Roman"/>
          <w:sz w:val="20"/>
          <w:szCs w:val="20"/>
        </w:rPr>
      </w:pPr>
      <w:r>
        <w:rPr>
          <w:rFonts w:ascii="Times New Roman" w:hAnsi="Times New Roman"/>
          <w:sz w:val="20"/>
          <w:szCs w:val="20"/>
        </w:rPr>
        <w:tab/>
      </w:r>
    </w:p>
    <w:p w14:paraId="039C19B5" w14:textId="77777777" w:rsidR="003803B1" w:rsidRPr="006E4D95" w:rsidRDefault="003803B1" w:rsidP="003803B1">
      <w:pPr>
        <w:spacing w:after="0"/>
        <w:ind w:firstLine="720"/>
        <w:jc w:val="both"/>
        <w:rPr>
          <w:rFonts w:ascii="Times New Roman" w:hAnsi="Times New Roman"/>
          <w:sz w:val="20"/>
          <w:szCs w:val="20"/>
        </w:rPr>
      </w:pPr>
      <m:oMath>
        <m:r>
          <w:rPr>
            <w:rFonts w:ascii="Cambria Math" w:hAnsi="Cambria Math"/>
            <w:sz w:val="20"/>
            <w:szCs w:val="20"/>
          </w:rPr>
          <m:t>σ=L/RA</m:t>
        </m:r>
      </m:oMath>
      <w:r w:rsidRPr="006E4D95">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(11)</w:t>
      </w:r>
    </w:p>
    <w:p w14:paraId="1692F904" w14:textId="77777777" w:rsidR="003803B1" w:rsidRPr="006E4D95" w:rsidRDefault="003803B1" w:rsidP="003803B1">
      <w:pPr>
        <w:spacing w:after="0"/>
        <w:jc w:val="both"/>
        <w:rPr>
          <w:rFonts w:ascii="Times New Roman" w:hAnsi="Times New Roman"/>
          <w:sz w:val="20"/>
          <w:szCs w:val="20"/>
        </w:rPr>
      </w:pPr>
    </w:p>
    <w:p w14:paraId="1F67D424" w14:textId="77777777" w:rsidR="003803B1" w:rsidRDefault="003803B1" w:rsidP="003803B1">
      <w:pPr>
        <w:spacing w:after="0"/>
        <w:jc w:val="both"/>
        <w:rPr>
          <w:rFonts w:ascii="Times New Roman" w:hAnsi="Times New Roman"/>
          <w:sz w:val="20"/>
          <w:szCs w:val="20"/>
        </w:rPr>
      </w:pPr>
      <w:r>
        <w:rPr>
          <w:rFonts w:ascii="Times New Roman" w:hAnsi="Times New Roman"/>
          <w:sz w:val="20"/>
          <w:szCs w:val="20"/>
        </w:rPr>
        <w:t>W</w:t>
      </w:r>
      <w:r w:rsidRPr="006E4D95">
        <w:rPr>
          <w:rFonts w:ascii="Times New Roman" w:hAnsi="Times New Roman"/>
          <w:sz w:val="20"/>
          <w:szCs w:val="20"/>
        </w:rPr>
        <w:t>here, σ is the proton conductivity of the membrane (S cm</w:t>
      </w:r>
      <w:r w:rsidRPr="006E4D95">
        <w:rPr>
          <w:rFonts w:ascii="Times New Roman" w:hAnsi="Times New Roman"/>
          <w:sz w:val="20"/>
          <w:szCs w:val="20"/>
          <w:vertAlign w:val="superscript"/>
        </w:rPr>
        <w:t>−1</w:t>
      </w:r>
      <w:r w:rsidRPr="006E4D95">
        <w:rPr>
          <w:rFonts w:ascii="Times New Roman" w:hAnsi="Times New Roman"/>
          <w:sz w:val="20"/>
          <w:szCs w:val="20"/>
        </w:rPr>
        <w:t xml:space="preserve">), L is the thickness of the membrane (cm), R is the </w:t>
      </w:r>
      <w:r w:rsidRPr="006E4D95">
        <w:rPr>
          <w:rFonts w:ascii="Times New Roman" w:hAnsi="Times New Roman"/>
          <w:sz w:val="20"/>
          <w:szCs w:val="20"/>
        </w:rPr>
        <w:t>resistance of the membrane (Ω), and A is the surface area of the two electrodes (cm</w:t>
      </w:r>
      <w:r w:rsidRPr="006E4D95">
        <w:rPr>
          <w:rFonts w:ascii="Times New Roman" w:hAnsi="Times New Roman"/>
          <w:sz w:val="20"/>
          <w:szCs w:val="20"/>
          <w:vertAlign w:val="superscript"/>
        </w:rPr>
        <w:t>2</w:t>
      </w:r>
      <w:r w:rsidRPr="006E4D95">
        <w:rPr>
          <w:rFonts w:ascii="Times New Roman" w:hAnsi="Times New Roman"/>
          <w:sz w:val="20"/>
          <w:szCs w:val="20"/>
        </w:rPr>
        <w:t>).</w:t>
      </w:r>
    </w:p>
    <w:p w14:paraId="6D4219B4" w14:textId="77777777" w:rsidR="003803B1" w:rsidRDefault="003803B1" w:rsidP="003803B1">
      <w:pPr>
        <w:spacing w:after="0"/>
        <w:jc w:val="both"/>
        <w:rPr>
          <w:rFonts w:ascii="Times New Roman" w:hAnsi="Times New Roman"/>
          <w:sz w:val="20"/>
          <w:szCs w:val="20"/>
        </w:rPr>
      </w:pPr>
    </w:p>
    <w:p w14:paraId="17D8ABFB" w14:textId="2E2FBB1E" w:rsidR="003803B1" w:rsidRPr="000A54F3" w:rsidRDefault="003803B1" w:rsidP="003803B1">
      <w:pPr>
        <w:spacing w:after="0"/>
        <w:jc w:val="both"/>
        <w:rPr>
          <w:rFonts w:ascii="Times New Roman" w:hAnsi="Times New Roman"/>
          <w:sz w:val="20"/>
          <w:szCs w:val="20"/>
        </w:rPr>
      </w:pPr>
      <w:r w:rsidRPr="006E4D95">
        <w:rPr>
          <w:rFonts w:ascii="Times New Roman" w:hAnsi="Times New Roman"/>
          <w:sz w:val="20"/>
          <w:szCs w:val="20"/>
        </w:rPr>
        <w:t xml:space="preserve">Gong et al. </w:t>
      </w:r>
      <w:r>
        <w:rPr>
          <w:rFonts w:ascii="Times New Roman" w:hAnsi="Times New Roman"/>
          <w:sz w:val="20"/>
          <w:szCs w:val="20"/>
        </w:rPr>
        <w:fldChar w:fldCharType="begin" w:fldLock="1"/>
      </w:r>
      <w:r>
        <w:rPr>
          <w:rFonts w:ascii="Times New Roman" w:hAnsi="Times New Roman"/>
          <w:sz w:val="20"/>
          <w:szCs w:val="20"/>
        </w:rPr>
        <w:instrText>ADDIN CSL_CITATION {"citationItems":[{"id":"ITEM-1","itemData":{"DOI":"10.1016/j.jpowsour.2016.06.061","ISSN":"03787753","abstract":"Remarkable progress has been made on the use of polymer electrolyte membranes (PEMs) for renewable-energy-related research. In particular, carbon nanotubes (CNTs) have emerged as versatile nanomaterials to modify PEMs. However, the inert ionic conduction ability and possible short-circuiting risk are the two major obstacles to their further development. In this work, CNTs are firstly functionalized with an inorganic proton conductor, boron phosphate (BPO4), using a facile polydopamine-assisted sol-gel method to yield BPO4@CNTs. This new additive is then used to modify sulfonated poly(ether ether ketone) (SPEEK). Polydopamine coating layer can act as an extraordinary glue to homogeneously adhere BPO4 nanoparticles on CNTs, thereby not only reducing the risk of short-circuiting, but also fabricating new proton-conducting pathways in the composite membranes. A comprehensive characterization reveals that the thermal stability, tensile properties, and dimensional stability of PEMs are significantly improved. Compared with pure SPEEK, the proton conductivity of SPEEK/BPO4@CNTs-2 is improved by 45% and 150% at 20 °C and at 80 °C, respectively. Furthermore, the H2/O2 cell performance of SPEEK/BPO4@CNTs-2 membrane exhibits a peak power density of 340.7 mW cm-2 at 70 °C, which is significantly better than that of pure SPEEK (254.2 mW cm-2), demonstrating the great potential of proton conductors-functionalized CNTs in PEMs.","author":[{"dropping-particle":"","family":"Gong","given":"Chunli","non-dropping-particle":"","parse-names":false,"suffix":""},{"dropping-particle":"","family":"Zheng","given":"Xuan","non-dropping-particle":"","parse-names":false,"suffix":""},{"dropping-particle":"","family":"Liu","given":"Hai","non-dropping-particle":"","parse-names":false,"suffix":""},{"dropping-particle":"","family":"Wang","given":"Guangjin","non-dropping-particle":"","parse-names":false,"suffix":""},{"dropping-particle":"","family":"Cheng","given":"Fan","non-dropping-particle":"","parse-names":false,"suffix":""},{"dropping-particle":"","family":"Zheng","given":"Genwen","non-dropping-particle":"","parse-names":false,"suffix":""},{"dropping-particle":"","family":"Wen","given":"Sheng","non-dropping-particle":"","parse-names":false,"suffix":""},{"dropping-particle":"","family":"Law","given":"Wing Cheung","non-dropping-particle":"","parse-names":false,"suffix":""},{"dropping-particle":"","family":"Tsui","given":"Chi Pong","non-dropping-particle":"","parse-names":false,"suffix":""},{"dropping-particle":"","family":"Tang","given":"Chak Yin","non-dropping-particle":"","parse-names":false,"suffix":""}],"container-title":"Journal of Power Sources","id":"ITEM-1","issue":"March 2018","issued":{"date-parts":[["2016"]]},"page":"453-464","publisher":"Elsevier B.V","title":"A new strategy for designing high-performance sulfonated poly(ether ether ketone) polymer electrolyte membranes using inorganic proton conductor-functionalized carbon nanotubes","type":"article-journal","volume":"325"},"uris":["http://www.mendeley.com/documents/?uuid=a27d7dbe-7950-47a7-894d-38dfbc929a02"]}],"mendeley":{"formattedCitation":"[42]","plainTextFormattedCitation":"[42]","previouslyFormattedCitation":"[42]"},"properties":{"noteIndex":0},"schema":"https://github.com/citation-style-language/schema/raw/master/csl-citation.json"}</w:instrText>
      </w:r>
      <w:r>
        <w:rPr>
          <w:rFonts w:ascii="Times New Roman" w:hAnsi="Times New Roman"/>
          <w:sz w:val="20"/>
          <w:szCs w:val="20"/>
        </w:rPr>
        <w:fldChar w:fldCharType="separate"/>
      </w:r>
      <w:r w:rsidRPr="007A138E">
        <w:rPr>
          <w:rFonts w:ascii="Times New Roman" w:hAnsi="Times New Roman"/>
          <w:noProof/>
          <w:sz w:val="20"/>
          <w:szCs w:val="20"/>
        </w:rPr>
        <w:t>[42]</w:t>
      </w:r>
      <w:r>
        <w:rPr>
          <w:rFonts w:ascii="Times New Roman" w:hAnsi="Times New Roman"/>
          <w:sz w:val="20"/>
          <w:szCs w:val="20"/>
        </w:rPr>
        <w:fldChar w:fldCharType="end"/>
      </w:r>
      <w:r>
        <w:rPr>
          <w:rFonts w:ascii="Times New Roman" w:hAnsi="Times New Roman"/>
          <w:sz w:val="20"/>
          <w:szCs w:val="20"/>
        </w:rPr>
        <w:t xml:space="preserve"> </w:t>
      </w:r>
      <w:r w:rsidRPr="006E4D95">
        <w:rPr>
          <w:rFonts w:ascii="Times New Roman" w:hAnsi="Times New Roman"/>
          <w:sz w:val="20"/>
          <w:szCs w:val="20"/>
        </w:rPr>
        <w:t>illustrated proton conduction in composite membrane SPEEK/BPO</w:t>
      </w:r>
      <w:r w:rsidRPr="006E4D95">
        <w:rPr>
          <w:rFonts w:ascii="Times New Roman" w:hAnsi="Times New Roman"/>
          <w:sz w:val="20"/>
          <w:szCs w:val="20"/>
          <w:vertAlign w:val="subscript"/>
        </w:rPr>
        <w:t>4</w:t>
      </w:r>
      <w:r w:rsidRPr="006E4D95">
        <w:rPr>
          <w:rFonts w:ascii="Times New Roman" w:hAnsi="Times New Roman"/>
          <w:sz w:val="20"/>
          <w:szCs w:val="20"/>
        </w:rPr>
        <w:t xml:space="preserve">@CNT </w:t>
      </w:r>
      <w:r>
        <w:rPr>
          <w:rFonts w:ascii="Times New Roman" w:hAnsi="Times New Roman"/>
          <w:sz w:val="20"/>
          <w:szCs w:val="20"/>
        </w:rPr>
        <w:t xml:space="preserve">in </w:t>
      </w:r>
      <w:r w:rsidRPr="006E4D95">
        <w:rPr>
          <w:rFonts w:ascii="Times New Roman" w:hAnsi="Times New Roman"/>
          <w:sz w:val="20"/>
          <w:szCs w:val="20"/>
        </w:rPr>
        <w:t>Figure 14. The composite membrane ha</w:t>
      </w:r>
      <w:r>
        <w:rPr>
          <w:rFonts w:ascii="Times New Roman" w:hAnsi="Times New Roman"/>
          <w:sz w:val="20"/>
          <w:szCs w:val="20"/>
        </w:rPr>
        <w:t>s</w:t>
      </w:r>
      <w:r w:rsidRPr="006E4D95">
        <w:rPr>
          <w:rFonts w:ascii="Times New Roman" w:hAnsi="Times New Roman"/>
          <w:sz w:val="20"/>
          <w:szCs w:val="20"/>
        </w:rPr>
        <w:t xml:space="preserve"> higher proton conductivity compared to </w:t>
      </w:r>
      <w:r>
        <w:rPr>
          <w:rFonts w:ascii="Times New Roman" w:hAnsi="Times New Roman"/>
          <w:sz w:val="20"/>
          <w:szCs w:val="20"/>
        </w:rPr>
        <w:t xml:space="preserve">the </w:t>
      </w:r>
      <w:r w:rsidRPr="006E4D95">
        <w:rPr>
          <w:rFonts w:ascii="Times New Roman" w:hAnsi="Times New Roman"/>
          <w:sz w:val="20"/>
          <w:szCs w:val="20"/>
        </w:rPr>
        <w:t>pure SPEEK membrane. It could be primarily attributed to the dissociation of the absorbed water molecules on the BPO</w:t>
      </w:r>
      <w:r w:rsidRPr="006E4D95">
        <w:rPr>
          <w:rFonts w:ascii="Times New Roman" w:hAnsi="Times New Roman"/>
          <w:sz w:val="20"/>
          <w:szCs w:val="20"/>
          <w:vertAlign w:val="subscript"/>
        </w:rPr>
        <w:t>4</w:t>
      </w:r>
      <w:r w:rsidRPr="006E4D95">
        <w:rPr>
          <w:rFonts w:ascii="Times New Roman" w:hAnsi="Times New Roman"/>
          <w:sz w:val="20"/>
          <w:szCs w:val="20"/>
        </w:rPr>
        <w:t xml:space="preserve">. </w:t>
      </w:r>
      <w:r>
        <w:rPr>
          <w:rFonts w:ascii="Times New Roman" w:hAnsi="Times New Roman"/>
          <w:sz w:val="20"/>
          <w:szCs w:val="20"/>
        </w:rPr>
        <w:t>The fundamental properties that contribute to the performance of composite SPEEK-based membranes that have been discussed in the earlier section are summarized in Table 5.</w:t>
      </w:r>
    </w:p>
    <w:p w14:paraId="527CD2AB" w14:textId="77777777" w:rsidR="003803B1" w:rsidRDefault="003803B1" w:rsidP="000D20B4">
      <w:pPr>
        <w:spacing w:after="0"/>
        <w:jc w:val="both"/>
        <w:rPr>
          <w:rFonts w:ascii="Times New Roman" w:hAnsi="Times New Roman"/>
          <w:sz w:val="20"/>
          <w:szCs w:val="20"/>
        </w:rPr>
        <w:sectPr w:rsidR="003803B1" w:rsidSect="003803B1">
          <w:type w:val="continuous"/>
          <w:pgSz w:w="12240" w:h="15840" w:code="1"/>
          <w:pgMar w:top="1800" w:right="1469" w:bottom="1699" w:left="1440" w:header="706" w:footer="706" w:gutter="0"/>
          <w:pgNumType w:start="1"/>
          <w:cols w:num="2" w:space="403"/>
          <w:docGrid w:linePitch="360"/>
        </w:sectPr>
      </w:pPr>
    </w:p>
    <w:p w14:paraId="1A4A4F3C" w14:textId="77777777" w:rsidR="003803B1" w:rsidRPr="006E4D95" w:rsidRDefault="003803B1" w:rsidP="000D20B4">
      <w:pPr>
        <w:spacing w:after="0"/>
        <w:jc w:val="both"/>
        <w:rPr>
          <w:rFonts w:ascii="Times New Roman" w:hAnsi="Times New Roman"/>
          <w:sz w:val="20"/>
          <w:szCs w:val="20"/>
        </w:rPr>
      </w:pPr>
    </w:p>
    <w:p w14:paraId="3DCAB230" w14:textId="77777777" w:rsidR="00725654" w:rsidRDefault="00725654" w:rsidP="000D20B4">
      <w:pPr>
        <w:keepNext/>
        <w:spacing w:after="0"/>
        <w:jc w:val="center"/>
        <w:rPr>
          <w:sz w:val="20"/>
          <w:szCs w:val="20"/>
        </w:rPr>
        <w:sectPr w:rsidR="00725654" w:rsidSect="00725654">
          <w:type w:val="continuous"/>
          <w:pgSz w:w="12240" w:h="15840" w:code="1"/>
          <w:pgMar w:top="1800" w:right="1469" w:bottom="1699" w:left="1440" w:header="706" w:footer="706" w:gutter="0"/>
          <w:pgNumType w:start="1"/>
          <w:cols w:num="2" w:space="403"/>
          <w:docGrid w:linePitch="360"/>
        </w:sectPr>
      </w:pPr>
    </w:p>
    <w:p w14:paraId="778B471F" w14:textId="77777777" w:rsidR="000D20B4" w:rsidRPr="006E4D95" w:rsidRDefault="000D20B4" w:rsidP="000D20B4">
      <w:pPr>
        <w:keepNext/>
        <w:spacing w:after="0"/>
        <w:jc w:val="center"/>
        <w:rPr>
          <w:sz w:val="20"/>
          <w:szCs w:val="20"/>
        </w:rPr>
      </w:pPr>
      <w:r w:rsidRPr="006E4D95">
        <w:rPr>
          <w:noProof/>
          <w:sz w:val="20"/>
          <w:szCs w:val="20"/>
        </w:rPr>
        <w:lastRenderedPageBreak/>
        <w:drawing>
          <wp:inline distT="0" distB="0" distL="0" distR="0" wp14:anchorId="6A89C4A2" wp14:editId="45D25356">
            <wp:extent cx="3886681" cy="3004458"/>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19210" cy="3029603"/>
                    </a:xfrm>
                    <a:prstGeom prst="rect">
                      <a:avLst/>
                    </a:prstGeom>
                  </pic:spPr>
                </pic:pic>
              </a:graphicData>
            </a:graphic>
          </wp:inline>
        </w:drawing>
      </w:r>
    </w:p>
    <w:p w14:paraId="353458A3" w14:textId="77777777" w:rsidR="000D20B4" w:rsidRDefault="000D20B4" w:rsidP="000D20B4">
      <w:pPr>
        <w:pStyle w:val="Caption"/>
        <w:spacing w:after="0" w:line="276" w:lineRule="auto"/>
        <w:jc w:val="center"/>
        <w:rPr>
          <w:rFonts w:ascii="Times New Roman" w:hAnsi="Times New Roman" w:cs="Times New Roman"/>
          <w:i w:val="0"/>
          <w:color w:val="auto"/>
          <w:sz w:val="20"/>
          <w:szCs w:val="20"/>
        </w:rPr>
      </w:pPr>
    </w:p>
    <w:p w14:paraId="14573778" w14:textId="79449B4C" w:rsidR="00725654" w:rsidRDefault="000D20B4" w:rsidP="00725654">
      <w:pPr>
        <w:pStyle w:val="Caption"/>
        <w:spacing w:after="0" w:line="276" w:lineRule="auto"/>
        <w:jc w:val="center"/>
        <w:rPr>
          <w:rFonts w:ascii="Times New Roman" w:hAnsi="Times New Roman" w:cs="Times New Roman"/>
          <w:i w:val="0"/>
          <w:color w:val="auto"/>
          <w:sz w:val="20"/>
          <w:szCs w:val="20"/>
        </w:rPr>
      </w:pPr>
      <w:r w:rsidRPr="006E4D95">
        <w:rPr>
          <w:rFonts w:ascii="Times New Roman" w:hAnsi="Times New Roman" w:cs="Times New Roman"/>
          <w:i w:val="0"/>
          <w:color w:val="auto"/>
          <w:sz w:val="20"/>
          <w:szCs w:val="20"/>
        </w:rPr>
        <w:t xml:space="preserve">Figure </w:t>
      </w:r>
      <w:r w:rsidRPr="006E4D95">
        <w:rPr>
          <w:rFonts w:ascii="Times New Roman" w:hAnsi="Times New Roman" w:cs="Times New Roman"/>
          <w:i w:val="0"/>
          <w:color w:val="auto"/>
          <w:sz w:val="20"/>
          <w:szCs w:val="20"/>
        </w:rPr>
        <w:fldChar w:fldCharType="begin"/>
      </w:r>
      <w:r w:rsidRPr="006E4D95">
        <w:rPr>
          <w:rFonts w:ascii="Times New Roman" w:hAnsi="Times New Roman" w:cs="Times New Roman"/>
          <w:i w:val="0"/>
          <w:color w:val="auto"/>
          <w:sz w:val="20"/>
          <w:szCs w:val="20"/>
        </w:rPr>
        <w:instrText xml:space="preserve"> SEQ Figure \* ARABIC </w:instrText>
      </w:r>
      <w:r w:rsidRPr="006E4D95">
        <w:rPr>
          <w:rFonts w:ascii="Times New Roman" w:hAnsi="Times New Roman" w:cs="Times New Roman"/>
          <w:i w:val="0"/>
          <w:color w:val="auto"/>
          <w:sz w:val="20"/>
          <w:szCs w:val="20"/>
        </w:rPr>
        <w:fldChar w:fldCharType="separate"/>
      </w:r>
      <w:r>
        <w:rPr>
          <w:rFonts w:ascii="Times New Roman" w:hAnsi="Times New Roman" w:cs="Times New Roman"/>
          <w:i w:val="0"/>
          <w:noProof/>
          <w:color w:val="auto"/>
          <w:sz w:val="20"/>
          <w:szCs w:val="20"/>
        </w:rPr>
        <w:t>14</w:t>
      </w:r>
      <w:r w:rsidRPr="006E4D95">
        <w:rPr>
          <w:rFonts w:ascii="Times New Roman" w:hAnsi="Times New Roman" w:cs="Times New Roman"/>
          <w:i w:val="0"/>
          <w:color w:val="auto"/>
          <w:sz w:val="20"/>
          <w:szCs w:val="20"/>
        </w:rPr>
        <w:fldChar w:fldCharType="end"/>
      </w:r>
      <w:r>
        <w:rPr>
          <w:rFonts w:ascii="Times New Roman" w:hAnsi="Times New Roman" w:cs="Times New Roman"/>
          <w:i w:val="0"/>
          <w:color w:val="auto"/>
          <w:sz w:val="20"/>
          <w:szCs w:val="20"/>
        </w:rPr>
        <w:t>.</w:t>
      </w:r>
      <w:r w:rsidRPr="006E4D95">
        <w:rPr>
          <w:rFonts w:ascii="Times New Roman" w:hAnsi="Times New Roman" w:cs="Times New Roman"/>
          <w:i w:val="0"/>
          <w:color w:val="auto"/>
          <w:sz w:val="20"/>
          <w:szCs w:val="20"/>
        </w:rPr>
        <w:t xml:space="preserve"> Schematic illustration of proton conduction in SPEEK and composite membrane SPEEK</w:t>
      </w:r>
      <w:r>
        <w:rPr>
          <w:rFonts w:ascii="Times New Roman" w:hAnsi="Times New Roman" w:cs="Times New Roman"/>
          <w:i w:val="0"/>
          <w:color w:val="auto"/>
          <w:sz w:val="20"/>
          <w:szCs w:val="20"/>
        </w:rPr>
        <w:t xml:space="preserve"> </w:t>
      </w:r>
      <w:r>
        <w:rPr>
          <w:rFonts w:ascii="Times New Roman" w:hAnsi="Times New Roman" w:cs="Times New Roman"/>
          <w:i w:val="0"/>
          <w:color w:val="auto"/>
          <w:sz w:val="20"/>
          <w:szCs w:val="20"/>
        </w:rPr>
        <w:fldChar w:fldCharType="begin" w:fldLock="1"/>
      </w:r>
      <w:r>
        <w:rPr>
          <w:rFonts w:ascii="Times New Roman" w:hAnsi="Times New Roman" w:cs="Times New Roman"/>
          <w:i w:val="0"/>
          <w:color w:val="auto"/>
          <w:sz w:val="20"/>
          <w:szCs w:val="20"/>
        </w:rPr>
        <w:instrText>ADDIN CSL_CITATION {"citationItems":[{"id":"ITEM-1","itemData":{"DOI":"10.1016/j.jpowsour.2016.06.061","ISSN":"03787753","abstract":"Remarkable progress has been made on the use of polymer electrolyte membranes (PEMs) for renewable-energy-related research. In particular, carbon nanotubes (CNTs) have emerged as versatile nanomaterials to modify PEMs. However, the inert ionic conduction ability and possible short-circuiting risk are the two major obstacles to their further development. In this work, CNTs are firstly functionalized with an inorganic proton conductor, boron phosphate (BPO4), using a facile polydopamine-assisted sol-gel method to yield BPO4@CNTs. This new additive is then used to modify sulfonated poly(ether ether ketone) (SPEEK). Polydopamine coating layer can act as an extraordinary glue to homogeneously adhere BPO4 nanoparticles on CNTs, thereby not only reducing the risk of short-circuiting, but also fabricating new proton-conducting pathways in the composite membranes. A comprehensive characterization reveals that the thermal stability, tensile properties, and dimensional stability of PEMs are significantly improved. Compared with pure SPEEK, the proton conductivity of SPEEK/BPO4@CNTs-2 is improved by 45% and 150% at 20 °C and at 80 °C, respectively. Furthermore, the H2/O2 cell performance of SPEEK/BPO4@CNTs-2 membrane exhibits a peak power density of 340.7 mW cm-2 at 70 °C, which is significantly better than that of pure SPEEK (254.2 mW cm-2), demonstrating the great potential of proton conductors-functionalized CNTs in PEMs.","author":[{"dropping-particle":"","family":"Gong","given":"Chunli","non-dropping-particle":"","parse-names":false,"suffix":""},{"dropping-particle":"","family":"Zheng","given":"Xuan","non-dropping-particle":"","parse-names":false,"suffix":""},{"dropping-particle":"","family":"Liu","given":"Hai","non-dropping-particle":"","parse-names":false,"suffix":""},{"dropping-particle":"","family":"Wang","given":"Guangjin","non-dropping-particle":"","parse-names":false,"suffix":""},{"dropping-particle":"","family":"Cheng","given":"Fan","non-dropping-particle":"","parse-names":false,"suffix":""},{"dropping-particle":"","family":"Zheng","given":"Genwen","non-dropping-particle":"","parse-names":false,"suffix":""},{"dropping-particle":"","family":"Wen","given":"Sheng","non-dropping-particle":"","parse-names":false,"suffix":""},{"dropping-particle":"","family":"Law","given":"Wing Cheung","non-dropping-particle":"","parse-names":false,"suffix":""},{"dropping-particle":"","family":"Tsui","given":"Chi Pong","non-dropping-particle":"","parse-names":false,"suffix":""},{"dropping-particle":"","family":"Tang","given":"Chak Yin","non-dropping-particle":"","parse-names":false,"suffix":""}],"container-title":"Journal of Power Sources","id":"ITEM-1","issue":"March 2018","issued":{"date-parts":[["2016"]]},"page":"453-464","publisher":"Elsevier B.V","title":"A new strategy for designing high-performance sulfonated poly(ether ether ketone) polymer electrolyte membranes using inorganic proton conductor-functionalized carbon nanotubes","type":"article-journal","volume":"325"},"uris":["http://www.mendeley.com/documents/?uuid=a27d7dbe-7950-47a7-894d-38dfbc929a02"]}],"mendeley":{"formattedCitation":"[42]","plainTextFormattedCitation":"[42]","previouslyFormattedCitation":"[42]"},"properties":{"noteIndex":0},"schema":"https://github.com/citation-style-language/schema/raw/master/csl-citation.json"}</w:instrText>
      </w:r>
      <w:r>
        <w:rPr>
          <w:rFonts w:ascii="Times New Roman" w:hAnsi="Times New Roman" w:cs="Times New Roman"/>
          <w:i w:val="0"/>
          <w:color w:val="auto"/>
          <w:sz w:val="20"/>
          <w:szCs w:val="20"/>
        </w:rPr>
        <w:fldChar w:fldCharType="separate"/>
      </w:r>
      <w:r w:rsidRPr="007A138E">
        <w:rPr>
          <w:rFonts w:ascii="Times New Roman" w:hAnsi="Times New Roman" w:cs="Times New Roman"/>
          <w:i w:val="0"/>
          <w:noProof/>
          <w:color w:val="auto"/>
          <w:sz w:val="20"/>
          <w:szCs w:val="20"/>
        </w:rPr>
        <w:t>[42]</w:t>
      </w:r>
      <w:r>
        <w:rPr>
          <w:rFonts w:ascii="Times New Roman" w:hAnsi="Times New Roman" w:cs="Times New Roman"/>
          <w:i w:val="0"/>
          <w:color w:val="auto"/>
          <w:sz w:val="20"/>
          <w:szCs w:val="20"/>
        </w:rPr>
        <w:fldChar w:fldCharType="end"/>
      </w:r>
    </w:p>
    <w:p w14:paraId="5806AA45" w14:textId="77777777" w:rsidR="00725654" w:rsidRPr="00725654" w:rsidRDefault="00725654" w:rsidP="00725654">
      <w:pPr>
        <w:rPr>
          <w:lang w:bidi="ar-SA"/>
        </w:rPr>
      </w:pPr>
    </w:p>
    <w:p w14:paraId="2E2A9F2C" w14:textId="469DA216" w:rsidR="00725654" w:rsidRPr="006E4D95" w:rsidRDefault="000D20B4" w:rsidP="00725654">
      <w:pPr>
        <w:spacing w:after="0"/>
        <w:jc w:val="center"/>
        <w:rPr>
          <w:rFonts w:ascii="Times New Roman" w:hAnsi="Times New Roman"/>
          <w:sz w:val="20"/>
          <w:szCs w:val="20"/>
        </w:rPr>
      </w:pPr>
      <w:r>
        <w:rPr>
          <w:rFonts w:ascii="Times New Roman" w:hAnsi="Times New Roman"/>
          <w:sz w:val="20"/>
          <w:szCs w:val="20"/>
        </w:rPr>
        <w:t>Table 5.</w:t>
      </w:r>
      <w:r w:rsidRPr="006E4D95">
        <w:rPr>
          <w:rFonts w:ascii="Times New Roman" w:hAnsi="Times New Roman"/>
          <w:sz w:val="20"/>
          <w:szCs w:val="20"/>
        </w:rPr>
        <w:t xml:space="preserve"> Summary of fundamental properties of composite membrane SPEEK</w:t>
      </w:r>
    </w:p>
    <w:tbl>
      <w:tblPr>
        <w:tblStyle w:val="PlainTable2"/>
        <w:tblW w:w="9072" w:type="dxa"/>
        <w:tblLook w:val="04A0" w:firstRow="1" w:lastRow="0" w:firstColumn="1" w:lastColumn="0" w:noHBand="0" w:noVBand="1"/>
      </w:tblPr>
      <w:tblGrid>
        <w:gridCol w:w="3539"/>
        <w:gridCol w:w="1134"/>
        <w:gridCol w:w="1423"/>
        <w:gridCol w:w="1984"/>
        <w:gridCol w:w="992"/>
      </w:tblGrid>
      <w:tr w:rsidR="000D20B4" w:rsidRPr="006E4D95" w14:paraId="78AA4E1D" w14:textId="77777777" w:rsidTr="008943A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bottom w:val="single" w:sz="4" w:space="0" w:color="auto"/>
            </w:tcBorders>
            <w:shd w:val="clear" w:color="auto" w:fill="auto"/>
            <w:hideMark/>
          </w:tcPr>
          <w:p w14:paraId="60FB3271" w14:textId="77777777" w:rsidR="000D20B4" w:rsidRPr="005737E6" w:rsidRDefault="000D20B4" w:rsidP="00725654">
            <w:pPr>
              <w:spacing w:after="0" w:line="240" w:lineRule="auto"/>
              <w:jc w:val="center"/>
              <w:rPr>
                <w:rFonts w:ascii="Arial" w:hAnsi="Arial" w:cs="Arial"/>
                <w:sz w:val="20"/>
                <w:szCs w:val="20"/>
              </w:rPr>
            </w:pPr>
            <w:r w:rsidRPr="005737E6">
              <w:rPr>
                <w:rFonts w:ascii="Times New Roman" w:eastAsia="Calibri" w:hAnsi="Times New Roman" w:cs="Times New Roman"/>
                <w:bCs w:val="0"/>
                <w:color w:val="000000" w:themeColor="text1"/>
                <w:kern w:val="24"/>
                <w:sz w:val="20"/>
                <w:szCs w:val="20"/>
              </w:rPr>
              <w:t>Composite SPEEK-Based Membrane</w:t>
            </w:r>
          </w:p>
          <w:p w14:paraId="1FCB0566" w14:textId="77777777" w:rsidR="000D20B4" w:rsidRPr="005737E6" w:rsidRDefault="000D20B4" w:rsidP="00725654">
            <w:pPr>
              <w:spacing w:after="0" w:line="240" w:lineRule="auto"/>
              <w:jc w:val="center"/>
              <w:rPr>
                <w:rFonts w:ascii="Arial" w:hAnsi="Arial" w:cs="Arial"/>
                <w:sz w:val="20"/>
                <w:szCs w:val="20"/>
              </w:rPr>
            </w:pPr>
          </w:p>
        </w:tc>
        <w:tc>
          <w:tcPr>
            <w:tcW w:w="1134" w:type="dxa"/>
            <w:tcBorders>
              <w:top w:val="single" w:sz="4" w:space="0" w:color="auto"/>
              <w:bottom w:val="single" w:sz="4" w:space="0" w:color="auto"/>
            </w:tcBorders>
            <w:shd w:val="clear" w:color="auto" w:fill="auto"/>
            <w:hideMark/>
          </w:tcPr>
          <w:p w14:paraId="4A9AE68E" w14:textId="77777777" w:rsidR="000D20B4" w:rsidRPr="005737E6" w:rsidRDefault="000D20B4" w:rsidP="0072565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37E6">
              <w:rPr>
                <w:rFonts w:ascii="Times New Roman" w:eastAsia="Calibri" w:hAnsi="Times New Roman" w:cs="Times New Roman"/>
                <w:bCs w:val="0"/>
                <w:color w:val="000000" w:themeColor="text1"/>
                <w:kern w:val="24"/>
                <w:sz w:val="20"/>
                <w:szCs w:val="20"/>
              </w:rPr>
              <w:t>Water Uptake (%)</w:t>
            </w:r>
          </w:p>
        </w:tc>
        <w:tc>
          <w:tcPr>
            <w:tcW w:w="1423" w:type="dxa"/>
            <w:tcBorders>
              <w:top w:val="single" w:sz="4" w:space="0" w:color="auto"/>
              <w:bottom w:val="single" w:sz="4" w:space="0" w:color="auto"/>
            </w:tcBorders>
            <w:shd w:val="clear" w:color="auto" w:fill="auto"/>
            <w:hideMark/>
          </w:tcPr>
          <w:p w14:paraId="338BC0E2" w14:textId="77777777" w:rsidR="000D20B4" w:rsidRPr="005737E6" w:rsidRDefault="000D20B4" w:rsidP="0072565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37E6">
              <w:rPr>
                <w:rFonts w:ascii="Times New Roman" w:eastAsia="Calibri" w:hAnsi="Times New Roman" w:cs="Times New Roman"/>
                <w:bCs w:val="0"/>
                <w:color w:val="000000" w:themeColor="text1"/>
                <w:kern w:val="24"/>
                <w:sz w:val="20"/>
                <w:szCs w:val="20"/>
              </w:rPr>
              <w:t>Methanol Permeability</w:t>
            </w:r>
          </w:p>
          <w:p w14:paraId="13737C24" w14:textId="77777777" w:rsidR="000D20B4" w:rsidRPr="005737E6" w:rsidRDefault="000D20B4" w:rsidP="0072565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37E6">
              <w:rPr>
                <w:rFonts w:ascii="Times New Roman" w:eastAsia="Calibri" w:hAnsi="Times New Roman" w:cs="Times New Roman"/>
                <w:bCs w:val="0"/>
                <w:color w:val="000000" w:themeColor="text1"/>
                <w:kern w:val="24"/>
                <w:sz w:val="20"/>
                <w:szCs w:val="20"/>
              </w:rPr>
              <w:t>(</w:t>
            </w:r>
            <m:oMath>
              <m:r>
                <m:rPr>
                  <m:sty m:val="bi"/>
                </m:rPr>
                <w:rPr>
                  <w:rFonts w:ascii="Cambria Math" w:eastAsia="Calibri" w:hAnsi="Calibri" w:cs="Times New Roman"/>
                  <w:color w:val="000000" w:themeColor="text1"/>
                  <w:kern w:val="24"/>
                  <w:sz w:val="20"/>
                  <w:szCs w:val="20"/>
                </w:rPr>
                <m:t>×</m:t>
              </m:r>
            </m:oMath>
            <w:r w:rsidRPr="005737E6">
              <w:rPr>
                <w:rFonts w:ascii="Times New Roman" w:eastAsia="Calibri" w:hAnsi="Times New Roman" w:cs="Times New Roman"/>
                <w:bCs w:val="0"/>
                <w:color w:val="000000" w:themeColor="text1"/>
                <w:kern w:val="24"/>
                <w:sz w:val="20"/>
                <w:szCs w:val="20"/>
              </w:rPr>
              <w:t>10</w:t>
            </w:r>
            <w:r w:rsidRPr="005737E6">
              <w:rPr>
                <w:rFonts w:ascii="Times New Roman" w:eastAsia="Calibri" w:hAnsi="Times New Roman" w:cs="Times New Roman"/>
                <w:bCs w:val="0"/>
                <w:color w:val="000000" w:themeColor="text1"/>
                <w:kern w:val="24"/>
                <w:position w:val="6"/>
                <w:sz w:val="20"/>
                <w:szCs w:val="20"/>
                <w:vertAlign w:val="superscript"/>
              </w:rPr>
              <w:t>-7</w:t>
            </w:r>
            <w:r w:rsidRPr="005737E6">
              <w:rPr>
                <w:rFonts w:ascii="Times New Roman" w:eastAsia="Calibri" w:hAnsi="Times New Roman" w:cs="Times New Roman"/>
                <w:bCs w:val="0"/>
                <w:color w:val="000000" w:themeColor="text1"/>
                <w:kern w:val="24"/>
                <w:sz w:val="20"/>
                <w:szCs w:val="20"/>
              </w:rPr>
              <w:t xml:space="preserve"> </w:t>
            </w:r>
            <w:r>
              <w:rPr>
                <w:rFonts w:ascii="Times New Roman" w:eastAsia="Calibri" w:hAnsi="Times New Roman" w:cs="Times New Roman"/>
                <w:bCs w:val="0"/>
                <w:color w:val="000000" w:themeColor="text1"/>
                <w:kern w:val="24"/>
                <w:sz w:val="20"/>
                <w:szCs w:val="20"/>
              </w:rPr>
              <w:t>c</w:t>
            </w:r>
            <w:r w:rsidRPr="005737E6">
              <w:rPr>
                <w:rFonts w:ascii="Times New Roman" w:eastAsia="Calibri" w:hAnsi="Times New Roman" w:cs="Times New Roman"/>
                <w:bCs w:val="0"/>
                <w:color w:val="000000" w:themeColor="text1"/>
                <w:kern w:val="24"/>
                <w:sz w:val="20"/>
                <w:szCs w:val="20"/>
              </w:rPr>
              <w:t>m</w:t>
            </w:r>
            <w:r w:rsidRPr="005737E6">
              <w:rPr>
                <w:rFonts w:ascii="Times New Roman" w:eastAsia="Calibri" w:hAnsi="Times New Roman" w:cs="Times New Roman"/>
                <w:bCs w:val="0"/>
                <w:color w:val="000000" w:themeColor="text1"/>
                <w:kern w:val="24"/>
                <w:position w:val="6"/>
                <w:sz w:val="20"/>
                <w:szCs w:val="20"/>
                <w:vertAlign w:val="superscript"/>
              </w:rPr>
              <w:t>2</w:t>
            </w:r>
            <w:r w:rsidRPr="005737E6">
              <w:rPr>
                <w:rFonts w:ascii="Times New Roman" w:eastAsia="Calibri" w:hAnsi="Times New Roman" w:cs="Times New Roman"/>
                <w:bCs w:val="0"/>
                <w:color w:val="000000" w:themeColor="text1"/>
                <w:kern w:val="24"/>
                <w:sz w:val="20"/>
                <w:szCs w:val="20"/>
              </w:rPr>
              <w:t>s</w:t>
            </w:r>
            <w:r w:rsidRPr="005737E6">
              <w:rPr>
                <w:rFonts w:ascii="Times New Roman" w:eastAsia="Calibri" w:hAnsi="Times New Roman" w:cs="Times New Roman"/>
                <w:bCs w:val="0"/>
                <w:color w:val="000000" w:themeColor="text1"/>
                <w:kern w:val="24"/>
                <w:position w:val="6"/>
                <w:sz w:val="20"/>
                <w:szCs w:val="20"/>
                <w:vertAlign w:val="superscript"/>
              </w:rPr>
              <w:t>-1</w:t>
            </w:r>
            <w:r w:rsidRPr="005737E6">
              <w:rPr>
                <w:rFonts w:ascii="Times New Roman" w:eastAsia="Calibri" w:hAnsi="Times New Roman" w:cs="Times New Roman"/>
                <w:bCs w:val="0"/>
                <w:color w:val="000000" w:themeColor="text1"/>
                <w:kern w:val="24"/>
                <w:sz w:val="20"/>
                <w:szCs w:val="20"/>
              </w:rPr>
              <w:t>)</w:t>
            </w:r>
          </w:p>
        </w:tc>
        <w:tc>
          <w:tcPr>
            <w:tcW w:w="1984" w:type="dxa"/>
            <w:tcBorders>
              <w:top w:val="single" w:sz="4" w:space="0" w:color="auto"/>
              <w:bottom w:val="single" w:sz="4" w:space="0" w:color="auto"/>
            </w:tcBorders>
            <w:shd w:val="clear" w:color="auto" w:fill="auto"/>
            <w:hideMark/>
          </w:tcPr>
          <w:p w14:paraId="506E22FB" w14:textId="77777777" w:rsidR="000D20B4" w:rsidRPr="005737E6" w:rsidRDefault="000D20B4" w:rsidP="0072565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37E6">
              <w:rPr>
                <w:rFonts w:ascii="Times New Roman" w:eastAsia="Calibri" w:hAnsi="Times New Roman" w:cs="Times New Roman"/>
                <w:bCs w:val="0"/>
                <w:color w:val="000000" w:themeColor="text1"/>
                <w:kern w:val="24"/>
                <w:sz w:val="20"/>
                <w:szCs w:val="20"/>
              </w:rPr>
              <w:t>Proton Conductivity @RT</w:t>
            </w:r>
          </w:p>
          <w:p w14:paraId="2C40CFFA" w14:textId="77777777" w:rsidR="000D20B4" w:rsidRPr="005737E6" w:rsidRDefault="000D20B4" w:rsidP="0072565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37E6">
              <w:rPr>
                <w:rFonts w:ascii="Times New Roman" w:eastAsia="Calibri" w:hAnsi="Times New Roman" w:cs="Times New Roman"/>
                <w:bCs w:val="0"/>
                <w:color w:val="000000" w:themeColor="text1"/>
                <w:kern w:val="24"/>
                <w:sz w:val="20"/>
                <w:szCs w:val="20"/>
              </w:rPr>
              <w:t>(Scm</w:t>
            </w:r>
            <w:r w:rsidRPr="005737E6">
              <w:rPr>
                <w:rFonts w:ascii="Times New Roman" w:eastAsia="Calibri" w:hAnsi="Times New Roman" w:cs="Times New Roman"/>
                <w:bCs w:val="0"/>
                <w:color w:val="000000" w:themeColor="text1"/>
                <w:kern w:val="24"/>
                <w:position w:val="6"/>
                <w:sz w:val="20"/>
                <w:szCs w:val="20"/>
                <w:vertAlign w:val="superscript"/>
              </w:rPr>
              <w:t>-1</w:t>
            </w:r>
            <w:r w:rsidRPr="005737E6">
              <w:rPr>
                <w:rFonts w:ascii="Times New Roman" w:eastAsia="Calibri" w:hAnsi="Times New Roman" w:cs="Times New Roman"/>
                <w:bCs w:val="0"/>
                <w:color w:val="000000" w:themeColor="text1"/>
                <w:kern w:val="24"/>
                <w:sz w:val="20"/>
                <w:szCs w:val="20"/>
              </w:rPr>
              <w:t>)</w:t>
            </w:r>
          </w:p>
        </w:tc>
        <w:tc>
          <w:tcPr>
            <w:tcW w:w="992" w:type="dxa"/>
            <w:tcBorders>
              <w:top w:val="single" w:sz="4" w:space="0" w:color="auto"/>
              <w:bottom w:val="single" w:sz="4" w:space="0" w:color="auto"/>
            </w:tcBorders>
            <w:shd w:val="clear" w:color="auto" w:fill="auto"/>
            <w:hideMark/>
          </w:tcPr>
          <w:p w14:paraId="4D7766A9" w14:textId="77777777" w:rsidR="000D20B4" w:rsidRPr="005737E6" w:rsidRDefault="000D20B4" w:rsidP="0072565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37E6">
              <w:rPr>
                <w:rFonts w:ascii="Times New Roman" w:eastAsia="Calibri" w:hAnsi="Times New Roman" w:cs="Times New Roman"/>
                <w:bCs w:val="0"/>
                <w:color w:val="000000" w:themeColor="text1"/>
                <w:kern w:val="24"/>
                <w:sz w:val="20"/>
                <w:szCs w:val="20"/>
              </w:rPr>
              <w:t>Ref</w:t>
            </w:r>
          </w:p>
        </w:tc>
      </w:tr>
      <w:tr w:rsidR="000D20B4" w:rsidRPr="006E4D95" w14:paraId="43A3E9A2" w14:textId="77777777" w:rsidTr="008943A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bottom w:val="nil"/>
            </w:tcBorders>
            <w:shd w:val="clear" w:color="auto" w:fill="auto"/>
            <w:hideMark/>
          </w:tcPr>
          <w:p w14:paraId="38839DE1" w14:textId="77777777" w:rsidR="000D20B4" w:rsidRPr="006E4D95" w:rsidRDefault="000D20B4" w:rsidP="00725654">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SPEEK/SPVDF-co-HFP</w:t>
            </w:r>
          </w:p>
          <w:p w14:paraId="2C4C9795" w14:textId="77777777" w:rsidR="000D20B4" w:rsidRPr="006E4D95" w:rsidRDefault="000D20B4" w:rsidP="00725654">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SPEEK/SPVDF-co-HFP (0.5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115FF69D" w14:textId="77777777" w:rsidR="000D20B4" w:rsidRPr="006E4D95" w:rsidRDefault="000D20B4" w:rsidP="00725654">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SPEEK/SPVDF-co-HFP (1.0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2984A374" w14:textId="77777777" w:rsidR="000D20B4" w:rsidRPr="006E4D95" w:rsidRDefault="000D20B4" w:rsidP="00725654">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SPEEK/SPVDF-co-HFP (1.5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607F5861" w14:textId="77777777" w:rsidR="000D20B4" w:rsidRPr="006E4D95" w:rsidRDefault="000D20B4" w:rsidP="00725654">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SPEEK/SPVDF-co-HFP (2.0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tc>
        <w:tc>
          <w:tcPr>
            <w:tcW w:w="1134" w:type="dxa"/>
            <w:tcBorders>
              <w:top w:val="single" w:sz="4" w:space="0" w:color="auto"/>
              <w:bottom w:val="nil"/>
            </w:tcBorders>
            <w:shd w:val="clear" w:color="auto" w:fill="auto"/>
            <w:hideMark/>
          </w:tcPr>
          <w:p w14:paraId="106E66C5"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Segoe UI Symbol" w:eastAsia="Calibri" w:hAnsi="Segoe UI Symbol" w:cs="Segoe UI Symbol"/>
                <w:color w:val="000000" w:themeColor="text1"/>
                <w:kern w:val="24"/>
                <w:sz w:val="20"/>
                <w:szCs w:val="20"/>
              </w:rPr>
              <w:t>⁓</w:t>
            </w:r>
            <w:r w:rsidRPr="006E4D95">
              <w:rPr>
                <w:rFonts w:ascii="Times New Roman" w:eastAsia="Calibri" w:hAnsi="Times New Roman" w:cs="Times New Roman"/>
                <w:color w:val="000000" w:themeColor="text1"/>
                <w:kern w:val="24"/>
                <w:sz w:val="20"/>
                <w:szCs w:val="20"/>
              </w:rPr>
              <w:t>25</w:t>
            </w:r>
          </w:p>
          <w:p w14:paraId="76694BC2"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Segoe UI Symbol" w:eastAsia="Calibri" w:hAnsi="Segoe UI Symbol" w:cs="Segoe UI Symbol"/>
                <w:color w:val="000000" w:themeColor="text1"/>
                <w:kern w:val="24"/>
                <w:sz w:val="20"/>
                <w:szCs w:val="20"/>
              </w:rPr>
              <w:t>⁓</w:t>
            </w:r>
            <w:r w:rsidRPr="006E4D95">
              <w:rPr>
                <w:rFonts w:ascii="Times New Roman" w:eastAsia="Calibri" w:hAnsi="Times New Roman" w:cs="Times New Roman"/>
                <w:color w:val="000000" w:themeColor="text1"/>
                <w:kern w:val="24"/>
                <w:sz w:val="20"/>
                <w:szCs w:val="20"/>
              </w:rPr>
              <w:t>30</w:t>
            </w:r>
          </w:p>
          <w:p w14:paraId="408C5A85"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Segoe UI Symbol" w:eastAsia="Calibri" w:hAnsi="Segoe UI Symbol" w:cs="Segoe UI Symbol"/>
                <w:color w:val="000000" w:themeColor="text1"/>
                <w:kern w:val="24"/>
                <w:sz w:val="20"/>
                <w:szCs w:val="20"/>
              </w:rPr>
              <w:t>⁓</w:t>
            </w:r>
            <w:r w:rsidRPr="006E4D95">
              <w:rPr>
                <w:rFonts w:ascii="Times New Roman" w:eastAsia="Calibri" w:hAnsi="Times New Roman" w:cs="Times New Roman"/>
                <w:color w:val="000000" w:themeColor="text1"/>
                <w:kern w:val="24"/>
                <w:sz w:val="20"/>
                <w:szCs w:val="20"/>
              </w:rPr>
              <w:t>35</w:t>
            </w:r>
          </w:p>
          <w:p w14:paraId="637982B2"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41.23</w:t>
            </w:r>
          </w:p>
          <w:p w14:paraId="4797D376"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Segoe UI Symbol" w:eastAsia="Calibri" w:hAnsi="Segoe UI Symbol" w:cs="Segoe UI Symbol"/>
                <w:color w:val="000000" w:themeColor="text1"/>
                <w:kern w:val="24"/>
                <w:sz w:val="20"/>
                <w:szCs w:val="20"/>
              </w:rPr>
              <w:t>⁓</w:t>
            </w:r>
            <w:r w:rsidRPr="006E4D95">
              <w:rPr>
                <w:rFonts w:ascii="Times New Roman" w:eastAsia="Calibri" w:hAnsi="Times New Roman" w:cs="Times New Roman"/>
                <w:color w:val="000000" w:themeColor="text1"/>
                <w:kern w:val="24"/>
                <w:sz w:val="20"/>
                <w:szCs w:val="20"/>
              </w:rPr>
              <w:t>35</w:t>
            </w:r>
          </w:p>
        </w:tc>
        <w:tc>
          <w:tcPr>
            <w:tcW w:w="1423" w:type="dxa"/>
            <w:tcBorders>
              <w:top w:val="single" w:sz="4" w:space="0" w:color="auto"/>
              <w:bottom w:val="nil"/>
            </w:tcBorders>
            <w:shd w:val="clear" w:color="auto" w:fill="auto"/>
            <w:hideMark/>
          </w:tcPr>
          <w:p w14:paraId="269825D1"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2.11</w:t>
            </w:r>
          </w:p>
          <w:p w14:paraId="35EF957F"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2.10</w:t>
            </w:r>
          </w:p>
          <w:p w14:paraId="4347096B"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1.95</w:t>
            </w:r>
          </w:p>
          <w:p w14:paraId="1741375F"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1.90</w:t>
            </w:r>
          </w:p>
          <w:p w14:paraId="3BF607C3"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1.87</w:t>
            </w:r>
          </w:p>
        </w:tc>
        <w:tc>
          <w:tcPr>
            <w:tcW w:w="1984" w:type="dxa"/>
            <w:tcBorders>
              <w:top w:val="single" w:sz="4" w:space="0" w:color="auto"/>
              <w:bottom w:val="nil"/>
            </w:tcBorders>
            <w:shd w:val="clear" w:color="auto" w:fill="auto"/>
            <w:hideMark/>
          </w:tcPr>
          <w:p w14:paraId="68948BEB"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0.0327</w:t>
            </w:r>
          </w:p>
          <w:p w14:paraId="25C8AC89"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0.0488</w:t>
            </w:r>
          </w:p>
          <w:p w14:paraId="1E8FC868"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0.0638</w:t>
            </w:r>
          </w:p>
          <w:p w14:paraId="0D07FFF2"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0.0753</w:t>
            </w:r>
          </w:p>
          <w:p w14:paraId="06F2A94E"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0.0684</w:t>
            </w:r>
          </w:p>
        </w:tc>
        <w:tc>
          <w:tcPr>
            <w:tcW w:w="992" w:type="dxa"/>
            <w:tcBorders>
              <w:top w:val="single" w:sz="4" w:space="0" w:color="auto"/>
              <w:bottom w:val="nil"/>
            </w:tcBorders>
            <w:shd w:val="clear" w:color="auto" w:fill="auto"/>
            <w:hideMark/>
          </w:tcPr>
          <w:p w14:paraId="2655C644"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{"citationItems":[{"id":"ITEM-1","itemData":{"DOI":"10.1016/j.polymer.2018.01.049","ISBN":"1599637111","ISSN":"00323861","abstract":"In this study, nanocomposite blend membrane comprised of the sulfonated poly (ether ether ketone) (SPEEK), sulfonated poly (vinilidinfluoride-co-hexaflourpropylen) (SPVDF-co-HFP) and lanthanum chromite (LaCrO3) was successfully prepared by the solvent casting method. The prepared membranes exhibit a variety of advantages, such as desirable proton conductivity, good thermal and mechanical stability, outstanding water and methanol retention and oxidative stability. The increase in proton conductivity from 32.7 mS cm−1 in SPEEK/SPVDF-co-HFP blend membrane to 75.3 mS cm−1 in nanocomposite membrane is achieved at the nanoparticle content of 1.5 wt% at 20 °C, stemming from enhanced connectivity of the ionic groups which facilitates the proton transportation through the membrane. Also, the methanol permeability of the nanocomposite membranes was altered from 2.11 × 10−7 to 1.90 × 10−7 cm2 s−1, by addition of 1.5 wt% LaCrO3 nanoparticles, which show this membrane can act as effective barrier against methanol permeation. Moreover, the maximum power density of blend membrane was increased from 43.0 to 61.5 mW cm−2 with addition of 1.5 wt% nanoparticles and this results show that the nanocomposite membranes could be applied as a promising candidate as a proton exchange membrane for direct methanol fuel cells (DMFCs).","author":[{"dropping-particle":"","family":"Bagheri","given":"Ahmad","non-dropping-particle":"","parse-names":false,"suffix":""},{"dropping-particle":"","family":"Javanbakht","given":"Mehran","non-dropping-particle":"","parse-names":false,"suffix":""},{"dropping-particle":"","family":"Hosseinabadi","given":"Parisa","non-dropping-particle":"","parse-names":false,"suffix":""},{"dropping-particle":"","family":"Beydaghi","given":"Hossein","non-dropping-particle":"","parse-names":false,"suffix":""},{"dropping-particle":"","family":"Shabanikia","given":"Akbar","non-dropping-particle":"","parse-names":false,"suffix":""}],"container-title":"Polymer","id":"ITEM-1","issued":{"date-parts":[["2018"]]},"page":"275-287","publisher":"Elsevier Ltd","title":"Preparation and characterization of SPEEK/SPVDF-co-HFP/LaCrO3 nanocomposite blend membranes for direct methanol fuel cells","type":"article-journal","volume":"138"},"uris":["http://www.mendeley.com/documents/?uuid=b8d91033-5938-411d-994e-1e5fa30c1d5f"]}],"mendeley":{"formattedCitation":"[35]","plainTextFormattedCitation":"[35]","previouslyFormattedCitation":"[35]"},"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[35]</w:t>
            </w:r>
            <w:r w:rsidRPr="006E4D95">
              <w:rPr>
                <w:rFonts w:ascii="Times New Roman" w:hAnsi="Times New Roman"/>
                <w:sz w:val="20"/>
                <w:szCs w:val="20"/>
              </w:rPr>
              <w:fldChar w:fldCharType="end"/>
            </w:r>
          </w:p>
        </w:tc>
      </w:tr>
      <w:tr w:rsidR="000D20B4" w:rsidRPr="006E4D95" w14:paraId="51E42BE6" w14:textId="77777777" w:rsidTr="008943A8">
        <w:trPr>
          <w:trHeight w:val="20"/>
        </w:trPr>
        <w:tc>
          <w:tcPr>
            <w:cnfStyle w:val="001000000000" w:firstRow="0" w:lastRow="0" w:firstColumn="1" w:lastColumn="0" w:oddVBand="0" w:evenVBand="0" w:oddHBand="0" w:evenHBand="0" w:firstRowFirstColumn="0" w:firstRowLastColumn="0" w:lastRowFirstColumn="0" w:lastRowLastColumn="0"/>
            <w:tcW w:w="3539" w:type="dxa"/>
            <w:tcBorders>
              <w:top w:val="nil"/>
              <w:bottom w:val="nil"/>
            </w:tcBorders>
            <w:shd w:val="clear" w:color="auto" w:fill="auto"/>
            <w:hideMark/>
          </w:tcPr>
          <w:p w14:paraId="0246B7E8" w14:textId="77777777" w:rsidR="000D20B4" w:rsidRPr="006E4D95" w:rsidRDefault="000D20B4" w:rsidP="00725654">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lang w:val="en-MY"/>
              </w:rPr>
              <w:t>sPEEK</w:t>
            </w:r>
          </w:p>
          <w:p w14:paraId="6E0A00C4" w14:textId="77777777" w:rsidR="000D20B4" w:rsidRPr="006E4D95" w:rsidRDefault="000D20B4" w:rsidP="00725654">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lang w:val="en-MY"/>
              </w:rPr>
              <w:t>sPEEK/</w:t>
            </w:r>
            <w:r w:rsidRPr="006E4D95">
              <w:rPr>
                <w:rFonts w:ascii="Times New Roman" w:eastAsia="Calibri" w:hAnsi="Times New Roman" w:cs="Times New Roman"/>
                <w:color w:val="000000" w:themeColor="text1"/>
                <w:kern w:val="24"/>
                <w:position w:val="6"/>
                <w:sz w:val="20"/>
                <w:szCs w:val="20"/>
                <w:vertAlign w:val="superscript"/>
                <w:lang w:val="en-MY"/>
              </w:rPr>
              <w:t>1</w:t>
            </w:r>
            <w:r w:rsidRPr="006E4D95">
              <w:rPr>
                <w:rFonts w:ascii="Times New Roman" w:eastAsia="Calibri" w:hAnsi="Times New Roman" w:cs="Times New Roman"/>
                <w:b w:val="0"/>
                <w:bCs w:val="0"/>
                <w:color w:val="000000" w:themeColor="text1"/>
                <w:kern w:val="24"/>
                <w:sz w:val="20"/>
                <w:szCs w:val="20"/>
                <w:lang w:val="en-MY"/>
              </w:rPr>
              <w:t>sGNR (1.5 wt</w:t>
            </w:r>
            <w:r>
              <w:rPr>
                <w:rFonts w:ascii="Times New Roman" w:eastAsia="Calibri" w:hAnsi="Times New Roman" w:cs="Times New Roman"/>
                <w:b w:val="0"/>
                <w:bCs w:val="0"/>
                <w:color w:val="000000" w:themeColor="text1"/>
                <w:kern w:val="24"/>
                <w:sz w:val="20"/>
                <w:szCs w:val="20"/>
                <w:lang w:val="en-MY"/>
              </w:rPr>
              <w:t>.</w:t>
            </w:r>
            <w:r w:rsidRPr="006E4D95">
              <w:rPr>
                <w:rFonts w:ascii="Times New Roman" w:eastAsia="Calibri" w:hAnsi="Times New Roman" w:cs="Times New Roman"/>
                <w:b w:val="0"/>
                <w:bCs w:val="0"/>
                <w:color w:val="000000" w:themeColor="text1"/>
                <w:kern w:val="24"/>
                <w:sz w:val="20"/>
                <w:szCs w:val="20"/>
                <w:lang w:val="en-MY"/>
              </w:rPr>
              <w:t>%)</w:t>
            </w:r>
          </w:p>
          <w:p w14:paraId="10CC55F8" w14:textId="77777777" w:rsidR="000D20B4" w:rsidRPr="006E4D95" w:rsidRDefault="000D20B4" w:rsidP="00725654">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lang w:val="en-MY"/>
              </w:rPr>
              <w:t>sPEEK/sGNR-</w:t>
            </w:r>
            <w:r w:rsidRPr="006E4D95">
              <w:rPr>
                <w:rFonts w:ascii="Times New Roman" w:eastAsia="Calibri" w:hAnsi="Times New Roman" w:cs="Times New Roman"/>
                <w:color w:val="000000" w:themeColor="text1"/>
                <w:kern w:val="24"/>
                <w:position w:val="6"/>
                <w:sz w:val="20"/>
                <w:szCs w:val="20"/>
                <w:vertAlign w:val="superscript"/>
                <w:lang w:val="en-MY"/>
              </w:rPr>
              <w:t>2</w:t>
            </w:r>
            <w:r w:rsidRPr="006E4D95">
              <w:rPr>
                <w:rFonts w:ascii="Times New Roman" w:eastAsia="Calibri" w:hAnsi="Times New Roman" w:cs="Times New Roman"/>
                <w:b w:val="0"/>
                <w:bCs w:val="0"/>
                <w:color w:val="000000" w:themeColor="text1"/>
                <w:kern w:val="24"/>
                <w:sz w:val="20"/>
                <w:szCs w:val="20"/>
                <w:lang w:val="en-MY"/>
              </w:rPr>
              <w:t xml:space="preserve">sGQD </w:t>
            </w:r>
            <w:r w:rsidRPr="006E4D95">
              <w:rPr>
                <w:rFonts w:ascii="Times New Roman" w:eastAsia="Calibri" w:hAnsi="Times New Roman" w:cs="Times New Roman"/>
                <w:b w:val="0"/>
                <w:bCs w:val="0"/>
                <w:color w:val="000000" w:themeColor="text1"/>
                <w:kern w:val="24"/>
                <w:sz w:val="20"/>
                <w:szCs w:val="20"/>
              </w:rPr>
              <w:t>(1.0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0A0AD1C1" w14:textId="77777777" w:rsidR="000D20B4" w:rsidRPr="006E4D95" w:rsidRDefault="000D20B4" w:rsidP="00725654">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lang w:val="en-MY"/>
              </w:rPr>
              <w:t xml:space="preserve">sPEEK/sGNR-sGQD </w:t>
            </w:r>
            <w:r w:rsidRPr="006E4D95">
              <w:rPr>
                <w:rFonts w:ascii="Times New Roman" w:eastAsia="Calibri" w:hAnsi="Times New Roman" w:cs="Times New Roman"/>
                <w:b w:val="0"/>
                <w:bCs w:val="0"/>
                <w:color w:val="000000" w:themeColor="text1"/>
                <w:kern w:val="24"/>
                <w:sz w:val="20"/>
                <w:szCs w:val="20"/>
              </w:rPr>
              <w:t>(1.5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5C1D979A" w14:textId="77777777" w:rsidR="000D20B4" w:rsidRPr="006E4D95" w:rsidRDefault="000D20B4" w:rsidP="00725654">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lang w:val="en-MY"/>
              </w:rPr>
              <w:t xml:space="preserve">sPEEK/sGNR-sGQD </w:t>
            </w:r>
            <w:r w:rsidRPr="006E4D95">
              <w:rPr>
                <w:rFonts w:ascii="Times New Roman" w:eastAsia="Calibri" w:hAnsi="Times New Roman" w:cs="Times New Roman"/>
                <w:b w:val="0"/>
                <w:bCs w:val="0"/>
                <w:color w:val="000000" w:themeColor="text1"/>
                <w:kern w:val="24"/>
                <w:sz w:val="20"/>
                <w:szCs w:val="20"/>
              </w:rPr>
              <w:t>(2.0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tc>
        <w:tc>
          <w:tcPr>
            <w:tcW w:w="1134" w:type="dxa"/>
            <w:tcBorders>
              <w:top w:val="nil"/>
              <w:bottom w:val="nil"/>
            </w:tcBorders>
            <w:shd w:val="clear" w:color="auto" w:fill="auto"/>
            <w:hideMark/>
          </w:tcPr>
          <w:p w14:paraId="764DDB83" w14:textId="77777777" w:rsidR="000D20B4" w:rsidRPr="006E4D95" w:rsidRDefault="000D20B4" w:rsidP="007256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29.3</w:t>
            </w:r>
          </w:p>
          <w:p w14:paraId="23EB385D" w14:textId="77777777" w:rsidR="000D20B4" w:rsidRPr="006E4D95" w:rsidRDefault="000D20B4" w:rsidP="007256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30.4</w:t>
            </w:r>
          </w:p>
          <w:p w14:paraId="11DE005C" w14:textId="77777777" w:rsidR="000D20B4" w:rsidRPr="006E4D95" w:rsidRDefault="000D20B4" w:rsidP="007256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33.9</w:t>
            </w:r>
          </w:p>
          <w:p w14:paraId="0CC08239" w14:textId="77777777" w:rsidR="000D20B4" w:rsidRPr="006E4D95" w:rsidRDefault="000D20B4" w:rsidP="007256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37.1</w:t>
            </w:r>
          </w:p>
          <w:p w14:paraId="50506C0B" w14:textId="77777777" w:rsidR="000D20B4" w:rsidRPr="006E4D95" w:rsidRDefault="000D20B4" w:rsidP="007256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33.6</w:t>
            </w:r>
          </w:p>
        </w:tc>
        <w:tc>
          <w:tcPr>
            <w:tcW w:w="1423" w:type="dxa"/>
            <w:tcBorders>
              <w:top w:val="nil"/>
              <w:bottom w:val="nil"/>
            </w:tcBorders>
            <w:shd w:val="clear" w:color="auto" w:fill="auto"/>
            <w:hideMark/>
          </w:tcPr>
          <w:p w14:paraId="384DC9B3" w14:textId="77777777" w:rsidR="000D20B4" w:rsidRPr="006E4D95" w:rsidRDefault="000D20B4" w:rsidP="007256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9.24 ± 0.02</w:t>
            </w:r>
          </w:p>
          <w:p w14:paraId="1B3F9A7E" w14:textId="77777777" w:rsidR="000D20B4" w:rsidRPr="006E4D95" w:rsidRDefault="000D20B4" w:rsidP="007256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6.25 ± 0.28</w:t>
            </w:r>
          </w:p>
          <w:p w14:paraId="72168BAB" w14:textId="77777777" w:rsidR="000D20B4" w:rsidRPr="006E4D95" w:rsidRDefault="000D20B4" w:rsidP="007256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6.76 ± 0.20</w:t>
            </w:r>
          </w:p>
          <w:p w14:paraId="65F90C4A" w14:textId="77777777" w:rsidR="000D20B4" w:rsidRPr="006E4D95" w:rsidRDefault="000D20B4" w:rsidP="007256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4.35 ± 0.17</w:t>
            </w:r>
          </w:p>
          <w:p w14:paraId="1E5965C0" w14:textId="77777777" w:rsidR="000D20B4" w:rsidRPr="006E4D95" w:rsidRDefault="000D20B4" w:rsidP="007256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5.24 ± 0.17</w:t>
            </w:r>
          </w:p>
        </w:tc>
        <w:tc>
          <w:tcPr>
            <w:tcW w:w="1984" w:type="dxa"/>
            <w:tcBorders>
              <w:top w:val="nil"/>
              <w:bottom w:val="nil"/>
            </w:tcBorders>
            <w:shd w:val="clear" w:color="auto" w:fill="auto"/>
            <w:hideMark/>
          </w:tcPr>
          <w:p w14:paraId="66A13BAF" w14:textId="77777777" w:rsidR="000D20B4" w:rsidRPr="006E4D95" w:rsidRDefault="000D20B4" w:rsidP="007256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0.0102</w:t>
            </w:r>
          </w:p>
          <w:p w14:paraId="527B869C" w14:textId="77777777" w:rsidR="000D20B4" w:rsidRPr="006E4D95" w:rsidRDefault="000D20B4" w:rsidP="007256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0.0150</w:t>
            </w:r>
          </w:p>
          <w:p w14:paraId="67E7E6EF" w14:textId="77777777" w:rsidR="000D20B4" w:rsidRPr="006E4D95" w:rsidRDefault="000D20B4" w:rsidP="007256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0.0135</w:t>
            </w:r>
          </w:p>
          <w:p w14:paraId="46935DFA" w14:textId="77777777" w:rsidR="000D20B4" w:rsidRPr="006E4D95" w:rsidRDefault="000D20B4" w:rsidP="007256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0.0195</w:t>
            </w:r>
          </w:p>
          <w:p w14:paraId="1E892307" w14:textId="77777777" w:rsidR="000D20B4" w:rsidRPr="006E4D95" w:rsidRDefault="000D20B4" w:rsidP="007256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lang w:val="en-MY"/>
              </w:rPr>
              <w:t>0.0147</w:t>
            </w:r>
          </w:p>
        </w:tc>
        <w:tc>
          <w:tcPr>
            <w:tcW w:w="992" w:type="dxa"/>
            <w:tcBorders>
              <w:top w:val="nil"/>
              <w:bottom w:val="nil"/>
            </w:tcBorders>
            <w:shd w:val="clear" w:color="auto" w:fill="auto"/>
            <w:hideMark/>
          </w:tcPr>
          <w:p w14:paraId="0E1189E7" w14:textId="77777777" w:rsidR="000D20B4" w:rsidRPr="006E4D95" w:rsidRDefault="000D20B4" w:rsidP="007256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{"citationItems":[{"id":"ITEM-1","itemData":{"DOI":"10.1016/j.electacta.2018.11.162","ISBN":"0442254245","ISSN":"00134686","abstract":"In this work, we report the concept of synthesizing graphene nanoribbon-graphene quantum dot (GNR-GQD) hybrids with even grafting of GQD on GNR sheet in a facile single step process under ultrasonication in chlorosulfonic acid. Further, diazotization route is followed for the preparation of 4-benzenediazonium sulfonate precursor to sulfonate both GNR and GQD to form sulfonated graphene nanoribbons-sulfonated graphene quantum dots (sGNR-sGQD) nanohybrids. Synergistic and structure dependent effect of nanohybrids is seen via its dispersion in sulfonated poly(ether ether ketone) (sPEEK) to form nanocomposite membrane. sPEEK/sGNR-sGQD (1.5 wt %) nanocomposite membrane shows remarkable direct methanol fuel cell (DMFC) performance compared to pristine sPEEK and Nafion 117 with 40% increment in peak power density along with higher durability up to 100 h due to better physicochemical properties like water uptake, ion exchange capacity, proton conductivity, and reduced methanol crossover to suggest its potential which includes diverse membrane applications.","author":[{"dropping-particle":"","family":"Shukla","given":"Avanish","non-dropping-particle":"","parse-names":false,"suffix":""},{"dropping-particle":"","family":"Dhanasekaran","given":"P.","non-dropping-particle":"","parse-names":false,"suffix":""},{"dropping-particle":"","family":"Nagaraju","given":"N.","non-dropping-particle":"","parse-names":false,"suffix":""},{"dropping-particle":"","family":"Bhat","given":"Santoshkumar D.","non-dropping-particle":"","parse-names":false,"suffix":""},{"dropping-particle":"","family":"Pillai","given":"Vijayamohanan K.","non-dropping-particle":"","parse-names":false,"suffix":""}],"container-title":"Electrochimica Acta","id":"ITEM-1","issued":{"date-parts":[["2019"]]},"number-of-pages":"267-280","publisher":"Elsevier Ltd","title":"A facile synthesis of graphene nanoribbon-quantum dot hybrids and their application for composite electrolyte membrane in direct methanol fuel cells","type":"book","volume":"297"},"uris":["http://www.mendeley.com/documents/?uuid=077189f7-be79-41cc-8cfe-8163853b0cee"]}],"mendeley":{"formattedCitation":"[38]","plainTextFormattedCitation":"[38]","previouslyFormattedCitation":"[38]"},"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[38]</w:t>
            </w:r>
            <w:r w:rsidRPr="006E4D95">
              <w:rPr>
                <w:rFonts w:ascii="Times New Roman" w:hAnsi="Times New Roman"/>
                <w:sz w:val="20"/>
                <w:szCs w:val="20"/>
              </w:rPr>
              <w:fldChar w:fldCharType="end"/>
            </w:r>
          </w:p>
        </w:tc>
      </w:tr>
      <w:tr w:rsidR="000D20B4" w:rsidRPr="006E4D95" w14:paraId="30BF5A1E" w14:textId="77777777" w:rsidTr="008943A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39" w:type="dxa"/>
            <w:tcBorders>
              <w:top w:val="nil"/>
              <w:bottom w:val="nil"/>
            </w:tcBorders>
            <w:shd w:val="clear" w:color="auto" w:fill="auto"/>
            <w:hideMark/>
          </w:tcPr>
          <w:p w14:paraId="3974ED3F" w14:textId="77777777" w:rsidR="000D20B4" w:rsidRPr="006E4D95" w:rsidRDefault="000D20B4" w:rsidP="00725654">
            <w:pPr>
              <w:spacing w:after="0" w:line="240" w:lineRule="auto"/>
              <w:rPr>
                <w:rFonts w:ascii="Arial" w:hAnsi="Arial" w:cs="Arial"/>
                <w:sz w:val="20"/>
                <w:szCs w:val="20"/>
              </w:rPr>
            </w:pPr>
            <w:r w:rsidRPr="006E4D95">
              <w:rPr>
                <w:rFonts w:ascii="Times New Roman" w:eastAsia="Calibri" w:hAnsi="Times New Roman" w:cs="Times New Roman"/>
                <w:color w:val="000000" w:themeColor="text1"/>
                <w:kern w:val="24"/>
                <w:position w:val="6"/>
                <w:sz w:val="20"/>
                <w:szCs w:val="20"/>
                <w:vertAlign w:val="superscript"/>
              </w:rPr>
              <w:t>3</w:t>
            </w:r>
            <w:r w:rsidRPr="006E4D95">
              <w:rPr>
                <w:rFonts w:ascii="Times New Roman" w:eastAsia="Calibri" w:hAnsi="Times New Roman" w:cs="Times New Roman"/>
                <w:b w:val="0"/>
                <w:bCs w:val="0"/>
                <w:color w:val="000000" w:themeColor="text1"/>
                <w:kern w:val="24"/>
                <w:sz w:val="20"/>
                <w:szCs w:val="20"/>
              </w:rPr>
              <w:t>CS/</w:t>
            </w:r>
            <w:r w:rsidRPr="006E4D95">
              <w:rPr>
                <w:rFonts w:ascii="Times New Roman" w:eastAsia="Calibri" w:hAnsi="Times New Roman" w:cs="Times New Roman"/>
                <w:color w:val="000000" w:themeColor="text1"/>
                <w:kern w:val="24"/>
                <w:position w:val="6"/>
                <w:sz w:val="20"/>
                <w:szCs w:val="20"/>
                <w:vertAlign w:val="superscript"/>
              </w:rPr>
              <w:t>4</w:t>
            </w:r>
            <w:r w:rsidRPr="006E4D95">
              <w:rPr>
                <w:rFonts w:ascii="Times New Roman" w:eastAsia="Calibri" w:hAnsi="Times New Roman" w:cs="Times New Roman"/>
                <w:b w:val="0"/>
                <w:bCs w:val="0"/>
                <w:color w:val="000000" w:themeColor="text1"/>
                <w:kern w:val="24"/>
                <w:sz w:val="20"/>
                <w:szCs w:val="20"/>
              </w:rPr>
              <w:t>SP</w:t>
            </w:r>
          </w:p>
          <w:p w14:paraId="55BE69CB" w14:textId="77777777" w:rsidR="000D20B4" w:rsidRPr="006E4D95" w:rsidRDefault="000D20B4" w:rsidP="00725654">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CS/SP/</w:t>
            </w:r>
            <w:r w:rsidRPr="006E4D95">
              <w:rPr>
                <w:rFonts w:ascii="Times New Roman" w:eastAsia="Calibri" w:hAnsi="Times New Roman" w:cs="Times New Roman"/>
                <w:color w:val="000000" w:themeColor="text1"/>
                <w:kern w:val="24"/>
                <w:position w:val="6"/>
                <w:sz w:val="20"/>
                <w:szCs w:val="20"/>
                <w:vertAlign w:val="superscript"/>
              </w:rPr>
              <w:t>5</w:t>
            </w:r>
            <w:r w:rsidRPr="006E4D95">
              <w:rPr>
                <w:rFonts w:ascii="Times New Roman" w:eastAsia="Calibri" w:hAnsi="Times New Roman" w:cs="Times New Roman"/>
                <w:b w:val="0"/>
                <w:bCs w:val="0"/>
                <w:color w:val="000000" w:themeColor="text1"/>
                <w:kern w:val="24"/>
                <w:sz w:val="20"/>
                <w:szCs w:val="20"/>
              </w:rPr>
              <w:t>PQD-10%</w:t>
            </w:r>
          </w:p>
          <w:p w14:paraId="04ED7DC5" w14:textId="77777777" w:rsidR="000D20B4" w:rsidRPr="006E4D95" w:rsidRDefault="000D20B4" w:rsidP="00725654">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CS/SP/PQD-20%</w:t>
            </w:r>
          </w:p>
          <w:p w14:paraId="25FEAD0F" w14:textId="77777777" w:rsidR="000D20B4" w:rsidRPr="006E4D95" w:rsidRDefault="000D20B4" w:rsidP="00725654">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 xml:space="preserve">CS/SP/PQD-30% </w:t>
            </w:r>
          </w:p>
          <w:p w14:paraId="3641DEA8" w14:textId="77777777" w:rsidR="000D20B4" w:rsidRPr="006E4D95" w:rsidRDefault="000D20B4" w:rsidP="00725654">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CS/SP/</w:t>
            </w:r>
            <w:r w:rsidRPr="006E4D95">
              <w:rPr>
                <w:rFonts w:ascii="Times New Roman" w:eastAsia="Calibri" w:hAnsi="Times New Roman" w:cs="Times New Roman"/>
                <w:color w:val="000000" w:themeColor="text1"/>
                <w:kern w:val="24"/>
                <w:position w:val="6"/>
                <w:sz w:val="20"/>
                <w:szCs w:val="20"/>
                <w:vertAlign w:val="superscript"/>
              </w:rPr>
              <w:t>6</w:t>
            </w:r>
            <w:r w:rsidRPr="006E4D95">
              <w:rPr>
                <w:rFonts w:ascii="Times New Roman" w:eastAsia="Calibri" w:hAnsi="Times New Roman" w:cs="Times New Roman"/>
                <w:b w:val="0"/>
                <w:bCs w:val="0"/>
                <w:color w:val="000000" w:themeColor="text1"/>
                <w:kern w:val="24"/>
                <w:sz w:val="20"/>
                <w:szCs w:val="20"/>
              </w:rPr>
              <w:t>GQD-20%</w:t>
            </w:r>
          </w:p>
        </w:tc>
        <w:tc>
          <w:tcPr>
            <w:tcW w:w="1134" w:type="dxa"/>
            <w:tcBorders>
              <w:top w:val="nil"/>
              <w:bottom w:val="nil"/>
            </w:tcBorders>
            <w:shd w:val="clear" w:color="auto" w:fill="auto"/>
            <w:hideMark/>
          </w:tcPr>
          <w:p w14:paraId="1807B471"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52</w:t>
            </w:r>
          </w:p>
          <w:p w14:paraId="7AA20B9E"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p w14:paraId="35A4B1EC"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p w14:paraId="0A4A7897"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85</w:t>
            </w:r>
          </w:p>
          <w:p w14:paraId="6600E1C4"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tc>
        <w:tc>
          <w:tcPr>
            <w:tcW w:w="1423" w:type="dxa"/>
            <w:tcBorders>
              <w:top w:val="nil"/>
              <w:bottom w:val="nil"/>
            </w:tcBorders>
            <w:shd w:val="clear" w:color="auto" w:fill="auto"/>
            <w:hideMark/>
          </w:tcPr>
          <w:p w14:paraId="4AE1FCC9"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p w14:paraId="5AAB8A07"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p w14:paraId="01DB14AD"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p w14:paraId="4CB4D410"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p w14:paraId="503851E4"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tc>
        <w:tc>
          <w:tcPr>
            <w:tcW w:w="1984" w:type="dxa"/>
            <w:tcBorders>
              <w:top w:val="nil"/>
              <w:bottom w:val="nil"/>
            </w:tcBorders>
            <w:shd w:val="clear" w:color="auto" w:fill="auto"/>
            <w:hideMark/>
          </w:tcPr>
          <w:p w14:paraId="1BAA6DC6"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0.158*</w:t>
            </w:r>
          </w:p>
          <w:p w14:paraId="74420584"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0.327*</w:t>
            </w:r>
          </w:p>
          <w:p w14:paraId="23DA88D3"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0.375*</w:t>
            </w:r>
          </w:p>
          <w:p w14:paraId="11BFC179"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0.456*</w:t>
            </w:r>
          </w:p>
          <w:p w14:paraId="046E08FD"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0.309*</w:t>
            </w:r>
          </w:p>
        </w:tc>
        <w:tc>
          <w:tcPr>
            <w:tcW w:w="992" w:type="dxa"/>
            <w:tcBorders>
              <w:top w:val="nil"/>
              <w:bottom w:val="nil"/>
            </w:tcBorders>
            <w:shd w:val="clear" w:color="auto" w:fill="auto"/>
            <w:hideMark/>
          </w:tcPr>
          <w:p w14:paraId="0C5B9713"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{"citationItems":[{"id":"ITEM-1","itemData":{"DOI":"10.1016/j.memsci.2020.118198","ISSN":"18733123","abstract":"Nanofiber composite membrane (NFCM) shows great potential for utilization as proton exchange membrane due to the ultrahigh in-plane proton conduction ability, but impeded by the inferior through-plane conductivity, i.e., serious conduction anisotropy. Herein, hybrid sulfonated poly(ether ether ketone) (SPEEK) nanofiber was fabricated for the first time by uniformly filling 2–5 nm quantum dots (QDs). Then, chitosan was incorporated into the pores of fiber mat for the preparation of hybrid nanofiber composite membrane (HNFCM). The filled QDs can provide a large number of proton-conducting groups (–NH–/–NH2 and –CO2H). Especially, the –NH–/–NH2 groups form ordered acid-base pairs with the –SO3H groups in SPEEK, providing low-barrier pathways for proton hopping through the nanofiber. In this way, the HNFCM displays significantly enhanced both through-plane and in-plane proton conduction, decreased transfer anisotropy, and thereby boosted hydrogen fuel cell performance. Particularly, the through-plane conductivity as high as 456 mS cm−1 is achieved by this HNFCM at 90 °C and 100% RH, which is almost 3 times of that of relevant NFCM without QDs. This then brings one time increase in cell power density. And the influence of functional group loading in QDs on membrane performance is also explored.","author":[{"dropping-particle":"","family":"Li","given":"Ping","non-dropping-particle":"","parse-names":false,"suffix":""},{"dropping-particle":"","family":"Dang","given":"Jingchuan","non-dropping-particle":"","parse-names":false,"suffix":""},{"dropping-particle":"","family":"Wu","given":"Wenjia","non-dropping-particle":"","parse-names":false,"suffix":""},{"dropping-particle":"","family":"Lin","given":"Jianlong","non-dropping-particle":"","parse-names":false,"suffix":""},{"dropping-particle":"","family":"Zhou","given":"Zhuofan","non-dropping-particle":"","parse-names":false,"suffix":""},{"dropping-particle":"","family":"Zhang","given":"Jie","non-dropping-particle":"","parse-names":false,"suffix":""},{"dropping-particle":"","family":"Wang","given":"Jingtao","non-dropping-particle":"","parse-names":false,"suffix":""}],"container-title":"Journal of Membrane Science","id":"ITEM-1","issue":"May","issued":{"date-parts":[["2020"]]},"page":"118198","publisher":"Elsevier B.V.","title":"Nanofiber composite membrane using quantum dot hybridized SPEEK nanofiber for efficient through-plane proton conduction","type":"article-journal","volume":"609"},"uris":["http://www.mendeley.com/documents/?uuid=890874a9-9044-4c8b-8e3d-d57a388897da"]}],"mendeley":{"formattedCitation":"[37]","plainTextFormattedCitation":"[37]","previouslyFormattedCitation":"[37]"},"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[37]</w:t>
            </w:r>
            <w:r w:rsidRPr="006E4D95">
              <w:rPr>
                <w:rFonts w:ascii="Times New Roman" w:hAnsi="Times New Roman"/>
                <w:sz w:val="20"/>
                <w:szCs w:val="20"/>
              </w:rPr>
              <w:fldChar w:fldCharType="end"/>
            </w:r>
          </w:p>
        </w:tc>
      </w:tr>
      <w:tr w:rsidR="000D20B4" w:rsidRPr="006E4D95" w14:paraId="4E669D3A" w14:textId="77777777" w:rsidTr="008943A8">
        <w:trPr>
          <w:trHeight w:val="20"/>
        </w:trPr>
        <w:tc>
          <w:tcPr>
            <w:cnfStyle w:val="001000000000" w:firstRow="0" w:lastRow="0" w:firstColumn="1" w:lastColumn="0" w:oddVBand="0" w:evenVBand="0" w:oddHBand="0" w:evenHBand="0" w:firstRowFirstColumn="0" w:firstRowLastColumn="0" w:lastRowFirstColumn="0" w:lastRowLastColumn="0"/>
            <w:tcW w:w="3539" w:type="dxa"/>
            <w:tcBorders>
              <w:top w:val="nil"/>
              <w:bottom w:val="nil"/>
            </w:tcBorders>
            <w:shd w:val="clear" w:color="auto" w:fill="auto"/>
            <w:hideMark/>
          </w:tcPr>
          <w:p w14:paraId="37F0FCCD" w14:textId="77777777" w:rsidR="000D20B4" w:rsidRPr="006E4D95" w:rsidRDefault="000D20B4" w:rsidP="00725654">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w:t>
            </w:r>
            <w:r w:rsidRPr="006E4D95">
              <w:rPr>
                <w:rFonts w:ascii="Times New Roman" w:eastAsia="Calibri" w:hAnsi="Times New Roman" w:cs="Times New Roman"/>
                <w:color w:val="000000" w:themeColor="text1"/>
                <w:kern w:val="24"/>
                <w:position w:val="6"/>
                <w:sz w:val="20"/>
                <w:szCs w:val="20"/>
                <w:vertAlign w:val="superscript"/>
              </w:rPr>
              <w:t>7</w:t>
            </w:r>
            <w:r w:rsidRPr="006E4D95">
              <w:rPr>
                <w:rFonts w:ascii="Times New Roman" w:eastAsia="Calibri" w:hAnsi="Times New Roman" w:cs="Times New Roman"/>
                <w:b w:val="0"/>
                <w:bCs w:val="0"/>
                <w:color w:val="000000" w:themeColor="text1"/>
                <w:kern w:val="24"/>
                <w:sz w:val="20"/>
                <w:szCs w:val="20"/>
              </w:rPr>
              <w:t>BH</w:t>
            </w:r>
          </w:p>
          <w:p w14:paraId="331F1E63" w14:textId="77777777" w:rsidR="000D20B4" w:rsidRPr="006E4D95" w:rsidRDefault="000D20B4" w:rsidP="00725654">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SPEEK/sBH (1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4BDD949B" w14:textId="77777777" w:rsidR="000D20B4" w:rsidRPr="006E4D95" w:rsidRDefault="000D20B4" w:rsidP="00725654">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SPEEK/sBH(3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0E9AD395" w14:textId="77777777" w:rsidR="000D20B4" w:rsidRPr="006E4D95" w:rsidRDefault="000D20B4" w:rsidP="00725654">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SPEEK/sBH (5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p w14:paraId="64B3A35D" w14:textId="77777777" w:rsidR="000D20B4" w:rsidRPr="006E4D95" w:rsidRDefault="000D20B4" w:rsidP="00725654">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SPEEK/SBH/SnO</w:t>
            </w:r>
            <w:r w:rsidRPr="006E4D95">
              <w:rPr>
                <w:rFonts w:ascii="Times New Roman" w:eastAsia="Calibri" w:hAnsi="Times New Roman" w:cs="Times New Roman"/>
                <w:b w:val="0"/>
                <w:bCs w:val="0"/>
                <w:color w:val="000000" w:themeColor="text1"/>
                <w:kern w:val="24"/>
                <w:position w:val="-5"/>
                <w:sz w:val="20"/>
                <w:szCs w:val="20"/>
                <w:vertAlign w:val="subscript"/>
              </w:rPr>
              <w:t>2</w:t>
            </w:r>
            <w:r w:rsidRPr="006E4D95">
              <w:rPr>
                <w:rFonts w:ascii="Times New Roman" w:eastAsia="Calibri" w:hAnsi="Times New Roman" w:cs="Times New Roman"/>
                <w:b w:val="0"/>
                <w:bCs w:val="0"/>
                <w:color w:val="000000" w:themeColor="text1"/>
                <w:kern w:val="24"/>
                <w:sz w:val="20"/>
                <w:szCs w:val="20"/>
              </w:rPr>
              <w:t xml:space="preserve"> (3 wt</w:t>
            </w:r>
            <w:r>
              <w:rPr>
                <w:rFonts w:ascii="Times New Roman" w:eastAsia="Calibri" w:hAnsi="Times New Roman" w:cs="Times New Roman"/>
                <w:b w:val="0"/>
                <w:bCs w:val="0"/>
                <w:color w:val="000000" w:themeColor="text1"/>
                <w:kern w:val="24"/>
                <w:sz w:val="20"/>
                <w:szCs w:val="20"/>
              </w:rPr>
              <w:t>.</w:t>
            </w:r>
            <w:r w:rsidRPr="006E4D95">
              <w:rPr>
                <w:rFonts w:ascii="Times New Roman" w:eastAsia="Calibri" w:hAnsi="Times New Roman" w:cs="Times New Roman"/>
                <w:b w:val="0"/>
                <w:bCs w:val="0"/>
                <w:color w:val="000000" w:themeColor="text1"/>
                <w:kern w:val="24"/>
                <w:sz w:val="20"/>
                <w:szCs w:val="20"/>
              </w:rPr>
              <w:t>%)</w:t>
            </w:r>
          </w:p>
        </w:tc>
        <w:tc>
          <w:tcPr>
            <w:tcW w:w="1134" w:type="dxa"/>
            <w:tcBorders>
              <w:top w:val="nil"/>
              <w:bottom w:val="nil"/>
            </w:tcBorders>
            <w:shd w:val="clear" w:color="auto" w:fill="auto"/>
            <w:hideMark/>
          </w:tcPr>
          <w:p w14:paraId="5A8F1561" w14:textId="77777777" w:rsidR="000D20B4" w:rsidRPr="006E4D95" w:rsidRDefault="000D20B4" w:rsidP="007256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25.05</w:t>
            </w:r>
          </w:p>
          <w:p w14:paraId="3E3407F9" w14:textId="77777777" w:rsidR="000D20B4" w:rsidRPr="006E4D95" w:rsidRDefault="000D20B4" w:rsidP="007256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38.62</w:t>
            </w:r>
          </w:p>
          <w:p w14:paraId="6D22BE36" w14:textId="77777777" w:rsidR="000D20B4" w:rsidRPr="006E4D95" w:rsidRDefault="000D20B4" w:rsidP="007256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45.01</w:t>
            </w:r>
          </w:p>
          <w:p w14:paraId="68E806E4" w14:textId="77777777" w:rsidR="000D20B4" w:rsidRPr="006E4D95" w:rsidRDefault="000D20B4" w:rsidP="007256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44.73</w:t>
            </w:r>
          </w:p>
          <w:p w14:paraId="285D3A9C" w14:textId="77777777" w:rsidR="000D20B4" w:rsidRPr="006E4D95" w:rsidRDefault="000D20B4" w:rsidP="007256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50.34</w:t>
            </w:r>
          </w:p>
        </w:tc>
        <w:tc>
          <w:tcPr>
            <w:tcW w:w="1423" w:type="dxa"/>
            <w:tcBorders>
              <w:top w:val="nil"/>
              <w:bottom w:val="nil"/>
            </w:tcBorders>
            <w:shd w:val="clear" w:color="auto" w:fill="auto"/>
            <w:hideMark/>
          </w:tcPr>
          <w:p w14:paraId="1B9E4E16" w14:textId="77777777" w:rsidR="000D20B4" w:rsidRPr="006E4D95" w:rsidRDefault="000D20B4" w:rsidP="007256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1.58</w:t>
            </w:r>
          </w:p>
          <w:p w14:paraId="23266C8C" w14:textId="77777777" w:rsidR="000D20B4" w:rsidRPr="006E4D95" w:rsidRDefault="000D20B4" w:rsidP="007256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2.52</w:t>
            </w:r>
          </w:p>
          <w:p w14:paraId="141F0670" w14:textId="77777777" w:rsidR="000D20B4" w:rsidRPr="006E4D95" w:rsidRDefault="000D20B4" w:rsidP="007256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2.90</w:t>
            </w:r>
          </w:p>
          <w:p w14:paraId="0546A66C" w14:textId="77777777" w:rsidR="000D20B4" w:rsidRPr="006E4D95" w:rsidRDefault="000D20B4" w:rsidP="007256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2.87</w:t>
            </w:r>
          </w:p>
          <w:p w14:paraId="026B2566" w14:textId="77777777" w:rsidR="000D20B4" w:rsidRPr="006E4D95" w:rsidRDefault="000D20B4" w:rsidP="007256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1.28</w:t>
            </w:r>
          </w:p>
        </w:tc>
        <w:tc>
          <w:tcPr>
            <w:tcW w:w="1984" w:type="dxa"/>
            <w:tcBorders>
              <w:top w:val="nil"/>
              <w:bottom w:val="nil"/>
            </w:tcBorders>
            <w:shd w:val="clear" w:color="auto" w:fill="auto"/>
            <w:hideMark/>
          </w:tcPr>
          <w:p w14:paraId="63867B51" w14:textId="77777777" w:rsidR="000D20B4" w:rsidRPr="006E4D95" w:rsidRDefault="000D20B4" w:rsidP="007256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0.0570**</w:t>
            </w:r>
          </w:p>
          <w:p w14:paraId="3935B449" w14:textId="77777777" w:rsidR="000D20B4" w:rsidRPr="006E4D95" w:rsidRDefault="000D20B4" w:rsidP="007256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0.0586**</w:t>
            </w:r>
          </w:p>
          <w:p w14:paraId="5C52278A" w14:textId="77777777" w:rsidR="000D20B4" w:rsidRPr="006E4D95" w:rsidRDefault="000D20B4" w:rsidP="007256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0.0728**</w:t>
            </w:r>
          </w:p>
          <w:p w14:paraId="56C3BCDC" w14:textId="77777777" w:rsidR="000D20B4" w:rsidRPr="006E4D95" w:rsidRDefault="000D20B4" w:rsidP="007256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0.0618**</w:t>
            </w:r>
          </w:p>
          <w:p w14:paraId="2E313B0F" w14:textId="77777777" w:rsidR="000D20B4" w:rsidRPr="006E4D95" w:rsidRDefault="000D20B4" w:rsidP="007256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0.0920**</w:t>
            </w:r>
          </w:p>
        </w:tc>
        <w:tc>
          <w:tcPr>
            <w:tcW w:w="992" w:type="dxa"/>
            <w:tcBorders>
              <w:top w:val="nil"/>
              <w:bottom w:val="nil"/>
            </w:tcBorders>
            <w:shd w:val="clear" w:color="auto" w:fill="auto"/>
            <w:hideMark/>
          </w:tcPr>
          <w:p w14:paraId="31B380F2" w14:textId="77777777" w:rsidR="000D20B4" w:rsidRPr="006E4D95" w:rsidRDefault="000D20B4" w:rsidP="007256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{"citationItems":[{"id":"ITEM-1","itemData":{"DOI":"10.1016/j.ssi.2020.115318","ISSN":"01672738","abstract":"Tin oxide nanocubes/sulfonated bentonite (SnO2/sBH) nanocomposite blended with acidified poly ether ether ketone (SPEEK) solid state electrolyte is developed for DMFCs. Morphological investigations reveal the existence of SnO2 nanocubes on sheet-like structure of sBH and the uniform dispersion of above composite on SPEEK matrix. The layered sheet-like structure of BH act as heat diffusion barrier and the ceramic feature of SnO2 further improves the thermal stability of a SPEEK membrane. The exposed large surface area of BH and tightly bound water molecules in SnO2 and -SO3H sites increase the water retention properties, which consequently enhance the ionic conductivity of SPEEK/sBH/SnO2 composite membrane. Furthermore, the high aspect ratio of sBH and methanol resistive characteristic of SnO2 lower the methanol diffusion channels in the sBH/SnO2 composite membrane. With the coalition of above significant electrochemical properties, SPEEK/sBH/SnO2 solid electrolyte demonstrates the high DMFC power density and excellent durability, which showers light on the viability of prepared membrane in high performance and durable DMFCs.","author":[{"dropping-particle":"","family":"Ranjani","given":"M.","non-dropping-particle":"","parse-names":false,"suffix":""},{"dropping-particle":"","family":"Al-Sehemi","given":"Abdullah G.","non-dropping-particle":"","parse-names":false,"suffix":""},{"dropping-particle":"","family":"Pannipara","given":"Mehboobali","non-dropping-particle":"","parse-names":false,"suffix":""},{"dropping-particle":"","family":"Aziz","given":"Md Abdul","non-dropping-particle":"","parse-names":false,"suffix":""},{"dropping-particle":"","family":"Phang","given":"Siew Moi","non-dropping-particle":"","parse-names":false,"suffix":""},{"dropping-particle":"","family":"Ng","given":"Fong Lee","non-dropping-particle":"","parse-names":false,"suffix":""},{"dropping-particle":"","family":"kumar","given":"G. Gnana","non-dropping-particle":"","parse-names":false,"suffix":""}],"container-title":"Solid State Ionics","id":"ITEM-1","issue":"March","issued":{"date-parts":[["2020"]]},"page":"115318","publisher":"Elsevier","title":"SnO2 nanocubes/bentonite modified SPEEK nanocomposite composite membrane for high performance and durable direct methanol fuel cells","type":"article-journal","volume":"353"},"uris":["http://www.mendeley.com/documents/?uuid=7de5e0ac-1bdc-4d9c-9b33-b6c3a6c5dd96"]}],"mendeley":{"formattedCitation":"[36]","plainTextFormattedCitation":"[36]","previouslyFormattedCitation":"[36]"},"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[36]</w:t>
            </w:r>
            <w:r w:rsidRPr="006E4D95">
              <w:rPr>
                <w:rFonts w:ascii="Times New Roman" w:hAnsi="Times New Roman"/>
                <w:sz w:val="20"/>
                <w:szCs w:val="20"/>
              </w:rPr>
              <w:fldChar w:fldCharType="end"/>
            </w:r>
          </w:p>
        </w:tc>
      </w:tr>
      <w:tr w:rsidR="000D20B4" w:rsidRPr="006E4D95" w14:paraId="17B8FF17" w14:textId="77777777" w:rsidTr="008943A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39" w:type="dxa"/>
            <w:tcBorders>
              <w:top w:val="nil"/>
              <w:bottom w:val="single" w:sz="4" w:space="0" w:color="auto"/>
            </w:tcBorders>
            <w:shd w:val="clear" w:color="auto" w:fill="auto"/>
            <w:hideMark/>
          </w:tcPr>
          <w:p w14:paraId="51AAA7B1" w14:textId="77777777" w:rsidR="000D20B4" w:rsidRPr="006E4D95" w:rsidRDefault="000D20B4" w:rsidP="00725654">
            <w:pPr>
              <w:spacing w:after="0" w:line="240" w:lineRule="auto"/>
              <w:rPr>
                <w:rFonts w:ascii="Arial" w:hAnsi="Arial" w:cs="Arial"/>
                <w:sz w:val="20"/>
                <w:szCs w:val="20"/>
              </w:rPr>
            </w:pPr>
            <w:r w:rsidRPr="006E4D95">
              <w:rPr>
                <w:rFonts w:ascii="Times New Roman" w:eastAsia="Calibri" w:hAnsi="Times New Roman" w:cs="Times New Roman"/>
                <w:b w:val="0"/>
                <w:bCs w:val="0"/>
                <w:color w:val="000000" w:themeColor="text1"/>
                <w:kern w:val="24"/>
                <w:sz w:val="20"/>
                <w:szCs w:val="20"/>
              </w:rPr>
              <w:t>SPEEK/</w:t>
            </w:r>
            <w:r w:rsidRPr="006E4D95">
              <w:rPr>
                <w:rFonts w:ascii="Times New Roman" w:eastAsia="Calibri" w:hAnsi="Times New Roman" w:cs="Times New Roman"/>
                <w:color w:val="000000" w:themeColor="text1"/>
                <w:kern w:val="24"/>
                <w:position w:val="6"/>
                <w:sz w:val="20"/>
                <w:szCs w:val="20"/>
                <w:vertAlign w:val="superscript"/>
              </w:rPr>
              <w:t>8</w:t>
            </w:r>
            <w:r w:rsidRPr="006E4D95">
              <w:rPr>
                <w:rFonts w:ascii="Times New Roman" w:eastAsia="Calibri" w:hAnsi="Times New Roman" w:cs="Times New Roman"/>
                <w:b w:val="0"/>
                <w:bCs w:val="0"/>
                <w:color w:val="000000" w:themeColor="text1"/>
                <w:kern w:val="24"/>
                <w:sz w:val="20"/>
                <w:szCs w:val="20"/>
              </w:rPr>
              <w:t>rGONR@TiO</w:t>
            </w:r>
            <w:r w:rsidRPr="006E4D95">
              <w:rPr>
                <w:rFonts w:ascii="Times New Roman" w:eastAsia="Calibri" w:hAnsi="Times New Roman" w:cs="Times New Roman"/>
                <w:b w:val="0"/>
                <w:bCs w:val="0"/>
                <w:color w:val="000000" w:themeColor="text1"/>
                <w:kern w:val="24"/>
                <w:position w:val="-5"/>
                <w:sz w:val="20"/>
                <w:szCs w:val="20"/>
                <w:vertAlign w:val="subscript"/>
              </w:rPr>
              <w:t>2</w:t>
            </w:r>
          </w:p>
        </w:tc>
        <w:tc>
          <w:tcPr>
            <w:tcW w:w="1134" w:type="dxa"/>
            <w:tcBorders>
              <w:top w:val="nil"/>
              <w:bottom w:val="single" w:sz="4" w:space="0" w:color="auto"/>
            </w:tcBorders>
            <w:shd w:val="clear" w:color="auto" w:fill="auto"/>
            <w:hideMark/>
          </w:tcPr>
          <w:p w14:paraId="1AF0012D"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 </w:t>
            </w:r>
          </w:p>
        </w:tc>
        <w:tc>
          <w:tcPr>
            <w:tcW w:w="1423" w:type="dxa"/>
            <w:tcBorders>
              <w:top w:val="nil"/>
              <w:bottom w:val="single" w:sz="4" w:space="0" w:color="auto"/>
            </w:tcBorders>
            <w:shd w:val="clear" w:color="auto" w:fill="auto"/>
            <w:hideMark/>
          </w:tcPr>
          <w:p w14:paraId="0469E6F4"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w:t>
            </w:r>
          </w:p>
        </w:tc>
        <w:tc>
          <w:tcPr>
            <w:tcW w:w="1984" w:type="dxa"/>
            <w:tcBorders>
              <w:top w:val="nil"/>
              <w:bottom w:val="single" w:sz="4" w:space="0" w:color="auto"/>
            </w:tcBorders>
            <w:shd w:val="clear" w:color="auto" w:fill="auto"/>
            <w:hideMark/>
          </w:tcPr>
          <w:p w14:paraId="6DCDDCAE"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4D95">
              <w:rPr>
                <w:rFonts w:ascii="Times New Roman" w:eastAsia="Calibri" w:hAnsi="Times New Roman" w:cs="Times New Roman"/>
                <w:color w:val="000000" w:themeColor="text1"/>
                <w:kern w:val="24"/>
                <w:sz w:val="20"/>
                <w:szCs w:val="20"/>
              </w:rPr>
              <w:t>1.78</w:t>
            </w:r>
          </w:p>
        </w:tc>
        <w:tc>
          <w:tcPr>
            <w:tcW w:w="992" w:type="dxa"/>
            <w:tcBorders>
              <w:top w:val="nil"/>
              <w:bottom w:val="single" w:sz="4" w:space="0" w:color="auto"/>
            </w:tcBorders>
            <w:shd w:val="clear" w:color="auto" w:fill="auto"/>
            <w:hideMark/>
          </w:tcPr>
          <w:p w14:paraId="0D97E857" w14:textId="77777777" w:rsidR="000D20B4" w:rsidRPr="006E4D95" w:rsidRDefault="000D20B4" w:rsidP="007256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4D95">
              <w:rPr>
                <w:rFonts w:ascii="Times New Roman" w:hAnsi="Times New Roman"/>
                <w:sz w:val="20"/>
                <w:szCs w:val="20"/>
              </w:rPr>
              <w:fldChar w:fldCharType="begin" w:fldLock="1"/>
            </w:r>
            <w:r>
              <w:rPr>
                <w:rFonts w:ascii="Times New Roman" w:hAnsi="Times New Roman" w:cs="Times New Roman"/>
                <w:sz w:val="20"/>
                <w:szCs w:val="20"/>
              </w:rPr>
              <w:instrText>ADDIN CSL_CITATION {"citationItems":[{"id":"ITEM-1","itemData":{"DOI":"10.1016/j.ssi.2020.115296","ISSN":"01672738","abstract":"In this research, the proton exchange membrane (PEM) composed of sulfonated poly(ether ether ketone) (SPEEK) as a matrix material and reduced graphene oxides nanoribbons (rGONR) wrapped titanium dioxide (TiO2) microspheres as filler is fabricated using the simple solution casting method. The incorporation of the of rGONR (optimized amount) wrapped TiO2 (rGONR@TiO2) nanofiller, acts as a novel self-humidifying/water trapping nanoshell and regulates the presence of ([sbnd]SO3−)n ionic clusters in SPEEK matrix to build a better network without losing the motion of protons. The network formation dramatically stimulated the proton transport of the SPEEK/rGONR@TiO2 (SPTC) nanohybrid PEM and improved it up to 188% (0.62 S cm−1 for SPEEK to 1.79 S cm−1 for SPTC) at 100 °C. The activation energy (Ea) and diffusion coefficient (Dσ) for SPTC membrane are found to be 9.15 kJ mol−1 and 4.92 × 10−8 m2 s−1, respectively, which is in an excellent agreement to ensure better proton conductivity and lower ionic resistance.","author":[{"dropping-particle":"","family":"Roy","given":"Tushar","non-dropping-particle":"","parse-names":false,"suffix":""},{"dropping-particle":"","family":"Wanchoo","given":"Sunil Kumar","non-dropping-particle":"","parse-names":false,"suffix":""},{"dropping-particle":"","family":"Pal","given":"Kaushik","non-dropping-particle":"","parse-names":false,"suffix":""}],"container-title":"Solid State Ionics","id":"ITEM-1","issue":"November 2019","issued":{"date-parts":[["2020"]]},"page":"115296","publisher":"Elsevier","title":"Novel sulfonated poly (ether ether ketone)/rGONR@TiO2 nanohybrid membrane for proton exchange membrane fuel cells","type":"article-journal","volume":"349"},"uris":["http://www.mendeley.com/documents/?uuid=d6b5e682-540e-4092-be33-ae574277dddb"]}],"mendeley":{"formattedCitation":"[47]","plainTextFormattedCitation":"[47]","previouslyFormattedCitation":"[47]"},"properties":{"noteIndex":0},"schema":"https://github.com/citation-style-language/schema/raw/master/csl-citation.json"}</w:instrText>
            </w:r>
            <w:r w:rsidRPr="006E4D95">
              <w:rPr>
                <w:rFonts w:ascii="Times New Roman" w:hAnsi="Times New Roman"/>
                <w:sz w:val="20"/>
                <w:szCs w:val="20"/>
              </w:rPr>
              <w:fldChar w:fldCharType="separate"/>
            </w:r>
            <w:r w:rsidRPr="00750C81">
              <w:rPr>
                <w:rFonts w:ascii="Times New Roman" w:hAnsi="Times New Roman" w:cs="Times New Roman"/>
                <w:noProof/>
                <w:sz w:val="20"/>
                <w:szCs w:val="20"/>
              </w:rPr>
              <w:t>[47]</w:t>
            </w:r>
            <w:r w:rsidRPr="006E4D95">
              <w:rPr>
                <w:rFonts w:ascii="Times New Roman" w:hAnsi="Times New Roman"/>
                <w:sz w:val="20"/>
                <w:szCs w:val="20"/>
              </w:rPr>
              <w:fldChar w:fldCharType="end"/>
            </w:r>
          </w:p>
        </w:tc>
      </w:tr>
    </w:tbl>
    <w:p w14:paraId="45CC417A" w14:textId="77777777" w:rsidR="00725654" w:rsidRDefault="00725654" w:rsidP="000D20B4">
      <w:pPr>
        <w:spacing w:after="0"/>
        <w:jc w:val="center"/>
        <w:rPr>
          <w:rFonts w:ascii="Times New Roman" w:hAnsi="Times New Roman"/>
          <w:b/>
          <w:sz w:val="20"/>
          <w:szCs w:val="20"/>
        </w:rPr>
        <w:sectPr w:rsidR="00725654" w:rsidSect="00725654">
          <w:type w:val="continuous"/>
          <w:pgSz w:w="12240" w:h="15840" w:code="1"/>
          <w:pgMar w:top="1800" w:right="1469" w:bottom="1699" w:left="1440" w:header="706" w:footer="706" w:gutter="0"/>
          <w:pgNumType w:start="1"/>
          <w:cols w:space="403"/>
          <w:docGrid w:linePitch="360"/>
        </w:sectPr>
      </w:pPr>
    </w:p>
    <w:p w14:paraId="7D38ACC9" w14:textId="77777777" w:rsidR="000D20B4" w:rsidRPr="00D203C7" w:rsidRDefault="000D20B4" w:rsidP="000D20B4">
      <w:pPr>
        <w:spacing w:after="0"/>
        <w:jc w:val="center"/>
        <w:rPr>
          <w:rFonts w:ascii="Times New Roman" w:hAnsi="Times New Roman"/>
          <w:b/>
          <w:sz w:val="20"/>
          <w:szCs w:val="20"/>
        </w:rPr>
      </w:pPr>
      <w:r w:rsidRPr="006E4D95">
        <w:rPr>
          <w:rFonts w:ascii="Times New Roman" w:hAnsi="Times New Roman"/>
          <w:b/>
          <w:sz w:val="20"/>
          <w:szCs w:val="20"/>
        </w:rPr>
        <w:lastRenderedPageBreak/>
        <w:t>Future perspective and conclusions</w:t>
      </w:r>
    </w:p>
    <w:p w14:paraId="02499A54" w14:textId="77777777" w:rsidR="000D20B4" w:rsidRPr="005C5809" w:rsidRDefault="000D20B4" w:rsidP="000D20B4">
      <w:pPr>
        <w:spacing w:after="0"/>
        <w:jc w:val="both"/>
        <w:rPr>
          <w:rFonts w:ascii="Times New Roman" w:hAnsi="Times New Roman"/>
          <w:sz w:val="20"/>
          <w:szCs w:val="20"/>
        </w:rPr>
      </w:pPr>
      <w:r w:rsidRPr="006E4D95">
        <w:rPr>
          <w:rFonts w:ascii="Times New Roman" w:hAnsi="Times New Roman"/>
          <w:sz w:val="20"/>
          <w:szCs w:val="20"/>
        </w:rPr>
        <w:t>The potential of composite SPEEK membrane as high</w:t>
      </w:r>
      <w:r>
        <w:rPr>
          <w:rFonts w:ascii="Times New Roman" w:hAnsi="Times New Roman"/>
          <w:sz w:val="20"/>
          <w:szCs w:val="20"/>
        </w:rPr>
        <w:t>-</w:t>
      </w:r>
      <w:r w:rsidRPr="006E4D95">
        <w:rPr>
          <w:rFonts w:ascii="Times New Roman" w:hAnsi="Times New Roman"/>
          <w:sz w:val="20"/>
          <w:szCs w:val="20"/>
        </w:rPr>
        <w:t>performance PEM is undeniable based on the past research. The properties such as water uptake and methanol permeation are closely linked to the performance of the membrane in terms of mechanical, thermal, chemical stability</w:t>
      </w:r>
      <w:r>
        <w:rPr>
          <w:rFonts w:ascii="Times New Roman" w:hAnsi="Times New Roman"/>
          <w:sz w:val="20"/>
          <w:szCs w:val="20"/>
        </w:rPr>
        <w:t>,</w:t>
      </w:r>
      <w:r w:rsidRPr="006E4D95">
        <w:rPr>
          <w:rFonts w:ascii="Times New Roman" w:hAnsi="Times New Roman"/>
          <w:sz w:val="20"/>
          <w:szCs w:val="20"/>
        </w:rPr>
        <w:t xml:space="preserve"> and proton conductivity. With the results </w:t>
      </w:r>
      <w:r>
        <w:rPr>
          <w:rFonts w:ascii="Times New Roman" w:hAnsi="Times New Roman"/>
          <w:sz w:val="20"/>
          <w:szCs w:val="20"/>
        </w:rPr>
        <w:t xml:space="preserve">that have been </w:t>
      </w:r>
      <w:r w:rsidRPr="006E4D95">
        <w:rPr>
          <w:rFonts w:ascii="Times New Roman" w:hAnsi="Times New Roman"/>
          <w:sz w:val="20"/>
          <w:szCs w:val="20"/>
        </w:rPr>
        <w:t xml:space="preserve">obtained in literatures, </w:t>
      </w:r>
      <w:r>
        <w:rPr>
          <w:rFonts w:ascii="Times New Roman" w:hAnsi="Times New Roman"/>
          <w:sz w:val="20"/>
          <w:szCs w:val="20"/>
        </w:rPr>
        <w:t xml:space="preserve">the </w:t>
      </w:r>
      <w:r w:rsidRPr="006E4D95">
        <w:rPr>
          <w:rFonts w:ascii="Times New Roman" w:hAnsi="Times New Roman"/>
          <w:sz w:val="20"/>
          <w:szCs w:val="20"/>
        </w:rPr>
        <w:t xml:space="preserve">composite SPEEK membrane will be a strong competitor that has a big chance to replace </w:t>
      </w:r>
      <w:r>
        <w:rPr>
          <w:rFonts w:ascii="Times New Roman" w:hAnsi="Times New Roman"/>
          <w:sz w:val="20"/>
          <w:szCs w:val="20"/>
        </w:rPr>
        <w:t xml:space="preserve">the </w:t>
      </w:r>
      <w:r w:rsidRPr="006E4D95">
        <w:rPr>
          <w:rFonts w:ascii="Times New Roman" w:hAnsi="Times New Roman"/>
          <w:sz w:val="20"/>
          <w:szCs w:val="20"/>
        </w:rPr>
        <w:t xml:space="preserve">Nafion membrane. However, further investigations are needed </w:t>
      </w:r>
      <w:r>
        <w:rPr>
          <w:rFonts w:ascii="Times New Roman" w:hAnsi="Times New Roman"/>
          <w:sz w:val="20"/>
          <w:szCs w:val="20"/>
        </w:rPr>
        <w:t xml:space="preserve">i) </w:t>
      </w:r>
      <w:r w:rsidRPr="005C5809">
        <w:rPr>
          <w:rFonts w:ascii="Times New Roman" w:hAnsi="Times New Roman"/>
          <w:sz w:val="20"/>
          <w:szCs w:val="20"/>
        </w:rPr>
        <w:t xml:space="preserve">to find optimum parameters and cost-effective methods in preparing the membrane </w:t>
      </w:r>
      <w:r>
        <w:rPr>
          <w:rFonts w:ascii="Times New Roman" w:hAnsi="Times New Roman"/>
          <w:sz w:val="20"/>
          <w:szCs w:val="20"/>
        </w:rPr>
        <w:t xml:space="preserve">, ii) </w:t>
      </w:r>
      <w:r w:rsidRPr="005C5809">
        <w:rPr>
          <w:rFonts w:ascii="Times New Roman" w:hAnsi="Times New Roman"/>
          <w:sz w:val="20"/>
          <w:szCs w:val="20"/>
        </w:rPr>
        <w:t xml:space="preserve">to improve the distribution and proportion of inorganic particles in the polymer matrix </w:t>
      </w:r>
      <w:r>
        <w:rPr>
          <w:rFonts w:ascii="Times New Roman" w:hAnsi="Times New Roman"/>
          <w:sz w:val="20"/>
          <w:szCs w:val="20"/>
        </w:rPr>
        <w:t xml:space="preserve">, iii) </w:t>
      </w:r>
      <w:r w:rsidRPr="005C5809">
        <w:rPr>
          <w:rFonts w:ascii="Times New Roman" w:hAnsi="Times New Roman"/>
          <w:sz w:val="20"/>
          <w:szCs w:val="20"/>
        </w:rPr>
        <w:t>to optimize the water uptake and methanol permeation in the membrane</w:t>
      </w:r>
      <w:r>
        <w:rPr>
          <w:rFonts w:ascii="Times New Roman" w:hAnsi="Times New Roman"/>
          <w:sz w:val="20"/>
          <w:szCs w:val="20"/>
        </w:rPr>
        <w:t xml:space="preserve">, iv) </w:t>
      </w:r>
      <w:r w:rsidRPr="005C5809">
        <w:rPr>
          <w:rFonts w:ascii="Times New Roman" w:hAnsi="Times New Roman"/>
          <w:sz w:val="20"/>
          <w:szCs w:val="20"/>
        </w:rPr>
        <w:t>to produce a membrane that is suitable for higher temperature, humidity, and pressure.</w:t>
      </w:r>
    </w:p>
    <w:p w14:paraId="5CB22D01" w14:textId="77777777" w:rsidR="000D20B4" w:rsidRPr="006E4D95" w:rsidRDefault="000D20B4" w:rsidP="000D20B4">
      <w:pPr>
        <w:spacing w:after="0"/>
        <w:jc w:val="both"/>
        <w:rPr>
          <w:rFonts w:ascii="Times New Roman" w:hAnsi="Times New Roman"/>
          <w:sz w:val="20"/>
          <w:szCs w:val="20"/>
        </w:rPr>
      </w:pPr>
    </w:p>
    <w:p w14:paraId="3A756AD0" w14:textId="77777777" w:rsidR="000D20B4" w:rsidRPr="006E4D95" w:rsidRDefault="000D20B4" w:rsidP="000D20B4">
      <w:pPr>
        <w:spacing w:after="0"/>
        <w:jc w:val="both"/>
        <w:rPr>
          <w:rFonts w:ascii="Times New Roman" w:hAnsi="Times New Roman"/>
          <w:sz w:val="20"/>
          <w:szCs w:val="20"/>
        </w:rPr>
      </w:pPr>
      <w:r w:rsidRPr="006E4D95">
        <w:rPr>
          <w:rFonts w:ascii="Times New Roman" w:hAnsi="Times New Roman"/>
          <w:sz w:val="20"/>
          <w:szCs w:val="20"/>
        </w:rPr>
        <w:t xml:space="preserve">In conclusion, the role of filler in improving the performance and properties of </w:t>
      </w:r>
      <w:r>
        <w:rPr>
          <w:rFonts w:ascii="Times New Roman" w:hAnsi="Times New Roman"/>
          <w:sz w:val="20"/>
          <w:szCs w:val="20"/>
        </w:rPr>
        <w:t xml:space="preserve">the </w:t>
      </w:r>
      <w:r w:rsidRPr="006E4D95">
        <w:rPr>
          <w:rFonts w:ascii="Times New Roman" w:hAnsi="Times New Roman"/>
          <w:sz w:val="20"/>
          <w:szCs w:val="20"/>
        </w:rPr>
        <w:t xml:space="preserve">SPEEK membrane is significant in comparison to the properties of either component in isolation. </w:t>
      </w:r>
    </w:p>
    <w:p w14:paraId="458F8A2D" w14:textId="77777777" w:rsidR="000D20B4" w:rsidRPr="006E4D95" w:rsidRDefault="000D20B4" w:rsidP="000D20B4">
      <w:pPr>
        <w:spacing w:after="0"/>
        <w:jc w:val="both"/>
        <w:rPr>
          <w:rFonts w:ascii="Times New Roman" w:hAnsi="Times New Roman"/>
          <w:sz w:val="20"/>
          <w:szCs w:val="20"/>
        </w:rPr>
      </w:pPr>
    </w:p>
    <w:p w14:paraId="2EB4A74E" w14:textId="77777777" w:rsidR="000D20B4" w:rsidRPr="00D965C2" w:rsidRDefault="000D20B4" w:rsidP="000D20B4">
      <w:pPr>
        <w:spacing w:after="0"/>
        <w:jc w:val="center"/>
        <w:rPr>
          <w:rFonts w:ascii="Times New Roman" w:hAnsi="Times New Roman"/>
          <w:b/>
          <w:sz w:val="20"/>
          <w:szCs w:val="20"/>
        </w:rPr>
      </w:pPr>
      <w:r w:rsidRPr="00D965C2">
        <w:rPr>
          <w:rFonts w:ascii="Times New Roman" w:hAnsi="Times New Roman"/>
          <w:b/>
          <w:sz w:val="20"/>
          <w:szCs w:val="20"/>
        </w:rPr>
        <w:t>References</w:t>
      </w:r>
    </w:p>
    <w:p w14:paraId="638335B3" w14:textId="77777777" w:rsidR="000D20B4" w:rsidRPr="00D965C2"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Pr>
          <w:rFonts w:ascii="Times New Roman" w:hAnsi="Times New Roman"/>
          <w:sz w:val="20"/>
          <w:szCs w:val="24"/>
        </w:rPr>
        <w:fldChar w:fldCharType="begin" w:fldLock="1"/>
      </w:r>
      <w:r>
        <w:rPr>
          <w:rFonts w:ascii="Times New Roman" w:hAnsi="Times New Roman"/>
          <w:sz w:val="20"/>
          <w:szCs w:val="24"/>
        </w:rPr>
        <w:instrText xml:space="preserve">ADDIN Mendeley Bibliography CSL_BIBLIOGRAPHY </w:instrText>
      </w:r>
      <w:r>
        <w:rPr>
          <w:rFonts w:ascii="Times New Roman" w:hAnsi="Times New Roman"/>
          <w:sz w:val="20"/>
          <w:szCs w:val="24"/>
        </w:rPr>
        <w:fldChar w:fldCharType="separate"/>
      </w:r>
      <w:r w:rsidRPr="00D965C2">
        <w:rPr>
          <w:rFonts w:ascii="Times New Roman" w:hAnsi="Times New Roman"/>
          <w:noProof/>
          <w:sz w:val="20"/>
          <w:szCs w:val="24"/>
        </w:rPr>
        <w:t xml:space="preserve">1. </w:t>
      </w:r>
      <w:r w:rsidRPr="00D965C2">
        <w:rPr>
          <w:rFonts w:ascii="Times New Roman" w:hAnsi="Times New Roman"/>
          <w:noProof/>
          <w:sz w:val="20"/>
          <w:szCs w:val="24"/>
        </w:rPr>
        <w:tab/>
        <w:t xml:space="preserve">Worldometer. (2021). Current World Population. </w:t>
      </w:r>
      <w:r>
        <w:rPr>
          <w:rFonts w:ascii="Times New Roman" w:hAnsi="Times New Roman"/>
          <w:noProof/>
          <w:sz w:val="20"/>
          <w:szCs w:val="24"/>
        </w:rPr>
        <w:t xml:space="preserve">Access </w:t>
      </w:r>
      <w:r w:rsidRPr="00D965C2">
        <w:rPr>
          <w:rFonts w:ascii="Times New Roman" w:hAnsi="Times New Roman"/>
          <w:noProof/>
          <w:sz w:val="20"/>
          <w:szCs w:val="24"/>
        </w:rPr>
        <w:t>from https://www.worldometers.info/world-population/</w:t>
      </w:r>
      <w:r>
        <w:rPr>
          <w:rFonts w:ascii="Times New Roman" w:hAnsi="Times New Roman"/>
          <w:noProof/>
          <w:sz w:val="20"/>
          <w:szCs w:val="24"/>
        </w:rPr>
        <w:t xml:space="preserve"> [</w:t>
      </w:r>
      <w:r w:rsidRPr="00D965C2">
        <w:rPr>
          <w:rFonts w:ascii="Times New Roman" w:hAnsi="Times New Roman"/>
          <w:noProof/>
          <w:sz w:val="20"/>
          <w:szCs w:val="24"/>
        </w:rPr>
        <w:t>Retrieved September 8, 2021</w:t>
      </w:r>
      <w:r>
        <w:rPr>
          <w:rFonts w:ascii="Times New Roman" w:hAnsi="Times New Roman"/>
          <w:noProof/>
          <w:sz w:val="20"/>
          <w:szCs w:val="24"/>
        </w:rPr>
        <w:t>]</w:t>
      </w:r>
    </w:p>
    <w:p w14:paraId="3BAFF01D" w14:textId="77777777" w:rsidR="000D20B4" w:rsidRPr="005C5809"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2. </w:t>
      </w:r>
      <w:r w:rsidRPr="00D965C2">
        <w:rPr>
          <w:rFonts w:ascii="Times New Roman" w:hAnsi="Times New Roman"/>
          <w:noProof/>
          <w:sz w:val="20"/>
          <w:szCs w:val="24"/>
        </w:rPr>
        <w:tab/>
        <w:t>Haiges, R., Wang, Y. D., Ghoshray, A.</w:t>
      </w:r>
      <w:r>
        <w:rPr>
          <w:rFonts w:ascii="Times New Roman" w:hAnsi="Times New Roman"/>
          <w:noProof/>
          <w:sz w:val="20"/>
          <w:szCs w:val="24"/>
        </w:rPr>
        <w:t xml:space="preserve"> and </w:t>
      </w:r>
      <w:r w:rsidRPr="00D965C2">
        <w:rPr>
          <w:rFonts w:ascii="Times New Roman" w:hAnsi="Times New Roman"/>
          <w:noProof/>
          <w:sz w:val="20"/>
          <w:szCs w:val="24"/>
        </w:rPr>
        <w:t xml:space="preserve">Roskilly, A. P. (2017). Optimization of Malaysia’s </w:t>
      </w:r>
      <w:r>
        <w:rPr>
          <w:rFonts w:ascii="Times New Roman" w:hAnsi="Times New Roman"/>
          <w:noProof/>
          <w:sz w:val="20"/>
          <w:szCs w:val="24"/>
        </w:rPr>
        <w:t>Power generation mix to meet t</w:t>
      </w:r>
      <w:r w:rsidRPr="00D965C2">
        <w:rPr>
          <w:rFonts w:ascii="Times New Roman" w:hAnsi="Times New Roman"/>
          <w:noProof/>
          <w:sz w:val="20"/>
          <w:szCs w:val="24"/>
        </w:rPr>
        <w:t xml:space="preserve">he electricity demand by 2050. </w:t>
      </w:r>
      <w:r w:rsidRPr="00D965C2">
        <w:rPr>
          <w:rFonts w:ascii="Times New Roman" w:hAnsi="Times New Roman"/>
          <w:i/>
          <w:iCs/>
          <w:noProof/>
          <w:sz w:val="20"/>
          <w:szCs w:val="24"/>
        </w:rPr>
        <w:t>Energy Procedia</w:t>
      </w:r>
      <w:r w:rsidRPr="00D965C2">
        <w:rPr>
          <w:rFonts w:ascii="Times New Roman" w:hAnsi="Times New Roman"/>
          <w:noProof/>
          <w:sz w:val="20"/>
          <w:szCs w:val="24"/>
        </w:rPr>
        <w:t xml:space="preserve">, </w:t>
      </w:r>
      <w:r w:rsidRPr="005C5809">
        <w:rPr>
          <w:rFonts w:ascii="Times New Roman" w:hAnsi="Times New Roman"/>
          <w:noProof/>
          <w:sz w:val="20"/>
          <w:szCs w:val="24"/>
        </w:rPr>
        <w:t>142</w:t>
      </w:r>
      <w:r>
        <w:rPr>
          <w:rFonts w:ascii="Times New Roman" w:hAnsi="Times New Roman"/>
          <w:noProof/>
          <w:sz w:val="20"/>
          <w:szCs w:val="24"/>
        </w:rPr>
        <w:t xml:space="preserve">: </w:t>
      </w:r>
      <w:r w:rsidRPr="005C5809">
        <w:rPr>
          <w:rFonts w:ascii="Times New Roman" w:hAnsi="Times New Roman"/>
          <w:noProof/>
          <w:sz w:val="20"/>
          <w:szCs w:val="24"/>
        </w:rPr>
        <w:t>2844</w:t>
      </w:r>
      <w:r>
        <w:rPr>
          <w:rFonts w:ascii="Times New Roman" w:hAnsi="Times New Roman"/>
          <w:noProof/>
          <w:sz w:val="20"/>
          <w:szCs w:val="24"/>
        </w:rPr>
        <w:t>-</w:t>
      </w:r>
      <w:r w:rsidRPr="005C5809">
        <w:rPr>
          <w:rFonts w:ascii="Times New Roman" w:hAnsi="Times New Roman"/>
          <w:noProof/>
          <w:sz w:val="20"/>
          <w:szCs w:val="24"/>
        </w:rPr>
        <w:t xml:space="preserve">2851. </w:t>
      </w:r>
    </w:p>
    <w:p w14:paraId="679B6B70" w14:textId="77777777" w:rsidR="000D20B4" w:rsidRPr="00304D3D"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3. </w:t>
      </w:r>
      <w:r w:rsidRPr="00D965C2">
        <w:rPr>
          <w:rFonts w:ascii="Times New Roman" w:hAnsi="Times New Roman"/>
          <w:noProof/>
          <w:sz w:val="20"/>
          <w:szCs w:val="24"/>
        </w:rPr>
        <w:tab/>
        <w:t xml:space="preserve">Laguna-Bercero, M. A. (2012). Recent </w:t>
      </w:r>
      <w:r>
        <w:rPr>
          <w:rFonts w:ascii="Times New Roman" w:hAnsi="Times New Roman"/>
          <w:noProof/>
          <w:sz w:val="20"/>
          <w:szCs w:val="24"/>
        </w:rPr>
        <w:t>advances i</w:t>
      </w:r>
      <w:r w:rsidRPr="00D965C2">
        <w:rPr>
          <w:rFonts w:ascii="Times New Roman" w:hAnsi="Times New Roman"/>
          <w:noProof/>
          <w:sz w:val="20"/>
          <w:szCs w:val="24"/>
        </w:rPr>
        <w:t>n</w:t>
      </w:r>
      <w:r>
        <w:rPr>
          <w:rFonts w:ascii="Times New Roman" w:hAnsi="Times New Roman"/>
          <w:noProof/>
          <w:sz w:val="20"/>
          <w:szCs w:val="24"/>
        </w:rPr>
        <w:t xml:space="preserve"> high temperature electrolysis u</w:t>
      </w:r>
      <w:r w:rsidRPr="00D965C2">
        <w:rPr>
          <w:rFonts w:ascii="Times New Roman" w:hAnsi="Times New Roman"/>
          <w:noProof/>
          <w:sz w:val="20"/>
          <w:szCs w:val="24"/>
        </w:rPr>
        <w:t xml:space="preserve">sing solid oxide fuel cells: a review. </w:t>
      </w:r>
      <w:r w:rsidRPr="00D965C2">
        <w:rPr>
          <w:rFonts w:ascii="Times New Roman" w:hAnsi="Times New Roman"/>
          <w:i/>
          <w:iCs/>
          <w:noProof/>
          <w:sz w:val="20"/>
          <w:szCs w:val="24"/>
        </w:rPr>
        <w:t>Journal of Power Sources</w:t>
      </w:r>
      <w:r w:rsidRPr="00D965C2">
        <w:rPr>
          <w:rFonts w:ascii="Times New Roman" w:hAnsi="Times New Roman"/>
          <w:noProof/>
          <w:sz w:val="20"/>
          <w:szCs w:val="24"/>
        </w:rPr>
        <w:t xml:space="preserve">, </w:t>
      </w:r>
      <w:r w:rsidRPr="00304D3D">
        <w:rPr>
          <w:rFonts w:ascii="Times New Roman" w:hAnsi="Times New Roman"/>
          <w:noProof/>
          <w:sz w:val="20"/>
          <w:szCs w:val="24"/>
        </w:rPr>
        <w:t>203</w:t>
      </w:r>
      <w:r>
        <w:rPr>
          <w:rFonts w:ascii="Times New Roman" w:hAnsi="Times New Roman"/>
          <w:noProof/>
          <w:sz w:val="20"/>
          <w:szCs w:val="24"/>
        </w:rPr>
        <w:t>:</w:t>
      </w:r>
      <w:r w:rsidRPr="00304D3D">
        <w:rPr>
          <w:rFonts w:ascii="Times New Roman" w:hAnsi="Times New Roman"/>
          <w:noProof/>
          <w:sz w:val="20"/>
          <w:szCs w:val="24"/>
        </w:rPr>
        <w:t xml:space="preserve"> 4</w:t>
      </w:r>
      <w:r>
        <w:rPr>
          <w:rFonts w:ascii="Times New Roman" w:hAnsi="Times New Roman"/>
          <w:noProof/>
          <w:sz w:val="20"/>
          <w:szCs w:val="24"/>
        </w:rPr>
        <w:t>-</w:t>
      </w:r>
      <w:r w:rsidRPr="00304D3D">
        <w:rPr>
          <w:rFonts w:ascii="Times New Roman" w:hAnsi="Times New Roman"/>
          <w:noProof/>
          <w:sz w:val="20"/>
          <w:szCs w:val="24"/>
        </w:rPr>
        <w:t xml:space="preserve">16. </w:t>
      </w:r>
    </w:p>
    <w:p w14:paraId="50759EE6" w14:textId="77777777" w:rsidR="000D20B4" w:rsidRPr="00D965C2"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4. </w:t>
      </w:r>
      <w:r w:rsidRPr="00D965C2">
        <w:rPr>
          <w:rFonts w:ascii="Times New Roman" w:hAnsi="Times New Roman"/>
          <w:noProof/>
          <w:sz w:val="20"/>
          <w:szCs w:val="24"/>
        </w:rPr>
        <w:tab/>
        <w:t>Dai, H., Jiang, B., Hu, X., Lin, X., Wei, X.</w:t>
      </w:r>
      <w:r>
        <w:rPr>
          <w:rFonts w:ascii="Times New Roman" w:hAnsi="Times New Roman"/>
          <w:noProof/>
          <w:sz w:val="20"/>
          <w:szCs w:val="24"/>
        </w:rPr>
        <w:t xml:space="preserve"> and </w:t>
      </w:r>
      <w:r w:rsidRPr="00D965C2">
        <w:rPr>
          <w:rFonts w:ascii="Times New Roman" w:hAnsi="Times New Roman"/>
          <w:noProof/>
          <w:sz w:val="20"/>
          <w:szCs w:val="24"/>
        </w:rPr>
        <w:t xml:space="preserve">Pecht, M. (2020). Advanced battery management strategies </w:t>
      </w:r>
      <w:r>
        <w:rPr>
          <w:rFonts w:ascii="Times New Roman" w:hAnsi="Times New Roman"/>
          <w:noProof/>
          <w:sz w:val="20"/>
          <w:szCs w:val="24"/>
        </w:rPr>
        <w:t>for a</w:t>
      </w:r>
      <w:r w:rsidRPr="00D965C2">
        <w:rPr>
          <w:rFonts w:ascii="Times New Roman" w:hAnsi="Times New Roman"/>
          <w:noProof/>
          <w:sz w:val="20"/>
          <w:szCs w:val="24"/>
        </w:rPr>
        <w:t xml:space="preserve"> sustainable energy future: multilayer </w:t>
      </w:r>
      <w:r>
        <w:rPr>
          <w:rFonts w:ascii="Times New Roman" w:hAnsi="Times New Roman"/>
          <w:noProof/>
          <w:sz w:val="20"/>
          <w:szCs w:val="24"/>
        </w:rPr>
        <w:t>design concepts a</w:t>
      </w:r>
      <w:r w:rsidRPr="00D965C2">
        <w:rPr>
          <w:rFonts w:ascii="Times New Roman" w:hAnsi="Times New Roman"/>
          <w:noProof/>
          <w:sz w:val="20"/>
          <w:szCs w:val="24"/>
        </w:rPr>
        <w:t xml:space="preserve">nd research trends. </w:t>
      </w:r>
      <w:r w:rsidRPr="00D965C2">
        <w:rPr>
          <w:rFonts w:ascii="Times New Roman" w:hAnsi="Times New Roman"/>
          <w:i/>
          <w:iCs/>
          <w:noProof/>
          <w:sz w:val="20"/>
          <w:szCs w:val="24"/>
        </w:rPr>
        <w:t>Renewable and Sustainable Energy Reviews</w:t>
      </w:r>
      <w:r w:rsidRPr="00D965C2">
        <w:rPr>
          <w:rFonts w:ascii="Times New Roman" w:hAnsi="Times New Roman"/>
          <w:noProof/>
          <w:sz w:val="20"/>
          <w:szCs w:val="24"/>
        </w:rPr>
        <w:t xml:space="preserve">, </w:t>
      </w:r>
      <w:r>
        <w:rPr>
          <w:rFonts w:ascii="Times New Roman" w:hAnsi="Times New Roman"/>
          <w:noProof/>
          <w:sz w:val="20"/>
          <w:szCs w:val="24"/>
        </w:rPr>
        <w:t>8:</w:t>
      </w:r>
      <w:r w:rsidRPr="00D965C2">
        <w:rPr>
          <w:rFonts w:ascii="Times New Roman" w:hAnsi="Times New Roman"/>
          <w:noProof/>
          <w:sz w:val="20"/>
          <w:szCs w:val="24"/>
        </w:rPr>
        <w:t xml:space="preserve"> 110480. </w:t>
      </w:r>
    </w:p>
    <w:p w14:paraId="4B5DB705" w14:textId="77777777" w:rsidR="000D20B4" w:rsidRPr="00D965C2"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5. </w:t>
      </w:r>
      <w:r w:rsidRPr="00D965C2">
        <w:rPr>
          <w:rFonts w:ascii="Times New Roman" w:hAnsi="Times New Roman"/>
          <w:noProof/>
          <w:sz w:val="20"/>
          <w:szCs w:val="24"/>
        </w:rPr>
        <w:tab/>
        <w:t>Bahru, R., Shaari, N.</w:t>
      </w:r>
      <w:r>
        <w:rPr>
          <w:rFonts w:ascii="Times New Roman" w:hAnsi="Times New Roman"/>
          <w:noProof/>
          <w:sz w:val="20"/>
          <w:szCs w:val="24"/>
        </w:rPr>
        <w:t xml:space="preserve"> and </w:t>
      </w:r>
      <w:r w:rsidRPr="00D965C2">
        <w:rPr>
          <w:rFonts w:ascii="Times New Roman" w:hAnsi="Times New Roman"/>
          <w:noProof/>
          <w:sz w:val="20"/>
          <w:szCs w:val="24"/>
        </w:rPr>
        <w:t xml:space="preserve">Mohamed, M. A. (2020). Allotrope carbon materials </w:t>
      </w:r>
      <w:r>
        <w:rPr>
          <w:rFonts w:ascii="Times New Roman" w:hAnsi="Times New Roman"/>
          <w:noProof/>
          <w:sz w:val="20"/>
          <w:szCs w:val="24"/>
        </w:rPr>
        <w:t>in thermal interface materials a</w:t>
      </w:r>
      <w:r w:rsidRPr="00D965C2">
        <w:rPr>
          <w:rFonts w:ascii="Times New Roman" w:hAnsi="Times New Roman"/>
          <w:noProof/>
          <w:sz w:val="20"/>
          <w:szCs w:val="24"/>
        </w:rPr>
        <w:t xml:space="preserve">nd fuel cell applications: </w:t>
      </w:r>
      <w:r>
        <w:rPr>
          <w:rFonts w:ascii="Times New Roman" w:hAnsi="Times New Roman"/>
          <w:noProof/>
          <w:sz w:val="20"/>
          <w:szCs w:val="24"/>
        </w:rPr>
        <w:t>A</w:t>
      </w:r>
      <w:r w:rsidRPr="00D965C2">
        <w:rPr>
          <w:rFonts w:ascii="Times New Roman" w:hAnsi="Times New Roman"/>
          <w:noProof/>
          <w:sz w:val="20"/>
          <w:szCs w:val="24"/>
        </w:rPr>
        <w:t xml:space="preserve"> review. </w:t>
      </w:r>
      <w:r w:rsidRPr="00D965C2">
        <w:rPr>
          <w:rFonts w:ascii="Times New Roman" w:hAnsi="Times New Roman"/>
          <w:i/>
          <w:iCs/>
          <w:noProof/>
          <w:sz w:val="20"/>
          <w:szCs w:val="24"/>
        </w:rPr>
        <w:t>International Journal of Energy Research</w:t>
      </w:r>
      <w:r w:rsidRPr="00D965C2">
        <w:rPr>
          <w:rFonts w:ascii="Times New Roman" w:hAnsi="Times New Roman"/>
          <w:noProof/>
          <w:sz w:val="20"/>
          <w:szCs w:val="24"/>
        </w:rPr>
        <w:t xml:space="preserve">, </w:t>
      </w:r>
      <w:r w:rsidRPr="00304D3D">
        <w:rPr>
          <w:rFonts w:ascii="Times New Roman" w:hAnsi="Times New Roman"/>
          <w:noProof/>
          <w:sz w:val="20"/>
          <w:szCs w:val="24"/>
        </w:rPr>
        <w:t>44(4)</w:t>
      </w:r>
      <w:r>
        <w:rPr>
          <w:rFonts w:ascii="Times New Roman" w:hAnsi="Times New Roman"/>
          <w:noProof/>
          <w:sz w:val="20"/>
          <w:szCs w:val="24"/>
        </w:rPr>
        <w:t xml:space="preserve">: </w:t>
      </w:r>
      <w:r w:rsidRPr="00304D3D">
        <w:rPr>
          <w:rFonts w:ascii="Times New Roman" w:hAnsi="Times New Roman"/>
          <w:noProof/>
          <w:sz w:val="20"/>
          <w:szCs w:val="24"/>
        </w:rPr>
        <w:t>2471</w:t>
      </w:r>
      <w:r>
        <w:rPr>
          <w:rFonts w:ascii="Times New Roman" w:hAnsi="Times New Roman"/>
          <w:noProof/>
          <w:sz w:val="20"/>
          <w:szCs w:val="24"/>
        </w:rPr>
        <w:t>-</w:t>
      </w:r>
      <w:r w:rsidRPr="00D965C2">
        <w:rPr>
          <w:rFonts w:ascii="Times New Roman" w:hAnsi="Times New Roman"/>
          <w:noProof/>
          <w:sz w:val="20"/>
          <w:szCs w:val="24"/>
        </w:rPr>
        <w:t xml:space="preserve">2498. </w:t>
      </w:r>
    </w:p>
    <w:p w14:paraId="65431002" w14:textId="77777777" w:rsidR="000D20B4" w:rsidRPr="00304D3D"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6. </w:t>
      </w:r>
      <w:r w:rsidRPr="00D965C2">
        <w:rPr>
          <w:rFonts w:ascii="Times New Roman" w:hAnsi="Times New Roman"/>
          <w:noProof/>
          <w:sz w:val="20"/>
          <w:szCs w:val="24"/>
        </w:rPr>
        <w:tab/>
        <w:t>Raduwan, N. F., Muchtar, A., Somalu, M. R., Baharuddin, N. A.</w:t>
      </w:r>
      <w:r>
        <w:rPr>
          <w:rFonts w:ascii="Times New Roman" w:hAnsi="Times New Roman"/>
          <w:noProof/>
          <w:sz w:val="20"/>
          <w:szCs w:val="24"/>
        </w:rPr>
        <w:t xml:space="preserve"> and </w:t>
      </w:r>
      <w:r w:rsidRPr="00D965C2">
        <w:rPr>
          <w:rFonts w:ascii="Times New Roman" w:hAnsi="Times New Roman"/>
          <w:noProof/>
          <w:sz w:val="20"/>
          <w:szCs w:val="24"/>
        </w:rPr>
        <w:t xml:space="preserve">Muhammed Ali, S. A. (2018). Challenges </w:t>
      </w:r>
      <w:r>
        <w:rPr>
          <w:rFonts w:ascii="Times New Roman" w:hAnsi="Times New Roman"/>
          <w:noProof/>
          <w:sz w:val="20"/>
          <w:szCs w:val="24"/>
        </w:rPr>
        <w:t>i</w:t>
      </w:r>
      <w:r w:rsidRPr="00D965C2">
        <w:rPr>
          <w:rFonts w:ascii="Times New Roman" w:hAnsi="Times New Roman"/>
          <w:noProof/>
          <w:sz w:val="20"/>
          <w:szCs w:val="24"/>
        </w:rPr>
        <w:t>n fabricating soli</w:t>
      </w:r>
      <w:r>
        <w:rPr>
          <w:rFonts w:ascii="Times New Roman" w:hAnsi="Times New Roman"/>
          <w:noProof/>
          <w:sz w:val="20"/>
          <w:szCs w:val="24"/>
        </w:rPr>
        <w:t>d oxide fuel cell stacks f</w:t>
      </w:r>
      <w:r w:rsidRPr="00D965C2">
        <w:rPr>
          <w:rFonts w:ascii="Times New Roman" w:hAnsi="Times New Roman"/>
          <w:noProof/>
          <w:sz w:val="20"/>
          <w:szCs w:val="24"/>
        </w:rPr>
        <w:t xml:space="preserve">or portable applications: </w:t>
      </w:r>
      <w:r>
        <w:rPr>
          <w:rFonts w:ascii="Times New Roman" w:hAnsi="Times New Roman"/>
          <w:noProof/>
          <w:sz w:val="20"/>
          <w:szCs w:val="24"/>
        </w:rPr>
        <w:t>A</w:t>
      </w:r>
      <w:r w:rsidRPr="00D965C2">
        <w:rPr>
          <w:rFonts w:ascii="Times New Roman" w:hAnsi="Times New Roman"/>
          <w:noProof/>
          <w:sz w:val="20"/>
          <w:szCs w:val="24"/>
        </w:rPr>
        <w:t xml:space="preserve"> short review. </w:t>
      </w:r>
      <w:r w:rsidRPr="00D965C2">
        <w:rPr>
          <w:rFonts w:ascii="Times New Roman" w:hAnsi="Times New Roman"/>
          <w:i/>
          <w:iCs/>
          <w:noProof/>
          <w:sz w:val="20"/>
          <w:szCs w:val="24"/>
        </w:rPr>
        <w:t>International Journal of Integrated Engineering</w:t>
      </w:r>
      <w:r w:rsidRPr="00D965C2">
        <w:rPr>
          <w:rFonts w:ascii="Times New Roman" w:hAnsi="Times New Roman"/>
          <w:noProof/>
          <w:sz w:val="20"/>
          <w:szCs w:val="24"/>
        </w:rPr>
        <w:t xml:space="preserve">, </w:t>
      </w:r>
      <w:r w:rsidRPr="00304D3D">
        <w:rPr>
          <w:rFonts w:ascii="Times New Roman" w:hAnsi="Times New Roman"/>
          <w:noProof/>
          <w:sz w:val="20"/>
          <w:szCs w:val="24"/>
        </w:rPr>
        <w:t>10(5)</w:t>
      </w:r>
      <w:r>
        <w:rPr>
          <w:rFonts w:ascii="Times New Roman" w:hAnsi="Times New Roman"/>
          <w:noProof/>
          <w:sz w:val="20"/>
          <w:szCs w:val="24"/>
        </w:rPr>
        <w:t>:</w:t>
      </w:r>
      <w:r w:rsidRPr="00304D3D">
        <w:rPr>
          <w:rFonts w:ascii="Times New Roman" w:hAnsi="Times New Roman"/>
          <w:noProof/>
          <w:sz w:val="20"/>
          <w:szCs w:val="24"/>
        </w:rPr>
        <w:t xml:space="preserve"> 80</w:t>
      </w:r>
      <w:r>
        <w:rPr>
          <w:rFonts w:ascii="Times New Roman" w:hAnsi="Times New Roman"/>
          <w:noProof/>
          <w:sz w:val="20"/>
          <w:szCs w:val="24"/>
        </w:rPr>
        <w:t>-</w:t>
      </w:r>
      <w:r w:rsidRPr="00304D3D">
        <w:rPr>
          <w:rFonts w:ascii="Times New Roman" w:hAnsi="Times New Roman"/>
          <w:noProof/>
          <w:sz w:val="20"/>
          <w:szCs w:val="24"/>
        </w:rPr>
        <w:t xml:space="preserve">86. </w:t>
      </w:r>
    </w:p>
    <w:p w14:paraId="58CA0AB8" w14:textId="77777777" w:rsidR="000D20B4" w:rsidRPr="00304D3D"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7. </w:t>
      </w:r>
      <w:r w:rsidRPr="00D965C2">
        <w:rPr>
          <w:rFonts w:ascii="Times New Roman" w:hAnsi="Times New Roman"/>
          <w:noProof/>
          <w:sz w:val="20"/>
          <w:szCs w:val="24"/>
        </w:rPr>
        <w:tab/>
        <w:t>Ferriday, T. B.</w:t>
      </w:r>
      <w:r>
        <w:rPr>
          <w:rFonts w:ascii="Times New Roman" w:hAnsi="Times New Roman"/>
          <w:noProof/>
          <w:sz w:val="20"/>
          <w:szCs w:val="24"/>
        </w:rPr>
        <w:t xml:space="preserve"> and </w:t>
      </w:r>
      <w:r w:rsidRPr="00D965C2">
        <w:rPr>
          <w:rFonts w:ascii="Times New Roman" w:hAnsi="Times New Roman"/>
          <w:noProof/>
          <w:sz w:val="20"/>
          <w:szCs w:val="24"/>
        </w:rPr>
        <w:t xml:space="preserve">Middleton, P. H. (2021). Alkaline fuel cell technology - a review. </w:t>
      </w:r>
      <w:r w:rsidRPr="00D965C2">
        <w:rPr>
          <w:rFonts w:ascii="Times New Roman" w:hAnsi="Times New Roman"/>
          <w:i/>
          <w:iCs/>
          <w:noProof/>
          <w:sz w:val="20"/>
          <w:szCs w:val="24"/>
        </w:rPr>
        <w:t>International Journal of Hydrogen Energy</w:t>
      </w:r>
      <w:r w:rsidRPr="00D965C2">
        <w:rPr>
          <w:rFonts w:ascii="Times New Roman" w:hAnsi="Times New Roman"/>
          <w:noProof/>
          <w:sz w:val="20"/>
          <w:szCs w:val="24"/>
        </w:rPr>
        <w:t xml:space="preserve">, </w:t>
      </w:r>
      <w:r w:rsidRPr="00304D3D">
        <w:rPr>
          <w:rFonts w:ascii="Times New Roman" w:hAnsi="Times New Roman"/>
          <w:noProof/>
          <w:sz w:val="20"/>
          <w:szCs w:val="24"/>
        </w:rPr>
        <w:t>46(35)</w:t>
      </w:r>
      <w:r>
        <w:rPr>
          <w:rFonts w:ascii="Times New Roman" w:hAnsi="Times New Roman"/>
          <w:noProof/>
          <w:sz w:val="20"/>
          <w:szCs w:val="24"/>
        </w:rPr>
        <w:t>:</w:t>
      </w:r>
      <w:r w:rsidRPr="00304D3D">
        <w:rPr>
          <w:rFonts w:ascii="Times New Roman" w:hAnsi="Times New Roman"/>
          <w:noProof/>
          <w:sz w:val="20"/>
          <w:szCs w:val="24"/>
        </w:rPr>
        <w:t xml:space="preserve"> 18489</w:t>
      </w:r>
      <w:r>
        <w:rPr>
          <w:rFonts w:ascii="Times New Roman" w:hAnsi="Times New Roman"/>
          <w:noProof/>
          <w:sz w:val="20"/>
          <w:szCs w:val="24"/>
        </w:rPr>
        <w:t>-</w:t>
      </w:r>
      <w:r w:rsidRPr="00304D3D">
        <w:rPr>
          <w:rFonts w:ascii="Times New Roman" w:hAnsi="Times New Roman"/>
          <w:noProof/>
          <w:sz w:val="20"/>
          <w:szCs w:val="24"/>
        </w:rPr>
        <w:t xml:space="preserve">18510. </w:t>
      </w:r>
    </w:p>
    <w:p w14:paraId="5A0A278F" w14:textId="77777777" w:rsidR="000D20B4" w:rsidRPr="00304D3D"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8. </w:t>
      </w:r>
      <w:r w:rsidRPr="00D965C2">
        <w:rPr>
          <w:rFonts w:ascii="Times New Roman" w:hAnsi="Times New Roman"/>
          <w:noProof/>
          <w:sz w:val="20"/>
          <w:szCs w:val="24"/>
        </w:rPr>
        <w:tab/>
        <w:t xml:space="preserve">Junoh, H., Jaafar, J., Mohd Norddin, M. N. A., Ismail, A. F., Othman, M. H. D., Rahman, M. A., … </w:t>
      </w:r>
      <w:r>
        <w:rPr>
          <w:rFonts w:ascii="Times New Roman" w:hAnsi="Times New Roman"/>
          <w:noProof/>
          <w:sz w:val="20"/>
          <w:szCs w:val="24"/>
        </w:rPr>
        <w:t xml:space="preserve">and </w:t>
      </w:r>
      <w:r w:rsidRPr="00D965C2">
        <w:rPr>
          <w:rFonts w:ascii="Times New Roman" w:hAnsi="Times New Roman"/>
          <w:noProof/>
          <w:sz w:val="20"/>
          <w:szCs w:val="24"/>
        </w:rPr>
        <w:t xml:space="preserve">Ilbeygi, H. (2015). A </w:t>
      </w:r>
      <w:r>
        <w:rPr>
          <w:rFonts w:ascii="Times New Roman" w:hAnsi="Times New Roman"/>
          <w:noProof/>
          <w:sz w:val="20"/>
          <w:szCs w:val="24"/>
        </w:rPr>
        <w:t>r</w:t>
      </w:r>
      <w:r w:rsidRPr="00D965C2">
        <w:rPr>
          <w:rFonts w:ascii="Times New Roman" w:hAnsi="Times New Roman"/>
          <w:noProof/>
          <w:sz w:val="20"/>
          <w:szCs w:val="24"/>
        </w:rPr>
        <w:t xml:space="preserve">eview on the </w:t>
      </w:r>
      <w:r>
        <w:rPr>
          <w:rFonts w:ascii="Times New Roman" w:hAnsi="Times New Roman"/>
          <w:noProof/>
          <w:sz w:val="20"/>
          <w:szCs w:val="24"/>
        </w:rPr>
        <w:t>fabrication o</w:t>
      </w:r>
      <w:r w:rsidRPr="00D965C2">
        <w:rPr>
          <w:rFonts w:ascii="Times New Roman" w:hAnsi="Times New Roman"/>
          <w:noProof/>
          <w:sz w:val="20"/>
          <w:szCs w:val="24"/>
        </w:rPr>
        <w:t xml:space="preserve">f electrospun polymer electrolyte membrane for direct methanol fuel cell. </w:t>
      </w:r>
      <w:r w:rsidRPr="00D965C2">
        <w:rPr>
          <w:rFonts w:ascii="Times New Roman" w:hAnsi="Times New Roman"/>
          <w:i/>
          <w:iCs/>
          <w:noProof/>
          <w:sz w:val="20"/>
          <w:szCs w:val="24"/>
        </w:rPr>
        <w:t>Journal of Nanomaterials</w:t>
      </w:r>
      <w:r w:rsidRPr="00D965C2">
        <w:rPr>
          <w:rFonts w:ascii="Times New Roman" w:hAnsi="Times New Roman"/>
          <w:noProof/>
          <w:sz w:val="20"/>
          <w:szCs w:val="24"/>
        </w:rPr>
        <w:t xml:space="preserve">, </w:t>
      </w:r>
      <w:r>
        <w:rPr>
          <w:rFonts w:ascii="Times New Roman" w:hAnsi="Times New Roman"/>
          <w:noProof/>
          <w:sz w:val="20"/>
          <w:szCs w:val="24"/>
        </w:rPr>
        <w:t>4: 4</w:t>
      </w:r>
      <w:r w:rsidRPr="00304D3D">
        <w:rPr>
          <w:rFonts w:ascii="Times New Roman" w:hAnsi="Times New Roman"/>
          <w:noProof/>
          <w:sz w:val="20"/>
          <w:szCs w:val="24"/>
        </w:rPr>
        <w:t>.</w:t>
      </w:r>
    </w:p>
    <w:p w14:paraId="529C764F" w14:textId="77777777" w:rsidR="000D20B4" w:rsidRPr="00304D3D"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9. </w:t>
      </w:r>
      <w:r w:rsidRPr="00D965C2">
        <w:rPr>
          <w:rFonts w:ascii="Times New Roman" w:hAnsi="Times New Roman"/>
          <w:noProof/>
          <w:sz w:val="20"/>
          <w:szCs w:val="24"/>
        </w:rPr>
        <w:tab/>
        <w:t>Esmaeili, N., Gray, E. M. A.</w:t>
      </w:r>
      <w:r>
        <w:rPr>
          <w:rFonts w:ascii="Times New Roman" w:hAnsi="Times New Roman"/>
          <w:noProof/>
          <w:sz w:val="20"/>
          <w:szCs w:val="24"/>
        </w:rPr>
        <w:t xml:space="preserve"> and </w:t>
      </w:r>
      <w:r w:rsidRPr="00D965C2">
        <w:rPr>
          <w:rFonts w:ascii="Times New Roman" w:hAnsi="Times New Roman"/>
          <w:noProof/>
          <w:sz w:val="20"/>
          <w:szCs w:val="24"/>
        </w:rPr>
        <w:t xml:space="preserve">Webb, C. J. (2019). Non-fluorinated polymer composite proton exchange membranes for fuel cell applications – a review. </w:t>
      </w:r>
      <w:r w:rsidRPr="00D965C2">
        <w:rPr>
          <w:rFonts w:ascii="Times New Roman" w:hAnsi="Times New Roman"/>
          <w:i/>
          <w:iCs/>
          <w:noProof/>
          <w:sz w:val="20"/>
          <w:szCs w:val="24"/>
        </w:rPr>
        <w:t>ChemPhysChem</w:t>
      </w:r>
      <w:r w:rsidRPr="00D965C2">
        <w:rPr>
          <w:rFonts w:ascii="Times New Roman" w:hAnsi="Times New Roman"/>
          <w:noProof/>
          <w:sz w:val="20"/>
          <w:szCs w:val="24"/>
        </w:rPr>
        <w:t xml:space="preserve">, </w:t>
      </w:r>
      <w:r w:rsidRPr="00304D3D">
        <w:rPr>
          <w:rFonts w:ascii="Times New Roman" w:hAnsi="Times New Roman"/>
          <w:noProof/>
          <w:sz w:val="20"/>
          <w:szCs w:val="24"/>
        </w:rPr>
        <w:t>20(16)</w:t>
      </w:r>
      <w:r>
        <w:rPr>
          <w:rFonts w:ascii="Times New Roman" w:hAnsi="Times New Roman"/>
          <w:noProof/>
          <w:sz w:val="20"/>
          <w:szCs w:val="24"/>
        </w:rPr>
        <w:t>:</w:t>
      </w:r>
      <w:r w:rsidRPr="00304D3D">
        <w:rPr>
          <w:rFonts w:ascii="Times New Roman" w:hAnsi="Times New Roman"/>
          <w:noProof/>
          <w:sz w:val="20"/>
          <w:szCs w:val="24"/>
        </w:rPr>
        <w:t xml:space="preserve"> 2016</w:t>
      </w:r>
      <w:r>
        <w:rPr>
          <w:rFonts w:ascii="Times New Roman" w:hAnsi="Times New Roman"/>
          <w:noProof/>
          <w:sz w:val="20"/>
          <w:szCs w:val="24"/>
        </w:rPr>
        <w:t>-</w:t>
      </w:r>
      <w:r w:rsidRPr="00304D3D">
        <w:rPr>
          <w:rFonts w:ascii="Times New Roman" w:hAnsi="Times New Roman"/>
          <w:noProof/>
          <w:sz w:val="20"/>
          <w:szCs w:val="24"/>
        </w:rPr>
        <w:t xml:space="preserve">2053. </w:t>
      </w:r>
    </w:p>
    <w:p w14:paraId="57739AFA" w14:textId="77777777" w:rsidR="000D20B4" w:rsidRPr="00D965C2"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10. </w:t>
      </w:r>
      <w:r w:rsidRPr="00D965C2">
        <w:rPr>
          <w:rFonts w:ascii="Times New Roman" w:hAnsi="Times New Roman"/>
          <w:noProof/>
          <w:sz w:val="20"/>
          <w:szCs w:val="24"/>
        </w:rPr>
        <w:tab/>
        <w:t>Asghari, S., Fouladi, B., Masaeli, N.</w:t>
      </w:r>
      <w:r>
        <w:rPr>
          <w:rFonts w:ascii="Times New Roman" w:hAnsi="Times New Roman"/>
          <w:noProof/>
          <w:sz w:val="20"/>
          <w:szCs w:val="24"/>
        </w:rPr>
        <w:t xml:space="preserve"> and </w:t>
      </w:r>
      <w:r w:rsidRPr="00D965C2">
        <w:rPr>
          <w:rFonts w:ascii="Times New Roman" w:hAnsi="Times New Roman"/>
          <w:noProof/>
          <w:sz w:val="20"/>
          <w:szCs w:val="24"/>
        </w:rPr>
        <w:t xml:space="preserve">Imani, B. F. (2014). Leak </w:t>
      </w:r>
      <w:r>
        <w:rPr>
          <w:rFonts w:ascii="Times New Roman" w:hAnsi="Times New Roman"/>
          <w:noProof/>
          <w:sz w:val="20"/>
          <w:szCs w:val="24"/>
        </w:rPr>
        <w:t>diagnosis o</w:t>
      </w:r>
      <w:r w:rsidRPr="00D965C2">
        <w:rPr>
          <w:rFonts w:ascii="Times New Roman" w:hAnsi="Times New Roman"/>
          <w:noProof/>
          <w:sz w:val="20"/>
          <w:szCs w:val="24"/>
        </w:rPr>
        <w:t xml:space="preserve">f polymer electrolyte membrane fuel cell stacks. </w:t>
      </w:r>
      <w:r w:rsidRPr="00D965C2">
        <w:rPr>
          <w:rFonts w:ascii="Times New Roman" w:hAnsi="Times New Roman"/>
          <w:i/>
          <w:iCs/>
          <w:noProof/>
          <w:sz w:val="20"/>
          <w:szCs w:val="24"/>
        </w:rPr>
        <w:t>International Journal of Hydrogen Energy</w:t>
      </w:r>
      <w:r w:rsidRPr="00D965C2">
        <w:rPr>
          <w:rFonts w:ascii="Times New Roman" w:hAnsi="Times New Roman"/>
          <w:noProof/>
          <w:sz w:val="20"/>
          <w:szCs w:val="24"/>
        </w:rPr>
        <w:t xml:space="preserve">, </w:t>
      </w:r>
      <w:r w:rsidRPr="00304D3D">
        <w:rPr>
          <w:rFonts w:ascii="Times New Roman" w:hAnsi="Times New Roman"/>
          <w:noProof/>
          <w:sz w:val="20"/>
          <w:szCs w:val="24"/>
        </w:rPr>
        <w:t xml:space="preserve">39(27): 14980-14992. </w:t>
      </w:r>
    </w:p>
    <w:p w14:paraId="090D4057" w14:textId="77777777" w:rsidR="000D20B4" w:rsidRPr="00304D3D"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11. </w:t>
      </w:r>
      <w:r w:rsidRPr="00D965C2">
        <w:rPr>
          <w:rFonts w:ascii="Times New Roman" w:hAnsi="Times New Roman"/>
          <w:noProof/>
          <w:sz w:val="20"/>
          <w:szCs w:val="24"/>
        </w:rPr>
        <w:tab/>
        <w:t>Wu, H., Hou, W., Wang, J., Xiao, L.</w:t>
      </w:r>
      <w:r>
        <w:rPr>
          <w:rFonts w:ascii="Times New Roman" w:hAnsi="Times New Roman"/>
          <w:noProof/>
          <w:sz w:val="20"/>
          <w:szCs w:val="24"/>
        </w:rPr>
        <w:t xml:space="preserve"> and </w:t>
      </w:r>
      <w:r w:rsidRPr="00D965C2">
        <w:rPr>
          <w:rFonts w:ascii="Times New Roman" w:hAnsi="Times New Roman"/>
          <w:noProof/>
          <w:sz w:val="20"/>
          <w:szCs w:val="24"/>
        </w:rPr>
        <w:t xml:space="preserve">Jiang, Z. (2010). Preparation and </w:t>
      </w:r>
      <w:r>
        <w:rPr>
          <w:rFonts w:ascii="Times New Roman" w:hAnsi="Times New Roman"/>
          <w:noProof/>
          <w:sz w:val="20"/>
          <w:szCs w:val="24"/>
        </w:rPr>
        <w:t>properties o</w:t>
      </w:r>
      <w:r w:rsidRPr="00E5759C">
        <w:rPr>
          <w:rFonts w:ascii="Times New Roman" w:hAnsi="Times New Roman"/>
          <w:noProof/>
          <w:sz w:val="20"/>
          <w:szCs w:val="24"/>
        </w:rPr>
        <w:t>f hybrid direc</w:t>
      </w:r>
      <w:r>
        <w:rPr>
          <w:rFonts w:ascii="Times New Roman" w:hAnsi="Times New Roman"/>
          <w:noProof/>
          <w:sz w:val="20"/>
          <w:szCs w:val="24"/>
        </w:rPr>
        <w:t>t methanol fuel cell membranes b</w:t>
      </w:r>
      <w:r w:rsidRPr="00E5759C">
        <w:rPr>
          <w:rFonts w:ascii="Times New Roman" w:hAnsi="Times New Roman"/>
          <w:noProof/>
          <w:sz w:val="20"/>
          <w:szCs w:val="24"/>
        </w:rPr>
        <w:t>y embedding organophosphor</w:t>
      </w:r>
      <w:r>
        <w:rPr>
          <w:rFonts w:ascii="Times New Roman" w:hAnsi="Times New Roman"/>
          <w:noProof/>
          <w:sz w:val="20"/>
          <w:szCs w:val="24"/>
        </w:rPr>
        <w:t>ylated titania submicrospheres into a</w:t>
      </w:r>
      <w:r w:rsidRPr="00E5759C">
        <w:rPr>
          <w:rFonts w:ascii="Times New Roman" w:hAnsi="Times New Roman"/>
          <w:noProof/>
          <w:sz w:val="20"/>
          <w:szCs w:val="24"/>
        </w:rPr>
        <w:t xml:space="preserve"> chitosan polymer matrix</w:t>
      </w:r>
      <w:r w:rsidRPr="00D965C2">
        <w:rPr>
          <w:rFonts w:ascii="Times New Roman" w:hAnsi="Times New Roman"/>
          <w:noProof/>
          <w:sz w:val="20"/>
          <w:szCs w:val="24"/>
        </w:rPr>
        <w:t xml:space="preserve">. </w:t>
      </w:r>
      <w:r w:rsidRPr="00D965C2">
        <w:rPr>
          <w:rFonts w:ascii="Times New Roman" w:hAnsi="Times New Roman"/>
          <w:i/>
          <w:iCs/>
          <w:noProof/>
          <w:sz w:val="20"/>
          <w:szCs w:val="24"/>
        </w:rPr>
        <w:t>Journal of Power Sources</w:t>
      </w:r>
      <w:r w:rsidRPr="00D965C2">
        <w:rPr>
          <w:rFonts w:ascii="Times New Roman" w:hAnsi="Times New Roman"/>
          <w:noProof/>
          <w:sz w:val="20"/>
          <w:szCs w:val="24"/>
        </w:rPr>
        <w:t xml:space="preserve">, </w:t>
      </w:r>
      <w:r w:rsidRPr="00304D3D">
        <w:rPr>
          <w:rFonts w:ascii="Times New Roman" w:hAnsi="Times New Roman"/>
          <w:noProof/>
          <w:sz w:val="20"/>
          <w:szCs w:val="24"/>
        </w:rPr>
        <w:t>195(13)</w:t>
      </w:r>
      <w:r>
        <w:rPr>
          <w:rFonts w:ascii="Times New Roman" w:hAnsi="Times New Roman"/>
          <w:noProof/>
          <w:sz w:val="20"/>
          <w:szCs w:val="24"/>
        </w:rPr>
        <w:t xml:space="preserve">: </w:t>
      </w:r>
      <w:r w:rsidRPr="00304D3D">
        <w:rPr>
          <w:rFonts w:ascii="Times New Roman" w:hAnsi="Times New Roman"/>
          <w:noProof/>
          <w:sz w:val="20"/>
          <w:szCs w:val="24"/>
        </w:rPr>
        <w:t>4104</w:t>
      </w:r>
      <w:r>
        <w:rPr>
          <w:rFonts w:ascii="Times New Roman" w:hAnsi="Times New Roman"/>
          <w:noProof/>
          <w:sz w:val="20"/>
          <w:szCs w:val="24"/>
        </w:rPr>
        <w:t>-</w:t>
      </w:r>
      <w:r w:rsidRPr="00304D3D">
        <w:rPr>
          <w:rFonts w:ascii="Times New Roman" w:hAnsi="Times New Roman"/>
          <w:noProof/>
          <w:sz w:val="20"/>
          <w:szCs w:val="24"/>
        </w:rPr>
        <w:t xml:space="preserve">4113. </w:t>
      </w:r>
    </w:p>
    <w:p w14:paraId="5C6A0313" w14:textId="77777777" w:rsidR="000D20B4" w:rsidRPr="00304D3D"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12. </w:t>
      </w:r>
      <w:r w:rsidRPr="00D965C2">
        <w:rPr>
          <w:rFonts w:ascii="Times New Roman" w:hAnsi="Times New Roman"/>
          <w:noProof/>
          <w:sz w:val="20"/>
          <w:szCs w:val="24"/>
        </w:rPr>
        <w:tab/>
        <w:t>Jiang, S. P., Liu, Z.</w:t>
      </w:r>
      <w:r>
        <w:rPr>
          <w:rFonts w:ascii="Times New Roman" w:hAnsi="Times New Roman"/>
          <w:noProof/>
          <w:sz w:val="20"/>
          <w:szCs w:val="24"/>
        </w:rPr>
        <w:t xml:space="preserve"> and </w:t>
      </w:r>
      <w:r w:rsidRPr="00D965C2">
        <w:rPr>
          <w:rFonts w:ascii="Times New Roman" w:hAnsi="Times New Roman"/>
          <w:noProof/>
          <w:sz w:val="20"/>
          <w:szCs w:val="24"/>
        </w:rPr>
        <w:t xml:space="preserve">Tian, Z. Q. (2006). Layer-by-layer self-assembly of composite polyelectrolyte-nafion membranes for direct methanol fuel cells. </w:t>
      </w:r>
      <w:r w:rsidRPr="00D965C2">
        <w:rPr>
          <w:rFonts w:ascii="Times New Roman" w:hAnsi="Times New Roman"/>
          <w:i/>
          <w:iCs/>
          <w:noProof/>
          <w:sz w:val="20"/>
          <w:szCs w:val="24"/>
        </w:rPr>
        <w:t>Advanced Materials</w:t>
      </w:r>
      <w:r w:rsidRPr="00D965C2">
        <w:rPr>
          <w:rFonts w:ascii="Times New Roman" w:hAnsi="Times New Roman"/>
          <w:noProof/>
          <w:sz w:val="20"/>
          <w:szCs w:val="24"/>
        </w:rPr>
        <w:t xml:space="preserve">, </w:t>
      </w:r>
      <w:r w:rsidRPr="00304D3D">
        <w:rPr>
          <w:rFonts w:ascii="Times New Roman" w:hAnsi="Times New Roman"/>
          <w:noProof/>
          <w:sz w:val="20"/>
          <w:szCs w:val="24"/>
        </w:rPr>
        <w:t>18(8)</w:t>
      </w:r>
      <w:r>
        <w:rPr>
          <w:rFonts w:ascii="Times New Roman" w:hAnsi="Times New Roman"/>
          <w:noProof/>
          <w:sz w:val="20"/>
          <w:szCs w:val="24"/>
        </w:rPr>
        <w:t xml:space="preserve">: </w:t>
      </w:r>
      <w:r w:rsidRPr="00304D3D">
        <w:rPr>
          <w:rFonts w:ascii="Times New Roman" w:hAnsi="Times New Roman"/>
          <w:noProof/>
          <w:sz w:val="20"/>
          <w:szCs w:val="24"/>
        </w:rPr>
        <w:t>1068</w:t>
      </w:r>
      <w:r>
        <w:rPr>
          <w:rFonts w:ascii="Times New Roman" w:hAnsi="Times New Roman"/>
          <w:noProof/>
          <w:sz w:val="20"/>
          <w:szCs w:val="24"/>
        </w:rPr>
        <w:t>-</w:t>
      </w:r>
      <w:r w:rsidRPr="00304D3D">
        <w:rPr>
          <w:rFonts w:ascii="Times New Roman" w:hAnsi="Times New Roman"/>
          <w:noProof/>
          <w:sz w:val="20"/>
          <w:szCs w:val="24"/>
        </w:rPr>
        <w:t xml:space="preserve">1072. </w:t>
      </w:r>
    </w:p>
    <w:p w14:paraId="179DB909" w14:textId="2E4139EC" w:rsidR="00725654" w:rsidRDefault="000D20B4" w:rsidP="00725654">
      <w:pPr>
        <w:widowControl w:val="0"/>
        <w:autoSpaceDE w:val="0"/>
        <w:autoSpaceDN w:val="0"/>
        <w:adjustRightInd w:val="0"/>
        <w:spacing w:after="0"/>
        <w:ind w:left="360" w:hanging="360"/>
        <w:jc w:val="both"/>
        <w:rPr>
          <w:rFonts w:ascii="Times New Roman" w:hAnsi="Times New Roman"/>
          <w:noProof/>
          <w:sz w:val="20"/>
          <w:szCs w:val="24"/>
        </w:rPr>
        <w:sectPr w:rsidR="00725654" w:rsidSect="00725654">
          <w:type w:val="evenPage"/>
          <w:pgSz w:w="12240" w:h="15840" w:code="1"/>
          <w:pgMar w:top="1800" w:right="1469" w:bottom="1699" w:left="1440" w:header="706" w:footer="706" w:gutter="0"/>
          <w:pgNumType w:start="1"/>
          <w:cols w:num="2" w:space="403"/>
          <w:docGrid w:linePitch="360"/>
        </w:sectPr>
      </w:pPr>
      <w:r w:rsidRPr="00D965C2">
        <w:rPr>
          <w:rFonts w:ascii="Times New Roman" w:hAnsi="Times New Roman"/>
          <w:noProof/>
          <w:sz w:val="20"/>
          <w:szCs w:val="24"/>
        </w:rPr>
        <w:t xml:space="preserve">13. </w:t>
      </w:r>
      <w:r w:rsidRPr="00D965C2">
        <w:rPr>
          <w:rFonts w:ascii="Times New Roman" w:hAnsi="Times New Roman"/>
          <w:noProof/>
          <w:sz w:val="20"/>
          <w:szCs w:val="24"/>
        </w:rPr>
        <w:tab/>
        <w:t>Kim, H. J., Kim, D. Y., Han, H.</w:t>
      </w:r>
      <w:r>
        <w:rPr>
          <w:rFonts w:ascii="Times New Roman" w:hAnsi="Times New Roman"/>
          <w:noProof/>
          <w:sz w:val="20"/>
          <w:szCs w:val="24"/>
        </w:rPr>
        <w:t xml:space="preserve"> and </w:t>
      </w:r>
      <w:r w:rsidRPr="00D965C2">
        <w:rPr>
          <w:rFonts w:ascii="Times New Roman" w:hAnsi="Times New Roman"/>
          <w:noProof/>
          <w:sz w:val="20"/>
          <w:szCs w:val="24"/>
        </w:rPr>
        <w:t>Shul, Y. G. (2006). PtRu/C-Au/TiO</w:t>
      </w:r>
      <w:r w:rsidRPr="00E5759C">
        <w:rPr>
          <w:rFonts w:ascii="Times New Roman" w:hAnsi="Times New Roman"/>
          <w:noProof/>
          <w:sz w:val="20"/>
          <w:szCs w:val="24"/>
          <w:vertAlign w:val="subscript"/>
        </w:rPr>
        <w:t>2</w:t>
      </w:r>
      <w:r w:rsidRPr="00D965C2">
        <w:rPr>
          <w:rFonts w:ascii="Times New Roman" w:hAnsi="Times New Roman"/>
          <w:noProof/>
          <w:sz w:val="20"/>
          <w:szCs w:val="24"/>
        </w:rPr>
        <w:t xml:space="preserve"> </w:t>
      </w:r>
      <w:r>
        <w:rPr>
          <w:rFonts w:ascii="Times New Roman" w:hAnsi="Times New Roman"/>
          <w:noProof/>
          <w:sz w:val="20"/>
          <w:szCs w:val="24"/>
        </w:rPr>
        <w:t>Electrocatalyst for a</w:t>
      </w:r>
      <w:r w:rsidRPr="00D965C2">
        <w:rPr>
          <w:rFonts w:ascii="Times New Roman" w:hAnsi="Times New Roman"/>
          <w:noProof/>
          <w:sz w:val="20"/>
          <w:szCs w:val="24"/>
        </w:rPr>
        <w:t xml:space="preserve"> direct methanol fuel cell. </w:t>
      </w:r>
      <w:r w:rsidRPr="00D965C2">
        <w:rPr>
          <w:rFonts w:ascii="Times New Roman" w:hAnsi="Times New Roman"/>
          <w:i/>
          <w:iCs/>
          <w:noProof/>
          <w:sz w:val="20"/>
          <w:szCs w:val="24"/>
        </w:rPr>
        <w:t>Journal of Power Sources</w:t>
      </w:r>
      <w:r w:rsidRPr="00D965C2">
        <w:rPr>
          <w:rFonts w:ascii="Times New Roman" w:hAnsi="Times New Roman"/>
          <w:noProof/>
          <w:sz w:val="20"/>
          <w:szCs w:val="24"/>
        </w:rPr>
        <w:t xml:space="preserve">, </w:t>
      </w:r>
      <w:r w:rsidRPr="00304D3D">
        <w:rPr>
          <w:rFonts w:ascii="Times New Roman" w:hAnsi="Times New Roman"/>
          <w:noProof/>
          <w:sz w:val="20"/>
          <w:szCs w:val="24"/>
        </w:rPr>
        <w:t>159</w:t>
      </w:r>
      <w:r>
        <w:rPr>
          <w:rFonts w:ascii="Times New Roman" w:hAnsi="Times New Roman"/>
          <w:noProof/>
          <w:sz w:val="20"/>
          <w:szCs w:val="24"/>
        </w:rPr>
        <w:t>:</w:t>
      </w:r>
      <w:r w:rsidRPr="00304D3D">
        <w:rPr>
          <w:rFonts w:ascii="Times New Roman" w:hAnsi="Times New Roman"/>
          <w:noProof/>
          <w:sz w:val="20"/>
          <w:szCs w:val="24"/>
        </w:rPr>
        <w:t xml:space="preserve"> 484</w:t>
      </w:r>
      <w:r>
        <w:rPr>
          <w:rFonts w:ascii="Times New Roman" w:hAnsi="Times New Roman"/>
          <w:noProof/>
          <w:sz w:val="20"/>
          <w:szCs w:val="24"/>
        </w:rPr>
        <w:t>-</w:t>
      </w:r>
      <w:r w:rsidRPr="00304D3D">
        <w:rPr>
          <w:rFonts w:ascii="Times New Roman" w:hAnsi="Times New Roman"/>
          <w:noProof/>
          <w:sz w:val="20"/>
          <w:szCs w:val="24"/>
        </w:rPr>
        <w:t>490.</w:t>
      </w:r>
    </w:p>
    <w:p w14:paraId="5690DA9D" w14:textId="77777777" w:rsidR="000D20B4" w:rsidRPr="00304D3D" w:rsidRDefault="000D20B4" w:rsidP="00D57E22">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lastRenderedPageBreak/>
        <w:t xml:space="preserve">14. </w:t>
      </w:r>
      <w:r w:rsidRPr="00D965C2">
        <w:rPr>
          <w:rFonts w:ascii="Times New Roman" w:hAnsi="Times New Roman"/>
          <w:noProof/>
          <w:sz w:val="20"/>
          <w:szCs w:val="24"/>
        </w:rPr>
        <w:tab/>
        <w:t>Taherkhani, Z., Abdollahi, M., Sharif, A.</w:t>
      </w:r>
      <w:r>
        <w:rPr>
          <w:rFonts w:ascii="Times New Roman" w:hAnsi="Times New Roman"/>
          <w:noProof/>
          <w:sz w:val="20"/>
          <w:szCs w:val="24"/>
        </w:rPr>
        <w:t xml:space="preserve"> and </w:t>
      </w:r>
      <w:r w:rsidRPr="00D965C2">
        <w:rPr>
          <w:rFonts w:ascii="Times New Roman" w:hAnsi="Times New Roman"/>
          <w:noProof/>
          <w:sz w:val="20"/>
          <w:szCs w:val="24"/>
        </w:rPr>
        <w:t>Barati, S. (2021). Poly(benzimidazole)/poly(vinylphosphonic acid) blend membr</w:t>
      </w:r>
      <w:r>
        <w:rPr>
          <w:rFonts w:ascii="Times New Roman" w:hAnsi="Times New Roman"/>
          <w:noProof/>
          <w:sz w:val="20"/>
          <w:szCs w:val="24"/>
        </w:rPr>
        <w:t>anes with enhanced performance f</w:t>
      </w:r>
      <w:r w:rsidRPr="00D965C2">
        <w:rPr>
          <w:rFonts w:ascii="Times New Roman" w:hAnsi="Times New Roman"/>
          <w:noProof/>
          <w:sz w:val="20"/>
          <w:szCs w:val="24"/>
        </w:rPr>
        <w:t xml:space="preserve">or high temperature polymer electrolyte membrane fuel cells. </w:t>
      </w:r>
      <w:r w:rsidRPr="00D965C2">
        <w:rPr>
          <w:rFonts w:ascii="Times New Roman" w:hAnsi="Times New Roman"/>
          <w:i/>
          <w:iCs/>
          <w:noProof/>
          <w:sz w:val="20"/>
          <w:szCs w:val="24"/>
        </w:rPr>
        <w:t>Solid State Ionics</w:t>
      </w:r>
      <w:r w:rsidRPr="00D965C2">
        <w:rPr>
          <w:rFonts w:ascii="Times New Roman" w:hAnsi="Times New Roman"/>
          <w:noProof/>
          <w:sz w:val="20"/>
          <w:szCs w:val="24"/>
        </w:rPr>
        <w:t xml:space="preserve">, </w:t>
      </w:r>
      <w:r w:rsidRPr="00304D3D">
        <w:rPr>
          <w:rFonts w:ascii="Times New Roman" w:hAnsi="Times New Roman"/>
          <w:noProof/>
          <w:sz w:val="20"/>
          <w:szCs w:val="24"/>
        </w:rPr>
        <w:t>364</w:t>
      </w:r>
      <w:r>
        <w:rPr>
          <w:rFonts w:ascii="Times New Roman" w:hAnsi="Times New Roman"/>
          <w:noProof/>
          <w:sz w:val="20"/>
          <w:szCs w:val="24"/>
        </w:rPr>
        <w:t xml:space="preserve">: </w:t>
      </w:r>
      <w:r w:rsidRPr="00304D3D">
        <w:rPr>
          <w:rFonts w:ascii="Times New Roman" w:hAnsi="Times New Roman"/>
          <w:noProof/>
          <w:sz w:val="20"/>
          <w:szCs w:val="24"/>
        </w:rPr>
        <w:t xml:space="preserve">115635. </w:t>
      </w:r>
    </w:p>
    <w:p w14:paraId="0E1FA53C" w14:textId="77777777" w:rsidR="000D20B4" w:rsidRPr="00D965C2"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15. </w:t>
      </w:r>
      <w:r w:rsidRPr="00D965C2">
        <w:rPr>
          <w:rFonts w:ascii="Times New Roman" w:hAnsi="Times New Roman"/>
          <w:noProof/>
          <w:sz w:val="20"/>
          <w:szCs w:val="24"/>
        </w:rPr>
        <w:tab/>
        <w:t>Zarrin, H., Jiang, G., Lam, G. Y. Y., Fowler, M.</w:t>
      </w:r>
      <w:r>
        <w:rPr>
          <w:rFonts w:ascii="Times New Roman" w:hAnsi="Times New Roman"/>
          <w:noProof/>
          <w:sz w:val="20"/>
          <w:szCs w:val="24"/>
        </w:rPr>
        <w:t xml:space="preserve"> and </w:t>
      </w:r>
      <w:r w:rsidRPr="00D965C2">
        <w:rPr>
          <w:rFonts w:ascii="Times New Roman" w:hAnsi="Times New Roman"/>
          <w:noProof/>
          <w:sz w:val="20"/>
          <w:szCs w:val="24"/>
        </w:rPr>
        <w:t>Chen, Z. (2014). High performance por</w:t>
      </w:r>
      <w:r>
        <w:rPr>
          <w:rFonts w:ascii="Times New Roman" w:hAnsi="Times New Roman"/>
          <w:noProof/>
          <w:sz w:val="20"/>
          <w:szCs w:val="24"/>
        </w:rPr>
        <w:t>ous polybenzimidazole membrane f</w:t>
      </w:r>
      <w:r w:rsidRPr="00D965C2">
        <w:rPr>
          <w:rFonts w:ascii="Times New Roman" w:hAnsi="Times New Roman"/>
          <w:noProof/>
          <w:sz w:val="20"/>
          <w:szCs w:val="24"/>
        </w:rPr>
        <w:t xml:space="preserve">or alkaline fuel cells. </w:t>
      </w:r>
      <w:r w:rsidRPr="00D965C2">
        <w:rPr>
          <w:rFonts w:ascii="Times New Roman" w:hAnsi="Times New Roman"/>
          <w:i/>
          <w:iCs/>
          <w:noProof/>
          <w:sz w:val="20"/>
          <w:szCs w:val="24"/>
        </w:rPr>
        <w:t>International Journal of Hydrogen Energy</w:t>
      </w:r>
      <w:r w:rsidRPr="00D965C2">
        <w:rPr>
          <w:rFonts w:ascii="Times New Roman" w:hAnsi="Times New Roman"/>
          <w:noProof/>
          <w:sz w:val="20"/>
          <w:szCs w:val="24"/>
        </w:rPr>
        <w:t xml:space="preserve">, </w:t>
      </w:r>
      <w:r w:rsidRPr="00304D3D">
        <w:rPr>
          <w:rFonts w:ascii="Times New Roman" w:hAnsi="Times New Roman"/>
          <w:noProof/>
          <w:sz w:val="20"/>
          <w:szCs w:val="24"/>
        </w:rPr>
        <w:t>39(32)</w:t>
      </w:r>
      <w:r>
        <w:rPr>
          <w:rFonts w:ascii="Times New Roman" w:hAnsi="Times New Roman"/>
          <w:noProof/>
          <w:sz w:val="20"/>
          <w:szCs w:val="24"/>
        </w:rPr>
        <w:t>:</w:t>
      </w:r>
      <w:r w:rsidRPr="00304D3D">
        <w:rPr>
          <w:rFonts w:ascii="Times New Roman" w:hAnsi="Times New Roman"/>
          <w:noProof/>
          <w:sz w:val="20"/>
          <w:szCs w:val="24"/>
        </w:rPr>
        <w:t xml:space="preserve"> </w:t>
      </w:r>
      <w:r w:rsidRPr="00D965C2">
        <w:rPr>
          <w:rFonts w:ascii="Times New Roman" w:hAnsi="Times New Roman"/>
          <w:noProof/>
          <w:sz w:val="20"/>
          <w:szCs w:val="24"/>
        </w:rPr>
        <w:t>18405</w:t>
      </w:r>
      <w:r>
        <w:rPr>
          <w:rFonts w:ascii="Times New Roman" w:hAnsi="Times New Roman"/>
          <w:noProof/>
          <w:sz w:val="20"/>
          <w:szCs w:val="24"/>
        </w:rPr>
        <w:t>-</w:t>
      </w:r>
      <w:r w:rsidRPr="00D965C2">
        <w:rPr>
          <w:rFonts w:ascii="Times New Roman" w:hAnsi="Times New Roman"/>
          <w:noProof/>
          <w:sz w:val="20"/>
          <w:szCs w:val="24"/>
        </w:rPr>
        <w:t>18415.</w:t>
      </w:r>
    </w:p>
    <w:p w14:paraId="6F12AD5C" w14:textId="77777777" w:rsidR="000D20B4" w:rsidRPr="00304D3D"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16. </w:t>
      </w:r>
      <w:r w:rsidRPr="00D965C2">
        <w:rPr>
          <w:rFonts w:ascii="Times New Roman" w:hAnsi="Times New Roman"/>
          <w:noProof/>
          <w:sz w:val="20"/>
          <w:szCs w:val="24"/>
        </w:rPr>
        <w:tab/>
        <w:t>Herranz, D., Escudero-Cid, R., Montiel, M., Palacio, C., Fatás, E.</w:t>
      </w:r>
      <w:r>
        <w:rPr>
          <w:rFonts w:ascii="Times New Roman" w:hAnsi="Times New Roman"/>
          <w:noProof/>
          <w:sz w:val="20"/>
          <w:szCs w:val="24"/>
        </w:rPr>
        <w:t xml:space="preserve"> and </w:t>
      </w:r>
      <w:r w:rsidRPr="00D965C2">
        <w:rPr>
          <w:rFonts w:ascii="Times New Roman" w:hAnsi="Times New Roman"/>
          <w:noProof/>
          <w:sz w:val="20"/>
          <w:szCs w:val="24"/>
        </w:rPr>
        <w:t>Ocón, P. (2</w:t>
      </w:r>
      <w:r>
        <w:rPr>
          <w:rFonts w:ascii="Times New Roman" w:hAnsi="Times New Roman"/>
          <w:noProof/>
          <w:sz w:val="20"/>
          <w:szCs w:val="24"/>
        </w:rPr>
        <w:t>018). Poly (vinyl alcohol) and p</w:t>
      </w:r>
      <w:r w:rsidRPr="00D965C2">
        <w:rPr>
          <w:rFonts w:ascii="Times New Roman" w:hAnsi="Times New Roman"/>
          <w:noProof/>
          <w:sz w:val="20"/>
          <w:szCs w:val="24"/>
        </w:rPr>
        <w:t>oly (benzimidazole)</w:t>
      </w:r>
      <w:r>
        <w:rPr>
          <w:rFonts w:ascii="Times New Roman" w:hAnsi="Times New Roman"/>
          <w:noProof/>
          <w:sz w:val="20"/>
          <w:szCs w:val="24"/>
        </w:rPr>
        <w:t xml:space="preserve"> blend membranes f</w:t>
      </w:r>
      <w:r w:rsidRPr="00D965C2">
        <w:rPr>
          <w:rFonts w:ascii="Times New Roman" w:hAnsi="Times New Roman"/>
          <w:noProof/>
          <w:sz w:val="20"/>
          <w:szCs w:val="24"/>
        </w:rPr>
        <w:t xml:space="preserve">or high performance alkaline direct ethanol fuel cells. </w:t>
      </w:r>
      <w:r w:rsidRPr="00D965C2">
        <w:rPr>
          <w:rFonts w:ascii="Times New Roman" w:hAnsi="Times New Roman"/>
          <w:i/>
          <w:iCs/>
          <w:noProof/>
          <w:sz w:val="20"/>
          <w:szCs w:val="24"/>
        </w:rPr>
        <w:t>Renewable Energy</w:t>
      </w:r>
      <w:r w:rsidRPr="00D965C2">
        <w:rPr>
          <w:rFonts w:ascii="Times New Roman" w:hAnsi="Times New Roman"/>
          <w:noProof/>
          <w:sz w:val="20"/>
          <w:szCs w:val="24"/>
        </w:rPr>
        <w:t xml:space="preserve">, </w:t>
      </w:r>
      <w:r w:rsidRPr="00304D3D">
        <w:rPr>
          <w:rFonts w:ascii="Times New Roman" w:hAnsi="Times New Roman"/>
          <w:noProof/>
          <w:sz w:val="20"/>
          <w:szCs w:val="24"/>
        </w:rPr>
        <w:t>127</w:t>
      </w:r>
      <w:r>
        <w:rPr>
          <w:rFonts w:ascii="Times New Roman" w:hAnsi="Times New Roman"/>
          <w:noProof/>
          <w:sz w:val="20"/>
          <w:szCs w:val="24"/>
        </w:rPr>
        <w:t xml:space="preserve">: </w:t>
      </w:r>
      <w:r w:rsidRPr="00304D3D">
        <w:rPr>
          <w:rFonts w:ascii="Times New Roman" w:hAnsi="Times New Roman"/>
          <w:noProof/>
          <w:sz w:val="20"/>
          <w:szCs w:val="24"/>
        </w:rPr>
        <w:t>883</w:t>
      </w:r>
      <w:r>
        <w:rPr>
          <w:rFonts w:ascii="Times New Roman" w:hAnsi="Times New Roman"/>
          <w:noProof/>
          <w:sz w:val="20"/>
          <w:szCs w:val="24"/>
        </w:rPr>
        <w:t>-</w:t>
      </w:r>
      <w:r w:rsidRPr="00304D3D">
        <w:rPr>
          <w:rFonts w:ascii="Times New Roman" w:hAnsi="Times New Roman"/>
          <w:noProof/>
          <w:sz w:val="20"/>
          <w:szCs w:val="24"/>
        </w:rPr>
        <w:t xml:space="preserve">895. </w:t>
      </w:r>
    </w:p>
    <w:p w14:paraId="3A9195F6" w14:textId="77777777" w:rsidR="000D20B4" w:rsidRPr="00304D3D"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17. </w:t>
      </w:r>
      <w:r w:rsidRPr="00D965C2">
        <w:rPr>
          <w:rFonts w:ascii="Times New Roman" w:hAnsi="Times New Roman"/>
          <w:noProof/>
          <w:sz w:val="20"/>
          <w:szCs w:val="24"/>
        </w:rPr>
        <w:tab/>
        <w:t>Gao, X., Liu, Y.</w:t>
      </w:r>
      <w:r>
        <w:rPr>
          <w:rFonts w:ascii="Times New Roman" w:hAnsi="Times New Roman"/>
          <w:noProof/>
          <w:sz w:val="20"/>
          <w:szCs w:val="24"/>
        </w:rPr>
        <w:t xml:space="preserve"> and </w:t>
      </w:r>
      <w:r w:rsidRPr="00D965C2">
        <w:rPr>
          <w:rFonts w:ascii="Times New Roman" w:hAnsi="Times New Roman"/>
          <w:noProof/>
          <w:sz w:val="20"/>
          <w:szCs w:val="24"/>
        </w:rPr>
        <w:t xml:space="preserve">Li, J. (2015). Review on </w:t>
      </w:r>
      <w:r>
        <w:rPr>
          <w:rFonts w:ascii="Times New Roman" w:hAnsi="Times New Roman"/>
          <w:noProof/>
          <w:sz w:val="20"/>
          <w:szCs w:val="24"/>
        </w:rPr>
        <w:t>modification o</w:t>
      </w:r>
      <w:r w:rsidRPr="00D965C2">
        <w:rPr>
          <w:rFonts w:ascii="Times New Roman" w:hAnsi="Times New Roman"/>
          <w:noProof/>
          <w:sz w:val="20"/>
          <w:szCs w:val="24"/>
        </w:rPr>
        <w:t>f sulfonated poly (-ethe</w:t>
      </w:r>
      <w:r>
        <w:rPr>
          <w:rFonts w:ascii="Times New Roman" w:hAnsi="Times New Roman"/>
          <w:noProof/>
          <w:sz w:val="20"/>
          <w:szCs w:val="24"/>
        </w:rPr>
        <w:t>r-ether-ketone) membranes used a</w:t>
      </w:r>
      <w:r w:rsidRPr="00D965C2">
        <w:rPr>
          <w:rFonts w:ascii="Times New Roman" w:hAnsi="Times New Roman"/>
          <w:noProof/>
          <w:sz w:val="20"/>
          <w:szCs w:val="24"/>
        </w:rPr>
        <w:t xml:space="preserve">s proton exchange membranes. </w:t>
      </w:r>
      <w:r w:rsidRPr="00D965C2">
        <w:rPr>
          <w:rFonts w:ascii="Times New Roman" w:hAnsi="Times New Roman"/>
          <w:i/>
          <w:iCs/>
          <w:noProof/>
          <w:sz w:val="20"/>
          <w:szCs w:val="24"/>
        </w:rPr>
        <w:t>Medziagotyra</w:t>
      </w:r>
      <w:r w:rsidRPr="00D965C2">
        <w:rPr>
          <w:rFonts w:ascii="Times New Roman" w:hAnsi="Times New Roman"/>
          <w:noProof/>
          <w:sz w:val="20"/>
          <w:szCs w:val="24"/>
        </w:rPr>
        <w:t xml:space="preserve">, </w:t>
      </w:r>
      <w:r w:rsidRPr="00304D3D">
        <w:rPr>
          <w:rFonts w:ascii="Times New Roman" w:hAnsi="Times New Roman"/>
          <w:noProof/>
          <w:sz w:val="20"/>
          <w:szCs w:val="24"/>
        </w:rPr>
        <w:t>21(4)</w:t>
      </w:r>
      <w:r>
        <w:rPr>
          <w:rFonts w:ascii="Times New Roman" w:hAnsi="Times New Roman"/>
          <w:noProof/>
          <w:sz w:val="20"/>
          <w:szCs w:val="24"/>
        </w:rPr>
        <w:t>:</w:t>
      </w:r>
      <w:r w:rsidRPr="00304D3D">
        <w:rPr>
          <w:rFonts w:ascii="Times New Roman" w:hAnsi="Times New Roman"/>
          <w:noProof/>
          <w:sz w:val="20"/>
          <w:szCs w:val="24"/>
        </w:rPr>
        <w:t xml:space="preserve"> 574</w:t>
      </w:r>
      <w:r>
        <w:rPr>
          <w:rFonts w:ascii="Times New Roman" w:hAnsi="Times New Roman"/>
          <w:noProof/>
          <w:sz w:val="20"/>
          <w:szCs w:val="24"/>
        </w:rPr>
        <w:t>-</w:t>
      </w:r>
      <w:r w:rsidRPr="00304D3D">
        <w:rPr>
          <w:rFonts w:ascii="Times New Roman" w:hAnsi="Times New Roman"/>
          <w:noProof/>
          <w:sz w:val="20"/>
          <w:szCs w:val="24"/>
        </w:rPr>
        <w:t xml:space="preserve">582. </w:t>
      </w:r>
    </w:p>
    <w:p w14:paraId="7E32DBCD" w14:textId="77777777" w:rsidR="000D20B4" w:rsidRPr="00304D3D"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18. </w:t>
      </w:r>
      <w:r w:rsidRPr="00D965C2">
        <w:rPr>
          <w:rFonts w:ascii="Times New Roman" w:hAnsi="Times New Roman"/>
          <w:noProof/>
          <w:sz w:val="20"/>
          <w:szCs w:val="24"/>
        </w:rPr>
        <w:tab/>
        <w:t>Yee, R. S. L., Zhang, K.</w:t>
      </w:r>
      <w:r>
        <w:rPr>
          <w:rFonts w:ascii="Times New Roman" w:hAnsi="Times New Roman"/>
          <w:noProof/>
          <w:sz w:val="20"/>
          <w:szCs w:val="24"/>
        </w:rPr>
        <w:t xml:space="preserve"> and </w:t>
      </w:r>
      <w:r w:rsidRPr="00D965C2">
        <w:rPr>
          <w:rFonts w:ascii="Times New Roman" w:hAnsi="Times New Roman"/>
          <w:noProof/>
          <w:sz w:val="20"/>
          <w:szCs w:val="24"/>
        </w:rPr>
        <w:t>Ladewig, B. P. (2013). The effects of sulfonated poly(ether ether ketone) ion e</w:t>
      </w:r>
      <w:r>
        <w:rPr>
          <w:rFonts w:ascii="Times New Roman" w:hAnsi="Times New Roman"/>
          <w:noProof/>
          <w:sz w:val="20"/>
          <w:szCs w:val="24"/>
        </w:rPr>
        <w:t>xchange preparation conditions o</w:t>
      </w:r>
      <w:r w:rsidRPr="00D965C2">
        <w:rPr>
          <w:rFonts w:ascii="Times New Roman" w:hAnsi="Times New Roman"/>
          <w:noProof/>
          <w:sz w:val="20"/>
          <w:szCs w:val="24"/>
        </w:rPr>
        <w:t xml:space="preserve">n membrane properties. </w:t>
      </w:r>
      <w:r w:rsidRPr="00D965C2">
        <w:rPr>
          <w:rFonts w:ascii="Times New Roman" w:hAnsi="Times New Roman"/>
          <w:i/>
          <w:iCs/>
          <w:noProof/>
          <w:sz w:val="20"/>
          <w:szCs w:val="24"/>
        </w:rPr>
        <w:t>Membranes</w:t>
      </w:r>
      <w:r w:rsidRPr="00D965C2">
        <w:rPr>
          <w:rFonts w:ascii="Times New Roman" w:hAnsi="Times New Roman"/>
          <w:noProof/>
          <w:sz w:val="20"/>
          <w:szCs w:val="24"/>
        </w:rPr>
        <w:t xml:space="preserve">, </w:t>
      </w:r>
      <w:r w:rsidRPr="00304D3D">
        <w:rPr>
          <w:rFonts w:ascii="Times New Roman" w:hAnsi="Times New Roman"/>
          <w:noProof/>
          <w:sz w:val="20"/>
          <w:szCs w:val="24"/>
        </w:rPr>
        <w:t>3(3)</w:t>
      </w:r>
      <w:r>
        <w:rPr>
          <w:rFonts w:ascii="Times New Roman" w:hAnsi="Times New Roman"/>
          <w:noProof/>
          <w:sz w:val="20"/>
          <w:szCs w:val="24"/>
        </w:rPr>
        <w:t xml:space="preserve">: </w:t>
      </w:r>
      <w:r w:rsidRPr="00304D3D">
        <w:rPr>
          <w:rFonts w:ascii="Times New Roman" w:hAnsi="Times New Roman"/>
          <w:noProof/>
          <w:sz w:val="20"/>
          <w:szCs w:val="24"/>
        </w:rPr>
        <w:t>182</w:t>
      </w:r>
      <w:r>
        <w:rPr>
          <w:rFonts w:ascii="Times New Roman" w:hAnsi="Times New Roman"/>
          <w:noProof/>
          <w:sz w:val="20"/>
          <w:szCs w:val="24"/>
        </w:rPr>
        <w:t>-</w:t>
      </w:r>
      <w:r w:rsidRPr="00304D3D">
        <w:rPr>
          <w:rFonts w:ascii="Times New Roman" w:hAnsi="Times New Roman"/>
          <w:noProof/>
          <w:sz w:val="20"/>
          <w:szCs w:val="24"/>
        </w:rPr>
        <w:t xml:space="preserve">195. </w:t>
      </w:r>
    </w:p>
    <w:p w14:paraId="002734B9" w14:textId="77777777" w:rsidR="000D20B4" w:rsidRPr="00304D3D"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19. </w:t>
      </w:r>
      <w:r w:rsidRPr="00D965C2">
        <w:rPr>
          <w:rFonts w:ascii="Times New Roman" w:hAnsi="Times New Roman"/>
          <w:noProof/>
          <w:sz w:val="20"/>
          <w:szCs w:val="24"/>
        </w:rPr>
        <w:tab/>
        <w:t>Xiang, Z., Zhao, X., Ge, J., Ma, S., Zhang, Y.</w:t>
      </w:r>
      <w:r>
        <w:rPr>
          <w:rFonts w:ascii="Times New Roman" w:hAnsi="Times New Roman"/>
          <w:noProof/>
          <w:sz w:val="20"/>
          <w:szCs w:val="24"/>
        </w:rPr>
        <w:t xml:space="preserve"> and </w:t>
      </w:r>
      <w:r w:rsidRPr="00D965C2">
        <w:rPr>
          <w:rFonts w:ascii="Times New Roman" w:hAnsi="Times New Roman"/>
          <w:noProof/>
          <w:sz w:val="20"/>
          <w:szCs w:val="24"/>
        </w:rPr>
        <w:t xml:space="preserve">Na, H. (2016). Effect of </w:t>
      </w:r>
      <w:r>
        <w:rPr>
          <w:rFonts w:ascii="Times New Roman" w:hAnsi="Times New Roman"/>
          <w:noProof/>
          <w:sz w:val="20"/>
          <w:szCs w:val="24"/>
        </w:rPr>
        <w:t>sulfonation degree o</w:t>
      </w:r>
      <w:r w:rsidRPr="00D965C2">
        <w:rPr>
          <w:rFonts w:ascii="Times New Roman" w:hAnsi="Times New Roman"/>
          <w:noProof/>
          <w:sz w:val="20"/>
          <w:szCs w:val="24"/>
        </w:rPr>
        <w:t>n performanc</w:t>
      </w:r>
      <w:r>
        <w:rPr>
          <w:rFonts w:ascii="Times New Roman" w:hAnsi="Times New Roman"/>
          <w:noProof/>
          <w:sz w:val="20"/>
          <w:szCs w:val="24"/>
        </w:rPr>
        <w:t>e of proton exchange membranes f</w:t>
      </w:r>
      <w:r w:rsidRPr="00D965C2">
        <w:rPr>
          <w:rFonts w:ascii="Times New Roman" w:hAnsi="Times New Roman"/>
          <w:noProof/>
          <w:sz w:val="20"/>
          <w:szCs w:val="24"/>
        </w:rPr>
        <w:t xml:space="preserve">or direct methanol fuel cells. </w:t>
      </w:r>
      <w:r w:rsidRPr="00D965C2">
        <w:rPr>
          <w:rFonts w:ascii="Times New Roman" w:hAnsi="Times New Roman"/>
          <w:i/>
          <w:iCs/>
          <w:noProof/>
          <w:sz w:val="20"/>
          <w:szCs w:val="24"/>
        </w:rPr>
        <w:t>Chemical Research in Chinese Universities</w:t>
      </w:r>
      <w:r w:rsidRPr="00D965C2">
        <w:rPr>
          <w:rFonts w:ascii="Times New Roman" w:hAnsi="Times New Roman"/>
          <w:noProof/>
          <w:sz w:val="20"/>
          <w:szCs w:val="24"/>
        </w:rPr>
        <w:t xml:space="preserve">, </w:t>
      </w:r>
      <w:r w:rsidRPr="00304D3D">
        <w:rPr>
          <w:rFonts w:ascii="Times New Roman" w:hAnsi="Times New Roman"/>
          <w:noProof/>
          <w:sz w:val="20"/>
          <w:szCs w:val="24"/>
        </w:rPr>
        <w:t>32(2)</w:t>
      </w:r>
      <w:r>
        <w:rPr>
          <w:rFonts w:ascii="Times New Roman" w:hAnsi="Times New Roman"/>
          <w:noProof/>
          <w:sz w:val="20"/>
          <w:szCs w:val="24"/>
        </w:rPr>
        <w:t>:</w:t>
      </w:r>
      <w:r w:rsidRPr="00304D3D">
        <w:rPr>
          <w:rFonts w:ascii="Times New Roman" w:hAnsi="Times New Roman"/>
          <w:noProof/>
          <w:sz w:val="20"/>
          <w:szCs w:val="24"/>
        </w:rPr>
        <w:t xml:space="preserve"> 291</w:t>
      </w:r>
      <w:r>
        <w:rPr>
          <w:rFonts w:ascii="Times New Roman" w:hAnsi="Times New Roman"/>
          <w:noProof/>
          <w:sz w:val="20"/>
          <w:szCs w:val="24"/>
        </w:rPr>
        <w:t>-</w:t>
      </w:r>
      <w:r w:rsidRPr="00304D3D">
        <w:rPr>
          <w:rFonts w:ascii="Times New Roman" w:hAnsi="Times New Roman"/>
          <w:noProof/>
          <w:sz w:val="20"/>
          <w:szCs w:val="24"/>
        </w:rPr>
        <w:t xml:space="preserve">295. </w:t>
      </w:r>
    </w:p>
    <w:p w14:paraId="7B1E4A63" w14:textId="77777777" w:rsidR="000D20B4" w:rsidRPr="00A67149"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20. </w:t>
      </w:r>
      <w:r w:rsidRPr="00D965C2">
        <w:rPr>
          <w:rFonts w:ascii="Times New Roman" w:hAnsi="Times New Roman"/>
          <w:noProof/>
          <w:sz w:val="20"/>
          <w:szCs w:val="24"/>
        </w:rPr>
        <w:tab/>
        <w:t>Hasani-Sadrabadi, M. M., Dashtimoghadam, E., Sarikhani, K., Majedi, F. S.</w:t>
      </w:r>
      <w:r>
        <w:rPr>
          <w:rFonts w:ascii="Times New Roman" w:hAnsi="Times New Roman"/>
          <w:noProof/>
          <w:sz w:val="20"/>
          <w:szCs w:val="24"/>
        </w:rPr>
        <w:t xml:space="preserve"> and </w:t>
      </w:r>
      <w:r w:rsidRPr="00D965C2">
        <w:rPr>
          <w:rFonts w:ascii="Times New Roman" w:hAnsi="Times New Roman"/>
          <w:noProof/>
          <w:sz w:val="20"/>
          <w:szCs w:val="24"/>
        </w:rPr>
        <w:t xml:space="preserve">Khanbabaei, G. (2010). Electrochemical </w:t>
      </w:r>
      <w:r>
        <w:rPr>
          <w:rFonts w:ascii="Times New Roman" w:hAnsi="Times New Roman"/>
          <w:noProof/>
          <w:sz w:val="20"/>
          <w:szCs w:val="24"/>
        </w:rPr>
        <w:t>investigation o</w:t>
      </w:r>
      <w:r w:rsidRPr="00D965C2">
        <w:rPr>
          <w:rFonts w:ascii="Times New Roman" w:hAnsi="Times New Roman"/>
          <w:noProof/>
          <w:sz w:val="20"/>
          <w:szCs w:val="24"/>
        </w:rPr>
        <w:t>f sulfonated poly(ether ether ketone</w:t>
      </w:r>
      <w:r>
        <w:rPr>
          <w:rFonts w:ascii="Times New Roman" w:hAnsi="Times New Roman"/>
          <w:noProof/>
          <w:sz w:val="20"/>
          <w:szCs w:val="24"/>
        </w:rPr>
        <w:t>)/clay nanocomposite membranes f</w:t>
      </w:r>
      <w:r w:rsidRPr="00D965C2">
        <w:rPr>
          <w:rFonts w:ascii="Times New Roman" w:hAnsi="Times New Roman"/>
          <w:noProof/>
          <w:sz w:val="20"/>
          <w:szCs w:val="24"/>
        </w:rPr>
        <w:t xml:space="preserve">or moderate temperature fuel cell applications. </w:t>
      </w:r>
      <w:r w:rsidRPr="00D965C2">
        <w:rPr>
          <w:rFonts w:ascii="Times New Roman" w:hAnsi="Times New Roman"/>
          <w:i/>
          <w:iCs/>
          <w:noProof/>
          <w:sz w:val="20"/>
          <w:szCs w:val="24"/>
        </w:rPr>
        <w:t>Journal of Power Sources</w:t>
      </w:r>
      <w:r w:rsidRPr="00D965C2">
        <w:rPr>
          <w:rFonts w:ascii="Times New Roman" w:hAnsi="Times New Roman"/>
          <w:noProof/>
          <w:sz w:val="20"/>
          <w:szCs w:val="24"/>
        </w:rPr>
        <w:t xml:space="preserve">, </w:t>
      </w:r>
      <w:r w:rsidRPr="00A67149">
        <w:rPr>
          <w:rFonts w:ascii="Times New Roman" w:hAnsi="Times New Roman"/>
          <w:noProof/>
          <w:sz w:val="20"/>
          <w:szCs w:val="24"/>
        </w:rPr>
        <w:t>195(9)</w:t>
      </w:r>
      <w:r>
        <w:rPr>
          <w:rFonts w:ascii="Times New Roman" w:hAnsi="Times New Roman"/>
          <w:noProof/>
          <w:sz w:val="20"/>
          <w:szCs w:val="24"/>
        </w:rPr>
        <w:t xml:space="preserve">: </w:t>
      </w:r>
      <w:r w:rsidRPr="00A67149">
        <w:rPr>
          <w:rFonts w:ascii="Times New Roman" w:hAnsi="Times New Roman"/>
          <w:noProof/>
          <w:sz w:val="20"/>
          <w:szCs w:val="24"/>
        </w:rPr>
        <w:t>2450</w:t>
      </w:r>
      <w:r>
        <w:rPr>
          <w:rFonts w:ascii="Times New Roman" w:hAnsi="Times New Roman"/>
          <w:noProof/>
          <w:sz w:val="20"/>
          <w:szCs w:val="24"/>
        </w:rPr>
        <w:t>-</w:t>
      </w:r>
      <w:r w:rsidRPr="00A67149">
        <w:rPr>
          <w:rFonts w:ascii="Times New Roman" w:hAnsi="Times New Roman"/>
          <w:noProof/>
          <w:sz w:val="20"/>
          <w:szCs w:val="24"/>
        </w:rPr>
        <w:t xml:space="preserve">2456. </w:t>
      </w:r>
    </w:p>
    <w:p w14:paraId="5418A61C" w14:textId="77777777" w:rsidR="000D20B4" w:rsidRPr="00A67149"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21. </w:t>
      </w:r>
      <w:r w:rsidRPr="00D965C2">
        <w:rPr>
          <w:rFonts w:ascii="Times New Roman" w:hAnsi="Times New Roman"/>
          <w:noProof/>
          <w:sz w:val="20"/>
          <w:szCs w:val="24"/>
        </w:rPr>
        <w:tab/>
        <w:t>Chang, J. H., Park, J. H., Park, G. G., Kim, C. S.</w:t>
      </w:r>
      <w:r>
        <w:rPr>
          <w:rFonts w:ascii="Times New Roman" w:hAnsi="Times New Roman"/>
          <w:noProof/>
          <w:sz w:val="20"/>
          <w:szCs w:val="24"/>
        </w:rPr>
        <w:t xml:space="preserve"> and </w:t>
      </w:r>
      <w:r w:rsidRPr="00D965C2">
        <w:rPr>
          <w:rFonts w:ascii="Times New Roman" w:hAnsi="Times New Roman"/>
          <w:noProof/>
          <w:sz w:val="20"/>
          <w:szCs w:val="24"/>
        </w:rPr>
        <w:t>Park, O. O. (2003). Proton-conducting composite membranes deriv</w:t>
      </w:r>
      <w:r>
        <w:rPr>
          <w:rFonts w:ascii="Times New Roman" w:hAnsi="Times New Roman"/>
          <w:noProof/>
          <w:sz w:val="20"/>
          <w:szCs w:val="24"/>
        </w:rPr>
        <w:t>ed from sulfonated hydrocarbon a</w:t>
      </w:r>
      <w:r w:rsidRPr="00D965C2">
        <w:rPr>
          <w:rFonts w:ascii="Times New Roman" w:hAnsi="Times New Roman"/>
          <w:noProof/>
          <w:sz w:val="20"/>
          <w:szCs w:val="24"/>
        </w:rPr>
        <w:t xml:space="preserve">nd inorganic materials. </w:t>
      </w:r>
      <w:r w:rsidRPr="00D965C2">
        <w:rPr>
          <w:rFonts w:ascii="Times New Roman" w:hAnsi="Times New Roman"/>
          <w:i/>
          <w:iCs/>
          <w:noProof/>
          <w:sz w:val="20"/>
          <w:szCs w:val="24"/>
        </w:rPr>
        <w:t>Journal of Power Sources</w:t>
      </w:r>
      <w:r w:rsidRPr="00D965C2">
        <w:rPr>
          <w:rFonts w:ascii="Times New Roman" w:hAnsi="Times New Roman"/>
          <w:noProof/>
          <w:sz w:val="20"/>
          <w:szCs w:val="24"/>
        </w:rPr>
        <w:t xml:space="preserve">, </w:t>
      </w:r>
      <w:r w:rsidRPr="00A67149">
        <w:rPr>
          <w:rFonts w:ascii="Times New Roman" w:hAnsi="Times New Roman"/>
          <w:noProof/>
          <w:sz w:val="20"/>
          <w:szCs w:val="24"/>
        </w:rPr>
        <w:t>124(1)</w:t>
      </w:r>
      <w:r>
        <w:rPr>
          <w:rFonts w:ascii="Times New Roman" w:hAnsi="Times New Roman"/>
          <w:noProof/>
          <w:sz w:val="20"/>
          <w:szCs w:val="24"/>
        </w:rPr>
        <w:t xml:space="preserve">: </w:t>
      </w:r>
      <w:r w:rsidRPr="00A67149">
        <w:rPr>
          <w:rFonts w:ascii="Times New Roman" w:hAnsi="Times New Roman"/>
          <w:noProof/>
          <w:sz w:val="20"/>
          <w:szCs w:val="24"/>
        </w:rPr>
        <w:t>18</w:t>
      </w:r>
      <w:r>
        <w:rPr>
          <w:rFonts w:ascii="Times New Roman" w:hAnsi="Times New Roman"/>
          <w:noProof/>
          <w:sz w:val="20"/>
          <w:szCs w:val="24"/>
        </w:rPr>
        <w:t>-</w:t>
      </w:r>
      <w:r w:rsidRPr="00A67149">
        <w:rPr>
          <w:rFonts w:ascii="Times New Roman" w:hAnsi="Times New Roman"/>
          <w:noProof/>
          <w:sz w:val="20"/>
          <w:szCs w:val="24"/>
        </w:rPr>
        <w:t xml:space="preserve">25. </w:t>
      </w:r>
    </w:p>
    <w:p w14:paraId="50A968D9" w14:textId="77777777" w:rsidR="000D20B4" w:rsidRPr="00A67149"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22. </w:t>
      </w:r>
      <w:r w:rsidRPr="00D965C2">
        <w:rPr>
          <w:rFonts w:ascii="Times New Roman" w:hAnsi="Times New Roman"/>
          <w:noProof/>
          <w:sz w:val="20"/>
          <w:szCs w:val="24"/>
        </w:rPr>
        <w:tab/>
        <w:t>Li, L., Zhang, J.</w:t>
      </w:r>
      <w:r>
        <w:rPr>
          <w:rFonts w:ascii="Times New Roman" w:hAnsi="Times New Roman"/>
          <w:noProof/>
          <w:sz w:val="20"/>
          <w:szCs w:val="24"/>
        </w:rPr>
        <w:t xml:space="preserve"> and </w:t>
      </w:r>
      <w:r w:rsidRPr="00D965C2">
        <w:rPr>
          <w:rFonts w:ascii="Times New Roman" w:hAnsi="Times New Roman"/>
          <w:noProof/>
          <w:sz w:val="20"/>
          <w:szCs w:val="24"/>
        </w:rPr>
        <w:t>Wang, Y. (2003). Sulfonated Poly</w:t>
      </w:r>
      <w:r>
        <w:rPr>
          <w:rFonts w:ascii="Times New Roman" w:hAnsi="Times New Roman"/>
          <w:noProof/>
          <w:sz w:val="20"/>
          <w:szCs w:val="24"/>
        </w:rPr>
        <w:t>(ether ether ketone) membranes f</w:t>
      </w:r>
      <w:r w:rsidRPr="00D965C2">
        <w:rPr>
          <w:rFonts w:ascii="Times New Roman" w:hAnsi="Times New Roman"/>
          <w:noProof/>
          <w:sz w:val="20"/>
          <w:szCs w:val="24"/>
        </w:rPr>
        <w:t xml:space="preserve">or direct methanol fuel cell. </w:t>
      </w:r>
      <w:r w:rsidRPr="00D965C2">
        <w:rPr>
          <w:rFonts w:ascii="Times New Roman" w:hAnsi="Times New Roman"/>
          <w:i/>
          <w:iCs/>
          <w:noProof/>
          <w:sz w:val="20"/>
          <w:szCs w:val="24"/>
        </w:rPr>
        <w:t>Journal of Membrane Science</w:t>
      </w:r>
      <w:r w:rsidRPr="00D965C2">
        <w:rPr>
          <w:rFonts w:ascii="Times New Roman" w:hAnsi="Times New Roman"/>
          <w:noProof/>
          <w:sz w:val="20"/>
          <w:szCs w:val="24"/>
        </w:rPr>
        <w:t xml:space="preserve">, </w:t>
      </w:r>
      <w:r w:rsidRPr="00A67149">
        <w:rPr>
          <w:rFonts w:ascii="Times New Roman" w:hAnsi="Times New Roman"/>
          <w:noProof/>
          <w:sz w:val="20"/>
          <w:szCs w:val="24"/>
        </w:rPr>
        <w:t>226(1–2)</w:t>
      </w:r>
      <w:r>
        <w:rPr>
          <w:rFonts w:ascii="Times New Roman" w:hAnsi="Times New Roman"/>
          <w:noProof/>
          <w:sz w:val="20"/>
          <w:szCs w:val="24"/>
        </w:rPr>
        <w:t>:</w:t>
      </w:r>
      <w:r w:rsidRPr="00A67149">
        <w:rPr>
          <w:rFonts w:ascii="Times New Roman" w:hAnsi="Times New Roman"/>
          <w:noProof/>
          <w:sz w:val="20"/>
          <w:szCs w:val="24"/>
        </w:rPr>
        <w:t xml:space="preserve"> 159</w:t>
      </w:r>
      <w:r>
        <w:rPr>
          <w:rFonts w:ascii="Times New Roman" w:hAnsi="Times New Roman"/>
          <w:noProof/>
          <w:sz w:val="20"/>
          <w:szCs w:val="24"/>
        </w:rPr>
        <w:t>-</w:t>
      </w:r>
      <w:r w:rsidRPr="00A67149">
        <w:rPr>
          <w:rFonts w:ascii="Times New Roman" w:hAnsi="Times New Roman"/>
          <w:noProof/>
          <w:sz w:val="20"/>
          <w:szCs w:val="24"/>
        </w:rPr>
        <w:t xml:space="preserve">167. </w:t>
      </w:r>
    </w:p>
    <w:p w14:paraId="0E281D29" w14:textId="77777777" w:rsidR="000D20B4" w:rsidRPr="00A67149"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23. </w:t>
      </w:r>
      <w:r w:rsidRPr="00D965C2">
        <w:rPr>
          <w:rFonts w:ascii="Times New Roman" w:hAnsi="Times New Roman"/>
          <w:noProof/>
          <w:sz w:val="20"/>
          <w:szCs w:val="24"/>
        </w:rPr>
        <w:tab/>
        <w:t>Ata, K. C., Kadıoğlu, T., Türkmen, A. C., Çelik, C.</w:t>
      </w:r>
      <w:r>
        <w:rPr>
          <w:rFonts w:ascii="Times New Roman" w:hAnsi="Times New Roman"/>
          <w:noProof/>
          <w:sz w:val="20"/>
          <w:szCs w:val="24"/>
        </w:rPr>
        <w:t xml:space="preserve"> and </w:t>
      </w:r>
      <w:r w:rsidRPr="00D965C2">
        <w:rPr>
          <w:rFonts w:ascii="Times New Roman" w:hAnsi="Times New Roman"/>
          <w:noProof/>
          <w:sz w:val="20"/>
          <w:szCs w:val="24"/>
        </w:rPr>
        <w:t xml:space="preserve">Akay, R. G. (2020). Investigation of the </w:t>
      </w:r>
      <w:r>
        <w:rPr>
          <w:rFonts w:ascii="Times New Roman" w:hAnsi="Times New Roman"/>
          <w:noProof/>
          <w:sz w:val="20"/>
          <w:szCs w:val="24"/>
        </w:rPr>
        <w:t>effects o</w:t>
      </w:r>
      <w:r w:rsidRPr="00D965C2">
        <w:rPr>
          <w:rFonts w:ascii="Times New Roman" w:hAnsi="Times New Roman"/>
          <w:noProof/>
          <w:sz w:val="20"/>
          <w:szCs w:val="24"/>
        </w:rPr>
        <w:t xml:space="preserve">f SPEEK </w:t>
      </w:r>
      <w:r>
        <w:rPr>
          <w:rFonts w:ascii="Times New Roman" w:hAnsi="Times New Roman"/>
          <w:noProof/>
          <w:sz w:val="20"/>
          <w:szCs w:val="24"/>
        </w:rPr>
        <w:t>and its clay composite membranes on the performance o</w:t>
      </w:r>
      <w:r w:rsidRPr="00D965C2">
        <w:rPr>
          <w:rFonts w:ascii="Times New Roman" w:hAnsi="Times New Roman"/>
          <w:noProof/>
          <w:sz w:val="20"/>
          <w:szCs w:val="24"/>
        </w:rPr>
        <w:t xml:space="preserve">f direct borohydride fuel cell. </w:t>
      </w:r>
      <w:r w:rsidRPr="00D965C2">
        <w:rPr>
          <w:rFonts w:ascii="Times New Roman" w:hAnsi="Times New Roman"/>
          <w:i/>
          <w:iCs/>
          <w:noProof/>
          <w:sz w:val="20"/>
          <w:szCs w:val="24"/>
        </w:rPr>
        <w:t>International Journal of Hydrogen Energy</w:t>
      </w:r>
      <w:r w:rsidRPr="00D965C2">
        <w:rPr>
          <w:rFonts w:ascii="Times New Roman" w:hAnsi="Times New Roman"/>
          <w:noProof/>
          <w:sz w:val="20"/>
          <w:szCs w:val="24"/>
        </w:rPr>
        <w:t xml:space="preserve">, </w:t>
      </w:r>
      <w:r w:rsidRPr="00A67149">
        <w:rPr>
          <w:rFonts w:ascii="Times New Roman" w:hAnsi="Times New Roman"/>
          <w:noProof/>
          <w:sz w:val="20"/>
          <w:szCs w:val="24"/>
        </w:rPr>
        <w:t xml:space="preserve">45(8): 5430-5437. </w:t>
      </w:r>
    </w:p>
    <w:p w14:paraId="33F35695" w14:textId="77777777" w:rsidR="000D20B4" w:rsidRPr="00A67149"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24. </w:t>
      </w:r>
      <w:r w:rsidRPr="00D965C2">
        <w:rPr>
          <w:rFonts w:ascii="Times New Roman" w:hAnsi="Times New Roman"/>
          <w:noProof/>
          <w:sz w:val="20"/>
          <w:szCs w:val="24"/>
        </w:rPr>
        <w:tab/>
        <w:t>Rambabu, G.</w:t>
      </w:r>
      <w:r>
        <w:rPr>
          <w:rFonts w:ascii="Times New Roman" w:hAnsi="Times New Roman"/>
          <w:noProof/>
          <w:sz w:val="20"/>
          <w:szCs w:val="24"/>
        </w:rPr>
        <w:t xml:space="preserve"> and </w:t>
      </w:r>
      <w:r w:rsidRPr="00D965C2">
        <w:rPr>
          <w:rFonts w:ascii="Times New Roman" w:hAnsi="Times New Roman"/>
          <w:noProof/>
          <w:sz w:val="20"/>
          <w:szCs w:val="24"/>
        </w:rPr>
        <w:t xml:space="preserve">Bhat, S. D. (2015). Sulfonated </w:t>
      </w:r>
      <w:r>
        <w:rPr>
          <w:rFonts w:ascii="Times New Roman" w:hAnsi="Times New Roman"/>
          <w:noProof/>
          <w:sz w:val="20"/>
          <w:szCs w:val="24"/>
        </w:rPr>
        <w:t>fullerene i</w:t>
      </w:r>
      <w:r w:rsidRPr="00D965C2">
        <w:rPr>
          <w:rFonts w:ascii="Times New Roman" w:hAnsi="Times New Roman"/>
          <w:noProof/>
          <w:sz w:val="20"/>
          <w:szCs w:val="24"/>
        </w:rPr>
        <w:t xml:space="preserve">n SPEEK </w:t>
      </w:r>
      <w:r>
        <w:rPr>
          <w:rFonts w:ascii="Times New Roman" w:hAnsi="Times New Roman"/>
          <w:noProof/>
          <w:sz w:val="20"/>
          <w:szCs w:val="24"/>
        </w:rPr>
        <w:t>matrix and its impact on t</w:t>
      </w:r>
      <w:r w:rsidRPr="00D965C2">
        <w:rPr>
          <w:rFonts w:ascii="Times New Roman" w:hAnsi="Times New Roman"/>
          <w:noProof/>
          <w:sz w:val="20"/>
          <w:szCs w:val="24"/>
        </w:rPr>
        <w:t>he m</w:t>
      </w:r>
      <w:r>
        <w:rPr>
          <w:rFonts w:ascii="Times New Roman" w:hAnsi="Times New Roman"/>
          <w:noProof/>
          <w:sz w:val="20"/>
          <w:szCs w:val="24"/>
        </w:rPr>
        <w:t>embrane electrolyte properties i</w:t>
      </w:r>
      <w:r w:rsidRPr="00D965C2">
        <w:rPr>
          <w:rFonts w:ascii="Times New Roman" w:hAnsi="Times New Roman"/>
          <w:noProof/>
          <w:sz w:val="20"/>
          <w:szCs w:val="24"/>
        </w:rPr>
        <w:t xml:space="preserve">n direct methanol fuel cells. </w:t>
      </w:r>
      <w:r w:rsidRPr="00D965C2">
        <w:rPr>
          <w:rFonts w:ascii="Times New Roman" w:hAnsi="Times New Roman"/>
          <w:i/>
          <w:iCs/>
          <w:noProof/>
          <w:sz w:val="20"/>
          <w:szCs w:val="24"/>
        </w:rPr>
        <w:t>Electrochimica Acta</w:t>
      </w:r>
      <w:r w:rsidRPr="00D965C2">
        <w:rPr>
          <w:rFonts w:ascii="Times New Roman" w:hAnsi="Times New Roman"/>
          <w:noProof/>
          <w:sz w:val="20"/>
          <w:szCs w:val="24"/>
        </w:rPr>
        <w:t xml:space="preserve">, </w:t>
      </w:r>
      <w:r w:rsidRPr="00A67149">
        <w:rPr>
          <w:rFonts w:ascii="Times New Roman" w:hAnsi="Times New Roman"/>
          <w:noProof/>
          <w:sz w:val="20"/>
          <w:szCs w:val="24"/>
        </w:rPr>
        <w:t>176</w:t>
      </w:r>
      <w:r>
        <w:rPr>
          <w:rFonts w:ascii="Times New Roman" w:hAnsi="Times New Roman"/>
          <w:noProof/>
          <w:sz w:val="20"/>
          <w:szCs w:val="24"/>
        </w:rPr>
        <w:t>:</w:t>
      </w:r>
      <w:r w:rsidRPr="00A67149">
        <w:rPr>
          <w:rFonts w:ascii="Times New Roman" w:hAnsi="Times New Roman"/>
          <w:noProof/>
          <w:sz w:val="20"/>
          <w:szCs w:val="24"/>
        </w:rPr>
        <w:t xml:space="preserve"> 657</w:t>
      </w:r>
      <w:r>
        <w:rPr>
          <w:rFonts w:ascii="Times New Roman" w:hAnsi="Times New Roman"/>
          <w:noProof/>
          <w:sz w:val="20"/>
          <w:szCs w:val="24"/>
        </w:rPr>
        <w:t>-</w:t>
      </w:r>
      <w:r w:rsidRPr="00A67149">
        <w:rPr>
          <w:rFonts w:ascii="Times New Roman" w:hAnsi="Times New Roman"/>
          <w:noProof/>
          <w:sz w:val="20"/>
          <w:szCs w:val="24"/>
        </w:rPr>
        <w:t xml:space="preserve">669. </w:t>
      </w:r>
    </w:p>
    <w:p w14:paraId="194D5DCF" w14:textId="77777777" w:rsidR="000D20B4" w:rsidRPr="00D965C2"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25. </w:t>
      </w:r>
      <w:r w:rsidRPr="00D965C2">
        <w:rPr>
          <w:rFonts w:ascii="Times New Roman" w:hAnsi="Times New Roman"/>
          <w:noProof/>
          <w:sz w:val="20"/>
          <w:szCs w:val="24"/>
        </w:rPr>
        <w:tab/>
        <w:t xml:space="preserve">Kickelbick, G. (2003). </w:t>
      </w:r>
      <w:r w:rsidRPr="00A008BA">
        <w:rPr>
          <w:rFonts w:ascii="Times New Roman" w:hAnsi="Times New Roman"/>
          <w:iCs/>
          <w:noProof/>
          <w:sz w:val="20"/>
          <w:szCs w:val="24"/>
        </w:rPr>
        <w:t>Concepts for the incorporation of inorganic building blocks into organic polymers on a nanoscale</w:t>
      </w:r>
      <w:r w:rsidRPr="00A008BA">
        <w:rPr>
          <w:rFonts w:ascii="Times New Roman" w:hAnsi="Times New Roman"/>
          <w:noProof/>
          <w:sz w:val="20"/>
          <w:szCs w:val="24"/>
        </w:rPr>
        <w:t xml:space="preserve">. </w:t>
      </w:r>
      <w:r w:rsidRPr="00A67149">
        <w:rPr>
          <w:rFonts w:ascii="Times New Roman" w:hAnsi="Times New Roman"/>
          <w:i/>
          <w:noProof/>
          <w:sz w:val="20"/>
          <w:szCs w:val="24"/>
        </w:rPr>
        <w:t xml:space="preserve">Progress in Polymer Science, </w:t>
      </w:r>
      <w:r w:rsidRPr="00D965C2">
        <w:rPr>
          <w:rFonts w:ascii="Times New Roman" w:hAnsi="Times New Roman"/>
          <w:noProof/>
          <w:sz w:val="20"/>
          <w:szCs w:val="24"/>
        </w:rPr>
        <w:t>28</w:t>
      </w:r>
      <w:r>
        <w:rPr>
          <w:rFonts w:ascii="Times New Roman" w:hAnsi="Times New Roman"/>
          <w:noProof/>
          <w:sz w:val="20"/>
          <w:szCs w:val="24"/>
        </w:rPr>
        <w:t>(1</w:t>
      </w:r>
      <w:r w:rsidRPr="00D965C2">
        <w:rPr>
          <w:rFonts w:ascii="Times New Roman" w:hAnsi="Times New Roman"/>
          <w:noProof/>
          <w:sz w:val="20"/>
          <w:szCs w:val="24"/>
        </w:rPr>
        <w:t>)</w:t>
      </w:r>
      <w:r>
        <w:rPr>
          <w:rFonts w:ascii="Times New Roman" w:hAnsi="Times New Roman"/>
          <w:noProof/>
          <w:sz w:val="20"/>
          <w:szCs w:val="24"/>
        </w:rPr>
        <w:t>: 83-114</w:t>
      </w:r>
      <w:r w:rsidRPr="00D965C2">
        <w:rPr>
          <w:rFonts w:ascii="Times New Roman" w:hAnsi="Times New Roman"/>
          <w:noProof/>
          <w:sz w:val="20"/>
          <w:szCs w:val="24"/>
        </w:rPr>
        <w:t xml:space="preserve">. </w:t>
      </w:r>
    </w:p>
    <w:p w14:paraId="48149335" w14:textId="77777777" w:rsidR="000D20B4" w:rsidRPr="00D965C2"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26. </w:t>
      </w:r>
      <w:r w:rsidRPr="00D965C2">
        <w:rPr>
          <w:rFonts w:ascii="Times New Roman" w:hAnsi="Times New Roman"/>
          <w:noProof/>
          <w:sz w:val="20"/>
          <w:szCs w:val="24"/>
        </w:rPr>
        <w:tab/>
        <w:t>Peighambardoust, S. J., Rowshanzamir, S.</w:t>
      </w:r>
      <w:r>
        <w:rPr>
          <w:rFonts w:ascii="Times New Roman" w:hAnsi="Times New Roman"/>
          <w:noProof/>
          <w:sz w:val="20"/>
          <w:szCs w:val="24"/>
        </w:rPr>
        <w:t xml:space="preserve"> and </w:t>
      </w:r>
      <w:r w:rsidRPr="00D965C2">
        <w:rPr>
          <w:rFonts w:ascii="Times New Roman" w:hAnsi="Times New Roman"/>
          <w:noProof/>
          <w:sz w:val="20"/>
          <w:szCs w:val="24"/>
        </w:rPr>
        <w:t xml:space="preserve">Amjadi, M. (2010). </w:t>
      </w:r>
      <w:r w:rsidRPr="00A008BA">
        <w:rPr>
          <w:rFonts w:ascii="Times New Roman" w:hAnsi="Times New Roman"/>
          <w:iCs/>
          <w:noProof/>
          <w:sz w:val="20"/>
          <w:szCs w:val="24"/>
        </w:rPr>
        <w:t xml:space="preserve">Review </w:t>
      </w:r>
      <w:r>
        <w:rPr>
          <w:rFonts w:ascii="Times New Roman" w:hAnsi="Times New Roman"/>
          <w:iCs/>
          <w:noProof/>
          <w:sz w:val="20"/>
          <w:szCs w:val="24"/>
        </w:rPr>
        <w:t>of the proton exchange membranes f</w:t>
      </w:r>
      <w:r w:rsidRPr="00A008BA">
        <w:rPr>
          <w:rFonts w:ascii="Times New Roman" w:hAnsi="Times New Roman"/>
          <w:iCs/>
          <w:noProof/>
          <w:sz w:val="20"/>
          <w:szCs w:val="24"/>
        </w:rPr>
        <w:t>or fuel cell applications</w:t>
      </w:r>
      <w:r w:rsidRPr="00A008BA">
        <w:rPr>
          <w:rFonts w:ascii="Times New Roman" w:hAnsi="Times New Roman"/>
          <w:noProof/>
          <w:sz w:val="20"/>
          <w:szCs w:val="24"/>
        </w:rPr>
        <w:t>.</w:t>
      </w:r>
      <w:r w:rsidRPr="00D965C2">
        <w:rPr>
          <w:rFonts w:ascii="Times New Roman" w:hAnsi="Times New Roman"/>
          <w:noProof/>
          <w:sz w:val="20"/>
          <w:szCs w:val="24"/>
        </w:rPr>
        <w:t xml:space="preserve"> </w:t>
      </w:r>
      <w:r w:rsidRPr="00D965C2">
        <w:rPr>
          <w:rFonts w:ascii="Times New Roman" w:hAnsi="Times New Roman"/>
          <w:i/>
          <w:iCs/>
          <w:noProof/>
          <w:sz w:val="20"/>
          <w:szCs w:val="24"/>
        </w:rPr>
        <w:t>International Journal of Hydrogen Energy</w:t>
      </w:r>
      <w:r>
        <w:rPr>
          <w:rFonts w:ascii="Times New Roman" w:hAnsi="Times New Roman"/>
          <w:noProof/>
          <w:sz w:val="20"/>
          <w:szCs w:val="24"/>
        </w:rPr>
        <w:t xml:space="preserve">, </w:t>
      </w:r>
      <w:r w:rsidRPr="00A67149">
        <w:rPr>
          <w:rFonts w:ascii="Times New Roman" w:hAnsi="Times New Roman"/>
          <w:noProof/>
          <w:sz w:val="20"/>
          <w:szCs w:val="24"/>
        </w:rPr>
        <w:t>35(17)</w:t>
      </w:r>
      <w:r>
        <w:rPr>
          <w:rFonts w:ascii="Times New Roman" w:hAnsi="Times New Roman"/>
          <w:noProof/>
          <w:sz w:val="20"/>
          <w:szCs w:val="24"/>
        </w:rPr>
        <w:t xml:space="preserve">: </w:t>
      </w:r>
      <w:r w:rsidRPr="00A67149">
        <w:rPr>
          <w:rFonts w:ascii="Times New Roman" w:hAnsi="Times New Roman"/>
          <w:noProof/>
          <w:sz w:val="20"/>
          <w:szCs w:val="24"/>
        </w:rPr>
        <w:t>9349-9384.</w:t>
      </w:r>
      <w:r w:rsidRPr="00D965C2">
        <w:rPr>
          <w:rFonts w:ascii="Times New Roman" w:hAnsi="Times New Roman"/>
          <w:noProof/>
          <w:sz w:val="20"/>
          <w:szCs w:val="24"/>
        </w:rPr>
        <w:t xml:space="preserve"> </w:t>
      </w:r>
    </w:p>
    <w:p w14:paraId="58603D42" w14:textId="77777777" w:rsidR="000D20B4" w:rsidRPr="00A67149"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27. </w:t>
      </w:r>
      <w:r w:rsidRPr="00D965C2">
        <w:rPr>
          <w:rFonts w:ascii="Times New Roman" w:hAnsi="Times New Roman"/>
          <w:noProof/>
          <w:sz w:val="20"/>
          <w:szCs w:val="24"/>
        </w:rPr>
        <w:tab/>
        <w:t>Balazs, A. C., Emrick, T.</w:t>
      </w:r>
      <w:r>
        <w:rPr>
          <w:rFonts w:ascii="Times New Roman" w:hAnsi="Times New Roman"/>
          <w:noProof/>
          <w:sz w:val="20"/>
          <w:szCs w:val="24"/>
        </w:rPr>
        <w:t xml:space="preserve"> and </w:t>
      </w:r>
      <w:r w:rsidRPr="00D965C2">
        <w:rPr>
          <w:rFonts w:ascii="Times New Roman" w:hAnsi="Times New Roman"/>
          <w:noProof/>
          <w:sz w:val="20"/>
          <w:szCs w:val="24"/>
        </w:rPr>
        <w:t xml:space="preserve">Russell, T. P. (2006). Nanoparticle polymer composites: Where two small worlds meet. </w:t>
      </w:r>
      <w:r w:rsidRPr="00D965C2">
        <w:rPr>
          <w:rFonts w:ascii="Times New Roman" w:hAnsi="Times New Roman"/>
          <w:i/>
          <w:iCs/>
          <w:noProof/>
          <w:sz w:val="20"/>
          <w:szCs w:val="24"/>
        </w:rPr>
        <w:t>Science</w:t>
      </w:r>
      <w:r w:rsidRPr="00D965C2">
        <w:rPr>
          <w:rFonts w:ascii="Times New Roman" w:hAnsi="Times New Roman"/>
          <w:noProof/>
          <w:sz w:val="20"/>
          <w:szCs w:val="24"/>
        </w:rPr>
        <w:t xml:space="preserve">, </w:t>
      </w:r>
      <w:r w:rsidRPr="00A67149">
        <w:rPr>
          <w:rFonts w:ascii="Times New Roman" w:hAnsi="Times New Roman"/>
          <w:noProof/>
          <w:sz w:val="20"/>
          <w:szCs w:val="24"/>
        </w:rPr>
        <w:t>314(5802)</w:t>
      </w:r>
      <w:r>
        <w:rPr>
          <w:rFonts w:ascii="Times New Roman" w:hAnsi="Times New Roman"/>
          <w:noProof/>
          <w:sz w:val="20"/>
          <w:szCs w:val="24"/>
        </w:rPr>
        <w:t>:</w:t>
      </w:r>
      <w:r w:rsidRPr="00A67149">
        <w:rPr>
          <w:rFonts w:ascii="Times New Roman" w:hAnsi="Times New Roman"/>
          <w:noProof/>
          <w:sz w:val="20"/>
          <w:szCs w:val="24"/>
        </w:rPr>
        <w:t xml:space="preserve"> 1107</w:t>
      </w:r>
      <w:r>
        <w:rPr>
          <w:rFonts w:ascii="Times New Roman" w:hAnsi="Times New Roman"/>
          <w:noProof/>
          <w:sz w:val="20"/>
          <w:szCs w:val="24"/>
        </w:rPr>
        <w:t>-</w:t>
      </w:r>
      <w:r w:rsidRPr="00A67149">
        <w:rPr>
          <w:rFonts w:ascii="Times New Roman" w:hAnsi="Times New Roman"/>
          <w:noProof/>
          <w:sz w:val="20"/>
          <w:szCs w:val="24"/>
        </w:rPr>
        <w:t xml:space="preserve">1110. </w:t>
      </w:r>
    </w:p>
    <w:p w14:paraId="7F1AE11E" w14:textId="77777777" w:rsidR="000D20B4" w:rsidRPr="00A67149"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28. </w:t>
      </w:r>
      <w:r w:rsidRPr="00D965C2">
        <w:rPr>
          <w:rFonts w:ascii="Times New Roman" w:hAnsi="Times New Roman"/>
          <w:noProof/>
          <w:sz w:val="20"/>
          <w:szCs w:val="24"/>
        </w:rPr>
        <w:tab/>
        <w:t>Zou, H., Wu, S.</w:t>
      </w:r>
      <w:r>
        <w:rPr>
          <w:rFonts w:ascii="Times New Roman" w:hAnsi="Times New Roman"/>
          <w:noProof/>
          <w:sz w:val="20"/>
          <w:szCs w:val="24"/>
        </w:rPr>
        <w:t xml:space="preserve"> and </w:t>
      </w:r>
      <w:r w:rsidRPr="00D965C2">
        <w:rPr>
          <w:rFonts w:ascii="Times New Roman" w:hAnsi="Times New Roman"/>
          <w:noProof/>
          <w:sz w:val="20"/>
          <w:szCs w:val="24"/>
        </w:rPr>
        <w:t xml:space="preserve">Shen, J. (2008). Polymer/silica nanocomposites: Preparation, </w:t>
      </w:r>
      <w:r>
        <w:rPr>
          <w:rFonts w:ascii="Times New Roman" w:hAnsi="Times New Roman"/>
          <w:noProof/>
          <w:sz w:val="20"/>
          <w:szCs w:val="24"/>
        </w:rPr>
        <w:t>characterization, propertles, a</w:t>
      </w:r>
      <w:r w:rsidRPr="00D965C2">
        <w:rPr>
          <w:rFonts w:ascii="Times New Roman" w:hAnsi="Times New Roman"/>
          <w:noProof/>
          <w:sz w:val="20"/>
          <w:szCs w:val="24"/>
        </w:rPr>
        <w:t xml:space="preserve">nd applications. </w:t>
      </w:r>
      <w:r w:rsidRPr="00D965C2">
        <w:rPr>
          <w:rFonts w:ascii="Times New Roman" w:hAnsi="Times New Roman"/>
          <w:i/>
          <w:iCs/>
          <w:noProof/>
          <w:sz w:val="20"/>
          <w:szCs w:val="24"/>
        </w:rPr>
        <w:t>Chemical Reviews</w:t>
      </w:r>
      <w:r w:rsidRPr="00D965C2">
        <w:rPr>
          <w:rFonts w:ascii="Times New Roman" w:hAnsi="Times New Roman"/>
          <w:noProof/>
          <w:sz w:val="20"/>
          <w:szCs w:val="24"/>
        </w:rPr>
        <w:t xml:space="preserve">, </w:t>
      </w:r>
      <w:r w:rsidRPr="00A67149">
        <w:rPr>
          <w:rFonts w:ascii="Times New Roman" w:hAnsi="Times New Roman"/>
          <w:noProof/>
          <w:sz w:val="20"/>
          <w:szCs w:val="24"/>
        </w:rPr>
        <w:t>108(9)</w:t>
      </w:r>
      <w:r>
        <w:rPr>
          <w:rFonts w:ascii="Times New Roman" w:hAnsi="Times New Roman"/>
          <w:noProof/>
          <w:sz w:val="20"/>
          <w:szCs w:val="24"/>
        </w:rPr>
        <w:t xml:space="preserve">: </w:t>
      </w:r>
      <w:r w:rsidRPr="00A67149">
        <w:rPr>
          <w:rFonts w:ascii="Times New Roman" w:hAnsi="Times New Roman"/>
          <w:noProof/>
          <w:sz w:val="20"/>
          <w:szCs w:val="24"/>
        </w:rPr>
        <w:t>3893</w:t>
      </w:r>
      <w:r>
        <w:rPr>
          <w:rFonts w:ascii="Times New Roman" w:hAnsi="Times New Roman"/>
          <w:noProof/>
          <w:sz w:val="20"/>
          <w:szCs w:val="24"/>
        </w:rPr>
        <w:t>-</w:t>
      </w:r>
      <w:r w:rsidRPr="00A67149">
        <w:rPr>
          <w:rFonts w:ascii="Times New Roman" w:hAnsi="Times New Roman"/>
          <w:noProof/>
          <w:sz w:val="20"/>
          <w:szCs w:val="24"/>
        </w:rPr>
        <w:t xml:space="preserve">3957. </w:t>
      </w:r>
    </w:p>
    <w:p w14:paraId="453B3B6D" w14:textId="77777777" w:rsidR="000D20B4" w:rsidRPr="00A67149"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29. </w:t>
      </w:r>
      <w:r w:rsidRPr="00D965C2">
        <w:rPr>
          <w:rFonts w:ascii="Times New Roman" w:hAnsi="Times New Roman"/>
          <w:noProof/>
          <w:sz w:val="20"/>
          <w:szCs w:val="24"/>
        </w:rPr>
        <w:tab/>
        <w:t>Salarizadeh, P., Bagheri, A., Beydaghi, H.</w:t>
      </w:r>
      <w:r>
        <w:rPr>
          <w:rFonts w:ascii="Times New Roman" w:hAnsi="Times New Roman"/>
          <w:noProof/>
          <w:sz w:val="20"/>
          <w:szCs w:val="24"/>
        </w:rPr>
        <w:t xml:space="preserve"> and </w:t>
      </w:r>
      <w:r w:rsidRPr="00D965C2">
        <w:rPr>
          <w:rFonts w:ascii="Times New Roman" w:hAnsi="Times New Roman"/>
          <w:noProof/>
          <w:sz w:val="20"/>
          <w:szCs w:val="24"/>
        </w:rPr>
        <w:t xml:space="preserve">Hooshyari, K. (2019). Enhanced </w:t>
      </w:r>
      <w:r>
        <w:rPr>
          <w:rFonts w:ascii="Times New Roman" w:hAnsi="Times New Roman"/>
          <w:noProof/>
          <w:sz w:val="20"/>
          <w:szCs w:val="24"/>
        </w:rPr>
        <w:t>p</w:t>
      </w:r>
      <w:r w:rsidRPr="00D965C2">
        <w:rPr>
          <w:rFonts w:ascii="Times New Roman" w:hAnsi="Times New Roman"/>
          <w:noProof/>
          <w:sz w:val="20"/>
          <w:szCs w:val="24"/>
        </w:rPr>
        <w:t>roperti</w:t>
      </w:r>
      <w:r>
        <w:rPr>
          <w:rFonts w:ascii="Times New Roman" w:hAnsi="Times New Roman"/>
          <w:noProof/>
          <w:sz w:val="20"/>
          <w:szCs w:val="24"/>
        </w:rPr>
        <w:t>es o</w:t>
      </w:r>
      <w:r w:rsidRPr="00D965C2">
        <w:rPr>
          <w:rFonts w:ascii="Times New Roman" w:hAnsi="Times New Roman"/>
          <w:noProof/>
          <w:sz w:val="20"/>
          <w:szCs w:val="24"/>
        </w:rPr>
        <w:t xml:space="preserve">f SPEEK </w:t>
      </w:r>
      <w:r>
        <w:rPr>
          <w:rFonts w:ascii="Times New Roman" w:hAnsi="Times New Roman"/>
          <w:noProof/>
          <w:sz w:val="20"/>
          <w:szCs w:val="24"/>
        </w:rPr>
        <w:t>w</w:t>
      </w:r>
      <w:r w:rsidRPr="00D965C2">
        <w:rPr>
          <w:rFonts w:ascii="Times New Roman" w:hAnsi="Times New Roman"/>
          <w:noProof/>
          <w:sz w:val="20"/>
          <w:szCs w:val="24"/>
        </w:rPr>
        <w:t xml:space="preserve">ith incorporating of PFSA </w:t>
      </w:r>
      <w:r>
        <w:rPr>
          <w:rFonts w:ascii="Times New Roman" w:hAnsi="Times New Roman"/>
          <w:noProof/>
          <w:sz w:val="20"/>
          <w:szCs w:val="24"/>
        </w:rPr>
        <w:t>a</w:t>
      </w:r>
      <w:r w:rsidRPr="00D965C2">
        <w:rPr>
          <w:rFonts w:ascii="Times New Roman" w:hAnsi="Times New Roman"/>
          <w:noProof/>
          <w:sz w:val="20"/>
          <w:szCs w:val="24"/>
        </w:rPr>
        <w:t xml:space="preserve">nd barium strontium titanate nanoparticles for application in DMFCs. </w:t>
      </w:r>
      <w:r w:rsidRPr="00D965C2">
        <w:rPr>
          <w:rFonts w:ascii="Times New Roman" w:hAnsi="Times New Roman"/>
          <w:i/>
          <w:iCs/>
          <w:noProof/>
          <w:sz w:val="20"/>
          <w:szCs w:val="24"/>
        </w:rPr>
        <w:t>International Journal of Energy Research</w:t>
      </w:r>
      <w:r w:rsidRPr="00D965C2">
        <w:rPr>
          <w:rFonts w:ascii="Times New Roman" w:hAnsi="Times New Roman"/>
          <w:noProof/>
          <w:sz w:val="20"/>
          <w:szCs w:val="24"/>
        </w:rPr>
        <w:t xml:space="preserve">, </w:t>
      </w:r>
      <w:r w:rsidRPr="00A67149">
        <w:rPr>
          <w:rFonts w:ascii="Times New Roman" w:hAnsi="Times New Roman"/>
          <w:noProof/>
          <w:sz w:val="20"/>
          <w:szCs w:val="24"/>
        </w:rPr>
        <w:t>43(9)</w:t>
      </w:r>
      <w:r>
        <w:rPr>
          <w:rFonts w:ascii="Times New Roman" w:hAnsi="Times New Roman"/>
          <w:noProof/>
          <w:sz w:val="20"/>
          <w:szCs w:val="24"/>
        </w:rPr>
        <w:t xml:space="preserve">: </w:t>
      </w:r>
      <w:r w:rsidRPr="00A67149">
        <w:rPr>
          <w:rFonts w:ascii="Times New Roman" w:hAnsi="Times New Roman"/>
          <w:noProof/>
          <w:sz w:val="20"/>
          <w:szCs w:val="24"/>
        </w:rPr>
        <w:t>4840</w:t>
      </w:r>
      <w:r>
        <w:rPr>
          <w:rFonts w:ascii="Times New Roman" w:hAnsi="Times New Roman"/>
          <w:noProof/>
          <w:sz w:val="20"/>
          <w:szCs w:val="24"/>
        </w:rPr>
        <w:t>-</w:t>
      </w:r>
      <w:r w:rsidRPr="00A67149">
        <w:rPr>
          <w:rFonts w:ascii="Times New Roman" w:hAnsi="Times New Roman"/>
          <w:noProof/>
          <w:sz w:val="20"/>
          <w:szCs w:val="24"/>
        </w:rPr>
        <w:t xml:space="preserve">4853. </w:t>
      </w:r>
    </w:p>
    <w:p w14:paraId="0C63A46F" w14:textId="77777777" w:rsidR="000D20B4" w:rsidRPr="00A67149"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30. </w:t>
      </w:r>
      <w:r w:rsidRPr="00D965C2">
        <w:rPr>
          <w:rFonts w:ascii="Times New Roman" w:hAnsi="Times New Roman"/>
          <w:noProof/>
          <w:sz w:val="20"/>
          <w:szCs w:val="24"/>
        </w:rPr>
        <w:tab/>
        <w:t>Tripathi, B. P.</w:t>
      </w:r>
      <w:r>
        <w:rPr>
          <w:rFonts w:ascii="Times New Roman" w:hAnsi="Times New Roman"/>
          <w:noProof/>
          <w:sz w:val="20"/>
          <w:szCs w:val="24"/>
        </w:rPr>
        <w:t xml:space="preserve"> and </w:t>
      </w:r>
      <w:r w:rsidRPr="00D965C2">
        <w:rPr>
          <w:rFonts w:ascii="Times New Roman" w:hAnsi="Times New Roman"/>
          <w:noProof/>
          <w:sz w:val="20"/>
          <w:szCs w:val="24"/>
        </w:rPr>
        <w:t>Shahi, V. K. (2011). Organic-inorganic nanocomposite</w:t>
      </w:r>
      <w:r>
        <w:rPr>
          <w:rFonts w:ascii="Times New Roman" w:hAnsi="Times New Roman"/>
          <w:noProof/>
          <w:sz w:val="20"/>
          <w:szCs w:val="24"/>
        </w:rPr>
        <w:t xml:space="preserve"> polymer electrolyte membranes f</w:t>
      </w:r>
      <w:r w:rsidRPr="00D965C2">
        <w:rPr>
          <w:rFonts w:ascii="Times New Roman" w:hAnsi="Times New Roman"/>
          <w:noProof/>
          <w:sz w:val="20"/>
          <w:szCs w:val="24"/>
        </w:rPr>
        <w:t xml:space="preserve">or fuel cell applications. </w:t>
      </w:r>
      <w:r w:rsidRPr="00D965C2">
        <w:rPr>
          <w:rFonts w:ascii="Times New Roman" w:hAnsi="Times New Roman"/>
          <w:i/>
          <w:iCs/>
          <w:noProof/>
          <w:sz w:val="20"/>
          <w:szCs w:val="24"/>
        </w:rPr>
        <w:t>Progress in Polymer Science (Oxford)</w:t>
      </w:r>
      <w:r w:rsidRPr="00D965C2">
        <w:rPr>
          <w:rFonts w:ascii="Times New Roman" w:hAnsi="Times New Roman"/>
          <w:noProof/>
          <w:sz w:val="20"/>
          <w:szCs w:val="24"/>
        </w:rPr>
        <w:t xml:space="preserve">, </w:t>
      </w:r>
      <w:r w:rsidRPr="00A67149">
        <w:rPr>
          <w:rFonts w:ascii="Times New Roman" w:hAnsi="Times New Roman"/>
          <w:noProof/>
          <w:sz w:val="20"/>
          <w:szCs w:val="24"/>
        </w:rPr>
        <w:t>36(7)</w:t>
      </w:r>
      <w:r>
        <w:rPr>
          <w:rFonts w:ascii="Times New Roman" w:hAnsi="Times New Roman"/>
          <w:noProof/>
          <w:sz w:val="20"/>
          <w:szCs w:val="24"/>
        </w:rPr>
        <w:t xml:space="preserve">: </w:t>
      </w:r>
      <w:r w:rsidRPr="00A67149">
        <w:rPr>
          <w:rFonts w:ascii="Times New Roman" w:hAnsi="Times New Roman"/>
          <w:noProof/>
          <w:sz w:val="20"/>
          <w:szCs w:val="24"/>
        </w:rPr>
        <w:t>945</w:t>
      </w:r>
      <w:r>
        <w:rPr>
          <w:rFonts w:ascii="Times New Roman" w:hAnsi="Times New Roman"/>
          <w:noProof/>
          <w:sz w:val="20"/>
          <w:szCs w:val="24"/>
        </w:rPr>
        <w:t>-</w:t>
      </w:r>
      <w:r w:rsidRPr="00A67149">
        <w:rPr>
          <w:rFonts w:ascii="Times New Roman" w:hAnsi="Times New Roman"/>
          <w:noProof/>
          <w:sz w:val="20"/>
          <w:szCs w:val="24"/>
        </w:rPr>
        <w:t xml:space="preserve">979. </w:t>
      </w:r>
    </w:p>
    <w:p w14:paraId="65A7F603" w14:textId="77777777" w:rsidR="000D20B4" w:rsidRPr="00A67149"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31. </w:t>
      </w:r>
      <w:r w:rsidRPr="00D965C2">
        <w:rPr>
          <w:rFonts w:ascii="Times New Roman" w:hAnsi="Times New Roman"/>
          <w:noProof/>
          <w:sz w:val="20"/>
          <w:szCs w:val="24"/>
        </w:rPr>
        <w:tab/>
        <w:t xml:space="preserve">Wong, C. Y., Wong, W. Y., Ramya, K., Khalid, M., Loh, K. S., Daud, W. R. W., … </w:t>
      </w:r>
      <w:r>
        <w:rPr>
          <w:rFonts w:ascii="Times New Roman" w:hAnsi="Times New Roman"/>
          <w:noProof/>
          <w:sz w:val="20"/>
          <w:szCs w:val="24"/>
        </w:rPr>
        <w:t xml:space="preserve">and </w:t>
      </w:r>
      <w:r w:rsidRPr="00D965C2">
        <w:rPr>
          <w:rFonts w:ascii="Times New Roman" w:hAnsi="Times New Roman"/>
          <w:noProof/>
          <w:sz w:val="20"/>
          <w:szCs w:val="24"/>
        </w:rPr>
        <w:t>Kadhum, A. A. H. (2019). Additives in prot</w:t>
      </w:r>
      <w:r>
        <w:rPr>
          <w:rFonts w:ascii="Times New Roman" w:hAnsi="Times New Roman"/>
          <w:noProof/>
          <w:sz w:val="20"/>
          <w:szCs w:val="24"/>
        </w:rPr>
        <w:t>on exchange membranes for low- a</w:t>
      </w:r>
      <w:r w:rsidRPr="00D965C2">
        <w:rPr>
          <w:rFonts w:ascii="Times New Roman" w:hAnsi="Times New Roman"/>
          <w:noProof/>
          <w:sz w:val="20"/>
          <w:szCs w:val="24"/>
        </w:rPr>
        <w:t xml:space="preserve">nd high-temperature fuel cell applications: </w:t>
      </w:r>
      <w:r>
        <w:rPr>
          <w:rFonts w:ascii="Times New Roman" w:hAnsi="Times New Roman"/>
          <w:noProof/>
          <w:sz w:val="20"/>
          <w:szCs w:val="24"/>
        </w:rPr>
        <w:t>A</w:t>
      </w:r>
      <w:r w:rsidRPr="00D965C2">
        <w:rPr>
          <w:rFonts w:ascii="Times New Roman" w:hAnsi="Times New Roman"/>
          <w:noProof/>
          <w:sz w:val="20"/>
          <w:szCs w:val="24"/>
        </w:rPr>
        <w:t xml:space="preserve"> review. </w:t>
      </w:r>
      <w:r w:rsidRPr="00D965C2">
        <w:rPr>
          <w:rFonts w:ascii="Times New Roman" w:hAnsi="Times New Roman"/>
          <w:i/>
          <w:iCs/>
          <w:noProof/>
          <w:sz w:val="20"/>
          <w:szCs w:val="24"/>
        </w:rPr>
        <w:t>International Journal of Hydrogen Energy</w:t>
      </w:r>
      <w:r w:rsidRPr="00D965C2">
        <w:rPr>
          <w:rFonts w:ascii="Times New Roman" w:hAnsi="Times New Roman"/>
          <w:noProof/>
          <w:sz w:val="20"/>
          <w:szCs w:val="24"/>
        </w:rPr>
        <w:t xml:space="preserve">, </w:t>
      </w:r>
      <w:r w:rsidRPr="00A67149">
        <w:rPr>
          <w:rFonts w:ascii="Times New Roman" w:hAnsi="Times New Roman"/>
          <w:noProof/>
          <w:sz w:val="20"/>
          <w:szCs w:val="24"/>
        </w:rPr>
        <w:t>44(12)</w:t>
      </w:r>
      <w:r>
        <w:rPr>
          <w:rFonts w:ascii="Times New Roman" w:hAnsi="Times New Roman"/>
          <w:noProof/>
          <w:sz w:val="20"/>
          <w:szCs w:val="24"/>
        </w:rPr>
        <w:t>:</w:t>
      </w:r>
      <w:r w:rsidRPr="00A67149">
        <w:rPr>
          <w:rFonts w:ascii="Times New Roman" w:hAnsi="Times New Roman"/>
          <w:noProof/>
          <w:sz w:val="20"/>
          <w:szCs w:val="24"/>
        </w:rPr>
        <w:t xml:space="preserve"> 6116</w:t>
      </w:r>
      <w:r>
        <w:rPr>
          <w:rFonts w:ascii="Times New Roman" w:hAnsi="Times New Roman"/>
          <w:noProof/>
          <w:sz w:val="20"/>
          <w:szCs w:val="24"/>
        </w:rPr>
        <w:t>-</w:t>
      </w:r>
      <w:r w:rsidRPr="00A67149">
        <w:rPr>
          <w:rFonts w:ascii="Times New Roman" w:hAnsi="Times New Roman"/>
          <w:noProof/>
          <w:sz w:val="20"/>
          <w:szCs w:val="24"/>
        </w:rPr>
        <w:t xml:space="preserve">6135. </w:t>
      </w:r>
    </w:p>
    <w:p w14:paraId="27289470" w14:textId="77777777" w:rsidR="00D57E22" w:rsidRDefault="000D20B4" w:rsidP="00725654">
      <w:pPr>
        <w:widowControl w:val="0"/>
        <w:autoSpaceDE w:val="0"/>
        <w:autoSpaceDN w:val="0"/>
        <w:adjustRightInd w:val="0"/>
        <w:spacing w:after="0"/>
        <w:ind w:left="360" w:hanging="360"/>
        <w:jc w:val="both"/>
        <w:rPr>
          <w:rFonts w:ascii="Times New Roman" w:hAnsi="Times New Roman"/>
          <w:noProof/>
          <w:sz w:val="20"/>
          <w:szCs w:val="24"/>
        </w:rPr>
        <w:sectPr w:rsidR="00D57E22" w:rsidSect="00725654">
          <w:pgSz w:w="12240" w:h="15840" w:code="1"/>
          <w:pgMar w:top="1800" w:right="1469" w:bottom="1699" w:left="1440" w:header="706" w:footer="706" w:gutter="0"/>
          <w:pgNumType w:start="1"/>
          <w:cols w:num="2" w:space="403"/>
          <w:docGrid w:linePitch="360"/>
        </w:sectPr>
      </w:pPr>
      <w:r w:rsidRPr="00D965C2">
        <w:rPr>
          <w:rFonts w:ascii="Times New Roman" w:hAnsi="Times New Roman"/>
          <w:noProof/>
          <w:sz w:val="20"/>
          <w:szCs w:val="24"/>
        </w:rPr>
        <w:t xml:space="preserve">32. </w:t>
      </w:r>
      <w:r w:rsidRPr="00D965C2">
        <w:rPr>
          <w:rFonts w:ascii="Times New Roman" w:hAnsi="Times New Roman"/>
          <w:noProof/>
          <w:sz w:val="20"/>
          <w:szCs w:val="24"/>
        </w:rPr>
        <w:tab/>
        <w:t>Rambabu, G., Bhat, S. D.</w:t>
      </w:r>
      <w:r>
        <w:rPr>
          <w:rFonts w:ascii="Times New Roman" w:hAnsi="Times New Roman"/>
          <w:noProof/>
          <w:sz w:val="20"/>
          <w:szCs w:val="24"/>
        </w:rPr>
        <w:t xml:space="preserve"> and </w:t>
      </w:r>
      <w:r w:rsidRPr="00D965C2">
        <w:rPr>
          <w:rFonts w:ascii="Times New Roman" w:hAnsi="Times New Roman"/>
          <w:noProof/>
          <w:sz w:val="20"/>
          <w:szCs w:val="24"/>
        </w:rPr>
        <w:t>Figueiredo, F. M. L. (2019). Carbon nanoc</w:t>
      </w:r>
      <w:r>
        <w:rPr>
          <w:rFonts w:ascii="Times New Roman" w:hAnsi="Times New Roman"/>
          <w:noProof/>
          <w:sz w:val="20"/>
          <w:szCs w:val="24"/>
        </w:rPr>
        <w:t>omposite membrane electrolytes f</w:t>
      </w:r>
      <w:r w:rsidRPr="00D965C2">
        <w:rPr>
          <w:rFonts w:ascii="Times New Roman" w:hAnsi="Times New Roman"/>
          <w:noProof/>
          <w:sz w:val="20"/>
          <w:szCs w:val="24"/>
        </w:rPr>
        <w:t xml:space="preserve">or direct methanol fuel cells—a concise review. </w:t>
      </w:r>
      <w:r w:rsidRPr="00D965C2">
        <w:rPr>
          <w:rFonts w:ascii="Times New Roman" w:hAnsi="Times New Roman"/>
          <w:i/>
          <w:iCs/>
          <w:noProof/>
          <w:sz w:val="20"/>
          <w:szCs w:val="24"/>
        </w:rPr>
        <w:t>Nanomaterials</w:t>
      </w:r>
      <w:r w:rsidRPr="00D965C2">
        <w:rPr>
          <w:rFonts w:ascii="Times New Roman" w:hAnsi="Times New Roman"/>
          <w:noProof/>
          <w:sz w:val="20"/>
          <w:szCs w:val="24"/>
        </w:rPr>
        <w:t xml:space="preserve">, </w:t>
      </w:r>
      <w:r w:rsidRPr="00A07B72">
        <w:rPr>
          <w:rFonts w:ascii="Times New Roman" w:hAnsi="Times New Roman"/>
          <w:noProof/>
          <w:sz w:val="20"/>
          <w:szCs w:val="24"/>
        </w:rPr>
        <w:t xml:space="preserve">9(9): 1292. </w:t>
      </w:r>
    </w:p>
    <w:p w14:paraId="460FE402" w14:textId="77777777" w:rsidR="000D20B4" w:rsidRPr="00D965C2" w:rsidRDefault="000D20B4" w:rsidP="00D57E22">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lastRenderedPageBreak/>
        <w:t xml:space="preserve">33. </w:t>
      </w:r>
      <w:r w:rsidRPr="00D965C2">
        <w:rPr>
          <w:rFonts w:ascii="Times New Roman" w:hAnsi="Times New Roman"/>
          <w:noProof/>
          <w:sz w:val="20"/>
          <w:szCs w:val="24"/>
        </w:rPr>
        <w:tab/>
        <w:t>Taufiq Musa, M., Shaari, N.</w:t>
      </w:r>
      <w:r>
        <w:rPr>
          <w:rFonts w:ascii="Times New Roman" w:hAnsi="Times New Roman"/>
          <w:noProof/>
          <w:sz w:val="20"/>
          <w:szCs w:val="24"/>
        </w:rPr>
        <w:t xml:space="preserve"> and </w:t>
      </w:r>
      <w:r w:rsidRPr="00D965C2">
        <w:rPr>
          <w:rFonts w:ascii="Times New Roman" w:hAnsi="Times New Roman"/>
          <w:noProof/>
          <w:sz w:val="20"/>
          <w:szCs w:val="24"/>
        </w:rPr>
        <w:t>Kamarudin, S. K. (2020). Carbon n</w:t>
      </w:r>
      <w:r>
        <w:rPr>
          <w:rFonts w:ascii="Times New Roman" w:hAnsi="Times New Roman"/>
          <w:noProof/>
          <w:sz w:val="20"/>
          <w:szCs w:val="24"/>
        </w:rPr>
        <w:t>anotube, graphene oxide and montmorillonite as conductive fillers i</w:t>
      </w:r>
      <w:r w:rsidRPr="00D965C2">
        <w:rPr>
          <w:rFonts w:ascii="Times New Roman" w:hAnsi="Times New Roman"/>
          <w:noProof/>
          <w:sz w:val="20"/>
          <w:szCs w:val="24"/>
        </w:rPr>
        <w:t>n polymer electrol</w:t>
      </w:r>
      <w:r>
        <w:rPr>
          <w:rFonts w:ascii="Times New Roman" w:hAnsi="Times New Roman"/>
          <w:noProof/>
          <w:sz w:val="20"/>
          <w:szCs w:val="24"/>
        </w:rPr>
        <w:t>yte membrane f</w:t>
      </w:r>
      <w:r w:rsidRPr="00D965C2">
        <w:rPr>
          <w:rFonts w:ascii="Times New Roman" w:hAnsi="Times New Roman"/>
          <w:noProof/>
          <w:sz w:val="20"/>
          <w:szCs w:val="24"/>
        </w:rPr>
        <w:t xml:space="preserve">or fuel cell: </w:t>
      </w:r>
      <w:r>
        <w:rPr>
          <w:rFonts w:ascii="Times New Roman" w:hAnsi="Times New Roman"/>
          <w:noProof/>
          <w:sz w:val="20"/>
          <w:szCs w:val="24"/>
        </w:rPr>
        <w:t>An</w:t>
      </w:r>
      <w:r w:rsidRPr="00D965C2">
        <w:rPr>
          <w:rFonts w:ascii="Times New Roman" w:hAnsi="Times New Roman"/>
          <w:noProof/>
          <w:sz w:val="20"/>
          <w:szCs w:val="24"/>
        </w:rPr>
        <w:t xml:space="preserve"> overview. </w:t>
      </w:r>
      <w:r w:rsidRPr="00D965C2">
        <w:rPr>
          <w:rFonts w:ascii="Times New Roman" w:hAnsi="Times New Roman"/>
          <w:i/>
          <w:iCs/>
          <w:noProof/>
          <w:sz w:val="20"/>
          <w:szCs w:val="24"/>
        </w:rPr>
        <w:t>International Journal of Energy Research</w:t>
      </w:r>
      <w:r w:rsidRPr="00D965C2">
        <w:rPr>
          <w:rFonts w:ascii="Times New Roman" w:hAnsi="Times New Roman"/>
          <w:noProof/>
          <w:sz w:val="20"/>
          <w:szCs w:val="24"/>
        </w:rPr>
        <w:t>,</w:t>
      </w:r>
      <w:r>
        <w:rPr>
          <w:rFonts w:ascii="Times New Roman" w:hAnsi="Times New Roman"/>
          <w:noProof/>
          <w:sz w:val="20"/>
          <w:szCs w:val="24"/>
        </w:rPr>
        <w:t xml:space="preserve"> </w:t>
      </w:r>
      <w:r w:rsidRPr="00A07B72">
        <w:rPr>
          <w:rFonts w:ascii="Times New Roman" w:hAnsi="Times New Roman"/>
          <w:noProof/>
          <w:sz w:val="20"/>
          <w:szCs w:val="24"/>
        </w:rPr>
        <w:t>45(2)</w:t>
      </w:r>
      <w:r>
        <w:rPr>
          <w:rFonts w:ascii="Times New Roman" w:hAnsi="Times New Roman"/>
          <w:noProof/>
          <w:sz w:val="20"/>
          <w:szCs w:val="24"/>
        </w:rPr>
        <w:t>:</w:t>
      </w:r>
      <w:r w:rsidRPr="00A07B72">
        <w:rPr>
          <w:rFonts w:ascii="Times New Roman" w:hAnsi="Times New Roman"/>
          <w:noProof/>
          <w:sz w:val="20"/>
          <w:szCs w:val="24"/>
        </w:rPr>
        <w:t xml:space="preserve"> 1309-1346.</w:t>
      </w:r>
    </w:p>
    <w:p w14:paraId="6AAB05A7" w14:textId="77777777" w:rsidR="000D20B4" w:rsidRPr="00A07B72"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34. </w:t>
      </w:r>
      <w:r w:rsidRPr="00D965C2">
        <w:rPr>
          <w:rFonts w:ascii="Times New Roman" w:hAnsi="Times New Roman"/>
          <w:noProof/>
          <w:sz w:val="20"/>
          <w:szCs w:val="24"/>
        </w:rPr>
        <w:tab/>
        <w:t>Zhang, H., Ma, C., Wang, J., Wang, X., Bai, H.</w:t>
      </w:r>
      <w:r>
        <w:rPr>
          <w:rFonts w:ascii="Times New Roman" w:hAnsi="Times New Roman"/>
          <w:noProof/>
          <w:sz w:val="20"/>
          <w:szCs w:val="24"/>
        </w:rPr>
        <w:t xml:space="preserve"> and </w:t>
      </w:r>
      <w:r w:rsidRPr="00D965C2">
        <w:rPr>
          <w:rFonts w:ascii="Times New Roman" w:hAnsi="Times New Roman"/>
          <w:noProof/>
          <w:sz w:val="20"/>
          <w:szCs w:val="24"/>
        </w:rPr>
        <w:t xml:space="preserve">Liu, J. (2014). Enhancement of </w:t>
      </w:r>
      <w:r>
        <w:rPr>
          <w:rFonts w:ascii="Times New Roman" w:hAnsi="Times New Roman"/>
          <w:noProof/>
          <w:sz w:val="20"/>
          <w:szCs w:val="24"/>
        </w:rPr>
        <w:t>proton conductivity o</w:t>
      </w:r>
      <w:r w:rsidRPr="00D965C2">
        <w:rPr>
          <w:rFonts w:ascii="Times New Roman" w:hAnsi="Times New Roman"/>
          <w:noProof/>
          <w:sz w:val="20"/>
          <w:szCs w:val="24"/>
        </w:rPr>
        <w:t>f polyme</w:t>
      </w:r>
      <w:r>
        <w:rPr>
          <w:rFonts w:ascii="Times New Roman" w:hAnsi="Times New Roman"/>
          <w:noProof/>
          <w:sz w:val="20"/>
          <w:szCs w:val="24"/>
        </w:rPr>
        <w:t>r electrolyte membrane enabled b</w:t>
      </w:r>
      <w:r w:rsidRPr="00D965C2">
        <w:rPr>
          <w:rFonts w:ascii="Times New Roman" w:hAnsi="Times New Roman"/>
          <w:noProof/>
          <w:sz w:val="20"/>
          <w:szCs w:val="24"/>
        </w:rPr>
        <w:t xml:space="preserve">y sulfonated nanotubes. </w:t>
      </w:r>
      <w:r w:rsidRPr="00D965C2">
        <w:rPr>
          <w:rFonts w:ascii="Times New Roman" w:hAnsi="Times New Roman"/>
          <w:i/>
          <w:iCs/>
          <w:noProof/>
          <w:sz w:val="20"/>
          <w:szCs w:val="24"/>
        </w:rPr>
        <w:t>International Journal of Hydrogen Energy</w:t>
      </w:r>
      <w:r w:rsidRPr="00D965C2">
        <w:rPr>
          <w:rFonts w:ascii="Times New Roman" w:hAnsi="Times New Roman"/>
          <w:noProof/>
          <w:sz w:val="20"/>
          <w:szCs w:val="24"/>
        </w:rPr>
        <w:t xml:space="preserve">, </w:t>
      </w:r>
      <w:r w:rsidRPr="00A07B72">
        <w:rPr>
          <w:rFonts w:ascii="Times New Roman" w:hAnsi="Times New Roman"/>
          <w:noProof/>
          <w:sz w:val="20"/>
          <w:szCs w:val="24"/>
        </w:rPr>
        <w:t>39(2)</w:t>
      </w:r>
      <w:r>
        <w:rPr>
          <w:rFonts w:ascii="Times New Roman" w:hAnsi="Times New Roman"/>
          <w:noProof/>
          <w:sz w:val="20"/>
          <w:szCs w:val="24"/>
        </w:rPr>
        <w:t xml:space="preserve">: </w:t>
      </w:r>
      <w:r w:rsidRPr="00A07B72">
        <w:rPr>
          <w:rFonts w:ascii="Times New Roman" w:hAnsi="Times New Roman"/>
          <w:noProof/>
          <w:sz w:val="20"/>
          <w:szCs w:val="24"/>
        </w:rPr>
        <w:t>974</w:t>
      </w:r>
      <w:r>
        <w:rPr>
          <w:rFonts w:ascii="Times New Roman" w:hAnsi="Times New Roman"/>
          <w:noProof/>
          <w:sz w:val="20"/>
          <w:szCs w:val="24"/>
        </w:rPr>
        <w:t>-</w:t>
      </w:r>
      <w:r w:rsidRPr="00A07B72">
        <w:rPr>
          <w:rFonts w:ascii="Times New Roman" w:hAnsi="Times New Roman"/>
          <w:noProof/>
          <w:sz w:val="20"/>
          <w:szCs w:val="24"/>
        </w:rPr>
        <w:t xml:space="preserve">986. </w:t>
      </w:r>
    </w:p>
    <w:p w14:paraId="3E04CB35" w14:textId="77777777" w:rsidR="000D20B4" w:rsidRPr="00D965C2"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35. </w:t>
      </w:r>
      <w:r w:rsidRPr="00D965C2">
        <w:rPr>
          <w:rFonts w:ascii="Times New Roman" w:hAnsi="Times New Roman"/>
          <w:noProof/>
          <w:sz w:val="20"/>
          <w:szCs w:val="24"/>
        </w:rPr>
        <w:tab/>
        <w:t>Bagheri, A., Javanbakht, M., Hosseinabadi, P., Beydaghi, H.</w:t>
      </w:r>
      <w:r>
        <w:rPr>
          <w:rFonts w:ascii="Times New Roman" w:hAnsi="Times New Roman"/>
          <w:noProof/>
          <w:sz w:val="20"/>
          <w:szCs w:val="24"/>
        </w:rPr>
        <w:t xml:space="preserve"> and </w:t>
      </w:r>
      <w:r w:rsidRPr="00D965C2">
        <w:rPr>
          <w:rFonts w:ascii="Times New Roman" w:hAnsi="Times New Roman"/>
          <w:noProof/>
          <w:sz w:val="20"/>
          <w:szCs w:val="24"/>
        </w:rPr>
        <w:t xml:space="preserve">Shabanikia, A. (2018). Preparation and </w:t>
      </w:r>
      <w:r>
        <w:rPr>
          <w:rFonts w:ascii="Times New Roman" w:hAnsi="Times New Roman"/>
          <w:noProof/>
          <w:sz w:val="20"/>
          <w:szCs w:val="24"/>
        </w:rPr>
        <w:t>characterization o</w:t>
      </w:r>
      <w:r w:rsidRPr="00D965C2">
        <w:rPr>
          <w:rFonts w:ascii="Times New Roman" w:hAnsi="Times New Roman"/>
          <w:noProof/>
          <w:sz w:val="20"/>
          <w:szCs w:val="24"/>
        </w:rPr>
        <w:t>f SPEEK/SPVDF-Co-HFP/La</w:t>
      </w:r>
      <w:r>
        <w:rPr>
          <w:rFonts w:ascii="Times New Roman" w:hAnsi="Times New Roman"/>
          <w:noProof/>
          <w:sz w:val="20"/>
          <w:szCs w:val="24"/>
        </w:rPr>
        <w:t>CrO</w:t>
      </w:r>
      <w:r w:rsidRPr="00A008BA">
        <w:rPr>
          <w:rFonts w:ascii="Times New Roman" w:hAnsi="Times New Roman"/>
          <w:noProof/>
          <w:sz w:val="20"/>
          <w:szCs w:val="24"/>
          <w:vertAlign w:val="subscript"/>
        </w:rPr>
        <w:t>3</w:t>
      </w:r>
      <w:r w:rsidRPr="00D965C2">
        <w:rPr>
          <w:rFonts w:ascii="Times New Roman" w:hAnsi="Times New Roman"/>
          <w:noProof/>
          <w:sz w:val="20"/>
          <w:szCs w:val="24"/>
        </w:rPr>
        <w:t xml:space="preserve"> nanocomposite blend membranes for direct methanol fuel cells. </w:t>
      </w:r>
      <w:r w:rsidRPr="00D965C2">
        <w:rPr>
          <w:rFonts w:ascii="Times New Roman" w:hAnsi="Times New Roman"/>
          <w:i/>
          <w:iCs/>
          <w:noProof/>
          <w:sz w:val="20"/>
          <w:szCs w:val="24"/>
        </w:rPr>
        <w:t>Polymer</w:t>
      </w:r>
      <w:r w:rsidRPr="00D965C2">
        <w:rPr>
          <w:rFonts w:ascii="Times New Roman" w:hAnsi="Times New Roman"/>
          <w:noProof/>
          <w:sz w:val="20"/>
          <w:szCs w:val="24"/>
        </w:rPr>
        <w:t xml:space="preserve">, </w:t>
      </w:r>
      <w:r w:rsidRPr="00A07B72">
        <w:rPr>
          <w:rFonts w:ascii="Times New Roman" w:hAnsi="Times New Roman"/>
          <w:noProof/>
          <w:sz w:val="20"/>
          <w:szCs w:val="24"/>
        </w:rPr>
        <w:t>138</w:t>
      </w:r>
      <w:r>
        <w:rPr>
          <w:rFonts w:ascii="Times New Roman" w:hAnsi="Times New Roman"/>
          <w:noProof/>
          <w:sz w:val="20"/>
          <w:szCs w:val="24"/>
        </w:rPr>
        <w:t xml:space="preserve">: </w:t>
      </w:r>
      <w:r w:rsidRPr="00A07B72">
        <w:rPr>
          <w:rFonts w:ascii="Times New Roman" w:hAnsi="Times New Roman"/>
          <w:noProof/>
          <w:sz w:val="20"/>
          <w:szCs w:val="24"/>
        </w:rPr>
        <w:t>275</w:t>
      </w:r>
      <w:r>
        <w:rPr>
          <w:rFonts w:ascii="Times New Roman" w:hAnsi="Times New Roman"/>
          <w:noProof/>
          <w:sz w:val="20"/>
          <w:szCs w:val="24"/>
        </w:rPr>
        <w:t>-</w:t>
      </w:r>
      <w:r w:rsidRPr="00A07B72">
        <w:rPr>
          <w:rFonts w:ascii="Times New Roman" w:hAnsi="Times New Roman"/>
          <w:noProof/>
          <w:sz w:val="20"/>
          <w:szCs w:val="24"/>
        </w:rPr>
        <w:t>287.</w:t>
      </w:r>
      <w:r w:rsidRPr="00D965C2">
        <w:rPr>
          <w:rFonts w:ascii="Times New Roman" w:hAnsi="Times New Roman"/>
          <w:noProof/>
          <w:sz w:val="20"/>
          <w:szCs w:val="24"/>
        </w:rPr>
        <w:t xml:space="preserve"> </w:t>
      </w:r>
    </w:p>
    <w:p w14:paraId="58F48D8A" w14:textId="77777777" w:rsidR="000D20B4" w:rsidRPr="00D965C2"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36. </w:t>
      </w:r>
      <w:r w:rsidRPr="00D965C2">
        <w:rPr>
          <w:rFonts w:ascii="Times New Roman" w:hAnsi="Times New Roman"/>
          <w:noProof/>
          <w:sz w:val="20"/>
          <w:szCs w:val="24"/>
        </w:rPr>
        <w:tab/>
        <w:t>Ranjani, M., Al-Sehemi, A. G., Pannipara, M., Aziz, M. A., Phang, S. M., Ng, F. L.</w:t>
      </w:r>
      <w:r>
        <w:rPr>
          <w:rFonts w:ascii="Times New Roman" w:hAnsi="Times New Roman"/>
          <w:noProof/>
          <w:sz w:val="20"/>
          <w:szCs w:val="24"/>
        </w:rPr>
        <w:t xml:space="preserve"> and K</w:t>
      </w:r>
      <w:r w:rsidRPr="00D965C2">
        <w:rPr>
          <w:rFonts w:ascii="Times New Roman" w:hAnsi="Times New Roman"/>
          <w:noProof/>
          <w:sz w:val="20"/>
          <w:szCs w:val="24"/>
        </w:rPr>
        <w:t>umar, G. G. (2020). SnO</w:t>
      </w:r>
      <w:r w:rsidRPr="00A008BA">
        <w:rPr>
          <w:rFonts w:ascii="Times New Roman" w:hAnsi="Times New Roman"/>
          <w:noProof/>
          <w:sz w:val="20"/>
          <w:szCs w:val="24"/>
          <w:vertAlign w:val="subscript"/>
        </w:rPr>
        <w:t>2</w:t>
      </w:r>
      <w:r w:rsidRPr="00D965C2">
        <w:rPr>
          <w:rFonts w:ascii="Times New Roman" w:hAnsi="Times New Roman"/>
          <w:noProof/>
          <w:sz w:val="20"/>
          <w:szCs w:val="24"/>
        </w:rPr>
        <w:t xml:space="preserve"> nanocubes/bentonite modified SPEEK nanocomposite composite</w:t>
      </w:r>
      <w:r>
        <w:rPr>
          <w:rFonts w:ascii="Times New Roman" w:hAnsi="Times New Roman"/>
          <w:noProof/>
          <w:sz w:val="20"/>
          <w:szCs w:val="24"/>
        </w:rPr>
        <w:t xml:space="preserve"> membrane for high performance a</w:t>
      </w:r>
      <w:r w:rsidRPr="00D965C2">
        <w:rPr>
          <w:rFonts w:ascii="Times New Roman" w:hAnsi="Times New Roman"/>
          <w:noProof/>
          <w:sz w:val="20"/>
          <w:szCs w:val="24"/>
        </w:rPr>
        <w:t xml:space="preserve">nd durable direct methanol fuel cells. </w:t>
      </w:r>
      <w:r w:rsidRPr="00D965C2">
        <w:rPr>
          <w:rFonts w:ascii="Times New Roman" w:hAnsi="Times New Roman"/>
          <w:i/>
          <w:iCs/>
          <w:noProof/>
          <w:sz w:val="20"/>
          <w:szCs w:val="24"/>
        </w:rPr>
        <w:t>Solid State Ionics</w:t>
      </w:r>
      <w:r w:rsidRPr="00D965C2">
        <w:rPr>
          <w:rFonts w:ascii="Times New Roman" w:hAnsi="Times New Roman"/>
          <w:noProof/>
          <w:sz w:val="20"/>
          <w:szCs w:val="24"/>
        </w:rPr>
        <w:t xml:space="preserve">, </w:t>
      </w:r>
      <w:r w:rsidRPr="00A07B72">
        <w:rPr>
          <w:rFonts w:ascii="Times New Roman" w:hAnsi="Times New Roman"/>
          <w:noProof/>
          <w:sz w:val="20"/>
          <w:szCs w:val="24"/>
        </w:rPr>
        <w:t xml:space="preserve">353(3): 115318. </w:t>
      </w:r>
    </w:p>
    <w:p w14:paraId="38E6C671" w14:textId="77777777" w:rsidR="000D20B4" w:rsidRPr="00D965C2"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37. </w:t>
      </w:r>
      <w:r w:rsidRPr="00D965C2">
        <w:rPr>
          <w:rFonts w:ascii="Times New Roman" w:hAnsi="Times New Roman"/>
          <w:noProof/>
          <w:sz w:val="20"/>
          <w:szCs w:val="24"/>
        </w:rPr>
        <w:tab/>
        <w:t>Li, P., Dang, J., Wu, W., Lin, J., Zhou, Z., Zhang, J.</w:t>
      </w:r>
      <w:r>
        <w:rPr>
          <w:rFonts w:ascii="Times New Roman" w:hAnsi="Times New Roman"/>
          <w:noProof/>
          <w:sz w:val="20"/>
          <w:szCs w:val="24"/>
        </w:rPr>
        <w:t xml:space="preserve"> and </w:t>
      </w:r>
      <w:r w:rsidRPr="00D965C2">
        <w:rPr>
          <w:rFonts w:ascii="Times New Roman" w:hAnsi="Times New Roman"/>
          <w:noProof/>
          <w:sz w:val="20"/>
          <w:szCs w:val="24"/>
        </w:rPr>
        <w:t xml:space="preserve">Wang, J. (2020). Nanofiber </w:t>
      </w:r>
      <w:r>
        <w:rPr>
          <w:rFonts w:ascii="Times New Roman" w:hAnsi="Times New Roman"/>
          <w:noProof/>
          <w:sz w:val="20"/>
          <w:szCs w:val="24"/>
        </w:rPr>
        <w:t>composite membrane u</w:t>
      </w:r>
      <w:r w:rsidRPr="00D965C2">
        <w:rPr>
          <w:rFonts w:ascii="Times New Roman" w:hAnsi="Times New Roman"/>
          <w:noProof/>
          <w:sz w:val="20"/>
          <w:szCs w:val="24"/>
        </w:rPr>
        <w:t xml:space="preserve">sing quantum dot hybridized SPEEK </w:t>
      </w:r>
      <w:r>
        <w:rPr>
          <w:rFonts w:ascii="Times New Roman" w:hAnsi="Times New Roman"/>
          <w:noProof/>
          <w:sz w:val="20"/>
          <w:szCs w:val="24"/>
        </w:rPr>
        <w:t>nanofiber f</w:t>
      </w:r>
      <w:r w:rsidRPr="00D965C2">
        <w:rPr>
          <w:rFonts w:ascii="Times New Roman" w:hAnsi="Times New Roman"/>
          <w:noProof/>
          <w:sz w:val="20"/>
          <w:szCs w:val="24"/>
        </w:rPr>
        <w:t xml:space="preserve">or efficient through-plane proton conduction. </w:t>
      </w:r>
      <w:r w:rsidRPr="00D965C2">
        <w:rPr>
          <w:rFonts w:ascii="Times New Roman" w:hAnsi="Times New Roman"/>
          <w:i/>
          <w:iCs/>
          <w:noProof/>
          <w:sz w:val="20"/>
          <w:szCs w:val="24"/>
        </w:rPr>
        <w:t>Journal of Membrane Science</w:t>
      </w:r>
      <w:r w:rsidRPr="00D965C2">
        <w:rPr>
          <w:rFonts w:ascii="Times New Roman" w:hAnsi="Times New Roman"/>
          <w:noProof/>
          <w:sz w:val="20"/>
          <w:szCs w:val="24"/>
        </w:rPr>
        <w:t xml:space="preserve">, </w:t>
      </w:r>
      <w:r w:rsidRPr="00A07B72">
        <w:rPr>
          <w:rFonts w:ascii="Times New Roman" w:hAnsi="Times New Roman"/>
          <w:noProof/>
          <w:sz w:val="20"/>
          <w:szCs w:val="24"/>
        </w:rPr>
        <w:t xml:space="preserve">609(5): 118198. </w:t>
      </w:r>
    </w:p>
    <w:p w14:paraId="0857B8B1" w14:textId="77777777" w:rsidR="000D20B4" w:rsidRPr="00D965C2"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38. </w:t>
      </w:r>
      <w:r w:rsidRPr="00D965C2">
        <w:rPr>
          <w:rFonts w:ascii="Times New Roman" w:hAnsi="Times New Roman"/>
          <w:noProof/>
          <w:sz w:val="20"/>
          <w:szCs w:val="24"/>
        </w:rPr>
        <w:tab/>
        <w:t>Shukla, A., Dhanasekaran, P., Nagaraju, N., Bhat, S. D.</w:t>
      </w:r>
      <w:r>
        <w:rPr>
          <w:rFonts w:ascii="Times New Roman" w:hAnsi="Times New Roman"/>
          <w:noProof/>
          <w:sz w:val="20"/>
          <w:szCs w:val="24"/>
        </w:rPr>
        <w:t xml:space="preserve"> and </w:t>
      </w:r>
      <w:r w:rsidRPr="00D965C2">
        <w:rPr>
          <w:rFonts w:ascii="Times New Roman" w:hAnsi="Times New Roman"/>
          <w:noProof/>
          <w:sz w:val="20"/>
          <w:szCs w:val="24"/>
        </w:rPr>
        <w:t xml:space="preserve">Pillai, V. K. (2019). </w:t>
      </w:r>
      <w:r w:rsidRPr="00A008BA">
        <w:rPr>
          <w:rFonts w:ascii="Times New Roman" w:hAnsi="Times New Roman"/>
          <w:iCs/>
          <w:noProof/>
          <w:sz w:val="20"/>
          <w:szCs w:val="24"/>
        </w:rPr>
        <w:t xml:space="preserve">A </w:t>
      </w:r>
      <w:r>
        <w:rPr>
          <w:rFonts w:ascii="Times New Roman" w:hAnsi="Times New Roman"/>
          <w:iCs/>
          <w:noProof/>
          <w:sz w:val="20"/>
          <w:szCs w:val="24"/>
        </w:rPr>
        <w:t>facile synthesis o</w:t>
      </w:r>
      <w:r w:rsidRPr="00A008BA">
        <w:rPr>
          <w:rFonts w:ascii="Times New Roman" w:hAnsi="Times New Roman"/>
          <w:iCs/>
          <w:noProof/>
          <w:sz w:val="20"/>
          <w:szCs w:val="24"/>
        </w:rPr>
        <w:t xml:space="preserve">f graphene </w:t>
      </w:r>
      <w:r>
        <w:rPr>
          <w:rFonts w:ascii="Times New Roman" w:hAnsi="Times New Roman"/>
          <w:iCs/>
          <w:noProof/>
          <w:sz w:val="20"/>
          <w:szCs w:val="24"/>
        </w:rPr>
        <w:t>nanoribbon-quantum dot hybrids and their application f</w:t>
      </w:r>
      <w:r w:rsidRPr="00A008BA">
        <w:rPr>
          <w:rFonts w:ascii="Times New Roman" w:hAnsi="Times New Roman"/>
          <w:iCs/>
          <w:noProof/>
          <w:sz w:val="20"/>
          <w:szCs w:val="24"/>
        </w:rPr>
        <w:t>or com</w:t>
      </w:r>
      <w:r>
        <w:rPr>
          <w:rFonts w:ascii="Times New Roman" w:hAnsi="Times New Roman"/>
          <w:iCs/>
          <w:noProof/>
          <w:sz w:val="20"/>
          <w:szCs w:val="24"/>
        </w:rPr>
        <w:t>posite electrolyte membrane i</w:t>
      </w:r>
      <w:r w:rsidRPr="00A008BA">
        <w:rPr>
          <w:rFonts w:ascii="Times New Roman" w:hAnsi="Times New Roman"/>
          <w:iCs/>
          <w:noProof/>
          <w:sz w:val="20"/>
          <w:szCs w:val="24"/>
        </w:rPr>
        <w:t>n direct methanol fuel cells</w:t>
      </w:r>
      <w:r w:rsidRPr="00A008BA">
        <w:rPr>
          <w:rFonts w:ascii="Times New Roman" w:hAnsi="Times New Roman"/>
          <w:noProof/>
          <w:sz w:val="20"/>
          <w:szCs w:val="24"/>
        </w:rPr>
        <w:t>.</w:t>
      </w:r>
      <w:r w:rsidRPr="00D965C2">
        <w:rPr>
          <w:rFonts w:ascii="Times New Roman" w:hAnsi="Times New Roman"/>
          <w:noProof/>
          <w:sz w:val="20"/>
          <w:szCs w:val="24"/>
        </w:rPr>
        <w:t xml:space="preserve"> </w:t>
      </w:r>
      <w:r w:rsidRPr="00D965C2">
        <w:rPr>
          <w:rFonts w:ascii="Times New Roman" w:hAnsi="Times New Roman"/>
          <w:i/>
          <w:iCs/>
          <w:noProof/>
          <w:sz w:val="20"/>
          <w:szCs w:val="24"/>
        </w:rPr>
        <w:t>Electrochimica Acta</w:t>
      </w:r>
      <w:r>
        <w:rPr>
          <w:rFonts w:ascii="Times New Roman" w:hAnsi="Times New Roman"/>
          <w:noProof/>
          <w:sz w:val="20"/>
          <w:szCs w:val="24"/>
        </w:rPr>
        <w:t xml:space="preserve">, </w:t>
      </w:r>
      <w:r w:rsidRPr="00A07B72">
        <w:rPr>
          <w:rFonts w:ascii="Times New Roman" w:hAnsi="Times New Roman"/>
          <w:noProof/>
          <w:sz w:val="20"/>
          <w:szCs w:val="24"/>
        </w:rPr>
        <w:t>297</w:t>
      </w:r>
      <w:r>
        <w:rPr>
          <w:rFonts w:ascii="Times New Roman" w:hAnsi="Times New Roman"/>
          <w:noProof/>
          <w:sz w:val="20"/>
          <w:szCs w:val="24"/>
        </w:rPr>
        <w:t>:</w:t>
      </w:r>
      <w:r w:rsidRPr="00A07B72">
        <w:rPr>
          <w:rFonts w:ascii="Times New Roman" w:hAnsi="Times New Roman"/>
          <w:noProof/>
          <w:sz w:val="20"/>
          <w:szCs w:val="24"/>
        </w:rPr>
        <w:t xml:space="preserve"> 267-280.</w:t>
      </w:r>
    </w:p>
    <w:p w14:paraId="28551766" w14:textId="77777777" w:rsidR="000D20B4" w:rsidRPr="00D965C2"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39. </w:t>
      </w:r>
      <w:r w:rsidRPr="00D965C2">
        <w:rPr>
          <w:rFonts w:ascii="Times New Roman" w:hAnsi="Times New Roman"/>
          <w:noProof/>
          <w:sz w:val="20"/>
          <w:szCs w:val="24"/>
        </w:rPr>
        <w:tab/>
        <w:t>Liu, X., Yang, Z., Zhang, Y., Li, C., Dong, J., Liu, Y.</w:t>
      </w:r>
      <w:r>
        <w:rPr>
          <w:rFonts w:ascii="Times New Roman" w:hAnsi="Times New Roman"/>
          <w:noProof/>
          <w:sz w:val="20"/>
          <w:szCs w:val="24"/>
        </w:rPr>
        <w:t xml:space="preserve"> and </w:t>
      </w:r>
      <w:r w:rsidRPr="00D965C2">
        <w:rPr>
          <w:rFonts w:ascii="Times New Roman" w:hAnsi="Times New Roman"/>
          <w:noProof/>
          <w:sz w:val="20"/>
          <w:szCs w:val="24"/>
        </w:rPr>
        <w:t>Cheng, H. (2017). Electrospun multifunctional sulfonated carbon nanofib</w:t>
      </w:r>
      <w:r>
        <w:rPr>
          <w:rFonts w:ascii="Times New Roman" w:hAnsi="Times New Roman"/>
          <w:noProof/>
          <w:sz w:val="20"/>
          <w:szCs w:val="24"/>
        </w:rPr>
        <w:t>ers for design and fabrication o</w:t>
      </w:r>
      <w:r w:rsidRPr="00D965C2">
        <w:rPr>
          <w:rFonts w:ascii="Times New Roman" w:hAnsi="Times New Roman"/>
          <w:noProof/>
          <w:sz w:val="20"/>
          <w:szCs w:val="24"/>
        </w:rPr>
        <w:t>f SPEEK composite proton excha</w:t>
      </w:r>
      <w:r>
        <w:rPr>
          <w:rFonts w:ascii="Times New Roman" w:hAnsi="Times New Roman"/>
          <w:noProof/>
          <w:sz w:val="20"/>
          <w:szCs w:val="24"/>
        </w:rPr>
        <w:t>nge membranes f</w:t>
      </w:r>
      <w:r w:rsidRPr="00D965C2">
        <w:rPr>
          <w:rFonts w:ascii="Times New Roman" w:hAnsi="Times New Roman"/>
          <w:noProof/>
          <w:sz w:val="20"/>
          <w:szCs w:val="24"/>
        </w:rPr>
        <w:t xml:space="preserve">or direct methanol fuel cell application. </w:t>
      </w:r>
      <w:r w:rsidRPr="00D965C2">
        <w:rPr>
          <w:rFonts w:ascii="Times New Roman" w:hAnsi="Times New Roman"/>
          <w:i/>
          <w:iCs/>
          <w:noProof/>
          <w:sz w:val="20"/>
          <w:szCs w:val="24"/>
        </w:rPr>
        <w:t>International Journal of Hydrogen Energy</w:t>
      </w:r>
      <w:r w:rsidRPr="00D965C2">
        <w:rPr>
          <w:rFonts w:ascii="Times New Roman" w:hAnsi="Times New Roman"/>
          <w:noProof/>
          <w:sz w:val="20"/>
          <w:szCs w:val="24"/>
        </w:rPr>
        <w:t xml:space="preserve">, </w:t>
      </w:r>
      <w:r w:rsidRPr="00A07B72">
        <w:rPr>
          <w:rFonts w:ascii="Times New Roman" w:hAnsi="Times New Roman"/>
          <w:noProof/>
          <w:sz w:val="20"/>
          <w:szCs w:val="24"/>
        </w:rPr>
        <w:t>42(15)</w:t>
      </w:r>
      <w:r>
        <w:rPr>
          <w:rFonts w:ascii="Times New Roman" w:hAnsi="Times New Roman"/>
          <w:noProof/>
          <w:sz w:val="20"/>
          <w:szCs w:val="24"/>
        </w:rPr>
        <w:t>:</w:t>
      </w:r>
      <w:r w:rsidRPr="00A07B72">
        <w:rPr>
          <w:rFonts w:ascii="Times New Roman" w:hAnsi="Times New Roman"/>
          <w:noProof/>
          <w:sz w:val="20"/>
          <w:szCs w:val="24"/>
        </w:rPr>
        <w:t xml:space="preserve"> 10275</w:t>
      </w:r>
      <w:r>
        <w:rPr>
          <w:rFonts w:ascii="Times New Roman" w:hAnsi="Times New Roman"/>
          <w:noProof/>
          <w:sz w:val="20"/>
          <w:szCs w:val="24"/>
        </w:rPr>
        <w:t>-</w:t>
      </w:r>
      <w:r w:rsidRPr="00A07B72">
        <w:rPr>
          <w:rFonts w:ascii="Times New Roman" w:hAnsi="Times New Roman"/>
          <w:noProof/>
          <w:sz w:val="20"/>
          <w:szCs w:val="24"/>
        </w:rPr>
        <w:t xml:space="preserve">10284. </w:t>
      </w:r>
    </w:p>
    <w:p w14:paraId="636F6743" w14:textId="77777777" w:rsidR="000D20B4" w:rsidRPr="00D965C2"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40. </w:t>
      </w:r>
      <w:r w:rsidRPr="00D965C2">
        <w:rPr>
          <w:rFonts w:ascii="Times New Roman" w:hAnsi="Times New Roman"/>
          <w:noProof/>
          <w:sz w:val="20"/>
          <w:szCs w:val="24"/>
        </w:rPr>
        <w:tab/>
        <w:t xml:space="preserve">Sahin, A. (2018). The </w:t>
      </w:r>
      <w:r>
        <w:rPr>
          <w:rFonts w:ascii="Times New Roman" w:hAnsi="Times New Roman"/>
          <w:noProof/>
          <w:sz w:val="20"/>
          <w:szCs w:val="24"/>
        </w:rPr>
        <w:t>development o</w:t>
      </w:r>
      <w:r w:rsidRPr="00D965C2">
        <w:rPr>
          <w:rFonts w:ascii="Times New Roman" w:hAnsi="Times New Roman"/>
          <w:noProof/>
          <w:sz w:val="20"/>
          <w:szCs w:val="24"/>
        </w:rPr>
        <w:t xml:space="preserve">f </w:t>
      </w:r>
      <w:r>
        <w:rPr>
          <w:rFonts w:ascii="Times New Roman" w:hAnsi="Times New Roman"/>
          <w:noProof/>
          <w:sz w:val="20"/>
          <w:szCs w:val="24"/>
        </w:rPr>
        <w:t>SPEEK</w:t>
      </w:r>
      <w:r w:rsidRPr="00D965C2">
        <w:rPr>
          <w:rFonts w:ascii="Times New Roman" w:hAnsi="Times New Roman"/>
          <w:noProof/>
          <w:sz w:val="20"/>
          <w:szCs w:val="24"/>
        </w:rPr>
        <w:t>/</w:t>
      </w:r>
      <w:r>
        <w:rPr>
          <w:rFonts w:ascii="Times New Roman" w:hAnsi="Times New Roman"/>
          <w:noProof/>
          <w:sz w:val="20"/>
          <w:szCs w:val="24"/>
        </w:rPr>
        <w:t>PVA</w:t>
      </w:r>
      <w:r w:rsidRPr="00D965C2">
        <w:rPr>
          <w:rFonts w:ascii="Times New Roman" w:hAnsi="Times New Roman"/>
          <w:noProof/>
          <w:sz w:val="20"/>
          <w:szCs w:val="24"/>
        </w:rPr>
        <w:t xml:space="preserve">/TEOS </w:t>
      </w:r>
      <w:r>
        <w:rPr>
          <w:rFonts w:ascii="Times New Roman" w:hAnsi="Times New Roman"/>
          <w:noProof/>
          <w:sz w:val="20"/>
          <w:szCs w:val="24"/>
        </w:rPr>
        <w:t>blend membrane f</w:t>
      </w:r>
      <w:r w:rsidRPr="00D965C2">
        <w:rPr>
          <w:rFonts w:ascii="Times New Roman" w:hAnsi="Times New Roman"/>
          <w:noProof/>
          <w:sz w:val="20"/>
          <w:szCs w:val="24"/>
        </w:rPr>
        <w:t xml:space="preserve">or proton exchange membrane fuel cells. </w:t>
      </w:r>
      <w:r w:rsidRPr="00D965C2">
        <w:rPr>
          <w:rFonts w:ascii="Times New Roman" w:hAnsi="Times New Roman"/>
          <w:i/>
          <w:iCs/>
          <w:noProof/>
          <w:sz w:val="20"/>
          <w:szCs w:val="24"/>
        </w:rPr>
        <w:t>Electrochimica Acta</w:t>
      </w:r>
      <w:r w:rsidRPr="00D965C2">
        <w:rPr>
          <w:rFonts w:ascii="Times New Roman" w:hAnsi="Times New Roman"/>
          <w:noProof/>
          <w:sz w:val="20"/>
          <w:szCs w:val="24"/>
        </w:rPr>
        <w:t xml:space="preserve">, </w:t>
      </w:r>
      <w:r w:rsidRPr="00D965C2">
        <w:rPr>
          <w:rFonts w:ascii="Times New Roman" w:hAnsi="Times New Roman"/>
          <w:i/>
          <w:iCs/>
          <w:noProof/>
          <w:sz w:val="20"/>
          <w:szCs w:val="24"/>
        </w:rPr>
        <w:t>271</w:t>
      </w:r>
      <w:r w:rsidRPr="00D965C2">
        <w:rPr>
          <w:rFonts w:ascii="Times New Roman" w:hAnsi="Times New Roman"/>
          <w:noProof/>
          <w:sz w:val="20"/>
          <w:szCs w:val="24"/>
        </w:rPr>
        <w:t xml:space="preserve">, 127–136. </w:t>
      </w:r>
    </w:p>
    <w:p w14:paraId="43D972EB" w14:textId="77777777" w:rsidR="000D20B4" w:rsidRPr="00D965C2"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41. </w:t>
      </w:r>
      <w:r w:rsidRPr="00D965C2">
        <w:rPr>
          <w:rFonts w:ascii="Times New Roman" w:hAnsi="Times New Roman"/>
          <w:noProof/>
          <w:sz w:val="20"/>
          <w:szCs w:val="24"/>
        </w:rPr>
        <w:tab/>
        <w:t>Jiang, Z., Zhao, X.</w:t>
      </w:r>
      <w:r>
        <w:rPr>
          <w:rFonts w:ascii="Times New Roman" w:hAnsi="Times New Roman"/>
          <w:noProof/>
          <w:sz w:val="20"/>
          <w:szCs w:val="24"/>
        </w:rPr>
        <w:t xml:space="preserve"> and </w:t>
      </w:r>
      <w:r w:rsidRPr="00D965C2">
        <w:rPr>
          <w:rFonts w:ascii="Times New Roman" w:hAnsi="Times New Roman"/>
          <w:noProof/>
          <w:sz w:val="20"/>
          <w:szCs w:val="24"/>
        </w:rPr>
        <w:t xml:space="preserve">Manthiram, A. (2013). Sulfonated poly(ether ether ketone) </w:t>
      </w:r>
      <w:r>
        <w:rPr>
          <w:rFonts w:ascii="Times New Roman" w:hAnsi="Times New Roman"/>
          <w:noProof/>
          <w:sz w:val="20"/>
          <w:szCs w:val="24"/>
        </w:rPr>
        <w:t>membranes w</w:t>
      </w:r>
      <w:r w:rsidRPr="00D965C2">
        <w:rPr>
          <w:rFonts w:ascii="Times New Roman" w:hAnsi="Times New Roman"/>
          <w:noProof/>
          <w:sz w:val="20"/>
          <w:szCs w:val="24"/>
        </w:rPr>
        <w:t>ith sulfonated graphene oxide</w:t>
      </w:r>
      <w:r>
        <w:rPr>
          <w:rFonts w:ascii="Times New Roman" w:hAnsi="Times New Roman"/>
          <w:noProof/>
          <w:sz w:val="20"/>
          <w:szCs w:val="24"/>
        </w:rPr>
        <w:t xml:space="preserve"> fillers f</w:t>
      </w:r>
      <w:r w:rsidRPr="00D965C2">
        <w:rPr>
          <w:rFonts w:ascii="Times New Roman" w:hAnsi="Times New Roman"/>
          <w:noProof/>
          <w:sz w:val="20"/>
          <w:szCs w:val="24"/>
        </w:rPr>
        <w:t xml:space="preserve">or direct methanol fuel cells. </w:t>
      </w:r>
      <w:r w:rsidRPr="00D965C2">
        <w:rPr>
          <w:rFonts w:ascii="Times New Roman" w:hAnsi="Times New Roman"/>
          <w:i/>
          <w:iCs/>
          <w:noProof/>
          <w:sz w:val="20"/>
          <w:szCs w:val="24"/>
        </w:rPr>
        <w:t>International Journal of Hydrogen Energy</w:t>
      </w:r>
      <w:r w:rsidRPr="00D965C2">
        <w:rPr>
          <w:rFonts w:ascii="Times New Roman" w:hAnsi="Times New Roman"/>
          <w:noProof/>
          <w:sz w:val="20"/>
          <w:szCs w:val="24"/>
        </w:rPr>
        <w:t xml:space="preserve">, </w:t>
      </w:r>
      <w:r w:rsidRPr="00D965C2">
        <w:rPr>
          <w:rFonts w:ascii="Times New Roman" w:hAnsi="Times New Roman"/>
          <w:i/>
          <w:iCs/>
          <w:noProof/>
          <w:sz w:val="20"/>
          <w:szCs w:val="24"/>
        </w:rPr>
        <w:t>38</w:t>
      </w:r>
      <w:r w:rsidRPr="00D965C2">
        <w:rPr>
          <w:rFonts w:ascii="Times New Roman" w:hAnsi="Times New Roman"/>
          <w:noProof/>
          <w:sz w:val="20"/>
          <w:szCs w:val="24"/>
        </w:rPr>
        <w:t>(14)</w:t>
      </w:r>
      <w:r>
        <w:rPr>
          <w:rFonts w:ascii="Times New Roman" w:hAnsi="Times New Roman"/>
          <w:noProof/>
          <w:sz w:val="20"/>
          <w:szCs w:val="24"/>
        </w:rPr>
        <w:t xml:space="preserve">: </w:t>
      </w:r>
      <w:r w:rsidRPr="00D965C2">
        <w:rPr>
          <w:rFonts w:ascii="Times New Roman" w:hAnsi="Times New Roman"/>
          <w:noProof/>
          <w:sz w:val="20"/>
          <w:szCs w:val="24"/>
        </w:rPr>
        <w:t>5875</w:t>
      </w:r>
      <w:r>
        <w:rPr>
          <w:rFonts w:ascii="Times New Roman" w:hAnsi="Times New Roman"/>
          <w:noProof/>
          <w:sz w:val="20"/>
          <w:szCs w:val="24"/>
        </w:rPr>
        <w:t>-</w:t>
      </w:r>
      <w:r w:rsidRPr="00D965C2">
        <w:rPr>
          <w:rFonts w:ascii="Times New Roman" w:hAnsi="Times New Roman"/>
          <w:noProof/>
          <w:sz w:val="20"/>
          <w:szCs w:val="24"/>
        </w:rPr>
        <w:t xml:space="preserve">5884. </w:t>
      </w:r>
    </w:p>
    <w:p w14:paraId="081A8BB3" w14:textId="77777777" w:rsidR="000D20B4" w:rsidRPr="00B17C38"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42. </w:t>
      </w:r>
      <w:r w:rsidRPr="00D965C2">
        <w:rPr>
          <w:rFonts w:ascii="Times New Roman" w:hAnsi="Times New Roman"/>
          <w:noProof/>
          <w:sz w:val="20"/>
          <w:szCs w:val="24"/>
        </w:rPr>
        <w:tab/>
        <w:t xml:space="preserve">Gong, C., Zheng, X., Liu, H., Wang, G., Cheng, F., Zheng, G., … </w:t>
      </w:r>
      <w:r>
        <w:rPr>
          <w:rFonts w:ascii="Times New Roman" w:hAnsi="Times New Roman"/>
          <w:noProof/>
          <w:sz w:val="20"/>
          <w:szCs w:val="24"/>
        </w:rPr>
        <w:t xml:space="preserve">and </w:t>
      </w:r>
      <w:r w:rsidRPr="00D965C2">
        <w:rPr>
          <w:rFonts w:ascii="Times New Roman" w:hAnsi="Times New Roman"/>
          <w:noProof/>
          <w:sz w:val="20"/>
          <w:szCs w:val="24"/>
        </w:rPr>
        <w:t>Tang, C. Y. (2016). A new strategy for designing high-performance sulfonated poly(ether ether ketone)</w:t>
      </w:r>
      <w:r>
        <w:rPr>
          <w:rFonts w:ascii="Times New Roman" w:hAnsi="Times New Roman"/>
          <w:noProof/>
          <w:sz w:val="20"/>
          <w:szCs w:val="24"/>
        </w:rPr>
        <w:t xml:space="preserve"> polymer electrolyte membranes u</w:t>
      </w:r>
      <w:r w:rsidRPr="00D965C2">
        <w:rPr>
          <w:rFonts w:ascii="Times New Roman" w:hAnsi="Times New Roman"/>
          <w:noProof/>
          <w:sz w:val="20"/>
          <w:szCs w:val="24"/>
        </w:rPr>
        <w:t xml:space="preserve">sing inorganic proton conductor-functionalized carbon nanotubes. </w:t>
      </w:r>
      <w:r w:rsidRPr="00D965C2">
        <w:rPr>
          <w:rFonts w:ascii="Times New Roman" w:hAnsi="Times New Roman"/>
          <w:i/>
          <w:iCs/>
          <w:noProof/>
          <w:sz w:val="20"/>
          <w:szCs w:val="24"/>
        </w:rPr>
        <w:t>Journal of Power Sources</w:t>
      </w:r>
      <w:r w:rsidRPr="00D965C2">
        <w:rPr>
          <w:rFonts w:ascii="Times New Roman" w:hAnsi="Times New Roman"/>
          <w:noProof/>
          <w:sz w:val="20"/>
          <w:szCs w:val="24"/>
        </w:rPr>
        <w:t xml:space="preserve">, </w:t>
      </w:r>
      <w:r w:rsidRPr="00B17C38">
        <w:rPr>
          <w:rFonts w:ascii="Times New Roman" w:hAnsi="Times New Roman"/>
          <w:noProof/>
          <w:sz w:val="20"/>
          <w:szCs w:val="24"/>
        </w:rPr>
        <w:t>325: 453</w:t>
      </w:r>
      <w:r>
        <w:rPr>
          <w:rFonts w:ascii="Times New Roman" w:hAnsi="Times New Roman"/>
          <w:noProof/>
          <w:sz w:val="20"/>
          <w:szCs w:val="24"/>
        </w:rPr>
        <w:t>-</w:t>
      </w:r>
      <w:r w:rsidRPr="00B17C38">
        <w:rPr>
          <w:rFonts w:ascii="Times New Roman" w:hAnsi="Times New Roman"/>
          <w:noProof/>
          <w:sz w:val="20"/>
          <w:szCs w:val="24"/>
        </w:rPr>
        <w:t xml:space="preserve">464. </w:t>
      </w:r>
    </w:p>
    <w:p w14:paraId="7D6DFBD5" w14:textId="77777777" w:rsidR="000D20B4" w:rsidRPr="00B17C38"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43. </w:t>
      </w:r>
      <w:r w:rsidRPr="00D965C2">
        <w:rPr>
          <w:rFonts w:ascii="Times New Roman" w:hAnsi="Times New Roman"/>
          <w:noProof/>
          <w:sz w:val="20"/>
          <w:szCs w:val="24"/>
        </w:rPr>
        <w:tab/>
        <w:t>Awang, N., Jaafar, J.</w:t>
      </w:r>
      <w:r>
        <w:rPr>
          <w:rFonts w:ascii="Times New Roman" w:hAnsi="Times New Roman"/>
          <w:noProof/>
          <w:sz w:val="20"/>
          <w:szCs w:val="24"/>
        </w:rPr>
        <w:t xml:space="preserve"> and </w:t>
      </w:r>
      <w:r w:rsidRPr="00D965C2">
        <w:rPr>
          <w:rFonts w:ascii="Times New Roman" w:hAnsi="Times New Roman"/>
          <w:noProof/>
          <w:sz w:val="20"/>
          <w:szCs w:val="24"/>
        </w:rPr>
        <w:t xml:space="preserve">Ismail, A. F. (2018). Thermal </w:t>
      </w:r>
      <w:r>
        <w:rPr>
          <w:rFonts w:ascii="Times New Roman" w:hAnsi="Times New Roman"/>
          <w:noProof/>
          <w:sz w:val="20"/>
          <w:szCs w:val="24"/>
        </w:rPr>
        <w:t>s</w:t>
      </w:r>
      <w:r w:rsidRPr="00D965C2">
        <w:rPr>
          <w:rFonts w:ascii="Times New Roman" w:hAnsi="Times New Roman"/>
          <w:noProof/>
          <w:sz w:val="20"/>
          <w:szCs w:val="24"/>
        </w:rPr>
        <w:t>ta</w:t>
      </w:r>
      <w:r>
        <w:rPr>
          <w:rFonts w:ascii="Times New Roman" w:hAnsi="Times New Roman"/>
          <w:noProof/>
          <w:sz w:val="20"/>
          <w:szCs w:val="24"/>
        </w:rPr>
        <w:t>bility and water content study o</w:t>
      </w:r>
      <w:r w:rsidRPr="00D965C2">
        <w:rPr>
          <w:rFonts w:ascii="Times New Roman" w:hAnsi="Times New Roman"/>
          <w:noProof/>
          <w:sz w:val="20"/>
          <w:szCs w:val="24"/>
        </w:rPr>
        <w:t>f void-free electrospun SPEEK/</w:t>
      </w:r>
      <w:r>
        <w:rPr>
          <w:rFonts w:ascii="Times New Roman" w:hAnsi="Times New Roman"/>
          <w:noProof/>
          <w:sz w:val="20"/>
          <w:szCs w:val="24"/>
        </w:rPr>
        <w:t>c</w:t>
      </w:r>
      <w:r w:rsidRPr="00D965C2">
        <w:rPr>
          <w:rFonts w:ascii="Times New Roman" w:hAnsi="Times New Roman"/>
          <w:noProof/>
          <w:sz w:val="20"/>
          <w:szCs w:val="24"/>
        </w:rPr>
        <w:t xml:space="preserve">loisite </w:t>
      </w:r>
      <w:r>
        <w:rPr>
          <w:rFonts w:ascii="Times New Roman" w:hAnsi="Times New Roman"/>
          <w:noProof/>
          <w:sz w:val="20"/>
          <w:szCs w:val="24"/>
        </w:rPr>
        <w:t>membrane f</w:t>
      </w:r>
      <w:r w:rsidRPr="00D965C2">
        <w:rPr>
          <w:rFonts w:ascii="Times New Roman" w:hAnsi="Times New Roman"/>
          <w:noProof/>
          <w:sz w:val="20"/>
          <w:szCs w:val="24"/>
        </w:rPr>
        <w:t xml:space="preserve">or direct methanol fuel cell application. </w:t>
      </w:r>
      <w:r w:rsidRPr="00D965C2">
        <w:rPr>
          <w:rFonts w:ascii="Times New Roman" w:hAnsi="Times New Roman"/>
          <w:i/>
          <w:iCs/>
          <w:noProof/>
          <w:sz w:val="20"/>
          <w:szCs w:val="24"/>
        </w:rPr>
        <w:t>Polymers</w:t>
      </w:r>
      <w:r w:rsidRPr="00D965C2">
        <w:rPr>
          <w:rFonts w:ascii="Times New Roman" w:hAnsi="Times New Roman"/>
          <w:noProof/>
          <w:sz w:val="20"/>
          <w:szCs w:val="24"/>
        </w:rPr>
        <w:t xml:space="preserve">, </w:t>
      </w:r>
      <w:r w:rsidRPr="00B17C38">
        <w:rPr>
          <w:rFonts w:ascii="Times New Roman" w:hAnsi="Times New Roman"/>
          <w:noProof/>
          <w:sz w:val="20"/>
          <w:szCs w:val="24"/>
        </w:rPr>
        <w:t>10(2)</w:t>
      </w:r>
      <w:r>
        <w:rPr>
          <w:rFonts w:ascii="Times New Roman" w:hAnsi="Times New Roman"/>
          <w:noProof/>
          <w:sz w:val="20"/>
          <w:szCs w:val="24"/>
        </w:rPr>
        <w:t>:</w:t>
      </w:r>
      <w:r w:rsidRPr="00B17C38">
        <w:rPr>
          <w:rFonts w:ascii="Times New Roman" w:hAnsi="Times New Roman"/>
          <w:noProof/>
          <w:sz w:val="20"/>
          <w:szCs w:val="24"/>
        </w:rPr>
        <w:t xml:space="preserve"> 1</w:t>
      </w:r>
      <w:r>
        <w:rPr>
          <w:rFonts w:ascii="Times New Roman" w:hAnsi="Times New Roman"/>
          <w:noProof/>
          <w:sz w:val="20"/>
          <w:szCs w:val="24"/>
        </w:rPr>
        <w:t>-</w:t>
      </w:r>
      <w:r w:rsidRPr="00B17C38">
        <w:rPr>
          <w:rFonts w:ascii="Times New Roman" w:hAnsi="Times New Roman"/>
          <w:noProof/>
          <w:sz w:val="20"/>
          <w:szCs w:val="24"/>
        </w:rPr>
        <w:t xml:space="preserve">15. </w:t>
      </w:r>
    </w:p>
    <w:p w14:paraId="7F632837" w14:textId="77777777" w:rsidR="000D20B4" w:rsidRPr="00D965C2"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44. </w:t>
      </w:r>
      <w:r w:rsidRPr="00D965C2">
        <w:rPr>
          <w:rFonts w:ascii="Times New Roman" w:hAnsi="Times New Roman"/>
          <w:noProof/>
          <w:sz w:val="20"/>
          <w:szCs w:val="24"/>
        </w:rPr>
        <w:tab/>
        <w:t>Yamaguchi, T., Miyata, F.</w:t>
      </w:r>
      <w:r>
        <w:rPr>
          <w:rFonts w:ascii="Times New Roman" w:hAnsi="Times New Roman"/>
          <w:noProof/>
          <w:sz w:val="20"/>
          <w:szCs w:val="24"/>
        </w:rPr>
        <w:t xml:space="preserve"> and </w:t>
      </w:r>
      <w:r w:rsidRPr="00D965C2">
        <w:rPr>
          <w:rFonts w:ascii="Times New Roman" w:hAnsi="Times New Roman"/>
          <w:noProof/>
          <w:sz w:val="20"/>
          <w:szCs w:val="24"/>
        </w:rPr>
        <w:t>Nakao, S. I. (2003). Pore-filling type</w:t>
      </w:r>
      <w:r>
        <w:rPr>
          <w:rFonts w:ascii="Times New Roman" w:hAnsi="Times New Roman"/>
          <w:noProof/>
          <w:sz w:val="20"/>
          <w:szCs w:val="24"/>
        </w:rPr>
        <w:t xml:space="preserve"> polymer electrolyte membranes for a</w:t>
      </w:r>
      <w:r w:rsidRPr="00D965C2">
        <w:rPr>
          <w:rFonts w:ascii="Times New Roman" w:hAnsi="Times New Roman"/>
          <w:noProof/>
          <w:sz w:val="20"/>
          <w:szCs w:val="24"/>
        </w:rPr>
        <w:t xml:space="preserve"> direct methanol fuel cell. </w:t>
      </w:r>
      <w:r w:rsidRPr="00D965C2">
        <w:rPr>
          <w:rFonts w:ascii="Times New Roman" w:hAnsi="Times New Roman"/>
          <w:i/>
          <w:iCs/>
          <w:noProof/>
          <w:sz w:val="20"/>
          <w:szCs w:val="24"/>
        </w:rPr>
        <w:t>Journal of Membrane Science</w:t>
      </w:r>
      <w:r w:rsidRPr="00D965C2">
        <w:rPr>
          <w:rFonts w:ascii="Times New Roman" w:hAnsi="Times New Roman"/>
          <w:noProof/>
          <w:sz w:val="20"/>
          <w:szCs w:val="24"/>
        </w:rPr>
        <w:t xml:space="preserve">, </w:t>
      </w:r>
      <w:r w:rsidRPr="00B17C38">
        <w:rPr>
          <w:rFonts w:ascii="Times New Roman" w:hAnsi="Times New Roman"/>
          <w:noProof/>
          <w:sz w:val="20"/>
          <w:szCs w:val="24"/>
        </w:rPr>
        <w:t>214(2)</w:t>
      </w:r>
      <w:r>
        <w:rPr>
          <w:rFonts w:ascii="Times New Roman" w:hAnsi="Times New Roman"/>
          <w:noProof/>
          <w:sz w:val="20"/>
          <w:szCs w:val="24"/>
        </w:rPr>
        <w:t xml:space="preserve">: </w:t>
      </w:r>
      <w:r w:rsidRPr="00B17C38">
        <w:rPr>
          <w:rFonts w:ascii="Times New Roman" w:hAnsi="Times New Roman"/>
          <w:noProof/>
          <w:sz w:val="20"/>
          <w:szCs w:val="24"/>
        </w:rPr>
        <w:t>283</w:t>
      </w:r>
      <w:r>
        <w:rPr>
          <w:rFonts w:ascii="Times New Roman" w:hAnsi="Times New Roman"/>
          <w:noProof/>
          <w:sz w:val="20"/>
          <w:szCs w:val="24"/>
        </w:rPr>
        <w:t>-</w:t>
      </w:r>
      <w:r w:rsidRPr="00B17C38">
        <w:rPr>
          <w:rFonts w:ascii="Times New Roman" w:hAnsi="Times New Roman"/>
          <w:noProof/>
          <w:sz w:val="20"/>
          <w:szCs w:val="24"/>
        </w:rPr>
        <w:t xml:space="preserve">292. </w:t>
      </w:r>
    </w:p>
    <w:p w14:paraId="1A0AC057" w14:textId="77777777" w:rsidR="000D20B4" w:rsidRPr="00D965C2"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45. </w:t>
      </w:r>
      <w:r w:rsidRPr="00D965C2">
        <w:rPr>
          <w:rFonts w:ascii="Times New Roman" w:hAnsi="Times New Roman"/>
          <w:noProof/>
          <w:sz w:val="20"/>
          <w:szCs w:val="24"/>
        </w:rPr>
        <w:tab/>
        <w:t xml:space="preserve">Salleh, M. T., Jaafar, J., Mohamed, M. A., Norddin, M. N. A. M., Ismail, A. F., Othman, M. H. D., … </w:t>
      </w:r>
      <w:r>
        <w:rPr>
          <w:rFonts w:ascii="Times New Roman" w:hAnsi="Times New Roman"/>
          <w:noProof/>
          <w:sz w:val="20"/>
          <w:szCs w:val="24"/>
        </w:rPr>
        <w:t xml:space="preserve">and </w:t>
      </w:r>
      <w:r w:rsidRPr="00D965C2">
        <w:rPr>
          <w:rFonts w:ascii="Times New Roman" w:hAnsi="Times New Roman"/>
          <w:noProof/>
          <w:sz w:val="20"/>
          <w:szCs w:val="24"/>
        </w:rPr>
        <w:t xml:space="preserve">Salleh, W. N. W. (2017). Stability of SPEEK/Cloisite®/TAP </w:t>
      </w:r>
      <w:r>
        <w:rPr>
          <w:rFonts w:ascii="Times New Roman" w:hAnsi="Times New Roman"/>
          <w:noProof/>
          <w:sz w:val="20"/>
          <w:szCs w:val="24"/>
        </w:rPr>
        <w:t>nanocomposite membrane u</w:t>
      </w:r>
      <w:r w:rsidRPr="00D965C2">
        <w:rPr>
          <w:rFonts w:ascii="Times New Roman" w:hAnsi="Times New Roman"/>
          <w:noProof/>
          <w:sz w:val="20"/>
          <w:szCs w:val="24"/>
        </w:rPr>
        <w:t xml:space="preserve">nder fenton </w:t>
      </w:r>
      <w:r>
        <w:rPr>
          <w:rFonts w:ascii="Times New Roman" w:hAnsi="Times New Roman"/>
          <w:noProof/>
          <w:sz w:val="20"/>
          <w:szCs w:val="24"/>
        </w:rPr>
        <w:t>reagent condition f</w:t>
      </w:r>
      <w:r w:rsidRPr="00D965C2">
        <w:rPr>
          <w:rFonts w:ascii="Times New Roman" w:hAnsi="Times New Roman"/>
          <w:noProof/>
          <w:sz w:val="20"/>
          <w:szCs w:val="24"/>
        </w:rPr>
        <w:t xml:space="preserve">or direct methanol fuel cell application. </w:t>
      </w:r>
      <w:r w:rsidRPr="00D965C2">
        <w:rPr>
          <w:rFonts w:ascii="Times New Roman" w:hAnsi="Times New Roman"/>
          <w:i/>
          <w:iCs/>
          <w:noProof/>
          <w:sz w:val="20"/>
          <w:szCs w:val="24"/>
        </w:rPr>
        <w:t>Polymer Degradation and Stability</w:t>
      </w:r>
      <w:r w:rsidRPr="00D965C2">
        <w:rPr>
          <w:rFonts w:ascii="Times New Roman" w:hAnsi="Times New Roman"/>
          <w:noProof/>
          <w:sz w:val="20"/>
          <w:szCs w:val="24"/>
        </w:rPr>
        <w:t xml:space="preserve">, </w:t>
      </w:r>
      <w:r w:rsidRPr="00B17C38">
        <w:rPr>
          <w:rFonts w:ascii="Times New Roman" w:hAnsi="Times New Roman"/>
          <w:noProof/>
          <w:sz w:val="20"/>
          <w:szCs w:val="24"/>
        </w:rPr>
        <w:t>137</w:t>
      </w:r>
      <w:r>
        <w:rPr>
          <w:rFonts w:ascii="Times New Roman" w:hAnsi="Times New Roman"/>
          <w:noProof/>
          <w:sz w:val="20"/>
          <w:szCs w:val="24"/>
        </w:rPr>
        <w:t>:</w:t>
      </w:r>
      <w:r w:rsidRPr="00B17C38">
        <w:rPr>
          <w:rFonts w:ascii="Times New Roman" w:hAnsi="Times New Roman"/>
          <w:noProof/>
          <w:sz w:val="20"/>
          <w:szCs w:val="24"/>
        </w:rPr>
        <w:t xml:space="preserve"> </w:t>
      </w:r>
      <w:r w:rsidRPr="00D965C2">
        <w:rPr>
          <w:rFonts w:ascii="Times New Roman" w:hAnsi="Times New Roman"/>
          <w:noProof/>
          <w:sz w:val="20"/>
          <w:szCs w:val="24"/>
        </w:rPr>
        <w:t>83</w:t>
      </w:r>
      <w:r>
        <w:rPr>
          <w:rFonts w:ascii="Times New Roman" w:hAnsi="Times New Roman"/>
          <w:noProof/>
          <w:sz w:val="20"/>
          <w:szCs w:val="24"/>
        </w:rPr>
        <w:t>-</w:t>
      </w:r>
      <w:r w:rsidRPr="00D965C2">
        <w:rPr>
          <w:rFonts w:ascii="Times New Roman" w:hAnsi="Times New Roman"/>
          <w:noProof/>
          <w:sz w:val="20"/>
          <w:szCs w:val="24"/>
        </w:rPr>
        <w:t xml:space="preserve">99. </w:t>
      </w:r>
    </w:p>
    <w:p w14:paraId="298194E9" w14:textId="77777777" w:rsidR="000D20B4" w:rsidRPr="00B17C38" w:rsidRDefault="000D20B4" w:rsidP="00725654">
      <w:pPr>
        <w:widowControl w:val="0"/>
        <w:autoSpaceDE w:val="0"/>
        <w:autoSpaceDN w:val="0"/>
        <w:adjustRightInd w:val="0"/>
        <w:spacing w:after="0"/>
        <w:ind w:left="360" w:hanging="360"/>
        <w:jc w:val="both"/>
        <w:rPr>
          <w:rFonts w:ascii="Times New Roman" w:hAnsi="Times New Roman"/>
          <w:noProof/>
          <w:sz w:val="20"/>
          <w:szCs w:val="24"/>
        </w:rPr>
      </w:pPr>
      <w:r w:rsidRPr="00D965C2">
        <w:rPr>
          <w:rFonts w:ascii="Times New Roman" w:hAnsi="Times New Roman"/>
          <w:noProof/>
          <w:sz w:val="20"/>
          <w:szCs w:val="24"/>
        </w:rPr>
        <w:t xml:space="preserve">46. </w:t>
      </w:r>
      <w:r w:rsidRPr="00D965C2">
        <w:rPr>
          <w:rFonts w:ascii="Times New Roman" w:hAnsi="Times New Roman"/>
          <w:noProof/>
          <w:sz w:val="20"/>
          <w:szCs w:val="24"/>
        </w:rPr>
        <w:tab/>
        <w:t>Mollá, S., Compañ, V., Lafuente, S. L.</w:t>
      </w:r>
      <w:r>
        <w:rPr>
          <w:rFonts w:ascii="Times New Roman" w:hAnsi="Times New Roman"/>
          <w:noProof/>
          <w:sz w:val="20"/>
          <w:szCs w:val="24"/>
        </w:rPr>
        <w:t xml:space="preserve"> and </w:t>
      </w:r>
      <w:r w:rsidRPr="00D965C2">
        <w:rPr>
          <w:rFonts w:ascii="Times New Roman" w:hAnsi="Times New Roman"/>
          <w:noProof/>
          <w:sz w:val="20"/>
          <w:szCs w:val="24"/>
        </w:rPr>
        <w:t>Prats, J. (2011). On the methanol permeab</w:t>
      </w:r>
      <w:r>
        <w:rPr>
          <w:rFonts w:ascii="Times New Roman" w:hAnsi="Times New Roman"/>
          <w:noProof/>
          <w:sz w:val="20"/>
          <w:szCs w:val="24"/>
        </w:rPr>
        <w:t>ility through pristine Nafion® a</w:t>
      </w:r>
      <w:r w:rsidRPr="00D965C2">
        <w:rPr>
          <w:rFonts w:ascii="Times New Roman" w:hAnsi="Times New Roman"/>
          <w:noProof/>
          <w:sz w:val="20"/>
          <w:szCs w:val="24"/>
        </w:rPr>
        <w:t xml:space="preserve">nd /PVA </w:t>
      </w:r>
      <w:r>
        <w:rPr>
          <w:rFonts w:ascii="Times New Roman" w:hAnsi="Times New Roman"/>
          <w:noProof/>
          <w:sz w:val="20"/>
          <w:szCs w:val="24"/>
        </w:rPr>
        <w:t>membranes measured b</w:t>
      </w:r>
      <w:r w:rsidRPr="00D965C2">
        <w:rPr>
          <w:rFonts w:ascii="Times New Roman" w:hAnsi="Times New Roman"/>
          <w:noProof/>
          <w:sz w:val="20"/>
          <w:szCs w:val="24"/>
        </w:rPr>
        <w:t xml:space="preserve">y different techniques. </w:t>
      </w:r>
      <w:r>
        <w:rPr>
          <w:rFonts w:ascii="Times New Roman" w:hAnsi="Times New Roman"/>
          <w:noProof/>
          <w:sz w:val="20"/>
          <w:szCs w:val="24"/>
        </w:rPr>
        <w:t>A</w:t>
      </w:r>
      <w:r w:rsidRPr="00D965C2">
        <w:rPr>
          <w:rFonts w:ascii="Times New Roman" w:hAnsi="Times New Roman"/>
          <w:noProof/>
          <w:sz w:val="20"/>
          <w:szCs w:val="24"/>
        </w:rPr>
        <w:t xml:space="preserve"> comparison of methodologies. </w:t>
      </w:r>
      <w:r w:rsidRPr="00D965C2">
        <w:rPr>
          <w:rFonts w:ascii="Times New Roman" w:hAnsi="Times New Roman"/>
          <w:i/>
          <w:iCs/>
          <w:noProof/>
          <w:sz w:val="20"/>
          <w:szCs w:val="24"/>
        </w:rPr>
        <w:t>Fuel Cells</w:t>
      </w:r>
      <w:r w:rsidRPr="00D965C2">
        <w:rPr>
          <w:rFonts w:ascii="Times New Roman" w:hAnsi="Times New Roman"/>
          <w:noProof/>
          <w:sz w:val="20"/>
          <w:szCs w:val="24"/>
        </w:rPr>
        <w:t xml:space="preserve">, </w:t>
      </w:r>
      <w:r w:rsidRPr="00B17C38">
        <w:rPr>
          <w:rFonts w:ascii="Times New Roman" w:hAnsi="Times New Roman"/>
          <w:noProof/>
          <w:sz w:val="20"/>
          <w:szCs w:val="24"/>
        </w:rPr>
        <w:t>11(6)</w:t>
      </w:r>
      <w:r>
        <w:rPr>
          <w:rFonts w:ascii="Times New Roman" w:hAnsi="Times New Roman"/>
          <w:noProof/>
          <w:sz w:val="20"/>
          <w:szCs w:val="24"/>
        </w:rPr>
        <w:t>:</w:t>
      </w:r>
      <w:r w:rsidRPr="00B17C38">
        <w:rPr>
          <w:rFonts w:ascii="Times New Roman" w:hAnsi="Times New Roman"/>
          <w:noProof/>
          <w:sz w:val="20"/>
          <w:szCs w:val="24"/>
        </w:rPr>
        <w:t xml:space="preserve"> 897</w:t>
      </w:r>
      <w:r>
        <w:rPr>
          <w:rFonts w:ascii="Times New Roman" w:hAnsi="Times New Roman"/>
          <w:noProof/>
          <w:sz w:val="20"/>
          <w:szCs w:val="24"/>
        </w:rPr>
        <w:t>-</w:t>
      </w:r>
      <w:r w:rsidRPr="00B17C38">
        <w:rPr>
          <w:rFonts w:ascii="Times New Roman" w:hAnsi="Times New Roman"/>
          <w:noProof/>
          <w:sz w:val="20"/>
          <w:szCs w:val="24"/>
        </w:rPr>
        <w:t>906.</w:t>
      </w:r>
    </w:p>
    <w:p w14:paraId="6B3A772C" w14:textId="77777777" w:rsidR="000D20B4" w:rsidRPr="00D965C2" w:rsidRDefault="000D20B4" w:rsidP="00725654">
      <w:pPr>
        <w:widowControl w:val="0"/>
        <w:autoSpaceDE w:val="0"/>
        <w:autoSpaceDN w:val="0"/>
        <w:adjustRightInd w:val="0"/>
        <w:spacing w:after="0"/>
        <w:ind w:left="360" w:hanging="360"/>
        <w:jc w:val="both"/>
        <w:rPr>
          <w:rFonts w:ascii="Times New Roman" w:hAnsi="Times New Roman"/>
          <w:noProof/>
          <w:sz w:val="20"/>
        </w:rPr>
      </w:pPr>
      <w:r w:rsidRPr="00D965C2">
        <w:rPr>
          <w:rFonts w:ascii="Times New Roman" w:hAnsi="Times New Roman"/>
          <w:noProof/>
          <w:sz w:val="20"/>
          <w:szCs w:val="24"/>
        </w:rPr>
        <w:t xml:space="preserve">47. </w:t>
      </w:r>
      <w:r w:rsidRPr="00D965C2">
        <w:rPr>
          <w:rFonts w:ascii="Times New Roman" w:hAnsi="Times New Roman"/>
          <w:noProof/>
          <w:sz w:val="20"/>
          <w:szCs w:val="24"/>
        </w:rPr>
        <w:tab/>
        <w:t>Roy, T., Wanchoo, S. K.</w:t>
      </w:r>
      <w:r>
        <w:rPr>
          <w:rFonts w:ascii="Times New Roman" w:hAnsi="Times New Roman"/>
          <w:noProof/>
          <w:sz w:val="20"/>
          <w:szCs w:val="24"/>
        </w:rPr>
        <w:t xml:space="preserve"> and </w:t>
      </w:r>
      <w:r w:rsidRPr="00D965C2">
        <w:rPr>
          <w:rFonts w:ascii="Times New Roman" w:hAnsi="Times New Roman"/>
          <w:noProof/>
          <w:sz w:val="20"/>
          <w:szCs w:val="24"/>
        </w:rPr>
        <w:t>Pal, K. (2020). Novel sulfonated</w:t>
      </w:r>
      <w:r>
        <w:rPr>
          <w:rFonts w:ascii="Times New Roman" w:hAnsi="Times New Roman"/>
          <w:noProof/>
          <w:sz w:val="20"/>
          <w:szCs w:val="24"/>
        </w:rPr>
        <w:t xml:space="preserve"> poly (ether ether ketone)/rGNOR</w:t>
      </w:r>
      <w:r w:rsidRPr="00D965C2">
        <w:rPr>
          <w:rFonts w:ascii="Times New Roman" w:hAnsi="Times New Roman"/>
          <w:noProof/>
          <w:sz w:val="20"/>
          <w:szCs w:val="24"/>
        </w:rPr>
        <w:t>@Ti</w:t>
      </w:r>
      <w:r>
        <w:rPr>
          <w:rFonts w:ascii="Times New Roman" w:hAnsi="Times New Roman"/>
          <w:noProof/>
          <w:sz w:val="20"/>
          <w:szCs w:val="24"/>
        </w:rPr>
        <w:t>O</w:t>
      </w:r>
      <w:r w:rsidRPr="00E5759C">
        <w:rPr>
          <w:rFonts w:ascii="Times New Roman" w:hAnsi="Times New Roman"/>
          <w:noProof/>
          <w:sz w:val="20"/>
          <w:szCs w:val="24"/>
          <w:vertAlign w:val="subscript"/>
        </w:rPr>
        <w:t>2</w:t>
      </w:r>
      <w:r>
        <w:rPr>
          <w:rFonts w:ascii="Times New Roman" w:hAnsi="Times New Roman"/>
          <w:noProof/>
          <w:sz w:val="20"/>
          <w:szCs w:val="24"/>
        </w:rPr>
        <w:t xml:space="preserve"> nanohybrid membrane f</w:t>
      </w:r>
      <w:r w:rsidRPr="00D965C2">
        <w:rPr>
          <w:rFonts w:ascii="Times New Roman" w:hAnsi="Times New Roman"/>
          <w:noProof/>
          <w:sz w:val="20"/>
          <w:szCs w:val="24"/>
        </w:rPr>
        <w:t xml:space="preserve">or proton exchange membrane fuel cells. </w:t>
      </w:r>
      <w:r w:rsidRPr="00D965C2">
        <w:rPr>
          <w:rFonts w:ascii="Times New Roman" w:hAnsi="Times New Roman"/>
          <w:i/>
          <w:iCs/>
          <w:noProof/>
          <w:sz w:val="20"/>
          <w:szCs w:val="24"/>
        </w:rPr>
        <w:t>Solid State Ionics</w:t>
      </w:r>
      <w:r w:rsidRPr="00D965C2">
        <w:rPr>
          <w:rFonts w:ascii="Times New Roman" w:hAnsi="Times New Roman"/>
          <w:noProof/>
          <w:sz w:val="20"/>
          <w:szCs w:val="24"/>
        </w:rPr>
        <w:t xml:space="preserve">, </w:t>
      </w:r>
      <w:r w:rsidRPr="00B17C38">
        <w:rPr>
          <w:rFonts w:ascii="Times New Roman" w:hAnsi="Times New Roman"/>
          <w:noProof/>
          <w:sz w:val="20"/>
          <w:szCs w:val="24"/>
        </w:rPr>
        <w:t>349</w:t>
      </w:r>
      <w:r>
        <w:rPr>
          <w:rFonts w:ascii="Times New Roman" w:hAnsi="Times New Roman"/>
          <w:noProof/>
          <w:sz w:val="20"/>
          <w:szCs w:val="24"/>
        </w:rPr>
        <w:t>:</w:t>
      </w:r>
      <w:r w:rsidRPr="00B17C38">
        <w:rPr>
          <w:rFonts w:ascii="Times New Roman" w:hAnsi="Times New Roman"/>
          <w:noProof/>
          <w:sz w:val="20"/>
          <w:szCs w:val="24"/>
        </w:rPr>
        <w:t xml:space="preserve"> </w:t>
      </w:r>
      <w:r w:rsidRPr="00D965C2">
        <w:rPr>
          <w:rFonts w:ascii="Times New Roman" w:hAnsi="Times New Roman"/>
          <w:noProof/>
          <w:sz w:val="20"/>
          <w:szCs w:val="24"/>
        </w:rPr>
        <w:t xml:space="preserve">115296. </w:t>
      </w:r>
    </w:p>
    <w:p w14:paraId="1214A271" w14:textId="77777777" w:rsidR="00725654" w:rsidRDefault="000D20B4" w:rsidP="000D20B4">
      <w:pPr>
        <w:spacing w:after="0"/>
        <w:jc w:val="both"/>
        <w:rPr>
          <w:rFonts w:ascii="Times New Roman" w:hAnsi="Times New Roman"/>
          <w:sz w:val="20"/>
          <w:szCs w:val="24"/>
        </w:rPr>
        <w:sectPr w:rsidR="00725654" w:rsidSect="00D57E22">
          <w:type w:val="evenPage"/>
          <w:pgSz w:w="12240" w:h="15840" w:code="1"/>
          <w:pgMar w:top="1800" w:right="1469" w:bottom="1699" w:left="1440" w:header="706" w:footer="706" w:gutter="0"/>
          <w:pgNumType w:start="1"/>
          <w:cols w:num="2" w:space="403"/>
          <w:docGrid w:linePitch="360"/>
        </w:sectPr>
      </w:pPr>
      <w:r>
        <w:rPr>
          <w:rFonts w:ascii="Times New Roman" w:hAnsi="Times New Roman"/>
          <w:sz w:val="20"/>
          <w:szCs w:val="24"/>
        </w:rPr>
        <w:fldChar w:fldCharType="end"/>
      </w:r>
    </w:p>
    <w:p w14:paraId="3CFACC98" w14:textId="77777777" w:rsidR="000D20B4" w:rsidRPr="00D203C7" w:rsidRDefault="000D20B4" w:rsidP="000D20B4">
      <w:pPr>
        <w:spacing w:after="0"/>
        <w:jc w:val="both"/>
        <w:rPr>
          <w:rFonts w:ascii="Times New Roman" w:hAnsi="Times New Roman"/>
          <w:sz w:val="20"/>
          <w:szCs w:val="24"/>
        </w:rPr>
      </w:pPr>
    </w:p>
    <w:p w14:paraId="25D2FF99" w14:textId="77777777" w:rsidR="00A74A7E" w:rsidRDefault="00A74A7E" w:rsidP="000D20B4">
      <w:pPr>
        <w:spacing w:after="0"/>
        <w:jc w:val="center"/>
        <w:rPr>
          <w:rFonts w:ascii="Times New Roman" w:hAnsi="Times New Roman"/>
          <w:noProof/>
          <w:sz w:val="20"/>
          <w:szCs w:val="20"/>
          <w:lang w:bidi="ar-SA"/>
        </w:rPr>
      </w:pPr>
    </w:p>
    <w:sectPr w:rsidR="00A74A7E" w:rsidSect="00454E56">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6CC1FC26" w:rsidR="00A14DB9" w:rsidRDefault="002F1D31">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68F3219B"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94C52" w14:textId="6BAB303D" w:rsidR="00A14DB9" w:rsidRDefault="000D20B4">
    <w:pPr>
      <w:pStyle w:val="Header"/>
    </w:pPr>
    <w:r>
      <w:rPr>
        <w:rFonts w:ascii="Times New Roman" w:hAnsi="Times New Roman"/>
        <w:lang w:val="en-US"/>
      </w:rPr>
      <w:t>Nor et al</w:t>
    </w:r>
    <w:r w:rsidR="006B72B0" w:rsidRPr="006B72B0">
      <w:rPr>
        <w:rFonts w:ascii="Times New Roman" w:hAnsi="Times New Roman"/>
        <w:lang w:val="en-US"/>
      </w:rPr>
      <w:t xml:space="preserve">: </w:t>
    </w:r>
    <w:r w:rsidRPr="000D20B4">
      <w:rPr>
        <w:rFonts w:ascii="Times New Roman" w:hAnsi="Times New Roman"/>
        <w:lang w:val="en-US"/>
      </w:rPr>
      <w:t>A REVIEW ON PREPARATION, MODIFICATION AND FUNDAMENTAL PROPERTIES OF SPEEK NANOCOMPOSITE PEM FOR DIRECT METHANOL FUEL CELL APPLICATIONS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3969A2BA"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153F07">
      <w:rPr>
        <w:rFonts w:ascii="Times New Roman" w:hAnsi="Times New Roman"/>
        <w:i/>
        <w:lang w:val="en-US"/>
      </w:rPr>
      <w:t>26</w:t>
    </w:r>
    <w:r>
      <w:rPr>
        <w:rFonts w:ascii="Times New Roman" w:hAnsi="Times New Roman"/>
        <w:i/>
      </w:rPr>
      <w:t xml:space="preserve"> </w:t>
    </w:r>
    <w:r w:rsidR="004C070C">
      <w:rPr>
        <w:rFonts w:ascii="Times New Roman" w:hAnsi="Times New Roman"/>
        <w:i/>
        <w:lang w:val="en-US"/>
      </w:rPr>
      <w:t xml:space="preserve">No </w:t>
    </w:r>
    <w:r w:rsidR="00BF1444">
      <w:rPr>
        <w:rFonts w:ascii="Times New Roman" w:hAnsi="Times New Roman"/>
        <w:i/>
        <w:lang w:val="en-US"/>
      </w:rPr>
      <w:t>3</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Pr="00D75B35">
      <w:rPr>
        <w:rFonts w:ascii="Times New Roman" w:hAnsi="Times New Roman"/>
        <w:i/>
      </w:rPr>
      <w:t xml:space="preserve">): </w:t>
    </w:r>
    <w:r>
      <w:rPr>
        <w:rFonts w:ascii="Times New Roman" w:hAnsi="Times New Roman"/>
        <w:i/>
        <w:lang w:val="en-US"/>
      </w:rPr>
      <w:t xml:space="preserve">xxx </w:t>
    </w:r>
    <w:r w:rsidR="007A0583">
      <w:rPr>
        <w:rFonts w:ascii="Times New Roman" w:hAnsi="Times New Roman"/>
        <w:i/>
        <w:lang w:val="en-US"/>
      </w:rPr>
      <w:t>-</w:t>
    </w:r>
    <w:r>
      <w:rPr>
        <w:rFonts w:ascii="Times New Roman" w:hAnsi="Times New Roman"/>
        <w:i/>
        <w:lang w:val="en-US"/>
      </w:rPr>
      <w:t xml:space="preserve"> xxx</w:t>
    </w:r>
  </w:p>
  <w:p w14:paraId="5A41F58C"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769FF"/>
    <w:multiLevelType w:val="hybridMultilevel"/>
    <w:tmpl w:val="A74CB1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F3620CA"/>
    <w:multiLevelType w:val="hybridMultilevel"/>
    <w:tmpl w:val="D50CD9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96E2551"/>
    <w:multiLevelType w:val="hybridMultilevel"/>
    <w:tmpl w:val="389C17D0"/>
    <w:lvl w:ilvl="0" w:tplc="19BCBE9E">
      <w:start w:val="1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5C629B9"/>
    <w:multiLevelType w:val="hybridMultilevel"/>
    <w:tmpl w:val="FF286F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3D63648"/>
    <w:multiLevelType w:val="hybridMultilevel"/>
    <w:tmpl w:val="74704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968097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3406985">
    <w:abstractNumId w:val="4"/>
  </w:num>
  <w:num w:numId="3" w16cid:durableId="368336790">
    <w:abstractNumId w:val="5"/>
  </w:num>
  <w:num w:numId="4" w16cid:durableId="1231502230">
    <w:abstractNumId w:val="0"/>
  </w:num>
  <w:num w:numId="5" w16cid:durableId="963345931">
    <w:abstractNumId w:val="6"/>
  </w:num>
  <w:num w:numId="6" w16cid:durableId="839075917">
    <w:abstractNumId w:val="2"/>
  </w:num>
  <w:num w:numId="7" w16cid:durableId="17192072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53481"/>
    <w:rsid w:val="00084936"/>
    <w:rsid w:val="000A54F3"/>
    <w:rsid w:val="000C49FF"/>
    <w:rsid w:val="000D16A1"/>
    <w:rsid w:val="000D20B4"/>
    <w:rsid w:val="000D2B0C"/>
    <w:rsid w:val="000F77DA"/>
    <w:rsid w:val="001068E8"/>
    <w:rsid w:val="001106D8"/>
    <w:rsid w:val="00117BCD"/>
    <w:rsid w:val="00152CEC"/>
    <w:rsid w:val="00153F07"/>
    <w:rsid w:val="001A2A01"/>
    <w:rsid w:val="001A3275"/>
    <w:rsid w:val="001D035A"/>
    <w:rsid w:val="001D3855"/>
    <w:rsid w:val="001D6F2C"/>
    <w:rsid w:val="00233177"/>
    <w:rsid w:val="002627A2"/>
    <w:rsid w:val="00277498"/>
    <w:rsid w:val="002860B7"/>
    <w:rsid w:val="00290F4D"/>
    <w:rsid w:val="002A2FC0"/>
    <w:rsid w:val="002B188F"/>
    <w:rsid w:val="002B3BD8"/>
    <w:rsid w:val="002B412F"/>
    <w:rsid w:val="002F1D31"/>
    <w:rsid w:val="002F3F91"/>
    <w:rsid w:val="002F55F5"/>
    <w:rsid w:val="00303248"/>
    <w:rsid w:val="00304767"/>
    <w:rsid w:val="00304B34"/>
    <w:rsid w:val="00307602"/>
    <w:rsid w:val="00312A6F"/>
    <w:rsid w:val="00331086"/>
    <w:rsid w:val="00352D57"/>
    <w:rsid w:val="003609F3"/>
    <w:rsid w:val="00361BAF"/>
    <w:rsid w:val="00362FCE"/>
    <w:rsid w:val="00367D1F"/>
    <w:rsid w:val="003803B1"/>
    <w:rsid w:val="003B4FC1"/>
    <w:rsid w:val="003B6019"/>
    <w:rsid w:val="003D585B"/>
    <w:rsid w:val="003E7DA6"/>
    <w:rsid w:val="003F12FF"/>
    <w:rsid w:val="00454E56"/>
    <w:rsid w:val="004760D4"/>
    <w:rsid w:val="00482180"/>
    <w:rsid w:val="00494C46"/>
    <w:rsid w:val="004B43FF"/>
    <w:rsid w:val="004C070C"/>
    <w:rsid w:val="004C7089"/>
    <w:rsid w:val="004D7E25"/>
    <w:rsid w:val="004F265B"/>
    <w:rsid w:val="00502641"/>
    <w:rsid w:val="0054578F"/>
    <w:rsid w:val="0056630A"/>
    <w:rsid w:val="005C6768"/>
    <w:rsid w:val="005E4871"/>
    <w:rsid w:val="00601C8A"/>
    <w:rsid w:val="00617AA2"/>
    <w:rsid w:val="006257E5"/>
    <w:rsid w:val="00634C25"/>
    <w:rsid w:val="0063542E"/>
    <w:rsid w:val="00637469"/>
    <w:rsid w:val="006416AB"/>
    <w:rsid w:val="0065373D"/>
    <w:rsid w:val="00660445"/>
    <w:rsid w:val="00664F73"/>
    <w:rsid w:val="00666974"/>
    <w:rsid w:val="006768E9"/>
    <w:rsid w:val="00687982"/>
    <w:rsid w:val="006B3EC8"/>
    <w:rsid w:val="006B72B0"/>
    <w:rsid w:val="006D286E"/>
    <w:rsid w:val="006D695E"/>
    <w:rsid w:val="006D7044"/>
    <w:rsid w:val="00725654"/>
    <w:rsid w:val="00725A6A"/>
    <w:rsid w:val="007706A6"/>
    <w:rsid w:val="007943F3"/>
    <w:rsid w:val="007A0583"/>
    <w:rsid w:val="007A738C"/>
    <w:rsid w:val="007B1349"/>
    <w:rsid w:val="007D45AC"/>
    <w:rsid w:val="007D4BAB"/>
    <w:rsid w:val="007D517A"/>
    <w:rsid w:val="007E25BD"/>
    <w:rsid w:val="00802C35"/>
    <w:rsid w:val="0082181A"/>
    <w:rsid w:val="0082457A"/>
    <w:rsid w:val="00825624"/>
    <w:rsid w:val="0083587A"/>
    <w:rsid w:val="00883CC3"/>
    <w:rsid w:val="008B470E"/>
    <w:rsid w:val="008B5904"/>
    <w:rsid w:val="008D1880"/>
    <w:rsid w:val="008D29BF"/>
    <w:rsid w:val="008D2E85"/>
    <w:rsid w:val="008E1211"/>
    <w:rsid w:val="008E5BBF"/>
    <w:rsid w:val="008E6968"/>
    <w:rsid w:val="008F45FE"/>
    <w:rsid w:val="0091237C"/>
    <w:rsid w:val="009211AF"/>
    <w:rsid w:val="00921742"/>
    <w:rsid w:val="009357B8"/>
    <w:rsid w:val="009866F6"/>
    <w:rsid w:val="009B0F4A"/>
    <w:rsid w:val="009B3139"/>
    <w:rsid w:val="009D030D"/>
    <w:rsid w:val="00A049C6"/>
    <w:rsid w:val="00A0608D"/>
    <w:rsid w:val="00A14DB9"/>
    <w:rsid w:val="00A32AAA"/>
    <w:rsid w:val="00A4762A"/>
    <w:rsid w:val="00A64690"/>
    <w:rsid w:val="00A74A7E"/>
    <w:rsid w:val="00A85E24"/>
    <w:rsid w:val="00AA43F9"/>
    <w:rsid w:val="00AD1B8A"/>
    <w:rsid w:val="00AD54BD"/>
    <w:rsid w:val="00AE713F"/>
    <w:rsid w:val="00AF2305"/>
    <w:rsid w:val="00AF2821"/>
    <w:rsid w:val="00AF4494"/>
    <w:rsid w:val="00B1121C"/>
    <w:rsid w:val="00B25B65"/>
    <w:rsid w:val="00B2770A"/>
    <w:rsid w:val="00B314AD"/>
    <w:rsid w:val="00B51963"/>
    <w:rsid w:val="00B57BD3"/>
    <w:rsid w:val="00B75BF6"/>
    <w:rsid w:val="00B7735A"/>
    <w:rsid w:val="00B91DE7"/>
    <w:rsid w:val="00BA1F7B"/>
    <w:rsid w:val="00BB58AF"/>
    <w:rsid w:val="00BC18FE"/>
    <w:rsid w:val="00BE6617"/>
    <w:rsid w:val="00BE7C30"/>
    <w:rsid w:val="00BF1444"/>
    <w:rsid w:val="00C055BF"/>
    <w:rsid w:val="00C056F9"/>
    <w:rsid w:val="00C2226A"/>
    <w:rsid w:val="00C23746"/>
    <w:rsid w:val="00C3542D"/>
    <w:rsid w:val="00C74D67"/>
    <w:rsid w:val="00C94D92"/>
    <w:rsid w:val="00C97340"/>
    <w:rsid w:val="00CA513F"/>
    <w:rsid w:val="00CB3AA6"/>
    <w:rsid w:val="00CE203C"/>
    <w:rsid w:val="00CE2BC6"/>
    <w:rsid w:val="00CE40E8"/>
    <w:rsid w:val="00CF05FF"/>
    <w:rsid w:val="00D01FBE"/>
    <w:rsid w:val="00D10C6A"/>
    <w:rsid w:val="00D257FB"/>
    <w:rsid w:val="00D340BB"/>
    <w:rsid w:val="00D34708"/>
    <w:rsid w:val="00D505D5"/>
    <w:rsid w:val="00D5233F"/>
    <w:rsid w:val="00D57E22"/>
    <w:rsid w:val="00D613A2"/>
    <w:rsid w:val="00D6781A"/>
    <w:rsid w:val="00D75B35"/>
    <w:rsid w:val="00D76E09"/>
    <w:rsid w:val="00D9736F"/>
    <w:rsid w:val="00D9792A"/>
    <w:rsid w:val="00DD0CD5"/>
    <w:rsid w:val="00DD377F"/>
    <w:rsid w:val="00DD7C38"/>
    <w:rsid w:val="00DF1E96"/>
    <w:rsid w:val="00E0677E"/>
    <w:rsid w:val="00E25547"/>
    <w:rsid w:val="00E3287E"/>
    <w:rsid w:val="00E54D12"/>
    <w:rsid w:val="00E66197"/>
    <w:rsid w:val="00E70D38"/>
    <w:rsid w:val="00F121A0"/>
    <w:rsid w:val="00F31093"/>
    <w:rsid w:val="00F318AC"/>
    <w:rsid w:val="00F33AB1"/>
    <w:rsid w:val="00F412AF"/>
    <w:rsid w:val="00F41E92"/>
    <w:rsid w:val="00F43667"/>
    <w:rsid w:val="00F447A7"/>
    <w:rsid w:val="00F4760B"/>
    <w:rsid w:val="00F82059"/>
    <w:rsid w:val="00F82744"/>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styleId="TableGrid">
    <w:name w:val="Table Grid"/>
    <w:basedOn w:val="TableNormal"/>
    <w:uiPriority w:val="39"/>
    <w:rsid w:val="000D20B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0D20B4"/>
    <w:rPr>
      <w:rFonts w:asciiTheme="minorHAnsi" w:eastAsiaTheme="minorHAnsi"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0D20B4"/>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0D20B4"/>
    <w:pPr>
      <w:spacing w:line="240" w:lineRule="auto"/>
    </w:pPr>
    <w:rPr>
      <w:rFonts w:asciiTheme="minorHAnsi" w:eastAsiaTheme="minorHAnsi" w:hAnsiTheme="minorHAnsi" w:cstheme="minorBidi"/>
      <w:i/>
      <w:iCs/>
      <w:color w:val="1F497D" w:themeColor="text2"/>
      <w:sz w:val="18"/>
      <w:szCs w:val="18"/>
      <w:lang w:bidi="ar-SA"/>
    </w:rPr>
  </w:style>
  <w:style w:type="paragraph" w:styleId="FootnoteText">
    <w:name w:val="footnote text"/>
    <w:basedOn w:val="Normal"/>
    <w:link w:val="FootnoteTextChar"/>
    <w:uiPriority w:val="99"/>
    <w:semiHidden/>
    <w:unhideWhenUsed/>
    <w:rsid w:val="000D20B4"/>
    <w:pPr>
      <w:spacing w:after="0" w:line="240" w:lineRule="auto"/>
    </w:pPr>
    <w:rPr>
      <w:rFonts w:asciiTheme="minorHAnsi" w:eastAsiaTheme="minorHAnsi" w:hAnsiTheme="minorHAnsi" w:cstheme="minorBidi"/>
      <w:sz w:val="20"/>
      <w:szCs w:val="20"/>
      <w:lang w:bidi="ar-SA"/>
    </w:rPr>
  </w:style>
  <w:style w:type="character" w:customStyle="1" w:styleId="FootnoteTextChar">
    <w:name w:val="Footnote Text Char"/>
    <w:basedOn w:val="DefaultParagraphFont"/>
    <w:link w:val="FootnoteText"/>
    <w:uiPriority w:val="99"/>
    <w:semiHidden/>
    <w:rsid w:val="000D20B4"/>
    <w:rPr>
      <w:rFonts w:asciiTheme="minorHAnsi" w:eastAsiaTheme="minorHAnsi" w:hAnsiTheme="minorHAnsi" w:cstheme="minorBidi"/>
      <w:lang w:val="en-US" w:eastAsia="en-US"/>
    </w:rPr>
  </w:style>
  <w:style w:type="character" w:styleId="FootnoteReference">
    <w:name w:val="footnote reference"/>
    <w:basedOn w:val="DefaultParagraphFont"/>
    <w:uiPriority w:val="99"/>
    <w:semiHidden/>
    <w:unhideWhenUsed/>
    <w:rsid w:val="000D20B4"/>
    <w:rPr>
      <w:vertAlign w:val="superscript"/>
    </w:rPr>
  </w:style>
  <w:style w:type="character" w:styleId="PlaceholderText">
    <w:name w:val="Placeholder Text"/>
    <w:basedOn w:val="DefaultParagraphFont"/>
    <w:uiPriority w:val="99"/>
    <w:semiHidden/>
    <w:rsid w:val="000D20B4"/>
    <w:rPr>
      <w:color w:val="808080"/>
    </w:rPr>
  </w:style>
  <w:style w:type="paragraph" w:styleId="NormalWeb">
    <w:name w:val="Normal (Web)"/>
    <w:basedOn w:val="Normal"/>
    <w:uiPriority w:val="99"/>
    <w:semiHidden/>
    <w:unhideWhenUsed/>
    <w:rsid w:val="000D20B4"/>
    <w:pPr>
      <w:spacing w:before="100" w:beforeAutospacing="1" w:after="100" w:afterAutospacing="1" w:line="240" w:lineRule="auto"/>
    </w:pPr>
    <w:rPr>
      <w:rFonts w:ascii="Times New Roman" w:hAnsi="Times New Roman"/>
      <w:sz w:val="24"/>
      <w:szCs w:val="24"/>
      <w:lang w:bidi="ar-SA"/>
    </w:rPr>
  </w:style>
  <w:style w:type="table" w:styleId="PlainTable3">
    <w:name w:val="Plain Table 3"/>
    <w:basedOn w:val="TableNormal"/>
    <w:uiPriority w:val="43"/>
    <w:rsid w:val="000D20B4"/>
    <w:rPr>
      <w:rFonts w:asciiTheme="minorHAnsi" w:eastAsiaTheme="minorHAnsi" w:hAnsiTheme="minorHAnsi" w:cstheme="minorBidi"/>
      <w:sz w:val="22"/>
      <w:szCs w:val="22"/>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D20B4"/>
    <w:rPr>
      <w:rFonts w:asciiTheme="minorHAnsi" w:eastAsiaTheme="minorHAnsi" w:hAnsiTheme="minorHAnsi" w:cstheme="minorBidi"/>
      <w:sz w:val="22"/>
      <w:szCs w:val="22"/>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0D20B4"/>
    <w:rPr>
      <w:rFonts w:asciiTheme="minorHAnsi" w:eastAsiaTheme="minorHAnsi" w:hAnsiTheme="minorHAnsi" w:cstheme="minorBidi"/>
      <w:sz w:val="22"/>
      <w:szCs w:val="22"/>
      <w:lang w:val="en-US" w:eastAsia="en-US"/>
    </w:rPr>
  </w:style>
  <w:style w:type="character" w:styleId="CommentReference">
    <w:name w:val="annotation reference"/>
    <w:basedOn w:val="DefaultParagraphFont"/>
    <w:uiPriority w:val="99"/>
    <w:semiHidden/>
    <w:unhideWhenUsed/>
    <w:rsid w:val="000D20B4"/>
    <w:rPr>
      <w:sz w:val="16"/>
      <w:szCs w:val="16"/>
    </w:rPr>
  </w:style>
  <w:style w:type="paragraph" w:styleId="CommentText">
    <w:name w:val="annotation text"/>
    <w:basedOn w:val="Normal"/>
    <w:link w:val="CommentTextChar"/>
    <w:uiPriority w:val="99"/>
    <w:semiHidden/>
    <w:unhideWhenUsed/>
    <w:rsid w:val="000D20B4"/>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0D20B4"/>
    <w:rPr>
      <w:rFonts w:asciiTheme="minorHAnsi" w:eastAsiaTheme="minorHAnsi" w:hAnsiTheme="minorHAnsi" w:cstheme="minorBidi"/>
      <w:lang w:val="en-US" w:eastAsia="en-US"/>
    </w:rPr>
  </w:style>
  <w:style w:type="paragraph" w:styleId="CommentSubject">
    <w:name w:val="annotation subject"/>
    <w:basedOn w:val="CommentText"/>
    <w:next w:val="CommentText"/>
    <w:link w:val="CommentSubjectChar"/>
    <w:uiPriority w:val="99"/>
    <w:semiHidden/>
    <w:unhideWhenUsed/>
    <w:rsid w:val="000D20B4"/>
    <w:rPr>
      <w:b/>
      <w:bCs/>
    </w:rPr>
  </w:style>
  <w:style w:type="character" w:customStyle="1" w:styleId="CommentSubjectChar">
    <w:name w:val="Comment Subject Char"/>
    <w:basedOn w:val="CommentTextChar"/>
    <w:link w:val="CommentSubject"/>
    <w:uiPriority w:val="99"/>
    <w:semiHidden/>
    <w:rsid w:val="000D20B4"/>
    <w:rPr>
      <w:rFonts w:asciiTheme="minorHAnsi" w:eastAsiaTheme="minorHAnsi" w:hAnsiTheme="minorHAnsi" w:cstheme="minorBidi"/>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hdphoto" Target="media/hdphoto1.wdp"/><Relationship Id="rId25" Type="http://schemas.openxmlformats.org/officeDocument/2006/relationships/hyperlink" Target="https://www.sciencedirect.com/topics/chemistry/hydroxyl"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hdphoto" Target="media/hdphoto3.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9.png"/><Relationship Id="rId28"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microsoft.com/office/2007/relationships/hdphoto" Target="media/hdphoto2.wdp"/><Relationship Id="rId27" Type="http://schemas.microsoft.com/office/2007/relationships/hdphoto" Target="media/hdphoto4.wdp"/><Relationship Id="rId30"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Sheet1!$B$1</c:f>
              <c:strCache>
                <c:ptCount val="1"/>
                <c:pt idx="0">
                  <c:v>Number of publications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f>Sheet1!$A$2:$A$12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Sheet1!$B$2:$B$12</c:f>
              <c:numCache>
                <c:formatCode>General</c:formatCode>
                <c:ptCount val="11"/>
                <c:pt idx="0">
                  <c:v>373</c:v>
                </c:pt>
                <c:pt idx="1">
                  <c:v>412</c:v>
                </c:pt>
                <c:pt idx="2">
                  <c:v>469</c:v>
                </c:pt>
                <c:pt idx="3">
                  <c:v>457</c:v>
                </c:pt>
                <c:pt idx="4">
                  <c:v>475</c:v>
                </c:pt>
                <c:pt idx="5">
                  <c:v>556</c:v>
                </c:pt>
                <c:pt idx="6">
                  <c:v>606</c:v>
                </c:pt>
                <c:pt idx="7">
                  <c:v>677</c:v>
                </c:pt>
                <c:pt idx="8">
                  <c:v>732</c:v>
                </c:pt>
                <c:pt idx="9">
                  <c:v>906</c:v>
                </c:pt>
                <c:pt idx="10">
                  <c:v>1256</c:v>
                </c:pt>
              </c:numCache>
            </c:numRef>
          </c:val>
          <c:extLst>
            <c:ext xmlns:c16="http://schemas.microsoft.com/office/drawing/2014/chart" uri="{C3380CC4-5D6E-409C-BE32-E72D297353CC}">
              <c16:uniqueId val="{00000000-DFD7-476A-832F-AD95BDD17848}"/>
            </c:ext>
          </c:extLst>
        </c:ser>
        <c:dLbls>
          <c:showLegendKey val="0"/>
          <c:showVal val="0"/>
          <c:showCatName val="0"/>
          <c:showSerName val="0"/>
          <c:showPercent val="0"/>
          <c:showBubbleSize val="0"/>
        </c:dLbls>
        <c:gapWidth val="100"/>
        <c:overlap val="-24"/>
        <c:axId val="-1891993184"/>
        <c:axId val="-1891989920"/>
      </c:barChart>
      <c:catAx>
        <c:axId val="-18919931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91989920"/>
        <c:crosses val="autoZero"/>
        <c:auto val="1"/>
        <c:lblAlgn val="ctr"/>
        <c:lblOffset val="100"/>
        <c:noMultiLvlLbl val="0"/>
      </c:catAx>
      <c:valAx>
        <c:axId val="-1891989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9199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a:latin typeface="Bahnschrift SemiCondensed" panose="020B0502040204020203"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TotalTime>
  <Pages>18</Pages>
  <Words>31596</Words>
  <Characters>180101</Characters>
  <Application>Microsoft Office Word</Application>
  <DocSecurity>0</DocSecurity>
  <Lines>1500</Lines>
  <Paragraphs>422</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211275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8</cp:revision>
  <dcterms:created xsi:type="dcterms:W3CDTF">2022-05-28T09:00:00Z</dcterms:created>
  <dcterms:modified xsi:type="dcterms:W3CDTF">2022-06-04T04:32:00Z</dcterms:modified>
</cp:coreProperties>
</file>