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6.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7.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8.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0B6D50" w14:textId="77777777" w:rsidR="006561AE" w:rsidRDefault="006561AE" w:rsidP="006561AE">
      <w:pPr>
        <w:spacing w:after="0"/>
        <w:jc w:val="center"/>
        <w:outlineLvl w:val="0"/>
        <w:rPr>
          <w:rFonts w:ascii="Times New Roman" w:hAnsi="Times New Roman"/>
          <w:sz w:val="28"/>
          <w:lang w:eastAsia="ko-KR" w:bidi="ar-SA"/>
        </w:rPr>
      </w:pPr>
      <w:r>
        <w:rPr>
          <w:rFonts w:ascii="Times New Roman" w:hAnsi="Times New Roman"/>
          <w:sz w:val="28"/>
        </w:rPr>
        <w:t>CHROMIUM (VI) ANALYSIS IN EFFLUENTS USING LIQUID-LIQUID EXTRACTION COUPLED WITH FLAME ATOMIC ABSORPTION SPECTROMETRY</w:t>
      </w:r>
    </w:p>
    <w:p w14:paraId="2E6D3A67" w14:textId="77777777" w:rsidR="006561AE" w:rsidRDefault="006561AE" w:rsidP="006561AE">
      <w:pPr>
        <w:spacing w:after="0"/>
        <w:jc w:val="center"/>
        <w:rPr>
          <w:rFonts w:ascii="Times New Roman" w:hAnsi="Times New Roman"/>
          <w:sz w:val="20"/>
        </w:rPr>
      </w:pPr>
    </w:p>
    <w:p w14:paraId="0554A9D1" w14:textId="4B4602F8" w:rsidR="006561AE" w:rsidRPr="006561AE" w:rsidRDefault="006561AE" w:rsidP="006561AE">
      <w:pPr>
        <w:spacing w:after="0"/>
        <w:jc w:val="center"/>
        <w:outlineLvl w:val="0"/>
        <w:rPr>
          <w:rFonts w:ascii="Times New Roman" w:hAnsi="Times New Roman"/>
          <w:noProof/>
          <w:sz w:val="24"/>
          <w:lang w:val="ms-MY"/>
        </w:rPr>
      </w:pPr>
      <w:r>
        <w:rPr>
          <w:rFonts w:ascii="Times New Roman" w:hAnsi="Times New Roman"/>
          <w:sz w:val="24"/>
        </w:rPr>
        <w:t>(</w:t>
      </w:r>
      <w:r>
        <w:rPr>
          <w:rFonts w:ascii="Times New Roman" w:hAnsi="Times New Roman"/>
          <w:noProof/>
          <w:sz w:val="24"/>
          <w:lang w:val="ms-MY"/>
        </w:rPr>
        <w:t>Analisis Kromium (VI) dalam Efluen Menggunakan Pengekstrakan Cecair-Cecair Bersama Spektrometri Serapan Nyalaan Atom</w:t>
      </w:r>
      <w:r>
        <w:rPr>
          <w:rFonts w:ascii="Times New Roman" w:hAnsi="Times New Roman"/>
          <w:sz w:val="24"/>
        </w:rPr>
        <w:t>)</w:t>
      </w:r>
    </w:p>
    <w:p w14:paraId="1C036E7D" w14:textId="77777777" w:rsidR="006561AE" w:rsidRPr="006561AE" w:rsidRDefault="006561AE" w:rsidP="006561AE">
      <w:pPr>
        <w:spacing w:after="0"/>
        <w:jc w:val="center"/>
        <w:rPr>
          <w:rFonts w:ascii="Times New Roman" w:hAnsi="Times New Roman"/>
          <w:sz w:val="20"/>
          <w:szCs w:val="20"/>
        </w:rPr>
      </w:pPr>
    </w:p>
    <w:p w14:paraId="4AB26C0B" w14:textId="52327B4E" w:rsidR="006561AE" w:rsidRPr="006561AE" w:rsidRDefault="006561AE" w:rsidP="006561AE">
      <w:pPr>
        <w:spacing w:after="0"/>
        <w:ind w:left="-142" w:right="-188"/>
        <w:jc w:val="center"/>
        <w:outlineLvl w:val="0"/>
        <w:rPr>
          <w:rFonts w:ascii="Times New Roman" w:hAnsi="Times New Roman"/>
          <w:sz w:val="20"/>
          <w:szCs w:val="20"/>
          <w:vertAlign w:val="superscript"/>
          <w:lang w:val="vi-VN"/>
        </w:rPr>
      </w:pPr>
      <w:r w:rsidRPr="006561AE">
        <w:rPr>
          <w:rFonts w:ascii="Times New Roman" w:hAnsi="Times New Roman"/>
          <w:sz w:val="20"/>
          <w:szCs w:val="20"/>
        </w:rPr>
        <w:t>Nguyen Cong-Hau</w:t>
      </w:r>
      <w:r w:rsidRPr="006561AE">
        <w:rPr>
          <w:rFonts w:ascii="Times New Roman" w:hAnsi="Times New Roman"/>
          <w:sz w:val="20"/>
          <w:szCs w:val="20"/>
          <w:vertAlign w:val="superscript"/>
        </w:rPr>
        <w:t>1</w:t>
      </w:r>
      <w:r w:rsidRPr="006561AE">
        <w:rPr>
          <w:rFonts w:ascii="Times New Roman" w:hAnsi="Times New Roman"/>
          <w:sz w:val="20"/>
          <w:szCs w:val="20"/>
        </w:rPr>
        <w:t>, Le-Thi Anh-Dao</w:t>
      </w:r>
      <w:r w:rsidRPr="006561AE">
        <w:rPr>
          <w:rFonts w:ascii="Times New Roman" w:hAnsi="Times New Roman"/>
          <w:sz w:val="20"/>
          <w:szCs w:val="20"/>
          <w:vertAlign w:val="superscript"/>
        </w:rPr>
        <w:t>1</w:t>
      </w:r>
      <w:r w:rsidRPr="006561AE">
        <w:rPr>
          <w:rFonts w:ascii="Times New Roman" w:hAnsi="Times New Roman"/>
          <w:sz w:val="20"/>
          <w:szCs w:val="20"/>
          <w:lang w:val="vi-VN"/>
        </w:rPr>
        <w:t xml:space="preserve">, </w:t>
      </w:r>
      <w:r w:rsidRPr="006561AE">
        <w:rPr>
          <w:rFonts w:ascii="Times New Roman" w:hAnsi="Times New Roman"/>
          <w:sz w:val="20"/>
          <w:szCs w:val="20"/>
        </w:rPr>
        <w:t>Nguyen Thanh-Nho</w:t>
      </w:r>
      <w:r w:rsidRPr="006561AE">
        <w:rPr>
          <w:rFonts w:ascii="Times New Roman" w:hAnsi="Times New Roman"/>
          <w:sz w:val="20"/>
          <w:szCs w:val="20"/>
          <w:vertAlign w:val="superscript"/>
        </w:rPr>
        <w:t>1</w:t>
      </w:r>
      <w:r w:rsidRPr="006561AE">
        <w:rPr>
          <w:rFonts w:ascii="Times New Roman" w:hAnsi="Times New Roman"/>
          <w:sz w:val="20"/>
          <w:szCs w:val="20"/>
        </w:rPr>
        <w:t>*,</w:t>
      </w:r>
      <w:r w:rsidRPr="006561AE">
        <w:rPr>
          <w:rFonts w:ascii="Times New Roman" w:hAnsi="Times New Roman"/>
          <w:sz w:val="20"/>
          <w:szCs w:val="20"/>
          <w:vertAlign w:val="superscript"/>
          <w:lang w:val="vi-VN"/>
        </w:rPr>
        <w:t xml:space="preserve"> </w:t>
      </w:r>
      <w:r w:rsidRPr="006561AE">
        <w:rPr>
          <w:rFonts w:ascii="Times New Roman" w:hAnsi="Times New Roman"/>
          <w:sz w:val="20"/>
          <w:szCs w:val="20"/>
        </w:rPr>
        <w:t>Le-Thi Huynh-Mai</w:t>
      </w:r>
      <w:r w:rsidRPr="006561AE">
        <w:rPr>
          <w:rFonts w:ascii="Times New Roman" w:hAnsi="Times New Roman"/>
          <w:sz w:val="20"/>
          <w:szCs w:val="20"/>
          <w:vertAlign w:val="superscript"/>
        </w:rPr>
        <w:t>2</w:t>
      </w:r>
      <w:r w:rsidRPr="006561AE">
        <w:rPr>
          <w:rFonts w:ascii="Times New Roman" w:hAnsi="Times New Roman"/>
          <w:sz w:val="20"/>
          <w:szCs w:val="20"/>
        </w:rPr>
        <w:t>, Le Nhon-Duc</w:t>
      </w:r>
      <w:r w:rsidRPr="006561AE">
        <w:rPr>
          <w:rFonts w:ascii="Times New Roman" w:hAnsi="Times New Roman"/>
          <w:sz w:val="20"/>
          <w:szCs w:val="20"/>
          <w:vertAlign w:val="superscript"/>
        </w:rPr>
        <w:t>3</w:t>
      </w:r>
      <w:r w:rsidRPr="006561AE">
        <w:rPr>
          <w:rFonts w:ascii="Times New Roman" w:hAnsi="Times New Roman"/>
          <w:sz w:val="20"/>
          <w:szCs w:val="20"/>
          <w:lang w:val="vi-VN"/>
        </w:rPr>
        <w:t>, Do Minh-Huy</w:t>
      </w:r>
      <w:r w:rsidRPr="006561AE">
        <w:rPr>
          <w:rFonts w:ascii="Times New Roman" w:hAnsi="Times New Roman"/>
          <w:sz w:val="20"/>
          <w:szCs w:val="20"/>
          <w:vertAlign w:val="superscript"/>
          <w:lang w:val="vi-VN"/>
        </w:rPr>
        <w:t>1</w:t>
      </w:r>
    </w:p>
    <w:p w14:paraId="39E7ADC9" w14:textId="77777777" w:rsidR="006561AE" w:rsidRDefault="006561AE" w:rsidP="006561AE">
      <w:pPr>
        <w:spacing w:after="0"/>
        <w:ind w:left="-142" w:right="-188"/>
        <w:jc w:val="center"/>
        <w:outlineLvl w:val="0"/>
        <w:rPr>
          <w:rFonts w:ascii="Times New Roman" w:hAnsi="Times New Roman"/>
          <w:szCs w:val="20"/>
          <w:vertAlign w:val="superscript"/>
        </w:rPr>
      </w:pPr>
    </w:p>
    <w:p w14:paraId="1013888C" w14:textId="77777777" w:rsidR="006561AE" w:rsidRDefault="006561AE" w:rsidP="006561AE">
      <w:pPr>
        <w:tabs>
          <w:tab w:val="center" w:pos="4513"/>
        </w:tabs>
        <w:spacing w:after="0"/>
        <w:jc w:val="center"/>
        <w:rPr>
          <w:rFonts w:ascii="Times New Roman" w:eastAsia="Batang" w:hAnsi="Times New Roman"/>
          <w:i/>
          <w:sz w:val="18"/>
          <w:szCs w:val="18"/>
        </w:rPr>
      </w:pPr>
      <w:r>
        <w:rPr>
          <w:rFonts w:ascii="Times New Roman" w:eastAsia="Batang" w:hAnsi="Times New Roman"/>
          <w:i/>
          <w:sz w:val="18"/>
          <w:szCs w:val="18"/>
          <w:vertAlign w:val="superscript"/>
        </w:rPr>
        <w:t>1</w:t>
      </w:r>
      <w:r>
        <w:rPr>
          <w:rFonts w:ascii="Times New Roman" w:eastAsia="Batang" w:hAnsi="Times New Roman"/>
          <w:i/>
          <w:sz w:val="18"/>
          <w:szCs w:val="18"/>
        </w:rPr>
        <w:t xml:space="preserve">Faculty of Environmental and Food Engineering, </w:t>
      </w:r>
    </w:p>
    <w:p w14:paraId="0802DAA1" w14:textId="1DF30BAC" w:rsidR="006561AE" w:rsidRDefault="006561AE" w:rsidP="006561AE">
      <w:pPr>
        <w:tabs>
          <w:tab w:val="center" w:pos="4513"/>
        </w:tabs>
        <w:spacing w:after="0"/>
        <w:jc w:val="center"/>
        <w:rPr>
          <w:rFonts w:ascii="Times New Roman" w:eastAsia="Batang" w:hAnsi="Times New Roman"/>
          <w:i/>
          <w:sz w:val="18"/>
          <w:szCs w:val="18"/>
        </w:rPr>
      </w:pPr>
      <w:r>
        <w:rPr>
          <w:rFonts w:ascii="Times New Roman" w:eastAsia="Batang" w:hAnsi="Times New Roman"/>
          <w:i/>
          <w:sz w:val="18"/>
          <w:szCs w:val="18"/>
        </w:rPr>
        <w:t>Nguyen Tat Thanh University, Ho Chi Minh City, Vietnam</w:t>
      </w:r>
    </w:p>
    <w:p w14:paraId="7C2C2D47" w14:textId="77777777" w:rsidR="006561AE" w:rsidRDefault="006561AE" w:rsidP="006561AE">
      <w:pPr>
        <w:spacing w:after="0"/>
        <w:jc w:val="center"/>
        <w:rPr>
          <w:rFonts w:ascii="Times New Roman" w:eastAsia="Batang" w:hAnsi="Times New Roman"/>
          <w:i/>
          <w:sz w:val="18"/>
          <w:szCs w:val="18"/>
        </w:rPr>
      </w:pPr>
      <w:r>
        <w:rPr>
          <w:rFonts w:ascii="Times New Roman" w:eastAsia="Batang" w:hAnsi="Times New Roman"/>
          <w:i/>
          <w:sz w:val="18"/>
          <w:szCs w:val="18"/>
          <w:vertAlign w:val="superscript"/>
        </w:rPr>
        <w:t>2</w:t>
      </w:r>
      <w:r>
        <w:rPr>
          <w:rFonts w:ascii="Times New Roman" w:eastAsia="Batang" w:hAnsi="Times New Roman"/>
          <w:i/>
          <w:sz w:val="18"/>
          <w:szCs w:val="18"/>
        </w:rPr>
        <w:t xml:space="preserve">Faculty of Chemistry, </w:t>
      </w:r>
    </w:p>
    <w:p w14:paraId="708A0776" w14:textId="586A2C23" w:rsidR="006561AE" w:rsidRDefault="006561AE" w:rsidP="006561AE">
      <w:pPr>
        <w:spacing w:after="0"/>
        <w:jc w:val="center"/>
        <w:rPr>
          <w:rFonts w:ascii="Times New Roman" w:eastAsia="Batang" w:hAnsi="Times New Roman"/>
          <w:i/>
          <w:sz w:val="18"/>
          <w:szCs w:val="18"/>
        </w:rPr>
      </w:pPr>
      <w:r>
        <w:rPr>
          <w:rFonts w:ascii="Times New Roman" w:eastAsia="Batang" w:hAnsi="Times New Roman"/>
          <w:i/>
          <w:sz w:val="18"/>
          <w:szCs w:val="18"/>
        </w:rPr>
        <w:t>University of Science, Vietnam National University Ho Chi Minh City, Vietnam</w:t>
      </w:r>
    </w:p>
    <w:p w14:paraId="7A4D23D0" w14:textId="77777777" w:rsidR="006561AE" w:rsidRDefault="006561AE" w:rsidP="006561AE">
      <w:pPr>
        <w:spacing w:after="0"/>
        <w:jc w:val="center"/>
        <w:rPr>
          <w:rFonts w:ascii="Times New Roman" w:eastAsia="Batang" w:hAnsi="Times New Roman"/>
          <w:i/>
          <w:sz w:val="18"/>
          <w:szCs w:val="18"/>
        </w:rPr>
      </w:pPr>
      <w:r>
        <w:rPr>
          <w:rFonts w:ascii="Times New Roman" w:eastAsia="Batang" w:hAnsi="Times New Roman"/>
          <w:i/>
          <w:sz w:val="18"/>
          <w:szCs w:val="18"/>
          <w:vertAlign w:val="superscript"/>
        </w:rPr>
        <w:t>3</w:t>
      </w:r>
      <w:r>
        <w:rPr>
          <w:rFonts w:ascii="Times New Roman" w:eastAsia="Batang" w:hAnsi="Times New Roman"/>
          <w:i/>
          <w:sz w:val="18"/>
          <w:szCs w:val="18"/>
        </w:rPr>
        <w:t>Warrantek Joint Stock Company, Testing Center, Can Tho City, Vietnam</w:t>
      </w:r>
    </w:p>
    <w:p w14:paraId="7C63DCC4" w14:textId="77777777" w:rsidR="006561AE" w:rsidRDefault="006561AE" w:rsidP="006561AE">
      <w:pPr>
        <w:spacing w:after="0"/>
        <w:jc w:val="center"/>
        <w:rPr>
          <w:rFonts w:ascii="Times New Roman" w:eastAsiaTheme="minorEastAsia" w:hAnsi="Times New Roman"/>
          <w:sz w:val="20"/>
        </w:rPr>
      </w:pPr>
    </w:p>
    <w:p w14:paraId="5FB2B71D" w14:textId="45D1F295" w:rsidR="00A37A74" w:rsidRPr="006E784D" w:rsidRDefault="006561AE" w:rsidP="006561AE">
      <w:pPr>
        <w:spacing w:after="0"/>
        <w:jc w:val="center"/>
        <w:rPr>
          <w:rFonts w:ascii="Times New Roman" w:hAnsi="Times New Roman"/>
          <w:noProof/>
          <w:sz w:val="18"/>
          <w:szCs w:val="18"/>
          <w:lang w:bidi="ar-SA"/>
        </w:rPr>
      </w:pPr>
      <w:r w:rsidRPr="006561AE">
        <w:rPr>
          <w:rFonts w:ascii="Times New Roman" w:hAnsi="Times New Roman"/>
          <w:i/>
          <w:sz w:val="18"/>
        </w:rPr>
        <w:t>*</w:t>
      </w:r>
      <w:r>
        <w:rPr>
          <w:rFonts w:ascii="Times New Roman" w:hAnsi="Times New Roman"/>
          <w:i/>
          <w:sz w:val="18"/>
        </w:rPr>
        <w:t>Corresponding author:  ntnho@ntt.edu.vn</w:t>
      </w: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22A33FB1"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574585">
        <w:rPr>
          <w:rFonts w:ascii="Times New Roman" w:hAnsi="Times New Roman"/>
          <w:noProof/>
          <w:sz w:val="18"/>
          <w:szCs w:val="18"/>
          <w:lang w:bidi="ar-SA"/>
        </w:rPr>
        <w:t>1 September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574585">
        <w:rPr>
          <w:rFonts w:ascii="Times New Roman" w:hAnsi="Times New Roman"/>
          <w:noProof/>
          <w:sz w:val="18"/>
          <w:szCs w:val="18"/>
          <w:lang w:bidi="ar-SA"/>
        </w:rPr>
        <w:t>10 January 2022</w:t>
      </w:r>
      <w:r>
        <w:rPr>
          <w:rFonts w:ascii="Times New Roman" w:hAnsi="Times New Roman"/>
          <w:noProof/>
          <w:sz w:val="18"/>
          <w:szCs w:val="18"/>
          <w:lang w:bidi="ar-SA"/>
        </w:rPr>
        <w:t xml:space="preserve">; Published:  </w:t>
      </w:r>
      <w:r w:rsidR="00C519E1">
        <w:rPr>
          <w:rFonts w:ascii="Times New Roman" w:hAnsi="Times New Roman"/>
          <w:noProof/>
          <w:sz w:val="18"/>
          <w:szCs w:val="18"/>
          <w:lang w:bidi="ar-SA"/>
        </w:rPr>
        <w:t>28</w:t>
      </w:r>
      <w:r>
        <w:rPr>
          <w:rFonts w:ascii="Times New Roman" w:hAnsi="Times New Roman"/>
          <w:noProof/>
          <w:sz w:val="18"/>
          <w:szCs w:val="18"/>
          <w:lang w:bidi="ar-SA"/>
        </w:rPr>
        <w:t xml:space="preserve"> April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5834FE1C" w14:textId="77385D91" w:rsidR="00C42066" w:rsidRPr="006561AE" w:rsidRDefault="006768E9" w:rsidP="006561AE">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2A037DCE" w14:textId="77777777" w:rsidR="006561AE" w:rsidRDefault="006561AE" w:rsidP="006561AE">
      <w:pPr>
        <w:spacing w:after="0"/>
        <w:jc w:val="both"/>
        <w:outlineLvl w:val="0"/>
        <w:rPr>
          <w:rFonts w:ascii="Times New Roman" w:hAnsi="Times New Roman"/>
          <w:sz w:val="18"/>
          <w:szCs w:val="18"/>
          <w:lang w:val="vi-VN"/>
        </w:rPr>
      </w:pPr>
      <w:r>
        <w:rPr>
          <w:rFonts w:ascii="Times New Roman" w:hAnsi="Times New Roman"/>
          <w:sz w:val="18"/>
          <w:szCs w:val="18"/>
        </w:rPr>
        <w:t>Simple sample preparation was investigated and developed to selectively determine Cr(VI) in</w:t>
      </w:r>
      <w:r>
        <w:rPr>
          <w:rFonts w:ascii="Times New Roman" w:hAnsi="Times New Roman"/>
          <w:sz w:val="18"/>
          <w:szCs w:val="18"/>
          <w:lang w:val="vi-VN"/>
        </w:rPr>
        <w:t xml:space="preserve"> wastewater samples or</w:t>
      </w:r>
      <w:r>
        <w:rPr>
          <w:rFonts w:ascii="Times New Roman" w:hAnsi="Times New Roman"/>
          <w:sz w:val="18"/>
          <w:szCs w:val="18"/>
        </w:rPr>
        <w:t xml:space="preserve"> effluents based on the liquid-liquid extraction</w:t>
      </w:r>
      <w:r>
        <w:rPr>
          <w:rFonts w:ascii="Times New Roman" w:hAnsi="Times New Roman"/>
          <w:sz w:val="18"/>
          <w:szCs w:val="18"/>
          <w:lang w:val="vi-VN"/>
        </w:rPr>
        <w:t xml:space="preserve"> principle </w:t>
      </w:r>
      <w:r>
        <w:rPr>
          <w:rFonts w:ascii="Times New Roman" w:hAnsi="Times New Roman"/>
          <w:sz w:val="18"/>
          <w:szCs w:val="18"/>
        </w:rPr>
        <w:t>using tetrabutylammonium hydrogensulfate (TBAHS) as the ion-pair reagent in an acidic medium. TBAHS was prepared in an organic solvent to improve the extraction efficiency. The extracted Cr(VI) in the organic phase endured the acid digestion</w:t>
      </w:r>
      <w:r>
        <w:rPr>
          <w:rFonts w:ascii="Times New Roman" w:hAnsi="Times New Roman"/>
          <w:sz w:val="18"/>
          <w:szCs w:val="18"/>
          <w:lang w:val="vi-VN"/>
        </w:rPr>
        <w:t xml:space="preserve">, and </w:t>
      </w:r>
      <w:r>
        <w:rPr>
          <w:rFonts w:ascii="Times New Roman" w:hAnsi="Times New Roman"/>
          <w:sz w:val="18"/>
          <w:szCs w:val="18"/>
        </w:rPr>
        <w:t>its atomic absorption was</w:t>
      </w:r>
      <w:r>
        <w:rPr>
          <w:rFonts w:ascii="Times New Roman" w:hAnsi="Times New Roman"/>
          <w:sz w:val="18"/>
          <w:szCs w:val="18"/>
          <w:lang w:val="vi-VN"/>
        </w:rPr>
        <w:t xml:space="preserve"> measured</w:t>
      </w:r>
      <w:r>
        <w:rPr>
          <w:rFonts w:ascii="Times New Roman" w:hAnsi="Times New Roman"/>
          <w:sz w:val="18"/>
          <w:szCs w:val="18"/>
        </w:rPr>
        <w:t xml:space="preserve"> at 357.9 nm. The influences of several</w:t>
      </w:r>
      <w:r>
        <w:rPr>
          <w:rFonts w:ascii="Times New Roman" w:hAnsi="Times New Roman"/>
          <w:sz w:val="18"/>
          <w:szCs w:val="18"/>
          <w:lang w:val="vi-VN"/>
        </w:rPr>
        <w:t xml:space="preserve"> </w:t>
      </w:r>
      <w:r>
        <w:rPr>
          <w:rFonts w:ascii="Times New Roman" w:hAnsi="Times New Roman"/>
          <w:sz w:val="18"/>
          <w:szCs w:val="18"/>
        </w:rPr>
        <w:t>working</w:t>
      </w:r>
      <w:r>
        <w:rPr>
          <w:rFonts w:ascii="Times New Roman" w:hAnsi="Times New Roman"/>
          <w:sz w:val="18"/>
          <w:szCs w:val="18"/>
          <w:lang w:val="vi-VN"/>
        </w:rPr>
        <w:t xml:space="preserve"> </w:t>
      </w:r>
      <w:r>
        <w:rPr>
          <w:rFonts w:ascii="Times New Roman" w:hAnsi="Times New Roman"/>
          <w:sz w:val="18"/>
          <w:szCs w:val="18"/>
        </w:rPr>
        <w:t>parameters, namely, organic solvents</w:t>
      </w:r>
      <w:r>
        <w:rPr>
          <w:rFonts w:ascii="Times New Roman" w:hAnsi="Times New Roman"/>
          <w:sz w:val="18"/>
          <w:szCs w:val="18"/>
          <w:lang w:val="vi-VN"/>
        </w:rPr>
        <w:t xml:space="preserve"> (methyl isobutyl ketone-MIBK, dichloromethane-DCM, and chloroform)</w:t>
      </w:r>
      <w:r>
        <w:rPr>
          <w:rFonts w:ascii="Times New Roman" w:hAnsi="Times New Roman"/>
          <w:sz w:val="18"/>
          <w:szCs w:val="18"/>
        </w:rPr>
        <w:t>, pH values</w:t>
      </w:r>
      <w:r>
        <w:rPr>
          <w:rFonts w:ascii="Times New Roman" w:hAnsi="Times New Roman"/>
          <w:sz w:val="18"/>
          <w:szCs w:val="18"/>
          <w:lang w:val="vi-VN"/>
        </w:rPr>
        <w:t xml:space="preserve"> (lower than 1.0, 1.0, 2.0, and 3.0) </w:t>
      </w:r>
      <w:r>
        <w:rPr>
          <w:rFonts w:ascii="Times New Roman" w:hAnsi="Times New Roman"/>
          <w:sz w:val="18"/>
          <w:szCs w:val="18"/>
        </w:rPr>
        <w:t>in the aqueous phase, TBAHS concentrations</w:t>
      </w:r>
      <w:r>
        <w:rPr>
          <w:rFonts w:ascii="Times New Roman" w:hAnsi="Times New Roman"/>
          <w:sz w:val="18"/>
          <w:szCs w:val="18"/>
          <w:lang w:val="vi-VN"/>
        </w:rPr>
        <w:t xml:space="preserve"> in the organic solvent (0.02, 0.04, 0.05, and 0.06 mol L</w:t>
      </w:r>
      <w:r>
        <w:rPr>
          <w:rFonts w:ascii="Times New Roman" w:hAnsi="Times New Roman"/>
          <w:sz w:val="18"/>
          <w:szCs w:val="18"/>
          <w:vertAlign w:val="superscript"/>
          <w:lang w:val="vi-VN"/>
        </w:rPr>
        <w:t>–1</w:t>
      </w:r>
      <w:r>
        <w:rPr>
          <w:rFonts w:ascii="Times New Roman" w:hAnsi="Times New Roman"/>
          <w:sz w:val="18"/>
          <w:szCs w:val="18"/>
          <w:lang w:val="vi-VN"/>
        </w:rPr>
        <w:t>)</w:t>
      </w:r>
      <w:r>
        <w:rPr>
          <w:rFonts w:ascii="Times New Roman" w:hAnsi="Times New Roman"/>
          <w:sz w:val="18"/>
          <w:szCs w:val="18"/>
        </w:rPr>
        <w:t>, extraction duration</w:t>
      </w:r>
      <w:r>
        <w:rPr>
          <w:rFonts w:ascii="Times New Roman" w:hAnsi="Times New Roman"/>
          <w:sz w:val="18"/>
          <w:szCs w:val="18"/>
          <w:lang w:val="vi-VN"/>
        </w:rPr>
        <w:t xml:space="preserve"> (from 3 to 30 minutes)</w:t>
      </w:r>
      <w:r>
        <w:rPr>
          <w:rFonts w:ascii="Times New Roman" w:hAnsi="Times New Roman"/>
          <w:sz w:val="18"/>
          <w:szCs w:val="18"/>
        </w:rPr>
        <w:t>, number of extraction cycles (single</w:t>
      </w:r>
      <w:r>
        <w:rPr>
          <w:rFonts w:ascii="Times New Roman" w:hAnsi="Times New Roman"/>
          <w:sz w:val="18"/>
          <w:szCs w:val="18"/>
          <w:lang w:val="vi-VN"/>
        </w:rPr>
        <w:t xml:space="preserve"> or </w:t>
      </w:r>
      <w:r>
        <w:rPr>
          <w:rFonts w:ascii="Times New Roman" w:hAnsi="Times New Roman"/>
          <w:sz w:val="18"/>
          <w:szCs w:val="18"/>
        </w:rPr>
        <w:t>repeated extraction), sample preservation</w:t>
      </w:r>
      <w:r>
        <w:rPr>
          <w:rFonts w:ascii="Times New Roman" w:hAnsi="Times New Roman"/>
          <w:sz w:val="18"/>
          <w:szCs w:val="18"/>
          <w:lang w:val="vi-VN"/>
        </w:rPr>
        <w:t xml:space="preserve"> duration at ambient temperature</w:t>
      </w:r>
      <w:r>
        <w:rPr>
          <w:rFonts w:ascii="Times New Roman" w:hAnsi="Times New Roman"/>
          <w:sz w:val="18"/>
          <w:szCs w:val="18"/>
        </w:rPr>
        <w:t>,</w:t>
      </w:r>
      <w:r>
        <w:rPr>
          <w:rFonts w:ascii="Times New Roman" w:hAnsi="Times New Roman"/>
          <w:sz w:val="18"/>
          <w:szCs w:val="18"/>
          <w:lang w:val="vi-VN"/>
        </w:rPr>
        <w:t xml:space="preserve"> and</w:t>
      </w:r>
      <w:r>
        <w:rPr>
          <w:rFonts w:ascii="Times New Roman" w:hAnsi="Times New Roman"/>
          <w:sz w:val="18"/>
          <w:szCs w:val="18"/>
        </w:rPr>
        <w:t xml:space="preserve"> co-existence of Cr(III)</w:t>
      </w:r>
      <w:r>
        <w:rPr>
          <w:rFonts w:ascii="Times New Roman" w:hAnsi="Times New Roman"/>
          <w:sz w:val="18"/>
          <w:szCs w:val="18"/>
          <w:lang w:val="vi-VN"/>
        </w:rPr>
        <w:t xml:space="preserve"> in the sample matrices</w:t>
      </w:r>
      <w:r>
        <w:rPr>
          <w:rFonts w:ascii="Times New Roman" w:hAnsi="Times New Roman"/>
          <w:sz w:val="18"/>
          <w:szCs w:val="18"/>
        </w:rPr>
        <w:t>, were investigated</w:t>
      </w:r>
      <w:r>
        <w:rPr>
          <w:rFonts w:ascii="Times New Roman" w:hAnsi="Times New Roman"/>
          <w:sz w:val="18"/>
          <w:szCs w:val="18"/>
          <w:lang w:val="vi-VN"/>
        </w:rPr>
        <w:t xml:space="preserve"> to discover the optimized </w:t>
      </w:r>
      <w:r>
        <w:rPr>
          <w:rFonts w:ascii="Times New Roman" w:hAnsi="Times New Roman"/>
          <w:sz w:val="18"/>
          <w:szCs w:val="18"/>
        </w:rPr>
        <w:t>working</w:t>
      </w:r>
      <w:r>
        <w:rPr>
          <w:rFonts w:ascii="Times New Roman" w:hAnsi="Times New Roman"/>
          <w:sz w:val="18"/>
          <w:szCs w:val="18"/>
          <w:lang w:val="vi-VN"/>
        </w:rPr>
        <w:t xml:space="preserve"> parameters</w:t>
      </w:r>
      <w:r>
        <w:rPr>
          <w:rFonts w:ascii="Times New Roman" w:hAnsi="Times New Roman"/>
          <w:sz w:val="18"/>
          <w:szCs w:val="18"/>
        </w:rPr>
        <w:t>. The results showed that dichloromethane (DCM) was the most effective extraction solvent. The most favorable conditions for complex formation were determined as follows: a pH of around 1.0 to 3.0; 0.05 mol L</w:t>
      </w:r>
      <w:r>
        <w:rPr>
          <w:rFonts w:ascii="Times New Roman" w:hAnsi="Times New Roman"/>
          <w:sz w:val="18"/>
          <w:szCs w:val="18"/>
          <w:vertAlign w:val="superscript"/>
          <w:lang w:val="vi-VN"/>
        </w:rPr>
        <w:t>–</w:t>
      </w:r>
      <w:r>
        <w:rPr>
          <w:rFonts w:ascii="Times New Roman" w:hAnsi="Times New Roman"/>
          <w:sz w:val="18"/>
          <w:szCs w:val="18"/>
          <w:vertAlign w:val="superscript"/>
        </w:rPr>
        <w:t>1</w:t>
      </w:r>
      <w:r>
        <w:rPr>
          <w:rFonts w:ascii="Times New Roman" w:hAnsi="Times New Roman"/>
          <w:sz w:val="18"/>
          <w:szCs w:val="18"/>
        </w:rPr>
        <w:t xml:space="preserve"> TBAHS</w:t>
      </w:r>
      <w:r>
        <w:rPr>
          <w:rFonts w:ascii="Times New Roman" w:hAnsi="Times New Roman"/>
          <w:sz w:val="18"/>
          <w:szCs w:val="18"/>
          <w:lang w:val="vi-VN"/>
        </w:rPr>
        <w:t xml:space="preserve"> prepared in DCM</w:t>
      </w:r>
      <w:r>
        <w:rPr>
          <w:rFonts w:ascii="Times New Roman" w:hAnsi="Times New Roman"/>
          <w:sz w:val="18"/>
          <w:szCs w:val="18"/>
        </w:rPr>
        <w:t>, triple extraction, and a shaking duration of 15 minutes for each extraction cycle. The calibration curve was linear in the range of 0.05, 0.10, 0.20, 0.40, 0.60, 0.90, 1.2, 1.5 and 2.0</w:t>
      </w:r>
      <w:r>
        <w:rPr>
          <w:rFonts w:ascii="Times New Roman" w:hAnsi="Times New Roman"/>
          <w:sz w:val="18"/>
          <w:szCs w:val="18"/>
          <w:lang w:val="vi-VN"/>
        </w:rPr>
        <w:t xml:space="preserve"> </w:t>
      </w:r>
      <w:r>
        <w:rPr>
          <w:rFonts w:ascii="Times New Roman" w:hAnsi="Times New Roman"/>
          <w:sz w:val="18"/>
          <w:szCs w:val="18"/>
        </w:rPr>
        <w:t>mg L</w:t>
      </w:r>
      <w:r>
        <w:rPr>
          <w:rFonts w:ascii="Times New Roman" w:hAnsi="Times New Roman"/>
          <w:sz w:val="18"/>
          <w:szCs w:val="18"/>
          <w:vertAlign w:val="superscript"/>
        </w:rPr>
        <w:t>–1</w:t>
      </w:r>
      <w:r>
        <w:rPr>
          <w:rFonts w:ascii="Times New Roman" w:hAnsi="Times New Roman"/>
          <w:sz w:val="18"/>
          <w:szCs w:val="18"/>
        </w:rPr>
        <w:t>, and the regression equation was y = 0.1068x + 0.0012 with R</w:t>
      </w:r>
      <w:r>
        <w:rPr>
          <w:rFonts w:ascii="Times New Roman" w:hAnsi="Times New Roman"/>
          <w:sz w:val="18"/>
          <w:szCs w:val="18"/>
          <w:vertAlign w:val="superscript"/>
        </w:rPr>
        <w:t>2</w:t>
      </w:r>
      <w:r>
        <w:rPr>
          <w:rFonts w:ascii="Times New Roman" w:hAnsi="Times New Roman"/>
          <w:sz w:val="18"/>
          <w:szCs w:val="18"/>
        </w:rPr>
        <w:t xml:space="preserve"> = 0.9994, exhibiting goodness of linearity. The method detection and quantification limit values were estimated to be 0.012 mg L</w:t>
      </w:r>
      <w:r>
        <w:rPr>
          <w:rFonts w:ascii="Times New Roman" w:hAnsi="Times New Roman"/>
          <w:sz w:val="18"/>
          <w:szCs w:val="18"/>
          <w:vertAlign w:val="superscript"/>
        </w:rPr>
        <w:t>–1</w:t>
      </w:r>
      <w:r>
        <w:rPr>
          <w:rFonts w:ascii="Times New Roman" w:hAnsi="Times New Roman"/>
          <w:sz w:val="18"/>
          <w:szCs w:val="18"/>
          <w:vertAlign w:val="superscript"/>
          <w:lang w:val="vi-VN"/>
        </w:rPr>
        <w:t xml:space="preserve"> </w:t>
      </w:r>
      <w:r>
        <w:rPr>
          <w:rFonts w:ascii="Times New Roman" w:hAnsi="Times New Roman"/>
          <w:sz w:val="18"/>
          <w:szCs w:val="18"/>
        </w:rPr>
        <w:t>and 0.04 mg L</w:t>
      </w:r>
      <w:r>
        <w:rPr>
          <w:rFonts w:ascii="Times New Roman" w:hAnsi="Times New Roman"/>
          <w:sz w:val="18"/>
          <w:szCs w:val="18"/>
          <w:vertAlign w:val="superscript"/>
        </w:rPr>
        <w:t>–1</w:t>
      </w:r>
      <w:r>
        <w:rPr>
          <w:rFonts w:ascii="Times New Roman" w:hAnsi="Times New Roman"/>
          <w:sz w:val="18"/>
          <w:szCs w:val="18"/>
        </w:rPr>
        <w:t>, respectively. The repeatability (RSD</w:t>
      </w:r>
      <w:r>
        <w:rPr>
          <w:rFonts w:ascii="Times New Roman" w:hAnsi="Times New Roman"/>
          <w:sz w:val="18"/>
          <w:szCs w:val="18"/>
          <w:vertAlign w:val="subscript"/>
        </w:rPr>
        <w:t>r</w:t>
      </w:r>
      <w:r>
        <w:rPr>
          <w:rFonts w:ascii="Times New Roman" w:hAnsi="Times New Roman"/>
          <w:sz w:val="18"/>
          <w:szCs w:val="18"/>
        </w:rPr>
        <w:t xml:space="preserve"> = 0.71%) and reproducibility (RSD</w:t>
      </w:r>
      <w:r>
        <w:rPr>
          <w:rFonts w:ascii="Times New Roman" w:hAnsi="Times New Roman"/>
          <w:sz w:val="18"/>
          <w:szCs w:val="18"/>
          <w:vertAlign w:val="subscript"/>
        </w:rPr>
        <w:t>R</w:t>
      </w:r>
      <w:r>
        <w:rPr>
          <w:rFonts w:ascii="Times New Roman" w:hAnsi="Times New Roman"/>
          <w:sz w:val="18"/>
          <w:szCs w:val="18"/>
        </w:rPr>
        <w:t xml:space="preserve"> = 1.1%) were favorable according</w:t>
      </w:r>
      <w:r>
        <w:rPr>
          <w:rFonts w:ascii="Times New Roman" w:hAnsi="Times New Roman"/>
          <w:sz w:val="18"/>
          <w:szCs w:val="18"/>
          <w:lang w:val="vi-VN"/>
        </w:rPr>
        <w:t xml:space="preserve"> to</w:t>
      </w:r>
      <w:r>
        <w:rPr>
          <w:rFonts w:ascii="Times New Roman" w:hAnsi="Times New Roman"/>
          <w:sz w:val="18"/>
          <w:szCs w:val="18"/>
        </w:rPr>
        <w:t xml:space="preserve"> the requirements presented in Appendix F of AOAC (2016) for analytical method validation. The proposed method was applied to real wastewater samples and spiked samples, showing very low Cr(VI) concentrations for most samples and proper recoveries (91.1-109%)</w:t>
      </w:r>
      <w:r>
        <w:rPr>
          <w:rFonts w:ascii="Times New Roman" w:hAnsi="Times New Roman"/>
          <w:sz w:val="18"/>
          <w:szCs w:val="18"/>
          <w:lang w:val="pt-BR"/>
        </w:rPr>
        <w:t xml:space="preserve">. </w:t>
      </w:r>
    </w:p>
    <w:p w14:paraId="62FE190E" w14:textId="77777777" w:rsidR="006561AE" w:rsidRDefault="006561AE" w:rsidP="006561AE">
      <w:pPr>
        <w:spacing w:after="0"/>
        <w:jc w:val="both"/>
        <w:rPr>
          <w:rFonts w:ascii="Times New Roman" w:hAnsi="Times New Roman"/>
          <w:sz w:val="20"/>
        </w:rPr>
      </w:pPr>
    </w:p>
    <w:p w14:paraId="49142A64" w14:textId="40FAF93D" w:rsidR="006561AE" w:rsidRDefault="006561AE" w:rsidP="006561AE">
      <w:pPr>
        <w:spacing w:after="0"/>
        <w:jc w:val="both"/>
        <w:outlineLvl w:val="0"/>
        <w:rPr>
          <w:rFonts w:ascii="Times New Roman" w:hAnsi="Times New Roman"/>
          <w:color w:val="548DD4" w:themeColor="text2" w:themeTint="99"/>
        </w:rPr>
      </w:pPr>
      <w:r>
        <w:rPr>
          <w:rFonts w:ascii="Times New Roman" w:hAnsi="Times New Roman"/>
          <w:b/>
          <w:sz w:val="18"/>
          <w:szCs w:val="18"/>
        </w:rPr>
        <w:t>Keywords</w:t>
      </w:r>
      <w:r>
        <w:rPr>
          <w:rFonts w:ascii="Times New Roman" w:hAnsi="Times New Roman"/>
          <w:sz w:val="18"/>
          <w:szCs w:val="18"/>
        </w:rPr>
        <w:t>:  Cr(VI), Cr(III), liquid-liquid extraction, TBAHS, dichloromethane,</w:t>
      </w:r>
      <w:r>
        <w:rPr>
          <w:rFonts w:ascii="Times New Roman" w:hAnsi="Times New Roman"/>
          <w:sz w:val="18"/>
          <w:szCs w:val="18"/>
          <w:lang w:val="vi-VN"/>
        </w:rPr>
        <w:t xml:space="preserve"> DCM,</w:t>
      </w:r>
      <w:r>
        <w:rPr>
          <w:rFonts w:ascii="Times New Roman" w:hAnsi="Times New Roman"/>
          <w:sz w:val="18"/>
          <w:szCs w:val="18"/>
        </w:rPr>
        <w:t xml:space="preserve"> ion-pair reagent</w:t>
      </w:r>
      <w:r>
        <w:rPr>
          <w:rFonts w:ascii="Times New Roman" w:hAnsi="Times New Roman"/>
          <w:i/>
          <w:sz w:val="18"/>
          <w:szCs w:val="18"/>
        </w:rPr>
        <w:t xml:space="preserve">  </w:t>
      </w:r>
    </w:p>
    <w:p w14:paraId="25AB2548" w14:textId="78D3ACC2" w:rsidR="006561AE" w:rsidRDefault="006561AE" w:rsidP="006561AE">
      <w:pPr>
        <w:spacing w:after="0"/>
        <w:jc w:val="center"/>
        <w:rPr>
          <w:rFonts w:ascii="Times New Roman" w:hAnsi="Times New Roman"/>
        </w:rPr>
      </w:pPr>
    </w:p>
    <w:p w14:paraId="6B979712" w14:textId="77777777" w:rsidR="006561AE" w:rsidRDefault="006561AE" w:rsidP="006561AE">
      <w:pPr>
        <w:spacing w:after="0"/>
        <w:jc w:val="center"/>
        <w:rPr>
          <w:rFonts w:ascii="Times New Roman" w:hAnsi="Times New Roman"/>
        </w:rPr>
      </w:pPr>
    </w:p>
    <w:p w14:paraId="31C204A9" w14:textId="77777777" w:rsidR="006561AE" w:rsidRDefault="006561AE" w:rsidP="006561AE">
      <w:pPr>
        <w:spacing w:after="0"/>
        <w:jc w:val="center"/>
        <w:outlineLvl w:val="0"/>
        <w:rPr>
          <w:rFonts w:ascii="Times New Roman" w:hAnsi="Times New Roman"/>
          <w:b/>
          <w:sz w:val="18"/>
          <w:szCs w:val="18"/>
        </w:rPr>
      </w:pPr>
      <w:r>
        <w:rPr>
          <w:rFonts w:ascii="Times New Roman" w:hAnsi="Times New Roman"/>
          <w:b/>
          <w:sz w:val="18"/>
          <w:szCs w:val="18"/>
        </w:rPr>
        <w:lastRenderedPageBreak/>
        <w:t>Abstrak</w:t>
      </w:r>
    </w:p>
    <w:p w14:paraId="7B39A880" w14:textId="77777777" w:rsidR="006561AE" w:rsidRDefault="006561AE" w:rsidP="006561AE">
      <w:pPr>
        <w:spacing w:after="0"/>
        <w:jc w:val="both"/>
        <w:outlineLvl w:val="0"/>
        <w:rPr>
          <w:rFonts w:ascii="Times New Roman" w:hAnsi="Times New Roman"/>
          <w:noProof/>
          <w:sz w:val="18"/>
          <w:szCs w:val="18"/>
          <w:lang w:val="ms-MY"/>
        </w:rPr>
      </w:pPr>
      <w:r>
        <w:rPr>
          <w:rFonts w:ascii="Times New Roman" w:hAnsi="Times New Roman"/>
          <w:noProof/>
          <w:sz w:val="18"/>
          <w:szCs w:val="18"/>
          <w:lang w:val="ms-MY"/>
        </w:rPr>
        <w:t>Penyediaan sampel yang mudah telah dikaji dan dibangunkan bagi penentuan terpilih Cr(VI)  di dalam air sisa atau efluen berdasarkan prinsip pengekstrakan cecair-cecair menggunakan tetrabutylammonium hidrogensulfat (TBAHS) sebagai reagen pasangan ion di dalam medium berasid. TBAHS telah disediakan dalam pelarut organik bagi tujuan meningkatkan keberkesanan pengekstrakan. Cr(VI) yang telah diekstrak di dalam fasa organik melalui penghadaman asid, dan serapan atom telah diukur pada 357.9 nm. Pengaruh parameter seperti  pelarut organik (metil isobutil keton-MIBK, diklorometana-DCM, dan klorofom), nilai pH (dibawah 1.0, 1.0, 2.0 dan 3.0) di dalam fasa akues, kepekatan TBAHS di dalam pelarut organik (</w:t>
      </w:r>
      <w:r>
        <w:rPr>
          <w:rFonts w:ascii="Times New Roman" w:hAnsi="Times New Roman"/>
          <w:sz w:val="18"/>
          <w:szCs w:val="18"/>
          <w:lang w:val="vi-VN"/>
        </w:rPr>
        <w:t xml:space="preserve">0.02, 0.04, 0.05, </w:t>
      </w:r>
      <w:r>
        <w:rPr>
          <w:rFonts w:ascii="Times New Roman" w:hAnsi="Times New Roman"/>
          <w:sz w:val="18"/>
          <w:szCs w:val="18"/>
          <w:lang w:val="en-MY"/>
        </w:rPr>
        <w:t>dan</w:t>
      </w:r>
      <w:r>
        <w:rPr>
          <w:rFonts w:ascii="Times New Roman" w:hAnsi="Times New Roman"/>
          <w:sz w:val="18"/>
          <w:szCs w:val="18"/>
          <w:lang w:val="vi-VN"/>
        </w:rPr>
        <w:t xml:space="preserve"> 0.06 mol L</w:t>
      </w:r>
      <w:r>
        <w:rPr>
          <w:rFonts w:ascii="Times New Roman" w:hAnsi="Times New Roman"/>
          <w:sz w:val="18"/>
          <w:szCs w:val="18"/>
          <w:vertAlign w:val="superscript"/>
          <w:lang w:val="vi-VN"/>
        </w:rPr>
        <w:t>–1</w:t>
      </w:r>
      <w:r>
        <w:rPr>
          <w:rFonts w:ascii="Times New Roman" w:hAnsi="Times New Roman"/>
          <w:noProof/>
          <w:sz w:val="18"/>
          <w:szCs w:val="18"/>
          <w:lang w:val="ms-MY"/>
        </w:rPr>
        <w:t xml:space="preserve">), tempoh pengekstrakan (dari 3 hingga 30 minutes), bilangan kitaran pengekstrakan (pengekstrakan tunggal atau ulangan), tempoh pengawetan sampel pada suhu sekitar, dan kehadiran bersama Cr(III) dalam matrik sampel turut dikaji untuk penentuan parameter kerja yang optimum. Hasil kajian menunjukkan diklorometana (DCM) paling efektif sebagai pelarut pengekstrakan. Keadaan paling baik untuk penghasilan kompleks ditentukan seperti berikut: pH antara 1.0 hingga 3.0; </w:t>
      </w:r>
      <w:r>
        <w:rPr>
          <w:rFonts w:ascii="Times New Roman" w:hAnsi="Times New Roman"/>
          <w:sz w:val="18"/>
          <w:szCs w:val="18"/>
        </w:rPr>
        <w:t>0.05 mol L</w:t>
      </w:r>
      <w:r>
        <w:rPr>
          <w:rFonts w:ascii="Times New Roman" w:hAnsi="Times New Roman"/>
          <w:sz w:val="18"/>
          <w:szCs w:val="18"/>
          <w:vertAlign w:val="superscript"/>
          <w:lang w:val="vi-VN"/>
        </w:rPr>
        <w:t>–</w:t>
      </w:r>
      <w:r>
        <w:rPr>
          <w:rFonts w:ascii="Times New Roman" w:hAnsi="Times New Roman"/>
          <w:sz w:val="18"/>
          <w:szCs w:val="18"/>
          <w:vertAlign w:val="superscript"/>
        </w:rPr>
        <w:t>1</w:t>
      </w:r>
      <w:r>
        <w:rPr>
          <w:rFonts w:ascii="Times New Roman" w:hAnsi="Times New Roman"/>
          <w:sz w:val="18"/>
          <w:szCs w:val="18"/>
        </w:rPr>
        <w:t xml:space="preserve"> TBAHS disediakan dalam DCM, </w:t>
      </w:r>
      <w:r>
        <w:rPr>
          <w:rFonts w:ascii="Times New Roman" w:hAnsi="Times New Roman"/>
          <w:noProof/>
          <w:sz w:val="18"/>
          <w:szCs w:val="18"/>
          <w:lang w:val="ms-MY"/>
        </w:rPr>
        <w:t xml:space="preserve">tiga kali pengekstrakan, dan masa goncangan ialah 15 minit bagi setiap kitaran pengekstrakan. Lengkung kalibrasi adalah linear pada julat 0.05 hingga 2.0 </w:t>
      </w:r>
      <w:r>
        <w:rPr>
          <w:rFonts w:ascii="Times New Roman" w:hAnsi="Times New Roman"/>
          <w:sz w:val="18"/>
          <w:szCs w:val="18"/>
        </w:rPr>
        <w:t>mg L</w:t>
      </w:r>
      <w:r>
        <w:rPr>
          <w:rFonts w:ascii="Times New Roman" w:hAnsi="Times New Roman"/>
          <w:sz w:val="18"/>
          <w:szCs w:val="18"/>
          <w:vertAlign w:val="superscript"/>
        </w:rPr>
        <w:t>–1</w:t>
      </w:r>
      <w:r>
        <w:rPr>
          <w:rFonts w:ascii="Times New Roman" w:hAnsi="Times New Roman"/>
          <w:sz w:val="18"/>
          <w:szCs w:val="18"/>
        </w:rPr>
        <w:t xml:space="preserve">, </w:t>
      </w:r>
      <w:r>
        <w:rPr>
          <w:rFonts w:ascii="Times New Roman" w:hAnsi="Times New Roman"/>
          <w:noProof/>
          <w:sz w:val="18"/>
          <w:szCs w:val="18"/>
          <w:lang w:val="ms-MY"/>
        </w:rPr>
        <w:t>dan persamaan regresi ialah y = 0.1068x + 0.0012 dan R</w:t>
      </w:r>
      <w:r>
        <w:rPr>
          <w:rFonts w:ascii="Times New Roman" w:hAnsi="Times New Roman"/>
          <w:noProof/>
          <w:sz w:val="18"/>
          <w:szCs w:val="18"/>
          <w:vertAlign w:val="superscript"/>
          <w:lang w:val="ms-MY"/>
        </w:rPr>
        <w:t>2</w:t>
      </w:r>
      <w:r>
        <w:rPr>
          <w:rFonts w:ascii="Times New Roman" w:hAnsi="Times New Roman"/>
          <w:noProof/>
          <w:sz w:val="18"/>
          <w:szCs w:val="18"/>
          <w:lang w:val="ms-MY"/>
        </w:rPr>
        <w:t xml:space="preserve"> = 0.9994. Had pengesanan dan kuantifikasi telah dihitung masing-masing pada  0.012 mg L</w:t>
      </w:r>
      <w:r>
        <w:rPr>
          <w:rFonts w:ascii="Times New Roman" w:hAnsi="Times New Roman"/>
          <w:noProof/>
          <w:sz w:val="18"/>
          <w:szCs w:val="18"/>
          <w:vertAlign w:val="superscript"/>
          <w:lang w:val="ms-MY"/>
        </w:rPr>
        <w:t xml:space="preserve">–1 </w:t>
      </w:r>
      <w:r>
        <w:rPr>
          <w:rFonts w:ascii="Times New Roman" w:hAnsi="Times New Roman"/>
          <w:noProof/>
          <w:sz w:val="18"/>
          <w:szCs w:val="18"/>
          <w:lang w:val="ms-MY"/>
        </w:rPr>
        <w:t>and 0.04 mg L</w:t>
      </w:r>
      <w:r>
        <w:rPr>
          <w:rFonts w:ascii="Times New Roman" w:hAnsi="Times New Roman"/>
          <w:noProof/>
          <w:sz w:val="18"/>
          <w:szCs w:val="18"/>
          <w:vertAlign w:val="superscript"/>
          <w:lang w:val="ms-MY"/>
        </w:rPr>
        <w:t>–1</w:t>
      </w:r>
      <w:r>
        <w:rPr>
          <w:rFonts w:ascii="Times New Roman" w:hAnsi="Times New Roman"/>
          <w:noProof/>
          <w:sz w:val="18"/>
          <w:szCs w:val="18"/>
          <w:lang w:val="ms-MY"/>
        </w:rPr>
        <w:t>.</w:t>
      </w:r>
      <w:r>
        <w:rPr>
          <w:rFonts w:ascii="Times New Roman" w:hAnsi="Times New Roman"/>
          <w:noProof/>
          <w:sz w:val="18"/>
          <w:szCs w:val="18"/>
          <w:vertAlign w:val="superscript"/>
          <w:lang w:val="ms-MY"/>
        </w:rPr>
        <w:t xml:space="preserve"> </w:t>
      </w:r>
      <w:r>
        <w:rPr>
          <w:rFonts w:ascii="Times New Roman" w:hAnsi="Times New Roman"/>
          <w:noProof/>
          <w:sz w:val="18"/>
          <w:szCs w:val="18"/>
          <w:lang w:val="ms-MY"/>
        </w:rPr>
        <w:t>Kebolehulangan (RSD</w:t>
      </w:r>
      <w:r>
        <w:rPr>
          <w:rFonts w:ascii="Times New Roman" w:hAnsi="Times New Roman"/>
          <w:noProof/>
          <w:sz w:val="18"/>
          <w:szCs w:val="18"/>
          <w:vertAlign w:val="subscript"/>
          <w:lang w:val="ms-MY"/>
        </w:rPr>
        <w:t>r</w:t>
      </w:r>
      <w:r>
        <w:rPr>
          <w:rFonts w:ascii="Times New Roman" w:hAnsi="Times New Roman"/>
          <w:noProof/>
          <w:sz w:val="18"/>
          <w:szCs w:val="18"/>
          <w:lang w:val="ms-MY"/>
        </w:rPr>
        <w:t xml:space="preserve"> = 0.71%) dan kebolehhasilan semula (RSD</w:t>
      </w:r>
      <w:r>
        <w:rPr>
          <w:rFonts w:ascii="Times New Roman" w:hAnsi="Times New Roman"/>
          <w:noProof/>
          <w:sz w:val="18"/>
          <w:szCs w:val="18"/>
          <w:vertAlign w:val="subscript"/>
          <w:lang w:val="ms-MY"/>
        </w:rPr>
        <w:t>R</w:t>
      </w:r>
      <w:r>
        <w:rPr>
          <w:rFonts w:ascii="Times New Roman" w:hAnsi="Times New Roman"/>
          <w:noProof/>
          <w:sz w:val="18"/>
          <w:szCs w:val="18"/>
          <w:lang w:val="ms-MY"/>
        </w:rPr>
        <w:t xml:space="preserve"> = 1.1%) adalah baik berdasarkan keperluan yang dinyatakan dalam Appendix F of AOAC (2016) bagi validasi kaedah analisis. Kaedah yang dicadang ini telah digunapakai bagi analisis sampel air sisa sebenar dan sampel yang dipaku, ia menunjukkan kepekatan Cr(VI) yang rendah dan perolehan semula yang baik </w:t>
      </w:r>
      <w:r>
        <w:rPr>
          <w:rFonts w:ascii="Times New Roman" w:hAnsi="Times New Roman"/>
          <w:sz w:val="18"/>
          <w:szCs w:val="18"/>
        </w:rPr>
        <w:t>(91.1-109%)</w:t>
      </w:r>
      <w:r>
        <w:rPr>
          <w:rFonts w:ascii="Times New Roman" w:hAnsi="Times New Roman"/>
          <w:sz w:val="18"/>
          <w:szCs w:val="18"/>
          <w:lang w:val="pt-BR"/>
        </w:rPr>
        <w:t xml:space="preserve">. </w:t>
      </w:r>
    </w:p>
    <w:p w14:paraId="6E021FEC" w14:textId="77777777" w:rsidR="006561AE" w:rsidRDefault="006561AE" w:rsidP="006561AE">
      <w:pPr>
        <w:spacing w:after="0"/>
        <w:jc w:val="both"/>
        <w:rPr>
          <w:rFonts w:ascii="Times New Roman" w:hAnsi="Times New Roman"/>
          <w:sz w:val="20"/>
        </w:rPr>
      </w:pPr>
    </w:p>
    <w:p w14:paraId="628F9073" w14:textId="38A58563" w:rsidR="006561AE" w:rsidRDefault="006561AE" w:rsidP="006561AE">
      <w:pPr>
        <w:spacing w:after="0"/>
        <w:jc w:val="both"/>
        <w:outlineLvl w:val="0"/>
        <w:rPr>
          <w:rFonts w:ascii="Times New Roman" w:hAnsi="Times New Roman"/>
          <w:sz w:val="18"/>
          <w:szCs w:val="18"/>
          <w:lang w:val="ms-MY"/>
        </w:rPr>
      </w:pPr>
      <w:r>
        <w:rPr>
          <w:rFonts w:ascii="Times New Roman" w:hAnsi="Times New Roman"/>
          <w:b/>
          <w:sz w:val="18"/>
          <w:szCs w:val="18"/>
          <w:lang w:val="ms-MY"/>
        </w:rPr>
        <w:t>Kata kunci:</w:t>
      </w:r>
      <w:r>
        <w:rPr>
          <w:rFonts w:ascii="Times New Roman" w:hAnsi="Times New Roman"/>
          <w:b/>
          <w:lang w:val="ms-MY"/>
        </w:rPr>
        <w:t xml:space="preserve">  </w:t>
      </w:r>
      <w:r>
        <w:rPr>
          <w:rFonts w:ascii="Times New Roman" w:hAnsi="Times New Roman"/>
          <w:sz w:val="18"/>
          <w:szCs w:val="18"/>
          <w:lang w:val="ms-MY"/>
        </w:rPr>
        <w:t>Cr(VI), Cr(III), pengekstrakan cecair-cecair, diklorometana, reagen pasangan ion</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39273B30" w14:textId="77777777" w:rsidR="00416149" w:rsidRDefault="00416149" w:rsidP="00383C16">
      <w:pPr>
        <w:spacing w:after="0"/>
        <w:jc w:val="center"/>
        <w:rPr>
          <w:rFonts w:ascii="Times New Roman" w:hAnsi="Times New Roman"/>
          <w:b/>
          <w:noProof/>
          <w:sz w:val="20"/>
          <w:szCs w:val="20"/>
          <w:lang w:bidi="ar-SA"/>
        </w:rPr>
        <w:sectPr w:rsidR="00416149" w:rsidSect="00416149">
          <w:headerReference w:type="even" r:id="rId9"/>
          <w:headerReference w:type="default" r:id="rId10"/>
          <w:footerReference w:type="even" r:id="rId11"/>
          <w:footerReference w:type="default" r:id="rId12"/>
          <w:pgSz w:w="12240" w:h="15840" w:code="1"/>
          <w:pgMar w:top="1800" w:right="1469" w:bottom="1699" w:left="1440" w:header="706" w:footer="706" w:gutter="0"/>
          <w:pgNumType w:start="280"/>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76F8FE36" w14:textId="03162BA1" w:rsidR="00C53AAF" w:rsidRPr="00C53AAF" w:rsidRDefault="00C53AAF" w:rsidP="00C53AAF">
      <w:pPr>
        <w:spacing w:after="0"/>
        <w:jc w:val="both"/>
        <w:rPr>
          <w:rFonts w:ascii="Times New Roman" w:hAnsi="Times New Roman"/>
          <w:sz w:val="20"/>
          <w:szCs w:val="20"/>
        </w:rPr>
      </w:pPr>
      <w:r w:rsidRPr="00C53AAF">
        <w:rPr>
          <w:rFonts w:ascii="Times New Roman" w:hAnsi="Times New Roman"/>
          <w:sz w:val="20"/>
          <w:szCs w:val="20"/>
        </w:rPr>
        <w:t xml:space="preserve">Chromium (Cr) has been known as the non-essential and toxic element for human beings and animals despite existing in trace quantities </w:t>
      </w:r>
      <w:r w:rsidRPr="00C53AAF">
        <w:rPr>
          <w:rFonts w:ascii="Times New Roman" w:hAnsi="Times New Roman"/>
          <w:sz w:val="20"/>
          <w:szCs w:val="20"/>
          <w:lang w:val="en"/>
        </w:rPr>
        <w:fldChar w:fldCharType="begin"/>
      </w:r>
      <w:r w:rsidRPr="00C53AAF">
        <w:rPr>
          <w:rFonts w:ascii="Times New Roman" w:hAnsi="Times New Roman"/>
          <w:sz w:val="20"/>
          <w:szCs w:val="20"/>
          <w:lang w:val="en"/>
        </w:rPr>
        <w:instrText xml:space="preserve"> ADDIN EN.CITE &lt;EndNote&gt;&lt;Cite&gt;&lt;Author&gt;Ali&lt;/Author&gt;&lt;Year&gt;2019&lt;/Year&gt;&lt;RecNum&gt;977&lt;/RecNum&gt;&lt;DisplayText&gt;[1, 2]&lt;/DisplayText&gt;&lt;record&gt;&lt;rec-number&gt;977&lt;/rec-number&gt;&lt;foreign-keys&gt;&lt;key app="EN" db-id="09zedtxs2rsve4eaafv5rvs9w9t9xrzwvt09" timestamp="1616395333"&gt;977&lt;/key&gt;&lt;/foreign-keys&gt;&lt;ref-type name="Journal Article"&gt;17&lt;/ref-type&gt;&lt;contributors&gt;&lt;authors&gt;&lt;author&gt;Ali, Hazrat&lt;/author&gt;&lt;author&gt;Khan, Ezzat&lt;/author&gt;&lt;author&gt;Ilahi, Ikram&lt;/author&gt;&lt;/authors&gt;&lt;secondary-authors&gt;&lt;author&gt;Yang, Yuangen&lt;/author&gt;&lt;/secondary-authors&gt;&lt;/contributors&gt;&lt;titles&gt;&lt;title&gt;Environmental Chemistry and Ecotoxicology of Hazardous Heavy Metals: Environmental Persistence, Toxicity, and Bioaccumulation&lt;/title&gt;&lt;secondary-title&gt;Journal of Chemistry&lt;/secondary-title&gt;&lt;/titles&gt;&lt;periodical&gt;&lt;full-title&gt;Journal of Chemistry&lt;/full-title&gt;&lt;/periodical&gt;&lt;pages&gt;6730305&lt;/pages&gt;&lt;volume&gt;2019&lt;/volume&gt;&lt;dates&gt;&lt;year&gt;2019&lt;/year&gt;&lt;pub-dates&gt;&lt;date&gt;2019/03/05&lt;/date&gt;&lt;/pub-dates&gt;&lt;/dates&gt;&lt;publisher&gt;Hindawi&lt;/publisher&gt;&lt;isbn&gt;2090-9063&lt;/isbn&gt;&lt;urls&gt;&lt;related-urls&gt;&lt;url&gt;https://doi.org/10.1155/2019/6730305&lt;/url&gt;&lt;/related-urls&gt;&lt;/urls&gt;&lt;electronic-resource-num&gt;10.1155/2019/6730305&lt;/electronic-resource-num&gt;&lt;/record&gt;&lt;/Cite&gt;&lt;Cite&gt;&lt;Author&gt;Yedjou&lt;/Author&gt;&lt;Year&gt;2012&lt;/Year&gt;&lt;RecNum&gt;978&lt;/RecNum&gt;&lt;record&gt;&lt;rec-number&gt;978&lt;/rec-number&gt;&lt;foreign-keys&gt;&lt;key app="EN" db-id="09zedtxs2rsve4eaafv5rvs9w9t9xrzwvt09" timestamp="1616395592"&gt;978&lt;/key&gt;&lt;/foreign-keys&gt;&lt;ref-type name="Journal Article"&gt;17&lt;/ref-type&gt;&lt;contributors&gt;&lt;authors&gt;&lt;author&gt;Yedjou, Clement G&lt;/author&gt;&lt;author&gt;Patlolla, Anita K&lt;/author&gt;&lt;author&gt;Sutton, Dwayne J&lt;/author&gt;&lt;/authors&gt;&lt;/contributors&gt;&lt;titles&gt;&lt;title&gt;Heavy Metals Toxicity and the Environment Paul B Tchounwou&lt;/title&gt;&lt;secondary-title&gt;Published in final edited form as: EXS&lt;/secondary-title&gt;&lt;/titles&gt;&lt;periodical&gt;&lt;full-title&gt;Published in final edited form as: EXS&lt;/full-title&gt;&lt;/periodical&gt;&lt;pages&gt;133-164&lt;/pages&gt;&lt;volume&gt;101&lt;/volume&gt;&lt;dates&gt;&lt;year&gt;2012&lt;/year&gt;&lt;/dates&gt;&lt;urls&gt;&lt;/urls&gt;&lt;/record&gt;&lt;/Cite&gt;&lt;/EndNote&gt;</w:instrText>
      </w:r>
      <w:r w:rsidRPr="00C53AAF">
        <w:rPr>
          <w:rFonts w:ascii="Times New Roman" w:hAnsi="Times New Roman"/>
          <w:sz w:val="20"/>
          <w:szCs w:val="20"/>
          <w:lang w:val="en"/>
        </w:rPr>
        <w:fldChar w:fldCharType="separate"/>
      </w:r>
      <w:r w:rsidRPr="00C53AAF">
        <w:rPr>
          <w:rFonts w:ascii="Times New Roman" w:hAnsi="Times New Roman"/>
          <w:sz w:val="20"/>
          <w:szCs w:val="20"/>
          <w:lang w:val="en"/>
        </w:rPr>
        <w:t>[1,</w:t>
      </w:r>
      <w:r>
        <w:rPr>
          <w:rFonts w:ascii="Times New Roman" w:hAnsi="Times New Roman"/>
          <w:sz w:val="20"/>
          <w:szCs w:val="20"/>
          <w:lang w:val="en"/>
        </w:rPr>
        <w:t xml:space="preserve"> </w:t>
      </w:r>
      <w:r>
        <w:rPr>
          <w:rFonts w:ascii="Times New Roman" w:hAnsi="Times New Roman"/>
          <w:sz w:val="20"/>
          <w:szCs w:val="20"/>
        </w:rPr>
        <w:t>2</w:t>
      </w:r>
      <w:r w:rsidRPr="00C53AAF">
        <w:rPr>
          <w:rFonts w:ascii="Times New Roman" w:hAnsi="Times New Roman"/>
          <w:sz w:val="20"/>
          <w:szCs w:val="20"/>
          <w:lang w:val="en"/>
        </w:rPr>
        <w:t>]</w:t>
      </w:r>
      <w:r w:rsidRPr="00C53AAF">
        <w:rPr>
          <w:rFonts w:ascii="Times New Roman" w:hAnsi="Times New Roman"/>
          <w:sz w:val="20"/>
          <w:szCs w:val="20"/>
        </w:rPr>
        <w:fldChar w:fldCharType="end"/>
      </w:r>
      <w:r w:rsidRPr="00C53AAF">
        <w:rPr>
          <w:rFonts w:ascii="Times New Roman" w:hAnsi="Times New Roman"/>
          <w:sz w:val="20"/>
          <w:szCs w:val="20"/>
        </w:rPr>
        <w:t xml:space="preserve">. The emission of Cr into the environment is mainly derived from metallurgical, electroplating, pigments, etc. The two most common species of chromium are Cr(III) and Cr(VI), whereby Cr(VI) exhibits remarkably high toxicity due to its higher solubility and flexibility than Cr(III) </w:t>
      </w:r>
      <w:r w:rsidR="00464AB9">
        <w:rPr>
          <w:rFonts w:ascii="Times New Roman" w:hAnsi="Times New Roman"/>
          <w:sz w:val="20"/>
          <w:szCs w:val="20"/>
          <w:lang w:val="en"/>
        </w:rPr>
        <w:t>[3, 4]</w:t>
      </w:r>
      <w:r w:rsidR="00BC2773">
        <w:rPr>
          <w:rFonts w:ascii="Times New Roman" w:hAnsi="Times New Roman"/>
          <w:sz w:val="20"/>
          <w:szCs w:val="20"/>
          <w:lang w:val="en"/>
        </w:rPr>
        <w:t>,</w:t>
      </w:r>
      <w:r w:rsidR="00464AB9">
        <w:rPr>
          <w:rFonts w:ascii="Times New Roman" w:hAnsi="Times New Roman"/>
          <w:sz w:val="20"/>
          <w:szCs w:val="20"/>
          <w:lang w:val="en"/>
        </w:rPr>
        <w:t xml:space="preserve"> </w:t>
      </w:r>
      <w:r w:rsidRPr="00C53AAF">
        <w:rPr>
          <w:rFonts w:ascii="Times New Roman" w:hAnsi="Times New Roman"/>
          <w:sz w:val="20"/>
          <w:szCs w:val="20"/>
        </w:rPr>
        <w:t>100 times more toxic than Cr(III). Many studies have indicated death risks from lung cancers during working and direct exposure to Cr(VI). Moreover, Cr(III) is considered an essential micro-nutrient and is responsible for blood glucose control and lipid metabolism in mammals. Because of their toxicity differences, the</w:t>
      </w:r>
      <w:r w:rsidRPr="00C53AAF">
        <w:rPr>
          <w:rFonts w:ascii="Times New Roman" w:hAnsi="Times New Roman"/>
          <w:sz w:val="20"/>
          <w:szCs w:val="20"/>
          <w:lang w:val="vi-VN"/>
        </w:rPr>
        <w:t xml:space="preserve"> determination of</w:t>
      </w:r>
      <w:r w:rsidRPr="00C53AAF">
        <w:rPr>
          <w:rFonts w:ascii="Times New Roman" w:hAnsi="Times New Roman"/>
          <w:sz w:val="20"/>
          <w:szCs w:val="20"/>
        </w:rPr>
        <w:t xml:space="preserve"> total Cr concentrations</w:t>
      </w:r>
      <w:r w:rsidRPr="00C53AAF">
        <w:rPr>
          <w:rFonts w:ascii="Times New Roman" w:hAnsi="Times New Roman"/>
          <w:sz w:val="20"/>
          <w:szCs w:val="20"/>
          <w:lang w:val="vi-VN"/>
        </w:rPr>
        <w:t xml:space="preserve"> did not provide enough reliable and accurate information to </w:t>
      </w:r>
      <w:r w:rsidRPr="00C53AAF">
        <w:rPr>
          <w:rFonts w:ascii="Times New Roman" w:hAnsi="Times New Roman"/>
          <w:sz w:val="20"/>
          <w:szCs w:val="20"/>
        </w:rPr>
        <w:t>evaluate</w:t>
      </w:r>
      <w:r w:rsidRPr="00C53AAF">
        <w:rPr>
          <w:rFonts w:ascii="Times New Roman" w:hAnsi="Times New Roman"/>
          <w:sz w:val="20"/>
          <w:szCs w:val="20"/>
          <w:lang w:val="vi-VN"/>
        </w:rPr>
        <w:t xml:space="preserve"> the </w:t>
      </w:r>
      <w:r w:rsidRPr="00C53AAF">
        <w:rPr>
          <w:rFonts w:ascii="Times New Roman" w:hAnsi="Times New Roman"/>
          <w:sz w:val="20"/>
          <w:szCs w:val="20"/>
        </w:rPr>
        <w:t>toxicity</w:t>
      </w:r>
      <w:r w:rsidRPr="00C53AAF">
        <w:rPr>
          <w:rFonts w:ascii="Times New Roman" w:hAnsi="Times New Roman"/>
          <w:sz w:val="20"/>
          <w:szCs w:val="20"/>
          <w:lang w:val="vi-VN"/>
        </w:rPr>
        <w:t xml:space="preserve"> potentials </w:t>
      </w:r>
      <w:r w:rsidRPr="00C53AAF">
        <w:rPr>
          <w:rFonts w:ascii="Times New Roman" w:hAnsi="Times New Roman"/>
          <w:sz w:val="20"/>
          <w:szCs w:val="20"/>
        </w:rPr>
        <w:t>toward the environment. Additionally, the selective determination of Cr species</w:t>
      </w:r>
      <w:r w:rsidRPr="00C53AAF">
        <w:rPr>
          <w:rFonts w:ascii="Times New Roman" w:hAnsi="Times New Roman"/>
          <w:sz w:val="20"/>
          <w:szCs w:val="20"/>
          <w:lang w:val="vi-VN"/>
        </w:rPr>
        <w:t xml:space="preserve"> has</w:t>
      </w:r>
      <w:r w:rsidRPr="00C53AAF">
        <w:rPr>
          <w:rFonts w:ascii="Times New Roman" w:hAnsi="Times New Roman"/>
          <w:sz w:val="20"/>
          <w:szCs w:val="20"/>
        </w:rPr>
        <w:t xml:space="preserve"> helped the scientists to</w:t>
      </w:r>
      <w:r w:rsidRPr="00C53AAF">
        <w:rPr>
          <w:rFonts w:ascii="Times New Roman" w:hAnsi="Times New Roman"/>
          <w:sz w:val="20"/>
          <w:szCs w:val="20"/>
          <w:lang w:val="vi-VN"/>
        </w:rPr>
        <w:t xml:space="preserve"> </w:t>
      </w:r>
      <w:r w:rsidRPr="00C53AAF">
        <w:rPr>
          <w:rFonts w:ascii="Times New Roman" w:hAnsi="Times New Roman"/>
          <w:sz w:val="20"/>
          <w:szCs w:val="20"/>
        </w:rPr>
        <w:t>recognize their origins and behaviors to find adequate solutions to remove</w:t>
      </w:r>
      <w:r w:rsidRPr="00C53AAF">
        <w:rPr>
          <w:rFonts w:ascii="Times New Roman" w:hAnsi="Times New Roman"/>
          <w:sz w:val="20"/>
          <w:szCs w:val="20"/>
          <w:lang w:val="vi-VN"/>
        </w:rPr>
        <w:t xml:space="preserve"> </w:t>
      </w:r>
      <w:r w:rsidRPr="00C53AAF">
        <w:rPr>
          <w:rFonts w:ascii="Times New Roman" w:hAnsi="Times New Roman"/>
          <w:sz w:val="20"/>
          <w:szCs w:val="20"/>
        </w:rPr>
        <w:t>these exposed</w:t>
      </w:r>
      <w:r w:rsidRPr="00C53AAF">
        <w:rPr>
          <w:rFonts w:ascii="Times New Roman" w:hAnsi="Times New Roman"/>
          <w:sz w:val="20"/>
          <w:szCs w:val="20"/>
          <w:lang w:val="vi-VN"/>
        </w:rPr>
        <w:t xml:space="preserve"> </w:t>
      </w:r>
      <w:r w:rsidRPr="00C53AAF">
        <w:rPr>
          <w:rFonts w:ascii="Times New Roman" w:hAnsi="Times New Roman"/>
          <w:sz w:val="20"/>
          <w:szCs w:val="20"/>
        </w:rPr>
        <w:t>pollutants</w:t>
      </w:r>
      <w:r w:rsidRPr="00C53AAF">
        <w:rPr>
          <w:rFonts w:ascii="Times New Roman" w:hAnsi="Times New Roman"/>
          <w:sz w:val="20"/>
          <w:szCs w:val="20"/>
          <w:lang w:val="vi-VN"/>
        </w:rPr>
        <w:t xml:space="preserve"> from the environment</w:t>
      </w:r>
      <w:r w:rsidRPr="00C53AAF">
        <w:rPr>
          <w:rFonts w:ascii="Times New Roman" w:hAnsi="Times New Roman"/>
          <w:sz w:val="20"/>
          <w:szCs w:val="20"/>
        </w:rPr>
        <w:t>. Modern instrument</w:t>
      </w:r>
      <w:r w:rsidRPr="00C53AAF">
        <w:rPr>
          <w:rFonts w:ascii="Times New Roman" w:hAnsi="Times New Roman"/>
          <w:sz w:val="20"/>
          <w:szCs w:val="20"/>
          <w:lang w:val="vi-VN"/>
        </w:rPr>
        <w:t>al</w:t>
      </w:r>
      <w:r w:rsidRPr="00C53AAF">
        <w:rPr>
          <w:rFonts w:ascii="Times New Roman" w:hAnsi="Times New Roman"/>
          <w:sz w:val="20"/>
          <w:szCs w:val="20"/>
        </w:rPr>
        <w:t xml:space="preserve"> methods using ICP-OES or ICP-MS coupled with liquid chromatography have met the requirements for direct analysis of Cr species in various sample matrix due to their selectivity </w:t>
      </w:r>
      <w:r w:rsidRPr="00C53AAF">
        <w:rPr>
          <w:rFonts w:ascii="Times New Roman" w:hAnsi="Times New Roman"/>
          <w:sz w:val="20"/>
          <w:szCs w:val="20"/>
        </w:rPr>
        <w:t xml:space="preserve">and sensitivity </w:t>
      </w:r>
      <w:r w:rsidRPr="00C53AAF">
        <w:rPr>
          <w:rFonts w:ascii="Times New Roman" w:hAnsi="Times New Roman"/>
          <w:sz w:val="20"/>
          <w:szCs w:val="20"/>
          <w:lang w:val="en"/>
        </w:rPr>
        <w:fldChar w:fldCharType="begin">
          <w:fldData xml:space="preserve">PEVuZE5vdGU+PENpdGU+PEF1dGhvcj5KaWE8L0F1dGhvcj48WWVhcj4yMDE2PC9ZZWFyPjxSZWNO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</w:fldData>
        </w:fldChar>
      </w:r>
      <w:r w:rsidRPr="00C53AAF">
        <w:rPr>
          <w:rFonts w:ascii="Times New Roman" w:hAnsi="Times New Roman"/>
          <w:sz w:val="20"/>
          <w:szCs w:val="20"/>
          <w:lang w:val="en"/>
        </w:rPr>
        <w:instrText xml:space="preserve"> ADDIN EN.CITE </w:instrText>
      </w:r>
      <w:r w:rsidRPr="00C53AAF">
        <w:rPr>
          <w:rFonts w:ascii="Times New Roman" w:hAnsi="Times New Roman"/>
          <w:sz w:val="20"/>
          <w:szCs w:val="20"/>
          <w:lang w:val="en"/>
        </w:rPr>
        <w:fldChar w:fldCharType="begin">
          <w:fldData xml:space="preserve">PEVuZE5vdGU+PENpdGU+PEF1dGhvcj5KaWE8L0F1dGhvcj48WWVhcj4yMDE2PC9ZZWFyPjxSZWNO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</w:fldData>
        </w:fldChar>
      </w:r>
      <w:r w:rsidRPr="00C53AAF">
        <w:rPr>
          <w:rFonts w:ascii="Times New Roman" w:hAnsi="Times New Roman"/>
          <w:sz w:val="20"/>
          <w:szCs w:val="20"/>
          <w:lang w:val="en"/>
        </w:rPr>
        <w:instrText xml:space="preserve"> ADDIN EN.CITE.DATA </w:instrText>
      </w:r>
      <w:r w:rsidRPr="00C53AAF">
        <w:rPr>
          <w:rFonts w:ascii="Times New Roman" w:hAnsi="Times New Roman"/>
          <w:sz w:val="20"/>
          <w:szCs w:val="20"/>
        </w:rPr>
      </w:r>
      <w:r w:rsidRPr="00C53AAF">
        <w:rPr>
          <w:rFonts w:ascii="Times New Roman" w:hAnsi="Times New Roman"/>
          <w:sz w:val="20"/>
          <w:szCs w:val="20"/>
        </w:rPr>
        <w:fldChar w:fldCharType="end"/>
      </w:r>
      <w:r w:rsidRPr="00C53AAF">
        <w:rPr>
          <w:rFonts w:ascii="Times New Roman" w:hAnsi="Times New Roman"/>
          <w:sz w:val="20"/>
          <w:szCs w:val="20"/>
          <w:lang w:val="en"/>
        </w:rPr>
      </w:r>
      <w:r w:rsidRPr="00C53AAF">
        <w:rPr>
          <w:rFonts w:ascii="Times New Roman" w:hAnsi="Times New Roman"/>
          <w:sz w:val="20"/>
          <w:szCs w:val="20"/>
          <w:lang w:val="en"/>
        </w:rPr>
        <w:fldChar w:fldCharType="separate"/>
      </w:r>
      <w:r w:rsidRPr="00C53AAF">
        <w:rPr>
          <w:rFonts w:ascii="Times New Roman" w:hAnsi="Times New Roman"/>
          <w:sz w:val="20"/>
          <w:szCs w:val="20"/>
          <w:lang w:val="en"/>
        </w:rPr>
        <w:t>[</w:t>
      </w:r>
      <w:r w:rsidR="00464AB9">
        <w:rPr>
          <w:rFonts w:ascii="Times New Roman" w:hAnsi="Times New Roman"/>
          <w:sz w:val="20"/>
          <w:szCs w:val="20"/>
        </w:rPr>
        <w:t>5, 6</w:t>
      </w:r>
      <w:r w:rsidRPr="00C53AAF">
        <w:rPr>
          <w:rFonts w:ascii="Times New Roman" w:hAnsi="Times New Roman"/>
          <w:sz w:val="20"/>
          <w:szCs w:val="20"/>
          <w:lang w:val="en"/>
        </w:rPr>
        <w:t>]</w:t>
      </w:r>
      <w:r w:rsidRPr="00C53AAF">
        <w:rPr>
          <w:rFonts w:ascii="Times New Roman" w:hAnsi="Times New Roman"/>
          <w:sz w:val="20"/>
          <w:szCs w:val="20"/>
        </w:rPr>
        <w:fldChar w:fldCharType="end"/>
      </w:r>
      <w:r w:rsidRPr="00C53AAF">
        <w:rPr>
          <w:rFonts w:ascii="Times New Roman" w:hAnsi="Times New Roman"/>
          <w:sz w:val="20"/>
          <w:szCs w:val="20"/>
        </w:rPr>
        <w:t>. However, such methods are costly and not easily equipped in many laboratories. Therefore, another cheap, convenient</w:t>
      </w:r>
      <w:r w:rsidRPr="00C53AAF">
        <w:rPr>
          <w:rFonts w:ascii="Times New Roman" w:hAnsi="Times New Roman"/>
          <w:sz w:val="20"/>
          <w:szCs w:val="20"/>
          <w:lang w:val="vi-VN"/>
        </w:rPr>
        <w:t>,</w:t>
      </w:r>
      <w:r w:rsidRPr="00C53AAF">
        <w:rPr>
          <w:rFonts w:ascii="Times New Roman" w:hAnsi="Times New Roman"/>
          <w:sz w:val="20"/>
          <w:szCs w:val="20"/>
        </w:rPr>
        <w:t xml:space="preserve"> simple, and effective analytical method</w:t>
      </w:r>
      <w:r w:rsidRPr="00C53AAF">
        <w:rPr>
          <w:rFonts w:ascii="Times New Roman" w:hAnsi="Times New Roman"/>
          <w:sz w:val="20"/>
          <w:szCs w:val="20"/>
          <w:lang w:val="vi-VN"/>
        </w:rPr>
        <w:t xml:space="preserve"> by using</w:t>
      </w:r>
      <w:r w:rsidRPr="00C53AAF">
        <w:rPr>
          <w:rFonts w:ascii="Times New Roman" w:hAnsi="Times New Roman"/>
          <w:sz w:val="20"/>
          <w:szCs w:val="20"/>
        </w:rPr>
        <w:t xml:space="preserve"> selective solvent or liquid-liquid extraction techniques (LLE) and measured on the Flame-Atomic Absorption Spectrometry (F-AAS)</w:t>
      </w:r>
      <w:r w:rsidRPr="00C53AAF">
        <w:rPr>
          <w:rFonts w:ascii="Times New Roman" w:hAnsi="Times New Roman"/>
          <w:sz w:val="20"/>
          <w:szCs w:val="20"/>
          <w:lang w:val="vi-VN"/>
        </w:rPr>
        <w:t xml:space="preserve"> analysis, a common instrument for metal(loid)s quantification in various environmental laboratories,</w:t>
      </w:r>
      <w:r w:rsidRPr="00C53AAF">
        <w:rPr>
          <w:rFonts w:ascii="Times New Roman" w:hAnsi="Times New Roman"/>
          <w:sz w:val="20"/>
          <w:szCs w:val="20"/>
        </w:rPr>
        <w:t xml:space="preserve"> should be developed for Cr(VI)</w:t>
      </w:r>
      <w:r w:rsidRPr="00C53AAF">
        <w:rPr>
          <w:rFonts w:ascii="Times New Roman" w:hAnsi="Times New Roman"/>
          <w:sz w:val="20"/>
          <w:szCs w:val="20"/>
          <w:lang w:val="vi-VN"/>
        </w:rPr>
        <w:t xml:space="preserve"> detection</w:t>
      </w:r>
      <w:r w:rsidRPr="00C53AAF">
        <w:rPr>
          <w:rFonts w:ascii="Times New Roman" w:hAnsi="Times New Roman"/>
          <w:sz w:val="20"/>
          <w:szCs w:val="20"/>
        </w:rPr>
        <w:t xml:space="preserve"> in complicated sample matrices</w:t>
      </w:r>
      <w:r w:rsidRPr="00C53AAF">
        <w:rPr>
          <w:rFonts w:ascii="Times New Roman" w:hAnsi="Times New Roman"/>
          <w:sz w:val="20"/>
          <w:szCs w:val="20"/>
          <w:lang w:val="vi-VN"/>
        </w:rPr>
        <w:t xml:space="preserve"> such</w:t>
      </w:r>
      <w:r w:rsidRPr="00C53AAF">
        <w:rPr>
          <w:rFonts w:ascii="Times New Roman" w:hAnsi="Times New Roman"/>
          <w:sz w:val="20"/>
          <w:szCs w:val="20"/>
        </w:rPr>
        <w:t xml:space="preserve"> as wastewater.</w:t>
      </w:r>
    </w:p>
    <w:p w14:paraId="493D5D38" w14:textId="77777777" w:rsidR="00C53AAF" w:rsidRPr="00C53AAF" w:rsidRDefault="00C53AAF" w:rsidP="00C53AAF">
      <w:pPr>
        <w:spacing w:after="0"/>
        <w:jc w:val="both"/>
        <w:rPr>
          <w:rFonts w:ascii="Times New Roman" w:hAnsi="Times New Roman"/>
          <w:sz w:val="20"/>
          <w:szCs w:val="20"/>
        </w:rPr>
      </w:pPr>
    </w:p>
    <w:p w14:paraId="522E1412" w14:textId="4B49634A" w:rsidR="00C53AAF" w:rsidRPr="00C53AAF" w:rsidRDefault="00C53AAF" w:rsidP="00C53AAF">
      <w:pPr>
        <w:spacing w:after="0"/>
        <w:jc w:val="both"/>
        <w:rPr>
          <w:rFonts w:ascii="Times New Roman" w:hAnsi="Times New Roman"/>
          <w:sz w:val="20"/>
          <w:szCs w:val="20"/>
        </w:rPr>
      </w:pPr>
      <w:r w:rsidRPr="00C53AAF">
        <w:rPr>
          <w:rFonts w:ascii="Times New Roman" w:hAnsi="Times New Roman"/>
          <w:sz w:val="20"/>
          <w:szCs w:val="20"/>
        </w:rPr>
        <w:t>For</w:t>
      </w:r>
      <w:r w:rsidRPr="00C53AAF">
        <w:rPr>
          <w:rFonts w:ascii="Times New Roman" w:hAnsi="Times New Roman"/>
          <w:sz w:val="20"/>
          <w:szCs w:val="20"/>
          <w:lang w:val="vi-VN"/>
        </w:rPr>
        <w:t xml:space="preserve"> trace analysis of metal ions, solvent extraction </w:t>
      </w:r>
      <w:r w:rsidRPr="00C53AAF">
        <w:rPr>
          <w:rFonts w:ascii="Times New Roman" w:hAnsi="Times New Roman"/>
          <w:sz w:val="20"/>
          <w:szCs w:val="20"/>
        </w:rPr>
        <w:t>has become a popular technique to serve the</w:t>
      </w:r>
      <w:r w:rsidRPr="00C53AAF">
        <w:rPr>
          <w:rFonts w:ascii="Times New Roman" w:hAnsi="Times New Roman"/>
          <w:sz w:val="20"/>
          <w:szCs w:val="20"/>
          <w:lang w:val="vi-VN"/>
        </w:rPr>
        <w:t xml:space="preserve"> analyte</w:t>
      </w:r>
      <w:r w:rsidRPr="00C53AAF">
        <w:rPr>
          <w:rFonts w:ascii="Times New Roman" w:hAnsi="Times New Roman"/>
          <w:sz w:val="20"/>
          <w:szCs w:val="20"/>
        </w:rPr>
        <w:t xml:space="preserve"> enrichment and/or matrix removal purposes. Moreover, such techniques allow to eas</w:t>
      </w:r>
      <w:r w:rsidRPr="00C53AAF">
        <w:rPr>
          <w:rFonts w:ascii="Times New Roman" w:hAnsi="Times New Roman"/>
          <w:sz w:val="20"/>
          <w:szCs w:val="20"/>
          <w:lang w:val="vi-VN"/>
        </w:rPr>
        <w:t>y</w:t>
      </w:r>
      <w:r w:rsidRPr="00C53AAF">
        <w:rPr>
          <w:rFonts w:ascii="Times New Roman" w:hAnsi="Times New Roman"/>
          <w:sz w:val="20"/>
          <w:szCs w:val="20"/>
        </w:rPr>
        <w:t xml:space="preserve"> control</w:t>
      </w:r>
      <w:r w:rsidRPr="00C53AAF">
        <w:rPr>
          <w:rFonts w:ascii="Times New Roman" w:hAnsi="Times New Roman"/>
          <w:sz w:val="20"/>
          <w:szCs w:val="20"/>
          <w:lang w:val="vi-VN"/>
        </w:rPr>
        <w:t xml:space="preserve"> of</w:t>
      </w:r>
      <w:r w:rsidRPr="00C53AAF">
        <w:rPr>
          <w:rFonts w:ascii="Times New Roman" w:hAnsi="Times New Roman"/>
          <w:sz w:val="20"/>
          <w:szCs w:val="20"/>
        </w:rPr>
        <w:t xml:space="preserve"> the volumes of the aqueous and organic phases, which makes them possible to be coupled with any potentially suitable analytical methods for determining various metal ions.</w:t>
      </w:r>
      <w:r w:rsidRPr="00C53AAF">
        <w:rPr>
          <w:rFonts w:ascii="Times New Roman" w:hAnsi="Times New Roman"/>
          <w:sz w:val="20"/>
          <w:szCs w:val="20"/>
          <w:lang w:val="vi-VN"/>
        </w:rPr>
        <w:t xml:space="preserve"> Typically</w:t>
      </w:r>
      <w:r w:rsidRPr="00C53AAF">
        <w:rPr>
          <w:rFonts w:ascii="Times New Roman" w:hAnsi="Times New Roman"/>
          <w:sz w:val="20"/>
          <w:szCs w:val="20"/>
        </w:rPr>
        <w:t>, the volume</w:t>
      </w:r>
      <w:r w:rsidRPr="00C53AAF">
        <w:rPr>
          <w:rFonts w:ascii="Times New Roman" w:hAnsi="Times New Roman"/>
          <w:sz w:val="20"/>
          <w:szCs w:val="20"/>
          <w:lang w:val="vi-VN"/>
        </w:rPr>
        <w:t xml:space="preserve"> of </w:t>
      </w:r>
      <w:r w:rsidRPr="00C53AAF">
        <w:rPr>
          <w:rFonts w:ascii="Times New Roman" w:hAnsi="Times New Roman"/>
          <w:sz w:val="20"/>
          <w:szCs w:val="20"/>
        </w:rPr>
        <w:t>organic solvent used in the extraction is smaller than</w:t>
      </w:r>
      <w:r w:rsidRPr="00C53AAF">
        <w:rPr>
          <w:rFonts w:ascii="Times New Roman" w:hAnsi="Times New Roman"/>
          <w:sz w:val="20"/>
          <w:szCs w:val="20"/>
          <w:lang w:val="vi-VN"/>
        </w:rPr>
        <w:t xml:space="preserve"> that of</w:t>
      </w:r>
      <w:r w:rsidRPr="00C53AAF">
        <w:rPr>
          <w:rFonts w:ascii="Times New Roman" w:hAnsi="Times New Roman"/>
          <w:sz w:val="20"/>
          <w:szCs w:val="20"/>
        </w:rPr>
        <w:t xml:space="preserve"> the sample volumes, resulting</w:t>
      </w:r>
      <w:r w:rsidRPr="00C53AAF">
        <w:rPr>
          <w:rFonts w:ascii="Times New Roman" w:hAnsi="Times New Roman"/>
          <w:sz w:val="20"/>
          <w:szCs w:val="20"/>
          <w:lang w:val="vi-VN"/>
        </w:rPr>
        <w:t xml:space="preserve"> in</w:t>
      </w:r>
      <w:r w:rsidRPr="00C53AAF">
        <w:rPr>
          <w:rFonts w:ascii="Times New Roman" w:hAnsi="Times New Roman"/>
          <w:sz w:val="20"/>
          <w:szCs w:val="20"/>
        </w:rPr>
        <w:t xml:space="preserve"> higher enrichment factors and lower method limits of detection and quantification</w:t>
      </w:r>
      <w:r w:rsidRPr="00C53AAF">
        <w:rPr>
          <w:rFonts w:ascii="Times New Roman" w:hAnsi="Times New Roman"/>
          <w:sz w:val="20"/>
          <w:szCs w:val="20"/>
          <w:lang w:val="vi-VN"/>
        </w:rPr>
        <w:t xml:space="preserve">. </w:t>
      </w:r>
      <w:r w:rsidRPr="00C53AAF">
        <w:rPr>
          <w:rFonts w:ascii="Times New Roman" w:hAnsi="Times New Roman"/>
          <w:sz w:val="20"/>
          <w:szCs w:val="20"/>
        </w:rPr>
        <w:t>At the industrial scale, solvent extraction has</w:t>
      </w:r>
      <w:r w:rsidRPr="00C53AAF">
        <w:rPr>
          <w:rFonts w:ascii="Times New Roman" w:hAnsi="Times New Roman"/>
          <w:sz w:val="20"/>
          <w:szCs w:val="20"/>
          <w:lang w:val="vi-VN"/>
        </w:rPr>
        <w:t xml:space="preserve"> been utilized in chemical industries for the purification of chemical elements and/or for the separation and concentration of metals of interest </w:t>
      </w:r>
      <w:r w:rsidRPr="00C53AAF">
        <w:rPr>
          <w:rFonts w:ascii="Times New Roman" w:hAnsi="Times New Roman"/>
          <w:sz w:val="20"/>
          <w:szCs w:val="20"/>
          <w:lang w:val="vi-VN"/>
        </w:rPr>
        <w:fldChar w:fldCharType="begin"/>
      </w:r>
      <w:r w:rsidRPr="00C53AAF">
        <w:rPr>
          <w:rFonts w:ascii="Times New Roman" w:hAnsi="Times New Roman"/>
          <w:sz w:val="20"/>
          <w:szCs w:val="20"/>
          <w:lang w:val="vi-VN"/>
        </w:rPr>
        <w:instrText xml:space="preserve"> ADDIN EN.CITE &lt;EndNote&gt;&lt;Cite&gt;&lt;Author&gt;Ouejhani&lt;/Author&gt;&lt;Year&gt;2003&lt;/Year&gt;&lt;RecNum&gt;1228&lt;/RecNum&gt;&lt;DisplayText&gt;[7, 8]&lt;/DisplayText&gt;&lt;record&gt;&lt;rec-number&gt;1228&lt;/rec-number&gt;&lt;foreign-keys&gt;&lt;key app="EN" db-id="09zedtxs2rsve4eaafv5rvs9w9t9xrzwvt09" timestamp="1629614383"&gt;1228&lt;/key&gt;&lt;/foreign-keys&gt;&lt;ref-type name="Journal Article"&gt;17&lt;/ref-type&gt;&lt;contributors&gt;&lt;authors&gt;&lt;author&gt;Ouejhani, A&lt;/author&gt;&lt;author&gt;Dachraoui, M&lt;/author&gt;&lt;author&gt;Lalleve, G&lt;/author&gt;&lt;author&gt;Fauvarque, Jean-François&lt;/author&gt;&lt;/authors&gt;&lt;/contributors&gt;&lt;titles&gt;&lt;title&gt;Hexavalent chromium recovery by liquid-liquid extraction with tributylphosphate from acidic chloride media&lt;/title&gt;&lt;secondary-title&gt;Analytical Sciences&lt;/secondary-title&gt;&lt;/titles&gt;&lt;periodical&gt;&lt;full-title&gt;Analytical Sciences&lt;/full-title&gt;&lt;/periodical&gt;&lt;pages&gt;1499-1504&lt;/pages&gt;&lt;volume&gt;19&lt;/volume&gt;&lt;number&gt;11&lt;/number&gt;&lt;dates&gt;&lt;year&gt;2003&lt;/year&gt;&lt;/dates&gt;&lt;isbn&gt;0910-6340&lt;/isbn&gt;&lt;urls&gt;&lt;/urls&gt;&lt;/record&gt;&lt;/Cite&gt;&lt;Cite&gt;&lt;Author&gt;Kalidhasan&lt;/Author&gt;&lt;Year&gt;2009&lt;/Year&gt;&lt;RecNum&gt;1220&lt;/RecNum&gt;&lt;record&gt;&lt;rec-number&gt;1220&lt;/rec-number&gt;&lt;foreign-keys&gt;&lt;key app="EN" db-id="09zedtxs2rsve4eaafv5rvs9w9t9xrzwvt09" timestamp="1629612799"&gt;1220&lt;/key&gt;&lt;/foreign-keys&gt;&lt;ref-type name="Journal Article"&gt;17&lt;/ref-type&gt;&lt;contributors&gt;&lt;authors&gt;&lt;author&gt;Kalidhasan, S&lt;/author&gt;&lt;author&gt;Rajesh, N&lt;/author&gt;&lt;/authors&gt;&lt;/contributors&gt;&lt;titles&gt;&lt;title&gt;Simple and selective extraction process for chromium (VI) in industrial wastewater&lt;/title&gt;&lt;secondary-title&gt;Journal of hazardous materials&lt;/secondary-title&gt;&lt;/titles&gt;&lt;periodical&gt;&lt;full-title&gt;Journal of hazardous materials&lt;/full-title&gt;&lt;/periodical&gt;&lt;pages&gt;1079-1085&lt;/pages&gt;&lt;volume&gt;170&lt;/volume&gt;&lt;number&gt;2-3&lt;/number&gt;&lt;dates&gt;&lt;year&gt;2009&lt;/year&gt;&lt;/dates&gt;&lt;isbn&gt;0304-3894&lt;/isbn&gt;&lt;urls&gt;&lt;/urls&gt;&lt;/record&gt;&lt;/Cite&gt;&lt;/EndNote&gt;</w:instrText>
      </w:r>
      <w:r w:rsidRPr="00C53AAF">
        <w:rPr>
          <w:rFonts w:ascii="Times New Roman" w:hAnsi="Times New Roman"/>
          <w:sz w:val="20"/>
          <w:szCs w:val="20"/>
          <w:lang w:val="vi-VN"/>
        </w:rPr>
        <w:fldChar w:fldCharType="separate"/>
      </w:r>
      <w:r w:rsidRPr="00C53AAF">
        <w:rPr>
          <w:rFonts w:ascii="Times New Roman" w:hAnsi="Times New Roman"/>
          <w:noProof/>
          <w:sz w:val="20"/>
          <w:szCs w:val="20"/>
          <w:lang w:val="vi-VN"/>
        </w:rPr>
        <w:t>[</w:t>
      </w:r>
      <w:r w:rsidR="00464AB9">
        <w:rPr>
          <w:rFonts w:ascii="Times New Roman" w:hAnsi="Times New Roman"/>
          <w:sz w:val="20"/>
          <w:szCs w:val="20"/>
        </w:rPr>
        <w:t>7, 8</w:t>
      </w:r>
      <w:r w:rsidRPr="00C53AAF">
        <w:rPr>
          <w:rFonts w:ascii="Times New Roman" w:hAnsi="Times New Roman"/>
          <w:noProof/>
          <w:sz w:val="20"/>
          <w:szCs w:val="20"/>
          <w:lang w:val="vi-VN"/>
        </w:rPr>
        <w:t>]</w:t>
      </w:r>
      <w:r w:rsidRPr="00C53AAF">
        <w:rPr>
          <w:rFonts w:ascii="Times New Roman" w:hAnsi="Times New Roman"/>
          <w:sz w:val="20"/>
          <w:szCs w:val="20"/>
          <w:lang w:val="vi-VN"/>
        </w:rPr>
        <w:fldChar w:fldCharType="end"/>
      </w:r>
      <w:r w:rsidRPr="00C53AAF">
        <w:rPr>
          <w:rFonts w:ascii="Times New Roman" w:hAnsi="Times New Roman"/>
          <w:sz w:val="20"/>
          <w:szCs w:val="20"/>
          <w:lang w:val="vi-VN"/>
        </w:rPr>
        <w:t>. However, f</w:t>
      </w:r>
      <w:r w:rsidRPr="00C53AAF">
        <w:rPr>
          <w:rFonts w:ascii="Times New Roman" w:hAnsi="Times New Roman"/>
          <w:sz w:val="20"/>
          <w:szCs w:val="20"/>
        </w:rPr>
        <w:t>or</w:t>
      </w:r>
      <w:r w:rsidRPr="00C53AAF">
        <w:rPr>
          <w:rFonts w:ascii="Times New Roman" w:hAnsi="Times New Roman"/>
          <w:sz w:val="20"/>
          <w:szCs w:val="20"/>
          <w:lang w:val="vi-VN"/>
        </w:rPr>
        <w:t xml:space="preserve"> the analytical</w:t>
      </w:r>
      <w:r w:rsidRPr="00C53AAF">
        <w:rPr>
          <w:rFonts w:ascii="Times New Roman" w:hAnsi="Times New Roman"/>
          <w:sz w:val="20"/>
          <w:szCs w:val="20"/>
        </w:rPr>
        <w:t xml:space="preserve"> </w:t>
      </w:r>
      <w:r w:rsidRPr="00C53AAF">
        <w:rPr>
          <w:rFonts w:ascii="Times New Roman" w:hAnsi="Times New Roman"/>
          <w:sz w:val="20"/>
          <w:szCs w:val="20"/>
        </w:rPr>
        <w:lastRenderedPageBreak/>
        <w:t>method development, the</w:t>
      </w:r>
      <w:r w:rsidRPr="00C53AAF">
        <w:rPr>
          <w:rFonts w:ascii="Times New Roman" w:hAnsi="Times New Roman"/>
          <w:sz w:val="20"/>
          <w:szCs w:val="20"/>
          <w:lang w:val="vi-VN"/>
        </w:rPr>
        <w:t xml:space="preserve"> single application </w:t>
      </w:r>
      <w:r w:rsidRPr="00C53AAF">
        <w:rPr>
          <w:rFonts w:ascii="Times New Roman" w:hAnsi="Times New Roman"/>
          <w:sz w:val="20"/>
          <w:szCs w:val="20"/>
        </w:rPr>
        <w:t>of organic solvents</w:t>
      </w:r>
      <w:r w:rsidRPr="00C53AAF">
        <w:rPr>
          <w:rFonts w:ascii="Times New Roman" w:hAnsi="Times New Roman"/>
          <w:sz w:val="20"/>
          <w:szCs w:val="20"/>
          <w:lang w:val="vi-VN"/>
        </w:rPr>
        <w:t xml:space="preserve"> is</w:t>
      </w:r>
      <w:r w:rsidRPr="00C53AAF">
        <w:rPr>
          <w:rFonts w:ascii="Times New Roman" w:hAnsi="Times New Roman"/>
          <w:sz w:val="20"/>
          <w:szCs w:val="20"/>
        </w:rPr>
        <w:t xml:space="preserve"> usually faced</w:t>
      </w:r>
      <w:r w:rsidRPr="00C53AAF">
        <w:rPr>
          <w:rFonts w:ascii="Times New Roman" w:hAnsi="Times New Roman"/>
          <w:sz w:val="20"/>
          <w:szCs w:val="20"/>
          <w:lang w:val="vi-VN"/>
        </w:rPr>
        <w:t xml:space="preserve"> with a lack</w:t>
      </w:r>
      <w:r w:rsidRPr="00C53AAF">
        <w:rPr>
          <w:rFonts w:ascii="Times New Roman" w:hAnsi="Times New Roman"/>
          <w:sz w:val="20"/>
          <w:szCs w:val="20"/>
        </w:rPr>
        <w:t xml:space="preserve"> of selectivity. Therefore, in order to enhance the selectivity of the LLE, complexing agents in organic solvents could be used. The separation of Cr(III) and Cr(VI) using ion-exchange and/or complex reagents in organic solvent have gained</w:t>
      </w:r>
      <w:r w:rsidRPr="00C53AAF">
        <w:rPr>
          <w:rFonts w:ascii="Times New Roman" w:hAnsi="Times New Roman"/>
          <w:sz w:val="20"/>
          <w:szCs w:val="20"/>
          <w:lang w:val="vi-VN"/>
        </w:rPr>
        <w:t xml:space="preserve"> considerable</w:t>
      </w:r>
      <w:r w:rsidRPr="00C53AAF">
        <w:rPr>
          <w:rFonts w:ascii="Times New Roman" w:hAnsi="Times New Roman"/>
          <w:sz w:val="20"/>
          <w:szCs w:val="20"/>
        </w:rPr>
        <w:t xml:space="preserve"> interest</w:t>
      </w:r>
      <w:r w:rsidRPr="00C53AAF">
        <w:rPr>
          <w:rFonts w:ascii="Times New Roman" w:hAnsi="Times New Roman"/>
          <w:sz w:val="20"/>
          <w:szCs w:val="20"/>
          <w:lang w:val="vi-VN"/>
        </w:rPr>
        <w:t xml:space="preserve">s </w:t>
      </w:r>
      <w:r w:rsidRPr="00C53AAF">
        <w:rPr>
          <w:rFonts w:ascii="Times New Roman" w:hAnsi="Times New Roman"/>
          <w:sz w:val="20"/>
          <w:szCs w:val="20"/>
        </w:rPr>
        <w:t>among</w:t>
      </w:r>
      <w:r w:rsidRPr="00C53AAF">
        <w:rPr>
          <w:rFonts w:ascii="Times New Roman" w:hAnsi="Times New Roman"/>
          <w:sz w:val="20"/>
          <w:szCs w:val="20"/>
          <w:lang w:val="vi-VN"/>
        </w:rPr>
        <w:t xml:space="preserve"> the</w:t>
      </w:r>
      <w:r w:rsidRPr="00C53AAF">
        <w:rPr>
          <w:rFonts w:ascii="Times New Roman" w:hAnsi="Times New Roman"/>
          <w:sz w:val="20"/>
          <w:szCs w:val="20"/>
        </w:rPr>
        <w:t xml:space="preserve"> scientists since the last</w:t>
      </w:r>
      <w:r w:rsidRPr="00C53AAF">
        <w:rPr>
          <w:rFonts w:ascii="Times New Roman" w:hAnsi="Times New Roman"/>
          <w:sz w:val="20"/>
          <w:szCs w:val="20"/>
          <w:lang w:val="vi-VN"/>
        </w:rPr>
        <w:t xml:space="preserve"> few</w:t>
      </w:r>
      <w:r w:rsidRPr="00C53AAF">
        <w:rPr>
          <w:rFonts w:ascii="Times New Roman" w:hAnsi="Times New Roman"/>
          <w:sz w:val="20"/>
          <w:szCs w:val="20"/>
        </w:rPr>
        <w:t xml:space="preserve"> decades, e.g., zephyramine </w:t>
      </w:r>
      <w:r w:rsidRPr="00C53AAF">
        <w:rPr>
          <w:rFonts w:ascii="Times New Roman" w:hAnsi="Times New Roman"/>
          <w:sz w:val="20"/>
          <w:szCs w:val="20"/>
        </w:rPr>
        <w:fldChar w:fldCharType="begin"/>
      </w:r>
      <w:r w:rsidRPr="00C53AAF">
        <w:rPr>
          <w:rFonts w:ascii="Times New Roman" w:hAnsi="Times New Roman"/>
          <w:sz w:val="20"/>
          <w:szCs w:val="20"/>
        </w:rPr>
        <w:instrText xml:space="preserve"> ADDIN EN.CITE &lt;EndNote&gt;&lt;Cite&gt;&lt;Author&gt;NORO&lt;/Author&gt;&lt;Year&gt;2002&lt;/Year&gt;&lt;RecNum&gt;1216&lt;/RecNum&gt;&lt;DisplayText&gt;[9]&lt;/DisplayText&gt;&lt;record&gt;&lt;rec-number&gt;1216&lt;/rec-number&gt;&lt;foreign-keys&gt;&lt;key app="EN" db-id="09zedtxs2rsve4eaafv5rvs9w9t9xrzwvt09" timestamp="1629612505"&gt;1216&lt;/key&gt;&lt;/foreign-keys&gt;&lt;ref-type name="Conference Proceedings"&gt;10&lt;/ref-type&gt;&lt;contributors&gt;&lt;authors&gt;&lt;author&gt;NORO, Junji&lt;/author&gt;&lt;author&gt;MARUYAMA, Kouji&lt;/author&gt;&lt;author&gt;Komatsu, Yu&lt;/author&gt;&lt;/authors&gt;&lt;/contributors&gt;&lt;titles&gt;&lt;title&gt;Separation of chromium (III) and chromium (VI) by the combination of solvent and ion exchange methods&lt;/title&gt;&lt;secondary-title&gt;Analytical Sciences/Supplements Proceedings of IUPAC International Congress on Analytical Sciences 2001 (ICAS 2001)&lt;/secondary-title&gt;&lt;/titles&gt;&lt;pages&gt;i1333-i1336&lt;/pages&gt;&lt;dates&gt;&lt;year&gt;2002&lt;/year&gt;&lt;/dates&gt;&lt;publisher&gt;The Japan Society for Analytical Chemistry&lt;/publisher&gt;&lt;urls&gt;&lt;/urls&gt;&lt;/record&gt;&lt;/Cite&gt;&lt;/EndNote&gt;</w:instrText>
      </w:r>
      <w:r w:rsidRPr="00C53AAF">
        <w:rPr>
          <w:rFonts w:ascii="Times New Roman" w:hAnsi="Times New Roman"/>
          <w:sz w:val="20"/>
          <w:szCs w:val="20"/>
        </w:rPr>
        <w:fldChar w:fldCharType="separate"/>
      </w:r>
      <w:r w:rsidRPr="00C53AAF">
        <w:rPr>
          <w:rFonts w:ascii="Times New Roman" w:hAnsi="Times New Roman"/>
          <w:noProof/>
          <w:sz w:val="20"/>
          <w:szCs w:val="20"/>
        </w:rPr>
        <w:t>[</w:t>
      </w:r>
      <w:r w:rsidR="00464AB9">
        <w:rPr>
          <w:rFonts w:ascii="Times New Roman" w:hAnsi="Times New Roman"/>
          <w:sz w:val="20"/>
          <w:szCs w:val="20"/>
        </w:rPr>
        <w:t>9</w:t>
      </w:r>
      <w:r w:rsidRPr="00C53AAF">
        <w:rPr>
          <w:rFonts w:ascii="Times New Roman" w:hAnsi="Times New Roman"/>
          <w:noProof/>
          <w:sz w:val="20"/>
          <w:szCs w:val="20"/>
        </w:rPr>
        <w:t>]</w:t>
      </w:r>
      <w:r w:rsidRPr="00C53AAF">
        <w:rPr>
          <w:rFonts w:ascii="Times New Roman" w:hAnsi="Times New Roman"/>
          <w:sz w:val="20"/>
          <w:szCs w:val="20"/>
        </w:rPr>
        <w:fldChar w:fldCharType="end"/>
      </w:r>
      <w:r w:rsidRPr="00C53AAF">
        <w:rPr>
          <w:rFonts w:ascii="Times New Roman" w:hAnsi="Times New Roman"/>
          <w:sz w:val="20"/>
          <w:szCs w:val="20"/>
        </w:rPr>
        <w:t xml:space="preserve">, bis(2-ethyl hexyl phosphoric acid) in benzene </w:t>
      </w:r>
      <w:r w:rsidRPr="00C53AAF">
        <w:rPr>
          <w:rFonts w:ascii="Times New Roman" w:hAnsi="Times New Roman"/>
          <w:sz w:val="20"/>
          <w:szCs w:val="20"/>
        </w:rPr>
        <w:fldChar w:fldCharType="begin"/>
      </w:r>
      <w:r w:rsidRPr="00C53AAF">
        <w:rPr>
          <w:rFonts w:ascii="Times New Roman" w:hAnsi="Times New Roman"/>
          <w:sz w:val="20"/>
          <w:szCs w:val="20"/>
        </w:rPr>
        <w:instrText xml:space="preserve"> ADDIN EN.CITE &lt;EndNote&gt;&lt;Cite&gt;&lt;Author&gt;Islam&lt;/Author&gt;&lt;Year&gt;1979&lt;/Year&gt;&lt;RecNum&gt;1217&lt;/RecNum&gt;&lt;DisplayText&gt;[10]&lt;/DisplayText&gt;&lt;record&gt;&lt;rec-number&gt;1217&lt;/rec-number&gt;&lt;foreign-keys&gt;&lt;key app="EN" db-id="09zedtxs2rsve4eaafv5rvs9w9t9xrzwvt09" timestamp="1629612596"&gt;1217&lt;/key&gt;&lt;/foreign-keys&gt;&lt;ref-type name="Journal Article"&gt;17&lt;/ref-type&gt;&lt;contributors&gt;&lt;authors&gt;&lt;author&gt;Islam, F&lt;/author&gt;&lt;author&gt;Biswas, RK&lt;/author&gt;&lt;/authors&gt;&lt;/contributors&gt;&lt;titles&gt;&lt;title&gt;The solvent extraction of chromium (III) with bis-(2-ethyl hexyl) phosphoric acid in benzene and other solvents&lt;/title&gt;&lt;secondary-title&gt;Journal of Inorganic and Nuclear Chemistry&lt;/secondary-title&gt;&lt;/titles&gt;&lt;periodical&gt;&lt;full-title&gt;Journal of Inorganic and Nuclear Chemistry&lt;/full-title&gt;&lt;/periodical&gt;&lt;pages&gt;229-233&lt;/pages&gt;&lt;volume&gt;41&lt;/volume&gt;&lt;number&gt;2&lt;/number&gt;&lt;dates&gt;&lt;year&gt;1979&lt;/year&gt;&lt;/dates&gt;&lt;isbn&gt;0022-1902&lt;/isbn&gt;&lt;urls&gt;&lt;/urls&gt;&lt;/record&gt;&lt;/Cite&gt;&lt;/EndNote&gt;</w:instrText>
      </w:r>
      <w:r w:rsidRPr="00C53AAF">
        <w:rPr>
          <w:rFonts w:ascii="Times New Roman" w:hAnsi="Times New Roman"/>
          <w:sz w:val="20"/>
          <w:szCs w:val="20"/>
        </w:rPr>
        <w:fldChar w:fldCharType="separate"/>
      </w:r>
      <w:r w:rsidRPr="00C53AAF">
        <w:rPr>
          <w:rFonts w:ascii="Times New Roman" w:hAnsi="Times New Roman"/>
          <w:noProof/>
          <w:sz w:val="20"/>
          <w:szCs w:val="20"/>
        </w:rPr>
        <w:t>[</w:t>
      </w:r>
      <w:r w:rsidR="00464AB9">
        <w:rPr>
          <w:rFonts w:ascii="Times New Roman" w:hAnsi="Times New Roman"/>
          <w:sz w:val="20"/>
          <w:szCs w:val="20"/>
        </w:rPr>
        <w:t>10</w:t>
      </w:r>
      <w:r w:rsidRPr="00C53AAF">
        <w:rPr>
          <w:rFonts w:ascii="Times New Roman" w:hAnsi="Times New Roman"/>
          <w:noProof/>
          <w:sz w:val="20"/>
          <w:szCs w:val="20"/>
        </w:rPr>
        <w:t>]</w:t>
      </w:r>
      <w:r w:rsidRPr="00C53AAF">
        <w:rPr>
          <w:rFonts w:ascii="Times New Roman" w:hAnsi="Times New Roman"/>
          <w:sz w:val="20"/>
          <w:szCs w:val="20"/>
        </w:rPr>
        <w:fldChar w:fldCharType="end"/>
      </w:r>
      <w:r w:rsidRPr="00C53AAF">
        <w:rPr>
          <w:rFonts w:ascii="Times New Roman" w:hAnsi="Times New Roman"/>
          <w:sz w:val="20"/>
          <w:szCs w:val="20"/>
        </w:rPr>
        <w:t xml:space="preserve">, diphenyl carbazide with isoamyl alcohol </w:t>
      </w:r>
      <w:r w:rsidRPr="00C53AAF">
        <w:rPr>
          <w:rFonts w:ascii="Times New Roman" w:hAnsi="Times New Roman"/>
          <w:sz w:val="20"/>
          <w:szCs w:val="20"/>
        </w:rPr>
        <w:fldChar w:fldCharType="begin"/>
      </w:r>
      <w:r w:rsidRPr="00C53AAF">
        <w:rPr>
          <w:rFonts w:ascii="Times New Roman" w:hAnsi="Times New Roman"/>
          <w:sz w:val="20"/>
          <w:szCs w:val="20"/>
        </w:rPr>
        <w:instrText xml:space="preserve"> ADDIN EN.CITE &lt;EndNote&gt;&lt;Cite&gt;&lt;Author&gt;Gardner&lt;/Author&gt;&lt;Year&gt;2002&lt;/Year&gt;&lt;RecNum&gt;1218&lt;/RecNum&gt;&lt;DisplayText&gt;[11]&lt;/DisplayText&gt;&lt;record&gt;&lt;rec-number&gt;1218&lt;/rec-number&gt;&lt;foreign-keys&gt;&lt;key app="EN" db-id="09zedtxs2rsve4eaafv5rvs9w9t9xrzwvt09" timestamp="1629612698"&gt;1218&lt;/key&gt;&lt;/foreign-keys&gt;&lt;ref-type name="Journal Article"&gt;17&lt;/ref-type&gt;&lt;contributors&gt;&lt;authors&gt;&lt;author&gt;Gardner, Michael&lt;/author&gt;&lt;author&gt;Comber, Sean&lt;/author&gt;&lt;/authors&gt;&lt;/contributors&gt;&lt;titles&gt;&lt;title&gt;Determination of trace concentrations of hexavalent chromium&lt;/title&gt;&lt;secondary-title&gt;Analyst&lt;/secondary-title&gt;&lt;/titles&gt;&lt;periodical&gt;&lt;full-title&gt;Analyst&lt;/full-title&gt;&lt;/periodical&gt;&lt;pages&gt;153-156&lt;/pages&gt;&lt;volume&gt;127&lt;/volume&gt;&lt;number&gt;1&lt;/number&gt;&lt;dates&gt;&lt;year&gt;2002&lt;/year&gt;&lt;/dates&gt;&lt;urls&gt;&lt;/urls&gt;&lt;/record&gt;&lt;/Cite&gt;&lt;/EndNote&gt;</w:instrText>
      </w:r>
      <w:r w:rsidRPr="00C53AAF">
        <w:rPr>
          <w:rFonts w:ascii="Times New Roman" w:hAnsi="Times New Roman"/>
          <w:sz w:val="20"/>
          <w:szCs w:val="20"/>
        </w:rPr>
        <w:fldChar w:fldCharType="separate"/>
      </w:r>
      <w:r w:rsidRPr="00C53AAF">
        <w:rPr>
          <w:rFonts w:ascii="Times New Roman" w:hAnsi="Times New Roman"/>
          <w:noProof/>
          <w:sz w:val="20"/>
          <w:szCs w:val="20"/>
        </w:rPr>
        <w:t>[</w:t>
      </w:r>
      <w:r w:rsidR="00464AB9">
        <w:rPr>
          <w:rFonts w:ascii="Times New Roman" w:hAnsi="Times New Roman"/>
          <w:sz w:val="20"/>
          <w:szCs w:val="20"/>
        </w:rPr>
        <w:t>11</w:t>
      </w:r>
      <w:r w:rsidRPr="00C53AAF">
        <w:rPr>
          <w:rFonts w:ascii="Times New Roman" w:hAnsi="Times New Roman"/>
          <w:noProof/>
          <w:sz w:val="20"/>
          <w:szCs w:val="20"/>
        </w:rPr>
        <w:t>]</w:t>
      </w:r>
      <w:r w:rsidRPr="00C53AAF">
        <w:rPr>
          <w:rFonts w:ascii="Times New Roman" w:hAnsi="Times New Roman"/>
          <w:sz w:val="20"/>
          <w:szCs w:val="20"/>
        </w:rPr>
        <w:fldChar w:fldCharType="end"/>
      </w:r>
      <w:r w:rsidRPr="00C53AAF">
        <w:rPr>
          <w:rFonts w:ascii="Times New Roman" w:hAnsi="Times New Roman"/>
          <w:sz w:val="20"/>
          <w:szCs w:val="20"/>
        </w:rPr>
        <w:t>, and</w:t>
      </w:r>
      <w:r w:rsidRPr="00C53AAF">
        <w:rPr>
          <w:rFonts w:ascii="Times New Roman" w:hAnsi="Times New Roman"/>
          <w:sz w:val="20"/>
          <w:szCs w:val="20"/>
          <w:lang w:val="vi-VN"/>
        </w:rPr>
        <w:t xml:space="preserve"> </w:t>
      </w:r>
      <w:r w:rsidRPr="00C53AAF">
        <w:rPr>
          <w:rFonts w:ascii="Times New Roman" w:hAnsi="Times New Roman"/>
          <w:sz w:val="20"/>
          <w:szCs w:val="20"/>
        </w:rPr>
        <w:t xml:space="preserve">4-methyl-3-pentene-2-one </w:t>
      </w:r>
      <w:r w:rsidRPr="00C53AAF">
        <w:rPr>
          <w:rFonts w:ascii="Times New Roman" w:hAnsi="Times New Roman"/>
          <w:sz w:val="20"/>
          <w:szCs w:val="20"/>
        </w:rPr>
        <w:fldChar w:fldCharType="begin"/>
      </w:r>
      <w:r w:rsidRPr="00C53AAF">
        <w:rPr>
          <w:rFonts w:ascii="Times New Roman" w:hAnsi="Times New Roman"/>
          <w:sz w:val="20"/>
          <w:szCs w:val="20"/>
        </w:rPr>
        <w:instrText xml:space="preserve"> ADDIN EN.CITE &lt;EndNote&gt;&lt;Cite&gt;&lt;Author&gt;Shinde&lt;/Author&gt;&lt;Year&gt;1970&lt;/Year&gt;&lt;RecNum&gt;1219&lt;/RecNum&gt;&lt;DisplayText&gt;[12]&lt;/DisplayText&gt;&lt;record&gt;&lt;rec-number&gt;1219&lt;/rec-number&gt;&lt;foreign-keys&gt;&lt;key app="EN" db-id="09zedtxs2rsve4eaafv5rvs9w9t9xrzwvt09" timestamp="1629612750"&gt;1219&lt;/key&gt;&lt;/foreign-keys&gt;&lt;ref-type name="Journal Article"&gt;17&lt;/ref-type&gt;&lt;contributors&gt;&lt;authors&gt;&lt;author&gt;Shinde, VM&lt;/author&gt;&lt;author&gt;Khopkar, SM&lt;/author&gt;&lt;/authors&gt;&lt;/contributors&gt;&lt;titles&gt;&lt;title&gt;Extraction of chromium (VI) with 4-methyl-3-pentene-2-one and subsequent photometric determination as diphenylcarbazide complex&lt;/title&gt;&lt;secondary-title&gt;Fresenius&amp;apos; Zeitschrift für analytische Chemie&lt;/secondary-title&gt;&lt;/titles&gt;&lt;periodical&gt;&lt;full-title&gt;Fresenius&amp;apos; Zeitschrift für analytische Chemie&lt;/full-title&gt;&lt;/periodical&gt;&lt;pages&gt;239-241&lt;/pages&gt;&lt;volume&gt;249&lt;/volume&gt;&lt;number&gt;4&lt;/number&gt;&lt;dates&gt;&lt;year&gt;1970&lt;/year&gt;&lt;/dates&gt;&lt;isbn&gt;1618-2650&lt;/isbn&gt;&lt;urls&gt;&lt;/urls&gt;&lt;/record&gt;&lt;/Cite&gt;&lt;/EndNote&gt;</w:instrText>
      </w:r>
      <w:r w:rsidRPr="00C53AAF">
        <w:rPr>
          <w:rFonts w:ascii="Times New Roman" w:hAnsi="Times New Roman"/>
          <w:sz w:val="20"/>
          <w:szCs w:val="20"/>
        </w:rPr>
        <w:fldChar w:fldCharType="separate"/>
      </w:r>
      <w:r w:rsidRPr="00C53AAF">
        <w:rPr>
          <w:rFonts w:ascii="Times New Roman" w:hAnsi="Times New Roman"/>
          <w:noProof/>
          <w:sz w:val="20"/>
          <w:szCs w:val="20"/>
        </w:rPr>
        <w:t>[</w:t>
      </w:r>
      <w:r w:rsidR="00464AB9">
        <w:rPr>
          <w:rFonts w:ascii="Times New Roman" w:hAnsi="Times New Roman"/>
          <w:sz w:val="20"/>
          <w:szCs w:val="20"/>
        </w:rPr>
        <w:t>12</w:t>
      </w:r>
      <w:r w:rsidRPr="00C53AAF">
        <w:rPr>
          <w:rFonts w:ascii="Times New Roman" w:hAnsi="Times New Roman"/>
          <w:noProof/>
          <w:sz w:val="20"/>
          <w:szCs w:val="20"/>
        </w:rPr>
        <w:t>]</w:t>
      </w:r>
      <w:r w:rsidRPr="00C53AAF">
        <w:rPr>
          <w:rFonts w:ascii="Times New Roman" w:hAnsi="Times New Roman"/>
          <w:sz w:val="20"/>
          <w:szCs w:val="20"/>
        </w:rPr>
        <w:fldChar w:fldCharType="end"/>
      </w:r>
      <w:r w:rsidRPr="00C53AAF">
        <w:rPr>
          <w:rFonts w:ascii="Times New Roman" w:hAnsi="Times New Roman"/>
          <w:sz w:val="20"/>
          <w:szCs w:val="20"/>
        </w:rPr>
        <w:t>. In 2009, Kalidhasan and Rajesh published the determination of Cr(VI) based on the LLE using tetrabutylammonium iodide (TBAI) as an ion-pair reagent in methyl isobutyl ketone (MIBK)</w:t>
      </w:r>
      <w:r w:rsidRPr="00C53AAF">
        <w:rPr>
          <w:rFonts w:ascii="Times New Roman" w:hAnsi="Times New Roman"/>
          <w:sz w:val="20"/>
          <w:szCs w:val="20"/>
          <w:lang w:val="vi-VN"/>
        </w:rPr>
        <w:t xml:space="preserve"> used</w:t>
      </w:r>
      <w:r w:rsidRPr="00C53AAF">
        <w:rPr>
          <w:rFonts w:ascii="Times New Roman" w:hAnsi="Times New Roman"/>
          <w:sz w:val="20"/>
          <w:szCs w:val="20"/>
        </w:rPr>
        <w:t xml:space="preserve"> as the extraction solvent </w:t>
      </w:r>
      <w:r w:rsidRPr="00C53AAF">
        <w:rPr>
          <w:rFonts w:ascii="Times New Roman" w:hAnsi="Times New Roman"/>
          <w:sz w:val="20"/>
          <w:szCs w:val="20"/>
        </w:rPr>
        <w:fldChar w:fldCharType="begin"/>
      </w:r>
      <w:r w:rsidRPr="00C53AAF">
        <w:rPr>
          <w:rFonts w:ascii="Times New Roman" w:hAnsi="Times New Roman"/>
          <w:sz w:val="20"/>
          <w:szCs w:val="20"/>
        </w:rPr>
        <w:instrText xml:space="preserve"> ADDIN EN.CITE &lt;EndNote&gt;&lt;Cite&gt;&lt;Author&gt;Kalidhasan&lt;/Author&gt;&lt;Year&gt;2009&lt;/Year&gt;&lt;RecNum&gt;1220&lt;/RecNum&gt;&lt;DisplayText&gt;[8]&lt;/DisplayText&gt;&lt;record&gt;&lt;rec-number&gt;1220&lt;/rec-number&gt;&lt;foreign-keys&gt;&lt;key app="EN" db-id="09zedtxs2rsve4eaafv5rvs9w9t9xrzwvt09" timestamp="1629612799"&gt;1220&lt;/key&gt;&lt;/foreign-keys&gt;&lt;ref-type name="Journal Article"&gt;17&lt;/ref-type&gt;&lt;contributors&gt;&lt;authors&gt;&lt;author&gt;Kalidhasan, S&lt;/author&gt;&lt;author&gt;Rajesh, N&lt;/author&gt;&lt;/authors&gt;&lt;/contributors&gt;&lt;titles&gt;&lt;title&gt;Simple and selective extraction process for chromium (VI) in industrial wastewater&lt;/title&gt;&lt;secondary-title&gt;Journal of hazardous materials&lt;/secondary-title&gt;&lt;/titles&gt;&lt;periodical&gt;&lt;full-title&gt;Journal of hazardous materials&lt;/full-title&gt;&lt;/periodical&gt;&lt;pages&gt;1079-1085&lt;/pages&gt;&lt;volume&gt;170&lt;/volume&gt;&lt;number&gt;2-3&lt;/number&gt;&lt;dates&gt;&lt;year&gt;2009&lt;/year&gt;&lt;/dates&gt;&lt;isbn&gt;0304-3894&lt;/isbn&gt;&lt;urls&gt;&lt;/urls&gt;&lt;/record&gt;&lt;/Cite&gt;&lt;/EndNote&gt;</w:instrText>
      </w:r>
      <w:r w:rsidRPr="00C53AAF">
        <w:rPr>
          <w:rFonts w:ascii="Times New Roman" w:hAnsi="Times New Roman"/>
          <w:sz w:val="20"/>
          <w:szCs w:val="20"/>
        </w:rPr>
        <w:fldChar w:fldCharType="separate"/>
      </w:r>
      <w:r w:rsidRPr="00C53AAF">
        <w:rPr>
          <w:rFonts w:ascii="Times New Roman" w:hAnsi="Times New Roman"/>
          <w:noProof/>
          <w:sz w:val="20"/>
          <w:szCs w:val="20"/>
        </w:rPr>
        <w:t>[</w:t>
      </w:r>
      <w:r w:rsidR="00464AB9">
        <w:rPr>
          <w:rFonts w:ascii="Times New Roman" w:hAnsi="Times New Roman"/>
          <w:sz w:val="20"/>
          <w:szCs w:val="20"/>
        </w:rPr>
        <w:t>8</w:t>
      </w:r>
      <w:r w:rsidRPr="00C53AAF">
        <w:rPr>
          <w:rFonts w:ascii="Times New Roman" w:hAnsi="Times New Roman"/>
          <w:noProof/>
          <w:sz w:val="20"/>
          <w:szCs w:val="20"/>
        </w:rPr>
        <w:t>]</w:t>
      </w:r>
      <w:r w:rsidRPr="00C53AAF">
        <w:rPr>
          <w:rFonts w:ascii="Times New Roman" w:hAnsi="Times New Roman"/>
          <w:sz w:val="20"/>
          <w:szCs w:val="20"/>
        </w:rPr>
        <w:fldChar w:fldCharType="end"/>
      </w:r>
      <w:r w:rsidRPr="00C53AAF">
        <w:rPr>
          <w:rFonts w:ascii="Times New Roman" w:hAnsi="Times New Roman"/>
          <w:sz w:val="20"/>
          <w:szCs w:val="20"/>
        </w:rPr>
        <w:t>. The ion-pair complex was back</w:t>
      </w:r>
      <w:r w:rsidRPr="00C53AAF">
        <w:rPr>
          <w:rFonts w:ascii="Times New Roman" w:hAnsi="Times New Roman"/>
          <w:sz w:val="20"/>
          <w:szCs w:val="20"/>
          <w:lang w:val="vi-VN"/>
        </w:rPr>
        <w:t>-</w:t>
      </w:r>
      <w:r w:rsidRPr="00C53AAF">
        <w:rPr>
          <w:rFonts w:ascii="Times New Roman" w:hAnsi="Times New Roman"/>
          <w:sz w:val="20"/>
          <w:szCs w:val="20"/>
        </w:rPr>
        <w:t>extracted using ascorbic acid to convert</w:t>
      </w:r>
      <w:r w:rsidRPr="00C53AAF">
        <w:rPr>
          <w:rFonts w:ascii="Times New Roman" w:hAnsi="Times New Roman"/>
          <w:sz w:val="20"/>
          <w:szCs w:val="20"/>
          <w:lang w:val="vi-VN"/>
        </w:rPr>
        <w:t xml:space="preserve"> Cr(VI) </w:t>
      </w:r>
      <w:r w:rsidRPr="00C53AAF">
        <w:rPr>
          <w:rFonts w:ascii="Times New Roman" w:hAnsi="Times New Roman"/>
          <w:sz w:val="20"/>
          <w:szCs w:val="20"/>
        </w:rPr>
        <w:t xml:space="preserve">into free Cr(III) before spectrophotometric measurement for quantification purposes. The extraction of Cr(VI) using TBAB as the ion-pair reagent in dichloromethane was performed with </w:t>
      </w:r>
      <w:r w:rsidRPr="00C53AAF">
        <w:rPr>
          <w:rFonts w:ascii="Times New Roman" w:hAnsi="Times New Roman"/>
          <w:sz w:val="20"/>
          <w:szCs w:val="20"/>
          <w:lang w:val="vi-VN"/>
        </w:rPr>
        <w:t xml:space="preserve">95% </w:t>
      </w:r>
      <w:r w:rsidRPr="00C53AAF">
        <w:rPr>
          <w:rFonts w:ascii="Times New Roman" w:hAnsi="Times New Roman"/>
          <w:sz w:val="20"/>
          <w:szCs w:val="20"/>
        </w:rPr>
        <w:t>recover</w:t>
      </w:r>
      <w:r w:rsidRPr="00C53AAF">
        <w:rPr>
          <w:rFonts w:ascii="Times New Roman" w:hAnsi="Times New Roman"/>
          <w:sz w:val="20"/>
          <w:szCs w:val="20"/>
          <w:lang w:val="vi-VN"/>
        </w:rPr>
        <w:t xml:space="preserve">y </w:t>
      </w:r>
      <w:r w:rsidRPr="00C53AAF">
        <w:rPr>
          <w:rFonts w:ascii="Times New Roman" w:hAnsi="Times New Roman"/>
          <w:sz w:val="20"/>
          <w:szCs w:val="20"/>
        </w:rPr>
        <w:fldChar w:fldCharType="begin"/>
      </w:r>
      <w:r w:rsidRPr="00C53AAF">
        <w:rPr>
          <w:rFonts w:ascii="Times New Roman" w:hAnsi="Times New Roman"/>
          <w:sz w:val="20"/>
          <w:szCs w:val="20"/>
        </w:rPr>
        <w:instrText xml:space="preserve"> ADDIN EN.CITE &lt;EndNote&gt;&lt;Cite&gt;&lt;Author&gt;Venkateswaran&lt;/Author&gt;&lt;Year&gt;2004&lt;/Year&gt;&lt;RecNum&gt;1221&lt;/RecNum&gt;&lt;DisplayText&gt;[13]&lt;/DisplayText&gt;&lt;record&gt;&lt;rec-number&gt;1221&lt;/rec-number&gt;&lt;foreign-keys&gt;&lt;key app="EN" db-id="09zedtxs2rsve4eaafv5rvs9w9t9xrzwvt09" timestamp="1629612874"&gt;1221&lt;/key&gt;&lt;/foreign-keys&gt;&lt;ref-type name="Journal Article"&gt;17&lt;/ref-type&gt;&lt;contributors&gt;&lt;authors&gt;&lt;author&gt;Venkateswaran, P&lt;/author&gt;&lt;author&gt;Palanivelu, K&lt;/author&gt;&lt;/authors&gt;&lt;/contributors&gt;&lt;titles&gt;&lt;title&gt;Solvent extraction of hexavalent chromium with tetrabutyl ammonium bromide from aqueous solution&lt;/title&gt;&lt;secondary-title&gt;Separation and purification technology&lt;/secondary-title&gt;&lt;/titles&gt;&lt;periodical&gt;&lt;full-title&gt;Separation and Purification Technology&lt;/full-title&gt;&lt;/periodical&gt;&lt;pages&gt;279-284&lt;/pages&gt;&lt;volume&gt;40&lt;/volume&gt;&lt;number&gt;3&lt;/number&gt;&lt;dates&gt;&lt;year&gt;2004&lt;/year&gt;&lt;/dates&gt;&lt;isbn&gt;1383-5866&lt;/isbn&gt;&lt;urls&gt;&lt;/urls&gt;&lt;/record&gt;&lt;/Cite&gt;&lt;/EndNote&gt;</w:instrText>
      </w:r>
      <w:r w:rsidRPr="00C53AAF">
        <w:rPr>
          <w:rFonts w:ascii="Times New Roman" w:hAnsi="Times New Roman"/>
          <w:sz w:val="20"/>
          <w:szCs w:val="20"/>
        </w:rPr>
        <w:fldChar w:fldCharType="separate"/>
      </w:r>
      <w:r w:rsidR="00464AB9">
        <w:rPr>
          <w:rFonts w:ascii="Times New Roman" w:hAnsi="Times New Roman"/>
          <w:noProof/>
          <w:sz w:val="20"/>
          <w:szCs w:val="20"/>
        </w:rPr>
        <w:t>[13</w:t>
      </w:r>
      <w:r w:rsidRPr="00C53AAF">
        <w:rPr>
          <w:rFonts w:ascii="Times New Roman" w:hAnsi="Times New Roman"/>
          <w:noProof/>
          <w:sz w:val="20"/>
          <w:szCs w:val="20"/>
        </w:rPr>
        <w:t>]</w:t>
      </w:r>
      <w:r w:rsidRPr="00C53AAF">
        <w:rPr>
          <w:rFonts w:ascii="Times New Roman" w:hAnsi="Times New Roman"/>
          <w:sz w:val="20"/>
          <w:szCs w:val="20"/>
        </w:rPr>
        <w:fldChar w:fldCharType="end"/>
      </w:r>
      <w:r w:rsidRPr="00C53AAF">
        <w:rPr>
          <w:rFonts w:ascii="Times New Roman" w:hAnsi="Times New Roman"/>
          <w:sz w:val="20"/>
          <w:szCs w:val="20"/>
        </w:rPr>
        <w:t xml:space="preserve">. </w:t>
      </w:r>
    </w:p>
    <w:p w14:paraId="4CC4D180" w14:textId="77777777" w:rsidR="00C53AAF" w:rsidRPr="00C53AAF" w:rsidRDefault="00C53AAF" w:rsidP="00C53AAF">
      <w:pPr>
        <w:spacing w:after="0"/>
        <w:jc w:val="both"/>
        <w:rPr>
          <w:rFonts w:ascii="Times New Roman" w:hAnsi="Times New Roman"/>
          <w:sz w:val="20"/>
          <w:szCs w:val="20"/>
        </w:rPr>
      </w:pPr>
    </w:p>
    <w:p w14:paraId="35A608F9" w14:textId="77777777" w:rsidR="00C53AAF" w:rsidRPr="00C53AAF" w:rsidRDefault="00C53AAF" w:rsidP="00C53AAF">
      <w:pPr>
        <w:spacing w:after="0"/>
        <w:jc w:val="both"/>
        <w:rPr>
          <w:rFonts w:ascii="Times New Roman" w:hAnsi="Times New Roman"/>
          <w:sz w:val="20"/>
          <w:szCs w:val="20"/>
        </w:rPr>
      </w:pPr>
      <w:r w:rsidRPr="00C53AAF">
        <w:rPr>
          <w:rFonts w:ascii="Times New Roman" w:hAnsi="Times New Roman"/>
          <w:sz w:val="20"/>
          <w:szCs w:val="20"/>
        </w:rPr>
        <w:t>As an emerging country</w:t>
      </w:r>
      <w:r w:rsidRPr="00C53AAF">
        <w:rPr>
          <w:rFonts w:ascii="Times New Roman" w:hAnsi="Times New Roman"/>
          <w:sz w:val="20"/>
          <w:szCs w:val="20"/>
          <w:lang w:val="vi-VN"/>
        </w:rPr>
        <w:t xml:space="preserve"> </w:t>
      </w:r>
      <w:r w:rsidRPr="00C53AAF">
        <w:rPr>
          <w:rFonts w:ascii="Times New Roman" w:hAnsi="Times New Roman"/>
          <w:sz w:val="20"/>
          <w:szCs w:val="20"/>
        </w:rPr>
        <w:t>with rapid development in industrialization and urbanization,</w:t>
      </w:r>
      <w:r w:rsidRPr="00C53AAF">
        <w:rPr>
          <w:rFonts w:ascii="Times New Roman" w:hAnsi="Times New Roman"/>
          <w:sz w:val="20"/>
          <w:szCs w:val="20"/>
          <w:lang w:val="vi-VN"/>
        </w:rPr>
        <w:t xml:space="preserve"> Vietnam</w:t>
      </w:r>
      <w:r w:rsidRPr="00C53AAF">
        <w:rPr>
          <w:rFonts w:ascii="Times New Roman" w:hAnsi="Times New Roman"/>
          <w:sz w:val="20"/>
          <w:szCs w:val="20"/>
        </w:rPr>
        <w:t xml:space="preserve"> has been facing the risk of serious water pollution, as</w:t>
      </w:r>
      <w:r w:rsidRPr="00C53AAF">
        <w:rPr>
          <w:rFonts w:ascii="Times New Roman" w:hAnsi="Times New Roman"/>
          <w:sz w:val="20"/>
          <w:szCs w:val="20"/>
          <w:lang w:val="vi-VN"/>
        </w:rPr>
        <w:t xml:space="preserve"> the</w:t>
      </w:r>
      <w:r w:rsidRPr="00C53AAF">
        <w:rPr>
          <w:rFonts w:ascii="Times New Roman" w:hAnsi="Times New Roman"/>
          <w:sz w:val="20"/>
          <w:szCs w:val="20"/>
        </w:rPr>
        <w:t xml:space="preserve"> heavy metals discharged from industrial activities have</w:t>
      </w:r>
      <w:r w:rsidRPr="00C53AAF">
        <w:rPr>
          <w:rFonts w:ascii="Times New Roman" w:hAnsi="Times New Roman"/>
          <w:sz w:val="20"/>
          <w:szCs w:val="20"/>
          <w:lang w:val="vi-VN"/>
        </w:rPr>
        <w:t xml:space="preserve"> identified as</w:t>
      </w:r>
      <w:r w:rsidRPr="00C53AAF">
        <w:rPr>
          <w:rFonts w:ascii="Times New Roman" w:hAnsi="Times New Roman"/>
          <w:sz w:val="20"/>
          <w:szCs w:val="20"/>
        </w:rPr>
        <w:t xml:space="preserve"> a threat to public health and the safety of the ecosystem. Notably, the wastewater from the mechanical, electronic, dyeing, and tanning industries, etc., potentially has high concentrations of heavy metals, e.g., Cr, and in many cases, may exceed the permitted levels. In the present study, we employed the liquid-liquid extraction (LLE) using tetrabutylammonium sulfate (TBAHS) as the ion-pair reagent prepared in the extraction solvent of dichloromethane to separate Cr(VI) from the effluents into the organic phase before measuring the quantity using Flame Atomic Absorption Spectrometry (F-AAS). The preparation of TBAHS in the organic solvent instead of in water aimed to assist the chemical reaction between the analyte and the complexing agent, then to increase the extraction yield for quantification purposes. The parameters related to the LLE namely the concentrations of ion-pair reagent, extraction pH and solvents, reaction duration, numbers of extraction cycles (repeated extraction), and sample preservation </w:t>
      </w:r>
      <w:r w:rsidRPr="00C53AAF">
        <w:rPr>
          <w:rFonts w:ascii="Times New Roman" w:hAnsi="Times New Roman"/>
          <w:sz w:val="20"/>
          <w:szCs w:val="20"/>
        </w:rPr>
        <w:t>as the co-existence of Cr(III), were evaluated to discover the optimized analytical conditions for real wastewater application.</w:t>
      </w:r>
      <w:r w:rsidRPr="00C53AAF">
        <w:rPr>
          <w:rFonts w:ascii="Times New Roman" w:hAnsi="Times New Roman"/>
          <w:sz w:val="20"/>
          <w:szCs w:val="20"/>
          <w:lang w:val="vi-VN"/>
        </w:rPr>
        <w:t xml:space="preserve"> Moreover, in this current study, </w:t>
      </w:r>
      <w:r w:rsidRPr="00C53AAF">
        <w:rPr>
          <w:rFonts w:ascii="Times New Roman" w:hAnsi="Times New Roman"/>
          <w:sz w:val="20"/>
          <w:szCs w:val="20"/>
        </w:rPr>
        <w:t>the ion-pair reagent was prepared in the extraction organic solvent</w:t>
      </w:r>
      <w:r w:rsidRPr="00C53AAF">
        <w:rPr>
          <w:rFonts w:ascii="Times New Roman" w:hAnsi="Times New Roman"/>
          <w:sz w:val="20"/>
          <w:szCs w:val="20"/>
          <w:lang w:val="vi-VN"/>
        </w:rPr>
        <w:t xml:space="preserve"> instead of in </w:t>
      </w:r>
      <w:r w:rsidRPr="00C53AAF">
        <w:rPr>
          <w:rFonts w:ascii="Times New Roman" w:hAnsi="Times New Roman"/>
          <w:sz w:val="20"/>
          <w:szCs w:val="20"/>
        </w:rPr>
        <w:t xml:space="preserve">the </w:t>
      </w:r>
      <w:r w:rsidRPr="00C53AAF">
        <w:rPr>
          <w:rFonts w:ascii="Times New Roman" w:hAnsi="Times New Roman"/>
          <w:sz w:val="20"/>
          <w:szCs w:val="20"/>
          <w:lang w:val="vi-VN"/>
        </w:rPr>
        <w:t xml:space="preserve">aqueous phase </w:t>
      </w:r>
      <w:r w:rsidRPr="00C53AAF">
        <w:rPr>
          <w:rFonts w:ascii="Times New Roman" w:hAnsi="Times New Roman"/>
          <w:sz w:val="20"/>
          <w:szCs w:val="20"/>
        </w:rPr>
        <w:t>to</w:t>
      </w:r>
      <w:r w:rsidRPr="00C53AAF">
        <w:rPr>
          <w:rFonts w:ascii="Times New Roman" w:hAnsi="Times New Roman"/>
          <w:sz w:val="20"/>
          <w:szCs w:val="20"/>
          <w:lang w:val="vi-VN"/>
        </w:rPr>
        <w:t xml:space="preserve"> increase the extraction efficiency</w:t>
      </w:r>
      <w:r w:rsidRPr="00C53AAF">
        <w:rPr>
          <w:rFonts w:ascii="Times New Roman" w:hAnsi="Times New Roman"/>
          <w:sz w:val="20"/>
          <w:szCs w:val="20"/>
        </w:rPr>
        <w:t>, minimize the interferences of co-existing ions and substances, and improve the</w:t>
      </w:r>
      <w:r w:rsidRPr="00C53AAF">
        <w:rPr>
          <w:rFonts w:ascii="Times New Roman" w:hAnsi="Times New Roman"/>
          <w:sz w:val="20"/>
          <w:szCs w:val="20"/>
          <w:lang w:val="vi-VN"/>
        </w:rPr>
        <w:t xml:space="preserve"> recovery of the proposed analytical method</w:t>
      </w:r>
      <w:r w:rsidRPr="00C53AAF">
        <w:rPr>
          <w:rFonts w:ascii="Times New Roman" w:hAnsi="Times New Roman"/>
          <w:sz w:val="20"/>
          <w:szCs w:val="20"/>
        </w:rPr>
        <w:t xml:space="preserve"> for quantification purposes.</w:t>
      </w:r>
    </w:p>
    <w:p w14:paraId="3DB2FA65" w14:textId="77777777" w:rsidR="00C53AAF" w:rsidRPr="00C53AAF" w:rsidRDefault="00C53AAF" w:rsidP="00C53AAF">
      <w:pPr>
        <w:spacing w:after="0"/>
        <w:jc w:val="center"/>
        <w:rPr>
          <w:rFonts w:ascii="Times New Roman" w:hAnsi="Times New Roman"/>
          <w:sz w:val="20"/>
          <w:szCs w:val="20"/>
        </w:rPr>
      </w:pPr>
    </w:p>
    <w:p w14:paraId="163CC88A" w14:textId="77777777" w:rsidR="00C53AAF" w:rsidRPr="00C53AAF" w:rsidRDefault="00C53AAF" w:rsidP="00C53AAF">
      <w:pPr>
        <w:spacing w:after="0"/>
        <w:jc w:val="center"/>
        <w:outlineLvl w:val="0"/>
        <w:rPr>
          <w:rFonts w:ascii="Times New Roman" w:hAnsi="Times New Roman"/>
          <w:b/>
          <w:sz w:val="20"/>
          <w:szCs w:val="20"/>
        </w:rPr>
      </w:pPr>
      <w:r w:rsidRPr="00C53AAF">
        <w:rPr>
          <w:rFonts w:ascii="Times New Roman" w:hAnsi="Times New Roman"/>
          <w:b/>
          <w:sz w:val="20"/>
          <w:szCs w:val="20"/>
        </w:rPr>
        <w:t>Materials and Methods</w:t>
      </w:r>
    </w:p>
    <w:p w14:paraId="34E6136D" w14:textId="77777777" w:rsidR="00C53AAF" w:rsidRPr="00C53AAF" w:rsidRDefault="00C53AAF" w:rsidP="00C53AAF">
      <w:pPr>
        <w:spacing w:after="0"/>
        <w:jc w:val="both"/>
        <w:outlineLvl w:val="0"/>
        <w:rPr>
          <w:rFonts w:ascii="Times New Roman" w:hAnsi="Times New Roman"/>
          <w:b/>
          <w:color w:val="548DD4" w:themeColor="text2" w:themeTint="99"/>
          <w:sz w:val="20"/>
          <w:szCs w:val="20"/>
        </w:rPr>
      </w:pPr>
      <w:r w:rsidRPr="00C53AAF">
        <w:rPr>
          <w:rFonts w:ascii="Times New Roman" w:hAnsi="Times New Roman"/>
          <w:b/>
          <w:sz w:val="20"/>
          <w:szCs w:val="20"/>
        </w:rPr>
        <w:t xml:space="preserve">Chemicals and reagents </w:t>
      </w:r>
    </w:p>
    <w:p w14:paraId="79840666" w14:textId="77777777" w:rsidR="00C53AAF" w:rsidRPr="00C53AAF" w:rsidRDefault="00C53AAF" w:rsidP="00C53AAF">
      <w:pPr>
        <w:spacing w:after="0"/>
        <w:jc w:val="both"/>
        <w:rPr>
          <w:rFonts w:ascii="Times New Roman" w:hAnsi="Times New Roman"/>
          <w:sz w:val="20"/>
          <w:szCs w:val="20"/>
        </w:rPr>
      </w:pPr>
      <w:r w:rsidRPr="00C53AAF">
        <w:rPr>
          <w:rFonts w:ascii="Times New Roman" w:hAnsi="Times New Roman"/>
          <w:sz w:val="20"/>
          <w:szCs w:val="20"/>
        </w:rPr>
        <w:t>All chemicals and reagents, including a stock solution of 1000 mg L</w:t>
      </w:r>
      <w:r w:rsidRPr="00C53AAF">
        <w:rPr>
          <w:rFonts w:ascii="Times New Roman" w:hAnsi="Times New Roman"/>
          <w:sz w:val="20"/>
          <w:szCs w:val="20"/>
          <w:vertAlign w:val="superscript"/>
        </w:rPr>
        <w:t>–1</w:t>
      </w:r>
      <w:r w:rsidRPr="00C53AAF">
        <w:rPr>
          <w:rFonts w:ascii="Times New Roman" w:hAnsi="Times New Roman"/>
          <w:sz w:val="20"/>
          <w:szCs w:val="20"/>
        </w:rPr>
        <w:t xml:space="preserve"> chromium (III), methyl isobutyl ketone (MIBK), dichloromethane (DCM), and chloroform, were of the analytical grade and purchased from Merck</w:t>
      </w:r>
      <w:r w:rsidRPr="00C53AAF">
        <w:rPr>
          <w:rFonts w:ascii="Times New Roman" w:hAnsi="Times New Roman"/>
          <w:sz w:val="20"/>
          <w:szCs w:val="20"/>
          <w:lang w:val="vi-VN"/>
        </w:rPr>
        <w:t xml:space="preserve"> (Germany)</w:t>
      </w:r>
      <w:r w:rsidRPr="00C53AAF">
        <w:rPr>
          <w:rFonts w:ascii="Times New Roman" w:hAnsi="Times New Roman"/>
          <w:sz w:val="20"/>
          <w:szCs w:val="20"/>
        </w:rPr>
        <w:t>. A stock solution of 1000 mg L</w:t>
      </w:r>
      <w:r w:rsidRPr="00C53AAF">
        <w:rPr>
          <w:rFonts w:ascii="Times New Roman" w:hAnsi="Times New Roman"/>
          <w:sz w:val="20"/>
          <w:szCs w:val="20"/>
          <w:vertAlign w:val="superscript"/>
        </w:rPr>
        <w:t>–1</w:t>
      </w:r>
      <w:r w:rsidRPr="00C53AAF">
        <w:rPr>
          <w:rFonts w:ascii="Times New Roman" w:hAnsi="Times New Roman"/>
          <w:sz w:val="20"/>
          <w:szCs w:val="20"/>
        </w:rPr>
        <w:t xml:space="preserve"> chromium (VI) solution was prepared from potassium dichromate (</w:t>
      </w:r>
      <m:oMath>
        <m:r>
          <w:rPr>
            <w:rFonts w:ascii="Cambria Math" w:hAnsi="Cambria Math"/>
            <w:sz w:val="20"/>
            <w:szCs w:val="20"/>
          </w:rPr>
          <m:t>≥</m:t>
        </m:r>
      </m:oMath>
      <w:r w:rsidRPr="00C53AAF">
        <w:rPr>
          <w:rFonts w:ascii="Times New Roman" w:hAnsi="Times New Roman"/>
          <w:sz w:val="20"/>
          <w:szCs w:val="20"/>
        </w:rPr>
        <w:t xml:space="preserve"> 99.9%, Merck</w:t>
      </w:r>
      <w:r w:rsidRPr="00C53AAF">
        <w:rPr>
          <w:rFonts w:ascii="Times New Roman" w:hAnsi="Times New Roman"/>
          <w:sz w:val="20"/>
          <w:szCs w:val="20"/>
          <w:lang w:val="vi-VN"/>
        </w:rPr>
        <w:t>, Germany</w:t>
      </w:r>
      <w:r w:rsidRPr="00C53AAF">
        <w:rPr>
          <w:rFonts w:ascii="Times New Roman" w:hAnsi="Times New Roman"/>
          <w:sz w:val="20"/>
          <w:szCs w:val="20"/>
        </w:rPr>
        <w:t>). Working standard solutions of Cr(VI) were prepared daily by appropriate dilution of the 1000 mg L</w:t>
      </w:r>
      <w:r w:rsidRPr="00C53AAF">
        <w:rPr>
          <w:rFonts w:ascii="Times New Roman" w:hAnsi="Times New Roman"/>
          <w:sz w:val="20"/>
          <w:szCs w:val="20"/>
          <w:vertAlign w:val="superscript"/>
        </w:rPr>
        <w:t>–1</w:t>
      </w:r>
      <w:r w:rsidRPr="00C53AAF">
        <w:rPr>
          <w:rFonts w:ascii="Times New Roman" w:hAnsi="Times New Roman"/>
          <w:sz w:val="20"/>
          <w:szCs w:val="20"/>
        </w:rPr>
        <w:t xml:space="preserve"> stock solution using deionized water (DIW, Millipore, USA) before each use. Ion-pair reagents of 0.</w:t>
      </w:r>
      <w:r w:rsidRPr="00C53AAF">
        <w:rPr>
          <w:rFonts w:ascii="Times New Roman" w:hAnsi="Times New Roman"/>
          <w:sz w:val="20"/>
          <w:szCs w:val="20"/>
          <w:lang w:val="vi-VN"/>
        </w:rPr>
        <w:t>0</w:t>
      </w:r>
      <w:r w:rsidRPr="00C53AAF">
        <w:rPr>
          <w:rFonts w:ascii="Times New Roman" w:hAnsi="Times New Roman"/>
          <w:sz w:val="20"/>
          <w:szCs w:val="20"/>
        </w:rPr>
        <w:t>5</w:t>
      </w:r>
      <w:r w:rsidRPr="00C53AAF">
        <w:rPr>
          <w:rFonts w:ascii="Times New Roman" w:hAnsi="Times New Roman"/>
          <w:sz w:val="20"/>
          <w:szCs w:val="20"/>
          <w:lang w:val="vi-VN"/>
        </w:rPr>
        <w:t xml:space="preserve"> </w:t>
      </w:r>
      <w:r w:rsidRPr="00C53AAF">
        <w:rPr>
          <w:rFonts w:ascii="Times New Roman" w:hAnsi="Times New Roman"/>
          <w:sz w:val="20"/>
          <w:szCs w:val="20"/>
        </w:rPr>
        <w:t>mol L</w:t>
      </w:r>
      <w:r w:rsidRPr="00C53AAF">
        <w:rPr>
          <w:rFonts w:ascii="Times New Roman" w:hAnsi="Times New Roman"/>
          <w:sz w:val="20"/>
          <w:szCs w:val="20"/>
          <w:vertAlign w:val="superscript"/>
        </w:rPr>
        <w:t>–1</w:t>
      </w:r>
      <w:r w:rsidRPr="00C53AAF">
        <w:rPr>
          <w:rFonts w:ascii="Times New Roman" w:hAnsi="Times New Roman"/>
          <w:sz w:val="20"/>
          <w:szCs w:val="20"/>
        </w:rPr>
        <w:t xml:space="preserve"> tetrabutylammonium hydrogensulfate (TBAHS) in extraction solvents namely dichloromethane (DCM), methyl isobutyl ketone (MIBK), and chloroform were prepared by dissolving 7.608 g of TBAHS in 500 mL of each of these solvents to obtain three different solutions used as the extraction solvent. Sulfuric acid of 1.0 mol L</w:t>
      </w:r>
      <w:r w:rsidRPr="00C53AAF">
        <w:rPr>
          <w:rFonts w:ascii="Times New Roman" w:hAnsi="Times New Roman"/>
          <w:sz w:val="20"/>
          <w:szCs w:val="20"/>
          <w:vertAlign w:val="superscript"/>
        </w:rPr>
        <w:t>–1</w:t>
      </w:r>
      <w:r w:rsidRPr="00C53AAF">
        <w:rPr>
          <w:rFonts w:ascii="Times New Roman" w:hAnsi="Times New Roman"/>
          <w:sz w:val="20"/>
          <w:szCs w:val="20"/>
        </w:rPr>
        <w:t xml:space="preserve"> was prepared by properly diluting the concentrated sulfuric acid in DIW. The Cr(VI) standard solution of 1.0 mg L</w:t>
      </w:r>
      <w:r w:rsidRPr="00C53AAF">
        <w:rPr>
          <w:rFonts w:ascii="Times New Roman" w:hAnsi="Times New Roman"/>
          <w:sz w:val="20"/>
          <w:szCs w:val="20"/>
          <w:vertAlign w:val="superscript"/>
        </w:rPr>
        <w:t>–1</w:t>
      </w:r>
      <w:r w:rsidRPr="00C53AAF">
        <w:rPr>
          <w:rFonts w:ascii="Times New Roman" w:hAnsi="Times New Roman"/>
          <w:sz w:val="20"/>
          <w:szCs w:val="20"/>
        </w:rPr>
        <w:t xml:space="preserve"> was prepared and used for evaluating the effects of various analytical parameters in the LLE, including types</w:t>
      </w:r>
      <w:r w:rsidRPr="00C53AAF">
        <w:rPr>
          <w:rFonts w:ascii="Times New Roman" w:hAnsi="Times New Roman"/>
          <w:sz w:val="20"/>
          <w:szCs w:val="20"/>
          <w:lang w:val="vi-VN"/>
        </w:rPr>
        <w:t xml:space="preserve"> of </w:t>
      </w:r>
      <w:r w:rsidRPr="00C53AAF">
        <w:rPr>
          <w:rFonts w:ascii="Times New Roman" w:hAnsi="Times New Roman"/>
          <w:sz w:val="20"/>
          <w:szCs w:val="20"/>
        </w:rPr>
        <w:t>organic solvents, pH index in the aqueous phase, ion-pair reagent concentrations</w:t>
      </w:r>
      <w:r w:rsidRPr="00C53AAF">
        <w:rPr>
          <w:rFonts w:ascii="Times New Roman" w:hAnsi="Times New Roman"/>
          <w:sz w:val="20"/>
          <w:szCs w:val="20"/>
          <w:lang w:val="vi-VN"/>
        </w:rPr>
        <w:t xml:space="preserve"> in the extraction organic solvent</w:t>
      </w:r>
      <w:r w:rsidRPr="00C53AAF">
        <w:rPr>
          <w:rFonts w:ascii="Times New Roman" w:hAnsi="Times New Roman"/>
          <w:sz w:val="20"/>
          <w:szCs w:val="20"/>
        </w:rPr>
        <w:t>, shaking duration</w:t>
      </w:r>
      <w:r w:rsidRPr="00C53AAF">
        <w:rPr>
          <w:rFonts w:ascii="Times New Roman" w:hAnsi="Times New Roman"/>
          <w:sz w:val="20"/>
          <w:szCs w:val="20"/>
          <w:lang w:val="vi-VN"/>
        </w:rPr>
        <w:t xml:space="preserve"> per each extraction cycle,</w:t>
      </w:r>
      <w:r w:rsidRPr="00C53AAF">
        <w:rPr>
          <w:rFonts w:ascii="Times New Roman" w:hAnsi="Times New Roman"/>
          <w:sz w:val="20"/>
          <w:szCs w:val="20"/>
        </w:rPr>
        <w:t xml:space="preserve"> and the numbers of extraction cycles</w:t>
      </w:r>
      <w:r w:rsidRPr="00C53AAF">
        <w:rPr>
          <w:rFonts w:ascii="Times New Roman" w:hAnsi="Times New Roman"/>
          <w:sz w:val="20"/>
          <w:szCs w:val="20"/>
          <w:lang w:val="vi-VN"/>
        </w:rPr>
        <w:t xml:space="preserve"> (single or repeated extraction)</w:t>
      </w:r>
      <w:r w:rsidRPr="00C53AAF">
        <w:rPr>
          <w:rFonts w:ascii="Times New Roman" w:hAnsi="Times New Roman"/>
          <w:sz w:val="20"/>
          <w:szCs w:val="20"/>
        </w:rPr>
        <w:t>. For the assessment of sample preservation</w:t>
      </w:r>
      <w:r w:rsidRPr="00C53AAF">
        <w:rPr>
          <w:rFonts w:ascii="Times New Roman" w:hAnsi="Times New Roman"/>
          <w:sz w:val="20"/>
          <w:szCs w:val="20"/>
          <w:lang w:val="vi-VN"/>
        </w:rPr>
        <w:t xml:space="preserve"> at the ambient temperature, primarily </w:t>
      </w:r>
      <w:r w:rsidRPr="00C53AAF">
        <w:rPr>
          <w:rFonts w:ascii="Times New Roman" w:hAnsi="Times New Roman"/>
          <w:sz w:val="20"/>
          <w:szCs w:val="20"/>
        </w:rPr>
        <w:t>due</w:t>
      </w:r>
      <w:r w:rsidRPr="00C53AAF">
        <w:rPr>
          <w:rFonts w:ascii="Times New Roman" w:hAnsi="Times New Roman"/>
          <w:sz w:val="20"/>
          <w:szCs w:val="20"/>
          <w:lang w:val="vi-VN"/>
        </w:rPr>
        <w:t xml:space="preserve"> to</w:t>
      </w:r>
      <w:r w:rsidRPr="00C53AAF">
        <w:rPr>
          <w:rFonts w:ascii="Times New Roman" w:hAnsi="Times New Roman"/>
          <w:sz w:val="20"/>
          <w:szCs w:val="20"/>
        </w:rPr>
        <w:t xml:space="preserve"> the</w:t>
      </w:r>
      <w:r w:rsidRPr="00C53AAF">
        <w:rPr>
          <w:rFonts w:ascii="Times New Roman" w:hAnsi="Times New Roman"/>
          <w:sz w:val="20"/>
          <w:szCs w:val="20"/>
          <w:lang w:val="vi-VN"/>
        </w:rPr>
        <w:t xml:space="preserve"> effects of </w:t>
      </w:r>
      <w:r w:rsidRPr="00C53AAF">
        <w:rPr>
          <w:rFonts w:ascii="Times New Roman" w:hAnsi="Times New Roman"/>
          <w:sz w:val="20"/>
          <w:szCs w:val="20"/>
        </w:rPr>
        <w:t>Cr(III) co-existence, Cr(III) and Cr(VI) standard solutions were spiked into real wastewater samples to obtain the concentrations of both species at 1.0 mg L</w:t>
      </w:r>
      <w:r w:rsidRPr="00C53AAF">
        <w:rPr>
          <w:rFonts w:ascii="Times New Roman" w:hAnsi="Times New Roman"/>
          <w:sz w:val="20"/>
          <w:szCs w:val="20"/>
          <w:vertAlign w:val="superscript"/>
        </w:rPr>
        <w:t>–1</w:t>
      </w:r>
      <w:r w:rsidRPr="00C53AAF">
        <w:rPr>
          <w:rFonts w:ascii="Times New Roman" w:hAnsi="Times New Roman"/>
          <w:sz w:val="20"/>
          <w:szCs w:val="20"/>
        </w:rPr>
        <w:t>.</w:t>
      </w:r>
    </w:p>
    <w:p w14:paraId="494730BB" w14:textId="77777777" w:rsidR="00416149" w:rsidRDefault="00416149" w:rsidP="00C53AAF">
      <w:pPr>
        <w:tabs>
          <w:tab w:val="left" w:pos="1311"/>
        </w:tabs>
        <w:spacing w:after="0"/>
        <w:jc w:val="both"/>
        <w:outlineLvl w:val="0"/>
        <w:rPr>
          <w:rFonts w:ascii="Times New Roman" w:hAnsi="Times New Roman"/>
          <w:b/>
          <w:sz w:val="20"/>
          <w:szCs w:val="20"/>
          <w:lang w:val="nb-NO"/>
        </w:rPr>
      </w:pPr>
    </w:p>
    <w:p w14:paraId="748B8CE8" w14:textId="77777777" w:rsidR="00416149" w:rsidRDefault="00416149" w:rsidP="00C53AAF">
      <w:pPr>
        <w:tabs>
          <w:tab w:val="left" w:pos="1311"/>
        </w:tabs>
        <w:spacing w:after="0"/>
        <w:jc w:val="both"/>
        <w:outlineLvl w:val="0"/>
        <w:rPr>
          <w:rFonts w:ascii="Times New Roman" w:hAnsi="Times New Roman"/>
          <w:b/>
          <w:sz w:val="20"/>
          <w:szCs w:val="20"/>
          <w:lang w:val="nb-NO"/>
        </w:rPr>
      </w:pPr>
    </w:p>
    <w:p w14:paraId="58F67409" w14:textId="4B256474" w:rsidR="00C53AAF" w:rsidRPr="00C53AAF" w:rsidRDefault="00C53AAF" w:rsidP="00C53AAF">
      <w:pPr>
        <w:tabs>
          <w:tab w:val="left" w:pos="1311"/>
        </w:tabs>
        <w:spacing w:after="0"/>
        <w:jc w:val="both"/>
        <w:outlineLvl w:val="0"/>
        <w:rPr>
          <w:rFonts w:ascii="Times New Roman" w:hAnsi="Times New Roman"/>
          <w:b/>
          <w:sz w:val="20"/>
          <w:szCs w:val="20"/>
          <w:lang w:val="nb-NO"/>
        </w:rPr>
      </w:pPr>
      <w:r w:rsidRPr="00C53AAF">
        <w:rPr>
          <w:rFonts w:ascii="Times New Roman" w:hAnsi="Times New Roman"/>
          <w:b/>
          <w:sz w:val="20"/>
          <w:szCs w:val="20"/>
          <w:lang w:val="nb-NO"/>
        </w:rPr>
        <w:tab/>
      </w:r>
    </w:p>
    <w:p w14:paraId="01CE5637" w14:textId="77777777" w:rsidR="00C53AAF" w:rsidRPr="00C53AAF" w:rsidRDefault="00C53AAF" w:rsidP="00C53AAF">
      <w:pPr>
        <w:spacing w:after="0"/>
        <w:jc w:val="both"/>
        <w:outlineLvl w:val="0"/>
        <w:rPr>
          <w:rFonts w:ascii="Times New Roman" w:hAnsi="Times New Roman"/>
          <w:b/>
          <w:color w:val="548DD4" w:themeColor="text2" w:themeTint="99"/>
          <w:sz w:val="20"/>
          <w:szCs w:val="20"/>
        </w:rPr>
      </w:pPr>
      <w:r w:rsidRPr="00C53AAF">
        <w:rPr>
          <w:rFonts w:ascii="Times New Roman" w:hAnsi="Times New Roman"/>
          <w:b/>
          <w:bCs/>
          <w:iCs/>
          <w:sz w:val="20"/>
          <w:szCs w:val="20"/>
        </w:rPr>
        <w:lastRenderedPageBreak/>
        <w:t>Liquid-liquid extraction</w:t>
      </w:r>
      <w:r w:rsidRPr="00C53AAF">
        <w:rPr>
          <w:rFonts w:ascii="Times New Roman" w:hAnsi="Times New Roman"/>
          <w:b/>
          <w:sz w:val="20"/>
          <w:szCs w:val="20"/>
          <w:lang w:val="nb-NO"/>
        </w:rPr>
        <w:t xml:space="preserve">  </w:t>
      </w:r>
    </w:p>
    <w:p w14:paraId="63CE2065" w14:textId="6A17B67E" w:rsidR="00C53AAF" w:rsidRPr="00C53AAF" w:rsidRDefault="00C53AAF" w:rsidP="00C53AAF">
      <w:pPr>
        <w:spacing w:after="0"/>
        <w:jc w:val="both"/>
        <w:rPr>
          <w:rFonts w:ascii="Times New Roman" w:hAnsi="Times New Roman"/>
          <w:sz w:val="20"/>
          <w:szCs w:val="20"/>
        </w:rPr>
      </w:pPr>
      <w:r w:rsidRPr="00C53AAF">
        <w:rPr>
          <w:rFonts w:ascii="Times New Roman" w:hAnsi="Times New Roman"/>
          <w:sz w:val="20"/>
          <w:szCs w:val="20"/>
        </w:rPr>
        <w:t>The single factor experiment of the standard solution was used for optimizing the liquid-liquid extraction (LLE). The LLE was set up as follows: 1.00 mL of 10 mg L</w:t>
      </w:r>
      <w:r w:rsidRPr="00C53AAF">
        <w:rPr>
          <w:rFonts w:ascii="Times New Roman" w:hAnsi="Times New Roman"/>
          <w:sz w:val="20"/>
          <w:szCs w:val="20"/>
          <w:vertAlign w:val="superscript"/>
        </w:rPr>
        <w:t>–1</w:t>
      </w:r>
      <w:r w:rsidRPr="00C53AAF">
        <w:rPr>
          <w:rFonts w:ascii="Times New Roman" w:hAnsi="Times New Roman"/>
          <w:sz w:val="20"/>
          <w:szCs w:val="20"/>
        </w:rPr>
        <w:t xml:space="preserve"> Cr(VI) was added to 40 mL glass vial with a cap. The solution pH was adjusted to different investigated values</w:t>
      </w:r>
      <w:r w:rsidRPr="00C53AAF">
        <w:rPr>
          <w:rFonts w:ascii="Times New Roman" w:hAnsi="Times New Roman"/>
          <w:sz w:val="20"/>
          <w:szCs w:val="20"/>
          <w:lang w:val="vi-VN"/>
        </w:rPr>
        <w:t xml:space="preserve">, </w:t>
      </w:r>
      <w:r w:rsidRPr="00C53AAF">
        <w:rPr>
          <w:rFonts w:ascii="Times New Roman" w:hAnsi="Times New Roman"/>
          <w:sz w:val="20"/>
          <w:szCs w:val="20"/>
        </w:rPr>
        <w:t>namely below 1.0, 1.0, 2.0, and 3.0 using 1.0 mol L</w:t>
      </w:r>
      <w:r w:rsidRPr="00C53AAF">
        <w:rPr>
          <w:rFonts w:ascii="Times New Roman" w:hAnsi="Times New Roman"/>
          <w:sz w:val="20"/>
          <w:szCs w:val="20"/>
          <w:vertAlign w:val="superscript"/>
        </w:rPr>
        <w:t>–1</w:t>
      </w:r>
      <w:r w:rsidRPr="00C53AAF">
        <w:rPr>
          <w:rFonts w:ascii="Times New Roman" w:hAnsi="Times New Roman"/>
          <w:sz w:val="20"/>
          <w:szCs w:val="20"/>
        </w:rPr>
        <w:t xml:space="preserve"> sulfuric acid and sodium hydroxide solutions. Then, 5.00 mL of TBAHS with various concentrations of 0.02, 0.04, 0.05, and 0.05 mol L</w:t>
      </w:r>
      <w:r w:rsidRPr="00C53AAF">
        <w:rPr>
          <w:rFonts w:ascii="Times New Roman" w:hAnsi="Times New Roman"/>
          <w:sz w:val="20"/>
          <w:szCs w:val="20"/>
          <w:vertAlign w:val="superscript"/>
        </w:rPr>
        <w:t>–1</w:t>
      </w:r>
      <w:r w:rsidRPr="00C53AAF">
        <w:rPr>
          <w:rFonts w:ascii="Times New Roman" w:hAnsi="Times New Roman"/>
          <w:sz w:val="20"/>
          <w:szCs w:val="20"/>
        </w:rPr>
        <w:t xml:space="preserve"> in the extraction organic solvents was added to the sample liquids to carry out the LLE. Three different organic solvents of methyl isobutyl ketone or MIBK, dichloromethane or DCM, and chloroform were investigated to discover the most suitable extraction solvent. The extraction was carried out by shaking the sample glass vial for a certain duration (3, 5, 10, 15, 20, 25, and 30 minutes). Single, double, and triple extractions were evaluated to find</w:t>
      </w:r>
      <w:r w:rsidRPr="00C53AAF">
        <w:rPr>
          <w:rFonts w:ascii="Times New Roman" w:hAnsi="Times New Roman"/>
          <w:sz w:val="20"/>
          <w:szCs w:val="20"/>
          <w:lang w:val="vi-VN"/>
        </w:rPr>
        <w:t xml:space="preserve"> out</w:t>
      </w:r>
      <w:r w:rsidRPr="00C53AAF">
        <w:rPr>
          <w:rFonts w:ascii="Times New Roman" w:hAnsi="Times New Roman"/>
          <w:sz w:val="20"/>
          <w:szCs w:val="20"/>
        </w:rPr>
        <w:t xml:space="preserve"> the number of repeated extractions required for the highest recovery. All the organic phases were collected and transferred to another glass vial before being evaporated to the volume of around 1 mL by gentle heating at 60-70 </w:t>
      </w:r>
      <w:r w:rsidRPr="00C53AAF">
        <w:rPr>
          <w:rFonts w:ascii="Times New Roman" w:hAnsi="Times New Roman"/>
          <w:sz w:val="20"/>
          <w:szCs w:val="20"/>
          <w:vertAlign w:val="superscript"/>
        </w:rPr>
        <w:t>o</w:t>
      </w:r>
      <w:r w:rsidRPr="00C53AAF">
        <w:rPr>
          <w:rFonts w:ascii="Times New Roman" w:hAnsi="Times New Roman"/>
          <w:sz w:val="20"/>
          <w:szCs w:val="20"/>
        </w:rPr>
        <w:t xml:space="preserve">C. Next, approximately 1 mL of concentrated nitric acid was added. The mixture was continued to heat until the volume observed was nearly 0.3-0.5 mL (do not heat to dry). Finally, the residue in the reaction vial was dissolved carefully in DIW and transferred to a 10-mL volumetric flask. The solution was filtered through a 0.45-µm membrane before measurement at 357.9 nm on </w:t>
      </w:r>
      <w:r w:rsidR="00BC2773">
        <w:rPr>
          <w:rFonts w:ascii="Times New Roman" w:hAnsi="Times New Roman"/>
          <w:sz w:val="20"/>
          <w:szCs w:val="20"/>
        </w:rPr>
        <w:t xml:space="preserve">an </w:t>
      </w:r>
      <w:r w:rsidRPr="00C53AAF">
        <w:rPr>
          <w:rFonts w:ascii="Times New Roman" w:hAnsi="Times New Roman"/>
          <w:sz w:val="20"/>
          <w:szCs w:val="20"/>
        </w:rPr>
        <w:t>atomic absorption spectromet</w:t>
      </w:r>
      <w:r w:rsidR="00BC2773">
        <w:rPr>
          <w:rFonts w:ascii="Times New Roman" w:hAnsi="Times New Roman"/>
          <w:sz w:val="20"/>
          <w:szCs w:val="20"/>
        </w:rPr>
        <w:t>er</w:t>
      </w:r>
      <w:r w:rsidRPr="00C53AAF">
        <w:rPr>
          <w:rFonts w:ascii="Times New Roman" w:hAnsi="Times New Roman"/>
          <w:sz w:val="20"/>
          <w:szCs w:val="20"/>
        </w:rPr>
        <w:t>.</w:t>
      </w:r>
    </w:p>
    <w:p w14:paraId="75BDA72B" w14:textId="77777777" w:rsidR="00C53AAF" w:rsidRPr="00C53AAF" w:rsidRDefault="00C53AAF" w:rsidP="00C53AAF">
      <w:pPr>
        <w:spacing w:after="0"/>
        <w:jc w:val="both"/>
        <w:outlineLvl w:val="0"/>
        <w:rPr>
          <w:rFonts w:ascii="Times New Roman" w:hAnsi="Times New Roman"/>
          <w:b/>
          <w:sz w:val="20"/>
          <w:szCs w:val="20"/>
          <w:lang w:val="nb-NO"/>
        </w:rPr>
      </w:pPr>
    </w:p>
    <w:p w14:paraId="07C323B8" w14:textId="77777777" w:rsidR="00C53AAF" w:rsidRPr="00C53AAF" w:rsidRDefault="00C53AAF" w:rsidP="00C53AAF">
      <w:pPr>
        <w:spacing w:after="0"/>
        <w:jc w:val="both"/>
        <w:rPr>
          <w:rFonts w:ascii="Times New Roman" w:hAnsi="Times New Roman"/>
          <w:b/>
          <w:bCs/>
          <w:iCs/>
          <w:sz w:val="20"/>
          <w:szCs w:val="20"/>
        </w:rPr>
      </w:pPr>
      <w:r w:rsidRPr="00C53AAF">
        <w:rPr>
          <w:rFonts w:ascii="Times New Roman" w:hAnsi="Times New Roman"/>
          <w:b/>
          <w:bCs/>
          <w:iCs/>
          <w:sz w:val="20"/>
          <w:szCs w:val="20"/>
        </w:rPr>
        <w:t xml:space="preserve">Flame atomic absorption spectrometry for determining Cr(VI) </w:t>
      </w:r>
    </w:p>
    <w:p w14:paraId="643E1080" w14:textId="71CAF6C6" w:rsidR="00C53AAF" w:rsidRPr="00C53AAF" w:rsidRDefault="00C53AAF" w:rsidP="00C53AAF">
      <w:pPr>
        <w:spacing w:after="0"/>
        <w:jc w:val="both"/>
        <w:rPr>
          <w:rFonts w:ascii="Times New Roman" w:hAnsi="Times New Roman"/>
          <w:sz w:val="20"/>
          <w:szCs w:val="20"/>
        </w:rPr>
      </w:pPr>
      <w:r w:rsidRPr="00C53AAF">
        <w:rPr>
          <w:rFonts w:ascii="Times New Roman" w:hAnsi="Times New Roman"/>
          <w:sz w:val="20"/>
          <w:szCs w:val="20"/>
        </w:rPr>
        <w:t>Cr(VI) determination after LLE was performed on a flame atomic absorption spectrometer (AA-6650 Shimadzu, Japan), equipped with a chromium hollow cathode lamp, an air-acetylene flame atomizer. The wavelength, lamp current, and spectral bandwidth used were 357.9 nm, 10 mA, and 0.5 nm</w:t>
      </w:r>
      <w:r w:rsidRPr="00C53AAF">
        <w:rPr>
          <w:rFonts w:ascii="Times New Roman" w:hAnsi="Times New Roman"/>
          <w:sz w:val="20"/>
          <w:szCs w:val="20"/>
          <w:lang w:val="vi-VN"/>
        </w:rPr>
        <w:t>, respectively.</w:t>
      </w:r>
      <w:r w:rsidRPr="00C53AAF">
        <w:rPr>
          <w:rFonts w:ascii="Times New Roman" w:hAnsi="Times New Roman"/>
          <w:sz w:val="20"/>
          <w:szCs w:val="20"/>
        </w:rPr>
        <w:t xml:space="preserve"> The burner height was 12 mm and the gas flow rate were 3.0 L min</w:t>
      </w:r>
      <w:r w:rsidRPr="00C53AAF">
        <w:rPr>
          <w:rFonts w:ascii="Times New Roman" w:hAnsi="Times New Roman"/>
          <w:sz w:val="20"/>
          <w:szCs w:val="20"/>
          <w:vertAlign w:val="superscript"/>
        </w:rPr>
        <w:t>–1</w:t>
      </w:r>
      <w:r w:rsidRPr="00C53AAF">
        <w:rPr>
          <w:rFonts w:ascii="Times New Roman" w:hAnsi="Times New Roman"/>
          <w:sz w:val="20"/>
          <w:szCs w:val="20"/>
        </w:rPr>
        <w:t>. The background correction using a Deuterium lamp was applied for all measurements. The calibration curve was developed based on the linear relationship between the Cr(VI) standard concentrations (i.e., 0.05, 0.1</w:t>
      </w:r>
      <w:r w:rsidRPr="00C53AAF">
        <w:rPr>
          <w:rFonts w:ascii="Times New Roman" w:hAnsi="Times New Roman"/>
          <w:sz w:val="20"/>
          <w:szCs w:val="20"/>
          <w:lang w:val="vi-VN"/>
        </w:rPr>
        <w:t>0</w:t>
      </w:r>
      <w:r w:rsidRPr="00C53AAF">
        <w:rPr>
          <w:rFonts w:ascii="Times New Roman" w:hAnsi="Times New Roman"/>
          <w:sz w:val="20"/>
          <w:szCs w:val="20"/>
        </w:rPr>
        <w:t>, 0.2</w:t>
      </w:r>
      <w:r w:rsidRPr="00C53AAF">
        <w:rPr>
          <w:rFonts w:ascii="Times New Roman" w:hAnsi="Times New Roman"/>
          <w:sz w:val="20"/>
          <w:szCs w:val="20"/>
          <w:lang w:val="vi-VN"/>
        </w:rPr>
        <w:t>0</w:t>
      </w:r>
      <w:r w:rsidRPr="00C53AAF">
        <w:rPr>
          <w:rFonts w:ascii="Times New Roman" w:hAnsi="Times New Roman"/>
          <w:sz w:val="20"/>
          <w:szCs w:val="20"/>
        </w:rPr>
        <w:t>, 0.4</w:t>
      </w:r>
      <w:r w:rsidRPr="00C53AAF">
        <w:rPr>
          <w:rFonts w:ascii="Times New Roman" w:hAnsi="Times New Roman"/>
          <w:sz w:val="20"/>
          <w:szCs w:val="20"/>
          <w:lang w:val="vi-VN"/>
        </w:rPr>
        <w:t>0</w:t>
      </w:r>
      <w:r w:rsidRPr="00C53AAF">
        <w:rPr>
          <w:rFonts w:ascii="Times New Roman" w:hAnsi="Times New Roman"/>
          <w:sz w:val="20"/>
          <w:szCs w:val="20"/>
        </w:rPr>
        <w:t>, 0.6</w:t>
      </w:r>
      <w:r w:rsidRPr="00C53AAF">
        <w:rPr>
          <w:rFonts w:ascii="Times New Roman" w:hAnsi="Times New Roman"/>
          <w:sz w:val="20"/>
          <w:szCs w:val="20"/>
          <w:lang w:val="vi-VN"/>
        </w:rPr>
        <w:t>0</w:t>
      </w:r>
      <w:r w:rsidRPr="00C53AAF">
        <w:rPr>
          <w:rFonts w:ascii="Times New Roman" w:hAnsi="Times New Roman"/>
          <w:sz w:val="20"/>
          <w:szCs w:val="20"/>
        </w:rPr>
        <w:t>, 0.9</w:t>
      </w:r>
      <w:r w:rsidRPr="00C53AAF">
        <w:rPr>
          <w:rFonts w:ascii="Times New Roman" w:hAnsi="Times New Roman"/>
          <w:sz w:val="20"/>
          <w:szCs w:val="20"/>
          <w:lang w:val="vi-VN"/>
        </w:rPr>
        <w:t>0</w:t>
      </w:r>
      <w:r w:rsidRPr="00C53AAF">
        <w:rPr>
          <w:rFonts w:ascii="Times New Roman" w:hAnsi="Times New Roman"/>
          <w:sz w:val="20"/>
          <w:szCs w:val="20"/>
        </w:rPr>
        <w:t xml:space="preserve">, </w:t>
      </w:r>
      <w:r w:rsidRPr="00C53AAF">
        <w:rPr>
          <w:rFonts w:ascii="Times New Roman" w:hAnsi="Times New Roman"/>
          <w:sz w:val="20"/>
          <w:szCs w:val="20"/>
        </w:rPr>
        <w:t>1.2, 1.5 and 2.0 mg L</w:t>
      </w:r>
      <w:r w:rsidRPr="00C53AAF">
        <w:rPr>
          <w:rFonts w:ascii="Times New Roman" w:hAnsi="Times New Roman"/>
          <w:sz w:val="20"/>
          <w:szCs w:val="20"/>
          <w:vertAlign w:val="superscript"/>
        </w:rPr>
        <w:t>–1</w:t>
      </w:r>
      <w:r w:rsidRPr="00C53AAF">
        <w:rPr>
          <w:rFonts w:ascii="Times New Roman" w:hAnsi="Times New Roman"/>
          <w:sz w:val="20"/>
          <w:szCs w:val="20"/>
        </w:rPr>
        <w:t>) prepared in 0.5% (v/v) nitric acid and the respective absorbance. The method limits of detection and quantification (MLD and MLQ) were determined by simultaneously analyzing 11 blank samples using the optimized LLE and F-AAS measurement. The estimated average concentration value (</w:t>
      </w:r>
      <m:oMath>
        <m:acc>
          <m:accPr>
            <m:chr m:val="̅"/>
            <m:ctrlPr>
              <w:rPr>
                <w:rFonts w:ascii="Cambria Math" w:eastAsiaTheme="minorEastAsia" w:hAnsi="Cambria Math"/>
                <w:kern w:val="2"/>
                <w:sz w:val="20"/>
                <w:szCs w:val="20"/>
                <w:lang w:eastAsia="ko-KR"/>
              </w:rPr>
            </m:ctrlPr>
          </m:accPr>
          <m:e>
            <m:r>
              <m:rPr>
                <m:sty m:val="p"/>
              </m:rPr>
              <w:rPr>
                <w:rFonts w:ascii="Cambria Math" w:hAnsi="Cambria Math"/>
                <w:sz w:val="20"/>
                <w:szCs w:val="20"/>
              </w:rPr>
              <m:t>x</m:t>
            </m:r>
          </m:e>
        </m:acc>
        <m:r>
          <m:rPr>
            <m:sty m:val="p"/>
          </m:rPr>
          <w:rPr>
            <w:rFonts w:ascii="Cambria Math" w:hAnsi="Cambria Math"/>
            <w:sz w:val="20"/>
            <w:szCs w:val="20"/>
          </w:rPr>
          <m:t>)</m:t>
        </m:r>
      </m:oMath>
      <w:r w:rsidRPr="00C53AAF">
        <w:rPr>
          <w:rFonts w:ascii="Times New Roman" w:hAnsi="Times New Roman"/>
          <w:sz w:val="20"/>
          <w:szCs w:val="20"/>
        </w:rPr>
        <w:t xml:space="preserve"> and standard deviation (SD) were calculated to apply in the following relationships </w:t>
      </w:r>
      <w:r w:rsidRPr="00C53AAF">
        <w:rPr>
          <w:rFonts w:ascii="Times New Roman" w:hAnsi="Times New Roman"/>
          <w:sz w:val="20"/>
          <w:szCs w:val="20"/>
        </w:rPr>
        <w:fldChar w:fldCharType="begin"/>
      </w:r>
      <w:r w:rsidRPr="00C53AAF">
        <w:rPr>
          <w:rFonts w:ascii="Times New Roman" w:hAnsi="Times New Roman"/>
          <w:sz w:val="20"/>
          <w:szCs w:val="20"/>
        </w:rPr>
        <w:instrText xml:space="preserve"> ADDIN EN.CITE &lt;EndNote&gt;&lt;Cite&gt;&lt;Author&gt;Konieczka&lt;/Author&gt;&lt;Year&gt;2016&lt;/Year&gt;&lt;RecNum&gt;494&lt;/RecNum&gt;&lt;DisplayText&gt;[14, 15]&lt;/DisplayText&gt;&lt;record&gt;&lt;rec-number&gt;494&lt;/rec-number&gt;&lt;foreign-keys&gt;&lt;key app="EN" db-id="09zedtxs2rsve4eaafv5rvs9w9t9xrzwvt09" timestamp="1560701451"&gt;494&lt;/key&gt;&lt;/foreign-keys&gt;&lt;ref-type name="Book"&gt;6&lt;/ref-type&gt;&lt;contributors&gt;&lt;authors&gt;&lt;author&gt;Konieczka, Piotr&lt;/author&gt;&lt;author&gt;Namiesnik, Jacek&lt;/author&gt;&lt;/authors&gt;&lt;/contributors&gt;&lt;titles&gt;&lt;title&gt;Quality assurance and quality control in the analytical chemical laboratory: a practical approach&lt;/title&gt;&lt;/titles&gt;&lt;dates&gt;&lt;year&gt;2016&lt;/year&gt;&lt;/dates&gt;&lt;publisher&gt;CRC Press&lt;/publisher&gt;&lt;isbn&gt;142008271X&lt;/isbn&gt;&lt;urls&gt;&lt;/urls&gt;&lt;/record&gt;&lt;/Cite&gt;&lt;Cite&gt;&lt;Author&gt;Ellison&lt;/Author&gt;&lt;Year&gt;2009&lt;/Year&gt;&lt;RecNum&gt;495&lt;/RecNum&gt;&lt;record&gt;&lt;rec-number&gt;495&lt;/rec-number&gt;&lt;foreign-keys&gt;&lt;key app="EN" db-id="09zedtxs2rsve4eaafv5rvs9w9t9xrzwvt09" timestamp="1560701852"&gt;495&lt;/key&gt;&lt;/foreign-keys&gt;&lt;ref-type name="Book"&gt;6&lt;/ref-type&gt;&lt;contributors&gt;&lt;authors&gt;&lt;author&gt;Ellison, Stephen LR&lt;/author&gt;&lt;author&gt;Barwick, Vicki J&lt;/author&gt;&lt;author&gt;Farrant, Trevor J Duguid&lt;/author&gt;&lt;/authors&gt;&lt;/contributors&gt;&lt;titles&gt;&lt;title&gt;Practical statistics for the analytical scientist: a bench guide&lt;/title&gt;&lt;/titles&gt;&lt;dates&gt;&lt;year&gt;2009&lt;/year&gt;&lt;/dates&gt;&lt;publisher&gt;Royal Society of Chemistry&lt;/publisher&gt;&lt;isbn&gt;1847559557&lt;/isbn&gt;&lt;urls&gt;&lt;/urls&gt;&lt;/record&gt;&lt;/Cite&gt;&lt;/EndNote&gt;</w:instrText>
      </w:r>
      <w:r w:rsidRPr="00C53AAF">
        <w:rPr>
          <w:rFonts w:ascii="Times New Roman" w:hAnsi="Times New Roman"/>
          <w:sz w:val="20"/>
          <w:szCs w:val="20"/>
        </w:rPr>
        <w:fldChar w:fldCharType="separate"/>
      </w:r>
      <w:r w:rsidRPr="00C53AAF">
        <w:rPr>
          <w:rFonts w:ascii="Times New Roman" w:hAnsi="Times New Roman"/>
          <w:noProof/>
          <w:sz w:val="20"/>
          <w:szCs w:val="20"/>
        </w:rPr>
        <w:t>[</w:t>
      </w:r>
      <w:r w:rsidR="00D05FCD">
        <w:rPr>
          <w:rFonts w:ascii="Times New Roman" w:hAnsi="Times New Roman"/>
          <w:sz w:val="20"/>
          <w:szCs w:val="20"/>
        </w:rPr>
        <w:t>14, 15</w:t>
      </w:r>
      <w:r w:rsidRPr="00C53AAF">
        <w:rPr>
          <w:rFonts w:ascii="Times New Roman" w:hAnsi="Times New Roman"/>
          <w:noProof/>
          <w:sz w:val="20"/>
          <w:szCs w:val="20"/>
        </w:rPr>
        <w:t>]</w:t>
      </w:r>
      <w:r w:rsidRPr="00C53AAF">
        <w:rPr>
          <w:rFonts w:ascii="Times New Roman" w:hAnsi="Times New Roman"/>
          <w:sz w:val="20"/>
          <w:szCs w:val="20"/>
        </w:rPr>
        <w:fldChar w:fldCharType="end"/>
      </w:r>
      <w:r w:rsidRPr="00C53AAF">
        <w:rPr>
          <w:rFonts w:ascii="Times New Roman" w:hAnsi="Times New Roman"/>
          <w:sz w:val="20"/>
          <w:szCs w:val="20"/>
        </w:rPr>
        <w:t xml:space="preserve">: MLD = </w:t>
      </w:r>
      <m:oMath>
        <m:acc>
          <m:accPr>
            <m:chr m:val="̅"/>
            <m:ctrlPr>
              <w:rPr>
                <w:rFonts w:ascii="Cambria Math" w:eastAsiaTheme="minorEastAsia" w:hAnsi="Cambria Math"/>
                <w:kern w:val="2"/>
                <w:sz w:val="20"/>
                <w:szCs w:val="20"/>
                <w:lang w:eastAsia="ko-KR"/>
              </w:rPr>
            </m:ctrlPr>
          </m:accPr>
          <m:e>
            <m:r>
              <m:rPr>
                <m:sty m:val="p"/>
              </m:rPr>
              <w:rPr>
                <w:rFonts w:ascii="Cambria Math" w:hAnsi="Cambria Math"/>
                <w:sz w:val="20"/>
                <w:szCs w:val="20"/>
              </w:rPr>
              <m:t>x</m:t>
            </m:r>
          </m:e>
        </m:acc>
      </m:oMath>
      <w:r w:rsidRPr="00C53AAF">
        <w:rPr>
          <w:rFonts w:ascii="Times New Roman" w:hAnsi="Times New Roman"/>
          <w:sz w:val="20"/>
          <w:szCs w:val="20"/>
        </w:rPr>
        <w:t xml:space="preserve"> + 3SD and MLQ = 10/3*MLD. The repeatability and reproducibility were evaluated by calculating %RSD</w:t>
      </w:r>
      <w:r w:rsidRPr="00C53AAF">
        <w:rPr>
          <w:rFonts w:ascii="Times New Roman" w:hAnsi="Times New Roman"/>
          <w:sz w:val="20"/>
          <w:szCs w:val="20"/>
          <w:vertAlign w:val="subscript"/>
        </w:rPr>
        <w:t>r</w:t>
      </w:r>
      <w:r w:rsidRPr="00C53AAF">
        <w:rPr>
          <w:rFonts w:ascii="Times New Roman" w:hAnsi="Times New Roman"/>
          <w:sz w:val="20"/>
          <w:szCs w:val="20"/>
        </w:rPr>
        <w:t xml:space="preserve"> and %RSD</w:t>
      </w:r>
      <w:r w:rsidRPr="00C53AAF">
        <w:rPr>
          <w:rFonts w:ascii="Times New Roman" w:hAnsi="Times New Roman"/>
          <w:sz w:val="20"/>
          <w:szCs w:val="20"/>
          <w:vertAlign w:val="subscript"/>
        </w:rPr>
        <w:t>R</w:t>
      </w:r>
      <w:r w:rsidRPr="00C53AAF">
        <w:rPr>
          <w:rFonts w:ascii="Times New Roman" w:hAnsi="Times New Roman"/>
          <w:sz w:val="20"/>
          <w:szCs w:val="20"/>
        </w:rPr>
        <w:t xml:space="preserve"> for intra-day (six replicates, n = 6) and inter-day (three separate days). The trueness of the method was evaluated based on the recovery of the spiked samples.</w:t>
      </w:r>
    </w:p>
    <w:p w14:paraId="3C0BE35B" w14:textId="77777777" w:rsidR="00C53AAF" w:rsidRPr="00C53AAF" w:rsidRDefault="00C53AAF" w:rsidP="00C53AAF">
      <w:pPr>
        <w:spacing w:after="0"/>
        <w:jc w:val="both"/>
        <w:rPr>
          <w:rFonts w:ascii="Times New Roman" w:hAnsi="Times New Roman"/>
          <w:b/>
          <w:bCs/>
          <w:iCs/>
          <w:sz w:val="20"/>
          <w:szCs w:val="20"/>
        </w:rPr>
      </w:pPr>
    </w:p>
    <w:p w14:paraId="2F1DE045" w14:textId="77777777" w:rsidR="00C53AAF" w:rsidRPr="00C53AAF" w:rsidRDefault="00C53AAF" w:rsidP="00C53AAF">
      <w:pPr>
        <w:spacing w:after="0"/>
        <w:jc w:val="both"/>
        <w:rPr>
          <w:rFonts w:ascii="Times New Roman" w:hAnsi="Times New Roman"/>
          <w:b/>
          <w:bCs/>
          <w:iCs/>
          <w:sz w:val="20"/>
          <w:szCs w:val="20"/>
        </w:rPr>
      </w:pPr>
      <w:r w:rsidRPr="00C53AAF">
        <w:rPr>
          <w:rFonts w:ascii="Times New Roman" w:hAnsi="Times New Roman"/>
          <w:b/>
          <w:bCs/>
          <w:iCs/>
          <w:sz w:val="20"/>
          <w:szCs w:val="20"/>
        </w:rPr>
        <w:t>Application of the proposed method to determine Cr(VI) in real effluent samples</w:t>
      </w:r>
    </w:p>
    <w:p w14:paraId="59FAA28B" w14:textId="056FEC24" w:rsidR="002F0EDB" w:rsidRDefault="00C53AAF" w:rsidP="00C53AAF">
      <w:pPr>
        <w:spacing w:after="0"/>
        <w:jc w:val="both"/>
        <w:rPr>
          <w:rFonts w:ascii="Times New Roman" w:hAnsi="Times New Roman"/>
          <w:sz w:val="20"/>
          <w:szCs w:val="20"/>
        </w:rPr>
      </w:pPr>
      <w:r w:rsidRPr="00C53AAF">
        <w:rPr>
          <w:rFonts w:ascii="Times New Roman" w:hAnsi="Times New Roman"/>
          <w:sz w:val="20"/>
          <w:szCs w:val="20"/>
        </w:rPr>
        <w:t>A total number of 10 wastewater samples or effluents were randomly collected from several i</w:t>
      </w:r>
      <w:r w:rsidRPr="00C53AAF">
        <w:rPr>
          <w:rFonts w:ascii="Times New Roman" w:hAnsi="Times New Roman"/>
          <w:sz w:val="20"/>
          <w:szCs w:val="20"/>
          <w:lang w:val="vi-VN"/>
        </w:rPr>
        <w:t xml:space="preserve">ndustrial </w:t>
      </w:r>
      <w:r w:rsidRPr="00C53AAF">
        <w:rPr>
          <w:rFonts w:ascii="Times New Roman" w:hAnsi="Times New Roman"/>
          <w:sz w:val="20"/>
          <w:szCs w:val="20"/>
        </w:rPr>
        <w:t>p</w:t>
      </w:r>
      <w:r w:rsidRPr="00C53AAF">
        <w:rPr>
          <w:rFonts w:ascii="Times New Roman" w:hAnsi="Times New Roman"/>
          <w:sz w:val="20"/>
          <w:szCs w:val="20"/>
          <w:lang w:val="vi-VN"/>
        </w:rPr>
        <w:t>ark</w:t>
      </w:r>
      <w:r w:rsidRPr="00C53AAF">
        <w:rPr>
          <w:rFonts w:ascii="Times New Roman" w:hAnsi="Times New Roman"/>
          <w:sz w:val="20"/>
          <w:szCs w:val="20"/>
        </w:rPr>
        <w:t xml:space="preserve">s around Ho Chi Minh City, based on ISO 5667-3:2003 </w:t>
      </w:r>
      <w:r w:rsidRPr="00C53AAF">
        <w:rPr>
          <w:rFonts w:ascii="Times New Roman" w:hAnsi="Times New Roman"/>
          <w:sz w:val="20"/>
          <w:szCs w:val="20"/>
        </w:rPr>
        <w:fldChar w:fldCharType="begin"/>
      </w:r>
      <w:r w:rsidRPr="00C53AAF">
        <w:rPr>
          <w:rFonts w:ascii="Times New Roman" w:hAnsi="Times New Roman"/>
          <w:sz w:val="20"/>
          <w:szCs w:val="20"/>
        </w:rPr>
        <w:instrText xml:space="preserve"> ADDIN EN.CITE &lt;EndNote&gt;&lt;Cite&gt;&lt;RecNum&gt;1222&lt;/RecNum&gt;&lt;DisplayText&gt;[16]&lt;/DisplayText&gt;&lt;record&gt;&lt;rec-number&gt;1222&lt;/rec-number&gt;&lt;foreign-keys&gt;&lt;key app="EN" db-id="09zedtxs2rsve4eaafv5rvs9w9t9xrzwvt09" timestamp="1629613019"&gt;1222&lt;/key&gt;&lt;/foreign-keys&gt;&lt;ref-type name="Journal Article"&gt;17&lt;/ref-type&gt;&lt;contributors&gt;&lt;/contributors&gt;&lt;titles&gt;&lt;title&gt;ISO 5667-3:2003, Water quality-Sampling-Part 3: Guidance on the preservation and handling of water samples&lt;/title&gt;&lt;/titles&gt;&lt;dates&gt;&lt;/dates&gt;&lt;urls&gt;&lt;/urls&gt;&lt;/record&gt;&lt;/Cite&gt;&lt;/EndNote&gt;</w:instrText>
      </w:r>
      <w:r w:rsidRPr="00C53AAF">
        <w:rPr>
          <w:rFonts w:ascii="Times New Roman" w:hAnsi="Times New Roman"/>
          <w:sz w:val="20"/>
          <w:szCs w:val="20"/>
        </w:rPr>
        <w:fldChar w:fldCharType="separate"/>
      </w:r>
      <w:r w:rsidRPr="00C53AAF">
        <w:rPr>
          <w:rFonts w:ascii="Times New Roman" w:hAnsi="Times New Roman"/>
          <w:noProof/>
          <w:sz w:val="20"/>
          <w:szCs w:val="20"/>
        </w:rPr>
        <w:t>[</w:t>
      </w:r>
      <w:r w:rsidR="00464AB9">
        <w:rPr>
          <w:rFonts w:ascii="Times New Roman" w:hAnsi="Times New Roman"/>
          <w:sz w:val="20"/>
          <w:szCs w:val="20"/>
        </w:rPr>
        <w:t>16</w:t>
      </w:r>
      <w:r w:rsidRPr="00C53AAF">
        <w:rPr>
          <w:rFonts w:ascii="Times New Roman" w:hAnsi="Times New Roman"/>
          <w:noProof/>
          <w:sz w:val="20"/>
          <w:szCs w:val="20"/>
        </w:rPr>
        <w:t>]</w:t>
      </w:r>
      <w:r w:rsidRPr="00C53AAF">
        <w:rPr>
          <w:rFonts w:ascii="Times New Roman" w:hAnsi="Times New Roman"/>
          <w:sz w:val="20"/>
          <w:szCs w:val="20"/>
        </w:rPr>
        <w:fldChar w:fldCharType="end"/>
      </w:r>
      <w:r w:rsidRPr="00C53AAF">
        <w:rPr>
          <w:rFonts w:ascii="Times New Roman" w:hAnsi="Times New Roman"/>
          <w:sz w:val="20"/>
          <w:szCs w:val="20"/>
        </w:rPr>
        <w:t xml:space="preserve"> and ISO 5667-10:2020 </w:t>
      </w:r>
      <w:r w:rsidRPr="00C53AAF">
        <w:rPr>
          <w:rFonts w:ascii="Times New Roman" w:hAnsi="Times New Roman"/>
          <w:sz w:val="20"/>
          <w:szCs w:val="20"/>
        </w:rPr>
        <w:fldChar w:fldCharType="begin"/>
      </w:r>
      <w:r w:rsidRPr="00C53AAF">
        <w:rPr>
          <w:rFonts w:ascii="Times New Roman" w:hAnsi="Times New Roman"/>
          <w:sz w:val="20"/>
          <w:szCs w:val="20"/>
        </w:rPr>
        <w:instrText xml:space="preserve"> ADDIN EN.CITE &lt;EndNote&gt;&lt;Cite&gt;&lt;RecNum&gt;1223&lt;/RecNum&gt;&lt;DisplayText&gt;[17]&lt;/DisplayText&gt;&lt;record&gt;&lt;rec-number&gt;1223&lt;/rec-number&gt;&lt;foreign-keys&gt;&lt;key app="EN" db-id="09zedtxs2rsve4eaafv5rvs9w9t9xrzwvt09" timestamp="1629613122"&gt;1223&lt;/key&gt;&lt;/foreign-keys&gt;&lt;ref-type name="Journal Article"&gt;17&lt;/ref-type&gt;&lt;contributors&gt;&lt;/contributors&gt;&lt;titles&gt;&lt;title&gt;ISO 5667-10:2020, Water quality-Sampling-Part 10: Guidance on sampling of waste waters&lt;/title&gt;&lt;/titles&gt;&lt;dates&gt;&lt;/dates&gt;&lt;urls&gt;&lt;/urls&gt;&lt;/record&gt;&lt;/Cite&gt;&lt;/EndNote&gt;</w:instrText>
      </w:r>
      <w:r w:rsidRPr="00C53AAF">
        <w:rPr>
          <w:rFonts w:ascii="Times New Roman" w:hAnsi="Times New Roman"/>
          <w:sz w:val="20"/>
          <w:szCs w:val="20"/>
        </w:rPr>
        <w:fldChar w:fldCharType="separate"/>
      </w:r>
      <w:r w:rsidR="00464AB9">
        <w:rPr>
          <w:rFonts w:ascii="Times New Roman" w:hAnsi="Times New Roman"/>
          <w:noProof/>
          <w:sz w:val="20"/>
          <w:szCs w:val="20"/>
        </w:rPr>
        <w:t>[17</w:t>
      </w:r>
      <w:r w:rsidRPr="00C53AAF">
        <w:rPr>
          <w:rFonts w:ascii="Times New Roman" w:hAnsi="Times New Roman"/>
          <w:noProof/>
          <w:sz w:val="20"/>
          <w:szCs w:val="20"/>
        </w:rPr>
        <w:t>]</w:t>
      </w:r>
      <w:r w:rsidRPr="00C53AAF">
        <w:rPr>
          <w:rFonts w:ascii="Times New Roman" w:hAnsi="Times New Roman"/>
          <w:sz w:val="20"/>
          <w:szCs w:val="20"/>
        </w:rPr>
        <w:fldChar w:fldCharType="end"/>
      </w:r>
      <w:r w:rsidRPr="00C53AAF">
        <w:rPr>
          <w:rFonts w:ascii="Times New Roman" w:hAnsi="Times New Roman"/>
          <w:sz w:val="20"/>
          <w:szCs w:val="20"/>
        </w:rPr>
        <w:t>. The effluents</w:t>
      </w:r>
      <w:r w:rsidRPr="00C53AAF">
        <w:rPr>
          <w:rFonts w:ascii="Times New Roman" w:hAnsi="Times New Roman"/>
          <w:sz w:val="20"/>
          <w:szCs w:val="20"/>
          <w:lang w:val="vi-VN"/>
        </w:rPr>
        <w:t xml:space="preserve"> </w:t>
      </w:r>
      <w:r w:rsidRPr="00C53AAF">
        <w:rPr>
          <w:rFonts w:ascii="Times New Roman" w:hAnsi="Times New Roman"/>
          <w:sz w:val="20"/>
          <w:szCs w:val="20"/>
        </w:rPr>
        <w:t>were collected from the</w:t>
      </w:r>
      <w:r w:rsidRPr="00C53AAF">
        <w:rPr>
          <w:rFonts w:ascii="Times New Roman" w:hAnsi="Times New Roman"/>
          <w:sz w:val="20"/>
          <w:szCs w:val="20"/>
          <w:lang w:val="vi-VN"/>
        </w:rPr>
        <w:t xml:space="preserve"> wastewater drain pipes of textile and electronics factories. </w:t>
      </w:r>
      <w:r w:rsidRPr="00C53AAF">
        <w:rPr>
          <w:rFonts w:ascii="Times New Roman" w:hAnsi="Times New Roman"/>
          <w:sz w:val="20"/>
          <w:szCs w:val="20"/>
        </w:rPr>
        <w:t>The samples were contained in acid-washed polyethylene bottles, filtered through a 0.45-µm membrane (GE Whatman Membrane Filters, GF/F), and stored at freezing</w:t>
      </w:r>
      <w:r w:rsidRPr="00C53AAF">
        <w:rPr>
          <w:rFonts w:ascii="Times New Roman" w:hAnsi="Times New Roman"/>
          <w:sz w:val="20"/>
          <w:szCs w:val="20"/>
          <w:lang w:val="vi-VN"/>
        </w:rPr>
        <w:t xml:space="preserve"> conditions (</w:t>
      </w:r>
      <m:oMath>
        <m:r>
          <w:rPr>
            <w:rFonts w:ascii="Cambria Math" w:hAnsi="Cambria Math"/>
            <w:sz w:val="20"/>
            <w:szCs w:val="20"/>
            <w:lang w:val="vi-VN"/>
          </w:rPr>
          <m:t>-</m:t>
        </m:r>
      </m:oMath>
      <w:r w:rsidRPr="00C53AAF">
        <w:rPr>
          <w:rFonts w:ascii="Times New Roman" w:hAnsi="Times New Roman"/>
          <w:sz w:val="20"/>
          <w:szCs w:val="20"/>
          <w:lang w:val="vi-VN"/>
        </w:rPr>
        <w:t xml:space="preserve">10 </w:t>
      </w:r>
      <w:r w:rsidRPr="00C53AAF">
        <w:rPr>
          <w:rFonts w:ascii="Times New Roman" w:hAnsi="Times New Roman"/>
          <w:sz w:val="20"/>
          <w:szCs w:val="20"/>
          <w:vertAlign w:val="superscript"/>
          <w:lang w:val="vi-VN"/>
        </w:rPr>
        <w:t>o</w:t>
      </w:r>
      <w:r w:rsidRPr="00C53AAF">
        <w:rPr>
          <w:rFonts w:ascii="Times New Roman" w:hAnsi="Times New Roman"/>
          <w:sz w:val="20"/>
          <w:szCs w:val="20"/>
          <w:lang w:val="vi-VN"/>
        </w:rPr>
        <w:t xml:space="preserve">C) </w:t>
      </w:r>
      <w:r w:rsidRPr="00C53AAF">
        <w:rPr>
          <w:rFonts w:ascii="Times New Roman" w:hAnsi="Times New Roman"/>
          <w:sz w:val="20"/>
          <w:szCs w:val="20"/>
        </w:rPr>
        <w:t xml:space="preserve">until further analysis. These samples were </w:t>
      </w:r>
      <w:r w:rsidRPr="00C53AAF">
        <w:rPr>
          <w:rFonts w:ascii="Times New Roman" w:hAnsi="Times New Roman"/>
          <w:sz w:val="20"/>
          <w:szCs w:val="20"/>
          <w:lang w:val="vi-VN"/>
        </w:rPr>
        <w:t>analyzed by the proposed analytical method using the</w:t>
      </w:r>
      <w:r w:rsidRPr="00C53AAF">
        <w:rPr>
          <w:rFonts w:ascii="Times New Roman" w:hAnsi="Times New Roman"/>
          <w:sz w:val="20"/>
          <w:szCs w:val="20"/>
        </w:rPr>
        <w:t xml:space="preserve"> LLE procedure for the</w:t>
      </w:r>
      <w:r w:rsidRPr="00C53AAF">
        <w:rPr>
          <w:rFonts w:ascii="Times New Roman" w:hAnsi="Times New Roman"/>
          <w:sz w:val="20"/>
          <w:szCs w:val="20"/>
          <w:lang w:val="vi-VN"/>
        </w:rPr>
        <w:t xml:space="preserve"> selective</w:t>
      </w:r>
      <w:r w:rsidRPr="00C53AAF">
        <w:rPr>
          <w:rFonts w:ascii="Times New Roman" w:hAnsi="Times New Roman"/>
          <w:sz w:val="20"/>
          <w:szCs w:val="20"/>
        </w:rPr>
        <w:t xml:space="preserve"> determination of Cr(VI).</w:t>
      </w:r>
      <w:r w:rsidRPr="00C53AAF">
        <w:rPr>
          <w:rFonts w:ascii="Times New Roman" w:hAnsi="Times New Roman"/>
          <w:sz w:val="20"/>
          <w:szCs w:val="20"/>
          <w:lang w:val="vi-VN"/>
        </w:rPr>
        <w:t xml:space="preserve"> Besides, </w:t>
      </w:r>
      <w:r w:rsidRPr="00C53AAF">
        <w:rPr>
          <w:rFonts w:ascii="Times New Roman" w:hAnsi="Times New Roman"/>
          <w:sz w:val="20"/>
          <w:szCs w:val="20"/>
        </w:rPr>
        <w:t>the Cr(VI) standard solution was spiked to these collected effluents to carry out the recovery test based on the real sample matrices, which aimed to assess the matrix effects on the analytes of interest.</w:t>
      </w:r>
    </w:p>
    <w:p w14:paraId="4B829AFD" w14:textId="77777777" w:rsidR="00416149" w:rsidRDefault="00416149" w:rsidP="00416149">
      <w:pPr>
        <w:spacing w:after="0"/>
        <w:rPr>
          <w:rFonts w:ascii="Times New Roman" w:hAnsi="Times New Roman"/>
          <w:b/>
          <w:noProof/>
          <w:sz w:val="20"/>
          <w:szCs w:val="20"/>
          <w:lang w:bidi="ar-SA"/>
        </w:rPr>
      </w:pPr>
    </w:p>
    <w:p w14:paraId="6C80BD8A" w14:textId="77777777" w:rsidR="00416149" w:rsidRPr="00383C16" w:rsidRDefault="00416149" w:rsidP="00416149">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21F44AF9" w14:textId="77777777" w:rsidR="00416149" w:rsidRPr="002778DD" w:rsidRDefault="00416149" w:rsidP="00416149">
      <w:pPr>
        <w:spacing w:after="0"/>
        <w:jc w:val="both"/>
        <w:outlineLvl w:val="0"/>
        <w:rPr>
          <w:rFonts w:ascii="Times New Roman" w:hAnsi="Times New Roman"/>
          <w:b/>
          <w:sz w:val="20"/>
          <w:szCs w:val="20"/>
          <w:lang w:val="nb-NO"/>
        </w:rPr>
      </w:pPr>
      <w:r w:rsidRPr="002778DD">
        <w:rPr>
          <w:rFonts w:ascii="Times New Roman" w:hAnsi="Times New Roman"/>
          <w:b/>
          <w:bCs/>
          <w:iCs/>
          <w:sz w:val="20"/>
          <w:szCs w:val="20"/>
        </w:rPr>
        <w:t>Effects of extraction solvents</w:t>
      </w:r>
      <w:r w:rsidRPr="002778DD">
        <w:rPr>
          <w:rFonts w:ascii="Times New Roman" w:hAnsi="Times New Roman"/>
          <w:b/>
          <w:sz w:val="20"/>
          <w:szCs w:val="20"/>
          <w:lang w:val="nb-NO"/>
        </w:rPr>
        <w:t xml:space="preserve">    </w:t>
      </w:r>
    </w:p>
    <w:p w14:paraId="763CAF01" w14:textId="77777777" w:rsidR="00204510" w:rsidRDefault="00416149" w:rsidP="00416149">
      <w:pPr>
        <w:spacing w:after="0"/>
        <w:jc w:val="both"/>
        <w:rPr>
          <w:rFonts w:ascii="Times New Roman" w:hAnsi="Times New Roman"/>
          <w:sz w:val="20"/>
          <w:szCs w:val="20"/>
        </w:rPr>
        <w:sectPr w:rsidR="00204510" w:rsidSect="00416149">
          <w:footerReference w:type="even" r:id="rId13"/>
          <w:footerReference w:type="default" r:id="rId14"/>
          <w:type w:val="continuous"/>
          <w:pgSz w:w="12240" w:h="15840" w:code="1"/>
          <w:pgMar w:top="1800" w:right="1469" w:bottom="1699" w:left="1440" w:header="706" w:footer="706" w:gutter="0"/>
          <w:pgNumType w:start="280"/>
          <w:cols w:num="2" w:space="403"/>
          <w:docGrid w:linePitch="360"/>
        </w:sectPr>
      </w:pPr>
      <w:r w:rsidRPr="002778DD">
        <w:rPr>
          <w:rFonts w:ascii="Times New Roman" w:hAnsi="Times New Roman"/>
          <w:sz w:val="20"/>
          <w:szCs w:val="20"/>
        </w:rPr>
        <w:t>There are two possible ways for the extraction of Cr(VI from the aqueous phase to the organic phase. A common approach is the formation of an ion-pair complex in the aqueous phase, using an ion-pair reagent in water. The formed complex was extracted using a suitable organic solvent. However, the produced TBA</w:t>
      </w:r>
      <w:r w:rsidRPr="002778DD">
        <w:rPr>
          <w:rFonts w:ascii="Times New Roman" w:hAnsi="Times New Roman"/>
          <w:sz w:val="20"/>
          <w:szCs w:val="20"/>
          <w:vertAlign w:val="superscript"/>
        </w:rPr>
        <w:t>+</w:t>
      </w:r>
      <w:r w:rsidRPr="002778DD">
        <w:rPr>
          <w:rFonts w:ascii="Times New Roman" w:hAnsi="Times New Roman"/>
          <w:sz w:val="20"/>
          <w:szCs w:val="20"/>
        </w:rPr>
        <w:t>–HCrO</w:t>
      </w:r>
      <w:r w:rsidRPr="002778DD">
        <w:rPr>
          <w:rFonts w:ascii="Times New Roman" w:hAnsi="Times New Roman"/>
          <w:sz w:val="20"/>
          <w:szCs w:val="20"/>
          <w:vertAlign w:val="subscript"/>
        </w:rPr>
        <w:t>4</w:t>
      </w:r>
      <w:r w:rsidRPr="002778DD">
        <w:rPr>
          <w:rFonts w:ascii="Times New Roman" w:hAnsi="Times New Roman"/>
          <w:sz w:val="20"/>
          <w:szCs w:val="20"/>
          <w:vertAlign w:val="superscript"/>
        </w:rPr>
        <w:t>–</w:t>
      </w:r>
      <w:r w:rsidRPr="002778DD">
        <w:rPr>
          <w:rFonts w:ascii="Times New Roman" w:hAnsi="Times New Roman"/>
          <w:sz w:val="20"/>
          <w:szCs w:val="20"/>
        </w:rPr>
        <w:t xml:space="preserve"> ion-pair complex is less polar, and therefore poorly interactive with water. The molecule has a large molecular size, and thus is less stable in water, lowering extraction efficiency. Another</w:t>
      </w:r>
    </w:p>
    <w:p w14:paraId="33ED0567" w14:textId="1112B30D" w:rsidR="00416149" w:rsidRPr="002778DD" w:rsidRDefault="00416149" w:rsidP="00416149">
      <w:pPr>
        <w:spacing w:after="0"/>
        <w:jc w:val="both"/>
        <w:rPr>
          <w:rFonts w:ascii="Times New Roman" w:hAnsi="Times New Roman"/>
          <w:sz w:val="20"/>
          <w:szCs w:val="20"/>
        </w:rPr>
      </w:pPr>
      <w:r w:rsidRPr="002778DD">
        <w:rPr>
          <w:rFonts w:ascii="Times New Roman" w:hAnsi="Times New Roman"/>
          <w:sz w:val="20"/>
          <w:szCs w:val="20"/>
        </w:rPr>
        <w:lastRenderedPageBreak/>
        <w:t>approach is to prepare the ion-pair reagent in organic solvents and carry out the LLE between aqueous and organic phases. In the present study, to enhance the extraction efficiency and minimize the interferences of co-existing ions and substances, the later approach was applied, i.e.</w:t>
      </w:r>
      <w:r w:rsidRPr="002778DD">
        <w:rPr>
          <w:rFonts w:ascii="Times New Roman" w:hAnsi="Times New Roman"/>
          <w:sz w:val="20"/>
          <w:szCs w:val="20"/>
          <w:lang w:val="vi-VN"/>
        </w:rPr>
        <w:t xml:space="preserve">, </w:t>
      </w:r>
      <w:r w:rsidRPr="002778DD">
        <w:rPr>
          <w:rFonts w:ascii="Times New Roman" w:hAnsi="Times New Roman"/>
          <w:sz w:val="20"/>
          <w:szCs w:val="20"/>
        </w:rPr>
        <w:t xml:space="preserve">the TBAHS was prepared in organic solvents, then used for LLE. The formation of an ion-pair complex could happen at the interface between the aqueous and organic phases (mostly in the aqueous phase) due to shaking effects. Such affects allow for the analyte of interest to be transferred into the organic solvent due to the stronger interaction formed by the ion-pair complex with organic solvents </w:t>
      </w:r>
      <w:r w:rsidRPr="002778DD">
        <w:rPr>
          <w:rFonts w:ascii="Times New Roman" w:hAnsi="Times New Roman"/>
          <w:sz w:val="20"/>
          <w:szCs w:val="20"/>
        </w:rPr>
        <w:fldChar w:fldCharType="begin"/>
      </w:r>
      <w:r w:rsidRPr="002778DD">
        <w:rPr>
          <w:rFonts w:ascii="Times New Roman" w:hAnsi="Times New Roman"/>
          <w:sz w:val="20"/>
          <w:szCs w:val="20"/>
        </w:rPr>
        <w:instrText xml:space="preserve"> ADDIN EN.CITE &lt;EndNote&gt;&lt;Cite&gt;&lt;Author&gt;Kalidhasan&lt;/Author&gt;&lt;Year&gt;2009&lt;/Year&gt;&lt;RecNum&gt;1220&lt;/RecNum&gt;&lt;DisplayText&gt;[8]&lt;/DisplayText&gt;&lt;record&gt;&lt;rec-number&gt;1220&lt;/rec-number&gt;&lt;foreign-keys&gt;&lt;key app="EN" db-id="09zedtxs2rsve4eaafv5rvs9w9t9xrzwvt09" timestamp="1629612799"&gt;1220&lt;/key&gt;&lt;/foreign-keys&gt;&lt;ref-type name="Journal Article"&gt;17&lt;/ref-type&gt;&lt;contributors&gt;&lt;authors&gt;&lt;author&gt;Kalidhasan, S&lt;/author&gt;&lt;author&gt;Rajesh, N&lt;/author&gt;&lt;/authors&gt;&lt;/contributors&gt;&lt;titles&gt;&lt;title&gt;Simple and selective extraction process for chromium (VI) in industrial wastewater&lt;/title&gt;&lt;secondary-title&gt;Journal of hazardous materials&lt;/secondary-title&gt;&lt;/titles&gt;&lt;periodical&gt;&lt;full-title&gt;Journal of hazardous materials&lt;/full-title&gt;&lt;/periodical&gt;&lt;pages&gt;1079-1085&lt;/pages&gt;&lt;volume&gt;170&lt;/volume&gt;&lt;number&gt;2-3&lt;/number&gt;&lt;dates&gt;&lt;year&gt;2009&lt;/year&gt;&lt;/dates&gt;&lt;isbn&gt;0304-3894&lt;/isbn&gt;&lt;urls&gt;&lt;/urls&gt;&lt;/record&gt;&lt;/Cite&gt;&lt;/EndNote&gt;</w:instrText>
      </w:r>
      <w:r w:rsidRPr="002778DD">
        <w:rPr>
          <w:rFonts w:ascii="Times New Roman" w:hAnsi="Times New Roman"/>
          <w:sz w:val="20"/>
          <w:szCs w:val="20"/>
        </w:rPr>
        <w:fldChar w:fldCharType="separate"/>
      </w:r>
      <w:r w:rsidRPr="002778DD">
        <w:rPr>
          <w:rFonts w:ascii="Times New Roman" w:hAnsi="Times New Roman"/>
          <w:noProof/>
          <w:sz w:val="20"/>
          <w:szCs w:val="20"/>
        </w:rPr>
        <w:t>[</w:t>
      </w:r>
      <w:r>
        <w:rPr>
          <w:rFonts w:ascii="Times New Roman" w:hAnsi="Times New Roman"/>
          <w:noProof/>
          <w:sz w:val="20"/>
          <w:szCs w:val="20"/>
        </w:rPr>
        <w:t>8</w:t>
      </w:r>
      <w:r w:rsidRPr="002778DD">
        <w:rPr>
          <w:rFonts w:ascii="Times New Roman" w:hAnsi="Times New Roman"/>
          <w:noProof/>
          <w:sz w:val="20"/>
          <w:szCs w:val="20"/>
        </w:rPr>
        <w:t>]</w:t>
      </w:r>
      <w:r w:rsidRPr="002778DD">
        <w:rPr>
          <w:rFonts w:ascii="Times New Roman" w:hAnsi="Times New Roman"/>
          <w:sz w:val="20"/>
          <w:szCs w:val="20"/>
          <w:lang w:val="nb-NO"/>
        </w:rPr>
        <w:fldChar w:fldCharType="end"/>
      </w:r>
      <w:r w:rsidRPr="002778DD">
        <w:rPr>
          <w:rFonts w:ascii="Times New Roman" w:hAnsi="Times New Roman"/>
          <w:sz w:val="20"/>
          <w:szCs w:val="20"/>
        </w:rPr>
        <w:t xml:space="preserve">. In the present study, three organic solvents were investigated for their potential use as extraction solvents, i.e., MIBK, DCM, and chloroform. The extraction yield (%) of Cr(VI) in the solvents (i.e., performing a single extraction within 10 minutes) is presented in Figure 1. </w:t>
      </w:r>
    </w:p>
    <w:p w14:paraId="26F51D2E" w14:textId="77777777" w:rsidR="00416149" w:rsidRPr="002778DD" w:rsidRDefault="00416149" w:rsidP="00416149">
      <w:pPr>
        <w:spacing w:after="0"/>
        <w:jc w:val="both"/>
        <w:rPr>
          <w:rFonts w:ascii="Times New Roman" w:hAnsi="Times New Roman"/>
          <w:sz w:val="20"/>
          <w:szCs w:val="20"/>
        </w:rPr>
      </w:pPr>
    </w:p>
    <w:p w14:paraId="31168093" w14:textId="6E47CD02" w:rsidR="00416149" w:rsidRPr="005649FC" w:rsidRDefault="00416149" w:rsidP="005649FC">
      <w:pPr>
        <w:spacing w:after="0"/>
        <w:jc w:val="both"/>
        <w:rPr>
          <w:rFonts w:ascii="Times New Roman" w:hAnsi="Times New Roman"/>
          <w:sz w:val="20"/>
          <w:szCs w:val="20"/>
        </w:rPr>
        <w:sectPr w:rsidR="00416149" w:rsidRPr="005649FC" w:rsidSect="00204510">
          <w:footerReference w:type="even" r:id="rId15"/>
          <w:type w:val="evenPage"/>
          <w:pgSz w:w="12240" w:h="15840" w:code="1"/>
          <w:pgMar w:top="1800" w:right="1469" w:bottom="1699" w:left="1440" w:header="706" w:footer="706" w:gutter="0"/>
          <w:pgNumType w:start="280"/>
          <w:cols w:num="2" w:space="403"/>
          <w:docGrid w:linePitch="360"/>
        </w:sectPr>
      </w:pPr>
      <w:r w:rsidRPr="002778DD">
        <w:rPr>
          <w:rFonts w:ascii="Times New Roman" w:hAnsi="Times New Roman"/>
          <w:sz w:val="20"/>
          <w:szCs w:val="20"/>
        </w:rPr>
        <w:t xml:space="preserve">In descending order, the highest yield was obtained in DCM (97.4%), followed by chloroform (70.9%), and MIBK (26.9%). The differences in extraction yields could be due to the differences in the polarity of these solvents, of which MIBK has a relatively high polarity, </w:t>
      </w:r>
      <w:r w:rsidRPr="002778DD">
        <w:rPr>
          <w:rFonts w:ascii="Times New Roman" w:hAnsi="Times New Roman"/>
          <w:sz w:val="20"/>
          <w:szCs w:val="20"/>
        </w:rPr>
        <w:t xml:space="preserve">and thus was less effective for extraction of Cr(VI). Meanwhile, DCM </w:t>
      </w:r>
      <w:r w:rsidRPr="002778DD">
        <w:rPr>
          <w:rFonts w:ascii="Times New Roman" w:hAnsi="Times New Roman"/>
          <w:sz w:val="20"/>
          <w:szCs w:val="20"/>
          <w:lang w:val="vi-VN"/>
        </w:rPr>
        <w:t xml:space="preserve">(polarity index of 3.1) </w:t>
      </w:r>
      <w:r w:rsidRPr="002778DD">
        <w:rPr>
          <w:rFonts w:ascii="Times New Roman" w:hAnsi="Times New Roman"/>
          <w:sz w:val="20"/>
          <w:szCs w:val="20"/>
        </w:rPr>
        <w:t>and chloroform</w:t>
      </w:r>
      <w:r w:rsidRPr="002778DD">
        <w:rPr>
          <w:rFonts w:ascii="Times New Roman" w:hAnsi="Times New Roman"/>
          <w:sz w:val="20"/>
          <w:szCs w:val="20"/>
          <w:lang w:val="vi-VN"/>
        </w:rPr>
        <w:t xml:space="preserve"> (polarity index of 4.1)</w:t>
      </w:r>
      <w:r w:rsidRPr="002778DD">
        <w:rPr>
          <w:rFonts w:ascii="Times New Roman" w:hAnsi="Times New Roman"/>
          <w:sz w:val="20"/>
          <w:szCs w:val="20"/>
        </w:rPr>
        <w:t xml:space="preserve"> are less polar </w:t>
      </w:r>
      <w:r w:rsidRPr="002778DD">
        <w:rPr>
          <w:rFonts w:ascii="Times New Roman" w:hAnsi="Times New Roman"/>
          <w:sz w:val="20"/>
          <w:szCs w:val="20"/>
          <w:lang w:val="vi-VN"/>
        </w:rPr>
        <w:t xml:space="preserve">than MIBK </w:t>
      </w:r>
      <w:r w:rsidRPr="002778DD">
        <w:rPr>
          <w:rFonts w:ascii="Times New Roman" w:hAnsi="Times New Roman"/>
          <w:sz w:val="20"/>
          <w:szCs w:val="20"/>
        </w:rPr>
        <w:fldChar w:fldCharType="begin"/>
      </w:r>
      <w:r w:rsidRPr="002778DD">
        <w:rPr>
          <w:rFonts w:ascii="Times New Roman" w:hAnsi="Times New Roman"/>
          <w:sz w:val="20"/>
          <w:szCs w:val="20"/>
        </w:rPr>
        <w:instrText xml:space="preserve"> ADDIN EN.CITE &lt;EndNote&gt;&lt;Cite&gt;&lt;Author&gt;Wypych&lt;/Author&gt;&lt;Year&gt;2001&lt;/Year&gt;&lt;RecNum&gt;1234&lt;/RecNum&gt;&lt;DisplayText&gt;[18, 19]&lt;/DisplayText&gt;&lt;record&gt;&lt;rec-number&gt;1234&lt;/rec-number&gt;&lt;foreign-keys&gt;&lt;key app="EN" db-id="09zedtxs2rsve4eaafv5rvs9w9t9xrzwvt09" timestamp="1629618965"&gt;1234&lt;/key&gt;&lt;/foreign-keys&gt;&lt;ref-type name="Book"&gt;6&lt;/ref-type&gt;&lt;contributors&gt;&lt;authors&gt;&lt;author&gt;Wypych, George&lt;/author&gt;&lt;/authors&gt;&lt;/contributors&gt;&lt;titles&gt;&lt;title&gt;Handbook of solvents&lt;/title&gt;&lt;/titles&gt;&lt;dates&gt;&lt;year&gt;2001&lt;/year&gt;&lt;/dates&gt;&lt;publisher&gt;ChemTec Publishing&lt;/publisher&gt;&lt;isbn&gt;1895198240&lt;/isbn&gt;&lt;urls&gt;&lt;/urls&gt;&lt;/record&gt;&lt;/Cite&gt;&lt;Cite&gt;&lt;RecNum&gt;1575&lt;/RecNum&gt;&lt;record&gt;&lt;rec-number&gt;1575&lt;/rec-number&gt;&lt;foreign-keys&gt;&lt;key app="EN" db-id="09zedtxs2rsve4eaafv5rvs9w9t9xrzwvt09" timestamp="1640261359"&gt;1575&lt;/key&gt;&lt;/foreign-keys&gt;&lt;ref-type name="Journal Article"&gt;17&lt;/ref-type&gt;&lt;contributors&gt;&lt;/contributors&gt;&lt;titles&gt;&lt;title&gt;https://macro.lsu.edu/howto/solvents/polarity%20index.htm &lt;/title&gt;&lt;/titles&gt;&lt;dates&gt;&lt;/dates&gt;&lt;urls&gt;&lt;/urls&gt;&lt;/record&gt;&lt;/Cite&gt;&lt;/EndNote&gt;</w:instrText>
      </w:r>
      <w:r w:rsidRPr="002778DD">
        <w:rPr>
          <w:rFonts w:ascii="Times New Roman" w:hAnsi="Times New Roman"/>
          <w:sz w:val="20"/>
          <w:szCs w:val="20"/>
        </w:rPr>
        <w:fldChar w:fldCharType="separate"/>
      </w:r>
      <w:r w:rsidRPr="002778DD">
        <w:rPr>
          <w:rFonts w:ascii="Times New Roman" w:hAnsi="Times New Roman"/>
          <w:noProof/>
          <w:sz w:val="20"/>
          <w:szCs w:val="20"/>
        </w:rPr>
        <w:t>[</w:t>
      </w:r>
      <w:r>
        <w:rPr>
          <w:rFonts w:ascii="Times New Roman" w:hAnsi="Times New Roman"/>
          <w:sz w:val="20"/>
          <w:szCs w:val="20"/>
        </w:rPr>
        <w:t>18, 19</w:t>
      </w:r>
      <w:r w:rsidRPr="002778DD">
        <w:rPr>
          <w:rFonts w:ascii="Times New Roman" w:hAnsi="Times New Roman"/>
          <w:noProof/>
          <w:sz w:val="20"/>
          <w:szCs w:val="20"/>
        </w:rPr>
        <w:t>]</w:t>
      </w:r>
      <w:r w:rsidRPr="002778DD">
        <w:rPr>
          <w:rFonts w:ascii="Times New Roman" w:hAnsi="Times New Roman"/>
          <w:sz w:val="20"/>
          <w:szCs w:val="20"/>
          <w:lang w:val="nb-NO"/>
        </w:rPr>
        <w:fldChar w:fldCharType="end"/>
      </w:r>
      <w:r w:rsidRPr="002778DD">
        <w:rPr>
          <w:rFonts w:ascii="Times New Roman" w:hAnsi="Times New Roman"/>
          <w:sz w:val="20"/>
          <w:szCs w:val="20"/>
        </w:rPr>
        <w:t>, thus exhibiting higher extraction efficiency. Between DCM and chloroform, the former exhibited a better extraction efficiency, which may be due to the lower</w:t>
      </w:r>
      <w:r w:rsidRPr="002778DD">
        <w:rPr>
          <w:rFonts w:ascii="Times New Roman" w:hAnsi="Times New Roman"/>
          <w:sz w:val="20"/>
          <w:szCs w:val="20"/>
          <w:lang w:val="vi-VN"/>
        </w:rPr>
        <w:t xml:space="preserve"> polarity and</w:t>
      </w:r>
      <w:r w:rsidRPr="002778DD">
        <w:rPr>
          <w:rFonts w:ascii="Times New Roman" w:hAnsi="Times New Roman"/>
          <w:sz w:val="20"/>
          <w:szCs w:val="20"/>
        </w:rPr>
        <w:t xml:space="preserve"> larger size of</w:t>
      </w:r>
      <w:r w:rsidRPr="002778DD">
        <w:rPr>
          <w:rFonts w:ascii="Times New Roman" w:hAnsi="Times New Roman"/>
          <w:sz w:val="20"/>
          <w:szCs w:val="20"/>
          <w:lang w:val="vi-VN"/>
        </w:rPr>
        <w:t xml:space="preserve"> DCM</w:t>
      </w:r>
      <w:r w:rsidRPr="002778DD">
        <w:rPr>
          <w:rFonts w:ascii="Times New Roman" w:hAnsi="Times New Roman"/>
          <w:sz w:val="20"/>
          <w:szCs w:val="20"/>
        </w:rPr>
        <w:t xml:space="preserve"> molecules that allow for more favorable solvation for the ion-pair complex.</w:t>
      </w:r>
      <w:r w:rsidRPr="002778DD">
        <w:rPr>
          <w:rFonts w:ascii="Times New Roman" w:hAnsi="Times New Roman"/>
          <w:sz w:val="20"/>
          <w:szCs w:val="20"/>
          <w:lang w:val="vi-VN"/>
        </w:rPr>
        <w:t xml:space="preserve"> The ion-pair </w:t>
      </w:r>
      <w:r w:rsidRPr="002778DD">
        <w:rPr>
          <w:rFonts w:ascii="Times New Roman" w:hAnsi="Times New Roman"/>
          <w:sz w:val="20"/>
          <w:szCs w:val="20"/>
        </w:rPr>
        <w:t>complex is large in size, held by relatively weak electrostatic forces</w:t>
      </w:r>
      <w:r w:rsidRPr="002778DD">
        <w:rPr>
          <w:rFonts w:ascii="Times New Roman" w:hAnsi="Times New Roman"/>
          <w:sz w:val="20"/>
          <w:szCs w:val="20"/>
          <w:lang w:val="vi-VN"/>
        </w:rPr>
        <w:t xml:space="preserve"> (Figure 3)</w:t>
      </w:r>
      <w:r w:rsidRPr="002778DD">
        <w:rPr>
          <w:rFonts w:ascii="Times New Roman" w:hAnsi="Times New Roman"/>
          <w:sz w:val="20"/>
          <w:szCs w:val="20"/>
        </w:rPr>
        <w:t xml:space="preserve"> but possesses enough stability to be effectively extracted to the organic phase </w:t>
      </w:r>
      <w:r w:rsidRPr="002778DD">
        <w:rPr>
          <w:rFonts w:ascii="Times New Roman" w:hAnsi="Times New Roman"/>
          <w:sz w:val="20"/>
          <w:szCs w:val="20"/>
        </w:rPr>
        <w:fldChar w:fldCharType="begin"/>
      </w:r>
      <w:r w:rsidRPr="002778DD">
        <w:rPr>
          <w:rFonts w:ascii="Times New Roman" w:hAnsi="Times New Roman"/>
          <w:sz w:val="20"/>
          <w:szCs w:val="20"/>
        </w:rPr>
        <w:instrText xml:space="preserve"> ADDIN EN.CITE &lt;EndNote&gt;&lt;Cite&gt;&lt;Author&gt;Kalidhasan&lt;/Author&gt;&lt;Year&gt;2010&lt;/Year&gt;&lt;RecNum&gt;1230&lt;/RecNum&gt;&lt;DisplayText&gt;[20]&lt;/DisplayText&gt;&lt;record&gt;&lt;rec-number&gt;1230&lt;/rec-number&gt;&lt;foreign-keys&gt;&lt;key app="EN" db-id="09zedtxs2rsve4eaafv5rvs9w9t9xrzwvt09" timestamp="1629614543"&gt;1230&lt;/key&gt;&lt;/foreign-keys&gt;&lt;ref-type name="Journal Article"&gt;17&lt;/ref-type&gt;&lt;contributors&gt;&lt;authors&gt;&lt;author&gt;Kalidhasan, S&lt;/author&gt;&lt;author&gt;Sricharan, S&lt;/author&gt;&lt;author&gt;Ganesh, M&lt;/author&gt;&lt;author&gt;Rajesh, N&lt;/author&gt;&lt;/authors&gt;&lt;/contributors&gt;&lt;titles&gt;&lt;title&gt;Liquid− liquid extraction of chromium (VI) with tricaprylmethylammonium chloride using isoamylalcohol as the diluent and its application to industrial effluents&lt;/title&gt;&lt;secondary-title&gt;Journal of Chemical &amp;amp; Engineering Data&lt;/secondary-title&gt;&lt;/titles&gt;&lt;periodical&gt;&lt;full-title&gt;Journal of Chemical &amp;amp; Engineering Data&lt;/full-title&gt;&lt;/periodical&gt;&lt;pages&gt;5627-5633&lt;/pages&gt;&lt;volume&gt;55&lt;/volume&gt;&lt;number&gt;12&lt;/number&gt;&lt;dates&gt;&lt;year&gt;2010&lt;/year&gt;&lt;/dates&gt;&lt;isbn&gt;0021-9568&lt;/isbn&gt;&lt;urls&gt;&lt;/urls&gt;&lt;/record&gt;&lt;/Cite&gt;&lt;/EndNote&gt;</w:instrText>
      </w:r>
      <w:r w:rsidRPr="002778DD">
        <w:rPr>
          <w:rFonts w:ascii="Times New Roman" w:hAnsi="Times New Roman"/>
          <w:sz w:val="20"/>
          <w:szCs w:val="20"/>
        </w:rPr>
        <w:fldChar w:fldCharType="separate"/>
      </w:r>
      <w:r w:rsidRPr="002778DD">
        <w:rPr>
          <w:rFonts w:ascii="Times New Roman" w:hAnsi="Times New Roman"/>
          <w:noProof/>
          <w:sz w:val="20"/>
          <w:szCs w:val="20"/>
        </w:rPr>
        <w:t>[</w:t>
      </w:r>
      <w:r>
        <w:rPr>
          <w:rFonts w:ascii="Times New Roman" w:hAnsi="Times New Roman"/>
          <w:sz w:val="20"/>
          <w:szCs w:val="20"/>
        </w:rPr>
        <w:t>20</w:t>
      </w:r>
      <w:r w:rsidRPr="002778DD">
        <w:rPr>
          <w:rFonts w:ascii="Times New Roman" w:hAnsi="Times New Roman"/>
          <w:noProof/>
          <w:sz w:val="20"/>
          <w:szCs w:val="20"/>
        </w:rPr>
        <w:t>]</w:t>
      </w:r>
      <w:r w:rsidRPr="002778DD">
        <w:rPr>
          <w:rFonts w:ascii="Times New Roman" w:hAnsi="Times New Roman"/>
          <w:sz w:val="20"/>
          <w:szCs w:val="20"/>
        </w:rPr>
        <w:fldChar w:fldCharType="end"/>
      </w:r>
      <w:r w:rsidRPr="002778DD">
        <w:rPr>
          <w:rFonts w:ascii="Times New Roman" w:hAnsi="Times New Roman"/>
          <w:sz w:val="20"/>
          <w:szCs w:val="20"/>
        </w:rPr>
        <w:t>. Due to the large size of the formed complex, the organic solvents with larger molecule sizes may provide favorable conditions for better extraction yields than that of smaller molecule sizes under the same working parameters. Comparing between CCl</w:t>
      </w:r>
      <w:r w:rsidRPr="002778DD">
        <w:rPr>
          <w:rFonts w:ascii="Times New Roman" w:hAnsi="Times New Roman"/>
          <w:sz w:val="20"/>
          <w:szCs w:val="20"/>
          <w:vertAlign w:val="subscript"/>
        </w:rPr>
        <w:t>4</w:t>
      </w:r>
      <w:r w:rsidRPr="002778DD">
        <w:rPr>
          <w:rFonts w:ascii="Times New Roman" w:hAnsi="Times New Roman"/>
          <w:sz w:val="20"/>
          <w:szCs w:val="20"/>
        </w:rPr>
        <w:t xml:space="preserve"> and CHCl</w:t>
      </w:r>
      <w:r w:rsidRPr="002778DD">
        <w:rPr>
          <w:rFonts w:ascii="Times New Roman" w:hAnsi="Times New Roman"/>
          <w:sz w:val="20"/>
          <w:szCs w:val="20"/>
          <w:vertAlign w:val="subscript"/>
        </w:rPr>
        <w:t>3</w:t>
      </w:r>
      <w:r w:rsidRPr="002778DD">
        <w:rPr>
          <w:rFonts w:ascii="Times New Roman" w:hAnsi="Times New Roman"/>
          <w:sz w:val="20"/>
          <w:szCs w:val="20"/>
        </w:rPr>
        <w:t xml:space="preserve"> as the extraction solvent, CCl</w:t>
      </w:r>
      <w:r w:rsidRPr="002778DD">
        <w:rPr>
          <w:rFonts w:ascii="Times New Roman" w:hAnsi="Times New Roman"/>
          <w:sz w:val="20"/>
          <w:szCs w:val="20"/>
          <w:vertAlign w:val="subscript"/>
        </w:rPr>
        <w:t>4</w:t>
      </w:r>
      <w:r w:rsidRPr="002778DD">
        <w:rPr>
          <w:rFonts w:ascii="Times New Roman" w:hAnsi="Times New Roman"/>
          <w:sz w:val="20"/>
          <w:szCs w:val="20"/>
        </w:rPr>
        <w:t xml:space="preserve"> with lower polarity was reported to perform higher extraction efficiency </w:t>
      </w:r>
      <w:r w:rsidRPr="002778DD">
        <w:rPr>
          <w:rFonts w:ascii="Times New Roman" w:hAnsi="Times New Roman"/>
          <w:sz w:val="20"/>
          <w:szCs w:val="20"/>
        </w:rPr>
        <w:fldChar w:fldCharType="begin"/>
      </w:r>
      <w:r w:rsidRPr="002778DD">
        <w:rPr>
          <w:rFonts w:ascii="Times New Roman" w:hAnsi="Times New Roman"/>
          <w:sz w:val="20"/>
          <w:szCs w:val="20"/>
        </w:rPr>
        <w:instrText xml:space="preserve"> ADDIN EN.CITE &lt;EndNote&gt;&lt;Cite&gt;&lt;Author&gt;Baig&lt;/Author&gt;&lt;Year&gt;2013&lt;/Year&gt;&lt;RecNum&gt;1229&lt;/RecNum&gt;&lt;DisplayText&gt;[21, 22]&lt;/DisplayText&gt;&lt;record&gt;&lt;rec-number&gt;1229&lt;/rec-number&gt;&lt;foreign-keys&gt;&lt;key app="EN" db-id="09zedtxs2rsve4eaafv5rvs9w9t9xrzwvt09" timestamp="1629614467"&gt;1229&lt;/key&gt;&lt;/foreign-keys&gt;&lt;ref-type name="Journal Article"&gt;17&lt;/ref-type&gt;&lt;contributors&gt;&lt;authors&gt;&lt;author&gt;Baig, Jameel Ahmed&lt;/author&gt;&lt;author&gt;Kazi, Tasneem Gul&lt;/author&gt;&lt;author&gt;Elci, Latif&lt;/author&gt;&lt;author&gt;Afridi, Hassan Imran&lt;/author&gt;&lt;author&gt;Khan, Muhammad Irfan&lt;/author&gt;&lt;author&gt;Naseer, Hafiz Muhammad&lt;/author&gt;&lt;/authors&gt;&lt;/contributors&gt;&lt;titles&gt;&lt;title&gt;Ultratrace determination of Cr (VI) and Pb (II) by microsample injection system flame atomic spectroscopy in drinking water and treated and untreated industrial effluents&lt;/title&gt;&lt;secondary-title&gt;Journal of analytical methods in chemistry&lt;/secondary-title&gt;&lt;/titles&gt;&lt;periodical&gt;&lt;full-title&gt;Journal of analytical methods in chemistry&lt;/full-title&gt;&lt;/periodical&gt;&lt;volume&gt;2013&lt;/volume&gt;&lt;dates&gt;&lt;year&gt;2013&lt;/year&gt;&lt;/dates&gt;&lt;isbn&gt;2090-8865&lt;/isbn&gt;&lt;urls&gt;&lt;/urls&gt;&lt;/record&gt;&lt;/Cite&gt;&lt;Cite&gt;&lt;Author&gt;Sereshti&lt;/Author&gt;&lt;Year&gt;2011&lt;/Year&gt;&lt;RecNum&gt;1574&lt;/RecNum&gt;&lt;record&gt;&lt;rec-number&gt;1574&lt;/rec-number&gt;&lt;foreign-keys&gt;&lt;key app="EN" db-id="09zedtxs2rsve4eaafv5rvs9w9t9xrzwvt09" timestamp="1640248396"&gt;1574&lt;/key&gt;&lt;/foreign-keys&gt;&lt;ref-type name="Journal Article"&gt;17&lt;/ref-type&gt;&lt;contributors&gt;&lt;authors&gt;&lt;author&gt;Sereshti, Hassan&lt;/author&gt;&lt;author&gt;Khojeh, Vahid&lt;/author&gt;&lt;author&gt;Samadi, Soheila&lt;/author&gt;&lt;/authors&gt;&lt;/contributors&gt;&lt;titles&gt;&lt;title&gt;Optimization of dispersive liquid–liquid microextraction coupled with inductively coupled plasma-optical emission spectrometry with the aid of experimental design for simultaneous determination of heavy metals in natural waters&lt;/title&gt;&lt;secondary-title&gt;Talanta&lt;/secondary-title&gt;&lt;/titles&gt;&lt;periodical&gt;&lt;full-title&gt;Talanta&lt;/full-title&gt;&lt;/periodical&gt;&lt;pages&gt;885-890&lt;/pages&gt;&lt;volume&gt;83&lt;/volume&gt;&lt;number&gt;3&lt;/number&gt;&lt;dates&gt;&lt;year&gt;2011&lt;/year&gt;&lt;/dates&gt;&lt;isbn&gt;0039-9140&lt;/isbn&gt;&lt;urls&gt;&lt;/urls&gt;&lt;/record&gt;&lt;/Cite&gt;&lt;/EndNote&gt;</w:instrText>
      </w:r>
      <w:r w:rsidRPr="002778DD">
        <w:rPr>
          <w:rFonts w:ascii="Times New Roman" w:hAnsi="Times New Roman"/>
          <w:sz w:val="20"/>
          <w:szCs w:val="20"/>
        </w:rPr>
        <w:fldChar w:fldCharType="separate"/>
      </w:r>
      <w:r w:rsidRPr="002778DD">
        <w:rPr>
          <w:rFonts w:ascii="Times New Roman" w:hAnsi="Times New Roman"/>
          <w:noProof/>
          <w:sz w:val="20"/>
          <w:szCs w:val="20"/>
        </w:rPr>
        <w:t>[</w:t>
      </w:r>
      <w:r>
        <w:rPr>
          <w:rFonts w:ascii="Times New Roman" w:hAnsi="Times New Roman"/>
          <w:sz w:val="20"/>
          <w:szCs w:val="20"/>
        </w:rPr>
        <w:t>21, 22</w:t>
      </w:r>
      <w:r w:rsidRPr="002778DD">
        <w:rPr>
          <w:rFonts w:ascii="Times New Roman" w:hAnsi="Times New Roman"/>
          <w:noProof/>
          <w:sz w:val="20"/>
          <w:szCs w:val="20"/>
        </w:rPr>
        <w:t>]</w:t>
      </w:r>
      <w:r w:rsidRPr="002778DD">
        <w:rPr>
          <w:rFonts w:ascii="Times New Roman" w:hAnsi="Times New Roman"/>
          <w:sz w:val="20"/>
          <w:szCs w:val="20"/>
        </w:rPr>
        <w:fldChar w:fldCharType="end"/>
      </w:r>
      <w:r w:rsidRPr="002778DD">
        <w:rPr>
          <w:rFonts w:ascii="Times New Roman" w:hAnsi="Times New Roman"/>
          <w:sz w:val="20"/>
          <w:szCs w:val="20"/>
        </w:rPr>
        <w:t>. Therefore,</w:t>
      </w:r>
      <w:r w:rsidRPr="002778DD">
        <w:rPr>
          <w:rFonts w:ascii="Times New Roman" w:hAnsi="Times New Roman"/>
          <w:sz w:val="20"/>
          <w:szCs w:val="20"/>
          <w:lang w:val="vi-VN"/>
        </w:rPr>
        <w:t xml:space="preserve"> in this current study, </w:t>
      </w:r>
      <w:r w:rsidRPr="002778DD">
        <w:rPr>
          <w:rFonts w:ascii="Times New Roman" w:hAnsi="Times New Roman"/>
          <w:sz w:val="20"/>
          <w:szCs w:val="20"/>
        </w:rPr>
        <w:t>an ion-pair reagent of TBAHS was prepared in DCM</w:t>
      </w:r>
      <w:r w:rsidRPr="002778DD">
        <w:rPr>
          <w:rFonts w:ascii="Times New Roman" w:hAnsi="Times New Roman"/>
          <w:sz w:val="20"/>
          <w:szCs w:val="20"/>
          <w:lang w:val="vi-VN"/>
        </w:rPr>
        <w:t xml:space="preserve"> as a lower polar extraction solvent </w:t>
      </w:r>
      <w:r w:rsidRPr="002778DD">
        <w:rPr>
          <w:rFonts w:ascii="Times New Roman" w:hAnsi="Times New Roman"/>
          <w:sz w:val="20"/>
          <w:szCs w:val="20"/>
        </w:rPr>
        <w:t>for further experiments and investigations to assure the highest extraction yield.</w:t>
      </w:r>
    </w:p>
    <w:p w14:paraId="16E25D4F" w14:textId="77777777" w:rsidR="002778DD" w:rsidRPr="002778DD" w:rsidRDefault="002778DD" w:rsidP="002778DD">
      <w:pPr>
        <w:spacing w:after="0"/>
        <w:jc w:val="both"/>
        <w:rPr>
          <w:rFonts w:ascii="Times New Roman" w:hAnsi="Times New Roman"/>
          <w:sz w:val="20"/>
          <w:szCs w:val="20"/>
        </w:rPr>
      </w:pPr>
      <w:r w:rsidRPr="002778DD">
        <w:rPr>
          <w:rFonts w:ascii="Times New Roman" w:hAnsi="Times New Roman"/>
          <w:noProof/>
          <w:sz w:val="20"/>
          <w:szCs w:val="20"/>
        </w:rPr>
        <w:drawing>
          <wp:anchor distT="0" distB="0" distL="114300" distR="114300" simplePos="0" relativeHeight="251659776" behindDoc="0" locked="0" layoutInCell="1" allowOverlap="1" wp14:anchorId="53478BDE" wp14:editId="7ACD9C23">
            <wp:simplePos x="0" y="0"/>
            <wp:positionH relativeFrom="margin">
              <wp:align>center</wp:align>
            </wp:positionH>
            <wp:positionV relativeFrom="paragraph">
              <wp:posOffset>121920</wp:posOffset>
            </wp:positionV>
            <wp:extent cx="5236210" cy="2506345"/>
            <wp:effectExtent l="0" t="0" r="2540" b="8255"/>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05226011" w14:textId="77777777" w:rsidR="002778DD" w:rsidRPr="002778DD" w:rsidRDefault="002778DD" w:rsidP="002778DD">
      <w:pPr>
        <w:spacing w:after="0"/>
        <w:jc w:val="both"/>
        <w:rPr>
          <w:rFonts w:ascii="Times New Roman" w:hAnsi="Times New Roman"/>
          <w:sz w:val="20"/>
          <w:szCs w:val="20"/>
        </w:rPr>
      </w:pPr>
    </w:p>
    <w:p w14:paraId="12CC20C7" w14:textId="77777777" w:rsidR="002778DD" w:rsidRPr="002778DD" w:rsidRDefault="002778DD" w:rsidP="002778DD">
      <w:pPr>
        <w:spacing w:after="0"/>
        <w:jc w:val="both"/>
        <w:rPr>
          <w:rFonts w:ascii="Times New Roman" w:hAnsi="Times New Roman"/>
          <w:sz w:val="20"/>
          <w:szCs w:val="20"/>
        </w:rPr>
      </w:pPr>
    </w:p>
    <w:p w14:paraId="3C123967" w14:textId="77777777" w:rsidR="002778DD" w:rsidRPr="002778DD" w:rsidRDefault="002778DD" w:rsidP="002778DD">
      <w:pPr>
        <w:spacing w:after="0"/>
        <w:jc w:val="both"/>
        <w:rPr>
          <w:rFonts w:ascii="Times New Roman" w:hAnsi="Times New Roman"/>
          <w:sz w:val="20"/>
          <w:szCs w:val="20"/>
        </w:rPr>
      </w:pPr>
    </w:p>
    <w:p w14:paraId="2230E65B" w14:textId="77777777" w:rsidR="002778DD" w:rsidRPr="002778DD" w:rsidRDefault="002778DD" w:rsidP="002778DD">
      <w:pPr>
        <w:spacing w:after="0"/>
        <w:jc w:val="both"/>
        <w:rPr>
          <w:rFonts w:ascii="Times New Roman" w:hAnsi="Times New Roman"/>
          <w:sz w:val="20"/>
          <w:szCs w:val="20"/>
        </w:rPr>
      </w:pPr>
    </w:p>
    <w:p w14:paraId="490204E7" w14:textId="77777777" w:rsidR="002778DD" w:rsidRPr="002778DD" w:rsidRDefault="002778DD" w:rsidP="002778DD">
      <w:pPr>
        <w:spacing w:after="0"/>
        <w:jc w:val="both"/>
        <w:rPr>
          <w:rFonts w:ascii="Times New Roman" w:hAnsi="Times New Roman"/>
          <w:sz w:val="20"/>
          <w:szCs w:val="20"/>
        </w:rPr>
      </w:pPr>
    </w:p>
    <w:p w14:paraId="6D82F592" w14:textId="77777777" w:rsidR="002778DD" w:rsidRPr="002778DD" w:rsidRDefault="002778DD" w:rsidP="002778DD">
      <w:pPr>
        <w:spacing w:after="0"/>
        <w:jc w:val="both"/>
        <w:rPr>
          <w:rFonts w:ascii="Times New Roman" w:hAnsi="Times New Roman"/>
          <w:sz w:val="20"/>
          <w:szCs w:val="20"/>
        </w:rPr>
      </w:pPr>
    </w:p>
    <w:p w14:paraId="5413D235" w14:textId="77777777" w:rsidR="002778DD" w:rsidRPr="002778DD" w:rsidRDefault="002778DD" w:rsidP="002778DD">
      <w:pPr>
        <w:spacing w:after="0"/>
        <w:jc w:val="both"/>
        <w:rPr>
          <w:rFonts w:ascii="Times New Roman" w:hAnsi="Times New Roman"/>
          <w:sz w:val="20"/>
          <w:szCs w:val="20"/>
        </w:rPr>
      </w:pPr>
    </w:p>
    <w:p w14:paraId="177411F3" w14:textId="77777777" w:rsidR="002778DD" w:rsidRPr="002778DD" w:rsidRDefault="002778DD" w:rsidP="002778DD">
      <w:pPr>
        <w:spacing w:after="0"/>
        <w:jc w:val="both"/>
        <w:rPr>
          <w:rFonts w:ascii="Times New Roman" w:hAnsi="Times New Roman"/>
          <w:sz w:val="20"/>
          <w:szCs w:val="20"/>
        </w:rPr>
      </w:pPr>
    </w:p>
    <w:p w14:paraId="5AE150D2" w14:textId="77777777" w:rsidR="002778DD" w:rsidRPr="002778DD" w:rsidRDefault="002778DD" w:rsidP="002778DD">
      <w:pPr>
        <w:spacing w:after="0"/>
        <w:jc w:val="both"/>
        <w:rPr>
          <w:rFonts w:ascii="Times New Roman" w:hAnsi="Times New Roman"/>
          <w:sz w:val="20"/>
          <w:szCs w:val="20"/>
        </w:rPr>
      </w:pPr>
    </w:p>
    <w:p w14:paraId="10E67550" w14:textId="77777777" w:rsidR="002778DD" w:rsidRPr="002778DD" w:rsidRDefault="002778DD" w:rsidP="002778DD">
      <w:pPr>
        <w:spacing w:after="0"/>
        <w:jc w:val="both"/>
        <w:rPr>
          <w:rFonts w:ascii="Times New Roman" w:hAnsi="Times New Roman"/>
          <w:sz w:val="20"/>
          <w:szCs w:val="20"/>
        </w:rPr>
      </w:pPr>
    </w:p>
    <w:p w14:paraId="742F3C8D" w14:textId="77777777" w:rsidR="002778DD" w:rsidRPr="002778DD" w:rsidRDefault="002778DD" w:rsidP="002778DD">
      <w:pPr>
        <w:spacing w:after="0"/>
        <w:jc w:val="both"/>
        <w:rPr>
          <w:rFonts w:ascii="Times New Roman" w:hAnsi="Times New Roman"/>
          <w:sz w:val="20"/>
          <w:szCs w:val="20"/>
        </w:rPr>
      </w:pPr>
    </w:p>
    <w:p w14:paraId="5332D9CB" w14:textId="77777777" w:rsidR="002778DD" w:rsidRPr="002778DD" w:rsidRDefault="002778DD" w:rsidP="002778DD">
      <w:pPr>
        <w:spacing w:after="0"/>
        <w:jc w:val="both"/>
        <w:rPr>
          <w:rFonts w:ascii="Times New Roman" w:hAnsi="Times New Roman"/>
          <w:sz w:val="20"/>
          <w:szCs w:val="20"/>
        </w:rPr>
      </w:pPr>
    </w:p>
    <w:p w14:paraId="60DA223A" w14:textId="77777777" w:rsidR="002778DD" w:rsidRPr="002778DD" w:rsidRDefault="002778DD" w:rsidP="002778DD">
      <w:pPr>
        <w:spacing w:after="0"/>
        <w:jc w:val="both"/>
        <w:rPr>
          <w:rFonts w:ascii="Times New Roman" w:hAnsi="Times New Roman"/>
          <w:sz w:val="20"/>
          <w:szCs w:val="20"/>
        </w:rPr>
      </w:pPr>
    </w:p>
    <w:p w14:paraId="2B5FF0F9" w14:textId="77777777" w:rsidR="002778DD" w:rsidRPr="002778DD" w:rsidRDefault="002778DD" w:rsidP="002778DD">
      <w:pPr>
        <w:spacing w:after="0"/>
        <w:jc w:val="both"/>
        <w:rPr>
          <w:rFonts w:ascii="Times New Roman" w:hAnsi="Times New Roman"/>
          <w:sz w:val="20"/>
          <w:szCs w:val="20"/>
        </w:rPr>
      </w:pPr>
    </w:p>
    <w:p w14:paraId="337F6254" w14:textId="77777777" w:rsidR="002778DD" w:rsidRPr="002778DD" w:rsidRDefault="002778DD" w:rsidP="00A17F97">
      <w:pPr>
        <w:spacing w:after="120"/>
        <w:jc w:val="center"/>
        <w:rPr>
          <w:rFonts w:ascii="Times New Roman" w:hAnsi="Times New Roman"/>
          <w:sz w:val="20"/>
          <w:szCs w:val="20"/>
          <w:lang w:val="nb-NO"/>
        </w:rPr>
      </w:pPr>
    </w:p>
    <w:p w14:paraId="38EC10A6" w14:textId="22DBEB64" w:rsidR="002778DD" w:rsidRPr="002778DD" w:rsidRDefault="002778DD" w:rsidP="00A17F97">
      <w:pPr>
        <w:spacing w:after="0"/>
        <w:jc w:val="center"/>
        <w:rPr>
          <w:rFonts w:ascii="Times New Roman" w:hAnsi="Times New Roman"/>
          <w:sz w:val="20"/>
          <w:szCs w:val="20"/>
          <w:lang w:val="nb-NO"/>
        </w:rPr>
      </w:pPr>
      <w:r w:rsidRPr="002778DD">
        <w:rPr>
          <w:rFonts w:ascii="Times New Roman" w:hAnsi="Times New Roman"/>
          <w:sz w:val="20"/>
          <w:szCs w:val="20"/>
          <w:lang w:val="nb-NO"/>
        </w:rPr>
        <w:t xml:space="preserve">Figure 1. </w:t>
      </w:r>
      <w:r w:rsidR="00A17F97">
        <w:rPr>
          <w:rFonts w:ascii="Times New Roman" w:hAnsi="Times New Roman"/>
          <w:sz w:val="20"/>
          <w:szCs w:val="20"/>
          <w:lang w:val="nb-NO"/>
        </w:rPr>
        <w:t xml:space="preserve"> </w:t>
      </w:r>
      <w:r w:rsidRPr="002778DD">
        <w:rPr>
          <w:rFonts w:ascii="Times New Roman" w:hAnsi="Times New Roman"/>
          <w:sz w:val="20"/>
          <w:szCs w:val="20"/>
        </w:rPr>
        <w:t>The Cr(VI) extraction efficiency using different</w:t>
      </w:r>
      <w:r w:rsidRPr="002778DD">
        <w:rPr>
          <w:rFonts w:ascii="Times New Roman" w:hAnsi="Times New Roman"/>
          <w:sz w:val="20"/>
          <w:szCs w:val="20"/>
          <w:lang w:val="vi-VN"/>
        </w:rPr>
        <w:t xml:space="preserve"> extraction</w:t>
      </w:r>
      <w:r w:rsidRPr="002778DD">
        <w:rPr>
          <w:rFonts w:ascii="Times New Roman" w:hAnsi="Times New Roman"/>
          <w:sz w:val="20"/>
          <w:szCs w:val="20"/>
        </w:rPr>
        <w:t xml:space="preserve"> organic solvents</w:t>
      </w:r>
    </w:p>
    <w:p w14:paraId="3839B0B7" w14:textId="0C6B27F5" w:rsidR="006768E9" w:rsidRDefault="006768E9" w:rsidP="00383C16">
      <w:pPr>
        <w:spacing w:after="0"/>
        <w:jc w:val="center"/>
        <w:rPr>
          <w:rFonts w:ascii="Times New Roman" w:hAnsi="Times New Roman"/>
          <w:noProof/>
          <w:sz w:val="20"/>
          <w:szCs w:val="20"/>
          <w:lang w:bidi="ar-SA"/>
        </w:rPr>
      </w:pPr>
    </w:p>
    <w:p w14:paraId="659C1E67" w14:textId="77777777" w:rsidR="005649FC" w:rsidRDefault="005649FC" w:rsidP="00A17F97">
      <w:pPr>
        <w:spacing w:after="0"/>
        <w:jc w:val="both"/>
        <w:rPr>
          <w:rFonts w:ascii="Times New Roman" w:hAnsi="Times New Roman"/>
          <w:b/>
          <w:bCs/>
          <w:iCs/>
          <w:sz w:val="20"/>
          <w:szCs w:val="20"/>
        </w:rPr>
        <w:sectPr w:rsidR="005649FC" w:rsidSect="00416149">
          <w:type w:val="continuous"/>
          <w:pgSz w:w="12240" w:h="15840" w:code="1"/>
          <w:pgMar w:top="1800" w:right="1469" w:bottom="1699" w:left="1440" w:header="706" w:footer="706" w:gutter="0"/>
          <w:pgNumType w:start="280"/>
          <w:cols w:space="708"/>
          <w:docGrid w:linePitch="360"/>
        </w:sectPr>
      </w:pPr>
    </w:p>
    <w:p w14:paraId="4FC61E99" w14:textId="77777777" w:rsidR="00A17F97" w:rsidRPr="00A17F97" w:rsidRDefault="00A17F97" w:rsidP="00A17F97">
      <w:pPr>
        <w:spacing w:after="0"/>
        <w:jc w:val="both"/>
        <w:rPr>
          <w:rFonts w:ascii="Times New Roman" w:hAnsi="Times New Roman"/>
          <w:b/>
          <w:bCs/>
          <w:iCs/>
          <w:sz w:val="20"/>
          <w:szCs w:val="20"/>
          <w:lang w:val="vi-VN"/>
        </w:rPr>
      </w:pPr>
      <w:r w:rsidRPr="00A17F97">
        <w:rPr>
          <w:rFonts w:ascii="Times New Roman" w:hAnsi="Times New Roman"/>
          <w:b/>
          <w:bCs/>
          <w:iCs/>
          <w:sz w:val="20"/>
          <w:szCs w:val="20"/>
        </w:rPr>
        <w:t>Effects of pH</w:t>
      </w:r>
      <w:r w:rsidRPr="00A17F97">
        <w:rPr>
          <w:rFonts w:ascii="Times New Roman" w:hAnsi="Times New Roman"/>
          <w:b/>
          <w:bCs/>
          <w:iCs/>
          <w:sz w:val="20"/>
          <w:szCs w:val="20"/>
          <w:lang w:val="vi-VN"/>
        </w:rPr>
        <w:t xml:space="preserve"> index in</w:t>
      </w:r>
      <w:r w:rsidRPr="00A17F97">
        <w:rPr>
          <w:rFonts w:ascii="Times New Roman" w:hAnsi="Times New Roman"/>
          <w:b/>
          <w:bCs/>
          <w:iCs/>
          <w:sz w:val="20"/>
          <w:szCs w:val="20"/>
        </w:rPr>
        <w:t xml:space="preserve"> the</w:t>
      </w:r>
      <w:r w:rsidRPr="00A17F97">
        <w:rPr>
          <w:rFonts w:ascii="Times New Roman" w:hAnsi="Times New Roman"/>
          <w:b/>
          <w:bCs/>
          <w:iCs/>
          <w:sz w:val="20"/>
          <w:szCs w:val="20"/>
          <w:lang w:val="vi-VN"/>
        </w:rPr>
        <w:t xml:space="preserve"> aqueous phase </w:t>
      </w:r>
    </w:p>
    <w:p w14:paraId="7256C796" w14:textId="5390C58E" w:rsidR="005649FC" w:rsidRDefault="00A17F97" w:rsidP="00A17F97">
      <w:pPr>
        <w:spacing w:after="0"/>
        <w:jc w:val="both"/>
        <w:rPr>
          <w:rFonts w:ascii="Times New Roman" w:hAnsi="Times New Roman"/>
          <w:sz w:val="20"/>
          <w:szCs w:val="20"/>
        </w:rPr>
      </w:pPr>
      <w:r w:rsidRPr="00A17F97">
        <w:rPr>
          <w:rFonts w:ascii="Times New Roman" w:hAnsi="Times New Roman"/>
          <w:sz w:val="20"/>
          <w:szCs w:val="20"/>
        </w:rPr>
        <w:t xml:space="preserve">Depending on pH, predominant speciation of chromium could be changed to reach chemical equilibrium, which typically includes the formation of </w:t>
      </w:r>
      <w:r w:rsidRPr="00A17F97">
        <w:rPr>
          <w:rFonts w:ascii="Times New Roman" w:hAnsi="Times New Roman"/>
          <w:sz w:val="20"/>
          <w:szCs w:val="20"/>
        </w:rPr>
        <w:t>chromate (CrO</w:t>
      </w:r>
      <w:r w:rsidRPr="00A17F97">
        <w:rPr>
          <w:rFonts w:ascii="Times New Roman" w:hAnsi="Times New Roman"/>
          <w:sz w:val="20"/>
          <w:szCs w:val="20"/>
          <w:vertAlign w:val="subscript"/>
        </w:rPr>
        <w:t>4</w:t>
      </w:r>
      <w:r w:rsidRPr="00A17F97">
        <w:rPr>
          <w:rFonts w:ascii="Times New Roman" w:hAnsi="Times New Roman"/>
          <w:sz w:val="20"/>
          <w:szCs w:val="20"/>
          <w:vertAlign w:val="superscript"/>
        </w:rPr>
        <w:t>2–</w:t>
      </w:r>
      <w:r w:rsidRPr="00A17F97">
        <w:rPr>
          <w:rFonts w:ascii="Times New Roman" w:hAnsi="Times New Roman"/>
          <w:sz w:val="20"/>
          <w:szCs w:val="20"/>
        </w:rPr>
        <w:t>), dichromate (Cr</w:t>
      </w:r>
      <w:r w:rsidRPr="00A17F97">
        <w:rPr>
          <w:rFonts w:ascii="Times New Roman" w:hAnsi="Times New Roman"/>
          <w:sz w:val="20"/>
          <w:szCs w:val="20"/>
          <w:vertAlign w:val="subscript"/>
        </w:rPr>
        <w:t>2</w:t>
      </w:r>
      <w:r w:rsidRPr="00A17F97">
        <w:rPr>
          <w:rFonts w:ascii="Times New Roman" w:hAnsi="Times New Roman"/>
          <w:sz w:val="20"/>
          <w:szCs w:val="20"/>
        </w:rPr>
        <w:t>O</w:t>
      </w:r>
      <w:r w:rsidRPr="00A17F97">
        <w:rPr>
          <w:rFonts w:ascii="Times New Roman" w:hAnsi="Times New Roman"/>
          <w:sz w:val="20"/>
          <w:szCs w:val="20"/>
          <w:vertAlign w:val="subscript"/>
        </w:rPr>
        <w:t>7</w:t>
      </w:r>
      <w:r w:rsidRPr="00A17F97">
        <w:rPr>
          <w:rFonts w:ascii="Times New Roman" w:hAnsi="Times New Roman"/>
          <w:sz w:val="20"/>
          <w:szCs w:val="20"/>
          <w:vertAlign w:val="superscript"/>
        </w:rPr>
        <w:t>2–</w:t>
      </w:r>
      <w:r w:rsidRPr="00A17F97">
        <w:rPr>
          <w:rFonts w:ascii="Times New Roman" w:hAnsi="Times New Roman"/>
          <w:sz w:val="20"/>
          <w:szCs w:val="20"/>
        </w:rPr>
        <w:t>), hydrogen chromate (HCrO</w:t>
      </w:r>
      <w:r w:rsidRPr="00A17F97">
        <w:rPr>
          <w:rFonts w:ascii="Times New Roman" w:hAnsi="Times New Roman"/>
          <w:sz w:val="20"/>
          <w:szCs w:val="20"/>
          <w:vertAlign w:val="subscript"/>
        </w:rPr>
        <w:t>4</w:t>
      </w:r>
      <w:r w:rsidRPr="00A17F97">
        <w:rPr>
          <w:rFonts w:ascii="Times New Roman" w:hAnsi="Times New Roman"/>
          <w:sz w:val="20"/>
          <w:szCs w:val="20"/>
          <w:vertAlign w:val="superscript"/>
        </w:rPr>
        <w:t>–</w:t>
      </w:r>
      <w:r w:rsidRPr="00A17F97">
        <w:rPr>
          <w:rFonts w:ascii="Times New Roman" w:hAnsi="Times New Roman"/>
          <w:sz w:val="20"/>
          <w:szCs w:val="20"/>
        </w:rPr>
        <w:t>), chromic acid (H</w:t>
      </w:r>
      <w:r w:rsidRPr="00A17F97">
        <w:rPr>
          <w:rFonts w:ascii="Times New Roman" w:hAnsi="Times New Roman"/>
          <w:sz w:val="20"/>
          <w:szCs w:val="20"/>
          <w:vertAlign w:val="subscript"/>
        </w:rPr>
        <w:t>2</w:t>
      </w:r>
      <w:r w:rsidRPr="00A17F97">
        <w:rPr>
          <w:rFonts w:ascii="Times New Roman" w:hAnsi="Times New Roman"/>
          <w:sz w:val="20"/>
          <w:szCs w:val="20"/>
        </w:rPr>
        <w:t>CrO</w:t>
      </w:r>
      <w:r w:rsidRPr="00A17F97">
        <w:rPr>
          <w:rFonts w:ascii="Times New Roman" w:hAnsi="Times New Roman"/>
          <w:sz w:val="20"/>
          <w:szCs w:val="20"/>
          <w:vertAlign w:val="subscript"/>
        </w:rPr>
        <w:t>4</w:t>
      </w:r>
      <w:r w:rsidRPr="00A17F97">
        <w:rPr>
          <w:rFonts w:ascii="Times New Roman" w:hAnsi="Times New Roman"/>
          <w:sz w:val="20"/>
          <w:szCs w:val="20"/>
        </w:rPr>
        <w:t>), hydrogen dichromate (HCr</w:t>
      </w:r>
      <w:r w:rsidRPr="00A17F97">
        <w:rPr>
          <w:rFonts w:ascii="Times New Roman" w:hAnsi="Times New Roman"/>
          <w:sz w:val="20"/>
          <w:szCs w:val="20"/>
          <w:vertAlign w:val="subscript"/>
        </w:rPr>
        <w:t>2</w:t>
      </w:r>
      <w:r w:rsidRPr="00A17F97">
        <w:rPr>
          <w:rFonts w:ascii="Times New Roman" w:hAnsi="Times New Roman"/>
          <w:sz w:val="20"/>
          <w:szCs w:val="20"/>
        </w:rPr>
        <w:t>O</w:t>
      </w:r>
      <w:r w:rsidRPr="00A17F97">
        <w:rPr>
          <w:rFonts w:ascii="Times New Roman" w:hAnsi="Times New Roman"/>
          <w:sz w:val="20"/>
          <w:szCs w:val="20"/>
          <w:vertAlign w:val="subscript"/>
        </w:rPr>
        <w:t>7</w:t>
      </w:r>
      <w:r w:rsidRPr="00A17F97">
        <w:rPr>
          <w:rFonts w:ascii="Times New Roman" w:hAnsi="Times New Roman"/>
          <w:sz w:val="20"/>
          <w:szCs w:val="20"/>
          <w:vertAlign w:val="superscript"/>
        </w:rPr>
        <w:t>–</w:t>
      </w:r>
      <w:r w:rsidRPr="00A17F97">
        <w:rPr>
          <w:rFonts w:ascii="Times New Roman" w:hAnsi="Times New Roman"/>
          <w:sz w:val="20"/>
          <w:szCs w:val="20"/>
        </w:rPr>
        <w:t>), trichromate (Cr</w:t>
      </w:r>
      <w:r w:rsidRPr="00A17F97">
        <w:rPr>
          <w:rFonts w:ascii="Times New Roman" w:hAnsi="Times New Roman"/>
          <w:sz w:val="20"/>
          <w:szCs w:val="20"/>
          <w:vertAlign w:val="subscript"/>
        </w:rPr>
        <w:t>3</w:t>
      </w:r>
      <w:r w:rsidRPr="00A17F97">
        <w:rPr>
          <w:rFonts w:ascii="Times New Roman" w:hAnsi="Times New Roman"/>
          <w:sz w:val="20"/>
          <w:szCs w:val="20"/>
        </w:rPr>
        <w:t>O</w:t>
      </w:r>
      <w:r w:rsidRPr="00A17F97">
        <w:rPr>
          <w:rFonts w:ascii="Times New Roman" w:hAnsi="Times New Roman"/>
          <w:sz w:val="20"/>
          <w:szCs w:val="20"/>
          <w:vertAlign w:val="subscript"/>
        </w:rPr>
        <w:t>10</w:t>
      </w:r>
      <w:r w:rsidRPr="00A17F97">
        <w:rPr>
          <w:rFonts w:ascii="Times New Roman" w:hAnsi="Times New Roman"/>
          <w:sz w:val="20"/>
          <w:szCs w:val="20"/>
          <w:vertAlign w:val="superscript"/>
        </w:rPr>
        <w:t>2–</w:t>
      </w:r>
      <w:r w:rsidRPr="00A17F97">
        <w:rPr>
          <w:rFonts w:ascii="Times New Roman" w:hAnsi="Times New Roman"/>
          <w:sz w:val="20"/>
          <w:szCs w:val="20"/>
        </w:rPr>
        <w:t>), and tetrachromate (Cr</w:t>
      </w:r>
      <w:r w:rsidRPr="00A17F97">
        <w:rPr>
          <w:rFonts w:ascii="Times New Roman" w:hAnsi="Times New Roman"/>
          <w:sz w:val="20"/>
          <w:szCs w:val="20"/>
          <w:vertAlign w:val="subscript"/>
        </w:rPr>
        <w:t>4</w:t>
      </w:r>
      <w:r w:rsidRPr="00A17F97">
        <w:rPr>
          <w:rFonts w:ascii="Times New Roman" w:hAnsi="Times New Roman"/>
          <w:sz w:val="20"/>
          <w:szCs w:val="20"/>
        </w:rPr>
        <w:t>O</w:t>
      </w:r>
      <w:r w:rsidRPr="00A17F97">
        <w:rPr>
          <w:rFonts w:ascii="Times New Roman" w:hAnsi="Times New Roman"/>
          <w:sz w:val="20"/>
          <w:szCs w:val="20"/>
          <w:vertAlign w:val="subscript"/>
        </w:rPr>
        <w:t>13</w:t>
      </w:r>
      <w:r w:rsidRPr="00A17F97">
        <w:rPr>
          <w:rFonts w:ascii="Times New Roman" w:hAnsi="Times New Roman"/>
          <w:sz w:val="20"/>
          <w:szCs w:val="20"/>
          <w:vertAlign w:val="superscript"/>
        </w:rPr>
        <w:t>2–</w:t>
      </w:r>
      <w:r w:rsidRPr="00A17F97">
        <w:rPr>
          <w:rFonts w:ascii="Times New Roman" w:hAnsi="Times New Roman"/>
          <w:sz w:val="20"/>
          <w:szCs w:val="20"/>
        </w:rPr>
        <w:t xml:space="preserve">) </w:t>
      </w:r>
      <w:r w:rsidRPr="00A17F97">
        <w:rPr>
          <w:rFonts w:ascii="Times New Roman" w:hAnsi="Times New Roman"/>
          <w:sz w:val="20"/>
          <w:szCs w:val="20"/>
        </w:rPr>
        <w:fldChar w:fldCharType="begin"/>
      </w:r>
      <w:r w:rsidRPr="00A17F97">
        <w:rPr>
          <w:rFonts w:ascii="Times New Roman" w:hAnsi="Times New Roman"/>
          <w:sz w:val="20"/>
          <w:szCs w:val="20"/>
        </w:rPr>
        <w:instrText xml:space="preserve"> ADDIN EN.CITE &lt;EndNote&gt;&lt;Cite&gt;&lt;Author&gt;Tandon&lt;/Author&gt;&lt;Year&gt;1984&lt;/Year&gt;&lt;RecNum&gt;1224&lt;/RecNum&gt;&lt;DisplayText&gt;[23, 24]&lt;/DisplayText&gt;&lt;record&gt;&lt;rec-number&gt;1224&lt;/rec-number&gt;&lt;foreign-keys&gt;&lt;key app="EN" db-id="09zedtxs2rsve4eaafv5rvs9w9t9xrzwvt09" timestamp="1629613713"&gt;1224&lt;/key&gt;&lt;/foreign-keys&gt;&lt;ref-type name="Journal Article"&gt;17&lt;/ref-type&gt;&lt;contributors&gt;&lt;authors&gt;&lt;author&gt;Tandon, RK&lt;/author&gt;&lt;author&gt;Crisp, PT&lt;/author&gt;&lt;author&gt;Ellis, J&lt;/author&gt;&lt;author&gt;Baker, RS&lt;/author&gt;&lt;/authors&gt;&lt;/contributors&gt;&lt;titles&gt;&lt;title&gt;Effect of pH on chromium (VI) species in solution&lt;/title&gt;&lt;secondary-title&gt;Talanta&lt;/secondary-title&gt;&lt;/titles&gt;&lt;periodical&gt;&lt;full-title&gt;Talanta&lt;/full-title&gt;&lt;/periodical&gt;&lt;pages&gt;227-228&lt;/pages&gt;&lt;volume&gt;31&lt;/volume&gt;&lt;number&gt;3&lt;/number&gt;&lt;dates&gt;&lt;year&gt;1984&lt;/year&gt;&lt;/dates&gt;&lt;isbn&gt;0039-9140&lt;/isbn&gt;&lt;urls&gt;&lt;/urls&gt;&lt;/record&gt;&lt;/Cite&gt;&lt;Cite&gt;&lt;Author&gt;Kalidhasan&lt;/Author&gt;&lt;Year&gt;2009&lt;/Year&gt;&lt;RecNum&gt;1225&lt;/RecNum&gt;&lt;record&gt;&lt;rec-number&gt;1225&lt;/rec-number&gt;&lt;foreign-keys&gt;&lt;key app="EN" db-id="09zedtxs2rsve4eaafv5rvs9w9t9xrzwvt09" timestamp="1629613754"&gt;1225&lt;/key&gt;&lt;/foreign-keys&gt;&lt;ref-type name="Journal Article"&gt;17&lt;/ref-type&gt;&lt;contributors&gt;&lt;authors&gt;&lt;author&gt;Kalidhasan, S&lt;/author&gt;&lt;author&gt;Ganesh, M&lt;/author&gt;&lt;author&gt;Sricharan, S&lt;/author&gt;&lt;author&gt;Rajesh, N&lt;/author&gt;&lt;/authors&gt;&lt;/contributors&gt;&lt;titles&gt;&lt;title&gt;Extractive separation and determination of chromium in tannery effluents and electroplating waste water using tribenzylamine as the extractant&lt;/title&gt;&lt;secondary-title&gt;Journal of Hazardous Materials&lt;/secondary-title&gt;&lt;/titles&gt;&lt;periodical&gt;&lt;full-title&gt;Journal of hazardous materials&lt;/full-title&gt;&lt;/periodical&gt;&lt;pages&gt;886-892&lt;/pages&gt;&lt;volume&gt;165&lt;/volume&gt;&lt;number&gt;1-3&lt;/number&gt;&lt;dates&gt;&lt;year&gt;2009&lt;/year&gt;&lt;/dates&gt;&lt;isbn&gt;0304-3894&lt;/isbn&gt;&lt;urls&gt;&lt;/urls&gt;&lt;/record&gt;&lt;/Cite&gt;&lt;/EndNote&gt;</w:instrText>
      </w:r>
      <w:r w:rsidRPr="00A17F97">
        <w:rPr>
          <w:rFonts w:ascii="Times New Roman" w:hAnsi="Times New Roman"/>
          <w:sz w:val="20"/>
          <w:szCs w:val="20"/>
        </w:rPr>
        <w:fldChar w:fldCharType="separate"/>
      </w:r>
      <w:r w:rsidRPr="00A17F97">
        <w:rPr>
          <w:rFonts w:ascii="Times New Roman" w:hAnsi="Times New Roman"/>
          <w:noProof/>
          <w:sz w:val="20"/>
          <w:szCs w:val="20"/>
        </w:rPr>
        <w:t>[</w:t>
      </w:r>
      <w:r>
        <w:rPr>
          <w:rFonts w:ascii="Times New Roman" w:hAnsi="Times New Roman"/>
          <w:sz w:val="20"/>
          <w:szCs w:val="20"/>
        </w:rPr>
        <w:t>23, 24</w:t>
      </w:r>
      <w:r w:rsidRPr="00A17F97">
        <w:rPr>
          <w:rFonts w:ascii="Times New Roman" w:hAnsi="Times New Roman"/>
          <w:noProof/>
          <w:sz w:val="20"/>
          <w:szCs w:val="20"/>
        </w:rPr>
        <w:t>]</w:t>
      </w:r>
      <w:r w:rsidRPr="00A17F97">
        <w:rPr>
          <w:rFonts w:ascii="Times New Roman" w:hAnsi="Times New Roman"/>
          <w:sz w:val="20"/>
          <w:szCs w:val="20"/>
        </w:rPr>
        <w:fldChar w:fldCharType="end"/>
      </w:r>
      <w:r w:rsidRPr="00A17F97">
        <w:rPr>
          <w:rFonts w:ascii="Times New Roman" w:hAnsi="Times New Roman"/>
          <w:sz w:val="20"/>
          <w:szCs w:val="20"/>
        </w:rPr>
        <w:t>. For instance, HcrO</w:t>
      </w:r>
      <w:r w:rsidRPr="00A17F97">
        <w:rPr>
          <w:rFonts w:ascii="Times New Roman" w:hAnsi="Times New Roman"/>
          <w:sz w:val="20"/>
          <w:szCs w:val="20"/>
          <w:vertAlign w:val="subscript"/>
        </w:rPr>
        <w:t>4</w:t>
      </w:r>
      <w:r w:rsidRPr="00A17F97">
        <w:rPr>
          <w:rFonts w:ascii="Times New Roman" w:hAnsi="Times New Roman"/>
          <w:sz w:val="20"/>
          <w:szCs w:val="20"/>
          <w:vertAlign w:val="superscript"/>
        </w:rPr>
        <w:t>–</w:t>
      </w:r>
      <w:r w:rsidRPr="00A17F97">
        <w:rPr>
          <w:rFonts w:ascii="Times New Roman" w:hAnsi="Times New Roman"/>
          <w:sz w:val="20"/>
          <w:szCs w:val="20"/>
        </w:rPr>
        <w:t xml:space="preserve">, </w:t>
      </w:r>
      <w:r w:rsidRPr="00A17F97">
        <w:rPr>
          <w:rFonts w:ascii="Times New Roman" w:hAnsi="Times New Roman"/>
          <w:sz w:val="20"/>
          <w:szCs w:val="20"/>
        </w:rPr>
        <w:lastRenderedPageBreak/>
        <w:t>Cr</w:t>
      </w:r>
      <w:r w:rsidRPr="00A17F97">
        <w:rPr>
          <w:rFonts w:ascii="Times New Roman" w:hAnsi="Times New Roman"/>
          <w:sz w:val="20"/>
          <w:szCs w:val="20"/>
          <w:vertAlign w:val="subscript"/>
        </w:rPr>
        <w:t>2</w:t>
      </w:r>
      <w:r w:rsidRPr="00A17F97">
        <w:rPr>
          <w:rFonts w:ascii="Times New Roman" w:hAnsi="Times New Roman"/>
          <w:sz w:val="20"/>
          <w:szCs w:val="20"/>
        </w:rPr>
        <w:t>O</w:t>
      </w:r>
      <w:r w:rsidRPr="00A17F97">
        <w:rPr>
          <w:rFonts w:ascii="Times New Roman" w:hAnsi="Times New Roman"/>
          <w:sz w:val="20"/>
          <w:szCs w:val="20"/>
          <w:vertAlign w:val="subscript"/>
        </w:rPr>
        <w:t>7</w:t>
      </w:r>
      <w:r w:rsidRPr="00A17F97">
        <w:rPr>
          <w:rFonts w:ascii="Times New Roman" w:hAnsi="Times New Roman"/>
          <w:sz w:val="20"/>
          <w:szCs w:val="20"/>
          <w:vertAlign w:val="superscript"/>
        </w:rPr>
        <w:t>2–</w:t>
      </w:r>
      <w:r w:rsidRPr="00A17F97">
        <w:rPr>
          <w:rFonts w:ascii="Times New Roman" w:hAnsi="Times New Roman"/>
          <w:sz w:val="20"/>
          <w:szCs w:val="20"/>
        </w:rPr>
        <w:t>, and H</w:t>
      </w:r>
      <w:r w:rsidRPr="00A17F97">
        <w:rPr>
          <w:rFonts w:ascii="Times New Roman" w:hAnsi="Times New Roman"/>
          <w:sz w:val="20"/>
          <w:szCs w:val="20"/>
          <w:vertAlign w:val="subscript"/>
        </w:rPr>
        <w:t>2</w:t>
      </w:r>
      <w:r w:rsidRPr="00A17F97">
        <w:rPr>
          <w:rFonts w:ascii="Times New Roman" w:hAnsi="Times New Roman"/>
          <w:sz w:val="20"/>
          <w:szCs w:val="20"/>
        </w:rPr>
        <w:t>CrO</w:t>
      </w:r>
      <w:r w:rsidRPr="00A17F97">
        <w:rPr>
          <w:rFonts w:ascii="Times New Roman" w:hAnsi="Times New Roman"/>
          <w:sz w:val="20"/>
          <w:szCs w:val="20"/>
          <w:vertAlign w:val="subscript"/>
        </w:rPr>
        <w:t>4</w:t>
      </w:r>
      <w:r w:rsidRPr="00A17F97">
        <w:rPr>
          <w:rFonts w:ascii="Times New Roman" w:hAnsi="Times New Roman"/>
          <w:sz w:val="20"/>
          <w:szCs w:val="20"/>
        </w:rPr>
        <w:t xml:space="preserve"> dominated the acid medium </w:t>
      </w:r>
      <w:r w:rsidRPr="00A17F97">
        <w:rPr>
          <w:rFonts w:ascii="Times New Roman" w:hAnsi="Times New Roman"/>
          <w:sz w:val="20"/>
          <w:szCs w:val="20"/>
        </w:rPr>
        <w:fldChar w:fldCharType="begin"/>
      </w:r>
      <w:r w:rsidRPr="00A17F97">
        <w:rPr>
          <w:rFonts w:ascii="Times New Roman" w:hAnsi="Times New Roman"/>
          <w:sz w:val="20"/>
          <w:szCs w:val="20"/>
        </w:rPr>
        <w:instrText xml:space="preserve"> ADDIN EN.CITE &lt;EndNote&gt;&lt;Cite&gt;&lt;Author&gt;Sperling&lt;/Author&gt;&lt;Year&gt;1992&lt;/Year&gt;&lt;RecNum&gt;1226&lt;/RecNum&gt;&lt;DisplayText&gt;[25]&lt;/DisplayText&gt;&lt;record&gt;&lt;rec-number&gt;1226&lt;/rec-number&gt;&lt;foreign-keys&gt;&lt;key app="EN" db-id="09zedtxs2rsve4eaafv5rvs9w9t9xrzwvt09" timestamp="1629613916"&gt;1226&lt;/key&gt;&lt;/foreign-keys&gt;&lt;ref-type name="Journal Article"&gt;17&lt;/ref-type&gt;&lt;contributors&gt;&lt;authors&gt;&lt;author&gt;Sperling, Michael&lt;/author&gt;&lt;author&gt;Xu, Shukun&lt;/author&gt;&lt;author&gt;Welz, Bernhard&lt;/author&gt;&lt;/authors&gt;&lt;/contributors&gt;&lt;titles&gt;&lt;title&gt;Determination of chromium (III) and chromium (VI) in water using flow injection on-line preconcentration with selective adsorption on activated alumina and flame atomic absorption spectrometric detection&lt;/title&gt;&lt;secondary-title&gt;Analytical Chemistry&lt;/secondary-title&gt;&lt;/titles&gt;&lt;periodical&gt;&lt;full-title&gt;Analytical Chemistry&lt;/full-title&gt;&lt;/periodical&gt;&lt;pages&gt;3101-3108&lt;/pages&gt;&lt;volume&gt;64&lt;/volume&gt;&lt;number&gt;24&lt;/number&gt;&lt;dates&gt;&lt;year&gt;1992&lt;/year&gt;&lt;/dates&gt;&lt;isbn&gt;0003-2700&lt;/isbn&gt;&lt;urls&gt;&lt;/urls&gt;&lt;/record&gt;&lt;/Cite&gt;&lt;/EndNote&gt;</w:instrText>
      </w:r>
      <w:r w:rsidRPr="00A17F97">
        <w:rPr>
          <w:rFonts w:ascii="Times New Roman" w:hAnsi="Times New Roman"/>
          <w:sz w:val="20"/>
          <w:szCs w:val="20"/>
        </w:rPr>
        <w:fldChar w:fldCharType="separate"/>
      </w:r>
      <w:r w:rsidRPr="00A17F97">
        <w:rPr>
          <w:rFonts w:ascii="Times New Roman" w:hAnsi="Times New Roman"/>
          <w:noProof/>
          <w:sz w:val="20"/>
          <w:szCs w:val="20"/>
        </w:rPr>
        <w:t>[</w:t>
      </w:r>
      <w:r>
        <w:rPr>
          <w:rFonts w:ascii="Times New Roman" w:hAnsi="Times New Roman"/>
          <w:sz w:val="20"/>
          <w:szCs w:val="20"/>
        </w:rPr>
        <w:t>25</w:t>
      </w:r>
      <w:r w:rsidRPr="00A17F97">
        <w:rPr>
          <w:rFonts w:ascii="Times New Roman" w:hAnsi="Times New Roman"/>
          <w:noProof/>
          <w:sz w:val="20"/>
          <w:szCs w:val="20"/>
        </w:rPr>
        <w:t>]</w:t>
      </w:r>
      <w:r w:rsidRPr="00A17F97">
        <w:rPr>
          <w:rFonts w:ascii="Times New Roman" w:hAnsi="Times New Roman"/>
          <w:sz w:val="20"/>
          <w:szCs w:val="20"/>
        </w:rPr>
        <w:fldChar w:fldCharType="end"/>
      </w:r>
      <w:r w:rsidRPr="00A17F97">
        <w:rPr>
          <w:rFonts w:ascii="Times New Roman" w:hAnsi="Times New Roman"/>
          <w:sz w:val="20"/>
          <w:szCs w:val="20"/>
        </w:rPr>
        <w:t>. The different chromium species in water remarkably influence the extraction efficiency. The effects of pH on the extraction efficiency were investigated in the pH range from under 1.0 to 3.0. The extraction yield at different pH values is presented in Figure 2.</w:t>
      </w:r>
    </w:p>
    <w:p w14:paraId="73F7ADED" w14:textId="77777777" w:rsidR="005649FC" w:rsidRDefault="005649FC" w:rsidP="00A17F97">
      <w:pPr>
        <w:spacing w:after="0"/>
        <w:jc w:val="both"/>
        <w:rPr>
          <w:rFonts w:ascii="Times New Roman" w:hAnsi="Times New Roman"/>
          <w:sz w:val="20"/>
          <w:szCs w:val="20"/>
        </w:rPr>
      </w:pPr>
    </w:p>
    <w:p w14:paraId="507C77D2" w14:textId="7FD85907" w:rsidR="005649FC" w:rsidRPr="00A17F97" w:rsidRDefault="005649FC" w:rsidP="005649FC">
      <w:pPr>
        <w:spacing w:after="0"/>
        <w:jc w:val="both"/>
        <w:outlineLvl w:val="0"/>
        <w:rPr>
          <w:rFonts w:ascii="Times New Roman" w:hAnsi="Times New Roman"/>
          <w:sz w:val="20"/>
          <w:szCs w:val="20"/>
        </w:rPr>
      </w:pPr>
      <w:r w:rsidRPr="00A17F97">
        <w:rPr>
          <w:rFonts w:ascii="Times New Roman" w:hAnsi="Times New Roman"/>
          <w:sz w:val="20"/>
          <w:szCs w:val="20"/>
        </w:rPr>
        <w:t>The results showed that the Cr(VI) ion quantitatively formed an ion-pair complex with TABHS at all the investigated pH, resulting in the extraction yields higher than 90%. Extraction yields generally remained unchanged within the ranges of pH tested in this current study (i.e., from less than 1.0 to 3.0). This phenomenon could be attributed to Cr(VI) mostly existing as HCrO</w:t>
      </w:r>
      <w:r w:rsidRPr="00A17F97">
        <w:rPr>
          <w:rFonts w:ascii="Times New Roman" w:hAnsi="Times New Roman"/>
          <w:sz w:val="20"/>
          <w:szCs w:val="20"/>
          <w:vertAlign w:val="subscript"/>
        </w:rPr>
        <w:t>4</w:t>
      </w:r>
      <w:r w:rsidRPr="00A17F97">
        <w:rPr>
          <w:rFonts w:ascii="Times New Roman" w:hAnsi="Times New Roman"/>
          <w:sz w:val="20"/>
          <w:szCs w:val="20"/>
          <w:vertAlign w:val="superscript"/>
        </w:rPr>
        <w:t>–</w:t>
      </w:r>
      <w:r w:rsidRPr="00A17F97">
        <w:rPr>
          <w:rFonts w:ascii="Times New Roman" w:hAnsi="Times New Roman"/>
          <w:sz w:val="20"/>
          <w:szCs w:val="20"/>
        </w:rPr>
        <w:t xml:space="preserve"> in the medium with a pH &lt; 4.0, whereby the association was well-formed due to the big radius of HCrO</w:t>
      </w:r>
      <w:r w:rsidRPr="00A17F97">
        <w:rPr>
          <w:rFonts w:ascii="Times New Roman" w:hAnsi="Times New Roman"/>
          <w:sz w:val="20"/>
          <w:szCs w:val="20"/>
          <w:vertAlign w:val="subscript"/>
        </w:rPr>
        <w:t>4</w:t>
      </w:r>
      <w:r w:rsidRPr="00A17F97">
        <w:rPr>
          <w:rFonts w:ascii="Times New Roman" w:hAnsi="Times New Roman"/>
          <w:sz w:val="20"/>
          <w:szCs w:val="20"/>
          <w:vertAlign w:val="superscript"/>
        </w:rPr>
        <w:t>–</w:t>
      </w:r>
      <w:r w:rsidRPr="00A17F97">
        <w:rPr>
          <w:rFonts w:ascii="Times New Roman" w:hAnsi="Times New Roman"/>
          <w:sz w:val="20"/>
          <w:szCs w:val="20"/>
        </w:rPr>
        <w:fldChar w:fldCharType="begin"/>
      </w:r>
      <w:r w:rsidRPr="00A17F97">
        <w:rPr>
          <w:rFonts w:ascii="Times New Roman" w:hAnsi="Times New Roman"/>
          <w:sz w:val="20"/>
          <w:szCs w:val="20"/>
        </w:rPr>
        <w:instrText xml:space="preserve"> ADDIN EN.CITE &lt;EndNote&gt;&lt;Cite&gt;&lt;Author&gt;Palmer&lt;/Author&gt;&lt;Year&gt;1994&lt;/Year&gt;&lt;RecNum&gt;1227&lt;/RecNum&gt;&lt;DisplayText&gt;[26]&lt;/DisplayText&gt;&lt;record&gt;&lt;rec-number&gt;1227&lt;/rec-number&gt;&lt;foreign-keys&gt;&lt;key app="EN" db-id="09zedtxs2rsve4eaafv5rvs9w9t9xrzwvt09" timestamp="1629614314"&gt;1227&lt;/key&gt;&lt;/foreign-keys&gt;&lt;ref-type name="Book"&gt;6&lt;/ref-type&gt;&lt;contributors&gt;&lt;authors&gt;&lt;author&gt;Palmer, Carl D&lt;/author&gt;&lt;/authors&gt;&lt;/contributors&gt;&lt;titles&gt;&lt;title&gt;Natural attenuation of hexavalent chromium in ground water and soils&lt;/title&gt;&lt;/titles&gt;&lt;dates&gt;&lt;year&gt;1994&lt;/year&gt;&lt;/dates&gt;&lt;publisher&gt;Superfund Technology Support Center for Ground Water, Robert S. Kerr …&lt;/publisher&gt;&lt;urls&gt;&lt;/urls&gt;&lt;/record&gt;&lt;/Cite&gt;&lt;/EndNote&gt;</w:instrText>
      </w:r>
      <w:r w:rsidRPr="00A17F97">
        <w:rPr>
          <w:rFonts w:ascii="Times New Roman" w:hAnsi="Times New Roman"/>
          <w:sz w:val="20"/>
          <w:szCs w:val="20"/>
        </w:rPr>
        <w:fldChar w:fldCharType="separate"/>
      </w:r>
      <w:r w:rsidRPr="00A17F97">
        <w:rPr>
          <w:rFonts w:ascii="Times New Roman" w:hAnsi="Times New Roman"/>
          <w:noProof/>
          <w:sz w:val="20"/>
          <w:szCs w:val="20"/>
        </w:rPr>
        <w:t>[</w:t>
      </w:r>
      <w:r>
        <w:rPr>
          <w:rFonts w:ascii="Times New Roman" w:hAnsi="Times New Roman"/>
          <w:sz w:val="20"/>
          <w:szCs w:val="20"/>
        </w:rPr>
        <w:t>26</w:t>
      </w:r>
      <w:r w:rsidRPr="00A17F97">
        <w:rPr>
          <w:rFonts w:ascii="Times New Roman" w:hAnsi="Times New Roman"/>
          <w:noProof/>
          <w:sz w:val="20"/>
          <w:szCs w:val="20"/>
        </w:rPr>
        <w:t>]</w:t>
      </w:r>
      <w:r w:rsidRPr="00A17F97">
        <w:rPr>
          <w:rFonts w:ascii="Times New Roman" w:hAnsi="Times New Roman"/>
          <w:sz w:val="20"/>
          <w:szCs w:val="20"/>
        </w:rPr>
        <w:fldChar w:fldCharType="end"/>
      </w:r>
      <w:r w:rsidRPr="00A17F97">
        <w:rPr>
          <w:rFonts w:ascii="Times New Roman" w:hAnsi="Times New Roman"/>
          <w:sz w:val="20"/>
          <w:szCs w:val="20"/>
        </w:rPr>
        <w:t>. The TBA</w:t>
      </w:r>
      <w:r w:rsidRPr="00A17F97">
        <w:rPr>
          <w:rFonts w:ascii="Times New Roman" w:hAnsi="Times New Roman"/>
          <w:sz w:val="20"/>
          <w:szCs w:val="20"/>
          <w:vertAlign w:val="superscript"/>
        </w:rPr>
        <w:t>+</w:t>
      </w:r>
      <w:r w:rsidRPr="00A17F97">
        <w:rPr>
          <w:rFonts w:ascii="Times New Roman" w:hAnsi="Times New Roman"/>
          <w:sz w:val="20"/>
          <w:szCs w:val="20"/>
        </w:rPr>
        <w:t>–HCrO</w:t>
      </w:r>
      <w:r w:rsidRPr="00A17F97">
        <w:rPr>
          <w:rFonts w:ascii="Times New Roman" w:hAnsi="Times New Roman"/>
          <w:sz w:val="20"/>
          <w:szCs w:val="20"/>
          <w:vertAlign w:val="subscript"/>
        </w:rPr>
        <w:t>4</w:t>
      </w:r>
      <w:r w:rsidRPr="00A17F97">
        <w:rPr>
          <w:rFonts w:ascii="Times New Roman" w:hAnsi="Times New Roman"/>
          <w:sz w:val="20"/>
          <w:szCs w:val="20"/>
          <w:vertAlign w:val="superscript"/>
        </w:rPr>
        <w:t>–</w:t>
      </w:r>
      <w:r w:rsidRPr="00A17F97">
        <w:rPr>
          <w:rFonts w:ascii="Times New Roman" w:hAnsi="Times New Roman"/>
          <w:sz w:val="20"/>
          <w:szCs w:val="20"/>
        </w:rPr>
        <w:t xml:space="preserve"> ion </w:t>
      </w:r>
      <w:r w:rsidRPr="00A17F97">
        <w:rPr>
          <w:rFonts w:ascii="Times New Roman" w:hAnsi="Times New Roman"/>
          <w:sz w:val="20"/>
          <w:szCs w:val="20"/>
        </w:rPr>
        <w:t>association was formed in the interaction between the two phases (mostly in the aqueous phase) according to the following schematic representation (Figure 3). Therefore, the favorable pH for complex formation may vary in a relatively wide range, and pH adjustment in the sample preparation was not strictly</w:t>
      </w:r>
      <w:r w:rsidRPr="00A17F97">
        <w:rPr>
          <w:rFonts w:ascii="Times New Roman" w:hAnsi="Times New Roman"/>
          <w:sz w:val="20"/>
          <w:szCs w:val="20"/>
          <w:lang w:val="vi-VN"/>
        </w:rPr>
        <w:t xml:space="preserve"> (from very acidic, pH lower than 1.0, to pH of 3.0) </w:t>
      </w:r>
      <w:r w:rsidRPr="00A17F97">
        <w:rPr>
          <w:rFonts w:ascii="Times New Roman" w:hAnsi="Times New Roman"/>
          <w:sz w:val="20"/>
          <w:szCs w:val="20"/>
          <w:lang w:val="vi-VN"/>
        </w:rPr>
        <w:fldChar w:fldCharType="begin"/>
      </w:r>
      <w:r w:rsidRPr="00A17F97">
        <w:rPr>
          <w:rFonts w:ascii="Times New Roman" w:hAnsi="Times New Roman"/>
          <w:sz w:val="20"/>
          <w:szCs w:val="20"/>
          <w:lang w:val="vi-VN"/>
        </w:rPr>
        <w:instrText xml:space="preserve"> ADDIN EN.CITE &lt;EndNote&gt;&lt;Cite&gt;&lt;Author&gt;Kalidhasan&lt;/Author&gt;&lt;Year&gt;2009&lt;/Year&gt;&lt;RecNum&gt;1220&lt;/RecNum&gt;&lt;DisplayText&gt;[8, 20]&lt;/DisplayText&gt;&lt;record&gt;&lt;rec-number&gt;1220&lt;/rec-number&gt;&lt;foreign-keys&gt;&lt;key app="EN" db-id="09zedtxs2rsve4eaafv5rvs9w9t9xrzwvt09" timestamp="1629612799"&gt;1220&lt;/key&gt;&lt;/foreign-keys&gt;&lt;ref-type name="Journal Article"&gt;17&lt;/ref-type&gt;&lt;contributors&gt;&lt;authors&gt;&lt;author&gt;Kalidhasan, S&lt;/author&gt;&lt;author&gt;Rajesh, N&lt;/author&gt;&lt;/authors&gt;&lt;/contributors&gt;&lt;titles&gt;&lt;title&gt;Simple and selective extraction process for chromium (VI) in industrial wastewater&lt;/title&gt;&lt;secondary-title&gt;Journal of hazardous materials&lt;/secondary-title&gt;&lt;/titles&gt;&lt;periodical&gt;&lt;full-title&gt;Journal of hazardous materials&lt;/full-title&gt;&lt;/periodical&gt;&lt;pages&gt;1079-1085&lt;/pages&gt;&lt;volume&gt;170&lt;/volume&gt;&lt;number&gt;2-3&lt;/number&gt;&lt;dates&gt;&lt;year&gt;2009&lt;/year&gt;&lt;/dates&gt;&lt;isbn&gt;0304-3894&lt;/isbn&gt;&lt;urls&gt;&lt;/urls&gt;&lt;/record&gt;&lt;/Cite&gt;&lt;Cite&gt;&lt;Author&gt;Kalidhasan&lt;/Author&gt;&lt;Year&gt;2010&lt;/Year&gt;&lt;RecNum&gt;1230&lt;/RecNum&gt;&lt;record&gt;&lt;rec-number&gt;1230&lt;/rec-number&gt;&lt;foreign-keys&gt;&lt;key app="EN" db-id="09zedtxs2rsve4eaafv5rvs9w9t9xrzwvt09" timestamp="1629614543"&gt;1230&lt;/key&gt;&lt;/foreign-keys&gt;&lt;ref-type name="Journal Article"&gt;17&lt;/ref-type&gt;&lt;contributors&gt;&lt;authors&gt;&lt;author&gt;Kalidhasan, S&lt;/author&gt;&lt;author&gt;Sricharan, S&lt;/author&gt;&lt;author&gt;Ganesh, M&lt;/author&gt;&lt;author&gt;Rajesh, N&lt;/author&gt;&lt;/authors&gt;&lt;/contributors&gt;&lt;titles&gt;&lt;title&gt;Liquid− liquid extraction of chromium (VI) with tricaprylmethylammonium chloride using isoamylalcohol as the diluent and its application to industrial effluents&lt;/title&gt;&lt;secondary-title&gt;Journal of Chemical &amp;amp; Engineering Data&lt;/secondary-title&gt;&lt;/titles&gt;&lt;periodical&gt;&lt;full-title&gt;Journal of Chemical &amp;amp; Engineering Data&lt;/full-title&gt;&lt;/periodical&gt;&lt;pages&gt;5627-5633&lt;/pages&gt;&lt;volume&gt;55&lt;/volume&gt;&lt;number&gt;12&lt;/number&gt;&lt;dates&gt;&lt;year&gt;2010&lt;/year&gt;&lt;/dates&gt;&lt;isbn&gt;0021-9568&lt;/isbn&gt;&lt;urls&gt;&lt;/urls&gt;&lt;/record&gt;&lt;/Cite&gt;&lt;/EndNote&gt;</w:instrText>
      </w:r>
      <w:r w:rsidRPr="00A17F97">
        <w:rPr>
          <w:rFonts w:ascii="Times New Roman" w:hAnsi="Times New Roman"/>
          <w:sz w:val="20"/>
          <w:szCs w:val="20"/>
          <w:lang w:val="vi-VN"/>
        </w:rPr>
        <w:fldChar w:fldCharType="separate"/>
      </w:r>
      <w:r>
        <w:rPr>
          <w:rFonts w:ascii="Times New Roman" w:hAnsi="Times New Roman"/>
          <w:noProof/>
          <w:sz w:val="20"/>
          <w:szCs w:val="20"/>
        </w:rPr>
        <w:t>[8, 20</w:t>
      </w:r>
      <w:r w:rsidRPr="00A17F97">
        <w:rPr>
          <w:rFonts w:ascii="Times New Roman" w:hAnsi="Times New Roman"/>
          <w:noProof/>
          <w:sz w:val="20"/>
          <w:szCs w:val="20"/>
          <w:lang w:val="vi-VN"/>
        </w:rPr>
        <w:t>]</w:t>
      </w:r>
      <w:r w:rsidRPr="00A17F97">
        <w:rPr>
          <w:rFonts w:ascii="Times New Roman" w:hAnsi="Times New Roman"/>
          <w:sz w:val="20"/>
          <w:szCs w:val="20"/>
          <w:lang w:val="vi-VN"/>
        </w:rPr>
        <w:fldChar w:fldCharType="end"/>
      </w:r>
      <w:r w:rsidRPr="00A17F97">
        <w:rPr>
          <w:rFonts w:ascii="Times New Roman" w:hAnsi="Times New Roman"/>
          <w:sz w:val="20"/>
          <w:szCs w:val="20"/>
        </w:rPr>
        <w:t xml:space="preserve">. At pH &gt; 4, lower extraction efficiency has been reported in previous publications, e.g., Ouejhani et al. </w:t>
      </w:r>
      <w:r w:rsidRPr="00A17F97">
        <w:rPr>
          <w:rFonts w:ascii="Times New Roman" w:hAnsi="Times New Roman"/>
          <w:sz w:val="20"/>
          <w:szCs w:val="20"/>
        </w:rPr>
        <w:fldChar w:fldCharType="begin"/>
      </w:r>
      <w:r w:rsidRPr="00A17F97">
        <w:rPr>
          <w:rFonts w:ascii="Times New Roman" w:hAnsi="Times New Roman"/>
          <w:sz w:val="20"/>
          <w:szCs w:val="20"/>
        </w:rPr>
        <w:instrText xml:space="preserve"> ADDIN EN.CITE &lt;EndNote&gt;&lt;Cite&gt;&lt;Author&gt;Ouejhani&lt;/Author&gt;&lt;Year&gt;2003&lt;/Year&gt;&lt;RecNum&gt;1228&lt;/RecNum&gt;&lt;DisplayText&gt;[7]&lt;/DisplayText&gt;&lt;record&gt;&lt;rec-number&gt;1228&lt;/rec-number&gt;&lt;foreign-keys&gt;&lt;key app="EN" db-id="09zedtxs2rsve4eaafv5rvs9w9t9xrzwvt09" timestamp="1629614383"&gt;1228&lt;/key&gt;&lt;/foreign-keys&gt;&lt;ref-type name="Journal Article"&gt;17&lt;/ref-type&gt;&lt;contributors&gt;&lt;authors&gt;&lt;author&gt;Ouejhani, A&lt;/author&gt;&lt;author&gt;Dachraoui, M&lt;/author&gt;&lt;author&gt;Lalleve, G&lt;/author&gt;&lt;author&gt;Fauvarque, Jean-François&lt;/author&gt;&lt;/authors&gt;&lt;/contributors&gt;&lt;titles&gt;&lt;title&gt;Hexavalent chromium recovery by liquid-liquid extraction with tributylphosphate from acidic chloride media&lt;/title&gt;&lt;secondary-title&gt;Analytical Sciences&lt;/secondary-title&gt;&lt;/titles&gt;&lt;periodical&gt;&lt;full-title&gt;Analytical Sciences&lt;/full-title&gt;&lt;/periodical&gt;&lt;pages&gt;1499-1504&lt;/pages&gt;&lt;volume&gt;19&lt;/volume&gt;&lt;number&gt;11&lt;/number&gt;&lt;dates&gt;&lt;year&gt;2003&lt;/year&gt;&lt;/dates&gt;&lt;isbn&gt;0910-6340&lt;/isbn&gt;&lt;urls&gt;&lt;/urls&gt;&lt;/record&gt;&lt;/Cite&gt;&lt;/EndNote&gt;</w:instrText>
      </w:r>
      <w:r w:rsidRPr="00A17F97">
        <w:rPr>
          <w:rFonts w:ascii="Times New Roman" w:hAnsi="Times New Roman"/>
          <w:sz w:val="20"/>
          <w:szCs w:val="20"/>
        </w:rPr>
        <w:fldChar w:fldCharType="separate"/>
      </w:r>
      <w:r w:rsidRPr="00A17F97">
        <w:rPr>
          <w:rFonts w:ascii="Times New Roman" w:hAnsi="Times New Roman"/>
          <w:noProof/>
          <w:sz w:val="20"/>
          <w:szCs w:val="20"/>
        </w:rPr>
        <w:t>[</w:t>
      </w:r>
      <w:r>
        <w:rPr>
          <w:rFonts w:ascii="Times New Roman" w:hAnsi="Times New Roman"/>
          <w:sz w:val="20"/>
          <w:szCs w:val="20"/>
        </w:rPr>
        <w:t>7</w:t>
      </w:r>
      <w:r w:rsidRPr="00A17F97">
        <w:rPr>
          <w:rFonts w:ascii="Times New Roman" w:hAnsi="Times New Roman"/>
          <w:noProof/>
          <w:sz w:val="20"/>
          <w:szCs w:val="20"/>
        </w:rPr>
        <w:t>]</w:t>
      </w:r>
      <w:r w:rsidRPr="00A17F97">
        <w:rPr>
          <w:rFonts w:ascii="Times New Roman" w:hAnsi="Times New Roman"/>
          <w:sz w:val="20"/>
          <w:szCs w:val="20"/>
        </w:rPr>
        <w:fldChar w:fldCharType="end"/>
      </w:r>
      <w:r w:rsidRPr="00A17F97">
        <w:rPr>
          <w:rFonts w:ascii="Times New Roman" w:hAnsi="Times New Roman"/>
          <w:sz w:val="20"/>
          <w:szCs w:val="20"/>
        </w:rPr>
        <w:t xml:space="preserve">, Baig et al. </w:t>
      </w:r>
      <w:r w:rsidRPr="00A17F97">
        <w:rPr>
          <w:rFonts w:ascii="Times New Roman" w:hAnsi="Times New Roman"/>
          <w:sz w:val="20"/>
          <w:szCs w:val="20"/>
        </w:rPr>
        <w:fldChar w:fldCharType="begin"/>
      </w:r>
      <w:r w:rsidRPr="00A17F97">
        <w:rPr>
          <w:rFonts w:ascii="Times New Roman" w:hAnsi="Times New Roman"/>
          <w:sz w:val="20"/>
          <w:szCs w:val="20"/>
        </w:rPr>
        <w:instrText xml:space="preserve"> ADDIN EN.CITE &lt;EndNote&gt;&lt;Cite&gt;&lt;Author&gt;Baig&lt;/Author&gt;&lt;Year&gt;2013&lt;/Year&gt;&lt;RecNum&gt;1229&lt;/RecNum&gt;&lt;DisplayText&gt;[21]&lt;/DisplayText&gt;&lt;record&gt;&lt;rec-number&gt;1229&lt;/rec-number&gt;&lt;foreign-keys&gt;&lt;key app="EN" db-id="09zedtxs2rsve4eaafv5rvs9w9t9xrzwvt09" timestamp="1629614467"&gt;1229&lt;/key&gt;&lt;/foreign-keys&gt;&lt;ref-type name="Journal Article"&gt;17&lt;/ref-type&gt;&lt;contributors&gt;&lt;authors&gt;&lt;author&gt;Baig, Jameel Ahmed&lt;/author&gt;&lt;author&gt;Kazi, Tasneem Gul&lt;/author&gt;&lt;author&gt;Elci, Latif&lt;/author&gt;&lt;author&gt;Afridi, Hassan Imran&lt;/author&gt;&lt;author&gt;Khan, Muhammad Irfan&lt;/author&gt;&lt;author&gt;Naseer, Hafiz Muhammad&lt;/author&gt;&lt;/authors&gt;&lt;/contributors&gt;&lt;titles&gt;&lt;title&gt;Ultratrace determination of Cr (VI) and Pb (II) by microsample injection system flame atomic spectroscopy in drinking water and treated and untreated industrial effluents&lt;/title&gt;&lt;secondary-title&gt;Journal of analytical methods in chemistry&lt;/secondary-title&gt;&lt;/titles&gt;&lt;periodical&gt;&lt;full-title&gt;Journal of analytical methods in chemistry&lt;/full-title&gt;&lt;/periodical&gt;&lt;volume&gt;2013&lt;/volume&gt;&lt;dates&gt;&lt;year&gt;2013&lt;/year&gt;&lt;/dates&gt;&lt;isbn&gt;2090-8865&lt;/isbn&gt;&lt;urls&gt;&lt;/urls&gt;&lt;/record&gt;&lt;/Cite&gt;&lt;/EndNote&gt;</w:instrText>
      </w:r>
      <w:r w:rsidRPr="00A17F97">
        <w:rPr>
          <w:rFonts w:ascii="Times New Roman" w:hAnsi="Times New Roman"/>
          <w:sz w:val="20"/>
          <w:szCs w:val="20"/>
        </w:rPr>
        <w:fldChar w:fldCharType="separate"/>
      </w:r>
      <w:r w:rsidRPr="00A17F97">
        <w:rPr>
          <w:rFonts w:ascii="Times New Roman" w:hAnsi="Times New Roman"/>
          <w:noProof/>
          <w:sz w:val="20"/>
          <w:szCs w:val="20"/>
        </w:rPr>
        <w:t>[</w:t>
      </w:r>
      <w:r>
        <w:rPr>
          <w:rFonts w:ascii="Times New Roman" w:hAnsi="Times New Roman"/>
          <w:sz w:val="20"/>
          <w:szCs w:val="20"/>
        </w:rPr>
        <w:t>21</w:t>
      </w:r>
      <w:r w:rsidRPr="00A17F97">
        <w:rPr>
          <w:rFonts w:ascii="Times New Roman" w:hAnsi="Times New Roman"/>
          <w:noProof/>
          <w:sz w:val="20"/>
          <w:szCs w:val="20"/>
        </w:rPr>
        <w:t>]</w:t>
      </w:r>
      <w:r w:rsidRPr="00A17F97">
        <w:rPr>
          <w:rFonts w:ascii="Times New Roman" w:hAnsi="Times New Roman"/>
          <w:sz w:val="20"/>
          <w:szCs w:val="20"/>
        </w:rPr>
        <w:fldChar w:fldCharType="end"/>
      </w:r>
      <w:r w:rsidRPr="00A17F97">
        <w:rPr>
          <w:rFonts w:ascii="Times New Roman" w:hAnsi="Times New Roman"/>
          <w:sz w:val="20"/>
          <w:szCs w:val="20"/>
        </w:rPr>
        <w:t xml:space="preserve">, and Kalihasan et al. </w:t>
      </w:r>
      <w:r w:rsidRPr="00A17F97">
        <w:rPr>
          <w:rFonts w:ascii="Times New Roman" w:hAnsi="Times New Roman"/>
          <w:sz w:val="20"/>
          <w:szCs w:val="20"/>
        </w:rPr>
        <w:fldChar w:fldCharType="begin"/>
      </w:r>
      <w:r w:rsidRPr="00A17F97">
        <w:rPr>
          <w:rFonts w:ascii="Times New Roman" w:hAnsi="Times New Roman"/>
          <w:sz w:val="20"/>
          <w:szCs w:val="20"/>
        </w:rPr>
        <w:instrText xml:space="preserve"> ADDIN EN.CITE &lt;EndNote&gt;&lt;Cite&gt;&lt;Author&gt;Kalidhasan&lt;/Author&gt;&lt;Year&gt;2010&lt;/Year&gt;&lt;RecNum&gt;1230&lt;/RecNum&gt;&lt;DisplayText&gt;[20]&lt;/DisplayText&gt;&lt;record&gt;&lt;rec-number&gt;1230&lt;/rec-number&gt;&lt;foreign-keys&gt;&lt;key app="EN" db-id="09zedtxs2rsve4eaafv5rvs9w9t9xrzwvt09" timestamp="1629614543"&gt;1230&lt;/key&gt;&lt;/foreign-keys&gt;&lt;ref-type name="Journal Article"&gt;17&lt;/ref-type&gt;&lt;contributors&gt;&lt;authors&gt;&lt;author&gt;Kalidhasan, S&lt;/author&gt;&lt;author&gt;Sricharan, S&lt;/author&gt;&lt;author&gt;Ganesh, M&lt;/author&gt;&lt;author&gt;Rajesh, N&lt;/author&gt;&lt;/authors&gt;&lt;/contributors&gt;&lt;titles&gt;&lt;title&gt;Liquid− liquid extraction of chromium (VI) with tricaprylmethylammonium chloride using isoamylalcohol as the diluent and its application to industrial effluents&lt;/title&gt;&lt;secondary-title&gt;Journal of Chemical &amp;amp; Engineering Data&lt;/secondary-title&gt;&lt;/titles&gt;&lt;periodical&gt;&lt;full-title&gt;Journal of Chemical &amp;amp; Engineering Data&lt;/full-title&gt;&lt;/periodical&gt;&lt;pages&gt;5627-5633&lt;/pages&gt;&lt;volume&gt;55&lt;/volume&gt;&lt;number&gt;12&lt;/number&gt;&lt;dates&gt;&lt;year&gt;2010&lt;/year&gt;&lt;/dates&gt;&lt;isbn&gt;0021-9568&lt;/isbn&gt;&lt;urls&gt;&lt;/urls&gt;&lt;/record&gt;&lt;/Cite&gt;&lt;/EndNote&gt;</w:instrText>
      </w:r>
      <w:r w:rsidRPr="00A17F97">
        <w:rPr>
          <w:rFonts w:ascii="Times New Roman" w:hAnsi="Times New Roman"/>
          <w:sz w:val="20"/>
          <w:szCs w:val="20"/>
        </w:rPr>
        <w:fldChar w:fldCharType="separate"/>
      </w:r>
      <w:r w:rsidRPr="00A17F97">
        <w:rPr>
          <w:rFonts w:ascii="Times New Roman" w:hAnsi="Times New Roman"/>
          <w:noProof/>
          <w:sz w:val="20"/>
          <w:szCs w:val="20"/>
        </w:rPr>
        <w:t>[</w:t>
      </w:r>
      <w:r>
        <w:rPr>
          <w:rFonts w:ascii="Times New Roman" w:hAnsi="Times New Roman"/>
          <w:sz w:val="20"/>
          <w:szCs w:val="20"/>
        </w:rPr>
        <w:t>20</w:t>
      </w:r>
      <w:r w:rsidRPr="00A17F97">
        <w:rPr>
          <w:rFonts w:ascii="Times New Roman" w:hAnsi="Times New Roman"/>
          <w:noProof/>
          <w:sz w:val="20"/>
          <w:szCs w:val="20"/>
        </w:rPr>
        <w:t>]</w:t>
      </w:r>
      <w:r w:rsidRPr="00A17F97">
        <w:rPr>
          <w:rFonts w:ascii="Times New Roman" w:hAnsi="Times New Roman"/>
          <w:sz w:val="20"/>
          <w:szCs w:val="20"/>
        </w:rPr>
        <w:fldChar w:fldCharType="end"/>
      </w:r>
      <w:r w:rsidRPr="00A17F97">
        <w:rPr>
          <w:rFonts w:ascii="Times New Roman" w:hAnsi="Times New Roman"/>
          <w:sz w:val="20"/>
          <w:szCs w:val="20"/>
        </w:rPr>
        <w:t>. The lower extraction yield of Cr(VI) in the alkaline medium could be explained due to the presence of dominant species, the CrO</w:t>
      </w:r>
      <w:r w:rsidRPr="00A17F97">
        <w:rPr>
          <w:rFonts w:ascii="Times New Roman" w:hAnsi="Times New Roman"/>
          <w:sz w:val="20"/>
          <w:szCs w:val="20"/>
          <w:vertAlign w:val="subscript"/>
        </w:rPr>
        <w:t>4</w:t>
      </w:r>
      <w:r w:rsidRPr="00A17F97">
        <w:rPr>
          <w:rFonts w:ascii="Times New Roman" w:hAnsi="Times New Roman"/>
          <w:sz w:val="20"/>
          <w:szCs w:val="20"/>
          <w:vertAlign w:val="superscript"/>
        </w:rPr>
        <w:t>2–</w:t>
      </w:r>
      <w:r w:rsidRPr="00A17F97">
        <w:rPr>
          <w:rFonts w:ascii="Times New Roman" w:hAnsi="Times New Roman"/>
          <w:sz w:val="20"/>
          <w:szCs w:val="20"/>
        </w:rPr>
        <w:t xml:space="preserve"> and its potential hydrolysis </w:t>
      </w:r>
      <w:r w:rsidRPr="00A17F97">
        <w:rPr>
          <w:rFonts w:ascii="Times New Roman" w:hAnsi="Times New Roman"/>
          <w:sz w:val="20"/>
          <w:szCs w:val="20"/>
        </w:rPr>
        <w:fldChar w:fldCharType="begin"/>
      </w:r>
      <w:r w:rsidRPr="00A17F97">
        <w:rPr>
          <w:rFonts w:ascii="Times New Roman" w:hAnsi="Times New Roman"/>
          <w:sz w:val="20"/>
          <w:szCs w:val="20"/>
        </w:rPr>
        <w:instrText xml:space="preserve"> ADDIN EN.CITE &lt;EndNote&gt;&lt;Cite&gt;&lt;Author&gt;Leśniewska&lt;/Author&gt;&lt;Year&gt;2016&lt;/Year&gt;&lt;RecNum&gt;1232&lt;/RecNum&gt;&lt;DisplayText&gt;[27]&lt;/DisplayText&gt;&lt;record&gt;&lt;rec-number&gt;1232&lt;/rec-number&gt;&lt;foreign-keys&gt;&lt;key app="EN" db-id="09zedtxs2rsve4eaafv5rvs9w9t9xrzwvt09" timestamp="1629614787"&gt;1232&lt;/key&gt;&lt;/foreign-keys&gt;&lt;ref-type name="Journal Article"&gt;17&lt;/ref-type&gt;&lt;contributors&gt;&lt;authors&gt;&lt;author&gt;Leśniewska, Barbara&lt;/author&gt;&lt;author&gt;Jeglikowska, Anna&lt;/author&gt;&lt;author&gt;Godlewska-Żyłkiewicz, Beata&lt;/author&gt;&lt;/authors&gt;&lt;/contributors&gt;&lt;titles&gt;&lt;title&gt;Chromium speciation in wastewater and sewage by solid-phase extraction using a new diphenylcarbazone-incorporated resin&lt;/title&gt;&lt;secondary-title&gt;Water, Air, &amp;amp; Soil Pollution&lt;/secondary-title&gt;&lt;/titles&gt;&lt;periodical&gt;&lt;full-title&gt;Water, Air, &amp;amp; Soil Pollution&lt;/full-title&gt;&lt;/periodical&gt;&lt;pages&gt;1-10&lt;/pages&gt;&lt;volume&gt;227&lt;/volume&gt;&lt;number&gt;8&lt;/number&gt;&lt;dates&gt;&lt;year&gt;2016&lt;/year&gt;&lt;/dates&gt;&lt;isbn&gt;1573-2932&lt;/isbn&gt;&lt;urls&gt;&lt;/urls&gt;&lt;/record&gt;&lt;/Cite&gt;&lt;/EndNote&gt;</w:instrText>
      </w:r>
      <w:r w:rsidRPr="00A17F97">
        <w:rPr>
          <w:rFonts w:ascii="Times New Roman" w:hAnsi="Times New Roman"/>
          <w:sz w:val="20"/>
          <w:szCs w:val="20"/>
        </w:rPr>
        <w:fldChar w:fldCharType="separate"/>
      </w:r>
      <w:r w:rsidRPr="00A17F97">
        <w:rPr>
          <w:rFonts w:ascii="Times New Roman" w:hAnsi="Times New Roman"/>
          <w:noProof/>
          <w:sz w:val="20"/>
          <w:szCs w:val="20"/>
        </w:rPr>
        <w:t>[</w:t>
      </w:r>
      <w:hyperlink w:history="1">
        <w:r w:rsidRPr="00A17F97">
          <w:rPr>
            <w:rFonts w:ascii="Times New Roman" w:hAnsi="Times New Roman"/>
            <w:noProof/>
            <w:sz w:val="20"/>
            <w:szCs w:val="20"/>
          </w:rPr>
          <w:t>27</w:t>
        </w:r>
      </w:hyperlink>
      <w:r w:rsidRPr="00A17F97">
        <w:rPr>
          <w:rFonts w:ascii="Times New Roman" w:hAnsi="Times New Roman"/>
          <w:noProof/>
          <w:sz w:val="20"/>
          <w:szCs w:val="20"/>
        </w:rPr>
        <w:t>]</w:t>
      </w:r>
      <w:r w:rsidRPr="00A17F97">
        <w:rPr>
          <w:rFonts w:ascii="Times New Roman" w:hAnsi="Times New Roman"/>
          <w:sz w:val="20"/>
          <w:szCs w:val="20"/>
        </w:rPr>
        <w:fldChar w:fldCharType="end"/>
      </w:r>
      <w:r w:rsidRPr="00A17F97">
        <w:rPr>
          <w:rFonts w:ascii="Times New Roman" w:hAnsi="Times New Roman"/>
          <w:sz w:val="20"/>
          <w:szCs w:val="20"/>
        </w:rPr>
        <w:t xml:space="preserve">. In the present study, we did not investigate the extraction at high alkaline pH. The pH around 1.0 was chosen for further experiments and investigations due to the easy and convenient adjustment. </w:t>
      </w:r>
    </w:p>
    <w:p w14:paraId="3147513D" w14:textId="520D9632" w:rsidR="005649FC" w:rsidRDefault="005649FC" w:rsidP="00A17F97">
      <w:pPr>
        <w:spacing w:after="0"/>
        <w:jc w:val="both"/>
        <w:rPr>
          <w:rFonts w:ascii="Times New Roman" w:hAnsi="Times New Roman"/>
          <w:sz w:val="20"/>
          <w:szCs w:val="20"/>
        </w:rPr>
        <w:sectPr w:rsidR="005649FC" w:rsidSect="005649FC">
          <w:footerReference w:type="default" r:id="rId17"/>
          <w:type w:val="continuous"/>
          <w:pgSz w:w="12240" w:h="15840" w:code="1"/>
          <w:pgMar w:top="1800" w:right="1469" w:bottom="1699" w:left="1440" w:header="706" w:footer="706" w:gutter="0"/>
          <w:pgNumType w:start="280"/>
          <w:cols w:num="2" w:space="403"/>
          <w:docGrid w:linePitch="360"/>
        </w:sectPr>
      </w:pPr>
    </w:p>
    <w:p w14:paraId="38500D14" w14:textId="77777777" w:rsidR="00A17F97" w:rsidRPr="00A17F97" w:rsidRDefault="00A17F97" w:rsidP="00A17F97">
      <w:pPr>
        <w:spacing w:after="0"/>
        <w:jc w:val="both"/>
        <w:rPr>
          <w:rFonts w:ascii="Times New Roman" w:hAnsi="Times New Roman"/>
          <w:sz w:val="20"/>
          <w:szCs w:val="20"/>
        </w:rPr>
      </w:pPr>
    </w:p>
    <w:p w14:paraId="0FF512ED" w14:textId="2C97C53B" w:rsidR="00A17F97" w:rsidRDefault="00A17F97" w:rsidP="00A17F97">
      <w:pPr>
        <w:spacing w:after="120"/>
        <w:jc w:val="center"/>
        <w:rPr>
          <w:rFonts w:ascii="Times New Roman" w:hAnsi="Times New Roman"/>
          <w:sz w:val="20"/>
          <w:szCs w:val="20"/>
        </w:rPr>
      </w:pPr>
      <w:r w:rsidRPr="00A17F97">
        <w:rPr>
          <w:rFonts w:ascii="Times New Roman" w:hAnsi="Times New Roman"/>
          <w:noProof/>
          <w:sz w:val="20"/>
          <w:szCs w:val="20"/>
        </w:rPr>
        <w:drawing>
          <wp:inline distT="0" distB="0" distL="0" distR="0" wp14:anchorId="1B7F6E6E" wp14:editId="02BC4416">
            <wp:extent cx="5280660" cy="2560320"/>
            <wp:effectExtent l="0" t="0" r="15240" b="114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E3C8C4" w14:textId="3854CEE4" w:rsidR="00A17F97" w:rsidRPr="00A17F97" w:rsidRDefault="00A17F97" w:rsidP="00A17F97">
      <w:pPr>
        <w:pStyle w:val="Caption"/>
        <w:wordWrap/>
        <w:spacing w:line="276" w:lineRule="auto"/>
        <w:jc w:val="center"/>
        <w:rPr>
          <w:rFonts w:ascii="Times New Roman"/>
          <w:b w:val="0"/>
        </w:rPr>
      </w:pPr>
      <w:r w:rsidRPr="00A17F97">
        <w:rPr>
          <w:rFonts w:ascii="Times New Roman"/>
          <w:b w:val="0"/>
        </w:rPr>
        <w:t xml:space="preserve">Figure 2. </w:t>
      </w:r>
      <w:r>
        <w:rPr>
          <w:rFonts w:ascii="Times New Roman"/>
          <w:b w:val="0"/>
        </w:rPr>
        <w:t xml:space="preserve"> </w:t>
      </w:r>
      <w:r w:rsidRPr="00A17F97">
        <w:rPr>
          <w:rFonts w:ascii="Times New Roman"/>
          <w:b w:val="0"/>
        </w:rPr>
        <w:t>The Cr(VI) extraction efficiency at different pH</w:t>
      </w:r>
    </w:p>
    <w:p w14:paraId="13A5C5CC" w14:textId="77777777" w:rsidR="00A17F97" w:rsidRPr="00A17F97" w:rsidRDefault="00A17F97" w:rsidP="00A17F97">
      <w:pPr>
        <w:spacing w:after="0"/>
        <w:jc w:val="both"/>
        <w:outlineLvl w:val="0"/>
        <w:rPr>
          <w:rFonts w:ascii="Times New Roman" w:hAnsi="Times New Roman"/>
          <w:sz w:val="20"/>
          <w:szCs w:val="20"/>
        </w:rPr>
      </w:pPr>
    </w:p>
    <w:p w14:paraId="34584022" w14:textId="645C7402" w:rsidR="00A17F97" w:rsidRPr="00A17F97" w:rsidRDefault="00A17F97" w:rsidP="0003264E">
      <w:pPr>
        <w:spacing w:after="120"/>
        <w:ind w:right="202"/>
        <w:jc w:val="center"/>
        <w:outlineLvl w:val="0"/>
        <w:rPr>
          <w:rFonts w:ascii="Times New Roman" w:hAnsi="Times New Roman"/>
          <w:sz w:val="20"/>
          <w:szCs w:val="20"/>
        </w:rPr>
      </w:pPr>
      <w:r w:rsidRPr="00A17F97">
        <w:rPr>
          <w:rFonts w:ascii="Times New Roman" w:hAnsi="Times New Roman"/>
          <w:noProof/>
          <w:sz w:val="20"/>
          <w:szCs w:val="20"/>
        </w:rPr>
        <w:drawing>
          <wp:inline distT="0" distB="0" distL="0" distR="0" wp14:anchorId="0B8CB678" wp14:editId="29DC4C2B">
            <wp:extent cx="2935224" cy="144475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35224" cy="1444752"/>
                    </a:xfrm>
                    <a:prstGeom prst="rect">
                      <a:avLst/>
                    </a:prstGeom>
                    <a:noFill/>
                    <a:ln>
                      <a:noFill/>
                    </a:ln>
                  </pic:spPr>
                </pic:pic>
              </a:graphicData>
            </a:graphic>
          </wp:inline>
        </w:drawing>
      </w:r>
    </w:p>
    <w:p w14:paraId="7E357DEB" w14:textId="4DD85E91" w:rsidR="0003264E" w:rsidRPr="007A0D0D" w:rsidRDefault="00A17F97" w:rsidP="007A0D0D">
      <w:pPr>
        <w:spacing w:after="0"/>
        <w:jc w:val="center"/>
        <w:outlineLvl w:val="0"/>
        <w:rPr>
          <w:rFonts w:ascii="Times New Roman" w:hAnsi="Times New Roman"/>
          <w:b/>
          <w:sz w:val="20"/>
          <w:szCs w:val="20"/>
        </w:rPr>
      </w:pPr>
      <w:r w:rsidRPr="00A17F97">
        <w:rPr>
          <w:rFonts w:ascii="Times New Roman" w:hAnsi="Times New Roman"/>
          <w:sz w:val="20"/>
          <w:szCs w:val="20"/>
        </w:rPr>
        <w:t xml:space="preserve">Figure 3. </w:t>
      </w:r>
      <w:r w:rsidR="0003264E">
        <w:rPr>
          <w:rFonts w:ascii="Times New Roman" w:hAnsi="Times New Roman"/>
          <w:sz w:val="20"/>
          <w:szCs w:val="20"/>
        </w:rPr>
        <w:t xml:space="preserve"> </w:t>
      </w:r>
      <w:r w:rsidRPr="00A17F97">
        <w:rPr>
          <w:rFonts w:ascii="Times New Roman" w:hAnsi="Times New Roman"/>
          <w:sz w:val="20"/>
          <w:szCs w:val="20"/>
        </w:rPr>
        <w:t>The chemical reaction for the</w:t>
      </w:r>
      <w:r w:rsidRPr="00A17F97">
        <w:rPr>
          <w:rFonts w:ascii="Times New Roman" w:hAnsi="Times New Roman"/>
          <w:sz w:val="20"/>
          <w:szCs w:val="20"/>
          <w:lang w:val="vi-VN"/>
        </w:rPr>
        <w:t xml:space="preserve"> formation of </w:t>
      </w:r>
      <w:r w:rsidRPr="00A17F97">
        <w:rPr>
          <w:rFonts w:ascii="Times New Roman" w:hAnsi="Times New Roman"/>
          <w:sz w:val="20"/>
          <w:szCs w:val="20"/>
        </w:rPr>
        <w:t>the ion-pair</w:t>
      </w:r>
      <w:r w:rsidRPr="00A17F97">
        <w:rPr>
          <w:rFonts w:ascii="Times New Roman" w:hAnsi="Times New Roman"/>
          <w:sz w:val="20"/>
          <w:szCs w:val="20"/>
          <w:lang w:val="vi-VN"/>
        </w:rPr>
        <w:t xml:space="preserve"> association</w:t>
      </w:r>
    </w:p>
    <w:p w14:paraId="00B0AC82" w14:textId="77777777" w:rsidR="007A0D0D" w:rsidRDefault="007A0D0D" w:rsidP="0003264E">
      <w:pPr>
        <w:spacing w:after="0"/>
        <w:jc w:val="both"/>
        <w:rPr>
          <w:rFonts w:ascii="Times New Roman" w:hAnsi="Times New Roman"/>
          <w:b/>
          <w:bCs/>
          <w:iCs/>
          <w:sz w:val="20"/>
          <w:szCs w:val="20"/>
        </w:rPr>
        <w:sectPr w:rsidR="007A0D0D" w:rsidSect="00416149">
          <w:type w:val="continuous"/>
          <w:pgSz w:w="12240" w:h="15840" w:code="1"/>
          <w:pgMar w:top="1800" w:right="1469" w:bottom="1699" w:left="1440" w:header="706" w:footer="706" w:gutter="0"/>
          <w:pgNumType w:start="280"/>
          <w:cols w:space="708"/>
          <w:docGrid w:linePitch="360"/>
        </w:sectPr>
      </w:pPr>
    </w:p>
    <w:p w14:paraId="5543DABC" w14:textId="77777777" w:rsidR="0003264E" w:rsidRPr="0003264E" w:rsidRDefault="0003264E" w:rsidP="0003264E">
      <w:pPr>
        <w:spacing w:after="0"/>
        <w:jc w:val="both"/>
        <w:rPr>
          <w:rFonts w:ascii="Times New Roman" w:hAnsi="Times New Roman"/>
          <w:b/>
          <w:bCs/>
          <w:iCs/>
          <w:sz w:val="20"/>
          <w:szCs w:val="20"/>
          <w:lang w:val="vi-VN"/>
        </w:rPr>
      </w:pPr>
      <w:r w:rsidRPr="0003264E">
        <w:rPr>
          <w:rFonts w:ascii="Times New Roman" w:hAnsi="Times New Roman"/>
          <w:b/>
          <w:bCs/>
          <w:iCs/>
          <w:sz w:val="20"/>
          <w:szCs w:val="20"/>
        </w:rPr>
        <w:lastRenderedPageBreak/>
        <w:t>Effects of ion</w:t>
      </w:r>
      <w:r w:rsidRPr="0003264E">
        <w:rPr>
          <w:rFonts w:ascii="Times New Roman" w:hAnsi="Times New Roman"/>
          <w:b/>
          <w:bCs/>
          <w:iCs/>
          <w:sz w:val="20"/>
          <w:szCs w:val="20"/>
          <w:lang w:val="vi-VN"/>
        </w:rPr>
        <w:t>-pair reagent-</w:t>
      </w:r>
      <w:r w:rsidRPr="0003264E">
        <w:rPr>
          <w:rFonts w:ascii="Times New Roman" w:hAnsi="Times New Roman"/>
          <w:b/>
          <w:bCs/>
          <w:iCs/>
          <w:sz w:val="20"/>
          <w:szCs w:val="20"/>
        </w:rPr>
        <w:t>TBAHS concentrations in</w:t>
      </w:r>
      <w:r w:rsidRPr="0003264E">
        <w:rPr>
          <w:rFonts w:ascii="Times New Roman" w:hAnsi="Times New Roman"/>
          <w:b/>
          <w:bCs/>
          <w:iCs/>
          <w:sz w:val="20"/>
          <w:szCs w:val="20"/>
          <w:lang w:val="vi-VN"/>
        </w:rPr>
        <w:t xml:space="preserve"> DCM</w:t>
      </w:r>
    </w:p>
    <w:p w14:paraId="272B4450" w14:textId="5C870D9F" w:rsidR="0003264E" w:rsidRPr="0003264E" w:rsidRDefault="0003264E" w:rsidP="0003264E">
      <w:pPr>
        <w:spacing w:after="0"/>
        <w:jc w:val="both"/>
        <w:rPr>
          <w:rFonts w:ascii="Times New Roman" w:hAnsi="Times New Roman"/>
          <w:sz w:val="20"/>
          <w:szCs w:val="20"/>
        </w:rPr>
      </w:pPr>
      <w:r w:rsidRPr="0003264E">
        <w:rPr>
          <w:rFonts w:ascii="Times New Roman" w:hAnsi="Times New Roman"/>
          <w:sz w:val="20"/>
          <w:szCs w:val="20"/>
        </w:rPr>
        <w:t xml:space="preserve">As mentioned before, the ion-pair reagent of TBAHS was prepared in DCM to maximize the extraction efficiency </w:t>
      </w:r>
      <w:r w:rsidRPr="0003264E">
        <w:rPr>
          <w:rFonts w:ascii="Times New Roman" w:hAnsi="Times New Roman"/>
          <w:sz w:val="20"/>
          <w:szCs w:val="20"/>
        </w:rPr>
        <w:fldChar w:fldCharType="begin"/>
      </w:r>
      <w:r w:rsidRPr="0003264E">
        <w:rPr>
          <w:rFonts w:ascii="Times New Roman" w:hAnsi="Times New Roman"/>
          <w:sz w:val="20"/>
          <w:szCs w:val="20"/>
        </w:rPr>
        <w:instrText xml:space="preserve"> ADDIN EN.CITE &lt;EndNote&gt;&lt;Cite&gt;&lt;Author&gt;Venkateswaran&lt;/Author&gt;&lt;Year&gt;2004&lt;/Year&gt;&lt;RecNum&gt;1221&lt;/RecNum&gt;&lt;DisplayText&gt;[13]&lt;/DisplayText&gt;&lt;record&gt;&lt;rec-number&gt;1221&lt;/rec-number&gt;&lt;foreign-keys&gt;&lt;key app="EN" db-id="09zedtxs2rsve4eaafv5rvs9w9t9xrzwvt09" timestamp="1629612874"&gt;1221&lt;/key&gt;&lt;/foreign-keys&gt;&lt;ref-type name="Journal Article"&gt;17&lt;/ref-type&gt;&lt;contributors&gt;&lt;authors&gt;&lt;author&gt;Venkateswaran, P&lt;/author&gt;&lt;author&gt;Palanivelu, K&lt;/author&gt;&lt;/authors&gt;&lt;/contributors&gt;&lt;titles&gt;&lt;title&gt;Solvent extraction of hexavalent chromium with tetrabutyl ammonium bromide from aqueous solution&lt;/title&gt;&lt;secondary-title&gt;Separation and purification technology&lt;/secondary-title&gt;&lt;/titles&gt;&lt;periodical&gt;&lt;full-title&gt;Separation and Purification Technology&lt;/full-title&gt;&lt;/periodical&gt;&lt;pages&gt;279-284&lt;/pages&gt;&lt;volume&gt;40&lt;/volume&gt;&lt;number&gt;3&lt;/number&gt;&lt;dates&gt;&lt;year&gt;2004&lt;/year&gt;&lt;/dates&gt;&lt;isbn&gt;1383-5866&lt;/isbn&gt;&lt;urls&gt;&lt;/urls&gt;&lt;/record&gt;&lt;/Cite&gt;&lt;/EndNote&gt;</w:instrText>
      </w:r>
      <w:r w:rsidRPr="0003264E">
        <w:rPr>
          <w:rFonts w:ascii="Times New Roman" w:hAnsi="Times New Roman"/>
          <w:sz w:val="20"/>
          <w:szCs w:val="20"/>
        </w:rPr>
        <w:fldChar w:fldCharType="separate"/>
      </w:r>
      <w:r w:rsidRPr="0003264E">
        <w:rPr>
          <w:rFonts w:ascii="Times New Roman" w:hAnsi="Times New Roman"/>
          <w:noProof/>
          <w:sz w:val="20"/>
          <w:szCs w:val="20"/>
        </w:rPr>
        <w:t>[</w:t>
      </w:r>
      <w:r>
        <w:rPr>
          <w:rFonts w:ascii="Times New Roman" w:hAnsi="Times New Roman"/>
          <w:sz w:val="20"/>
          <w:szCs w:val="20"/>
        </w:rPr>
        <w:t>13</w:t>
      </w:r>
      <w:r w:rsidRPr="0003264E">
        <w:rPr>
          <w:rFonts w:ascii="Times New Roman" w:hAnsi="Times New Roman"/>
          <w:noProof/>
          <w:sz w:val="20"/>
          <w:szCs w:val="20"/>
        </w:rPr>
        <w:t>]</w:t>
      </w:r>
      <w:r w:rsidRPr="0003264E">
        <w:rPr>
          <w:rFonts w:ascii="Times New Roman" w:hAnsi="Times New Roman"/>
          <w:sz w:val="20"/>
          <w:szCs w:val="20"/>
        </w:rPr>
        <w:fldChar w:fldCharType="end"/>
      </w:r>
      <w:r w:rsidRPr="0003264E">
        <w:rPr>
          <w:rFonts w:ascii="Times New Roman" w:hAnsi="Times New Roman"/>
          <w:sz w:val="20"/>
          <w:szCs w:val="20"/>
        </w:rPr>
        <w:t xml:space="preserve">. The effects of TBAHS concentrations on the recovery were assessed, and the results are presented in Figure 4. It has been known that the formation of the ion-pair complex happens at the interface between two phases. However, the lower TBAHS concentration in the organic phase could lead to the lower concentrations of TBAHS as the ion-pair reagent at the interface, hence ineffective complexation between TBAHS and Cr(VI). Therefore, higher TBAHS concentrations were required to provide high TBAHS contents for favorable for ion-pair formation. </w:t>
      </w:r>
      <w:r w:rsidRPr="0003264E">
        <w:rPr>
          <w:rFonts w:ascii="Times New Roman" w:hAnsi="Times New Roman"/>
          <w:sz w:val="20"/>
          <w:szCs w:val="20"/>
        </w:rPr>
        <w:t xml:space="preserve">Moreover, as shown in Figure 4, the chemical equilibrium was shifted forward to form the ion-pair complex when the concentrations of reactants (TBAHS) were higher. The increasing recovery as the concentration of TBAHS in DCM was increased was observed as the lowest (67.1%) and highest (103%) recovery </w:t>
      </w:r>
      <w:r w:rsidR="007A0D0D">
        <w:rPr>
          <w:rFonts w:ascii="Times New Roman" w:hAnsi="Times New Roman"/>
          <w:sz w:val="20"/>
          <w:szCs w:val="20"/>
        </w:rPr>
        <w:t xml:space="preserve"> </w:t>
      </w:r>
      <w:r w:rsidRPr="0003264E">
        <w:rPr>
          <w:rFonts w:ascii="Times New Roman" w:hAnsi="Times New Roman"/>
          <w:sz w:val="20"/>
          <w:szCs w:val="20"/>
        </w:rPr>
        <w:t xml:space="preserve">was </w:t>
      </w:r>
      <w:r w:rsidR="007A0D0D">
        <w:rPr>
          <w:rFonts w:ascii="Times New Roman" w:hAnsi="Times New Roman"/>
          <w:sz w:val="20"/>
          <w:szCs w:val="20"/>
        </w:rPr>
        <w:t xml:space="preserve"> </w:t>
      </w:r>
      <w:r w:rsidRPr="0003264E">
        <w:rPr>
          <w:rFonts w:ascii="Times New Roman" w:hAnsi="Times New Roman"/>
          <w:sz w:val="20"/>
          <w:szCs w:val="20"/>
        </w:rPr>
        <w:t xml:space="preserve">obtained </w:t>
      </w:r>
      <w:r w:rsidR="007A0D0D">
        <w:rPr>
          <w:rFonts w:ascii="Times New Roman" w:hAnsi="Times New Roman"/>
          <w:sz w:val="20"/>
          <w:szCs w:val="20"/>
        </w:rPr>
        <w:t xml:space="preserve"> </w:t>
      </w:r>
      <w:r w:rsidRPr="0003264E">
        <w:rPr>
          <w:rFonts w:ascii="Times New Roman" w:hAnsi="Times New Roman"/>
          <w:sz w:val="20"/>
          <w:szCs w:val="20"/>
        </w:rPr>
        <w:t xml:space="preserve">at </w:t>
      </w:r>
      <w:r w:rsidR="007A0D0D">
        <w:rPr>
          <w:rFonts w:ascii="Times New Roman" w:hAnsi="Times New Roman"/>
          <w:sz w:val="20"/>
          <w:szCs w:val="20"/>
        </w:rPr>
        <w:t xml:space="preserve">  </w:t>
      </w:r>
      <w:r w:rsidRPr="0003264E">
        <w:rPr>
          <w:rFonts w:ascii="Times New Roman" w:hAnsi="Times New Roman"/>
          <w:sz w:val="20"/>
          <w:szCs w:val="20"/>
        </w:rPr>
        <w:t>0.02 mol L</w:t>
      </w:r>
      <w:r w:rsidRPr="0003264E">
        <w:rPr>
          <w:rFonts w:ascii="Times New Roman" w:hAnsi="Times New Roman"/>
          <w:sz w:val="20"/>
          <w:szCs w:val="20"/>
          <w:vertAlign w:val="superscript"/>
        </w:rPr>
        <w:t>–1</w:t>
      </w:r>
      <w:r w:rsidRPr="0003264E">
        <w:rPr>
          <w:rFonts w:ascii="Times New Roman" w:hAnsi="Times New Roman"/>
          <w:sz w:val="20"/>
          <w:szCs w:val="20"/>
        </w:rPr>
        <w:t xml:space="preserve"> </w:t>
      </w:r>
      <w:r w:rsidR="007A0D0D">
        <w:rPr>
          <w:rFonts w:ascii="Times New Roman" w:hAnsi="Times New Roman"/>
          <w:sz w:val="20"/>
          <w:szCs w:val="20"/>
        </w:rPr>
        <w:t xml:space="preserve"> </w:t>
      </w:r>
      <w:r w:rsidRPr="0003264E">
        <w:rPr>
          <w:rFonts w:ascii="Times New Roman" w:hAnsi="Times New Roman"/>
          <w:sz w:val="20"/>
          <w:szCs w:val="20"/>
        </w:rPr>
        <w:t xml:space="preserve">and </w:t>
      </w:r>
      <w:r w:rsidR="007A0D0D">
        <w:rPr>
          <w:rFonts w:ascii="Times New Roman" w:hAnsi="Times New Roman"/>
          <w:sz w:val="20"/>
          <w:szCs w:val="20"/>
        </w:rPr>
        <w:t xml:space="preserve"> </w:t>
      </w:r>
      <w:r w:rsidRPr="0003264E">
        <w:rPr>
          <w:rFonts w:ascii="Times New Roman" w:hAnsi="Times New Roman"/>
          <w:sz w:val="20"/>
          <w:szCs w:val="20"/>
        </w:rPr>
        <w:t>0.05 mol L</w:t>
      </w:r>
      <w:r w:rsidRPr="0003264E">
        <w:rPr>
          <w:rFonts w:ascii="Times New Roman" w:hAnsi="Times New Roman"/>
          <w:sz w:val="20"/>
          <w:szCs w:val="20"/>
          <w:vertAlign w:val="superscript"/>
        </w:rPr>
        <w:t>–1</w:t>
      </w:r>
      <w:r w:rsidRPr="0003264E">
        <w:rPr>
          <w:rFonts w:ascii="Times New Roman" w:hAnsi="Times New Roman"/>
          <w:sz w:val="20"/>
          <w:szCs w:val="20"/>
        </w:rPr>
        <w:t xml:space="preserve">, respectively. </w:t>
      </w:r>
      <w:r w:rsidR="007A0D0D">
        <w:rPr>
          <w:rFonts w:ascii="Times New Roman" w:hAnsi="Times New Roman"/>
          <w:sz w:val="20"/>
          <w:szCs w:val="20"/>
        </w:rPr>
        <w:t xml:space="preserve"> </w:t>
      </w:r>
      <w:r w:rsidRPr="0003264E">
        <w:rPr>
          <w:rFonts w:ascii="Times New Roman" w:hAnsi="Times New Roman"/>
          <w:sz w:val="20"/>
          <w:szCs w:val="20"/>
        </w:rPr>
        <w:t>The</w:t>
      </w:r>
      <w:r w:rsidRPr="0003264E">
        <w:rPr>
          <w:rFonts w:ascii="Times New Roman" w:hAnsi="Times New Roman"/>
          <w:sz w:val="20"/>
          <w:szCs w:val="20"/>
          <w:lang w:val="vi-VN"/>
        </w:rPr>
        <w:t xml:space="preserve"> TBAHS concentration of 0.04 </w:t>
      </w:r>
      <w:r w:rsidRPr="0003264E">
        <w:rPr>
          <w:rFonts w:ascii="Times New Roman" w:hAnsi="Times New Roman"/>
          <w:sz w:val="20"/>
          <w:szCs w:val="20"/>
        </w:rPr>
        <w:t>mol L</w:t>
      </w:r>
      <w:r w:rsidRPr="0003264E">
        <w:rPr>
          <w:rFonts w:ascii="Times New Roman" w:hAnsi="Times New Roman"/>
          <w:sz w:val="20"/>
          <w:szCs w:val="20"/>
          <w:vertAlign w:val="superscript"/>
        </w:rPr>
        <w:t>–1</w:t>
      </w:r>
      <w:r w:rsidRPr="0003264E">
        <w:rPr>
          <w:rFonts w:ascii="Times New Roman" w:hAnsi="Times New Roman"/>
          <w:sz w:val="20"/>
          <w:szCs w:val="20"/>
          <w:lang w:val="vi-VN"/>
        </w:rPr>
        <w:t xml:space="preserve"> </w:t>
      </w:r>
      <w:r w:rsidRPr="0003264E">
        <w:rPr>
          <w:rFonts w:ascii="Times New Roman" w:hAnsi="Times New Roman"/>
          <w:sz w:val="20"/>
          <w:szCs w:val="20"/>
        </w:rPr>
        <w:t>resulted in</w:t>
      </w:r>
      <w:r w:rsidRPr="0003264E">
        <w:rPr>
          <w:rFonts w:ascii="Times New Roman" w:hAnsi="Times New Roman"/>
          <w:sz w:val="20"/>
          <w:szCs w:val="20"/>
          <w:lang w:val="vi-VN"/>
        </w:rPr>
        <w:t xml:space="preserve"> relatively lower recovery (98.5%</w:t>
      </w:r>
      <w:r w:rsidRPr="0003264E">
        <w:rPr>
          <w:rFonts w:ascii="Times New Roman" w:hAnsi="Times New Roman"/>
          <w:sz w:val="20"/>
          <w:szCs w:val="20"/>
        </w:rPr>
        <w:t>) and</w:t>
      </w:r>
      <w:r w:rsidRPr="0003264E">
        <w:rPr>
          <w:rFonts w:ascii="Times New Roman" w:hAnsi="Times New Roman"/>
          <w:sz w:val="20"/>
          <w:szCs w:val="20"/>
          <w:lang w:val="vi-VN"/>
        </w:rPr>
        <w:t xml:space="preserve"> poorer precision</w:t>
      </w:r>
      <w:r w:rsidRPr="0003264E">
        <w:rPr>
          <w:rFonts w:ascii="Times New Roman" w:hAnsi="Times New Roman"/>
          <w:sz w:val="20"/>
          <w:szCs w:val="20"/>
        </w:rPr>
        <w:t xml:space="preserve"> (%RSD of 1.2%)</w:t>
      </w:r>
      <w:r w:rsidRPr="0003264E">
        <w:rPr>
          <w:rFonts w:ascii="Times New Roman" w:hAnsi="Times New Roman"/>
          <w:sz w:val="20"/>
          <w:szCs w:val="20"/>
          <w:lang w:val="vi-VN"/>
        </w:rPr>
        <w:t xml:space="preserve"> than that of 0.05 </w:t>
      </w:r>
      <w:r w:rsidRPr="0003264E">
        <w:rPr>
          <w:rFonts w:ascii="Times New Roman" w:hAnsi="Times New Roman"/>
          <w:sz w:val="20"/>
          <w:szCs w:val="20"/>
        </w:rPr>
        <w:t>mol L</w:t>
      </w:r>
      <w:r w:rsidRPr="0003264E">
        <w:rPr>
          <w:rFonts w:ascii="Times New Roman" w:hAnsi="Times New Roman"/>
          <w:sz w:val="20"/>
          <w:szCs w:val="20"/>
          <w:vertAlign w:val="superscript"/>
        </w:rPr>
        <w:t>–1</w:t>
      </w:r>
      <w:r w:rsidRPr="0003264E">
        <w:rPr>
          <w:rFonts w:ascii="Times New Roman" w:hAnsi="Times New Roman"/>
          <w:sz w:val="20"/>
          <w:szCs w:val="20"/>
          <w:lang w:val="vi-VN"/>
        </w:rPr>
        <w:t xml:space="preserve"> (</w:t>
      </w:r>
      <w:r w:rsidRPr="0003264E">
        <w:rPr>
          <w:rFonts w:ascii="Times New Roman" w:hAnsi="Times New Roman"/>
          <w:sz w:val="20"/>
          <w:szCs w:val="20"/>
        </w:rPr>
        <w:t xml:space="preserve">recovery of 103% and </w:t>
      </w:r>
      <w:r w:rsidRPr="0003264E">
        <w:rPr>
          <w:rFonts w:ascii="Times New Roman" w:hAnsi="Times New Roman"/>
          <w:sz w:val="20"/>
          <w:szCs w:val="20"/>
          <w:lang w:val="vi-VN"/>
        </w:rPr>
        <w:t xml:space="preserve">%RSDs of 0.68%). </w:t>
      </w:r>
      <w:r w:rsidRPr="0003264E">
        <w:rPr>
          <w:rFonts w:ascii="Times New Roman" w:hAnsi="Times New Roman"/>
          <w:sz w:val="20"/>
          <w:szCs w:val="20"/>
        </w:rPr>
        <w:t>Based on the results, the 0.05 mol L</w:t>
      </w:r>
      <w:r w:rsidRPr="0003264E">
        <w:rPr>
          <w:rFonts w:ascii="Times New Roman" w:hAnsi="Times New Roman"/>
          <w:sz w:val="20"/>
          <w:szCs w:val="20"/>
          <w:vertAlign w:val="superscript"/>
        </w:rPr>
        <w:t>–1</w:t>
      </w:r>
      <w:r w:rsidRPr="0003264E">
        <w:rPr>
          <w:rFonts w:ascii="Times New Roman" w:hAnsi="Times New Roman"/>
          <w:sz w:val="20"/>
          <w:szCs w:val="20"/>
        </w:rPr>
        <w:t xml:space="preserve"> TBAHS in DCM was used for further experiments to ensure the most favorable recovery and precision.</w:t>
      </w:r>
    </w:p>
    <w:p w14:paraId="14D6A3D0" w14:textId="77777777" w:rsidR="007A0D0D" w:rsidRDefault="007A0D0D" w:rsidP="0003264E">
      <w:pPr>
        <w:spacing w:after="0"/>
        <w:jc w:val="both"/>
        <w:rPr>
          <w:rFonts w:ascii="Times New Roman" w:hAnsi="Times New Roman"/>
          <w:sz w:val="20"/>
          <w:szCs w:val="20"/>
        </w:rPr>
        <w:sectPr w:rsidR="007A0D0D" w:rsidSect="007A0D0D">
          <w:footerReference w:type="even" r:id="rId20"/>
          <w:type w:val="continuous"/>
          <w:pgSz w:w="12240" w:h="15840" w:code="1"/>
          <w:pgMar w:top="1800" w:right="1469" w:bottom="1699" w:left="1440" w:header="706" w:footer="706" w:gutter="0"/>
          <w:pgNumType w:start="280"/>
          <w:cols w:num="2" w:space="403"/>
          <w:docGrid w:linePitch="360"/>
        </w:sectPr>
      </w:pPr>
    </w:p>
    <w:p w14:paraId="4E9B9E3E" w14:textId="77777777" w:rsidR="0003264E" w:rsidRPr="0003264E" w:rsidRDefault="0003264E" w:rsidP="007A0D0D">
      <w:pPr>
        <w:spacing w:after="120"/>
        <w:jc w:val="both"/>
        <w:rPr>
          <w:rFonts w:ascii="Times New Roman" w:hAnsi="Times New Roman"/>
          <w:sz w:val="20"/>
          <w:szCs w:val="20"/>
        </w:rPr>
      </w:pPr>
    </w:p>
    <w:p w14:paraId="10033EA8" w14:textId="77777777" w:rsidR="0003264E" w:rsidRPr="0003264E" w:rsidRDefault="0003264E" w:rsidP="0003264E">
      <w:pPr>
        <w:spacing w:after="120"/>
        <w:jc w:val="center"/>
        <w:rPr>
          <w:rFonts w:ascii="Times New Roman" w:hAnsi="Times New Roman"/>
          <w:sz w:val="20"/>
          <w:szCs w:val="20"/>
        </w:rPr>
      </w:pPr>
      <w:r w:rsidRPr="0003264E">
        <w:rPr>
          <w:rFonts w:ascii="Times New Roman" w:hAnsi="Times New Roman"/>
          <w:noProof/>
          <w:sz w:val="20"/>
          <w:szCs w:val="20"/>
        </w:rPr>
        <w:drawing>
          <wp:inline distT="0" distB="0" distL="0" distR="0" wp14:anchorId="3AEB46B2" wp14:editId="6F03E0A5">
            <wp:extent cx="5082540" cy="2491740"/>
            <wp:effectExtent l="0" t="0" r="381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7876049" w14:textId="4CBBE1B5" w:rsidR="0003264E" w:rsidRDefault="0003264E" w:rsidP="0003264E">
      <w:pPr>
        <w:spacing w:after="0"/>
        <w:jc w:val="center"/>
        <w:rPr>
          <w:rFonts w:ascii="Times New Roman" w:hAnsi="Times New Roman"/>
          <w:sz w:val="20"/>
          <w:szCs w:val="20"/>
        </w:rPr>
      </w:pPr>
      <w:r w:rsidRPr="0003264E">
        <w:rPr>
          <w:rFonts w:ascii="Times New Roman" w:hAnsi="Times New Roman"/>
          <w:sz w:val="20"/>
          <w:szCs w:val="20"/>
        </w:rPr>
        <w:t xml:space="preserve">Figure 4. </w:t>
      </w:r>
      <w:r>
        <w:rPr>
          <w:rFonts w:ascii="Times New Roman" w:hAnsi="Times New Roman"/>
          <w:sz w:val="20"/>
          <w:szCs w:val="20"/>
        </w:rPr>
        <w:t xml:space="preserve"> </w:t>
      </w:r>
      <w:r w:rsidRPr="0003264E">
        <w:rPr>
          <w:rFonts w:ascii="Times New Roman" w:hAnsi="Times New Roman"/>
          <w:sz w:val="20"/>
          <w:szCs w:val="20"/>
        </w:rPr>
        <w:t>The extraction efficiency of Cr(VI) at different TBAHS concentrations in DCM</w:t>
      </w:r>
    </w:p>
    <w:p w14:paraId="4D548339" w14:textId="442263FA" w:rsidR="0003264E" w:rsidRDefault="0003264E" w:rsidP="0003264E">
      <w:pPr>
        <w:spacing w:after="0"/>
        <w:jc w:val="both"/>
        <w:rPr>
          <w:rFonts w:ascii="Times New Roman" w:hAnsi="Times New Roman"/>
          <w:sz w:val="20"/>
          <w:szCs w:val="20"/>
        </w:rPr>
      </w:pPr>
    </w:p>
    <w:p w14:paraId="76625824" w14:textId="77777777" w:rsidR="007A0D0D" w:rsidRPr="0003264E" w:rsidRDefault="007A0D0D" w:rsidP="0003264E">
      <w:pPr>
        <w:spacing w:after="0"/>
        <w:jc w:val="both"/>
        <w:rPr>
          <w:rFonts w:ascii="Times New Roman" w:hAnsi="Times New Roman"/>
          <w:sz w:val="20"/>
          <w:szCs w:val="20"/>
        </w:rPr>
      </w:pPr>
    </w:p>
    <w:p w14:paraId="7F508848" w14:textId="77777777" w:rsidR="007A0D0D" w:rsidRDefault="007A0D0D" w:rsidP="0003264E">
      <w:pPr>
        <w:spacing w:after="0"/>
        <w:jc w:val="both"/>
        <w:rPr>
          <w:rFonts w:ascii="Times New Roman" w:hAnsi="Times New Roman"/>
          <w:b/>
          <w:bCs/>
          <w:iCs/>
          <w:sz w:val="20"/>
          <w:szCs w:val="20"/>
        </w:rPr>
        <w:sectPr w:rsidR="007A0D0D" w:rsidSect="00416149">
          <w:type w:val="continuous"/>
          <w:pgSz w:w="12240" w:h="15840" w:code="1"/>
          <w:pgMar w:top="1800" w:right="1469" w:bottom="1699" w:left="1440" w:header="706" w:footer="706" w:gutter="0"/>
          <w:pgNumType w:start="280"/>
          <w:cols w:space="708"/>
          <w:docGrid w:linePitch="360"/>
        </w:sectPr>
      </w:pPr>
    </w:p>
    <w:p w14:paraId="4F85C5A2" w14:textId="77777777" w:rsidR="0003264E" w:rsidRPr="0003264E" w:rsidRDefault="0003264E" w:rsidP="0003264E">
      <w:pPr>
        <w:spacing w:after="0"/>
        <w:jc w:val="both"/>
        <w:rPr>
          <w:rFonts w:ascii="Times New Roman" w:hAnsi="Times New Roman"/>
          <w:b/>
          <w:bCs/>
          <w:iCs/>
          <w:sz w:val="20"/>
          <w:szCs w:val="20"/>
        </w:rPr>
      </w:pPr>
      <w:r w:rsidRPr="0003264E">
        <w:rPr>
          <w:rFonts w:ascii="Times New Roman" w:hAnsi="Times New Roman"/>
          <w:b/>
          <w:bCs/>
          <w:iCs/>
          <w:sz w:val="20"/>
          <w:szCs w:val="20"/>
        </w:rPr>
        <w:t xml:space="preserve">Effects of shaking duration and numbers of extraction cycles </w:t>
      </w:r>
    </w:p>
    <w:p w14:paraId="4F892878" w14:textId="77777777" w:rsidR="007A0D0D" w:rsidRDefault="0003264E" w:rsidP="0003264E">
      <w:pPr>
        <w:spacing w:after="0"/>
        <w:jc w:val="both"/>
        <w:rPr>
          <w:rFonts w:ascii="Times New Roman" w:hAnsi="Times New Roman"/>
          <w:sz w:val="20"/>
          <w:szCs w:val="20"/>
        </w:rPr>
        <w:sectPr w:rsidR="007A0D0D" w:rsidSect="007A0D0D">
          <w:footerReference w:type="default" r:id="rId22"/>
          <w:type w:val="continuous"/>
          <w:pgSz w:w="12240" w:h="15840" w:code="1"/>
          <w:pgMar w:top="1800" w:right="1469" w:bottom="1699" w:left="1440" w:header="706" w:footer="706" w:gutter="0"/>
          <w:pgNumType w:start="280"/>
          <w:cols w:num="2" w:space="403"/>
          <w:docGrid w:linePitch="360"/>
        </w:sectPr>
      </w:pPr>
      <w:r w:rsidRPr="0003264E">
        <w:rPr>
          <w:rFonts w:ascii="Times New Roman" w:hAnsi="Times New Roman"/>
          <w:sz w:val="20"/>
          <w:szCs w:val="20"/>
        </w:rPr>
        <w:t xml:space="preserve">During the extraction period, the shaking activity increases the interaction between Cr(VI) in the </w:t>
      </w:r>
      <w:r w:rsidRPr="0003264E">
        <w:rPr>
          <w:rFonts w:ascii="Times New Roman" w:hAnsi="Times New Roman"/>
          <w:sz w:val="20"/>
          <w:szCs w:val="20"/>
          <w:lang w:val="vi-VN"/>
        </w:rPr>
        <w:t xml:space="preserve">aqueous phase (wastewater samples) </w:t>
      </w:r>
      <w:r w:rsidRPr="0003264E">
        <w:rPr>
          <w:rFonts w:ascii="Times New Roman" w:hAnsi="Times New Roman"/>
          <w:sz w:val="20"/>
          <w:szCs w:val="20"/>
        </w:rPr>
        <w:t>and the ion-pair reagents in the</w:t>
      </w:r>
      <w:r w:rsidRPr="0003264E">
        <w:rPr>
          <w:rFonts w:ascii="Times New Roman" w:hAnsi="Times New Roman"/>
          <w:sz w:val="20"/>
          <w:szCs w:val="20"/>
          <w:lang w:val="vi-VN"/>
        </w:rPr>
        <w:t xml:space="preserve"> organic phase (</w:t>
      </w:r>
      <w:r w:rsidRPr="0003264E">
        <w:rPr>
          <w:rFonts w:ascii="Times New Roman" w:hAnsi="Times New Roman"/>
          <w:sz w:val="20"/>
          <w:szCs w:val="20"/>
        </w:rPr>
        <w:t>DCM</w:t>
      </w:r>
      <w:r w:rsidRPr="0003264E">
        <w:rPr>
          <w:rFonts w:ascii="Times New Roman" w:hAnsi="Times New Roman"/>
          <w:sz w:val="20"/>
          <w:szCs w:val="20"/>
          <w:lang w:val="vi-VN"/>
        </w:rPr>
        <w:t>)</w:t>
      </w:r>
      <w:r w:rsidRPr="0003264E">
        <w:rPr>
          <w:rFonts w:ascii="Times New Roman" w:hAnsi="Times New Roman"/>
          <w:sz w:val="20"/>
          <w:szCs w:val="20"/>
        </w:rPr>
        <w:t xml:space="preserve"> at the interface of the two phases, and thus increases the chances for the formation of  the</w:t>
      </w:r>
      <w:r w:rsidRPr="0003264E">
        <w:rPr>
          <w:rFonts w:ascii="Times New Roman" w:hAnsi="Times New Roman"/>
          <w:sz w:val="20"/>
          <w:szCs w:val="20"/>
          <w:lang w:val="vi-VN"/>
        </w:rPr>
        <w:t xml:space="preserve"> ion-pair</w:t>
      </w:r>
      <w:r w:rsidRPr="0003264E">
        <w:rPr>
          <w:rFonts w:ascii="Times New Roman" w:hAnsi="Times New Roman"/>
          <w:sz w:val="20"/>
          <w:szCs w:val="20"/>
        </w:rPr>
        <w:t xml:space="preserve"> complex in the organic phase. The effects of shaking duration on the Cr(VI) recoveries are illustrated in Figure 5</w:t>
      </w:r>
      <w:r w:rsidRPr="0003264E">
        <w:rPr>
          <w:rFonts w:ascii="Times New Roman" w:hAnsi="Times New Roman"/>
          <w:sz w:val="20"/>
          <w:szCs w:val="20"/>
          <w:lang w:val="vi-VN"/>
        </w:rPr>
        <w:t xml:space="preserve">, which </w:t>
      </w:r>
      <w:r w:rsidRPr="0003264E">
        <w:rPr>
          <w:rFonts w:ascii="Times New Roman" w:hAnsi="Times New Roman"/>
          <w:sz w:val="20"/>
          <w:szCs w:val="20"/>
        </w:rPr>
        <w:t xml:space="preserve">indicates that the longer shaking duration led to higher </w:t>
      </w:r>
      <w:r w:rsidRPr="0003264E">
        <w:rPr>
          <w:rFonts w:ascii="Times New Roman" w:hAnsi="Times New Roman"/>
          <w:sz w:val="20"/>
          <w:szCs w:val="20"/>
        </w:rPr>
        <w:t>recoveries (i.e., 80.4</w:t>
      </w:r>
      <w:r w:rsidRPr="0003264E">
        <w:rPr>
          <w:rFonts w:ascii="Times New Roman" w:hAnsi="Times New Roman"/>
          <w:sz w:val="20"/>
          <w:szCs w:val="20"/>
          <w:lang w:val="vi-VN"/>
        </w:rPr>
        <w:t>%</w:t>
      </w:r>
      <w:r w:rsidRPr="0003264E">
        <w:rPr>
          <w:rFonts w:ascii="Times New Roman" w:hAnsi="Times New Roman"/>
          <w:sz w:val="20"/>
          <w:szCs w:val="20"/>
        </w:rPr>
        <w:t xml:space="preserve"> to 101%). We suggest that it is necessary to apply sufficient shaking for a certain duration to</w:t>
      </w:r>
      <w:r w:rsidRPr="0003264E">
        <w:rPr>
          <w:rFonts w:ascii="Times New Roman" w:hAnsi="Times New Roman"/>
          <w:sz w:val="20"/>
          <w:szCs w:val="20"/>
          <w:lang w:val="vi-VN"/>
        </w:rPr>
        <w:t xml:space="preserve"> equilibriate </w:t>
      </w:r>
      <w:r w:rsidRPr="0003264E">
        <w:rPr>
          <w:rFonts w:ascii="Times New Roman" w:hAnsi="Times New Roman"/>
          <w:sz w:val="20"/>
          <w:szCs w:val="20"/>
        </w:rPr>
        <w:t>the complex formation via a chemical reaction in the complicated</w:t>
      </w:r>
      <w:r w:rsidRPr="0003264E">
        <w:rPr>
          <w:rFonts w:ascii="Times New Roman" w:hAnsi="Times New Roman"/>
          <w:sz w:val="20"/>
          <w:szCs w:val="20"/>
          <w:lang w:val="vi-VN"/>
        </w:rPr>
        <w:t xml:space="preserve"> wastewater</w:t>
      </w:r>
      <w:r w:rsidRPr="0003264E">
        <w:rPr>
          <w:rFonts w:ascii="Times New Roman" w:hAnsi="Times New Roman"/>
          <w:sz w:val="20"/>
          <w:szCs w:val="20"/>
        </w:rPr>
        <w:t xml:space="preserve"> matrices. In the present study, the recoveries mostly remained unchanged in the extraction performed for more than 15 minutes</w:t>
      </w:r>
      <w:r w:rsidRPr="0003264E">
        <w:rPr>
          <w:rFonts w:ascii="Times New Roman" w:hAnsi="Times New Roman"/>
          <w:sz w:val="20"/>
          <w:szCs w:val="20"/>
          <w:lang w:val="vi-VN"/>
        </w:rPr>
        <w:t xml:space="preserve"> for each extraction cycle</w:t>
      </w:r>
      <w:r w:rsidRPr="0003264E">
        <w:rPr>
          <w:rFonts w:ascii="Times New Roman" w:hAnsi="Times New Roman"/>
          <w:sz w:val="20"/>
          <w:szCs w:val="20"/>
        </w:rPr>
        <w:t>. Therefore, 15 minutes was determined as the shaking duration</w:t>
      </w:r>
      <w:r w:rsidRPr="0003264E">
        <w:rPr>
          <w:rFonts w:ascii="Times New Roman" w:hAnsi="Times New Roman"/>
          <w:sz w:val="20"/>
          <w:szCs w:val="20"/>
          <w:lang w:val="vi-VN"/>
        </w:rPr>
        <w:t xml:space="preserve"> </w:t>
      </w:r>
      <w:r w:rsidRPr="0003264E">
        <w:rPr>
          <w:rFonts w:ascii="Times New Roman" w:hAnsi="Times New Roman"/>
          <w:sz w:val="20"/>
          <w:szCs w:val="20"/>
        </w:rPr>
        <w:t>for</w:t>
      </w:r>
      <w:r w:rsidRPr="0003264E">
        <w:rPr>
          <w:rFonts w:ascii="Times New Roman" w:hAnsi="Times New Roman"/>
          <w:sz w:val="20"/>
          <w:szCs w:val="20"/>
          <w:lang w:val="vi-VN"/>
        </w:rPr>
        <w:t xml:space="preserve"> each cycle </w:t>
      </w:r>
      <w:r w:rsidRPr="0003264E">
        <w:rPr>
          <w:rFonts w:ascii="Times New Roman" w:hAnsi="Times New Roman"/>
          <w:sz w:val="20"/>
          <w:szCs w:val="20"/>
        </w:rPr>
        <w:t xml:space="preserve">of the extraction. In addition, to ensure the quantitative extraction of Cr(VI), the number of extraction cycles (i.e., repeated extraction) </w:t>
      </w:r>
      <w:r w:rsidRPr="0003264E">
        <w:rPr>
          <w:rFonts w:ascii="Times New Roman" w:hAnsi="Times New Roman"/>
          <w:sz w:val="20"/>
          <w:szCs w:val="20"/>
        </w:rPr>
        <w:lastRenderedPageBreak/>
        <w:t xml:space="preserve">was investigated. Double and triple extraction procedures were compared for their respective recoveries. The results showed higher recovery in triple </w:t>
      </w:r>
      <w:r w:rsidRPr="0003264E">
        <w:rPr>
          <w:rFonts w:ascii="Times New Roman" w:hAnsi="Times New Roman"/>
          <w:sz w:val="20"/>
          <w:szCs w:val="20"/>
        </w:rPr>
        <w:t>than double extractions (i.e., 89.6</w:t>
      </w:r>
      <w:r w:rsidRPr="0003264E">
        <w:rPr>
          <w:rFonts w:ascii="Times New Roman" w:hAnsi="Times New Roman"/>
          <w:sz w:val="20"/>
          <w:szCs w:val="20"/>
          <w:lang w:val="vi-VN"/>
        </w:rPr>
        <w:t xml:space="preserve">% </w:t>
      </w:r>
      <w:r w:rsidRPr="0003264E">
        <w:rPr>
          <w:rFonts w:ascii="Times New Roman" w:hAnsi="Times New Roman"/>
          <w:sz w:val="20"/>
          <w:szCs w:val="20"/>
        </w:rPr>
        <w:t xml:space="preserve">and 104%, respectively), which reflected the high partition coefficient of the complex in the organic phase.  </w:t>
      </w:r>
    </w:p>
    <w:p w14:paraId="274FCB50" w14:textId="65AE9159" w:rsidR="0003264E" w:rsidRPr="0003264E" w:rsidRDefault="0003264E" w:rsidP="0003264E">
      <w:pPr>
        <w:spacing w:after="0"/>
        <w:jc w:val="both"/>
        <w:rPr>
          <w:rFonts w:ascii="Times New Roman" w:hAnsi="Times New Roman"/>
          <w:sz w:val="20"/>
          <w:szCs w:val="20"/>
        </w:rPr>
      </w:pPr>
      <w:r w:rsidRPr="0003264E">
        <w:rPr>
          <w:rFonts w:ascii="Times New Roman" w:hAnsi="Times New Roman"/>
          <w:sz w:val="20"/>
          <w:szCs w:val="20"/>
        </w:rPr>
        <w:t xml:space="preserve"> </w:t>
      </w:r>
    </w:p>
    <w:p w14:paraId="3B377934" w14:textId="77777777" w:rsidR="0003264E" w:rsidRPr="0003264E" w:rsidRDefault="0003264E" w:rsidP="0003264E">
      <w:pPr>
        <w:spacing w:after="120"/>
        <w:jc w:val="center"/>
        <w:rPr>
          <w:rFonts w:ascii="Times New Roman" w:hAnsi="Times New Roman"/>
          <w:sz w:val="20"/>
          <w:szCs w:val="20"/>
        </w:rPr>
      </w:pPr>
      <w:r w:rsidRPr="0003264E">
        <w:rPr>
          <w:rFonts w:ascii="Times New Roman" w:hAnsi="Times New Roman"/>
          <w:noProof/>
          <w:sz w:val="20"/>
          <w:szCs w:val="20"/>
        </w:rPr>
        <w:drawing>
          <wp:inline distT="0" distB="0" distL="0" distR="0" wp14:anchorId="02CE0CCF" wp14:editId="35CE2636">
            <wp:extent cx="4983480" cy="2583180"/>
            <wp:effectExtent l="0" t="0" r="7620"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A31A21F" w14:textId="3E3B0390" w:rsidR="0003264E" w:rsidRPr="0003264E" w:rsidRDefault="0003264E" w:rsidP="0003264E">
      <w:pPr>
        <w:spacing w:after="0"/>
        <w:ind w:left="835" w:hanging="835"/>
        <w:jc w:val="both"/>
        <w:rPr>
          <w:rFonts w:ascii="Times New Roman" w:hAnsi="Times New Roman"/>
          <w:bCs/>
          <w:sz w:val="20"/>
          <w:szCs w:val="20"/>
        </w:rPr>
      </w:pPr>
      <w:r w:rsidRPr="0003264E">
        <w:rPr>
          <w:rFonts w:ascii="Times New Roman" w:hAnsi="Times New Roman"/>
          <w:bCs/>
          <w:sz w:val="20"/>
          <w:szCs w:val="20"/>
        </w:rPr>
        <w:t xml:space="preserve">Figure </w:t>
      </w:r>
      <w:r w:rsidRPr="0003264E">
        <w:rPr>
          <w:rFonts w:ascii="Times New Roman" w:hAnsi="Times New Roman"/>
          <w:bCs/>
          <w:sz w:val="20"/>
          <w:szCs w:val="20"/>
        </w:rPr>
        <w:fldChar w:fldCharType="begin"/>
      </w:r>
      <w:r w:rsidRPr="0003264E">
        <w:rPr>
          <w:rFonts w:ascii="Times New Roman" w:hAnsi="Times New Roman"/>
          <w:bCs/>
          <w:sz w:val="20"/>
          <w:szCs w:val="20"/>
        </w:rPr>
        <w:instrText xml:space="preserve"> SEQ Fig \* ARABIC </w:instrText>
      </w:r>
      <w:r w:rsidRPr="0003264E">
        <w:rPr>
          <w:rFonts w:ascii="Times New Roman" w:hAnsi="Times New Roman"/>
          <w:bCs/>
          <w:sz w:val="20"/>
          <w:szCs w:val="20"/>
        </w:rPr>
        <w:fldChar w:fldCharType="separate"/>
      </w:r>
      <w:r w:rsidRPr="0003264E">
        <w:rPr>
          <w:rFonts w:ascii="Times New Roman" w:hAnsi="Times New Roman"/>
          <w:bCs/>
          <w:sz w:val="20"/>
          <w:szCs w:val="20"/>
        </w:rPr>
        <w:t>5</w:t>
      </w:r>
      <w:r w:rsidRPr="0003264E">
        <w:rPr>
          <w:rFonts w:ascii="Times New Roman" w:hAnsi="Times New Roman"/>
          <w:sz w:val="20"/>
          <w:szCs w:val="20"/>
        </w:rPr>
        <w:fldChar w:fldCharType="end"/>
      </w:r>
      <w:r w:rsidRPr="0003264E">
        <w:rPr>
          <w:rFonts w:ascii="Times New Roman" w:hAnsi="Times New Roman"/>
          <w:bCs/>
          <w:sz w:val="20"/>
          <w:szCs w:val="20"/>
        </w:rPr>
        <w:t xml:space="preserve">. </w:t>
      </w:r>
      <w:r>
        <w:rPr>
          <w:rFonts w:ascii="Times New Roman" w:hAnsi="Times New Roman"/>
          <w:bCs/>
          <w:sz w:val="20"/>
          <w:szCs w:val="20"/>
        </w:rPr>
        <w:t xml:space="preserve"> </w:t>
      </w:r>
      <w:r w:rsidRPr="0003264E">
        <w:rPr>
          <w:rFonts w:ascii="Times New Roman" w:hAnsi="Times New Roman"/>
          <w:bCs/>
          <w:sz w:val="20"/>
          <w:szCs w:val="20"/>
        </w:rPr>
        <w:t>The variability of Cr(VI) recoveries at</w:t>
      </w:r>
      <w:r w:rsidRPr="0003264E">
        <w:rPr>
          <w:rFonts w:ascii="Times New Roman" w:hAnsi="Times New Roman"/>
          <w:bCs/>
          <w:sz w:val="20"/>
          <w:szCs w:val="20"/>
          <w:lang w:val="vi-VN"/>
        </w:rPr>
        <w:t xml:space="preserve"> different</w:t>
      </w:r>
      <w:r w:rsidRPr="0003264E">
        <w:rPr>
          <w:rFonts w:ascii="Times New Roman" w:hAnsi="Times New Roman"/>
          <w:bCs/>
          <w:sz w:val="20"/>
          <w:szCs w:val="20"/>
        </w:rPr>
        <w:t xml:space="preserve"> shaking duration</w:t>
      </w:r>
      <w:r w:rsidRPr="0003264E">
        <w:rPr>
          <w:rFonts w:ascii="Times New Roman" w:hAnsi="Times New Roman"/>
          <w:bCs/>
          <w:sz w:val="20"/>
          <w:szCs w:val="20"/>
          <w:lang w:val="vi-VN"/>
        </w:rPr>
        <w:t xml:space="preserve"> values (from 3 to 30 minutes), using </w:t>
      </w:r>
      <w:r w:rsidRPr="0003264E">
        <w:rPr>
          <w:rFonts w:ascii="Times New Roman" w:hAnsi="Times New Roman"/>
          <w:sz w:val="20"/>
          <w:szCs w:val="20"/>
        </w:rPr>
        <w:t>5.0 mL of DCM containing 0.05 mol L</w:t>
      </w:r>
      <w:r w:rsidRPr="0003264E">
        <w:rPr>
          <w:rFonts w:ascii="Times New Roman" w:hAnsi="Times New Roman"/>
          <w:sz w:val="20"/>
          <w:szCs w:val="20"/>
          <w:vertAlign w:val="superscript"/>
        </w:rPr>
        <w:t>–1</w:t>
      </w:r>
      <w:r w:rsidRPr="0003264E">
        <w:rPr>
          <w:rFonts w:ascii="Times New Roman" w:hAnsi="Times New Roman"/>
          <w:sz w:val="20"/>
          <w:szCs w:val="20"/>
        </w:rPr>
        <w:t xml:space="preserve"> TBAHS for 1.00 mg L</w:t>
      </w:r>
      <w:r w:rsidRPr="0003264E">
        <w:rPr>
          <w:rFonts w:ascii="Times New Roman" w:hAnsi="Times New Roman"/>
          <w:sz w:val="20"/>
          <w:szCs w:val="20"/>
          <w:vertAlign w:val="superscript"/>
        </w:rPr>
        <w:t>–1</w:t>
      </w:r>
      <w:r w:rsidRPr="0003264E">
        <w:rPr>
          <w:rFonts w:ascii="Times New Roman" w:hAnsi="Times New Roman"/>
          <w:sz w:val="20"/>
          <w:szCs w:val="20"/>
        </w:rPr>
        <w:t xml:space="preserve"> Cr</w:t>
      </w:r>
      <w:r w:rsidRPr="0003264E">
        <w:rPr>
          <w:rFonts w:ascii="Times New Roman" w:hAnsi="Times New Roman"/>
          <w:sz w:val="20"/>
          <w:szCs w:val="20"/>
          <w:lang w:val="vi-VN"/>
        </w:rPr>
        <w:t xml:space="preserve">(VI) </w:t>
      </w:r>
      <w:r w:rsidRPr="0003264E">
        <w:rPr>
          <w:rFonts w:ascii="Times New Roman" w:hAnsi="Times New Roman"/>
          <w:sz w:val="20"/>
          <w:szCs w:val="20"/>
        </w:rPr>
        <w:t>standard solution</w:t>
      </w:r>
    </w:p>
    <w:p w14:paraId="1DB50649" w14:textId="750AEAF4" w:rsidR="0003264E" w:rsidRDefault="0003264E" w:rsidP="0003264E">
      <w:pPr>
        <w:spacing w:after="0"/>
        <w:jc w:val="both"/>
        <w:rPr>
          <w:rFonts w:ascii="Times New Roman" w:hAnsi="Times New Roman"/>
          <w:b/>
          <w:bCs/>
          <w:iCs/>
          <w:sz w:val="20"/>
          <w:szCs w:val="20"/>
        </w:rPr>
      </w:pPr>
    </w:p>
    <w:p w14:paraId="3EE49ADC" w14:textId="77777777" w:rsidR="007A0D0D" w:rsidRPr="0003264E" w:rsidRDefault="007A0D0D" w:rsidP="0003264E">
      <w:pPr>
        <w:spacing w:after="0"/>
        <w:jc w:val="both"/>
        <w:rPr>
          <w:rFonts w:ascii="Times New Roman" w:hAnsi="Times New Roman"/>
          <w:b/>
          <w:bCs/>
          <w:iCs/>
          <w:sz w:val="20"/>
          <w:szCs w:val="20"/>
        </w:rPr>
      </w:pPr>
    </w:p>
    <w:p w14:paraId="6315CC73" w14:textId="77777777" w:rsidR="007A0D0D" w:rsidRDefault="007A0D0D" w:rsidP="0003264E">
      <w:pPr>
        <w:spacing w:after="0"/>
        <w:jc w:val="both"/>
        <w:rPr>
          <w:rFonts w:ascii="Times New Roman" w:hAnsi="Times New Roman"/>
          <w:b/>
          <w:bCs/>
          <w:iCs/>
          <w:sz w:val="20"/>
          <w:szCs w:val="20"/>
        </w:rPr>
        <w:sectPr w:rsidR="007A0D0D" w:rsidSect="00416149">
          <w:type w:val="continuous"/>
          <w:pgSz w:w="12240" w:h="15840" w:code="1"/>
          <w:pgMar w:top="1800" w:right="1469" w:bottom="1699" w:left="1440" w:header="706" w:footer="706" w:gutter="0"/>
          <w:pgNumType w:start="280"/>
          <w:cols w:space="708"/>
          <w:docGrid w:linePitch="360"/>
        </w:sectPr>
      </w:pPr>
    </w:p>
    <w:p w14:paraId="5D98A373" w14:textId="77777777" w:rsidR="0003264E" w:rsidRPr="0003264E" w:rsidRDefault="0003264E" w:rsidP="0003264E">
      <w:pPr>
        <w:spacing w:after="0"/>
        <w:jc w:val="both"/>
        <w:rPr>
          <w:rFonts w:ascii="Times New Roman" w:hAnsi="Times New Roman"/>
          <w:b/>
          <w:bCs/>
          <w:iCs/>
          <w:sz w:val="20"/>
          <w:szCs w:val="20"/>
        </w:rPr>
      </w:pPr>
      <w:r w:rsidRPr="0003264E">
        <w:rPr>
          <w:rFonts w:ascii="Times New Roman" w:hAnsi="Times New Roman"/>
          <w:b/>
          <w:bCs/>
          <w:iCs/>
          <w:sz w:val="20"/>
          <w:szCs w:val="20"/>
        </w:rPr>
        <w:t xml:space="preserve">Effect of sample preservation on Cr(VI) analysis </w:t>
      </w:r>
    </w:p>
    <w:p w14:paraId="2D3FAFEB" w14:textId="77777777" w:rsidR="00CB7D05" w:rsidRDefault="0003264E" w:rsidP="0003264E">
      <w:pPr>
        <w:spacing w:after="0"/>
        <w:jc w:val="both"/>
        <w:rPr>
          <w:rFonts w:ascii="Times New Roman" w:hAnsi="Times New Roman"/>
          <w:sz w:val="20"/>
          <w:szCs w:val="20"/>
        </w:rPr>
      </w:pPr>
      <w:r w:rsidRPr="0003264E">
        <w:rPr>
          <w:rFonts w:ascii="Times New Roman" w:hAnsi="Times New Roman"/>
          <w:sz w:val="20"/>
          <w:szCs w:val="20"/>
        </w:rPr>
        <w:t>The effects of sample matrices were investigated to obtain the most favorable sample preservation conditions</w:t>
      </w:r>
      <w:r w:rsidRPr="0003264E">
        <w:rPr>
          <w:rFonts w:ascii="Times New Roman" w:hAnsi="Times New Roman"/>
          <w:sz w:val="20"/>
          <w:szCs w:val="20"/>
          <w:lang w:val="vi-VN"/>
        </w:rPr>
        <w:t xml:space="preserve"> at the ambient temperature</w:t>
      </w:r>
      <w:r w:rsidRPr="0003264E">
        <w:rPr>
          <w:rFonts w:ascii="Times New Roman" w:hAnsi="Times New Roman"/>
          <w:sz w:val="20"/>
          <w:szCs w:val="20"/>
        </w:rPr>
        <w:t>. Cr(III) and Cr(VI) standard solutions were spiked into the real wastewater samples with free chromium to obtain the concentrations of 1.0 mg L</w:t>
      </w:r>
      <w:r w:rsidRPr="0003264E">
        <w:rPr>
          <w:rFonts w:ascii="Times New Roman" w:hAnsi="Times New Roman"/>
          <w:sz w:val="20"/>
          <w:szCs w:val="20"/>
          <w:vertAlign w:val="superscript"/>
        </w:rPr>
        <w:t>–1</w:t>
      </w:r>
      <w:r w:rsidRPr="0003264E">
        <w:rPr>
          <w:rFonts w:ascii="Times New Roman" w:hAnsi="Times New Roman"/>
          <w:sz w:val="20"/>
          <w:szCs w:val="20"/>
        </w:rPr>
        <w:t xml:space="preserve"> for both species to calculate the recoveries of Cr(VI) at different preservation duration</w:t>
      </w:r>
      <w:r w:rsidRPr="0003264E">
        <w:rPr>
          <w:rFonts w:ascii="Times New Roman" w:hAnsi="Times New Roman"/>
          <w:sz w:val="20"/>
          <w:szCs w:val="20"/>
          <w:lang w:val="vi-VN"/>
        </w:rPr>
        <w:t xml:space="preserve"> values at the ambient temperature.</w:t>
      </w:r>
      <w:r w:rsidRPr="0003264E">
        <w:rPr>
          <w:rFonts w:ascii="Times New Roman" w:hAnsi="Times New Roman"/>
          <w:sz w:val="20"/>
          <w:szCs w:val="20"/>
        </w:rPr>
        <w:t xml:space="preserve"> The sample preparation for Cr(VI) analysis was carried out based on the optimized conditions, as shown in Figure 6.</w:t>
      </w:r>
    </w:p>
    <w:p w14:paraId="19F23F47" w14:textId="77777777" w:rsidR="00CF29C4" w:rsidRDefault="00CF29C4" w:rsidP="0003264E">
      <w:pPr>
        <w:spacing w:after="0"/>
        <w:jc w:val="both"/>
        <w:rPr>
          <w:rFonts w:ascii="Times New Roman" w:hAnsi="Times New Roman"/>
          <w:sz w:val="20"/>
          <w:szCs w:val="20"/>
        </w:rPr>
      </w:pPr>
    </w:p>
    <w:p w14:paraId="7D723F96" w14:textId="77777777" w:rsidR="00401137" w:rsidRPr="00BC0496" w:rsidRDefault="00401137" w:rsidP="00401137">
      <w:pPr>
        <w:spacing w:after="0"/>
        <w:jc w:val="both"/>
        <w:outlineLvl w:val="0"/>
        <w:rPr>
          <w:rFonts w:ascii="Times New Roman" w:hAnsi="Times New Roman"/>
          <w:sz w:val="20"/>
          <w:szCs w:val="20"/>
        </w:rPr>
      </w:pPr>
      <w:r w:rsidRPr="00BC0496">
        <w:rPr>
          <w:rFonts w:ascii="Times New Roman" w:hAnsi="Times New Roman"/>
          <w:sz w:val="20"/>
          <w:szCs w:val="20"/>
        </w:rPr>
        <w:t>The filtered sample solution endured FAAS measurement at 357.9 nm for quantification purposes. The results in Figure 7 showed</w:t>
      </w:r>
      <w:r w:rsidRPr="00BC0496">
        <w:rPr>
          <w:rFonts w:ascii="Times New Roman" w:hAnsi="Times New Roman"/>
          <w:sz w:val="20"/>
          <w:szCs w:val="20"/>
          <w:lang w:val="vi-VN"/>
        </w:rPr>
        <w:t xml:space="preserve"> that the i</w:t>
      </w:r>
      <w:r w:rsidRPr="00BC0496">
        <w:rPr>
          <w:rFonts w:ascii="Times New Roman" w:hAnsi="Times New Roman"/>
          <w:sz w:val="20"/>
          <w:szCs w:val="20"/>
        </w:rPr>
        <w:t xml:space="preserve">mmediate </w:t>
      </w:r>
      <w:r w:rsidRPr="00BC0496">
        <w:rPr>
          <w:rFonts w:ascii="Times New Roman" w:hAnsi="Times New Roman"/>
          <w:sz w:val="20"/>
          <w:szCs w:val="20"/>
        </w:rPr>
        <w:t>extraction</w:t>
      </w:r>
      <w:r w:rsidRPr="00BC0496">
        <w:rPr>
          <w:rFonts w:ascii="Times New Roman" w:hAnsi="Times New Roman"/>
          <w:sz w:val="20"/>
          <w:szCs w:val="20"/>
          <w:lang w:val="vi-VN"/>
        </w:rPr>
        <w:t xml:space="preserve"> within an hour </w:t>
      </w:r>
      <w:r w:rsidRPr="00BC0496">
        <w:rPr>
          <w:rFonts w:ascii="Times New Roman" w:hAnsi="Times New Roman"/>
          <w:sz w:val="20"/>
          <w:szCs w:val="20"/>
        </w:rPr>
        <w:t xml:space="preserve">resulted in no significant changes in the concentration of Cr(VI) as compared to its initial concentration, while the longer preservation duration resulted in lower recoveries (53.0% and 35.3% for 24-and 48-hour preservation, respectively). The result could be due to the presence of organic matters in the wastewater that may reduce Cr(VI) into Cr(III) </w:t>
      </w:r>
      <w:r w:rsidRPr="00BC0496">
        <w:rPr>
          <w:rFonts w:ascii="Times New Roman" w:hAnsi="Times New Roman"/>
          <w:sz w:val="20"/>
          <w:szCs w:val="20"/>
        </w:rPr>
        <w:fldChar w:fldCharType="begin"/>
      </w:r>
      <w:r w:rsidRPr="00BC0496">
        <w:rPr>
          <w:rFonts w:ascii="Times New Roman" w:hAnsi="Times New Roman"/>
          <w:sz w:val="20"/>
          <w:szCs w:val="20"/>
        </w:rPr>
        <w:instrText xml:space="preserve"> ADDIN EN.CITE &lt;EndNote&gt;&lt;Cite&gt;&lt;Author&gt;Zhang&lt;/Author&gt;&lt;Year&gt;1996&lt;/Year&gt;&lt;RecNum&gt;1235&lt;/RecNum&gt;&lt;DisplayText&gt;[28, 29]&lt;/DisplayText&gt;&lt;record&gt;&lt;rec-number&gt;1235&lt;/rec-number&gt;&lt;foreign-keys&gt;&lt;key app="EN" db-id="09zedtxs2rsve4eaafv5rvs9w9t9xrzwvt09" timestamp="1629619278"&gt;1235&lt;/key&gt;&lt;/foreign-keys&gt;&lt;ref-type name="Journal Article"&gt;17&lt;/ref-type&gt;&lt;contributors&gt;&lt;authors&gt;&lt;author&gt;Zhang, Lianbo&lt;/author&gt;&lt;author&gt;Lay, Peter A&lt;/author&gt;&lt;/authors&gt;&lt;/contributors&gt;&lt;titles&gt;&lt;title&gt;EPR Spectroscopic studies of the reactions of Cr (VI) with l-ascorbic acid, l-dehydroascorbic acid, and 5, 6-O-isopropylidene-l-ascorbic acid in water. 1 Implications for chromium (VI) genotoxicity&lt;/title&gt;&lt;secondary-title&gt;Journal of the American Chemical Society&lt;/secondary-title&gt;&lt;/titles&gt;&lt;periodical&gt;&lt;full-title&gt;Journal of the American Chemical Society&lt;/full-title&gt;&lt;/periodical&gt;&lt;pages&gt;12624-12637&lt;/pages&gt;&lt;volume&gt;118&lt;/volume&gt;&lt;number&gt;50&lt;/number&gt;&lt;dates&gt;&lt;year&gt;1996&lt;/year&gt;&lt;/dates&gt;&lt;isbn&gt;0002-7863&lt;/isbn&gt;&lt;urls&gt;&lt;/urls&gt;&lt;/record&gt;&lt;/Cite&gt;&lt;Cite&gt;&lt;Author&gt;Xu&lt;/Author&gt;&lt;Year&gt;2004&lt;/Year&gt;&lt;RecNum&gt;1236&lt;/RecNum&gt;&lt;record&gt;&lt;rec-number&gt;1236&lt;/rec-number&gt;&lt;foreign-keys&gt;&lt;key app="EN" db-id="09zedtxs2rsve4eaafv5rvs9w9t9xrzwvt09" timestamp="1629619321"&gt;1236&lt;/key&gt;&lt;/foreign-keys&gt;&lt;ref-type name="Journal Article"&gt;17&lt;/ref-type&gt;&lt;contributors&gt;&lt;authors&gt;&lt;author&gt;Xu, Xiang-Rong&lt;/author&gt;&lt;author&gt;Li, Hua-Bin&lt;/author&gt;&lt;author&gt;Li, Xiao-Yan&lt;/author&gt;&lt;author&gt;Gu, Ji-Dong&lt;/author&gt;&lt;/authors&gt;&lt;/contributors&gt;&lt;titles&gt;&lt;title&gt;Reduction of hexavalent chromium by ascorbic acid in aqueous solutions&lt;/title&gt;&lt;secondary-title&gt;Chemosphere&lt;/secondary-title&gt;&lt;/titles&gt;&lt;periodical&gt;&lt;full-title&gt;Chemosphere&lt;/full-title&gt;&lt;/periodical&gt;&lt;pages&gt;609-613&lt;/pages&gt;&lt;volume&gt;57&lt;/volume&gt;&lt;number&gt;7&lt;/number&gt;&lt;dates&gt;&lt;year&gt;2004&lt;/year&gt;&lt;/dates&gt;&lt;isbn&gt;0045-6535&lt;/isbn&gt;&lt;urls&gt;&lt;/urls&gt;&lt;/record&gt;&lt;/Cite&gt;&lt;/EndNote&gt;</w:instrText>
      </w:r>
      <w:r w:rsidRPr="00BC0496">
        <w:rPr>
          <w:rFonts w:ascii="Times New Roman" w:hAnsi="Times New Roman"/>
          <w:sz w:val="20"/>
          <w:szCs w:val="20"/>
        </w:rPr>
        <w:fldChar w:fldCharType="separate"/>
      </w:r>
      <w:r w:rsidRPr="00BC0496">
        <w:rPr>
          <w:rFonts w:ascii="Times New Roman" w:hAnsi="Times New Roman"/>
          <w:noProof/>
          <w:sz w:val="20"/>
          <w:szCs w:val="20"/>
        </w:rPr>
        <w:t>[</w:t>
      </w:r>
      <w:r>
        <w:rPr>
          <w:rFonts w:ascii="Times New Roman" w:hAnsi="Times New Roman"/>
          <w:sz w:val="20"/>
          <w:szCs w:val="20"/>
        </w:rPr>
        <w:t>28, 29</w:t>
      </w:r>
      <w:r w:rsidRPr="00BC0496">
        <w:rPr>
          <w:rFonts w:ascii="Times New Roman" w:hAnsi="Times New Roman"/>
          <w:noProof/>
          <w:sz w:val="20"/>
          <w:szCs w:val="20"/>
        </w:rPr>
        <w:t>]</w:t>
      </w:r>
      <w:r w:rsidRPr="00BC0496">
        <w:rPr>
          <w:rFonts w:ascii="Times New Roman" w:hAnsi="Times New Roman"/>
          <w:sz w:val="20"/>
          <w:szCs w:val="20"/>
        </w:rPr>
        <w:fldChar w:fldCharType="end"/>
      </w:r>
      <w:r w:rsidRPr="00BC0496">
        <w:rPr>
          <w:rFonts w:ascii="Times New Roman" w:hAnsi="Times New Roman"/>
          <w:sz w:val="20"/>
          <w:szCs w:val="20"/>
        </w:rPr>
        <w:t xml:space="preserve"> and/or the presence of other substances that may interfere in  the formation of Cr(VI) and the ion-pair reagent complexes. Therefore, to ensure reliable and accurate results, the wastewater samples should be analyzed right after being transported to the laboratory</w:t>
      </w:r>
      <w:r w:rsidRPr="00BC0496">
        <w:rPr>
          <w:rFonts w:ascii="Times New Roman" w:hAnsi="Times New Roman"/>
          <w:sz w:val="20"/>
          <w:szCs w:val="20"/>
          <w:lang w:val="vi-VN"/>
        </w:rPr>
        <w:t xml:space="preserve"> (within around one hour)</w:t>
      </w:r>
      <w:r w:rsidRPr="00BC0496">
        <w:rPr>
          <w:rFonts w:ascii="Times New Roman" w:hAnsi="Times New Roman"/>
          <w:sz w:val="20"/>
          <w:szCs w:val="20"/>
        </w:rPr>
        <w:t xml:space="preserve"> or preserved at freezing temperature to minimize the conversion of Cr(VI) into Cr(III).</w:t>
      </w:r>
    </w:p>
    <w:p w14:paraId="118B9C5D" w14:textId="77777777" w:rsidR="00401137" w:rsidRDefault="00401137" w:rsidP="0003264E">
      <w:pPr>
        <w:spacing w:after="0"/>
        <w:jc w:val="both"/>
        <w:rPr>
          <w:rFonts w:ascii="Times New Roman" w:hAnsi="Times New Roman"/>
          <w:sz w:val="20"/>
          <w:szCs w:val="20"/>
        </w:rPr>
      </w:pPr>
    </w:p>
    <w:p w14:paraId="56515282" w14:textId="22FE518F" w:rsidR="00401137" w:rsidRDefault="00401137" w:rsidP="0003264E">
      <w:pPr>
        <w:spacing w:after="0"/>
        <w:jc w:val="both"/>
        <w:rPr>
          <w:rFonts w:ascii="Times New Roman" w:hAnsi="Times New Roman"/>
          <w:sz w:val="20"/>
          <w:szCs w:val="20"/>
        </w:rPr>
        <w:sectPr w:rsidR="00401137" w:rsidSect="007A0D0D">
          <w:type w:val="continuous"/>
          <w:pgSz w:w="12240" w:h="15840" w:code="1"/>
          <w:pgMar w:top="1800" w:right="1469" w:bottom="1699" w:left="1440" w:header="706" w:footer="706" w:gutter="0"/>
          <w:pgNumType w:start="280"/>
          <w:cols w:num="2" w:space="403"/>
          <w:docGrid w:linePitch="360"/>
        </w:sectPr>
      </w:pPr>
    </w:p>
    <w:p w14:paraId="00E9FC21" w14:textId="72B2A510" w:rsidR="00BC0496" w:rsidRPr="00BC0496" w:rsidRDefault="00BC0496" w:rsidP="00BC0496">
      <w:pPr>
        <w:spacing w:after="120"/>
        <w:jc w:val="both"/>
        <w:outlineLvl w:val="0"/>
        <w:rPr>
          <w:rFonts w:ascii="Times New Roman" w:hAnsi="Times New Roman"/>
          <w:sz w:val="20"/>
          <w:szCs w:val="20"/>
        </w:rPr>
      </w:pPr>
    </w:p>
    <w:p w14:paraId="51600DF8" w14:textId="77777777" w:rsidR="00401137" w:rsidRDefault="00401137" w:rsidP="00401137">
      <w:pPr>
        <w:outlineLvl w:val="0"/>
        <w:rPr>
          <w:rFonts w:ascii="Times New Roman" w:hAnsi="Times New Roman"/>
          <w:sz w:val="20"/>
          <w:lang w:eastAsia="ko-KR" w:bidi="ar-SA"/>
        </w:rPr>
      </w:pPr>
    </w:p>
    <w:p w14:paraId="4E6D3A35" w14:textId="0475FE77" w:rsidR="00CF29C4" w:rsidRPr="00401137" w:rsidRDefault="00401137" w:rsidP="00401137">
      <w:pPr>
        <w:spacing w:after="120"/>
        <w:jc w:val="center"/>
        <w:outlineLvl w:val="0"/>
        <w:rPr>
          <w:rFonts w:ascii="Times New Roman" w:hAnsi="Times New Roman"/>
        </w:rPr>
      </w:pPr>
      <w:r>
        <w:rPr>
          <w:rFonts w:ascii="Times New Roman" w:hAnsi="Times New Roman"/>
          <w:noProof/>
        </w:rPr>
        <w:lastRenderedPageBreak/>
        <w:drawing>
          <wp:inline distT="0" distB="0" distL="0" distR="0" wp14:anchorId="67CD7DCD" wp14:editId="61D37714">
            <wp:extent cx="4907280" cy="2621280"/>
            <wp:effectExtent l="0" t="19050" r="0" b="64770"/>
            <wp:docPr id="9" name="Diagram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B7A318A" w14:textId="1FBDC64D" w:rsidR="00BC0496" w:rsidRPr="00BC0496" w:rsidRDefault="00BC0496" w:rsidP="00E87BB7">
      <w:pPr>
        <w:spacing w:after="0" w:line="240" w:lineRule="auto"/>
        <w:jc w:val="center"/>
        <w:outlineLvl w:val="0"/>
        <w:rPr>
          <w:rFonts w:ascii="Times New Roman" w:hAnsi="Times New Roman"/>
          <w:sz w:val="20"/>
          <w:szCs w:val="20"/>
        </w:rPr>
      </w:pPr>
      <w:r w:rsidRPr="00BC0496">
        <w:rPr>
          <w:rFonts w:ascii="Times New Roman" w:hAnsi="Times New Roman"/>
          <w:sz w:val="20"/>
          <w:szCs w:val="20"/>
        </w:rPr>
        <w:t xml:space="preserve">Figure 6. </w:t>
      </w:r>
      <w:r>
        <w:rPr>
          <w:rFonts w:ascii="Times New Roman" w:hAnsi="Times New Roman"/>
          <w:sz w:val="20"/>
          <w:szCs w:val="20"/>
        </w:rPr>
        <w:t xml:space="preserve"> </w:t>
      </w:r>
      <w:r w:rsidRPr="00BC0496">
        <w:rPr>
          <w:rFonts w:ascii="Times New Roman" w:hAnsi="Times New Roman"/>
          <w:sz w:val="20"/>
          <w:szCs w:val="20"/>
        </w:rPr>
        <w:t>Optimized  preparation procedure for Cr(VI) analysis</w:t>
      </w:r>
    </w:p>
    <w:p w14:paraId="194B3C17" w14:textId="764CF80C" w:rsidR="00BC0496" w:rsidRDefault="00BC0496" w:rsidP="00BC0496">
      <w:pPr>
        <w:spacing w:after="0"/>
        <w:jc w:val="both"/>
        <w:outlineLvl w:val="0"/>
        <w:rPr>
          <w:rFonts w:ascii="Times New Roman" w:hAnsi="Times New Roman"/>
          <w:sz w:val="20"/>
          <w:szCs w:val="20"/>
        </w:rPr>
      </w:pPr>
    </w:p>
    <w:p w14:paraId="01D4DF52" w14:textId="77777777" w:rsidR="00BC0496" w:rsidRPr="00BC0496" w:rsidRDefault="00BC0496" w:rsidP="00BC0496">
      <w:pPr>
        <w:spacing w:after="0"/>
        <w:jc w:val="both"/>
        <w:outlineLvl w:val="0"/>
        <w:rPr>
          <w:rFonts w:ascii="Times New Roman" w:hAnsi="Times New Roman"/>
          <w:sz w:val="20"/>
          <w:szCs w:val="20"/>
        </w:rPr>
      </w:pPr>
    </w:p>
    <w:p w14:paraId="044FB748" w14:textId="77777777" w:rsidR="00BC0496" w:rsidRPr="00BC0496" w:rsidRDefault="00BC0496" w:rsidP="00BC0496">
      <w:pPr>
        <w:spacing w:after="120"/>
        <w:jc w:val="center"/>
        <w:rPr>
          <w:rFonts w:ascii="Times New Roman" w:hAnsi="Times New Roman"/>
          <w:color w:val="000000"/>
          <w:sz w:val="20"/>
          <w:szCs w:val="20"/>
        </w:rPr>
      </w:pPr>
      <w:r w:rsidRPr="00BC0496">
        <w:rPr>
          <w:rFonts w:ascii="Times New Roman" w:hAnsi="Times New Roman"/>
          <w:noProof/>
          <w:sz w:val="20"/>
          <w:szCs w:val="20"/>
        </w:rPr>
        <w:drawing>
          <wp:inline distT="0" distB="0" distL="0" distR="0" wp14:anchorId="7BC1A31E" wp14:editId="4E9BBE44">
            <wp:extent cx="5173980" cy="2514600"/>
            <wp:effectExtent l="0" t="0" r="762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136E77A" w14:textId="77777777" w:rsidR="00BC0496" w:rsidRPr="00BC0496" w:rsidRDefault="00BC0496" w:rsidP="00BC0496">
      <w:pPr>
        <w:spacing w:after="0"/>
        <w:ind w:left="810" w:right="662" w:hanging="810"/>
        <w:jc w:val="both"/>
        <w:rPr>
          <w:rFonts w:ascii="Times New Roman" w:hAnsi="Times New Roman"/>
          <w:color w:val="000000"/>
          <w:sz w:val="20"/>
          <w:szCs w:val="20"/>
          <w:lang w:val="vi-VN"/>
        </w:rPr>
      </w:pPr>
      <w:r w:rsidRPr="00BC0496">
        <w:rPr>
          <w:rFonts w:ascii="Times New Roman" w:hAnsi="Times New Roman"/>
          <w:color w:val="000000"/>
          <w:sz w:val="20"/>
          <w:szCs w:val="20"/>
        </w:rPr>
        <w:t>Figure 7. Recoveries of Cr(VI) in spiked samples with the co-existence of Cr(III) at different preservation duration</w:t>
      </w:r>
      <w:r w:rsidRPr="00BC0496">
        <w:rPr>
          <w:rFonts w:ascii="Times New Roman" w:hAnsi="Times New Roman"/>
          <w:color w:val="000000"/>
          <w:sz w:val="20"/>
          <w:szCs w:val="20"/>
          <w:lang w:val="vi-VN"/>
        </w:rPr>
        <w:t xml:space="preserve"> values</w:t>
      </w:r>
    </w:p>
    <w:p w14:paraId="325AEE24" w14:textId="765926C8" w:rsidR="00BC0496" w:rsidRDefault="00BC0496" w:rsidP="00BC0496">
      <w:pPr>
        <w:spacing w:after="0"/>
        <w:ind w:left="709" w:right="662" w:hanging="709"/>
        <w:jc w:val="both"/>
        <w:rPr>
          <w:rFonts w:ascii="Times New Roman" w:hAnsi="Times New Roman"/>
          <w:color w:val="000000"/>
          <w:sz w:val="20"/>
          <w:szCs w:val="20"/>
        </w:rPr>
      </w:pPr>
    </w:p>
    <w:p w14:paraId="31CFA955" w14:textId="77777777" w:rsidR="00BC0496" w:rsidRPr="00BC0496" w:rsidRDefault="00BC0496" w:rsidP="00401137">
      <w:pPr>
        <w:spacing w:after="0"/>
        <w:ind w:right="662"/>
        <w:jc w:val="both"/>
        <w:rPr>
          <w:rFonts w:ascii="Times New Roman" w:hAnsi="Times New Roman"/>
          <w:color w:val="000000"/>
          <w:sz w:val="20"/>
          <w:szCs w:val="20"/>
        </w:rPr>
      </w:pPr>
    </w:p>
    <w:p w14:paraId="215F4560" w14:textId="77777777" w:rsidR="00401137" w:rsidRDefault="00401137" w:rsidP="00BC0496">
      <w:pPr>
        <w:pStyle w:val="Heading2"/>
        <w:spacing w:before="0" w:line="276" w:lineRule="auto"/>
        <w:ind w:left="576" w:hanging="576"/>
        <w:jc w:val="both"/>
        <w:rPr>
          <w:rFonts w:ascii="Times New Roman" w:hAnsi="Times New Roman"/>
          <w:b/>
          <w:smallCaps w:val="0"/>
          <w:sz w:val="20"/>
          <w:szCs w:val="20"/>
        </w:rPr>
        <w:sectPr w:rsidR="00401137" w:rsidSect="00416149">
          <w:footerReference w:type="even" r:id="rId30"/>
          <w:type w:val="continuous"/>
          <w:pgSz w:w="12240" w:h="15840" w:code="1"/>
          <w:pgMar w:top="1800" w:right="1469" w:bottom="1699" w:left="1440" w:header="706" w:footer="706" w:gutter="0"/>
          <w:pgNumType w:start="280"/>
          <w:cols w:space="708"/>
          <w:docGrid w:linePitch="360"/>
        </w:sectPr>
      </w:pPr>
    </w:p>
    <w:p w14:paraId="656EA51B" w14:textId="3108B6D2" w:rsidR="00BC0496" w:rsidRPr="000E2F08" w:rsidRDefault="00BC0496" w:rsidP="00547C76">
      <w:pPr>
        <w:pStyle w:val="Heading2"/>
        <w:spacing w:before="0" w:line="276" w:lineRule="auto"/>
        <w:jc w:val="both"/>
        <w:rPr>
          <w:rFonts w:ascii="Times New Roman" w:hAnsi="Times New Roman"/>
          <w:b/>
          <w:smallCaps w:val="0"/>
          <w:sz w:val="20"/>
          <w:szCs w:val="20"/>
        </w:rPr>
      </w:pPr>
      <w:r w:rsidRPr="000E2F08">
        <w:rPr>
          <w:rFonts w:ascii="Times New Roman" w:hAnsi="Times New Roman"/>
          <w:b/>
          <w:smallCaps w:val="0"/>
          <w:sz w:val="20"/>
          <w:szCs w:val="20"/>
        </w:rPr>
        <w:t>Analytical method</w:t>
      </w:r>
      <w:r w:rsidR="003632DD">
        <w:rPr>
          <w:rFonts w:ascii="Times New Roman" w:hAnsi="Times New Roman"/>
          <w:b/>
          <w:smallCaps w:val="0"/>
          <w:sz w:val="20"/>
          <w:szCs w:val="20"/>
          <w:lang w:val="en-US"/>
        </w:rPr>
        <w:t xml:space="preserve"> </w:t>
      </w:r>
      <w:r w:rsidRPr="000E2F08">
        <w:rPr>
          <w:rFonts w:ascii="Times New Roman" w:hAnsi="Times New Roman"/>
          <w:b/>
          <w:smallCaps w:val="0"/>
          <w:sz w:val="20"/>
          <w:szCs w:val="20"/>
        </w:rPr>
        <w:t xml:space="preserve"> performance for</w:t>
      </w:r>
      <w:r w:rsidR="00547C76">
        <w:rPr>
          <w:rFonts w:ascii="Times New Roman" w:hAnsi="Times New Roman"/>
          <w:b/>
          <w:smallCaps w:val="0"/>
          <w:sz w:val="20"/>
          <w:szCs w:val="20"/>
          <w:lang w:val="en-MY"/>
        </w:rPr>
        <w:t xml:space="preserve"> </w:t>
      </w:r>
      <w:r w:rsidR="00BC2773">
        <w:rPr>
          <w:rFonts w:ascii="Times New Roman" w:hAnsi="Times New Roman"/>
          <w:b/>
          <w:smallCaps w:val="0"/>
          <w:sz w:val="20"/>
          <w:szCs w:val="20"/>
          <w:lang w:val="en-US"/>
        </w:rPr>
        <w:t>a</w:t>
      </w:r>
      <w:r w:rsidRPr="000E2F08">
        <w:rPr>
          <w:rFonts w:ascii="Times New Roman" w:hAnsi="Times New Roman"/>
          <w:b/>
          <w:smallCaps w:val="0"/>
          <w:sz w:val="20"/>
          <w:szCs w:val="20"/>
        </w:rPr>
        <w:t>nalyzing</w:t>
      </w:r>
      <w:r w:rsidR="00547C76">
        <w:rPr>
          <w:rFonts w:ascii="Times New Roman" w:hAnsi="Times New Roman"/>
          <w:b/>
          <w:smallCaps w:val="0"/>
          <w:sz w:val="20"/>
          <w:szCs w:val="20"/>
          <w:lang w:val="en-MY"/>
        </w:rPr>
        <w:t xml:space="preserve"> </w:t>
      </w:r>
      <w:r w:rsidRPr="000E2F08">
        <w:rPr>
          <w:rFonts w:ascii="Times New Roman" w:hAnsi="Times New Roman"/>
          <w:b/>
          <w:smallCaps w:val="0"/>
          <w:sz w:val="20"/>
          <w:szCs w:val="20"/>
        </w:rPr>
        <w:t>Cr(VI)</w:t>
      </w:r>
    </w:p>
    <w:p w14:paraId="60C0F3D5" w14:textId="09A32AFD" w:rsidR="00BC0496" w:rsidRPr="00BC0496" w:rsidRDefault="00BC0496" w:rsidP="00BC0496">
      <w:pPr>
        <w:spacing w:after="0"/>
        <w:jc w:val="both"/>
        <w:rPr>
          <w:rFonts w:ascii="Times New Roman" w:hAnsi="Times New Roman"/>
          <w:sz w:val="20"/>
          <w:szCs w:val="20"/>
        </w:rPr>
      </w:pPr>
      <w:r w:rsidRPr="00BC0496">
        <w:rPr>
          <w:rFonts w:ascii="Times New Roman" w:hAnsi="Times New Roman"/>
          <w:sz w:val="20"/>
          <w:szCs w:val="20"/>
        </w:rPr>
        <w:t xml:space="preserve">The selective determination of Cr(VI) in wastewater following LLE with ion-pair reagent using FAAS was evaluated. The results are presented in Table 1. The estimated MDL and MQL were lower than regulated values in QCVN 24: 2009/BTNMT (National </w:t>
      </w:r>
      <w:r w:rsidRPr="00BC0496">
        <w:rPr>
          <w:rFonts w:ascii="Times New Roman" w:hAnsi="Times New Roman"/>
          <w:sz w:val="20"/>
          <w:szCs w:val="20"/>
        </w:rPr>
        <w:t>Technical Regulation on Industrial Wastewater) for industrial wastewater disposed to domestic and non-domestic water sources (0.05 and 0.1 mg L</w:t>
      </w:r>
      <w:r w:rsidRPr="00BC0496">
        <w:rPr>
          <w:rFonts w:ascii="Times New Roman" w:hAnsi="Times New Roman"/>
          <w:sz w:val="20"/>
          <w:szCs w:val="20"/>
          <w:vertAlign w:val="superscript"/>
        </w:rPr>
        <w:t>–1</w:t>
      </w:r>
      <w:r w:rsidRPr="00BC0496">
        <w:rPr>
          <w:rFonts w:ascii="Times New Roman" w:hAnsi="Times New Roman"/>
          <w:sz w:val="20"/>
          <w:szCs w:val="20"/>
        </w:rPr>
        <w:t xml:space="preserve">) </w:t>
      </w:r>
      <w:r w:rsidRPr="00BC0496">
        <w:rPr>
          <w:rFonts w:ascii="Times New Roman" w:hAnsi="Times New Roman"/>
          <w:sz w:val="20"/>
          <w:szCs w:val="20"/>
        </w:rPr>
        <w:fldChar w:fldCharType="begin"/>
      </w:r>
      <w:r w:rsidRPr="00BC0496">
        <w:rPr>
          <w:rFonts w:ascii="Times New Roman" w:hAnsi="Times New Roman"/>
          <w:sz w:val="20"/>
          <w:szCs w:val="20"/>
        </w:rPr>
        <w:instrText xml:space="preserve"> ADDIN EN.CITE &lt;EndNote&gt;&lt;Cite&gt;&lt;RecNum&gt;1233&lt;/RecNum&gt;&lt;DisplayText&gt;[30]&lt;/DisplayText&gt;&lt;record&gt;&lt;rec-number&gt;1233&lt;/rec-number&gt;&lt;foreign-keys&gt;&lt;key app="EN" db-id="09zedtxs2rsve4eaafv5rvs9w9t9xrzwvt09" timestamp="1629615035"&gt;1233&lt;/key&gt;&lt;/foreign-keys&gt;&lt;ref-type name="Journal Article"&gt;17&lt;/ref-type&gt;&lt;contributors&gt;&lt;/contributors&gt;&lt;titles&gt;&lt;title&gt;QCVN 24: 2009/BTNMT, National Technical Regulation on Industrial Wastewater&lt;/title&gt;&lt;/titles&gt;&lt;dates&gt;&lt;/dates&gt;&lt;urls&gt;&lt;/urls&gt;&lt;/record&gt;&lt;/Cite&gt;&lt;/EndNote&gt;</w:instrText>
      </w:r>
      <w:r w:rsidRPr="00BC0496">
        <w:rPr>
          <w:rFonts w:ascii="Times New Roman" w:hAnsi="Times New Roman"/>
          <w:sz w:val="20"/>
          <w:szCs w:val="20"/>
        </w:rPr>
        <w:fldChar w:fldCharType="separate"/>
      </w:r>
      <w:r w:rsidR="000E2F08">
        <w:rPr>
          <w:rFonts w:ascii="Times New Roman" w:hAnsi="Times New Roman"/>
          <w:noProof/>
          <w:sz w:val="20"/>
          <w:szCs w:val="20"/>
        </w:rPr>
        <w:t>[30</w:t>
      </w:r>
      <w:r w:rsidRPr="00BC0496">
        <w:rPr>
          <w:rFonts w:ascii="Times New Roman" w:hAnsi="Times New Roman"/>
          <w:noProof/>
          <w:sz w:val="20"/>
          <w:szCs w:val="20"/>
        </w:rPr>
        <w:t>]</w:t>
      </w:r>
      <w:r w:rsidRPr="00BC0496">
        <w:rPr>
          <w:rFonts w:ascii="Times New Roman" w:hAnsi="Times New Roman"/>
          <w:sz w:val="20"/>
          <w:szCs w:val="20"/>
        </w:rPr>
        <w:fldChar w:fldCharType="end"/>
      </w:r>
      <w:r w:rsidRPr="00BC0496">
        <w:rPr>
          <w:rFonts w:ascii="Times New Roman" w:hAnsi="Times New Roman"/>
          <w:sz w:val="20"/>
          <w:szCs w:val="20"/>
        </w:rPr>
        <w:t xml:space="preserve">. Therefore, the analytical method could be applied for industrial wastewater control and management of Cr(VI) content. The calibration curve was established based on the linear relationship between the chromium </w:t>
      </w:r>
      <w:r w:rsidRPr="00BC0496">
        <w:rPr>
          <w:rFonts w:ascii="Times New Roman" w:hAnsi="Times New Roman"/>
          <w:sz w:val="20"/>
          <w:szCs w:val="20"/>
        </w:rPr>
        <w:lastRenderedPageBreak/>
        <w:t>concentrations and their atomic absorption values, which exhibited goodness of linearity (R</w:t>
      </w:r>
      <w:r w:rsidRPr="00BC0496">
        <w:rPr>
          <w:rFonts w:ascii="Times New Roman" w:hAnsi="Times New Roman"/>
          <w:sz w:val="20"/>
          <w:szCs w:val="20"/>
          <w:vertAlign w:val="superscript"/>
        </w:rPr>
        <w:t>2</w:t>
      </w:r>
      <w:r w:rsidRPr="00BC0496">
        <w:rPr>
          <w:rFonts w:ascii="Times New Roman" w:hAnsi="Times New Roman"/>
          <w:sz w:val="20"/>
          <w:szCs w:val="20"/>
        </w:rPr>
        <w:t xml:space="preserve"> = 0.9994). The %RSD</w:t>
      </w:r>
      <w:r w:rsidRPr="00BC0496">
        <w:rPr>
          <w:rFonts w:ascii="Times New Roman" w:hAnsi="Times New Roman"/>
          <w:sz w:val="20"/>
          <w:szCs w:val="20"/>
          <w:vertAlign w:val="subscript"/>
        </w:rPr>
        <w:t xml:space="preserve">r </w:t>
      </w:r>
      <w:r w:rsidRPr="00BC0496">
        <w:rPr>
          <w:rFonts w:ascii="Times New Roman" w:hAnsi="Times New Roman"/>
          <w:sz w:val="20"/>
          <w:szCs w:val="20"/>
        </w:rPr>
        <w:t xml:space="preserve">and </w:t>
      </w:r>
      <w:r w:rsidRPr="00BC0496">
        <w:rPr>
          <w:rFonts w:ascii="Times New Roman" w:hAnsi="Times New Roman"/>
          <w:sz w:val="20"/>
          <w:szCs w:val="20"/>
          <w:lang w:val="vi-VN"/>
        </w:rPr>
        <w:t>%</w:t>
      </w:r>
      <w:r w:rsidRPr="00BC0496">
        <w:rPr>
          <w:rFonts w:ascii="Times New Roman" w:hAnsi="Times New Roman"/>
          <w:sz w:val="20"/>
          <w:szCs w:val="20"/>
        </w:rPr>
        <w:t>RSD</w:t>
      </w:r>
      <w:r w:rsidRPr="00BC0496">
        <w:rPr>
          <w:rFonts w:ascii="Times New Roman" w:hAnsi="Times New Roman"/>
          <w:sz w:val="20"/>
          <w:szCs w:val="20"/>
          <w:vertAlign w:val="subscript"/>
        </w:rPr>
        <w:t>R</w:t>
      </w:r>
      <w:r w:rsidRPr="00BC0496">
        <w:rPr>
          <w:rFonts w:ascii="Times New Roman" w:hAnsi="Times New Roman"/>
          <w:sz w:val="20"/>
          <w:szCs w:val="20"/>
        </w:rPr>
        <w:t xml:space="preserve"> were used to evaluate the repeatability (within one day) and reproducibility (for three separate days) of the proposed analytical method, </w:t>
      </w:r>
      <w:r w:rsidRPr="00BC0496">
        <w:rPr>
          <w:rFonts w:ascii="Times New Roman" w:hAnsi="Times New Roman"/>
          <w:sz w:val="20"/>
          <w:szCs w:val="20"/>
        </w:rPr>
        <w:t>which proved favorable according to</w:t>
      </w:r>
      <w:r w:rsidRPr="00BC0496">
        <w:rPr>
          <w:rFonts w:ascii="Times New Roman" w:hAnsi="Times New Roman"/>
          <w:sz w:val="20"/>
          <w:szCs w:val="20"/>
          <w:lang w:val="vi-VN"/>
        </w:rPr>
        <w:t xml:space="preserve"> the</w:t>
      </w:r>
      <w:r w:rsidRPr="00BC0496">
        <w:rPr>
          <w:rFonts w:ascii="Times New Roman" w:hAnsi="Times New Roman"/>
          <w:sz w:val="20"/>
          <w:szCs w:val="20"/>
        </w:rPr>
        <w:t xml:space="preserve"> Appendix F</w:t>
      </w:r>
      <w:r w:rsidRPr="00BC0496">
        <w:rPr>
          <w:rFonts w:ascii="Times New Roman" w:hAnsi="Times New Roman"/>
          <w:sz w:val="20"/>
          <w:szCs w:val="20"/>
          <w:lang w:val="vi-VN"/>
        </w:rPr>
        <w:t xml:space="preserve"> of </w:t>
      </w:r>
      <w:r w:rsidRPr="00BC0496">
        <w:rPr>
          <w:rFonts w:ascii="Times New Roman" w:hAnsi="Times New Roman"/>
          <w:sz w:val="20"/>
          <w:szCs w:val="20"/>
        </w:rPr>
        <w:t xml:space="preserve">AOAC (2016) </w:t>
      </w:r>
      <w:r w:rsidRPr="00BC0496">
        <w:rPr>
          <w:rFonts w:ascii="Times New Roman" w:hAnsi="Times New Roman"/>
          <w:sz w:val="20"/>
          <w:szCs w:val="20"/>
        </w:rPr>
        <w:fldChar w:fldCharType="begin"/>
      </w:r>
      <w:r w:rsidRPr="00BC0496">
        <w:rPr>
          <w:rFonts w:ascii="Times New Roman" w:hAnsi="Times New Roman"/>
          <w:sz w:val="20"/>
          <w:szCs w:val="20"/>
        </w:rPr>
        <w:instrText xml:space="preserve"> ADDIN EN.CITE &lt;EndNote&gt;&lt;Cite&gt;&lt;RecNum&gt;519&lt;/RecNum&gt;&lt;DisplayText&gt;[31]&lt;/DisplayText&gt;&lt;record&gt;&lt;rec-number&gt;519&lt;/rec-number&gt;&lt;foreign-keys&gt;&lt;key app="EN" db-id="09zedtxs2rsve4eaafv5rvs9w9t9xrzwvt09" timestamp="1563375796"&gt;519&lt;/key&gt;&lt;/foreign-keys&gt;&lt;ref-type name="Journal Article"&gt;17&lt;/ref-type&gt;&lt;contributors&gt;&lt;/contributors&gt;&lt;titles&gt;&lt;title&gt;Appendix F: Guidelines for Standard Method Performance Requirements, 2016 &lt;/title&gt;&lt;/titles&gt;&lt;dates&gt;&lt;/dates&gt;&lt;urls&gt;&lt;/urls&gt;&lt;/record&gt;&lt;/Cite&gt;&lt;/EndNote&gt;</w:instrText>
      </w:r>
      <w:r w:rsidRPr="00BC0496">
        <w:rPr>
          <w:rFonts w:ascii="Times New Roman" w:hAnsi="Times New Roman"/>
          <w:sz w:val="20"/>
          <w:szCs w:val="20"/>
        </w:rPr>
        <w:fldChar w:fldCharType="separate"/>
      </w:r>
      <w:r w:rsidRPr="00BC0496">
        <w:rPr>
          <w:rFonts w:ascii="Times New Roman" w:hAnsi="Times New Roman"/>
          <w:noProof/>
          <w:sz w:val="20"/>
          <w:szCs w:val="20"/>
        </w:rPr>
        <w:t>[</w:t>
      </w:r>
      <w:r w:rsidR="000E2F08">
        <w:rPr>
          <w:rFonts w:ascii="Times New Roman" w:hAnsi="Times New Roman"/>
          <w:sz w:val="20"/>
          <w:szCs w:val="20"/>
        </w:rPr>
        <w:t>31</w:t>
      </w:r>
      <w:r w:rsidRPr="00BC0496">
        <w:rPr>
          <w:rFonts w:ascii="Times New Roman" w:hAnsi="Times New Roman"/>
          <w:noProof/>
          <w:sz w:val="20"/>
          <w:szCs w:val="20"/>
        </w:rPr>
        <w:t>]</w:t>
      </w:r>
      <w:r w:rsidRPr="00BC0496">
        <w:rPr>
          <w:rFonts w:ascii="Times New Roman" w:hAnsi="Times New Roman"/>
          <w:sz w:val="20"/>
          <w:szCs w:val="20"/>
        </w:rPr>
        <w:fldChar w:fldCharType="end"/>
      </w:r>
      <w:r w:rsidRPr="00BC0496">
        <w:rPr>
          <w:rFonts w:ascii="Times New Roman" w:hAnsi="Times New Roman"/>
          <w:sz w:val="20"/>
          <w:szCs w:val="20"/>
        </w:rPr>
        <w:t xml:space="preserve">. Besides, the recoveries varied from 91.1 to 109%, demonstrating the result accuracy obtained via the proposed method. </w:t>
      </w:r>
    </w:p>
    <w:p w14:paraId="5EF52853" w14:textId="77777777" w:rsidR="00401137" w:rsidRDefault="00401137" w:rsidP="00BC0496">
      <w:pPr>
        <w:spacing w:after="0"/>
        <w:jc w:val="both"/>
        <w:rPr>
          <w:rFonts w:ascii="Times New Roman" w:hAnsi="Times New Roman"/>
          <w:sz w:val="20"/>
          <w:szCs w:val="20"/>
        </w:rPr>
        <w:sectPr w:rsidR="00401137" w:rsidSect="00401137">
          <w:footerReference w:type="default" r:id="rId31"/>
          <w:type w:val="continuous"/>
          <w:pgSz w:w="12240" w:h="15840" w:code="1"/>
          <w:pgMar w:top="1800" w:right="1469" w:bottom="1699" w:left="1440" w:header="706" w:footer="706" w:gutter="0"/>
          <w:pgNumType w:start="280"/>
          <w:cols w:num="2" w:space="403"/>
          <w:docGrid w:linePitch="360"/>
        </w:sectPr>
      </w:pPr>
    </w:p>
    <w:p w14:paraId="413EEE35" w14:textId="77777777" w:rsidR="000E2F08" w:rsidRPr="00BC0496" w:rsidRDefault="000E2F08" w:rsidP="00BC0496">
      <w:pPr>
        <w:spacing w:after="0"/>
        <w:jc w:val="both"/>
        <w:rPr>
          <w:rFonts w:ascii="Times New Roman" w:hAnsi="Times New Roman"/>
          <w:sz w:val="20"/>
          <w:szCs w:val="20"/>
        </w:rPr>
      </w:pPr>
    </w:p>
    <w:p w14:paraId="57B32F8F" w14:textId="26452E37" w:rsidR="00BC0496" w:rsidRPr="00BC0496" w:rsidRDefault="00BC0496" w:rsidP="000E2F08">
      <w:pPr>
        <w:spacing w:after="120"/>
        <w:jc w:val="center"/>
        <w:rPr>
          <w:rFonts w:ascii="Times New Roman" w:hAnsi="Times New Roman"/>
          <w:sz w:val="20"/>
          <w:szCs w:val="20"/>
          <w:lang w:val="vi-VN"/>
        </w:rPr>
      </w:pPr>
      <w:r w:rsidRPr="00BC0496">
        <w:rPr>
          <w:rFonts w:ascii="Times New Roman" w:hAnsi="Times New Roman"/>
          <w:sz w:val="20"/>
          <w:szCs w:val="20"/>
        </w:rPr>
        <w:t xml:space="preserve">Table 1. </w:t>
      </w:r>
      <w:r w:rsidR="000E2F08">
        <w:rPr>
          <w:rFonts w:ascii="Times New Roman" w:hAnsi="Times New Roman"/>
          <w:sz w:val="20"/>
          <w:szCs w:val="20"/>
        </w:rPr>
        <w:t xml:space="preserve"> </w:t>
      </w:r>
      <w:r w:rsidRPr="00BC0496">
        <w:rPr>
          <w:rFonts w:ascii="Times New Roman" w:hAnsi="Times New Roman"/>
          <w:sz w:val="20"/>
          <w:szCs w:val="20"/>
        </w:rPr>
        <w:t>Parameters for analytical method performance</w:t>
      </w:r>
    </w:p>
    <w:tbl>
      <w:tblPr>
        <w:tblW w:w="0" w:type="auto"/>
        <w:jc w:val="center"/>
        <w:tblLook w:val="04A0" w:firstRow="1" w:lastRow="0" w:firstColumn="1" w:lastColumn="0" w:noHBand="0" w:noVBand="1"/>
      </w:tblPr>
      <w:tblGrid>
        <w:gridCol w:w="1989"/>
        <w:gridCol w:w="766"/>
        <w:gridCol w:w="930"/>
        <w:gridCol w:w="930"/>
        <w:gridCol w:w="674"/>
        <w:gridCol w:w="710"/>
        <w:gridCol w:w="1138"/>
      </w:tblGrid>
      <w:tr w:rsidR="00BC0496" w:rsidRPr="00BC0496" w14:paraId="466B8246" w14:textId="77777777" w:rsidTr="000E2F08">
        <w:trPr>
          <w:trHeight w:val="539"/>
          <w:jc w:val="center"/>
        </w:trPr>
        <w:tc>
          <w:tcPr>
            <w:tcW w:w="0" w:type="auto"/>
            <w:tcBorders>
              <w:top w:val="single" w:sz="4" w:space="0" w:color="auto"/>
              <w:left w:val="nil"/>
              <w:bottom w:val="single" w:sz="4" w:space="0" w:color="auto"/>
              <w:right w:val="nil"/>
            </w:tcBorders>
            <w:vAlign w:val="center"/>
            <w:hideMark/>
          </w:tcPr>
          <w:p w14:paraId="103458C5" w14:textId="77777777" w:rsidR="00BC0496" w:rsidRPr="00BC0496" w:rsidRDefault="00BC0496" w:rsidP="000E2F08">
            <w:pPr>
              <w:spacing w:after="0"/>
              <w:rPr>
                <w:rFonts w:ascii="Times New Roman" w:hAnsi="Times New Roman"/>
                <w:b/>
                <w:sz w:val="20"/>
                <w:szCs w:val="20"/>
              </w:rPr>
            </w:pPr>
            <w:r w:rsidRPr="00BC0496">
              <w:rPr>
                <w:rFonts w:ascii="Times New Roman" w:hAnsi="Times New Roman"/>
                <w:b/>
                <w:sz w:val="20"/>
                <w:szCs w:val="20"/>
              </w:rPr>
              <w:t>Regression Equation</w:t>
            </w:r>
          </w:p>
        </w:tc>
        <w:tc>
          <w:tcPr>
            <w:tcW w:w="0" w:type="auto"/>
            <w:tcBorders>
              <w:top w:val="single" w:sz="4" w:space="0" w:color="auto"/>
              <w:left w:val="nil"/>
              <w:bottom w:val="single" w:sz="4" w:space="0" w:color="auto"/>
              <w:right w:val="nil"/>
            </w:tcBorders>
            <w:vAlign w:val="center"/>
            <w:hideMark/>
          </w:tcPr>
          <w:p w14:paraId="433E2C8C" w14:textId="77777777" w:rsidR="00BC0496" w:rsidRPr="00BC0496" w:rsidRDefault="00BC0496" w:rsidP="000E2F08">
            <w:pPr>
              <w:spacing w:after="0"/>
              <w:jc w:val="center"/>
              <w:rPr>
                <w:rFonts w:ascii="Times New Roman" w:hAnsi="Times New Roman"/>
                <w:b/>
                <w:sz w:val="20"/>
                <w:szCs w:val="20"/>
              </w:rPr>
            </w:pPr>
            <w:r w:rsidRPr="00BC0496">
              <w:rPr>
                <w:rFonts w:ascii="Times New Roman" w:hAnsi="Times New Roman"/>
                <w:b/>
                <w:sz w:val="20"/>
                <w:szCs w:val="20"/>
              </w:rPr>
              <w:t>R</w:t>
            </w:r>
            <w:r w:rsidRPr="00BC0496">
              <w:rPr>
                <w:rFonts w:ascii="Times New Roman" w:hAnsi="Times New Roman"/>
                <w:b/>
                <w:sz w:val="20"/>
                <w:szCs w:val="20"/>
                <w:vertAlign w:val="superscript"/>
              </w:rPr>
              <w:t>2</w:t>
            </w:r>
          </w:p>
        </w:tc>
        <w:tc>
          <w:tcPr>
            <w:tcW w:w="0" w:type="auto"/>
            <w:tcBorders>
              <w:top w:val="single" w:sz="4" w:space="0" w:color="auto"/>
              <w:left w:val="nil"/>
              <w:bottom w:val="single" w:sz="4" w:space="0" w:color="auto"/>
              <w:right w:val="nil"/>
            </w:tcBorders>
            <w:vAlign w:val="center"/>
            <w:hideMark/>
          </w:tcPr>
          <w:p w14:paraId="433FCC6D" w14:textId="77777777" w:rsidR="00BC0496" w:rsidRPr="00BC0496" w:rsidRDefault="00BC0496" w:rsidP="000E2F08">
            <w:pPr>
              <w:spacing w:before="60" w:after="0"/>
              <w:jc w:val="center"/>
              <w:rPr>
                <w:rFonts w:ascii="Times New Roman" w:hAnsi="Times New Roman"/>
                <w:b/>
                <w:sz w:val="20"/>
                <w:szCs w:val="20"/>
              </w:rPr>
            </w:pPr>
            <w:r w:rsidRPr="00BC0496">
              <w:rPr>
                <w:rFonts w:ascii="Times New Roman" w:hAnsi="Times New Roman"/>
                <w:b/>
                <w:sz w:val="20"/>
                <w:szCs w:val="20"/>
              </w:rPr>
              <w:t>MDL</w:t>
            </w:r>
          </w:p>
          <w:p w14:paraId="01925C13" w14:textId="77777777" w:rsidR="00BC0496" w:rsidRPr="00BC0496" w:rsidRDefault="00BC0496" w:rsidP="000E2F08">
            <w:pPr>
              <w:spacing w:after="0"/>
              <w:jc w:val="center"/>
              <w:rPr>
                <w:rFonts w:ascii="Times New Roman" w:hAnsi="Times New Roman"/>
                <w:b/>
                <w:sz w:val="20"/>
                <w:szCs w:val="20"/>
              </w:rPr>
            </w:pPr>
            <w:r w:rsidRPr="00BC0496">
              <w:rPr>
                <w:rFonts w:ascii="Times New Roman" w:hAnsi="Times New Roman"/>
                <w:b/>
                <w:sz w:val="20"/>
                <w:szCs w:val="20"/>
              </w:rPr>
              <w:t>(mg L</w:t>
            </w:r>
            <w:r w:rsidRPr="00BC0496">
              <w:rPr>
                <w:rFonts w:ascii="Times New Roman" w:hAnsi="Times New Roman"/>
                <w:b/>
                <w:sz w:val="20"/>
                <w:szCs w:val="20"/>
                <w:vertAlign w:val="superscript"/>
              </w:rPr>
              <w:t>–1</w:t>
            </w:r>
            <w:r w:rsidRPr="00BC0496">
              <w:rPr>
                <w:rFonts w:ascii="Times New Roman" w:hAnsi="Times New Roman"/>
                <w:b/>
                <w:sz w:val="20"/>
                <w:szCs w:val="20"/>
              </w:rPr>
              <w:t>)</w:t>
            </w:r>
          </w:p>
        </w:tc>
        <w:tc>
          <w:tcPr>
            <w:tcW w:w="0" w:type="auto"/>
            <w:tcBorders>
              <w:top w:val="single" w:sz="4" w:space="0" w:color="auto"/>
              <w:left w:val="nil"/>
              <w:bottom w:val="single" w:sz="4" w:space="0" w:color="auto"/>
              <w:right w:val="nil"/>
            </w:tcBorders>
            <w:vAlign w:val="center"/>
            <w:hideMark/>
          </w:tcPr>
          <w:p w14:paraId="66E2FCA6" w14:textId="77777777" w:rsidR="00BC0496" w:rsidRPr="00BC0496" w:rsidRDefault="00BC0496" w:rsidP="000E2F08">
            <w:pPr>
              <w:spacing w:before="60" w:after="0"/>
              <w:jc w:val="center"/>
              <w:rPr>
                <w:rFonts w:ascii="Times New Roman" w:hAnsi="Times New Roman"/>
                <w:b/>
                <w:sz w:val="20"/>
                <w:szCs w:val="20"/>
              </w:rPr>
            </w:pPr>
            <w:r w:rsidRPr="00BC0496">
              <w:rPr>
                <w:rFonts w:ascii="Times New Roman" w:hAnsi="Times New Roman"/>
                <w:b/>
                <w:sz w:val="20"/>
                <w:szCs w:val="20"/>
              </w:rPr>
              <w:t>MQL</w:t>
            </w:r>
          </w:p>
          <w:p w14:paraId="2D034B8B" w14:textId="77777777" w:rsidR="00BC0496" w:rsidRPr="00BC0496" w:rsidRDefault="00BC0496" w:rsidP="000E2F08">
            <w:pPr>
              <w:spacing w:after="0"/>
              <w:jc w:val="center"/>
              <w:rPr>
                <w:rFonts w:ascii="Times New Roman" w:hAnsi="Times New Roman"/>
                <w:b/>
                <w:sz w:val="20"/>
                <w:szCs w:val="20"/>
              </w:rPr>
            </w:pPr>
            <w:r w:rsidRPr="00BC0496">
              <w:rPr>
                <w:rFonts w:ascii="Times New Roman" w:hAnsi="Times New Roman"/>
                <w:b/>
                <w:sz w:val="20"/>
                <w:szCs w:val="20"/>
              </w:rPr>
              <w:t>(mg L</w:t>
            </w:r>
            <w:r w:rsidRPr="00BC0496">
              <w:rPr>
                <w:rFonts w:ascii="Times New Roman" w:hAnsi="Times New Roman"/>
                <w:b/>
                <w:sz w:val="20"/>
                <w:szCs w:val="20"/>
                <w:vertAlign w:val="superscript"/>
              </w:rPr>
              <w:t>–1</w:t>
            </w:r>
            <w:r w:rsidRPr="00BC0496">
              <w:rPr>
                <w:rFonts w:ascii="Times New Roman" w:hAnsi="Times New Roman"/>
                <w:b/>
                <w:sz w:val="20"/>
                <w:szCs w:val="20"/>
              </w:rPr>
              <w:t>)</w:t>
            </w:r>
          </w:p>
        </w:tc>
        <w:tc>
          <w:tcPr>
            <w:tcW w:w="0" w:type="auto"/>
            <w:tcBorders>
              <w:top w:val="single" w:sz="4" w:space="0" w:color="auto"/>
              <w:left w:val="nil"/>
              <w:bottom w:val="single" w:sz="4" w:space="0" w:color="auto"/>
              <w:right w:val="nil"/>
            </w:tcBorders>
            <w:vAlign w:val="center"/>
            <w:hideMark/>
          </w:tcPr>
          <w:p w14:paraId="7275CD43" w14:textId="77777777" w:rsidR="00BC0496" w:rsidRPr="00BC0496" w:rsidRDefault="00BC0496" w:rsidP="000E2F08">
            <w:pPr>
              <w:spacing w:before="60" w:after="0"/>
              <w:jc w:val="center"/>
              <w:rPr>
                <w:rFonts w:ascii="Times New Roman" w:hAnsi="Times New Roman"/>
                <w:b/>
                <w:sz w:val="20"/>
                <w:szCs w:val="20"/>
              </w:rPr>
            </w:pPr>
            <w:r w:rsidRPr="00BC0496">
              <w:rPr>
                <w:rFonts w:ascii="Times New Roman" w:hAnsi="Times New Roman"/>
                <w:b/>
                <w:sz w:val="20"/>
                <w:szCs w:val="20"/>
              </w:rPr>
              <w:t>RSD</w:t>
            </w:r>
            <w:r w:rsidRPr="00BC0496">
              <w:rPr>
                <w:rFonts w:ascii="Times New Roman" w:hAnsi="Times New Roman"/>
                <w:b/>
                <w:sz w:val="20"/>
                <w:szCs w:val="20"/>
                <w:vertAlign w:val="subscript"/>
              </w:rPr>
              <w:t>r</w:t>
            </w:r>
          </w:p>
          <w:p w14:paraId="2C508544" w14:textId="77777777" w:rsidR="00BC0496" w:rsidRPr="00BC0496" w:rsidRDefault="00BC0496" w:rsidP="000E2F08">
            <w:pPr>
              <w:spacing w:after="0"/>
              <w:jc w:val="center"/>
              <w:rPr>
                <w:rFonts w:ascii="Times New Roman" w:hAnsi="Times New Roman"/>
                <w:b/>
                <w:sz w:val="20"/>
                <w:szCs w:val="20"/>
              </w:rPr>
            </w:pPr>
            <w:r w:rsidRPr="00BC0496">
              <w:rPr>
                <w:rFonts w:ascii="Times New Roman" w:hAnsi="Times New Roman"/>
                <w:b/>
                <w:sz w:val="20"/>
                <w:szCs w:val="20"/>
              </w:rPr>
              <w:t>(%)</w:t>
            </w:r>
          </w:p>
        </w:tc>
        <w:tc>
          <w:tcPr>
            <w:tcW w:w="0" w:type="auto"/>
            <w:tcBorders>
              <w:top w:val="single" w:sz="4" w:space="0" w:color="auto"/>
              <w:left w:val="nil"/>
              <w:bottom w:val="single" w:sz="4" w:space="0" w:color="auto"/>
              <w:right w:val="nil"/>
            </w:tcBorders>
            <w:vAlign w:val="center"/>
            <w:hideMark/>
          </w:tcPr>
          <w:p w14:paraId="28155A58" w14:textId="77777777" w:rsidR="00BC0496" w:rsidRPr="00BC0496" w:rsidRDefault="00BC0496" w:rsidP="000E2F08">
            <w:pPr>
              <w:spacing w:before="60" w:after="0"/>
              <w:jc w:val="center"/>
              <w:rPr>
                <w:rFonts w:ascii="Times New Roman" w:hAnsi="Times New Roman"/>
                <w:b/>
                <w:sz w:val="20"/>
                <w:szCs w:val="20"/>
              </w:rPr>
            </w:pPr>
            <w:r w:rsidRPr="00BC0496">
              <w:rPr>
                <w:rFonts w:ascii="Times New Roman" w:hAnsi="Times New Roman"/>
                <w:b/>
                <w:sz w:val="20"/>
                <w:szCs w:val="20"/>
              </w:rPr>
              <w:t>RSD</w:t>
            </w:r>
            <w:r w:rsidRPr="00BC0496">
              <w:rPr>
                <w:rFonts w:ascii="Times New Roman" w:hAnsi="Times New Roman"/>
                <w:b/>
                <w:sz w:val="20"/>
                <w:szCs w:val="20"/>
                <w:vertAlign w:val="subscript"/>
              </w:rPr>
              <w:t>R</w:t>
            </w:r>
          </w:p>
          <w:p w14:paraId="5637B73C" w14:textId="77777777" w:rsidR="00BC0496" w:rsidRPr="00BC0496" w:rsidRDefault="00BC0496" w:rsidP="000E2F08">
            <w:pPr>
              <w:spacing w:after="0"/>
              <w:jc w:val="center"/>
              <w:rPr>
                <w:rFonts w:ascii="Times New Roman" w:hAnsi="Times New Roman"/>
                <w:b/>
                <w:sz w:val="20"/>
                <w:szCs w:val="20"/>
              </w:rPr>
            </w:pPr>
            <w:r w:rsidRPr="00BC0496">
              <w:rPr>
                <w:rFonts w:ascii="Times New Roman" w:hAnsi="Times New Roman"/>
                <w:b/>
                <w:sz w:val="20"/>
                <w:szCs w:val="20"/>
              </w:rPr>
              <w:t>(%)</w:t>
            </w:r>
          </w:p>
        </w:tc>
        <w:tc>
          <w:tcPr>
            <w:tcW w:w="0" w:type="auto"/>
            <w:tcBorders>
              <w:top w:val="single" w:sz="4" w:space="0" w:color="auto"/>
              <w:left w:val="nil"/>
              <w:bottom w:val="single" w:sz="4" w:space="0" w:color="auto"/>
              <w:right w:val="nil"/>
            </w:tcBorders>
            <w:vAlign w:val="center"/>
            <w:hideMark/>
          </w:tcPr>
          <w:p w14:paraId="327D6DC3" w14:textId="77777777" w:rsidR="00BC0496" w:rsidRPr="00BC0496" w:rsidRDefault="00BC0496" w:rsidP="000E2F08">
            <w:pPr>
              <w:spacing w:before="60" w:after="0"/>
              <w:jc w:val="center"/>
              <w:rPr>
                <w:rFonts w:ascii="Times New Roman" w:hAnsi="Times New Roman"/>
                <w:b/>
                <w:sz w:val="20"/>
                <w:szCs w:val="20"/>
              </w:rPr>
            </w:pPr>
            <w:r w:rsidRPr="00BC0496">
              <w:rPr>
                <w:rFonts w:ascii="Times New Roman" w:hAnsi="Times New Roman"/>
                <w:b/>
                <w:sz w:val="20"/>
                <w:szCs w:val="20"/>
              </w:rPr>
              <w:t>Recoveries</w:t>
            </w:r>
          </w:p>
          <w:p w14:paraId="10E89A13" w14:textId="77777777" w:rsidR="00BC0496" w:rsidRPr="00BC0496" w:rsidRDefault="00BC0496" w:rsidP="000E2F08">
            <w:pPr>
              <w:spacing w:after="60"/>
              <w:jc w:val="center"/>
              <w:rPr>
                <w:rFonts w:ascii="Times New Roman" w:hAnsi="Times New Roman"/>
                <w:b/>
                <w:sz w:val="20"/>
                <w:szCs w:val="20"/>
              </w:rPr>
            </w:pPr>
            <w:r w:rsidRPr="00BC0496">
              <w:rPr>
                <w:rFonts w:ascii="Times New Roman" w:hAnsi="Times New Roman"/>
                <w:b/>
                <w:sz w:val="20"/>
                <w:szCs w:val="20"/>
              </w:rPr>
              <w:t>(%)</w:t>
            </w:r>
          </w:p>
        </w:tc>
      </w:tr>
      <w:tr w:rsidR="00BC0496" w:rsidRPr="00BC0496" w14:paraId="0BDEC4EB" w14:textId="77777777" w:rsidTr="000E2F08">
        <w:trPr>
          <w:trHeight w:val="315"/>
          <w:jc w:val="center"/>
        </w:trPr>
        <w:tc>
          <w:tcPr>
            <w:tcW w:w="0" w:type="auto"/>
            <w:tcBorders>
              <w:top w:val="single" w:sz="4" w:space="0" w:color="auto"/>
              <w:left w:val="nil"/>
              <w:bottom w:val="single" w:sz="4" w:space="0" w:color="auto"/>
              <w:right w:val="nil"/>
            </w:tcBorders>
            <w:vAlign w:val="center"/>
            <w:hideMark/>
          </w:tcPr>
          <w:p w14:paraId="25719A30" w14:textId="77777777" w:rsidR="00BC0496" w:rsidRPr="00BC0496" w:rsidRDefault="00BC0496" w:rsidP="000E2F08">
            <w:pPr>
              <w:spacing w:before="60" w:after="60"/>
              <w:rPr>
                <w:rFonts w:ascii="Times New Roman" w:hAnsi="Times New Roman"/>
                <w:sz w:val="20"/>
                <w:szCs w:val="20"/>
              </w:rPr>
            </w:pPr>
            <w:r w:rsidRPr="00BC0496">
              <w:rPr>
                <w:rFonts w:ascii="Times New Roman" w:hAnsi="Times New Roman"/>
                <w:sz w:val="20"/>
                <w:szCs w:val="20"/>
              </w:rPr>
              <w:t>y = 0.1068x + 0.0012</w:t>
            </w:r>
          </w:p>
        </w:tc>
        <w:tc>
          <w:tcPr>
            <w:tcW w:w="0" w:type="auto"/>
            <w:tcBorders>
              <w:top w:val="single" w:sz="4" w:space="0" w:color="auto"/>
              <w:left w:val="nil"/>
              <w:bottom w:val="single" w:sz="4" w:space="0" w:color="auto"/>
              <w:right w:val="nil"/>
            </w:tcBorders>
            <w:vAlign w:val="center"/>
            <w:hideMark/>
          </w:tcPr>
          <w:p w14:paraId="1234E65A" w14:textId="77777777" w:rsidR="00BC0496" w:rsidRPr="00BC0496" w:rsidRDefault="00BC0496" w:rsidP="000E2F08">
            <w:pPr>
              <w:spacing w:before="60" w:after="60"/>
              <w:jc w:val="center"/>
              <w:rPr>
                <w:rFonts w:ascii="Times New Roman" w:hAnsi="Times New Roman"/>
                <w:sz w:val="20"/>
                <w:szCs w:val="20"/>
              </w:rPr>
            </w:pPr>
            <w:r w:rsidRPr="00BC0496">
              <w:rPr>
                <w:rFonts w:ascii="Times New Roman" w:hAnsi="Times New Roman"/>
                <w:sz w:val="20"/>
                <w:szCs w:val="20"/>
              </w:rPr>
              <w:t>0.9994</w:t>
            </w:r>
          </w:p>
        </w:tc>
        <w:tc>
          <w:tcPr>
            <w:tcW w:w="0" w:type="auto"/>
            <w:tcBorders>
              <w:top w:val="single" w:sz="4" w:space="0" w:color="auto"/>
              <w:left w:val="nil"/>
              <w:bottom w:val="single" w:sz="4" w:space="0" w:color="auto"/>
              <w:right w:val="nil"/>
            </w:tcBorders>
            <w:vAlign w:val="center"/>
            <w:hideMark/>
          </w:tcPr>
          <w:p w14:paraId="1275C60B" w14:textId="77777777" w:rsidR="00BC0496" w:rsidRPr="00BC0496" w:rsidRDefault="00BC0496" w:rsidP="000E2F08">
            <w:pPr>
              <w:spacing w:before="60" w:after="60"/>
              <w:jc w:val="center"/>
              <w:rPr>
                <w:rFonts w:ascii="Times New Roman" w:hAnsi="Times New Roman"/>
                <w:sz w:val="20"/>
                <w:szCs w:val="20"/>
              </w:rPr>
            </w:pPr>
            <w:r w:rsidRPr="00BC0496">
              <w:rPr>
                <w:rFonts w:ascii="Times New Roman" w:hAnsi="Times New Roman"/>
                <w:sz w:val="20"/>
                <w:szCs w:val="20"/>
              </w:rPr>
              <w:t>0.012</w:t>
            </w:r>
          </w:p>
        </w:tc>
        <w:tc>
          <w:tcPr>
            <w:tcW w:w="0" w:type="auto"/>
            <w:tcBorders>
              <w:top w:val="single" w:sz="4" w:space="0" w:color="auto"/>
              <w:left w:val="nil"/>
              <w:bottom w:val="single" w:sz="4" w:space="0" w:color="auto"/>
              <w:right w:val="nil"/>
            </w:tcBorders>
            <w:vAlign w:val="center"/>
            <w:hideMark/>
          </w:tcPr>
          <w:p w14:paraId="4B3B4214" w14:textId="77777777" w:rsidR="00BC0496" w:rsidRPr="00BC0496" w:rsidRDefault="00BC0496" w:rsidP="000E2F08">
            <w:pPr>
              <w:spacing w:before="60" w:after="60"/>
              <w:jc w:val="center"/>
              <w:rPr>
                <w:rFonts w:ascii="Times New Roman" w:hAnsi="Times New Roman"/>
                <w:sz w:val="20"/>
                <w:szCs w:val="20"/>
              </w:rPr>
            </w:pPr>
            <w:r w:rsidRPr="00BC0496">
              <w:rPr>
                <w:rFonts w:ascii="Times New Roman" w:hAnsi="Times New Roman"/>
                <w:sz w:val="20"/>
                <w:szCs w:val="20"/>
              </w:rPr>
              <w:t>0.040</w:t>
            </w:r>
          </w:p>
        </w:tc>
        <w:tc>
          <w:tcPr>
            <w:tcW w:w="0" w:type="auto"/>
            <w:tcBorders>
              <w:top w:val="single" w:sz="4" w:space="0" w:color="auto"/>
              <w:left w:val="nil"/>
              <w:bottom w:val="single" w:sz="4" w:space="0" w:color="auto"/>
              <w:right w:val="nil"/>
            </w:tcBorders>
            <w:vAlign w:val="center"/>
            <w:hideMark/>
          </w:tcPr>
          <w:p w14:paraId="3B62C7F1" w14:textId="77777777" w:rsidR="00BC0496" w:rsidRPr="00BC0496" w:rsidRDefault="00BC0496" w:rsidP="000E2F08">
            <w:pPr>
              <w:spacing w:before="60" w:after="60"/>
              <w:jc w:val="center"/>
              <w:rPr>
                <w:rFonts w:ascii="Times New Roman" w:hAnsi="Times New Roman"/>
                <w:sz w:val="20"/>
                <w:szCs w:val="20"/>
              </w:rPr>
            </w:pPr>
            <w:r w:rsidRPr="00BC0496">
              <w:rPr>
                <w:rFonts w:ascii="Times New Roman" w:hAnsi="Times New Roman"/>
                <w:sz w:val="20"/>
                <w:szCs w:val="20"/>
              </w:rPr>
              <w:t>0.71</w:t>
            </w:r>
          </w:p>
        </w:tc>
        <w:tc>
          <w:tcPr>
            <w:tcW w:w="0" w:type="auto"/>
            <w:tcBorders>
              <w:top w:val="single" w:sz="4" w:space="0" w:color="auto"/>
              <w:left w:val="nil"/>
              <w:bottom w:val="single" w:sz="4" w:space="0" w:color="auto"/>
              <w:right w:val="nil"/>
            </w:tcBorders>
            <w:vAlign w:val="center"/>
            <w:hideMark/>
          </w:tcPr>
          <w:p w14:paraId="579D37C0" w14:textId="77777777" w:rsidR="00BC0496" w:rsidRPr="00BC0496" w:rsidRDefault="00BC0496" w:rsidP="000E2F08">
            <w:pPr>
              <w:spacing w:before="60" w:after="60"/>
              <w:jc w:val="center"/>
              <w:rPr>
                <w:rFonts w:ascii="Times New Roman" w:hAnsi="Times New Roman"/>
                <w:sz w:val="20"/>
                <w:szCs w:val="20"/>
              </w:rPr>
            </w:pPr>
            <w:r w:rsidRPr="00BC0496">
              <w:rPr>
                <w:rFonts w:ascii="Times New Roman" w:hAnsi="Times New Roman"/>
                <w:sz w:val="20"/>
                <w:szCs w:val="20"/>
              </w:rPr>
              <w:t>1.1</w:t>
            </w:r>
          </w:p>
        </w:tc>
        <w:tc>
          <w:tcPr>
            <w:tcW w:w="0" w:type="auto"/>
            <w:tcBorders>
              <w:top w:val="single" w:sz="4" w:space="0" w:color="auto"/>
              <w:left w:val="nil"/>
              <w:bottom w:val="single" w:sz="4" w:space="0" w:color="auto"/>
              <w:right w:val="nil"/>
            </w:tcBorders>
            <w:vAlign w:val="center"/>
            <w:hideMark/>
          </w:tcPr>
          <w:p w14:paraId="45709A5D" w14:textId="77777777" w:rsidR="00BC0496" w:rsidRPr="00BC0496" w:rsidRDefault="00BC0496" w:rsidP="000E2F08">
            <w:pPr>
              <w:spacing w:before="60" w:after="60"/>
              <w:jc w:val="center"/>
              <w:rPr>
                <w:rFonts w:ascii="Times New Roman" w:hAnsi="Times New Roman"/>
                <w:sz w:val="20"/>
                <w:szCs w:val="20"/>
              </w:rPr>
            </w:pPr>
            <w:r w:rsidRPr="00BC0496">
              <w:rPr>
                <w:rFonts w:ascii="Times New Roman" w:hAnsi="Times New Roman"/>
                <w:sz w:val="20"/>
                <w:szCs w:val="20"/>
              </w:rPr>
              <w:t>91.1-109</w:t>
            </w:r>
          </w:p>
        </w:tc>
      </w:tr>
    </w:tbl>
    <w:p w14:paraId="7C352AC2" w14:textId="5BB93913" w:rsidR="00BC0496" w:rsidRDefault="00BC0496" w:rsidP="00BC0496">
      <w:pPr>
        <w:spacing w:after="0"/>
        <w:jc w:val="both"/>
        <w:rPr>
          <w:rFonts w:ascii="Times New Roman" w:eastAsiaTheme="minorEastAsia" w:hAnsi="Times New Roman"/>
          <w:kern w:val="2"/>
          <w:sz w:val="20"/>
          <w:szCs w:val="20"/>
          <w:lang w:eastAsia="ko-KR"/>
        </w:rPr>
      </w:pPr>
    </w:p>
    <w:p w14:paraId="027C2D69" w14:textId="77777777" w:rsidR="000E2F08" w:rsidRPr="00BC0496" w:rsidRDefault="000E2F08" w:rsidP="00BC0496">
      <w:pPr>
        <w:spacing w:after="0"/>
        <w:jc w:val="both"/>
        <w:rPr>
          <w:rFonts w:ascii="Times New Roman" w:eastAsiaTheme="minorEastAsia" w:hAnsi="Times New Roman"/>
          <w:kern w:val="2"/>
          <w:sz w:val="20"/>
          <w:szCs w:val="20"/>
          <w:lang w:eastAsia="ko-KR"/>
        </w:rPr>
      </w:pPr>
    </w:p>
    <w:p w14:paraId="33DC20FE" w14:textId="77777777" w:rsidR="003632DD" w:rsidRDefault="003632DD" w:rsidP="00BC0496">
      <w:pPr>
        <w:spacing w:after="0"/>
        <w:jc w:val="both"/>
        <w:rPr>
          <w:rFonts w:ascii="Times New Roman" w:hAnsi="Times New Roman"/>
          <w:b/>
          <w:bCs/>
          <w:iCs/>
          <w:sz w:val="20"/>
          <w:szCs w:val="20"/>
        </w:rPr>
        <w:sectPr w:rsidR="003632DD" w:rsidSect="00416149">
          <w:type w:val="continuous"/>
          <w:pgSz w:w="12240" w:h="15840" w:code="1"/>
          <w:pgMar w:top="1800" w:right="1469" w:bottom="1699" w:left="1440" w:header="706" w:footer="706" w:gutter="0"/>
          <w:pgNumType w:start="280"/>
          <w:cols w:space="708"/>
          <w:docGrid w:linePitch="360"/>
        </w:sectPr>
      </w:pPr>
    </w:p>
    <w:p w14:paraId="1EB647F2" w14:textId="77777777" w:rsidR="00BC0496" w:rsidRPr="00BC0496" w:rsidRDefault="00BC0496" w:rsidP="00BC0496">
      <w:pPr>
        <w:spacing w:after="0"/>
        <w:jc w:val="both"/>
        <w:rPr>
          <w:rFonts w:ascii="Times New Roman" w:hAnsi="Times New Roman"/>
          <w:b/>
          <w:bCs/>
          <w:iCs/>
          <w:sz w:val="20"/>
          <w:szCs w:val="20"/>
        </w:rPr>
      </w:pPr>
      <w:r w:rsidRPr="00BC0496">
        <w:rPr>
          <w:rFonts w:ascii="Times New Roman" w:hAnsi="Times New Roman"/>
          <w:b/>
          <w:bCs/>
          <w:iCs/>
          <w:sz w:val="20"/>
          <w:szCs w:val="20"/>
        </w:rPr>
        <w:t>The variability of Cr(VI) in the effluents</w:t>
      </w:r>
    </w:p>
    <w:p w14:paraId="12B20CC4" w14:textId="77777777" w:rsidR="000E2F08" w:rsidRDefault="00BC0496" w:rsidP="00BC0496">
      <w:pPr>
        <w:spacing w:after="0"/>
        <w:jc w:val="both"/>
        <w:rPr>
          <w:rFonts w:ascii="Times New Roman" w:hAnsi="Times New Roman"/>
          <w:sz w:val="20"/>
          <w:szCs w:val="20"/>
        </w:rPr>
      </w:pPr>
      <w:r w:rsidRPr="00BC0496">
        <w:rPr>
          <w:rFonts w:ascii="Times New Roman" w:hAnsi="Times New Roman"/>
          <w:sz w:val="20"/>
          <w:szCs w:val="20"/>
        </w:rPr>
        <w:t>The sample preparation for Cr(VI) analysis in real wastewater samples</w:t>
      </w:r>
      <w:r w:rsidRPr="00BC0496">
        <w:rPr>
          <w:rFonts w:ascii="Times New Roman" w:hAnsi="Times New Roman"/>
          <w:sz w:val="20"/>
          <w:szCs w:val="20"/>
          <w:lang w:val="vi-VN"/>
        </w:rPr>
        <w:t xml:space="preserve"> or effluents</w:t>
      </w:r>
      <w:r w:rsidRPr="00BC0496">
        <w:rPr>
          <w:rFonts w:ascii="Times New Roman" w:hAnsi="Times New Roman"/>
          <w:sz w:val="20"/>
          <w:szCs w:val="20"/>
        </w:rPr>
        <w:t xml:space="preserve"> was carried out based on the optimized procedure in Figure 6. The results of Cr(VI) analysis in real effluent samples are shown in Table 2. Most of the wastewater samples exhibited remarkably low Cr(VI) (i.e., below MQL values of 0.040 mg L</w:t>
      </w:r>
      <w:r w:rsidRPr="00BC0496">
        <w:rPr>
          <w:rFonts w:ascii="Times New Roman" w:hAnsi="Times New Roman"/>
          <w:sz w:val="20"/>
          <w:szCs w:val="20"/>
          <w:vertAlign w:val="superscript"/>
        </w:rPr>
        <w:t>–1</w:t>
      </w:r>
      <w:r w:rsidRPr="00BC0496">
        <w:rPr>
          <w:rFonts w:ascii="Times New Roman" w:hAnsi="Times New Roman"/>
          <w:sz w:val="20"/>
          <w:szCs w:val="20"/>
        </w:rPr>
        <w:t>). The highest Cr(VI) in wastewater was determined as 0.37 mg L</w:t>
      </w:r>
      <w:r w:rsidRPr="00BC0496">
        <w:rPr>
          <w:rFonts w:ascii="Times New Roman" w:hAnsi="Times New Roman"/>
          <w:sz w:val="20"/>
          <w:szCs w:val="20"/>
          <w:vertAlign w:val="superscript"/>
        </w:rPr>
        <w:t>–1</w:t>
      </w:r>
      <w:r w:rsidRPr="00BC0496">
        <w:rPr>
          <w:rFonts w:ascii="Times New Roman" w:hAnsi="Times New Roman"/>
          <w:sz w:val="20"/>
          <w:szCs w:val="20"/>
        </w:rPr>
        <w:t xml:space="preserve">. The Cr(VI) standard solution was spiked into all these samples for the </w:t>
      </w:r>
      <w:r w:rsidRPr="00BC0496">
        <w:rPr>
          <w:rFonts w:ascii="Times New Roman" w:hAnsi="Times New Roman"/>
          <w:sz w:val="20"/>
          <w:szCs w:val="20"/>
        </w:rPr>
        <w:t>recovery test, which demonstrated favorable recovery values (91.1-109%) according to</w:t>
      </w:r>
      <w:r w:rsidRPr="00BC0496">
        <w:rPr>
          <w:rFonts w:ascii="Times New Roman" w:hAnsi="Times New Roman"/>
          <w:sz w:val="20"/>
          <w:szCs w:val="20"/>
          <w:lang w:val="vi-VN"/>
        </w:rPr>
        <w:t xml:space="preserve"> the</w:t>
      </w:r>
      <w:r w:rsidRPr="00BC0496">
        <w:rPr>
          <w:rFonts w:ascii="Times New Roman" w:hAnsi="Times New Roman"/>
          <w:sz w:val="20"/>
          <w:szCs w:val="20"/>
        </w:rPr>
        <w:t xml:space="preserve"> Appendix F</w:t>
      </w:r>
      <w:r w:rsidRPr="00BC0496">
        <w:rPr>
          <w:rFonts w:ascii="Times New Roman" w:hAnsi="Times New Roman"/>
          <w:sz w:val="20"/>
          <w:szCs w:val="20"/>
          <w:lang w:val="vi-VN"/>
        </w:rPr>
        <w:t xml:space="preserve"> of</w:t>
      </w:r>
      <w:r w:rsidRPr="00BC0496">
        <w:rPr>
          <w:rFonts w:ascii="Times New Roman" w:hAnsi="Times New Roman"/>
          <w:sz w:val="20"/>
          <w:szCs w:val="20"/>
        </w:rPr>
        <w:t xml:space="preserve"> AOAC (2016) </w:t>
      </w:r>
      <w:r w:rsidRPr="00BC0496">
        <w:rPr>
          <w:rFonts w:ascii="Times New Roman" w:hAnsi="Times New Roman"/>
          <w:sz w:val="20"/>
          <w:szCs w:val="20"/>
        </w:rPr>
        <w:fldChar w:fldCharType="begin"/>
      </w:r>
      <w:r w:rsidRPr="00BC0496">
        <w:rPr>
          <w:rFonts w:ascii="Times New Roman" w:hAnsi="Times New Roman"/>
          <w:sz w:val="20"/>
          <w:szCs w:val="20"/>
        </w:rPr>
        <w:instrText xml:space="preserve"> ADDIN EN.CITE &lt;EndNote&gt;&lt;Cite&gt;&lt;RecNum&gt;519&lt;/RecNum&gt;&lt;DisplayText&gt;[31]&lt;/DisplayText&gt;&lt;record&gt;&lt;rec-number&gt;519&lt;/rec-number&gt;&lt;foreign-keys&gt;&lt;key app="EN" db-id="09zedtxs2rsve4eaafv5rvs9w9t9xrzwvt09" timestamp="1563375796"&gt;519&lt;/key&gt;&lt;/foreign-keys&gt;&lt;ref-type name="Journal Article"&gt;17&lt;/ref-type&gt;&lt;contributors&gt;&lt;/contributors&gt;&lt;titles&gt;&lt;title&gt;Appendix F: Guidelines for Standard Method Performance Requirements, 2016 &lt;/title&gt;&lt;/titles&gt;&lt;dates&gt;&lt;/dates&gt;&lt;urls&gt;&lt;/urls&gt;&lt;/record&gt;&lt;/Cite&gt;&lt;/EndNote&gt;</w:instrText>
      </w:r>
      <w:r w:rsidRPr="00BC0496">
        <w:rPr>
          <w:rFonts w:ascii="Times New Roman" w:hAnsi="Times New Roman"/>
          <w:sz w:val="20"/>
          <w:szCs w:val="20"/>
        </w:rPr>
        <w:fldChar w:fldCharType="separate"/>
      </w:r>
      <w:r w:rsidRPr="00BC0496">
        <w:rPr>
          <w:rFonts w:ascii="Times New Roman" w:hAnsi="Times New Roman"/>
          <w:noProof/>
          <w:sz w:val="20"/>
          <w:szCs w:val="20"/>
        </w:rPr>
        <w:t>[</w:t>
      </w:r>
      <w:r w:rsidR="000E2F08">
        <w:rPr>
          <w:rFonts w:ascii="Times New Roman" w:hAnsi="Times New Roman"/>
          <w:sz w:val="20"/>
          <w:szCs w:val="20"/>
        </w:rPr>
        <w:t>31</w:t>
      </w:r>
      <w:r w:rsidRPr="00BC0496">
        <w:rPr>
          <w:rFonts w:ascii="Times New Roman" w:hAnsi="Times New Roman"/>
          <w:noProof/>
          <w:sz w:val="20"/>
          <w:szCs w:val="20"/>
        </w:rPr>
        <w:t>]</w:t>
      </w:r>
      <w:r w:rsidRPr="00BC0496">
        <w:rPr>
          <w:rFonts w:ascii="Times New Roman" w:hAnsi="Times New Roman"/>
          <w:sz w:val="20"/>
          <w:szCs w:val="20"/>
        </w:rPr>
        <w:fldChar w:fldCharType="end"/>
      </w:r>
      <w:r w:rsidRPr="00BC0496">
        <w:rPr>
          <w:rFonts w:ascii="Times New Roman" w:hAnsi="Times New Roman"/>
          <w:sz w:val="20"/>
          <w:szCs w:val="20"/>
        </w:rPr>
        <w:t xml:space="preserve">. The recovery test was conducted to examine the matrix effects (mostly from the co-existing ions and organic matters present in wastewater). Therefore, the obtained high recoveries obtained in the test demonstrated the effectiveness of the LLE using the ion-pair reagent (TBAHS) for selective determination of Cr(VI) in complicated sample matrices. </w:t>
      </w:r>
    </w:p>
    <w:p w14:paraId="1EEA70A4" w14:textId="77777777" w:rsidR="003632DD" w:rsidRDefault="003632DD" w:rsidP="00BC0496">
      <w:pPr>
        <w:spacing w:after="0"/>
        <w:jc w:val="both"/>
        <w:rPr>
          <w:rFonts w:ascii="Times New Roman" w:hAnsi="Times New Roman"/>
          <w:sz w:val="20"/>
          <w:szCs w:val="20"/>
        </w:rPr>
        <w:sectPr w:rsidR="003632DD" w:rsidSect="003632DD">
          <w:type w:val="continuous"/>
          <w:pgSz w:w="12240" w:h="15840" w:code="1"/>
          <w:pgMar w:top="1800" w:right="1469" w:bottom="1699" w:left="1440" w:header="706" w:footer="706" w:gutter="0"/>
          <w:pgNumType w:start="280"/>
          <w:cols w:num="2" w:space="403"/>
          <w:docGrid w:linePitch="360"/>
        </w:sectPr>
      </w:pPr>
    </w:p>
    <w:p w14:paraId="6B10C3D1" w14:textId="77777777" w:rsidR="003632DD" w:rsidRDefault="003632DD" w:rsidP="00197E9A">
      <w:pPr>
        <w:spacing w:after="120"/>
        <w:jc w:val="both"/>
        <w:rPr>
          <w:rFonts w:ascii="Times New Roman" w:hAnsi="Times New Roman"/>
          <w:sz w:val="20"/>
          <w:szCs w:val="20"/>
        </w:rPr>
      </w:pPr>
    </w:p>
    <w:p w14:paraId="68940DF2" w14:textId="16ABD46F" w:rsidR="00BC0496" w:rsidRPr="00BC0496" w:rsidRDefault="00BC0496" w:rsidP="00865A68">
      <w:pPr>
        <w:spacing w:after="120"/>
        <w:jc w:val="center"/>
        <w:rPr>
          <w:rFonts w:ascii="Times New Roman" w:hAnsi="Times New Roman"/>
          <w:sz w:val="20"/>
          <w:szCs w:val="20"/>
        </w:rPr>
      </w:pPr>
      <w:r w:rsidRPr="00BC0496">
        <w:rPr>
          <w:rFonts w:ascii="Times New Roman" w:hAnsi="Times New Roman"/>
          <w:sz w:val="20"/>
          <w:szCs w:val="20"/>
        </w:rPr>
        <w:t xml:space="preserve">Table 2. </w:t>
      </w:r>
      <w:r w:rsidR="00865A68">
        <w:rPr>
          <w:rFonts w:ascii="Times New Roman" w:hAnsi="Times New Roman"/>
          <w:sz w:val="20"/>
          <w:szCs w:val="20"/>
        </w:rPr>
        <w:t xml:space="preserve"> </w:t>
      </w:r>
      <w:r w:rsidRPr="00BC0496">
        <w:rPr>
          <w:rFonts w:ascii="Times New Roman" w:hAnsi="Times New Roman"/>
          <w:sz w:val="20"/>
          <w:szCs w:val="20"/>
        </w:rPr>
        <w:t xml:space="preserve">Analytical results of Cr(VI) </w:t>
      </w:r>
      <w:r w:rsidRPr="00BC0496">
        <w:rPr>
          <w:rFonts w:ascii="Times New Roman" w:hAnsi="Times New Roman"/>
          <w:sz w:val="20"/>
          <w:szCs w:val="20"/>
          <w:lang w:val="vi-VN"/>
        </w:rPr>
        <w:t>in</w:t>
      </w:r>
      <w:r w:rsidRPr="00BC0496">
        <w:rPr>
          <w:rFonts w:ascii="Times New Roman" w:hAnsi="Times New Roman"/>
          <w:sz w:val="20"/>
          <w:szCs w:val="20"/>
        </w:rPr>
        <w:t xml:space="preserve"> wastewater samples</w:t>
      </w:r>
      <w:r w:rsidRPr="00BC0496">
        <w:rPr>
          <w:rFonts w:ascii="Times New Roman" w:hAnsi="Times New Roman"/>
          <w:sz w:val="20"/>
          <w:szCs w:val="20"/>
          <w:lang w:val="vi-VN"/>
        </w:rPr>
        <w:t xml:space="preserve"> and recovery tests</w:t>
      </w:r>
    </w:p>
    <w:tbl>
      <w:tblPr>
        <w:tblW w:w="0" w:type="auto"/>
        <w:jc w:val="center"/>
        <w:tblLook w:val="04A0" w:firstRow="1" w:lastRow="0" w:firstColumn="1" w:lastColumn="0" w:noHBand="0" w:noVBand="1"/>
      </w:tblPr>
      <w:tblGrid>
        <w:gridCol w:w="891"/>
        <w:gridCol w:w="958"/>
        <w:gridCol w:w="1456"/>
        <w:gridCol w:w="1228"/>
        <w:gridCol w:w="1630"/>
      </w:tblGrid>
      <w:tr w:rsidR="00BC0496" w:rsidRPr="00BC0496" w14:paraId="18E6C0A9" w14:textId="77777777" w:rsidTr="00865A68">
        <w:trPr>
          <w:trHeight w:val="422"/>
          <w:tblHeader/>
          <w:jc w:val="center"/>
        </w:trPr>
        <w:tc>
          <w:tcPr>
            <w:tcW w:w="0" w:type="auto"/>
            <w:tcBorders>
              <w:top w:val="single" w:sz="4" w:space="0" w:color="auto"/>
              <w:left w:val="nil"/>
              <w:bottom w:val="single" w:sz="4" w:space="0" w:color="auto"/>
              <w:right w:val="nil"/>
            </w:tcBorders>
            <w:vAlign w:val="center"/>
            <w:hideMark/>
          </w:tcPr>
          <w:p w14:paraId="12E7FA6C" w14:textId="77777777" w:rsidR="00BC0496" w:rsidRPr="00BC0496" w:rsidRDefault="00BC0496" w:rsidP="00865A68">
            <w:pPr>
              <w:spacing w:before="60" w:after="0"/>
              <w:outlineLvl w:val="0"/>
              <w:rPr>
                <w:b/>
                <w:bCs/>
                <w:sz w:val="20"/>
                <w:szCs w:val="20"/>
                <w:lang w:val="vi-VN"/>
              </w:rPr>
            </w:pPr>
            <w:r w:rsidRPr="00BC0496">
              <w:rPr>
                <w:b/>
                <w:bCs/>
                <w:sz w:val="20"/>
                <w:szCs w:val="20"/>
              </w:rPr>
              <w:t>Sample</w:t>
            </w:r>
          </w:p>
          <w:p w14:paraId="687EBE39" w14:textId="77777777" w:rsidR="00BC0496" w:rsidRPr="00BC0496" w:rsidRDefault="00BC0496" w:rsidP="00865A68">
            <w:pPr>
              <w:spacing w:after="0"/>
              <w:outlineLvl w:val="0"/>
              <w:rPr>
                <w:b/>
                <w:bCs/>
                <w:sz w:val="20"/>
                <w:szCs w:val="20"/>
                <w:lang w:val="vi-VN"/>
              </w:rPr>
            </w:pPr>
            <w:r w:rsidRPr="00BC0496">
              <w:rPr>
                <w:b/>
                <w:bCs/>
                <w:sz w:val="20"/>
                <w:szCs w:val="20"/>
                <w:lang w:val="vi-VN"/>
              </w:rPr>
              <w:t>code</w:t>
            </w:r>
          </w:p>
        </w:tc>
        <w:tc>
          <w:tcPr>
            <w:tcW w:w="0" w:type="auto"/>
            <w:tcBorders>
              <w:top w:val="single" w:sz="4" w:space="0" w:color="auto"/>
              <w:left w:val="nil"/>
              <w:bottom w:val="single" w:sz="4" w:space="0" w:color="auto"/>
              <w:right w:val="nil"/>
            </w:tcBorders>
            <w:vAlign w:val="center"/>
            <w:hideMark/>
          </w:tcPr>
          <w:p w14:paraId="61548B5D" w14:textId="77777777" w:rsidR="00BC0496" w:rsidRPr="00BC0496" w:rsidRDefault="00BC0496" w:rsidP="003632DD">
            <w:pPr>
              <w:spacing w:before="60" w:after="0"/>
              <w:jc w:val="center"/>
              <w:outlineLvl w:val="0"/>
              <w:rPr>
                <w:b/>
                <w:bCs/>
                <w:sz w:val="20"/>
                <w:szCs w:val="20"/>
              </w:rPr>
            </w:pPr>
            <w:r w:rsidRPr="00BC0496">
              <w:rPr>
                <w:b/>
                <w:bCs/>
                <w:sz w:val="20"/>
                <w:szCs w:val="20"/>
              </w:rPr>
              <w:t>Cr(VI)</w:t>
            </w:r>
          </w:p>
          <w:p w14:paraId="037355E4" w14:textId="77777777" w:rsidR="00BC0496" w:rsidRPr="00BC0496" w:rsidRDefault="00BC0496" w:rsidP="003632DD">
            <w:pPr>
              <w:spacing w:after="0"/>
              <w:jc w:val="center"/>
              <w:outlineLvl w:val="0"/>
              <w:rPr>
                <w:b/>
                <w:bCs/>
                <w:sz w:val="20"/>
                <w:szCs w:val="20"/>
              </w:rPr>
            </w:pPr>
            <w:r w:rsidRPr="00BC0496">
              <w:rPr>
                <w:b/>
                <w:bCs/>
                <w:sz w:val="20"/>
                <w:szCs w:val="20"/>
              </w:rPr>
              <w:t>(mg L</w:t>
            </w:r>
            <w:r w:rsidRPr="00BC0496">
              <w:rPr>
                <w:b/>
                <w:bCs/>
                <w:sz w:val="20"/>
                <w:szCs w:val="20"/>
                <w:vertAlign w:val="superscript"/>
              </w:rPr>
              <w:t>–1</w:t>
            </w:r>
            <w:r w:rsidRPr="00BC0496">
              <w:rPr>
                <w:b/>
                <w:bCs/>
                <w:sz w:val="20"/>
                <w:szCs w:val="20"/>
              </w:rPr>
              <w:t>)</w:t>
            </w:r>
          </w:p>
        </w:tc>
        <w:tc>
          <w:tcPr>
            <w:tcW w:w="0" w:type="auto"/>
            <w:tcBorders>
              <w:top w:val="single" w:sz="4" w:space="0" w:color="auto"/>
              <w:left w:val="nil"/>
              <w:bottom w:val="single" w:sz="4" w:space="0" w:color="auto"/>
              <w:right w:val="nil"/>
            </w:tcBorders>
            <w:vAlign w:val="center"/>
            <w:hideMark/>
          </w:tcPr>
          <w:p w14:paraId="7AB2BCE7" w14:textId="77777777" w:rsidR="00BC0496" w:rsidRPr="00BC0496" w:rsidRDefault="00BC0496" w:rsidP="003632DD">
            <w:pPr>
              <w:spacing w:before="60" w:after="0"/>
              <w:jc w:val="center"/>
              <w:outlineLvl w:val="0"/>
              <w:rPr>
                <w:b/>
                <w:bCs/>
                <w:sz w:val="20"/>
                <w:szCs w:val="20"/>
              </w:rPr>
            </w:pPr>
            <w:r w:rsidRPr="00BC0496">
              <w:rPr>
                <w:b/>
                <w:bCs/>
                <w:sz w:val="20"/>
                <w:szCs w:val="20"/>
              </w:rPr>
              <w:t>Spiked Cr(VI)</w:t>
            </w:r>
          </w:p>
          <w:p w14:paraId="3605E926" w14:textId="77777777" w:rsidR="00BC0496" w:rsidRPr="00BC0496" w:rsidRDefault="00BC0496" w:rsidP="003632DD">
            <w:pPr>
              <w:spacing w:after="0"/>
              <w:jc w:val="center"/>
              <w:outlineLvl w:val="0"/>
              <w:rPr>
                <w:b/>
                <w:bCs/>
                <w:sz w:val="20"/>
                <w:szCs w:val="20"/>
              </w:rPr>
            </w:pPr>
            <w:r w:rsidRPr="00BC0496">
              <w:rPr>
                <w:b/>
                <w:bCs/>
                <w:sz w:val="20"/>
                <w:szCs w:val="20"/>
              </w:rPr>
              <w:t>(mg L</w:t>
            </w:r>
            <w:r w:rsidRPr="00BC0496">
              <w:rPr>
                <w:b/>
                <w:bCs/>
                <w:sz w:val="20"/>
                <w:szCs w:val="20"/>
                <w:vertAlign w:val="superscript"/>
              </w:rPr>
              <w:t>–1</w:t>
            </w:r>
            <w:r w:rsidRPr="00BC0496">
              <w:rPr>
                <w:b/>
                <w:bCs/>
                <w:sz w:val="20"/>
                <w:szCs w:val="20"/>
              </w:rPr>
              <w:t>)</w:t>
            </w:r>
          </w:p>
        </w:tc>
        <w:tc>
          <w:tcPr>
            <w:tcW w:w="0" w:type="auto"/>
            <w:tcBorders>
              <w:top w:val="single" w:sz="4" w:space="0" w:color="auto"/>
              <w:left w:val="nil"/>
              <w:bottom w:val="single" w:sz="4" w:space="0" w:color="auto"/>
              <w:right w:val="nil"/>
            </w:tcBorders>
            <w:vAlign w:val="center"/>
            <w:hideMark/>
          </w:tcPr>
          <w:p w14:paraId="1BCE1AC4" w14:textId="6B67B05E" w:rsidR="00BC0496" w:rsidRPr="00BC0496" w:rsidRDefault="00BC0496" w:rsidP="003632DD">
            <w:pPr>
              <w:spacing w:before="60" w:after="0"/>
              <w:jc w:val="center"/>
              <w:outlineLvl w:val="0"/>
              <w:rPr>
                <w:b/>
                <w:bCs/>
                <w:sz w:val="20"/>
                <w:szCs w:val="20"/>
              </w:rPr>
            </w:pPr>
            <w:r w:rsidRPr="00BC0496">
              <w:rPr>
                <w:b/>
                <w:bCs/>
                <w:sz w:val="20"/>
                <w:szCs w:val="20"/>
              </w:rPr>
              <w:t>Recoveries</w:t>
            </w:r>
          </w:p>
          <w:p w14:paraId="4CE5A160" w14:textId="77777777" w:rsidR="00BC0496" w:rsidRPr="00BC0496" w:rsidRDefault="00BC0496" w:rsidP="003632DD">
            <w:pPr>
              <w:spacing w:after="0"/>
              <w:jc w:val="center"/>
              <w:outlineLvl w:val="0"/>
              <w:rPr>
                <w:b/>
                <w:bCs/>
                <w:sz w:val="20"/>
                <w:szCs w:val="20"/>
              </w:rPr>
            </w:pPr>
            <w:r w:rsidRPr="00BC0496">
              <w:rPr>
                <w:b/>
                <w:bCs/>
                <w:sz w:val="20"/>
                <w:szCs w:val="20"/>
              </w:rPr>
              <w:t>(%)</w:t>
            </w:r>
          </w:p>
        </w:tc>
        <w:tc>
          <w:tcPr>
            <w:tcW w:w="0" w:type="auto"/>
            <w:tcBorders>
              <w:top w:val="single" w:sz="4" w:space="0" w:color="auto"/>
              <w:left w:val="nil"/>
              <w:bottom w:val="single" w:sz="4" w:space="0" w:color="auto"/>
              <w:right w:val="nil"/>
            </w:tcBorders>
            <w:vAlign w:val="center"/>
            <w:hideMark/>
          </w:tcPr>
          <w:p w14:paraId="206CC75A" w14:textId="77777777" w:rsidR="00BC0496" w:rsidRPr="00BC0496" w:rsidRDefault="00BC0496" w:rsidP="003632DD">
            <w:pPr>
              <w:spacing w:before="60" w:after="0"/>
              <w:jc w:val="center"/>
              <w:outlineLvl w:val="0"/>
              <w:rPr>
                <w:b/>
                <w:bCs/>
                <w:sz w:val="20"/>
                <w:szCs w:val="20"/>
              </w:rPr>
            </w:pPr>
            <w:r w:rsidRPr="00BC0496">
              <w:rPr>
                <w:b/>
                <w:bCs/>
                <w:sz w:val="20"/>
                <w:szCs w:val="20"/>
              </w:rPr>
              <w:t>RSD for</w:t>
            </w:r>
          </w:p>
          <w:p w14:paraId="08289B9E" w14:textId="77777777" w:rsidR="00BC0496" w:rsidRPr="00BC0496" w:rsidRDefault="00BC0496" w:rsidP="003632DD">
            <w:pPr>
              <w:spacing w:after="60"/>
              <w:jc w:val="center"/>
              <w:outlineLvl w:val="0"/>
              <w:rPr>
                <w:b/>
                <w:sz w:val="20"/>
                <w:szCs w:val="20"/>
              </w:rPr>
            </w:pPr>
            <w:r w:rsidRPr="00BC0496">
              <w:rPr>
                <w:b/>
                <w:bCs/>
                <w:sz w:val="20"/>
                <w:szCs w:val="20"/>
              </w:rPr>
              <w:t>Recoveries</w:t>
            </w:r>
            <w:r w:rsidRPr="00BC0496">
              <w:rPr>
                <w:b/>
                <w:sz w:val="20"/>
                <w:szCs w:val="20"/>
                <w:lang w:val="vi-VN"/>
              </w:rPr>
              <w:t xml:space="preserve"> </w:t>
            </w:r>
            <w:r w:rsidRPr="00BC0496">
              <w:rPr>
                <w:b/>
                <w:sz w:val="20"/>
                <w:szCs w:val="20"/>
              </w:rPr>
              <w:t>(%)</w:t>
            </w:r>
          </w:p>
        </w:tc>
      </w:tr>
      <w:tr w:rsidR="00BC0496" w:rsidRPr="00BC0496" w14:paraId="1AC857DF" w14:textId="77777777" w:rsidTr="00865A68">
        <w:trPr>
          <w:trHeight w:val="300"/>
          <w:jc w:val="center"/>
        </w:trPr>
        <w:tc>
          <w:tcPr>
            <w:tcW w:w="0" w:type="auto"/>
            <w:tcBorders>
              <w:top w:val="single" w:sz="4" w:space="0" w:color="auto"/>
              <w:left w:val="nil"/>
              <w:bottom w:val="nil"/>
              <w:right w:val="nil"/>
            </w:tcBorders>
            <w:hideMark/>
          </w:tcPr>
          <w:p w14:paraId="6779D913" w14:textId="77777777" w:rsidR="00BC0496" w:rsidRPr="00BC0496" w:rsidRDefault="00BC0496" w:rsidP="00865A68">
            <w:pPr>
              <w:spacing w:before="60" w:after="0"/>
              <w:outlineLvl w:val="0"/>
              <w:rPr>
                <w:bCs/>
                <w:sz w:val="20"/>
                <w:szCs w:val="20"/>
              </w:rPr>
            </w:pPr>
            <w:r w:rsidRPr="00BC0496">
              <w:rPr>
                <w:bCs/>
                <w:sz w:val="20"/>
                <w:szCs w:val="20"/>
              </w:rPr>
              <w:t>S1</w:t>
            </w:r>
          </w:p>
        </w:tc>
        <w:tc>
          <w:tcPr>
            <w:tcW w:w="0" w:type="auto"/>
            <w:tcBorders>
              <w:top w:val="single" w:sz="4" w:space="0" w:color="auto"/>
              <w:left w:val="nil"/>
              <w:bottom w:val="nil"/>
              <w:right w:val="nil"/>
            </w:tcBorders>
            <w:hideMark/>
          </w:tcPr>
          <w:p w14:paraId="4889AB42" w14:textId="77777777" w:rsidR="00BC0496" w:rsidRPr="00BC0496" w:rsidRDefault="00BC0496" w:rsidP="003632DD">
            <w:pPr>
              <w:spacing w:before="60" w:after="0"/>
              <w:jc w:val="center"/>
              <w:outlineLvl w:val="0"/>
              <w:rPr>
                <w:bCs/>
                <w:sz w:val="20"/>
                <w:szCs w:val="20"/>
              </w:rPr>
            </w:pPr>
            <w:r w:rsidRPr="00BC0496">
              <w:rPr>
                <w:bCs/>
                <w:sz w:val="20"/>
                <w:szCs w:val="20"/>
              </w:rPr>
              <w:t>n.d</w:t>
            </w:r>
          </w:p>
        </w:tc>
        <w:tc>
          <w:tcPr>
            <w:tcW w:w="0" w:type="auto"/>
            <w:tcBorders>
              <w:top w:val="single" w:sz="4" w:space="0" w:color="auto"/>
              <w:left w:val="nil"/>
              <w:bottom w:val="nil"/>
              <w:right w:val="nil"/>
            </w:tcBorders>
            <w:hideMark/>
          </w:tcPr>
          <w:p w14:paraId="647BD865" w14:textId="77777777" w:rsidR="00BC0496" w:rsidRPr="00BC0496" w:rsidRDefault="00BC0496" w:rsidP="003632DD">
            <w:pPr>
              <w:spacing w:before="60" w:after="0"/>
              <w:jc w:val="center"/>
              <w:outlineLvl w:val="0"/>
              <w:rPr>
                <w:bCs/>
                <w:sz w:val="20"/>
                <w:szCs w:val="20"/>
              </w:rPr>
            </w:pPr>
            <w:r w:rsidRPr="00BC0496">
              <w:rPr>
                <w:bCs/>
                <w:sz w:val="20"/>
                <w:szCs w:val="20"/>
              </w:rPr>
              <w:t>1.00</w:t>
            </w:r>
          </w:p>
        </w:tc>
        <w:tc>
          <w:tcPr>
            <w:tcW w:w="0" w:type="auto"/>
            <w:tcBorders>
              <w:top w:val="single" w:sz="4" w:space="0" w:color="auto"/>
              <w:left w:val="nil"/>
              <w:bottom w:val="nil"/>
              <w:right w:val="nil"/>
            </w:tcBorders>
            <w:hideMark/>
          </w:tcPr>
          <w:p w14:paraId="7E297739" w14:textId="77777777" w:rsidR="00BC0496" w:rsidRPr="00BC0496" w:rsidRDefault="00BC0496" w:rsidP="003632DD">
            <w:pPr>
              <w:spacing w:before="60" w:after="0"/>
              <w:jc w:val="center"/>
              <w:outlineLvl w:val="0"/>
              <w:rPr>
                <w:bCs/>
                <w:sz w:val="20"/>
                <w:szCs w:val="20"/>
              </w:rPr>
            </w:pPr>
            <w:r w:rsidRPr="00BC0496">
              <w:rPr>
                <w:bCs/>
                <w:sz w:val="20"/>
                <w:szCs w:val="20"/>
              </w:rPr>
              <w:t>96.8</w:t>
            </w:r>
          </w:p>
        </w:tc>
        <w:tc>
          <w:tcPr>
            <w:tcW w:w="0" w:type="auto"/>
            <w:tcBorders>
              <w:top w:val="single" w:sz="4" w:space="0" w:color="auto"/>
              <w:left w:val="nil"/>
              <w:bottom w:val="nil"/>
              <w:right w:val="nil"/>
            </w:tcBorders>
            <w:hideMark/>
          </w:tcPr>
          <w:p w14:paraId="17CFD26D" w14:textId="77777777" w:rsidR="00BC0496" w:rsidRPr="00BC0496" w:rsidRDefault="00BC0496" w:rsidP="003632DD">
            <w:pPr>
              <w:spacing w:before="60" w:after="0"/>
              <w:jc w:val="center"/>
              <w:outlineLvl w:val="0"/>
              <w:rPr>
                <w:bCs/>
                <w:sz w:val="20"/>
                <w:szCs w:val="20"/>
              </w:rPr>
            </w:pPr>
            <w:r w:rsidRPr="00BC0496">
              <w:rPr>
                <w:bCs/>
                <w:sz w:val="20"/>
                <w:szCs w:val="20"/>
              </w:rPr>
              <w:t>1.6</w:t>
            </w:r>
          </w:p>
        </w:tc>
      </w:tr>
      <w:tr w:rsidR="00BC0496" w:rsidRPr="00BC0496" w14:paraId="1EF19F23" w14:textId="77777777" w:rsidTr="0005580D">
        <w:trPr>
          <w:trHeight w:val="300"/>
          <w:jc w:val="center"/>
        </w:trPr>
        <w:tc>
          <w:tcPr>
            <w:tcW w:w="0" w:type="auto"/>
            <w:hideMark/>
          </w:tcPr>
          <w:p w14:paraId="12DFC94D" w14:textId="77777777" w:rsidR="00BC0496" w:rsidRPr="00BC0496" w:rsidRDefault="00BC0496" w:rsidP="00865A68">
            <w:pPr>
              <w:spacing w:after="0"/>
              <w:outlineLvl w:val="0"/>
              <w:rPr>
                <w:bCs/>
                <w:sz w:val="20"/>
                <w:szCs w:val="20"/>
              </w:rPr>
            </w:pPr>
            <w:r w:rsidRPr="00BC0496">
              <w:rPr>
                <w:bCs/>
                <w:sz w:val="20"/>
                <w:szCs w:val="20"/>
              </w:rPr>
              <w:t>S2</w:t>
            </w:r>
          </w:p>
        </w:tc>
        <w:tc>
          <w:tcPr>
            <w:tcW w:w="0" w:type="auto"/>
            <w:hideMark/>
          </w:tcPr>
          <w:p w14:paraId="2E3A46CC" w14:textId="77777777" w:rsidR="00BC0496" w:rsidRPr="00BC0496" w:rsidRDefault="00BC0496" w:rsidP="003632DD">
            <w:pPr>
              <w:spacing w:after="0"/>
              <w:jc w:val="center"/>
              <w:outlineLvl w:val="0"/>
              <w:rPr>
                <w:bCs/>
                <w:sz w:val="20"/>
                <w:szCs w:val="20"/>
              </w:rPr>
            </w:pPr>
            <w:r w:rsidRPr="00BC0496">
              <w:rPr>
                <w:bCs/>
                <w:sz w:val="20"/>
                <w:szCs w:val="20"/>
              </w:rPr>
              <w:t>n.d</w:t>
            </w:r>
          </w:p>
        </w:tc>
        <w:tc>
          <w:tcPr>
            <w:tcW w:w="0" w:type="auto"/>
            <w:hideMark/>
          </w:tcPr>
          <w:p w14:paraId="0CBABFF4" w14:textId="77777777" w:rsidR="00BC0496" w:rsidRPr="00BC0496" w:rsidRDefault="00BC0496" w:rsidP="003632DD">
            <w:pPr>
              <w:spacing w:after="0"/>
              <w:jc w:val="center"/>
              <w:outlineLvl w:val="0"/>
              <w:rPr>
                <w:bCs/>
                <w:sz w:val="20"/>
                <w:szCs w:val="20"/>
              </w:rPr>
            </w:pPr>
            <w:r w:rsidRPr="00BC0496">
              <w:rPr>
                <w:bCs/>
                <w:sz w:val="20"/>
                <w:szCs w:val="20"/>
              </w:rPr>
              <w:t>1.00</w:t>
            </w:r>
          </w:p>
        </w:tc>
        <w:tc>
          <w:tcPr>
            <w:tcW w:w="0" w:type="auto"/>
            <w:hideMark/>
          </w:tcPr>
          <w:p w14:paraId="73629DD3" w14:textId="77777777" w:rsidR="00BC0496" w:rsidRPr="00BC0496" w:rsidRDefault="00BC0496" w:rsidP="003632DD">
            <w:pPr>
              <w:spacing w:after="0"/>
              <w:jc w:val="center"/>
              <w:outlineLvl w:val="0"/>
              <w:rPr>
                <w:bCs/>
                <w:sz w:val="20"/>
                <w:szCs w:val="20"/>
              </w:rPr>
            </w:pPr>
            <w:r w:rsidRPr="00BC0496">
              <w:rPr>
                <w:bCs/>
                <w:sz w:val="20"/>
                <w:szCs w:val="20"/>
              </w:rPr>
              <w:t>91.1</w:t>
            </w:r>
          </w:p>
        </w:tc>
        <w:tc>
          <w:tcPr>
            <w:tcW w:w="0" w:type="auto"/>
            <w:hideMark/>
          </w:tcPr>
          <w:p w14:paraId="294D8B9C" w14:textId="77777777" w:rsidR="00BC0496" w:rsidRPr="00BC0496" w:rsidRDefault="00BC0496" w:rsidP="003632DD">
            <w:pPr>
              <w:spacing w:after="0"/>
              <w:jc w:val="center"/>
              <w:outlineLvl w:val="0"/>
              <w:rPr>
                <w:bCs/>
                <w:sz w:val="20"/>
                <w:szCs w:val="20"/>
              </w:rPr>
            </w:pPr>
            <w:r w:rsidRPr="00BC0496">
              <w:rPr>
                <w:bCs/>
                <w:sz w:val="20"/>
                <w:szCs w:val="20"/>
              </w:rPr>
              <w:t>2.1</w:t>
            </w:r>
          </w:p>
        </w:tc>
      </w:tr>
      <w:tr w:rsidR="00BC0496" w:rsidRPr="00BC0496" w14:paraId="20AF5FAC" w14:textId="77777777" w:rsidTr="0005580D">
        <w:trPr>
          <w:trHeight w:val="300"/>
          <w:jc w:val="center"/>
        </w:trPr>
        <w:tc>
          <w:tcPr>
            <w:tcW w:w="0" w:type="auto"/>
            <w:hideMark/>
          </w:tcPr>
          <w:p w14:paraId="3672D5C9" w14:textId="77777777" w:rsidR="00BC0496" w:rsidRPr="00BC0496" w:rsidRDefault="00BC0496" w:rsidP="00865A68">
            <w:pPr>
              <w:spacing w:after="0"/>
              <w:outlineLvl w:val="0"/>
              <w:rPr>
                <w:bCs/>
                <w:sz w:val="20"/>
                <w:szCs w:val="20"/>
              </w:rPr>
            </w:pPr>
            <w:r w:rsidRPr="00BC0496">
              <w:rPr>
                <w:bCs/>
                <w:sz w:val="20"/>
                <w:szCs w:val="20"/>
              </w:rPr>
              <w:t>S3</w:t>
            </w:r>
          </w:p>
        </w:tc>
        <w:tc>
          <w:tcPr>
            <w:tcW w:w="0" w:type="auto"/>
            <w:hideMark/>
          </w:tcPr>
          <w:p w14:paraId="6E805237" w14:textId="77777777" w:rsidR="00BC0496" w:rsidRPr="00BC0496" w:rsidRDefault="00BC0496" w:rsidP="003632DD">
            <w:pPr>
              <w:spacing w:after="0"/>
              <w:jc w:val="center"/>
              <w:outlineLvl w:val="0"/>
              <w:rPr>
                <w:bCs/>
                <w:sz w:val="20"/>
                <w:szCs w:val="20"/>
              </w:rPr>
            </w:pPr>
            <w:r w:rsidRPr="00BC0496">
              <w:rPr>
                <w:bCs/>
                <w:sz w:val="20"/>
                <w:szCs w:val="20"/>
              </w:rPr>
              <w:t>0.37</w:t>
            </w:r>
          </w:p>
        </w:tc>
        <w:tc>
          <w:tcPr>
            <w:tcW w:w="0" w:type="auto"/>
            <w:hideMark/>
          </w:tcPr>
          <w:p w14:paraId="4BDEEBC9" w14:textId="77777777" w:rsidR="00BC0496" w:rsidRPr="00BC0496" w:rsidRDefault="00BC0496" w:rsidP="003632DD">
            <w:pPr>
              <w:spacing w:after="0"/>
              <w:jc w:val="center"/>
              <w:outlineLvl w:val="0"/>
              <w:rPr>
                <w:bCs/>
                <w:sz w:val="20"/>
                <w:szCs w:val="20"/>
              </w:rPr>
            </w:pPr>
            <w:r w:rsidRPr="00BC0496">
              <w:rPr>
                <w:bCs/>
                <w:sz w:val="20"/>
                <w:szCs w:val="20"/>
              </w:rPr>
              <w:t>1.00</w:t>
            </w:r>
          </w:p>
        </w:tc>
        <w:tc>
          <w:tcPr>
            <w:tcW w:w="0" w:type="auto"/>
            <w:hideMark/>
          </w:tcPr>
          <w:p w14:paraId="420855C3" w14:textId="77777777" w:rsidR="00BC0496" w:rsidRPr="00BC0496" w:rsidRDefault="00BC0496" w:rsidP="003632DD">
            <w:pPr>
              <w:spacing w:after="0"/>
              <w:jc w:val="center"/>
              <w:outlineLvl w:val="0"/>
              <w:rPr>
                <w:bCs/>
                <w:sz w:val="20"/>
                <w:szCs w:val="20"/>
              </w:rPr>
            </w:pPr>
            <w:r w:rsidRPr="00BC0496">
              <w:rPr>
                <w:bCs/>
                <w:sz w:val="20"/>
                <w:szCs w:val="20"/>
              </w:rPr>
              <w:t>109</w:t>
            </w:r>
          </w:p>
        </w:tc>
        <w:tc>
          <w:tcPr>
            <w:tcW w:w="0" w:type="auto"/>
            <w:hideMark/>
          </w:tcPr>
          <w:p w14:paraId="54CEE837" w14:textId="77777777" w:rsidR="00BC0496" w:rsidRPr="00BC0496" w:rsidRDefault="00BC0496" w:rsidP="003632DD">
            <w:pPr>
              <w:spacing w:after="0"/>
              <w:jc w:val="center"/>
              <w:outlineLvl w:val="0"/>
              <w:rPr>
                <w:bCs/>
                <w:sz w:val="20"/>
                <w:szCs w:val="20"/>
              </w:rPr>
            </w:pPr>
            <w:r w:rsidRPr="00BC0496">
              <w:rPr>
                <w:bCs/>
                <w:sz w:val="20"/>
                <w:szCs w:val="20"/>
              </w:rPr>
              <w:t>1.1</w:t>
            </w:r>
          </w:p>
        </w:tc>
      </w:tr>
      <w:tr w:rsidR="00BC0496" w:rsidRPr="00BC0496" w14:paraId="432F7FE1" w14:textId="77777777" w:rsidTr="0005580D">
        <w:trPr>
          <w:trHeight w:val="300"/>
          <w:jc w:val="center"/>
        </w:trPr>
        <w:tc>
          <w:tcPr>
            <w:tcW w:w="0" w:type="auto"/>
            <w:hideMark/>
          </w:tcPr>
          <w:p w14:paraId="02F60D39" w14:textId="77777777" w:rsidR="00BC0496" w:rsidRPr="00BC0496" w:rsidRDefault="00BC0496" w:rsidP="00865A68">
            <w:pPr>
              <w:spacing w:after="0"/>
              <w:outlineLvl w:val="0"/>
              <w:rPr>
                <w:bCs/>
                <w:sz w:val="20"/>
                <w:szCs w:val="20"/>
              </w:rPr>
            </w:pPr>
            <w:r w:rsidRPr="00BC0496">
              <w:rPr>
                <w:bCs/>
                <w:sz w:val="20"/>
                <w:szCs w:val="20"/>
              </w:rPr>
              <w:t>S4</w:t>
            </w:r>
          </w:p>
        </w:tc>
        <w:tc>
          <w:tcPr>
            <w:tcW w:w="0" w:type="auto"/>
            <w:hideMark/>
          </w:tcPr>
          <w:p w14:paraId="3465FEFA" w14:textId="77777777" w:rsidR="00BC0496" w:rsidRPr="00BC0496" w:rsidRDefault="00BC0496" w:rsidP="003632DD">
            <w:pPr>
              <w:spacing w:after="0"/>
              <w:jc w:val="center"/>
              <w:outlineLvl w:val="0"/>
              <w:rPr>
                <w:bCs/>
                <w:sz w:val="20"/>
                <w:szCs w:val="20"/>
              </w:rPr>
            </w:pPr>
            <w:r w:rsidRPr="00BC0496">
              <w:rPr>
                <w:bCs/>
                <w:sz w:val="20"/>
                <w:szCs w:val="20"/>
              </w:rPr>
              <w:t>n.d</w:t>
            </w:r>
          </w:p>
        </w:tc>
        <w:tc>
          <w:tcPr>
            <w:tcW w:w="0" w:type="auto"/>
            <w:hideMark/>
          </w:tcPr>
          <w:p w14:paraId="47F38A4C" w14:textId="77777777" w:rsidR="00BC0496" w:rsidRPr="00BC0496" w:rsidRDefault="00BC0496" w:rsidP="003632DD">
            <w:pPr>
              <w:spacing w:after="0"/>
              <w:jc w:val="center"/>
              <w:outlineLvl w:val="0"/>
              <w:rPr>
                <w:bCs/>
                <w:sz w:val="20"/>
                <w:szCs w:val="20"/>
              </w:rPr>
            </w:pPr>
            <w:r w:rsidRPr="00BC0496">
              <w:rPr>
                <w:bCs/>
                <w:sz w:val="20"/>
                <w:szCs w:val="20"/>
              </w:rPr>
              <w:t>1.00</w:t>
            </w:r>
          </w:p>
        </w:tc>
        <w:tc>
          <w:tcPr>
            <w:tcW w:w="0" w:type="auto"/>
            <w:hideMark/>
          </w:tcPr>
          <w:p w14:paraId="650D6F68" w14:textId="77777777" w:rsidR="00BC0496" w:rsidRPr="00BC0496" w:rsidRDefault="00BC0496" w:rsidP="003632DD">
            <w:pPr>
              <w:spacing w:after="0"/>
              <w:jc w:val="center"/>
              <w:outlineLvl w:val="0"/>
              <w:rPr>
                <w:bCs/>
                <w:sz w:val="20"/>
                <w:szCs w:val="20"/>
              </w:rPr>
            </w:pPr>
            <w:r w:rsidRPr="00BC0496">
              <w:rPr>
                <w:bCs/>
                <w:sz w:val="20"/>
                <w:szCs w:val="20"/>
              </w:rPr>
              <w:t>102</w:t>
            </w:r>
          </w:p>
        </w:tc>
        <w:tc>
          <w:tcPr>
            <w:tcW w:w="0" w:type="auto"/>
            <w:hideMark/>
          </w:tcPr>
          <w:p w14:paraId="4F77D4E7" w14:textId="77777777" w:rsidR="00BC0496" w:rsidRPr="00BC0496" w:rsidRDefault="00BC0496" w:rsidP="003632DD">
            <w:pPr>
              <w:spacing w:after="0"/>
              <w:jc w:val="center"/>
              <w:outlineLvl w:val="0"/>
              <w:rPr>
                <w:bCs/>
                <w:sz w:val="20"/>
                <w:szCs w:val="20"/>
              </w:rPr>
            </w:pPr>
            <w:r w:rsidRPr="00BC0496">
              <w:rPr>
                <w:bCs/>
                <w:sz w:val="20"/>
                <w:szCs w:val="20"/>
              </w:rPr>
              <w:t>1.8</w:t>
            </w:r>
          </w:p>
        </w:tc>
      </w:tr>
      <w:tr w:rsidR="00BC0496" w:rsidRPr="00BC0496" w14:paraId="13897094" w14:textId="77777777" w:rsidTr="0005580D">
        <w:trPr>
          <w:trHeight w:val="300"/>
          <w:jc w:val="center"/>
        </w:trPr>
        <w:tc>
          <w:tcPr>
            <w:tcW w:w="0" w:type="auto"/>
            <w:hideMark/>
          </w:tcPr>
          <w:p w14:paraId="1049AC0A" w14:textId="77777777" w:rsidR="00BC0496" w:rsidRPr="00BC0496" w:rsidRDefault="00BC0496" w:rsidP="00865A68">
            <w:pPr>
              <w:spacing w:after="0"/>
              <w:outlineLvl w:val="0"/>
              <w:rPr>
                <w:bCs/>
                <w:sz w:val="20"/>
                <w:szCs w:val="20"/>
              </w:rPr>
            </w:pPr>
            <w:r w:rsidRPr="00BC0496">
              <w:rPr>
                <w:bCs/>
                <w:sz w:val="20"/>
                <w:szCs w:val="20"/>
              </w:rPr>
              <w:t>S5</w:t>
            </w:r>
          </w:p>
        </w:tc>
        <w:tc>
          <w:tcPr>
            <w:tcW w:w="0" w:type="auto"/>
            <w:hideMark/>
          </w:tcPr>
          <w:p w14:paraId="7559B22D" w14:textId="77777777" w:rsidR="00BC0496" w:rsidRPr="00BC0496" w:rsidRDefault="00BC0496" w:rsidP="003632DD">
            <w:pPr>
              <w:spacing w:after="0"/>
              <w:jc w:val="center"/>
              <w:outlineLvl w:val="0"/>
              <w:rPr>
                <w:bCs/>
                <w:sz w:val="20"/>
                <w:szCs w:val="20"/>
              </w:rPr>
            </w:pPr>
            <w:r w:rsidRPr="00BC0496">
              <w:rPr>
                <w:bCs/>
                <w:sz w:val="20"/>
                <w:szCs w:val="20"/>
              </w:rPr>
              <w:t>0.22</w:t>
            </w:r>
          </w:p>
        </w:tc>
        <w:tc>
          <w:tcPr>
            <w:tcW w:w="0" w:type="auto"/>
            <w:hideMark/>
          </w:tcPr>
          <w:p w14:paraId="0D15718B" w14:textId="77777777" w:rsidR="00BC0496" w:rsidRPr="00BC0496" w:rsidRDefault="00BC0496" w:rsidP="003632DD">
            <w:pPr>
              <w:spacing w:after="0"/>
              <w:jc w:val="center"/>
              <w:outlineLvl w:val="0"/>
              <w:rPr>
                <w:bCs/>
                <w:sz w:val="20"/>
                <w:szCs w:val="20"/>
              </w:rPr>
            </w:pPr>
            <w:r w:rsidRPr="00BC0496">
              <w:rPr>
                <w:bCs/>
                <w:sz w:val="20"/>
                <w:szCs w:val="20"/>
              </w:rPr>
              <w:t>1.00</w:t>
            </w:r>
          </w:p>
        </w:tc>
        <w:tc>
          <w:tcPr>
            <w:tcW w:w="0" w:type="auto"/>
            <w:hideMark/>
          </w:tcPr>
          <w:p w14:paraId="0AB1AB74" w14:textId="77777777" w:rsidR="00BC0496" w:rsidRPr="00BC0496" w:rsidRDefault="00BC0496" w:rsidP="003632DD">
            <w:pPr>
              <w:spacing w:after="0"/>
              <w:jc w:val="center"/>
              <w:outlineLvl w:val="0"/>
              <w:rPr>
                <w:bCs/>
                <w:sz w:val="20"/>
                <w:szCs w:val="20"/>
              </w:rPr>
            </w:pPr>
            <w:r w:rsidRPr="00BC0496">
              <w:rPr>
                <w:bCs/>
                <w:sz w:val="20"/>
                <w:szCs w:val="20"/>
              </w:rPr>
              <w:t>94.3</w:t>
            </w:r>
          </w:p>
        </w:tc>
        <w:tc>
          <w:tcPr>
            <w:tcW w:w="0" w:type="auto"/>
            <w:hideMark/>
          </w:tcPr>
          <w:p w14:paraId="5D0B3F54" w14:textId="77777777" w:rsidR="00BC0496" w:rsidRPr="00BC0496" w:rsidRDefault="00BC0496" w:rsidP="003632DD">
            <w:pPr>
              <w:spacing w:after="0"/>
              <w:jc w:val="center"/>
              <w:outlineLvl w:val="0"/>
              <w:rPr>
                <w:bCs/>
                <w:sz w:val="20"/>
                <w:szCs w:val="20"/>
              </w:rPr>
            </w:pPr>
            <w:r w:rsidRPr="00BC0496">
              <w:rPr>
                <w:bCs/>
                <w:sz w:val="20"/>
                <w:szCs w:val="20"/>
              </w:rPr>
              <w:t>1.8</w:t>
            </w:r>
          </w:p>
        </w:tc>
      </w:tr>
      <w:tr w:rsidR="00BC0496" w:rsidRPr="00BC0496" w14:paraId="7BDCB83D" w14:textId="77777777" w:rsidTr="0005580D">
        <w:trPr>
          <w:trHeight w:val="300"/>
          <w:jc w:val="center"/>
        </w:trPr>
        <w:tc>
          <w:tcPr>
            <w:tcW w:w="0" w:type="auto"/>
            <w:hideMark/>
          </w:tcPr>
          <w:p w14:paraId="1AB0A94C" w14:textId="77777777" w:rsidR="00BC0496" w:rsidRPr="00BC0496" w:rsidRDefault="00BC0496" w:rsidP="00865A68">
            <w:pPr>
              <w:spacing w:after="0"/>
              <w:outlineLvl w:val="0"/>
              <w:rPr>
                <w:bCs/>
                <w:sz w:val="20"/>
                <w:szCs w:val="20"/>
              </w:rPr>
            </w:pPr>
            <w:r w:rsidRPr="00BC0496">
              <w:rPr>
                <w:bCs/>
                <w:sz w:val="20"/>
                <w:szCs w:val="20"/>
              </w:rPr>
              <w:t>S6</w:t>
            </w:r>
          </w:p>
        </w:tc>
        <w:tc>
          <w:tcPr>
            <w:tcW w:w="0" w:type="auto"/>
            <w:hideMark/>
          </w:tcPr>
          <w:p w14:paraId="065B7FAF" w14:textId="77777777" w:rsidR="00BC0496" w:rsidRPr="00BC0496" w:rsidRDefault="00BC0496" w:rsidP="003632DD">
            <w:pPr>
              <w:spacing w:after="0"/>
              <w:jc w:val="center"/>
              <w:outlineLvl w:val="0"/>
              <w:rPr>
                <w:bCs/>
                <w:sz w:val="20"/>
                <w:szCs w:val="20"/>
              </w:rPr>
            </w:pPr>
            <w:r w:rsidRPr="00BC0496">
              <w:rPr>
                <w:bCs/>
                <w:sz w:val="20"/>
                <w:szCs w:val="20"/>
              </w:rPr>
              <w:t>n.d</w:t>
            </w:r>
          </w:p>
        </w:tc>
        <w:tc>
          <w:tcPr>
            <w:tcW w:w="0" w:type="auto"/>
            <w:hideMark/>
          </w:tcPr>
          <w:p w14:paraId="7F3E2374" w14:textId="77777777" w:rsidR="00BC0496" w:rsidRPr="00BC0496" w:rsidRDefault="00BC0496" w:rsidP="003632DD">
            <w:pPr>
              <w:spacing w:after="0"/>
              <w:jc w:val="center"/>
              <w:outlineLvl w:val="0"/>
              <w:rPr>
                <w:bCs/>
                <w:sz w:val="20"/>
                <w:szCs w:val="20"/>
              </w:rPr>
            </w:pPr>
            <w:r w:rsidRPr="00BC0496">
              <w:rPr>
                <w:bCs/>
                <w:sz w:val="20"/>
                <w:szCs w:val="20"/>
              </w:rPr>
              <w:t>1.00</w:t>
            </w:r>
          </w:p>
        </w:tc>
        <w:tc>
          <w:tcPr>
            <w:tcW w:w="0" w:type="auto"/>
            <w:hideMark/>
          </w:tcPr>
          <w:p w14:paraId="0DE312E7" w14:textId="77777777" w:rsidR="00BC0496" w:rsidRPr="00BC0496" w:rsidRDefault="00BC0496" w:rsidP="003632DD">
            <w:pPr>
              <w:spacing w:after="0"/>
              <w:jc w:val="center"/>
              <w:outlineLvl w:val="0"/>
              <w:rPr>
                <w:bCs/>
                <w:sz w:val="20"/>
                <w:szCs w:val="20"/>
              </w:rPr>
            </w:pPr>
            <w:r w:rsidRPr="00BC0496">
              <w:rPr>
                <w:bCs/>
                <w:sz w:val="20"/>
                <w:szCs w:val="20"/>
              </w:rPr>
              <w:t>95.3</w:t>
            </w:r>
          </w:p>
        </w:tc>
        <w:tc>
          <w:tcPr>
            <w:tcW w:w="0" w:type="auto"/>
            <w:hideMark/>
          </w:tcPr>
          <w:p w14:paraId="5B58E1D6" w14:textId="77777777" w:rsidR="00BC0496" w:rsidRPr="00BC0496" w:rsidRDefault="00BC0496" w:rsidP="003632DD">
            <w:pPr>
              <w:spacing w:after="0"/>
              <w:jc w:val="center"/>
              <w:outlineLvl w:val="0"/>
              <w:rPr>
                <w:bCs/>
                <w:sz w:val="20"/>
                <w:szCs w:val="20"/>
              </w:rPr>
            </w:pPr>
            <w:r w:rsidRPr="00BC0496">
              <w:rPr>
                <w:bCs/>
                <w:sz w:val="20"/>
                <w:szCs w:val="20"/>
              </w:rPr>
              <w:t>1.8</w:t>
            </w:r>
          </w:p>
        </w:tc>
      </w:tr>
      <w:tr w:rsidR="00BC0496" w:rsidRPr="00BC0496" w14:paraId="61534672" w14:textId="77777777" w:rsidTr="0005580D">
        <w:trPr>
          <w:trHeight w:val="300"/>
          <w:jc w:val="center"/>
        </w:trPr>
        <w:tc>
          <w:tcPr>
            <w:tcW w:w="0" w:type="auto"/>
            <w:hideMark/>
          </w:tcPr>
          <w:p w14:paraId="5D94F2C5" w14:textId="77777777" w:rsidR="00BC0496" w:rsidRPr="00BC0496" w:rsidRDefault="00BC0496" w:rsidP="00865A68">
            <w:pPr>
              <w:spacing w:after="0"/>
              <w:outlineLvl w:val="0"/>
              <w:rPr>
                <w:bCs/>
                <w:sz w:val="20"/>
                <w:szCs w:val="20"/>
              </w:rPr>
            </w:pPr>
            <w:r w:rsidRPr="00BC0496">
              <w:rPr>
                <w:bCs/>
                <w:sz w:val="20"/>
                <w:szCs w:val="20"/>
              </w:rPr>
              <w:t>S7</w:t>
            </w:r>
          </w:p>
        </w:tc>
        <w:tc>
          <w:tcPr>
            <w:tcW w:w="0" w:type="auto"/>
            <w:hideMark/>
          </w:tcPr>
          <w:p w14:paraId="36325E16" w14:textId="77777777" w:rsidR="00BC0496" w:rsidRPr="00BC0496" w:rsidRDefault="00BC0496" w:rsidP="003632DD">
            <w:pPr>
              <w:spacing w:after="0"/>
              <w:jc w:val="center"/>
              <w:outlineLvl w:val="0"/>
              <w:rPr>
                <w:bCs/>
                <w:sz w:val="20"/>
                <w:szCs w:val="20"/>
              </w:rPr>
            </w:pPr>
            <w:r w:rsidRPr="00BC0496">
              <w:rPr>
                <w:bCs/>
                <w:sz w:val="20"/>
                <w:szCs w:val="20"/>
              </w:rPr>
              <w:t>n.d</w:t>
            </w:r>
          </w:p>
        </w:tc>
        <w:tc>
          <w:tcPr>
            <w:tcW w:w="0" w:type="auto"/>
            <w:hideMark/>
          </w:tcPr>
          <w:p w14:paraId="455048C2" w14:textId="77777777" w:rsidR="00BC0496" w:rsidRPr="00BC0496" w:rsidRDefault="00BC0496" w:rsidP="003632DD">
            <w:pPr>
              <w:spacing w:after="0"/>
              <w:jc w:val="center"/>
              <w:outlineLvl w:val="0"/>
              <w:rPr>
                <w:bCs/>
                <w:sz w:val="20"/>
                <w:szCs w:val="20"/>
              </w:rPr>
            </w:pPr>
            <w:r w:rsidRPr="00BC0496">
              <w:rPr>
                <w:bCs/>
                <w:sz w:val="20"/>
                <w:szCs w:val="20"/>
              </w:rPr>
              <w:t>1.00</w:t>
            </w:r>
          </w:p>
        </w:tc>
        <w:tc>
          <w:tcPr>
            <w:tcW w:w="0" w:type="auto"/>
            <w:hideMark/>
          </w:tcPr>
          <w:p w14:paraId="3404215B" w14:textId="77777777" w:rsidR="00BC0496" w:rsidRPr="00BC0496" w:rsidRDefault="00BC0496" w:rsidP="003632DD">
            <w:pPr>
              <w:spacing w:after="0"/>
              <w:jc w:val="center"/>
              <w:outlineLvl w:val="0"/>
              <w:rPr>
                <w:bCs/>
                <w:sz w:val="20"/>
                <w:szCs w:val="20"/>
              </w:rPr>
            </w:pPr>
            <w:r w:rsidRPr="00BC0496">
              <w:rPr>
                <w:bCs/>
                <w:sz w:val="20"/>
                <w:szCs w:val="20"/>
              </w:rPr>
              <w:t>99.7</w:t>
            </w:r>
          </w:p>
        </w:tc>
        <w:tc>
          <w:tcPr>
            <w:tcW w:w="0" w:type="auto"/>
            <w:hideMark/>
          </w:tcPr>
          <w:p w14:paraId="1D806299" w14:textId="77777777" w:rsidR="00BC0496" w:rsidRPr="00BC0496" w:rsidRDefault="00BC0496" w:rsidP="003632DD">
            <w:pPr>
              <w:spacing w:after="0"/>
              <w:jc w:val="center"/>
              <w:outlineLvl w:val="0"/>
              <w:rPr>
                <w:bCs/>
                <w:sz w:val="20"/>
                <w:szCs w:val="20"/>
              </w:rPr>
            </w:pPr>
            <w:r w:rsidRPr="00BC0496">
              <w:rPr>
                <w:bCs/>
                <w:sz w:val="20"/>
                <w:szCs w:val="20"/>
              </w:rPr>
              <w:t>1.7</w:t>
            </w:r>
          </w:p>
        </w:tc>
      </w:tr>
      <w:tr w:rsidR="00BC0496" w:rsidRPr="00BC0496" w14:paraId="040D1431" w14:textId="77777777" w:rsidTr="0005580D">
        <w:trPr>
          <w:trHeight w:val="300"/>
          <w:jc w:val="center"/>
        </w:trPr>
        <w:tc>
          <w:tcPr>
            <w:tcW w:w="0" w:type="auto"/>
            <w:hideMark/>
          </w:tcPr>
          <w:p w14:paraId="52C26C76" w14:textId="77777777" w:rsidR="00BC0496" w:rsidRPr="00BC0496" w:rsidRDefault="00BC0496" w:rsidP="00865A68">
            <w:pPr>
              <w:spacing w:after="0"/>
              <w:outlineLvl w:val="0"/>
              <w:rPr>
                <w:bCs/>
                <w:sz w:val="20"/>
                <w:szCs w:val="20"/>
              </w:rPr>
            </w:pPr>
            <w:r w:rsidRPr="00BC0496">
              <w:rPr>
                <w:bCs/>
                <w:sz w:val="20"/>
                <w:szCs w:val="20"/>
              </w:rPr>
              <w:t>S8</w:t>
            </w:r>
          </w:p>
        </w:tc>
        <w:tc>
          <w:tcPr>
            <w:tcW w:w="0" w:type="auto"/>
            <w:hideMark/>
          </w:tcPr>
          <w:p w14:paraId="07C7DE09" w14:textId="77777777" w:rsidR="00BC0496" w:rsidRPr="00BC0496" w:rsidRDefault="00BC0496" w:rsidP="003632DD">
            <w:pPr>
              <w:spacing w:after="0"/>
              <w:jc w:val="center"/>
              <w:outlineLvl w:val="0"/>
              <w:rPr>
                <w:bCs/>
                <w:sz w:val="20"/>
                <w:szCs w:val="20"/>
              </w:rPr>
            </w:pPr>
            <w:r w:rsidRPr="00BC0496">
              <w:rPr>
                <w:bCs/>
                <w:sz w:val="20"/>
                <w:szCs w:val="20"/>
              </w:rPr>
              <w:t>n.d</w:t>
            </w:r>
          </w:p>
        </w:tc>
        <w:tc>
          <w:tcPr>
            <w:tcW w:w="0" w:type="auto"/>
            <w:hideMark/>
          </w:tcPr>
          <w:p w14:paraId="199DB9B7" w14:textId="77777777" w:rsidR="00BC0496" w:rsidRPr="00BC0496" w:rsidRDefault="00BC0496" w:rsidP="003632DD">
            <w:pPr>
              <w:spacing w:after="0"/>
              <w:jc w:val="center"/>
              <w:outlineLvl w:val="0"/>
              <w:rPr>
                <w:bCs/>
                <w:sz w:val="20"/>
                <w:szCs w:val="20"/>
              </w:rPr>
            </w:pPr>
            <w:r w:rsidRPr="00BC0496">
              <w:rPr>
                <w:bCs/>
                <w:sz w:val="20"/>
                <w:szCs w:val="20"/>
              </w:rPr>
              <w:t>1.00</w:t>
            </w:r>
          </w:p>
        </w:tc>
        <w:tc>
          <w:tcPr>
            <w:tcW w:w="0" w:type="auto"/>
            <w:hideMark/>
          </w:tcPr>
          <w:p w14:paraId="52EA6F08" w14:textId="77777777" w:rsidR="00BC0496" w:rsidRPr="00BC0496" w:rsidRDefault="00BC0496" w:rsidP="003632DD">
            <w:pPr>
              <w:spacing w:after="0"/>
              <w:jc w:val="center"/>
              <w:outlineLvl w:val="0"/>
              <w:rPr>
                <w:bCs/>
                <w:sz w:val="20"/>
                <w:szCs w:val="20"/>
              </w:rPr>
            </w:pPr>
            <w:r w:rsidRPr="00BC0496">
              <w:rPr>
                <w:bCs/>
                <w:sz w:val="20"/>
                <w:szCs w:val="20"/>
              </w:rPr>
              <w:t>96.8</w:t>
            </w:r>
          </w:p>
        </w:tc>
        <w:tc>
          <w:tcPr>
            <w:tcW w:w="0" w:type="auto"/>
            <w:hideMark/>
          </w:tcPr>
          <w:p w14:paraId="06B25FAD" w14:textId="77777777" w:rsidR="00BC0496" w:rsidRPr="00BC0496" w:rsidRDefault="00BC0496" w:rsidP="003632DD">
            <w:pPr>
              <w:spacing w:after="0"/>
              <w:jc w:val="center"/>
              <w:outlineLvl w:val="0"/>
              <w:rPr>
                <w:bCs/>
                <w:sz w:val="20"/>
                <w:szCs w:val="20"/>
              </w:rPr>
            </w:pPr>
            <w:r w:rsidRPr="00BC0496">
              <w:rPr>
                <w:bCs/>
                <w:sz w:val="20"/>
                <w:szCs w:val="20"/>
              </w:rPr>
              <w:t>1.1</w:t>
            </w:r>
          </w:p>
        </w:tc>
      </w:tr>
      <w:tr w:rsidR="00BC0496" w:rsidRPr="00BC0496" w14:paraId="1D8E4C27" w14:textId="77777777" w:rsidTr="0005580D">
        <w:trPr>
          <w:trHeight w:val="300"/>
          <w:jc w:val="center"/>
        </w:trPr>
        <w:tc>
          <w:tcPr>
            <w:tcW w:w="0" w:type="auto"/>
            <w:hideMark/>
          </w:tcPr>
          <w:p w14:paraId="04CC52F4" w14:textId="77777777" w:rsidR="00BC0496" w:rsidRPr="00BC0496" w:rsidRDefault="00BC0496" w:rsidP="00865A68">
            <w:pPr>
              <w:spacing w:after="0"/>
              <w:outlineLvl w:val="0"/>
              <w:rPr>
                <w:bCs/>
                <w:sz w:val="20"/>
                <w:szCs w:val="20"/>
              </w:rPr>
            </w:pPr>
            <w:r w:rsidRPr="00BC0496">
              <w:rPr>
                <w:bCs/>
                <w:sz w:val="20"/>
                <w:szCs w:val="20"/>
              </w:rPr>
              <w:t>S9</w:t>
            </w:r>
          </w:p>
        </w:tc>
        <w:tc>
          <w:tcPr>
            <w:tcW w:w="0" w:type="auto"/>
            <w:hideMark/>
          </w:tcPr>
          <w:p w14:paraId="2D970221" w14:textId="77777777" w:rsidR="00BC0496" w:rsidRPr="00BC0496" w:rsidRDefault="00BC0496" w:rsidP="003632DD">
            <w:pPr>
              <w:spacing w:after="0"/>
              <w:jc w:val="center"/>
              <w:outlineLvl w:val="0"/>
              <w:rPr>
                <w:bCs/>
                <w:sz w:val="20"/>
                <w:szCs w:val="20"/>
              </w:rPr>
            </w:pPr>
            <w:r w:rsidRPr="00BC0496">
              <w:rPr>
                <w:bCs/>
                <w:sz w:val="20"/>
                <w:szCs w:val="20"/>
              </w:rPr>
              <w:t>0.18</w:t>
            </w:r>
          </w:p>
        </w:tc>
        <w:tc>
          <w:tcPr>
            <w:tcW w:w="0" w:type="auto"/>
            <w:hideMark/>
          </w:tcPr>
          <w:p w14:paraId="15397B44" w14:textId="77777777" w:rsidR="00BC0496" w:rsidRPr="00BC0496" w:rsidRDefault="00BC0496" w:rsidP="003632DD">
            <w:pPr>
              <w:spacing w:after="0"/>
              <w:jc w:val="center"/>
              <w:outlineLvl w:val="0"/>
              <w:rPr>
                <w:bCs/>
                <w:sz w:val="20"/>
                <w:szCs w:val="20"/>
              </w:rPr>
            </w:pPr>
            <w:r w:rsidRPr="00BC0496">
              <w:rPr>
                <w:bCs/>
                <w:sz w:val="20"/>
                <w:szCs w:val="20"/>
              </w:rPr>
              <w:t>1.00</w:t>
            </w:r>
          </w:p>
        </w:tc>
        <w:tc>
          <w:tcPr>
            <w:tcW w:w="0" w:type="auto"/>
            <w:hideMark/>
          </w:tcPr>
          <w:p w14:paraId="593A99EC" w14:textId="77777777" w:rsidR="00BC0496" w:rsidRPr="00BC0496" w:rsidRDefault="00BC0496" w:rsidP="003632DD">
            <w:pPr>
              <w:spacing w:after="0"/>
              <w:jc w:val="center"/>
              <w:outlineLvl w:val="0"/>
              <w:rPr>
                <w:bCs/>
                <w:sz w:val="20"/>
                <w:szCs w:val="20"/>
              </w:rPr>
            </w:pPr>
            <w:r w:rsidRPr="00BC0496">
              <w:rPr>
                <w:bCs/>
                <w:sz w:val="20"/>
                <w:szCs w:val="20"/>
              </w:rPr>
              <w:t>96.2</w:t>
            </w:r>
          </w:p>
        </w:tc>
        <w:tc>
          <w:tcPr>
            <w:tcW w:w="0" w:type="auto"/>
            <w:hideMark/>
          </w:tcPr>
          <w:p w14:paraId="382FD1BF" w14:textId="77777777" w:rsidR="00BC0496" w:rsidRPr="00BC0496" w:rsidRDefault="00BC0496" w:rsidP="003632DD">
            <w:pPr>
              <w:spacing w:after="0"/>
              <w:jc w:val="center"/>
              <w:outlineLvl w:val="0"/>
              <w:rPr>
                <w:bCs/>
                <w:sz w:val="20"/>
                <w:szCs w:val="20"/>
              </w:rPr>
            </w:pPr>
            <w:r w:rsidRPr="00BC0496">
              <w:rPr>
                <w:bCs/>
                <w:sz w:val="20"/>
                <w:szCs w:val="20"/>
              </w:rPr>
              <w:t>1.1</w:t>
            </w:r>
          </w:p>
        </w:tc>
      </w:tr>
      <w:tr w:rsidR="00BC0496" w:rsidRPr="00BC0496" w14:paraId="49033E5C" w14:textId="77777777" w:rsidTr="0005580D">
        <w:trPr>
          <w:trHeight w:val="300"/>
          <w:jc w:val="center"/>
        </w:trPr>
        <w:tc>
          <w:tcPr>
            <w:tcW w:w="0" w:type="auto"/>
            <w:tcBorders>
              <w:top w:val="nil"/>
              <w:left w:val="nil"/>
              <w:bottom w:val="single" w:sz="4" w:space="0" w:color="auto"/>
              <w:right w:val="nil"/>
            </w:tcBorders>
            <w:hideMark/>
          </w:tcPr>
          <w:p w14:paraId="770C3DBF" w14:textId="77777777" w:rsidR="00BC0496" w:rsidRPr="00BC0496" w:rsidRDefault="00BC0496" w:rsidP="00865A68">
            <w:pPr>
              <w:spacing w:after="0"/>
              <w:outlineLvl w:val="0"/>
              <w:rPr>
                <w:bCs/>
                <w:sz w:val="20"/>
                <w:szCs w:val="20"/>
              </w:rPr>
            </w:pPr>
            <w:r w:rsidRPr="00BC0496">
              <w:rPr>
                <w:bCs/>
                <w:sz w:val="20"/>
                <w:szCs w:val="20"/>
              </w:rPr>
              <w:t>S10</w:t>
            </w:r>
          </w:p>
        </w:tc>
        <w:tc>
          <w:tcPr>
            <w:tcW w:w="0" w:type="auto"/>
            <w:tcBorders>
              <w:top w:val="nil"/>
              <w:left w:val="nil"/>
              <w:bottom w:val="single" w:sz="4" w:space="0" w:color="auto"/>
              <w:right w:val="nil"/>
            </w:tcBorders>
            <w:hideMark/>
          </w:tcPr>
          <w:p w14:paraId="2BA9B077" w14:textId="77777777" w:rsidR="00BC0496" w:rsidRPr="00BC0496" w:rsidRDefault="00BC0496" w:rsidP="003632DD">
            <w:pPr>
              <w:spacing w:after="0"/>
              <w:jc w:val="center"/>
              <w:outlineLvl w:val="0"/>
              <w:rPr>
                <w:bCs/>
                <w:sz w:val="20"/>
                <w:szCs w:val="20"/>
              </w:rPr>
            </w:pPr>
            <w:r w:rsidRPr="00BC0496">
              <w:rPr>
                <w:bCs/>
                <w:sz w:val="20"/>
                <w:szCs w:val="20"/>
              </w:rPr>
              <w:t>n.d</w:t>
            </w:r>
          </w:p>
        </w:tc>
        <w:tc>
          <w:tcPr>
            <w:tcW w:w="0" w:type="auto"/>
            <w:tcBorders>
              <w:top w:val="nil"/>
              <w:left w:val="nil"/>
              <w:bottom w:val="single" w:sz="4" w:space="0" w:color="auto"/>
              <w:right w:val="nil"/>
            </w:tcBorders>
            <w:hideMark/>
          </w:tcPr>
          <w:p w14:paraId="27E3843F" w14:textId="77777777" w:rsidR="00BC0496" w:rsidRPr="00BC0496" w:rsidRDefault="00BC0496" w:rsidP="003632DD">
            <w:pPr>
              <w:spacing w:after="0"/>
              <w:jc w:val="center"/>
              <w:outlineLvl w:val="0"/>
              <w:rPr>
                <w:bCs/>
                <w:sz w:val="20"/>
                <w:szCs w:val="20"/>
              </w:rPr>
            </w:pPr>
            <w:r w:rsidRPr="00BC0496">
              <w:rPr>
                <w:bCs/>
                <w:sz w:val="20"/>
                <w:szCs w:val="20"/>
              </w:rPr>
              <w:t>1.00</w:t>
            </w:r>
          </w:p>
        </w:tc>
        <w:tc>
          <w:tcPr>
            <w:tcW w:w="0" w:type="auto"/>
            <w:tcBorders>
              <w:top w:val="nil"/>
              <w:left w:val="nil"/>
              <w:bottom w:val="single" w:sz="4" w:space="0" w:color="auto"/>
              <w:right w:val="nil"/>
            </w:tcBorders>
            <w:hideMark/>
          </w:tcPr>
          <w:p w14:paraId="5E553582" w14:textId="77777777" w:rsidR="00BC0496" w:rsidRPr="00BC0496" w:rsidRDefault="00BC0496" w:rsidP="003632DD">
            <w:pPr>
              <w:spacing w:after="0"/>
              <w:jc w:val="center"/>
              <w:outlineLvl w:val="0"/>
              <w:rPr>
                <w:bCs/>
                <w:sz w:val="20"/>
                <w:szCs w:val="20"/>
              </w:rPr>
            </w:pPr>
            <w:r w:rsidRPr="00BC0496">
              <w:rPr>
                <w:bCs/>
                <w:sz w:val="20"/>
                <w:szCs w:val="20"/>
              </w:rPr>
              <w:t>96.8</w:t>
            </w:r>
          </w:p>
        </w:tc>
        <w:tc>
          <w:tcPr>
            <w:tcW w:w="0" w:type="auto"/>
            <w:tcBorders>
              <w:top w:val="nil"/>
              <w:left w:val="nil"/>
              <w:bottom w:val="single" w:sz="4" w:space="0" w:color="auto"/>
              <w:right w:val="nil"/>
            </w:tcBorders>
            <w:hideMark/>
          </w:tcPr>
          <w:p w14:paraId="05F2A727" w14:textId="77777777" w:rsidR="00BC0496" w:rsidRPr="00BC0496" w:rsidRDefault="00BC0496" w:rsidP="003632DD">
            <w:pPr>
              <w:spacing w:after="0"/>
              <w:jc w:val="center"/>
              <w:outlineLvl w:val="0"/>
              <w:rPr>
                <w:bCs/>
                <w:sz w:val="20"/>
                <w:szCs w:val="20"/>
              </w:rPr>
            </w:pPr>
            <w:r w:rsidRPr="00BC0496">
              <w:rPr>
                <w:bCs/>
                <w:sz w:val="20"/>
                <w:szCs w:val="20"/>
              </w:rPr>
              <w:t>1.4</w:t>
            </w:r>
          </w:p>
        </w:tc>
      </w:tr>
    </w:tbl>
    <w:p w14:paraId="1C7C3C4C" w14:textId="5835AA19" w:rsidR="00BC0496" w:rsidRPr="00865A68" w:rsidRDefault="00BC0496" w:rsidP="00865A68">
      <w:pPr>
        <w:spacing w:before="60" w:after="0"/>
        <w:ind w:firstLine="360"/>
        <w:jc w:val="both"/>
        <w:outlineLvl w:val="0"/>
        <w:rPr>
          <w:rFonts w:ascii="Times New Roman" w:eastAsiaTheme="minorEastAsia" w:hAnsi="Times New Roman"/>
          <w:i/>
          <w:kern w:val="2"/>
          <w:sz w:val="18"/>
          <w:szCs w:val="18"/>
          <w:lang w:eastAsia="ko-KR"/>
        </w:rPr>
      </w:pPr>
      <w:r w:rsidRPr="00865A68">
        <w:rPr>
          <w:rFonts w:ascii="Times New Roman" w:hAnsi="Times New Roman"/>
          <w:i/>
          <w:sz w:val="18"/>
          <w:szCs w:val="18"/>
        </w:rPr>
        <w:t xml:space="preserve">                             n.d: not detected </w:t>
      </w:r>
    </w:p>
    <w:p w14:paraId="0279F7B1" w14:textId="77777777" w:rsidR="00197E9A" w:rsidRDefault="00197E9A" w:rsidP="001A16B0">
      <w:pPr>
        <w:spacing w:after="120"/>
        <w:rPr>
          <w:rFonts w:ascii="Times New Roman" w:hAnsi="Times New Roman"/>
          <w:b/>
          <w:noProof/>
          <w:sz w:val="20"/>
          <w:szCs w:val="20"/>
          <w:lang w:bidi="ar-SA"/>
        </w:rPr>
      </w:pPr>
    </w:p>
    <w:p w14:paraId="46634B2B" w14:textId="531C5F1F" w:rsidR="00197E9A" w:rsidRDefault="00197E9A" w:rsidP="00383C16">
      <w:pPr>
        <w:spacing w:after="0"/>
        <w:jc w:val="center"/>
        <w:rPr>
          <w:rFonts w:ascii="Times New Roman" w:hAnsi="Times New Roman"/>
          <w:b/>
          <w:noProof/>
          <w:sz w:val="20"/>
          <w:szCs w:val="20"/>
          <w:lang w:bidi="ar-SA"/>
        </w:rPr>
        <w:sectPr w:rsidR="00197E9A" w:rsidSect="00416149">
          <w:type w:val="continuous"/>
          <w:pgSz w:w="12240" w:h="15840" w:code="1"/>
          <w:pgMar w:top="1800" w:right="1469" w:bottom="1699" w:left="1440" w:header="706" w:footer="706" w:gutter="0"/>
          <w:pgNumType w:start="280"/>
          <w:cols w:space="708"/>
          <w:docGrid w:linePitch="360"/>
        </w:sectPr>
      </w:pPr>
    </w:p>
    <w:p w14:paraId="183D362C" w14:textId="7F3A9452"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18F2C23E" w14:textId="77777777" w:rsidR="00865A68" w:rsidRPr="00865A68" w:rsidRDefault="00865A68" w:rsidP="00865A68">
      <w:pPr>
        <w:spacing w:after="0"/>
        <w:jc w:val="both"/>
        <w:rPr>
          <w:rFonts w:ascii="Times New Roman" w:hAnsi="Times New Roman"/>
          <w:sz w:val="20"/>
          <w:szCs w:val="20"/>
          <w:lang w:val="vi-VN"/>
        </w:rPr>
      </w:pPr>
      <w:r w:rsidRPr="00865A68">
        <w:rPr>
          <w:rFonts w:ascii="Times New Roman" w:hAnsi="Times New Roman"/>
          <w:sz w:val="20"/>
          <w:szCs w:val="20"/>
        </w:rPr>
        <w:t>The proposed analytical</w:t>
      </w:r>
      <w:r w:rsidRPr="00865A68">
        <w:rPr>
          <w:rFonts w:ascii="Times New Roman" w:hAnsi="Times New Roman"/>
          <w:sz w:val="20"/>
          <w:szCs w:val="20"/>
          <w:lang w:val="vi-VN"/>
        </w:rPr>
        <w:t xml:space="preserve"> </w:t>
      </w:r>
      <w:r w:rsidRPr="00865A68">
        <w:rPr>
          <w:rFonts w:ascii="Times New Roman" w:hAnsi="Times New Roman"/>
          <w:sz w:val="20"/>
          <w:szCs w:val="20"/>
        </w:rPr>
        <w:t>method for determining Cr(VI) in wastewater</w:t>
      </w:r>
      <w:r w:rsidRPr="00865A68">
        <w:rPr>
          <w:rFonts w:ascii="Times New Roman" w:hAnsi="Times New Roman"/>
          <w:sz w:val="20"/>
          <w:szCs w:val="20"/>
          <w:lang w:val="vi-VN"/>
        </w:rPr>
        <w:t xml:space="preserve"> or effluents </w:t>
      </w:r>
      <w:r w:rsidRPr="00865A68">
        <w:rPr>
          <w:rFonts w:ascii="Times New Roman" w:hAnsi="Times New Roman"/>
          <w:sz w:val="20"/>
          <w:szCs w:val="20"/>
        </w:rPr>
        <w:t xml:space="preserve">demonstrated </w:t>
      </w:r>
      <w:r w:rsidRPr="00865A68">
        <w:rPr>
          <w:rFonts w:ascii="Times New Roman" w:hAnsi="Times New Roman"/>
          <w:sz w:val="20"/>
          <w:szCs w:val="20"/>
          <w:lang w:val="vi-VN"/>
        </w:rPr>
        <w:t>its</w:t>
      </w:r>
      <w:r w:rsidRPr="00865A68">
        <w:rPr>
          <w:rFonts w:ascii="Times New Roman" w:hAnsi="Times New Roman"/>
          <w:sz w:val="20"/>
          <w:szCs w:val="20"/>
        </w:rPr>
        <w:t xml:space="preserve"> </w:t>
      </w:r>
      <w:r w:rsidRPr="00865A68">
        <w:rPr>
          <w:rFonts w:ascii="Times New Roman" w:hAnsi="Times New Roman"/>
          <w:sz w:val="20"/>
          <w:szCs w:val="20"/>
        </w:rPr>
        <w:t xml:space="preserve">good sensitivity and selectivity. The measurement was performed on an inexpensive and common technique of FAAS following the liquid-liquid extraction with </w:t>
      </w:r>
      <w:r w:rsidRPr="00865A68">
        <w:rPr>
          <w:rFonts w:ascii="Times New Roman" w:hAnsi="Times New Roman"/>
          <w:sz w:val="20"/>
          <w:szCs w:val="20"/>
        </w:rPr>
        <w:lastRenderedPageBreak/>
        <w:t>TBAHS as the ion-pair reagent. The TBAHS was prepared in the organic solvent to improve the extraction efficiency due to the low potential of interferences. Dichloromethane (DCM) was found to be the most favorable organic solvent for</w:t>
      </w:r>
      <w:r w:rsidRPr="00865A68">
        <w:rPr>
          <w:rFonts w:ascii="Times New Roman" w:hAnsi="Times New Roman"/>
          <w:sz w:val="20"/>
          <w:szCs w:val="20"/>
          <w:lang w:val="vi-VN"/>
        </w:rPr>
        <w:t xml:space="preserve"> the</w:t>
      </w:r>
      <w:r w:rsidRPr="00865A68">
        <w:rPr>
          <w:rFonts w:ascii="Times New Roman" w:hAnsi="Times New Roman"/>
          <w:sz w:val="20"/>
          <w:szCs w:val="20"/>
        </w:rPr>
        <w:t xml:space="preserve"> extraction</w:t>
      </w:r>
      <w:r w:rsidRPr="00865A68">
        <w:rPr>
          <w:rFonts w:ascii="Times New Roman" w:hAnsi="Times New Roman"/>
          <w:sz w:val="20"/>
          <w:szCs w:val="20"/>
          <w:lang w:val="vi-VN"/>
        </w:rPr>
        <w:t xml:space="preserve"> p</w:t>
      </w:r>
      <w:r w:rsidRPr="00865A68">
        <w:rPr>
          <w:rFonts w:ascii="Times New Roman" w:hAnsi="Times New Roman"/>
          <w:sz w:val="20"/>
          <w:szCs w:val="20"/>
        </w:rPr>
        <w:t>rocess. Various analytical parameters related to the extraction procedure were investigated to discover the optimized</w:t>
      </w:r>
      <w:r w:rsidRPr="00865A68">
        <w:rPr>
          <w:rFonts w:ascii="Times New Roman" w:hAnsi="Times New Roman"/>
          <w:sz w:val="20"/>
          <w:szCs w:val="20"/>
          <w:lang w:val="vi-VN"/>
        </w:rPr>
        <w:t xml:space="preserve"> </w:t>
      </w:r>
      <w:r w:rsidRPr="00865A68">
        <w:rPr>
          <w:rFonts w:ascii="Times New Roman" w:hAnsi="Times New Roman"/>
          <w:sz w:val="20"/>
          <w:szCs w:val="20"/>
        </w:rPr>
        <w:t>working</w:t>
      </w:r>
      <w:r w:rsidRPr="00865A68">
        <w:rPr>
          <w:rFonts w:ascii="Times New Roman" w:hAnsi="Times New Roman"/>
          <w:sz w:val="20"/>
          <w:szCs w:val="20"/>
          <w:lang w:val="vi-VN"/>
        </w:rPr>
        <w:t xml:space="preserve"> parameters</w:t>
      </w:r>
      <w:r w:rsidRPr="00865A68">
        <w:rPr>
          <w:rFonts w:ascii="Times New Roman" w:hAnsi="Times New Roman"/>
          <w:sz w:val="20"/>
          <w:szCs w:val="20"/>
        </w:rPr>
        <w:t>, including 0.05 mol L</w:t>
      </w:r>
      <w:r w:rsidRPr="00865A68">
        <w:rPr>
          <w:rFonts w:ascii="Times New Roman" w:hAnsi="Times New Roman"/>
          <w:sz w:val="20"/>
          <w:szCs w:val="20"/>
          <w:vertAlign w:val="superscript"/>
        </w:rPr>
        <w:t>–1</w:t>
      </w:r>
      <w:r w:rsidRPr="00865A68">
        <w:rPr>
          <w:rFonts w:ascii="Times New Roman" w:hAnsi="Times New Roman"/>
          <w:sz w:val="20"/>
          <w:szCs w:val="20"/>
        </w:rPr>
        <w:t xml:space="preserve"> TBAHS as the ion-pair reagent in DCM, aqueous</w:t>
      </w:r>
      <w:r w:rsidRPr="00865A68">
        <w:rPr>
          <w:rFonts w:ascii="Times New Roman" w:hAnsi="Times New Roman"/>
          <w:sz w:val="20"/>
          <w:szCs w:val="20"/>
          <w:lang w:val="vi-VN"/>
        </w:rPr>
        <w:t xml:space="preserve"> </w:t>
      </w:r>
      <w:r w:rsidRPr="00865A68">
        <w:rPr>
          <w:rFonts w:ascii="Times New Roman" w:hAnsi="Times New Roman"/>
          <w:sz w:val="20"/>
          <w:szCs w:val="20"/>
        </w:rPr>
        <w:t>sample</w:t>
      </w:r>
      <w:r w:rsidRPr="00865A68">
        <w:rPr>
          <w:rFonts w:ascii="Times New Roman" w:hAnsi="Times New Roman"/>
          <w:sz w:val="20"/>
          <w:szCs w:val="20"/>
          <w:lang w:val="vi-VN"/>
        </w:rPr>
        <w:t xml:space="preserve"> </w:t>
      </w:r>
      <w:r w:rsidRPr="00865A68">
        <w:rPr>
          <w:rFonts w:ascii="Times New Roman" w:hAnsi="Times New Roman"/>
          <w:sz w:val="20"/>
          <w:szCs w:val="20"/>
        </w:rPr>
        <w:t>with pH</w:t>
      </w:r>
      <w:r w:rsidRPr="00865A68">
        <w:rPr>
          <w:rFonts w:ascii="Times New Roman" w:hAnsi="Times New Roman"/>
          <w:sz w:val="20"/>
          <w:szCs w:val="20"/>
          <w:lang w:val="vi-VN"/>
        </w:rPr>
        <w:t xml:space="preserve"> index </w:t>
      </w:r>
      <w:r w:rsidRPr="00865A68">
        <w:rPr>
          <w:rFonts w:ascii="Times New Roman" w:hAnsi="Times New Roman"/>
          <w:sz w:val="20"/>
          <w:szCs w:val="20"/>
        </w:rPr>
        <w:t>in the range of around</w:t>
      </w:r>
      <w:r w:rsidRPr="00865A68">
        <w:rPr>
          <w:rFonts w:ascii="Times New Roman" w:hAnsi="Times New Roman"/>
          <w:sz w:val="20"/>
          <w:szCs w:val="20"/>
          <w:lang w:val="vi-VN"/>
        </w:rPr>
        <w:t xml:space="preserve"> </w:t>
      </w:r>
      <w:r w:rsidRPr="00865A68">
        <w:rPr>
          <w:rFonts w:ascii="Times New Roman" w:hAnsi="Times New Roman"/>
          <w:sz w:val="20"/>
          <w:szCs w:val="20"/>
        </w:rPr>
        <w:t>1.0</w:t>
      </w:r>
      <w:r w:rsidRPr="00865A68">
        <w:rPr>
          <w:rFonts w:ascii="Times New Roman" w:hAnsi="Times New Roman"/>
          <w:sz w:val="20"/>
          <w:szCs w:val="20"/>
          <w:lang w:val="vi-VN"/>
        </w:rPr>
        <w:t xml:space="preserve"> to 3.0</w:t>
      </w:r>
      <w:r w:rsidRPr="00865A68">
        <w:rPr>
          <w:rFonts w:ascii="Times New Roman" w:hAnsi="Times New Roman"/>
          <w:sz w:val="20"/>
          <w:szCs w:val="20"/>
        </w:rPr>
        <w:t xml:space="preserve"> (i.e., before </w:t>
      </w:r>
      <w:r w:rsidRPr="00865A68">
        <w:rPr>
          <w:rFonts w:ascii="Times New Roman" w:hAnsi="Times New Roman"/>
          <w:sz w:val="20"/>
          <w:szCs w:val="20"/>
          <w:lang w:val="vi-VN"/>
        </w:rPr>
        <w:t>the extraction</w:t>
      </w:r>
      <w:r w:rsidRPr="00865A68">
        <w:rPr>
          <w:rFonts w:ascii="Times New Roman" w:hAnsi="Times New Roman"/>
          <w:sz w:val="20"/>
          <w:szCs w:val="20"/>
        </w:rPr>
        <w:t>), triple</w:t>
      </w:r>
      <w:r w:rsidRPr="00865A68">
        <w:rPr>
          <w:rFonts w:ascii="Times New Roman" w:hAnsi="Times New Roman"/>
          <w:sz w:val="20"/>
          <w:szCs w:val="20"/>
          <w:lang w:val="vi-VN"/>
        </w:rPr>
        <w:t xml:space="preserve"> extraction cycle or </w:t>
      </w:r>
      <w:r w:rsidRPr="00865A68">
        <w:rPr>
          <w:rFonts w:ascii="Times New Roman" w:hAnsi="Times New Roman"/>
          <w:sz w:val="20"/>
          <w:szCs w:val="20"/>
        </w:rPr>
        <w:t>triple extraction, and 15 minutes of</w:t>
      </w:r>
      <w:r w:rsidRPr="00865A68">
        <w:rPr>
          <w:rFonts w:ascii="Times New Roman" w:hAnsi="Times New Roman"/>
          <w:sz w:val="20"/>
          <w:szCs w:val="20"/>
          <w:lang w:val="vi-VN"/>
        </w:rPr>
        <w:t xml:space="preserve"> shaking duration</w:t>
      </w:r>
      <w:r w:rsidRPr="00865A68">
        <w:rPr>
          <w:rFonts w:ascii="Times New Roman" w:hAnsi="Times New Roman"/>
          <w:sz w:val="20"/>
          <w:szCs w:val="20"/>
        </w:rPr>
        <w:t xml:space="preserve"> for each </w:t>
      </w:r>
      <w:r w:rsidRPr="00865A68">
        <w:rPr>
          <w:rFonts w:ascii="Times New Roman" w:hAnsi="Times New Roman"/>
          <w:sz w:val="20"/>
          <w:szCs w:val="20"/>
          <w:lang w:val="vi-VN"/>
        </w:rPr>
        <w:t>cycle</w:t>
      </w:r>
      <w:r w:rsidRPr="00865A68">
        <w:rPr>
          <w:rFonts w:ascii="Times New Roman" w:hAnsi="Times New Roman"/>
          <w:sz w:val="20"/>
          <w:szCs w:val="20"/>
        </w:rPr>
        <w:t>. The calibration curve was established using a standard solution with a concentration ranging from 0.05 to 2.0 mg L</w:t>
      </w:r>
      <w:r w:rsidRPr="00865A68">
        <w:rPr>
          <w:rFonts w:ascii="Times New Roman" w:hAnsi="Times New Roman"/>
          <w:sz w:val="20"/>
          <w:szCs w:val="20"/>
          <w:vertAlign w:val="superscript"/>
        </w:rPr>
        <w:t>–1</w:t>
      </w:r>
      <w:r w:rsidRPr="00865A68">
        <w:rPr>
          <w:rFonts w:ascii="Times New Roman" w:hAnsi="Times New Roman"/>
          <w:sz w:val="20"/>
          <w:szCs w:val="20"/>
        </w:rPr>
        <w:t xml:space="preserve"> based on the linear relationship between Cr concentrations and the respective atomic absorption values</w:t>
      </w:r>
      <w:r w:rsidRPr="00865A68">
        <w:rPr>
          <w:rFonts w:ascii="Times New Roman" w:hAnsi="Times New Roman"/>
          <w:sz w:val="20"/>
          <w:szCs w:val="20"/>
          <w:lang w:val="vi-VN"/>
        </w:rPr>
        <w:t xml:space="preserve"> at the wavelength of 357.9 nm. </w:t>
      </w:r>
      <w:r w:rsidRPr="00865A68">
        <w:rPr>
          <w:rFonts w:ascii="Times New Roman" w:hAnsi="Times New Roman"/>
          <w:sz w:val="20"/>
          <w:szCs w:val="20"/>
        </w:rPr>
        <w:t>The</w:t>
      </w:r>
      <w:r w:rsidRPr="00865A68">
        <w:rPr>
          <w:rFonts w:ascii="Times New Roman" w:hAnsi="Times New Roman"/>
          <w:sz w:val="20"/>
          <w:szCs w:val="20"/>
          <w:lang w:val="vi-VN"/>
        </w:rPr>
        <w:t xml:space="preserve"> method</w:t>
      </w:r>
      <w:r w:rsidRPr="00865A68">
        <w:rPr>
          <w:rFonts w:ascii="Times New Roman" w:hAnsi="Times New Roman"/>
          <w:sz w:val="20"/>
          <w:szCs w:val="20"/>
        </w:rPr>
        <w:t xml:space="preserve"> limit of detection and quantification values were estimated</w:t>
      </w:r>
      <w:r w:rsidRPr="00865A68">
        <w:rPr>
          <w:rFonts w:ascii="Times New Roman" w:hAnsi="Times New Roman"/>
          <w:sz w:val="20"/>
          <w:szCs w:val="20"/>
          <w:lang w:val="vi-VN"/>
        </w:rPr>
        <w:t xml:space="preserve"> as </w:t>
      </w:r>
      <w:r w:rsidRPr="00865A68">
        <w:rPr>
          <w:rFonts w:ascii="Times New Roman" w:hAnsi="Times New Roman"/>
          <w:sz w:val="20"/>
          <w:szCs w:val="20"/>
        </w:rPr>
        <w:t>0.012 mg L</w:t>
      </w:r>
      <w:r w:rsidRPr="00865A68">
        <w:rPr>
          <w:rFonts w:ascii="Times New Roman" w:hAnsi="Times New Roman"/>
          <w:sz w:val="20"/>
          <w:szCs w:val="20"/>
          <w:vertAlign w:val="superscript"/>
          <w:lang w:val="vi-VN"/>
        </w:rPr>
        <w:t>–</w:t>
      </w:r>
      <w:r w:rsidRPr="00865A68">
        <w:rPr>
          <w:rFonts w:ascii="Times New Roman" w:hAnsi="Times New Roman"/>
          <w:sz w:val="20"/>
          <w:szCs w:val="20"/>
          <w:vertAlign w:val="superscript"/>
        </w:rPr>
        <w:t>1</w:t>
      </w:r>
      <w:r w:rsidRPr="00865A68">
        <w:rPr>
          <w:rFonts w:ascii="Times New Roman" w:hAnsi="Times New Roman"/>
          <w:sz w:val="20"/>
          <w:szCs w:val="20"/>
          <w:vertAlign w:val="superscript"/>
          <w:lang w:val="vi-VN"/>
        </w:rPr>
        <w:t xml:space="preserve"> </w:t>
      </w:r>
      <w:r w:rsidRPr="00865A68">
        <w:rPr>
          <w:rFonts w:ascii="Times New Roman" w:hAnsi="Times New Roman"/>
          <w:sz w:val="20"/>
          <w:szCs w:val="20"/>
        </w:rPr>
        <w:t>and 0.040 mg L</w:t>
      </w:r>
      <w:r w:rsidRPr="00865A68">
        <w:rPr>
          <w:rFonts w:ascii="Times New Roman" w:hAnsi="Times New Roman"/>
          <w:sz w:val="20"/>
          <w:szCs w:val="20"/>
          <w:vertAlign w:val="superscript"/>
          <w:lang w:val="vi-VN"/>
        </w:rPr>
        <w:t>–</w:t>
      </w:r>
      <w:r w:rsidRPr="00865A68">
        <w:rPr>
          <w:rFonts w:ascii="Times New Roman" w:hAnsi="Times New Roman"/>
          <w:sz w:val="20"/>
          <w:szCs w:val="20"/>
          <w:vertAlign w:val="superscript"/>
        </w:rPr>
        <w:t>1</w:t>
      </w:r>
      <w:r w:rsidRPr="00865A68">
        <w:rPr>
          <w:rFonts w:ascii="Times New Roman" w:hAnsi="Times New Roman"/>
          <w:sz w:val="20"/>
          <w:szCs w:val="20"/>
        </w:rPr>
        <w:t xml:space="preserve">, respectively. </w:t>
      </w:r>
      <w:r w:rsidRPr="00865A68">
        <w:rPr>
          <w:rFonts w:ascii="Times New Roman" w:hAnsi="Times New Roman"/>
          <w:sz w:val="20"/>
          <w:szCs w:val="20"/>
          <w:lang w:val="vi-VN"/>
        </w:rPr>
        <w:t xml:space="preserve">This proposed analytical method could </w:t>
      </w:r>
      <w:r w:rsidRPr="00865A68">
        <w:rPr>
          <w:rFonts w:ascii="Times New Roman" w:hAnsi="Times New Roman"/>
          <w:sz w:val="20"/>
          <w:szCs w:val="20"/>
        </w:rPr>
        <w:t>serve as a simple and low-cost</w:t>
      </w:r>
      <w:r w:rsidRPr="00865A68">
        <w:rPr>
          <w:rFonts w:ascii="Times New Roman" w:hAnsi="Times New Roman"/>
          <w:sz w:val="20"/>
          <w:szCs w:val="20"/>
          <w:lang w:val="vi-VN"/>
        </w:rPr>
        <w:t xml:space="preserve"> procedure</w:t>
      </w:r>
      <w:r w:rsidRPr="00865A68">
        <w:rPr>
          <w:rFonts w:ascii="Times New Roman" w:hAnsi="Times New Roman"/>
          <w:sz w:val="20"/>
          <w:szCs w:val="20"/>
        </w:rPr>
        <w:t xml:space="preserve"> to determine</w:t>
      </w:r>
      <w:r w:rsidRPr="00865A68">
        <w:rPr>
          <w:rFonts w:ascii="Times New Roman" w:hAnsi="Times New Roman"/>
          <w:sz w:val="20"/>
          <w:szCs w:val="20"/>
          <w:lang w:val="vi-VN"/>
        </w:rPr>
        <w:t xml:space="preserve"> </w:t>
      </w:r>
      <w:r w:rsidRPr="00865A68">
        <w:rPr>
          <w:rFonts w:ascii="Times New Roman" w:hAnsi="Times New Roman"/>
          <w:sz w:val="20"/>
          <w:szCs w:val="20"/>
        </w:rPr>
        <w:t xml:space="preserve">the </w:t>
      </w:r>
      <w:r w:rsidRPr="00865A68">
        <w:rPr>
          <w:rFonts w:ascii="Times New Roman" w:hAnsi="Times New Roman"/>
          <w:sz w:val="20"/>
          <w:szCs w:val="20"/>
          <w:lang w:val="vi-VN"/>
        </w:rPr>
        <w:t>severely low concentrations of</w:t>
      </w:r>
      <w:r w:rsidRPr="00865A68">
        <w:rPr>
          <w:rFonts w:ascii="Times New Roman" w:hAnsi="Times New Roman"/>
          <w:sz w:val="20"/>
          <w:szCs w:val="20"/>
        </w:rPr>
        <w:t xml:space="preserve"> Cr(VI) in wastewater samples or effluents</w:t>
      </w:r>
      <w:r w:rsidRPr="00865A68">
        <w:rPr>
          <w:rFonts w:ascii="Times New Roman" w:hAnsi="Times New Roman"/>
          <w:sz w:val="20"/>
          <w:szCs w:val="20"/>
          <w:lang w:val="vi-VN"/>
        </w:rPr>
        <w:t xml:space="preserve">, </w:t>
      </w:r>
      <w:r w:rsidRPr="00865A68">
        <w:rPr>
          <w:rFonts w:ascii="Times New Roman" w:hAnsi="Times New Roman"/>
          <w:sz w:val="20"/>
          <w:szCs w:val="20"/>
        </w:rPr>
        <w:t>which indicated proper recoveries (91.1-109%) for spiked samples based on</w:t>
      </w:r>
      <w:r w:rsidRPr="00865A68">
        <w:rPr>
          <w:rFonts w:ascii="Times New Roman" w:hAnsi="Times New Roman"/>
          <w:sz w:val="20"/>
          <w:szCs w:val="20"/>
          <w:lang w:val="vi-VN"/>
        </w:rPr>
        <w:t xml:space="preserve"> the</w:t>
      </w:r>
      <w:r w:rsidRPr="00865A68">
        <w:rPr>
          <w:rFonts w:ascii="Times New Roman" w:hAnsi="Times New Roman"/>
          <w:sz w:val="20"/>
          <w:szCs w:val="20"/>
        </w:rPr>
        <w:t xml:space="preserve"> Appendix F</w:t>
      </w:r>
      <w:r w:rsidRPr="00865A68">
        <w:rPr>
          <w:rFonts w:ascii="Times New Roman" w:hAnsi="Times New Roman"/>
          <w:sz w:val="20"/>
          <w:szCs w:val="20"/>
          <w:lang w:val="vi-VN"/>
        </w:rPr>
        <w:t xml:space="preserve"> of </w:t>
      </w:r>
      <w:r w:rsidRPr="00865A68">
        <w:rPr>
          <w:rFonts w:ascii="Times New Roman" w:hAnsi="Times New Roman"/>
          <w:sz w:val="20"/>
          <w:szCs w:val="20"/>
        </w:rPr>
        <w:t>AOAC (2016).</w:t>
      </w:r>
      <w:r w:rsidRPr="00865A68">
        <w:rPr>
          <w:rFonts w:ascii="Times New Roman" w:hAnsi="Times New Roman"/>
          <w:sz w:val="20"/>
          <w:szCs w:val="20"/>
          <w:lang w:val="vi-VN"/>
        </w:rPr>
        <w:t xml:space="preserve"> </w:t>
      </w:r>
      <w:r w:rsidRPr="00865A68">
        <w:rPr>
          <w:rFonts w:ascii="Times New Roman" w:hAnsi="Times New Roman"/>
          <w:sz w:val="20"/>
          <w:szCs w:val="20"/>
        </w:rPr>
        <w:t>Moreover, the LLE approaches coupled</w:t>
      </w:r>
      <w:r w:rsidRPr="00865A68">
        <w:rPr>
          <w:rFonts w:ascii="Times New Roman" w:hAnsi="Times New Roman"/>
          <w:sz w:val="20"/>
          <w:szCs w:val="20"/>
          <w:lang w:val="vi-VN"/>
        </w:rPr>
        <w:t xml:space="preserve"> with</w:t>
      </w:r>
      <w:r w:rsidRPr="00865A68">
        <w:rPr>
          <w:rFonts w:ascii="Times New Roman" w:hAnsi="Times New Roman"/>
          <w:sz w:val="20"/>
          <w:szCs w:val="20"/>
        </w:rPr>
        <w:t xml:space="preserve"> the addition of</w:t>
      </w:r>
      <w:r w:rsidRPr="00865A68">
        <w:rPr>
          <w:rFonts w:ascii="Times New Roman" w:hAnsi="Times New Roman"/>
          <w:sz w:val="20"/>
          <w:szCs w:val="20"/>
          <w:lang w:val="vi-VN"/>
        </w:rPr>
        <w:t xml:space="preserve"> ion-pair reagents </w:t>
      </w:r>
      <w:r w:rsidRPr="00865A68">
        <w:rPr>
          <w:rFonts w:ascii="Times New Roman" w:hAnsi="Times New Roman"/>
          <w:sz w:val="20"/>
          <w:szCs w:val="20"/>
        </w:rPr>
        <w:t xml:space="preserve">may be applied for quantitative and qualitative analysis of other ion metals for trace analysis purposes. </w:t>
      </w:r>
    </w:p>
    <w:p w14:paraId="3412711B" w14:textId="77777777" w:rsidR="00865A68" w:rsidRPr="00865A68" w:rsidRDefault="00865A68" w:rsidP="00865A68">
      <w:pPr>
        <w:spacing w:after="0"/>
        <w:jc w:val="center"/>
        <w:outlineLvl w:val="0"/>
        <w:rPr>
          <w:rFonts w:ascii="Times New Roman" w:hAnsi="Times New Roman"/>
          <w:b/>
          <w:sz w:val="20"/>
          <w:szCs w:val="20"/>
        </w:rPr>
      </w:pPr>
    </w:p>
    <w:p w14:paraId="4289F592" w14:textId="77777777" w:rsidR="00865A68" w:rsidRPr="00865A68" w:rsidRDefault="00865A68" w:rsidP="00865A68">
      <w:pPr>
        <w:spacing w:after="0"/>
        <w:jc w:val="center"/>
        <w:outlineLvl w:val="0"/>
        <w:rPr>
          <w:rFonts w:ascii="Times New Roman" w:hAnsi="Times New Roman"/>
          <w:b/>
          <w:sz w:val="20"/>
          <w:szCs w:val="20"/>
        </w:rPr>
      </w:pPr>
      <w:r w:rsidRPr="00865A68">
        <w:rPr>
          <w:rFonts w:ascii="Times New Roman" w:hAnsi="Times New Roman"/>
          <w:b/>
          <w:sz w:val="20"/>
          <w:szCs w:val="20"/>
        </w:rPr>
        <w:t>Acknowledgment</w:t>
      </w:r>
    </w:p>
    <w:p w14:paraId="38DD157E" w14:textId="77777777" w:rsidR="00197E9A" w:rsidRDefault="00865A68" w:rsidP="00865A68">
      <w:pPr>
        <w:spacing w:after="0"/>
        <w:jc w:val="both"/>
        <w:outlineLvl w:val="0"/>
        <w:rPr>
          <w:rFonts w:ascii="Times New Roman" w:hAnsi="Times New Roman"/>
          <w:sz w:val="20"/>
          <w:szCs w:val="20"/>
          <w:lang w:val="nb-NO"/>
        </w:rPr>
      </w:pPr>
      <w:r w:rsidRPr="00865A68">
        <w:rPr>
          <w:rFonts w:ascii="Times New Roman" w:hAnsi="Times New Roman"/>
          <w:bCs/>
          <w:sz w:val="20"/>
          <w:szCs w:val="20"/>
        </w:rPr>
        <w:t>The authors would like to express our gratitude and appreciation to Nguyen Tat Thanh University and University of Science, Vietnam National University Ho Chi Minh City, Vietnam for their assistance and support throughout this study</w:t>
      </w:r>
      <w:r w:rsidRPr="00865A68">
        <w:rPr>
          <w:rFonts w:ascii="Times New Roman" w:hAnsi="Times New Roman"/>
          <w:sz w:val="20"/>
          <w:szCs w:val="20"/>
          <w:lang w:val="nb-NO"/>
        </w:rPr>
        <w:t>.</w:t>
      </w:r>
    </w:p>
    <w:p w14:paraId="33EB6B90" w14:textId="77777777" w:rsidR="001A16B0" w:rsidRDefault="001A16B0" w:rsidP="00865A68">
      <w:pPr>
        <w:spacing w:after="0"/>
        <w:jc w:val="both"/>
        <w:outlineLvl w:val="0"/>
        <w:rPr>
          <w:rFonts w:ascii="Times New Roman" w:hAnsi="Times New Roman"/>
          <w:sz w:val="20"/>
          <w:szCs w:val="20"/>
          <w:lang w:val="nb-NO"/>
        </w:rPr>
      </w:pPr>
    </w:p>
    <w:p w14:paraId="31759C08" w14:textId="77777777" w:rsidR="001A16B0" w:rsidRPr="00383C16" w:rsidRDefault="001A16B0" w:rsidP="001A16B0">
      <w:pPr>
        <w:spacing w:after="0"/>
        <w:jc w:val="center"/>
        <w:rPr>
          <w:rFonts w:ascii="Times New Roman" w:hAnsi="Times New Roman"/>
          <w:b/>
          <w:noProof/>
          <w:sz w:val="20"/>
          <w:szCs w:val="20"/>
          <w:lang w:bidi="ar-SA"/>
        </w:rPr>
      </w:pPr>
      <w:bookmarkStart w:id="0" w:name="_Hlk98236903"/>
      <w:r w:rsidRPr="00383C16">
        <w:rPr>
          <w:rFonts w:ascii="Times New Roman" w:hAnsi="Times New Roman"/>
          <w:b/>
          <w:noProof/>
          <w:sz w:val="20"/>
          <w:szCs w:val="20"/>
          <w:lang w:bidi="ar-SA"/>
        </w:rPr>
        <w:t>References</w:t>
      </w:r>
    </w:p>
    <w:p w14:paraId="179013B0" w14:textId="77777777" w:rsidR="009D3C20" w:rsidRDefault="001A16B0" w:rsidP="009D3C20">
      <w:pPr>
        <w:pStyle w:val="ListParagraph"/>
        <w:numPr>
          <w:ilvl w:val="0"/>
          <w:numId w:val="8"/>
        </w:numPr>
        <w:spacing w:after="0"/>
        <w:ind w:left="360"/>
        <w:jc w:val="both"/>
        <w:rPr>
          <w:rFonts w:ascii="Times New Roman" w:hAnsi="Times New Roman"/>
          <w:sz w:val="20"/>
          <w:szCs w:val="20"/>
          <w:lang w:val="pt-BR"/>
        </w:rPr>
      </w:pPr>
      <w:r w:rsidRPr="009D3C20">
        <w:rPr>
          <w:rFonts w:ascii="Times New Roman" w:hAnsi="Times New Roman"/>
          <w:sz w:val="20"/>
          <w:szCs w:val="20"/>
          <w:lang w:val="pt-BR"/>
        </w:rPr>
        <w:t xml:space="preserve">Ali, H., Khan, E. and Ilahi, I. (2019). Environmental chemistry and ecotoxicology of hazardous heavy metals: environmental persistence, toxicity, and bioaccumulation. </w:t>
      </w:r>
      <w:r w:rsidRPr="009D3C20">
        <w:rPr>
          <w:rFonts w:ascii="Times New Roman" w:hAnsi="Times New Roman"/>
          <w:i/>
          <w:sz w:val="20"/>
          <w:szCs w:val="20"/>
          <w:lang w:val="pt-BR"/>
        </w:rPr>
        <w:t>Journal of Chemistry</w:t>
      </w:r>
      <w:r w:rsidRPr="009D3C20">
        <w:rPr>
          <w:rFonts w:ascii="Times New Roman" w:hAnsi="Times New Roman"/>
          <w:sz w:val="20"/>
          <w:szCs w:val="20"/>
          <w:lang w:val="pt-BR"/>
        </w:rPr>
        <w:t xml:space="preserve">, 2019 (6730305): 1-14.  </w:t>
      </w:r>
    </w:p>
    <w:p w14:paraId="7BFDADAF" w14:textId="77777777" w:rsidR="009D3C20" w:rsidRPr="009D3C20" w:rsidRDefault="001A16B0" w:rsidP="009D3C20">
      <w:pPr>
        <w:pStyle w:val="ListParagraph"/>
        <w:numPr>
          <w:ilvl w:val="0"/>
          <w:numId w:val="8"/>
        </w:numPr>
        <w:spacing w:after="0"/>
        <w:ind w:left="360"/>
        <w:jc w:val="both"/>
        <w:rPr>
          <w:rFonts w:ascii="Times New Roman" w:hAnsi="Times New Roman"/>
          <w:sz w:val="20"/>
          <w:szCs w:val="20"/>
          <w:lang w:val="pt-BR"/>
        </w:rPr>
      </w:pPr>
      <w:r w:rsidRPr="009D3C20">
        <w:rPr>
          <w:rFonts w:ascii="Times New Roman" w:hAnsi="Times New Roman"/>
          <w:sz w:val="20"/>
          <w:szCs w:val="20"/>
        </w:rPr>
        <w:t>Tchounwou</w:t>
      </w:r>
      <w:r w:rsidRPr="009D3C20">
        <w:rPr>
          <w:rFonts w:ascii="Times New Roman" w:hAnsi="Times New Roman"/>
          <w:sz w:val="20"/>
          <w:szCs w:val="20"/>
          <w:lang w:val="vi-VN"/>
        </w:rPr>
        <w:t>,</w:t>
      </w:r>
      <w:r w:rsidRPr="009D3C20">
        <w:rPr>
          <w:rFonts w:ascii="Times New Roman" w:hAnsi="Times New Roman"/>
          <w:sz w:val="20"/>
          <w:szCs w:val="20"/>
        </w:rPr>
        <w:t xml:space="preserve"> P.</w:t>
      </w:r>
      <w:r w:rsidRPr="009D3C20">
        <w:rPr>
          <w:rFonts w:ascii="Times New Roman" w:hAnsi="Times New Roman"/>
          <w:sz w:val="20"/>
          <w:szCs w:val="20"/>
          <w:lang w:val="vi-VN"/>
        </w:rPr>
        <w:t xml:space="preserve"> </w:t>
      </w:r>
      <w:r w:rsidRPr="009D3C20">
        <w:rPr>
          <w:rFonts w:ascii="Times New Roman" w:hAnsi="Times New Roman"/>
          <w:sz w:val="20"/>
          <w:szCs w:val="20"/>
        </w:rPr>
        <w:t>B., Yedjou</w:t>
      </w:r>
      <w:r w:rsidRPr="009D3C20">
        <w:rPr>
          <w:rFonts w:ascii="Times New Roman" w:hAnsi="Times New Roman"/>
          <w:sz w:val="20"/>
          <w:szCs w:val="20"/>
          <w:lang w:val="vi-VN"/>
        </w:rPr>
        <w:t>,</w:t>
      </w:r>
      <w:r w:rsidRPr="009D3C20">
        <w:rPr>
          <w:rFonts w:ascii="Times New Roman" w:hAnsi="Times New Roman"/>
          <w:sz w:val="20"/>
          <w:szCs w:val="20"/>
        </w:rPr>
        <w:t xml:space="preserve"> C.</w:t>
      </w:r>
      <w:r w:rsidRPr="009D3C20">
        <w:rPr>
          <w:rFonts w:ascii="Times New Roman" w:hAnsi="Times New Roman"/>
          <w:sz w:val="20"/>
          <w:szCs w:val="20"/>
          <w:lang w:val="vi-VN"/>
        </w:rPr>
        <w:t xml:space="preserve"> </w:t>
      </w:r>
      <w:r w:rsidRPr="009D3C20">
        <w:rPr>
          <w:rFonts w:ascii="Times New Roman" w:hAnsi="Times New Roman"/>
          <w:sz w:val="20"/>
          <w:szCs w:val="20"/>
        </w:rPr>
        <w:t>G., Patlolla</w:t>
      </w:r>
      <w:r w:rsidRPr="009D3C20">
        <w:rPr>
          <w:rFonts w:ascii="Times New Roman" w:hAnsi="Times New Roman"/>
          <w:sz w:val="20"/>
          <w:szCs w:val="20"/>
          <w:lang w:val="vi-VN"/>
        </w:rPr>
        <w:t>,</w:t>
      </w:r>
      <w:r w:rsidRPr="009D3C20">
        <w:rPr>
          <w:rFonts w:ascii="Times New Roman" w:hAnsi="Times New Roman"/>
          <w:sz w:val="20"/>
          <w:szCs w:val="20"/>
        </w:rPr>
        <w:t xml:space="preserve"> A.</w:t>
      </w:r>
      <w:r w:rsidRPr="009D3C20">
        <w:rPr>
          <w:rFonts w:ascii="Times New Roman" w:hAnsi="Times New Roman"/>
          <w:sz w:val="20"/>
          <w:szCs w:val="20"/>
          <w:lang w:val="vi-VN"/>
        </w:rPr>
        <w:t xml:space="preserve"> </w:t>
      </w:r>
      <w:r w:rsidRPr="009D3C20">
        <w:rPr>
          <w:rFonts w:ascii="Times New Roman" w:hAnsi="Times New Roman"/>
          <w:sz w:val="20"/>
          <w:szCs w:val="20"/>
        </w:rPr>
        <w:t>K.</w:t>
      </w:r>
      <w:r w:rsidRPr="009D3C20">
        <w:rPr>
          <w:rFonts w:ascii="Times New Roman" w:hAnsi="Times New Roman"/>
          <w:sz w:val="20"/>
          <w:szCs w:val="20"/>
          <w:lang w:val="vi-VN"/>
        </w:rPr>
        <w:t xml:space="preserve"> and</w:t>
      </w:r>
      <w:r w:rsidRPr="009D3C20">
        <w:rPr>
          <w:rFonts w:ascii="Times New Roman" w:hAnsi="Times New Roman"/>
          <w:sz w:val="20"/>
          <w:szCs w:val="20"/>
        </w:rPr>
        <w:t xml:space="preserve"> Sutton</w:t>
      </w:r>
      <w:r w:rsidRPr="009D3C20">
        <w:rPr>
          <w:rFonts w:ascii="Times New Roman" w:hAnsi="Times New Roman"/>
          <w:sz w:val="20"/>
          <w:szCs w:val="20"/>
          <w:lang w:val="vi-VN"/>
        </w:rPr>
        <w:t>,</w:t>
      </w:r>
      <w:r w:rsidRPr="009D3C20">
        <w:rPr>
          <w:rFonts w:ascii="Times New Roman" w:hAnsi="Times New Roman"/>
          <w:sz w:val="20"/>
          <w:szCs w:val="20"/>
        </w:rPr>
        <w:t xml:space="preserve"> D.J. (2012)</w:t>
      </w:r>
      <w:r w:rsidRPr="009D3C20">
        <w:rPr>
          <w:rFonts w:ascii="Times New Roman" w:hAnsi="Times New Roman"/>
          <w:sz w:val="20"/>
          <w:szCs w:val="20"/>
          <w:lang w:val="vi-VN"/>
        </w:rPr>
        <w:t>.</w:t>
      </w:r>
      <w:r w:rsidRPr="009D3C20">
        <w:rPr>
          <w:rFonts w:ascii="Times New Roman" w:hAnsi="Times New Roman"/>
          <w:sz w:val="20"/>
          <w:szCs w:val="20"/>
        </w:rPr>
        <w:t xml:space="preserve"> Heavy metal toxicity and the environment. Springer</w:t>
      </w:r>
      <w:r w:rsidRPr="009D3C20">
        <w:rPr>
          <w:rFonts w:ascii="Times New Roman" w:hAnsi="Times New Roman"/>
          <w:sz w:val="20"/>
          <w:szCs w:val="20"/>
          <w:lang w:val="vi-VN"/>
        </w:rPr>
        <w:t xml:space="preserve">. </w:t>
      </w:r>
    </w:p>
    <w:p w14:paraId="71F12AED" w14:textId="77777777" w:rsidR="009D3C20" w:rsidRDefault="001A16B0" w:rsidP="009D3C20">
      <w:pPr>
        <w:pStyle w:val="ListParagraph"/>
        <w:numPr>
          <w:ilvl w:val="0"/>
          <w:numId w:val="8"/>
        </w:numPr>
        <w:spacing w:after="0"/>
        <w:ind w:left="360"/>
        <w:jc w:val="both"/>
        <w:rPr>
          <w:rFonts w:ascii="Times New Roman" w:hAnsi="Times New Roman"/>
          <w:sz w:val="20"/>
          <w:szCs w:val="20"/>
          <w:lang w:val="pt-BR"/>
        </w:rPr>
      </w:pPr>
      <w:r w:rsidRPr="009D3C20">
        <w:rPr>
          <w:rFonts w:ascii="Times New Roman" w:hAnsi="Times New Roman"/>
          <w:sz w:val="20"/>
          <w:szCs w:val="20"/>
          <w:lang w:val="pt-BR"/>
        </w:rPr>
        <w:t xml:space="preserve">Saha, R., Nandi, R. and Saha, B. (2011). Sources and toxicity of hexavalent chromium. </w:t>
      </w:r>
      <w:r w:rsidRPr="009D3C20">
        <w:rPr>
          <w:rFonts w:ascii="Times New Roman" w:hAnsi="Times New Roman"/>
          <w:i/>
          <w:sz w:val="20"/>
          <w:szCs w:val="20"/>
          <w:lang w:val="pt-BR"/>
        </w:rPr>
        <w:t>Journal of Coordination Chemistry</w:t>
      </w:r>
      <w:r w:rsidRPr="009D3C20">
        <w:rPr>
          <w:rFonts w:ascii="Times New Roman" w:hAnsi="Times New Roman"/>
          <w:sz w:val="20"/>
          <w:szCs w:val="20"/>
          <w:lang w:val="pt-BR"/>
        </w:rPr>
        <w:t>, 64(10): 1782-1806.</w:t>
      </w:r>
    </w:p>
    <w:p w14:paraId="5BBD3C42" w14:textId="77777777" w:rsidR="009D3C20" w:rsidRPr="009D3C20" w:rsidRDefault="001A16B0" w:rsidP="009D3C20">
      <w:pPr>
        <w:pStyle w:val="ListParagraph"/>
        <w:numPr>
          <w:ilvl w:val="0"/>
          <w:numId w:val="8"/>
        </w:numPr>
        <w:spacing w:after="0"/>
        <w:ind w:left="360"/>
        <w:jc w:val="both"/>
        <w:rPr>
          <w:rFonts w:ascii="Times New Roman" w:hAnsi="Times New Roman"/>
          <w:sz w:val="20"/>
          <w:szCs w:val="20"/>
          <w:lang w:val="pt-BR"/>
        </w:rPr>
      </w:pPr>
      <w:r w:rsidRPr="009D3C20">
        <w:rPr>
          <w:rFonts w:ascii="Times New Roman" w:hAnsi="Times New Roman"/>
          <w:sz w:val="20"/>
          <w:szCs w:val="20"/>
        </w:rPr>
        <w:t xml:space="preserve">Oliveira, H. (2012). Chromium as an environmental pollutant: Insights on induced plant toxicity. </w:t>
      </w:r>
      <w:r w:rsidRPr="009D3C20">
        <w:rPr>
          <w:rFonts w:ascii="Times New Roman" w:hAnsi="Times New Roman"/>
          <w:i/>
          <w:sz w:val="20"/>
          <w:szCs w:val="20"/>
        </w:rPr>
        <w:t xml:space="preserve">Journal of Botany, </w:t>
      </w:r>
      <w:r w:rsidRPr="009D3C20">
        <w:rPr>
          <w:rFonts w:ascii="Times New Roman" w:hAnsi="Times New Roman"/>
          <w:sz w:val="20"/>
          <w:szCs w:val="20"/>
        </w:rPr>
        <w:t>2012(375843): 1-8.</w:t>
      </w:r>
    </w:p>
    <w:p w14:paraId="1F310019" w14:textId="77777777" w:rsidR="009D3C20" w:rsidRDefault="001A16B0" w:rsidP="009D3C20">
      <w:pPr>
        <w:pStyle w:val="ListParagraph"/>
        <w:numPr>
          <w:ilvl w:val="0"/>
          <w:numId w:val="8"/>
        </w:numPr>
        <w:spacing w:after="0"/>
        <w:ind w:left="360"/>
        <w:jc w:val="both"/>
        <w:rPr>
          <w:rFonts w:ascii="Times New Roman" w:hAnsi="Times New Roman"/>
          <w:sz w:val="20"/>
          <w:szCs w:val="20"/>
          <w:lang w:val="pt-BR"/>
        </w:rPr>
      </w:pPr>
      <w:r w:rsidRPr="009D3C20">
        <w:rPr>
          <w:rFonts w:ascii="Times New Roman" w:hAnsi="Times New Roman"/>
          <w:sz w:val="20"/>
          <w:szCs w:val="20"/>
          <w:lang w:val="pt-BR"/>
        </w:rPr>
        <w:t xml:space="preserve">Jia, X., Gong, D., Xu, B., Chi, Q. and Zhang, X. (2016). Development of a novel, fast, sensitive method for chromium speciation in wastewater based on an organic polymer as solid phase extraction material combined with HPLC–ICP-MS. </w:t>
      </w:r>
      <w:r w:rsidRPr="009D3C20">
        <w:rPr>
          <w:rFonts w:ascii="Times New Roman" w:hAnsi="Times New Roman"/>
          <w:i/>
          <w:sz w:val="20"/>
          <w:szCs w:val="20"/>
          <w:lang w:val="pt-BR"/>
        </w:rPr>
        <w:t>Talanta</w:t>
      </w:r>
      <w:r w:rsidRPr="009D3C20">
        <w:rPr>
          <w:rFonts w:ascii="Times New Roman" w:hAnsi="Times New Roman"/>
          <w:sz w:val="20"/>
          <w:szCs w:val="20"/>
          <w:lang w:val="pt-BR"/>
        </w:rPr>
        <w:t>, 147: 155-161.</w:t>
      </w:r>
    </w:p>
    <w:p w14:paraId="35FFF9B0" w14:textId="77777777" w:rsidR="009D3C20" w:rsidRDefault="001A16B0" w:rsidP="009D3C20">
      <w:pPr>
        <w:pStyle w:val="ListParagraph"/>
        <w:numPr>
          <w:ilvl w:val="0"/>
          <w:numId w:val="8"/>
        </w:numPr>
        <w:spacing w:after="0"/>
        <w:ind w:left="360"/>
        <w:jc w:val="both"/>
        <w:rPr>
          <w:rFonts w:ascii="Times New Roman" w:hAnsi="Times New Roman"/>
          <w:sz w:val="20"/>
          <w:szCs w:val="20"/>
          <w:lang w:val="pt-BR"/>
        </w:rPr>
      </w:pPr>
      <w:r w:rsidRPr="009D3C20">
        <w:rPr>
          <w:rFonts w:ascii="Times New Roman" w:hAnsi="Times New Roman"/>
          <w:sz w:val="20"/>
          <w:szCs w:val="20"/>
          <w:lang w:val="pt-BR"/>
        </w:rPr>
        <w:t xml:space="preserve">Séby, F. and Vacchina, V. (2018). Critical assessment of hexavalent chromium species from different solid environmental, industrial and food matrices. </w:t>
      </w:r>
      <w:r w:rsidRPr="009D3C20">
        <w:rPr>
          <w:rFonts w:ascii="Times New Roman" w:hAnsi="Times New Roman"/>
          <w:i/>
          <w:sz w:val="20"/>
          <w:szCs w:val="20"/>
          <w:lang w:val="pt-BR"/>
        </w:rPr>
        <w:t>Trends in Analytical Chemistry</w:t>
      </w:r>
      <w:r w:rsidRPr="009D3C20">
        <w:rPr>
          <w:rFonts w:ascii="Times New Roman" w:hAnsi="Times New Roman"/>
          <w:sz w:val="20"/>
          <w:szCs w:val="20"/>
          <w:lang w:val="pt-BR"/>
        </w:rPr>
        <w:t>, 104: 54-68.</w:t>
      </w:r>
    </w:p>
    <w:p w14:paraId="02F54194" w14:textId="77777777" w:rsidR="009D3C20" w:rsidRPr="009D3C20" w:rsidRDefault="001A16B0" w:rsidP="009D3C20">
      <w:pPr>
        <w:pStyle w:val="ListParagraph"/>
        <w:numPr>
          <w:ilvl w:val="0"/>
          <w:numId w:val="8"/>
        </w:numPr>
        <w:spacing w:after="0"/>
        <w:ind w:left="360"/>
        <w:jc w:val="both"/>
        <w:rPr>
          <w:rFonts w:ascii="Times New Roman" w:hAnsi="Times New Roman"/>
          <w:sz w:val="20"/>
          <w:szCs w:val="20"/>
          <w:lang w:val="pt-BR"/>
        </w:rPr>
      </w:pPr>
      <w:r w:rsidRPr="009D3C20">
        <w:rPr>
          <w:rFonts w:ascii="Times New Roman" w:hAnsi="Times New Roman"/>
          <w:sz w:val="20"/>
          <w:szCs w:val="20"/>
        </w:rPr>
        <w:t>Ouejhani, A.</w:t>
      </w:r>
      <w:r w:rsidRPr="009D3C20">
        <w:rPr>
          <w:rFonts w:ascii="Times New Roman" w:hAnsi="Times New Roman"/>
          <w:sz w:val="20"/>
          <w:szCs w:val="20"/>
          <w:lang w:val="vi-VN"/>
        </w:rPr>
        <w:t xml:space="preserve">, </w:t>
      </w:r>
      <w:r w:rsidRPr="009D3C20">
        <w:rPr>
          <w:rFonts w:ascii="Times New Roman" w:hAnsi="Times New Roman"/>
          <w:sz w:val="20"/>
          <w:szCs w:val="20"/>
        </w:rPr>
        <w:t>Dachraoui, M.</w:t>
      </w:r>
      <w:r w:rsidRPr="009D3C20">
        <w:rPr>
          <w:rFonts w:ascii="Times New Roman" w:hAnsi="Times New Roman"/>
          <w:sz w:val="20"/>
          <w:szCs w:val="20"/>
          <w:lang w:val="vi-VN"/>
        </w:rPr>
        <w:t>,</w:t>
      </w:r>
      <w:r w:rsidRPr="009D3C20">
        <w:rPr>
          <w:rFonts w:ascii="Times New Roman" w:hAnsi="Times New Roman"/>
          <w:sz w:val="20"/>
          <w:szCs w:val="20"/>
        </w:rPr>
        <w:t xml:space="preserve"> Lalleve, G. and Fauvarque, J.-F.</w:t>
      </w:r>
      <w:r w:rsidRPr="009D3C20">
        <w:rPr>
          <w:rFonts w:ascii="Times New Roman" w:hAnsi="Times New Roman"/>
          <w:sz w:val="20"/>
          <w:szCs w:val="20"/>
          <w:lang w:val="vi-VN"/>
        </w:rPr>
        <w:t xml:space="preserve"> (2003). </w:t>
      </w:r>
      <w:r w:rsidRPr="009D3C20">
        <w:rPr>
          <w:rFonts w:ascii="Times New Roman" w:hAnsi="Times New Roman"/>
          <w:sz w:val="20"/>
          <w:szCs w:val="20"/>
        </w:rPr>
        <w:t>Hexavalent chromium recovery by liquid-liquid extraction with tributylphosphate from acidic chloride media</w:t>
      </w:r>
      <w:r w:rsidRPr="009D3C20">
        <w:rPr>
          <w:rFonts w:ascii="Times New Roman" w:hAnsi="Times New Roman"/>
          <w:sz w:val="20"/>
          <w:szCs w:val="20"/>
          <w:lang w:val="vi-VN"/>
        </w:rPr>
        <w:t xml:space="preserve">. </w:t>
      </w:r>
      <w:r w:rsidRPr="009D3C20">
        <w:rPr>
          <w:rFonts w:ascii="Times New Roman" w:hAnsi="Times New Roman"/>
          <w:i/>
          <w:sz w:val="20"/>
          <w:szCs w:val="20"/>
        </w:rPr>
        <w:t xml:space="preserve">Analytical Sciences, </w:t>
      </w:r>
      <w:r w:rsidRPr="009D3C20">
        <w:rPr>
          <w:rFonts w:ascii="Times New Roman" w:hAnsi="Times New Roman"/>
          <w:sz w:val="20"/>
          <w:szCs w:val="20"/>
        </w:rPr>
        <w:t>19</w:t>
      </w:r>
      <w:r w:rsidRPr="009D3C20">
        <w:rPr>
          <w:rFonts w:ascii="Times New Roman" w:hAnsi="Times New Roman"/>
          <w:sz w:val="20"/>
          <w:szCs w:val="20"/>
          <w:lang w:val="vi-VN"/>
        </w:rPr>
        <w:t>(</w:t>
      </w:r>
      <w:r w:rsidRPr="009D3C20">
        <w:rPr>
          <w:rFonts w:ascii="Times New Roman" w:hAnsi="Times New Roman"/>
          <w:sz w:val="20"/>
          <w:szCs w:val="20"/>
        </w:rPr>
        <w:t>11</w:t>
      </w:r>
      <w:r w:rsidRPr="009D3C20">
        <w:rPr>
          <w:rFonts w:ascii="Times New Roman" w:hAnsi="Times New Roman"/>
          <w:sz w:val="20"/>
          <w:szCs w:val="20"/>
          <w:lang w:val="vi-VN"/>
        </w:rPr>
        <w:t xml:space="preserve">): </w:t>
      </w:r>
      <w:r w:rsidRPr="009D3C20">
        <w:rPr>
          <w:rFonts w:ascii="Times New Roman" w:hAnsi="Times New Roman"/>
          <w:sz w:val="20"/>
          <w:szCs w:val="20"/>
        </w:rPr>
        <w:t>1499-1504</w:t>
      </w:r>
      <w:r w:rsidRPr="009D3C20">
        <w:rPr>
          <w:rFonts w:ascii="Times New Roman" w:hAnsi="Times New Roman"/>
          <w:sz w:val="20"/>
          <w:szCs w:val="20"/>
          <w:lang w:val="vi-VN"/>
        </w:rPr>
        <w:t>.</w:t>
      </w:r>
    </w:p>
    <w:p w14:paraId="7E89BD59" w14:textId="77777777" w:rsidR="009D3C20" w:rsidRDefault="001A16B0" w:rsidP="009D3C20">
      <w:pPr>
        <w:pStyle w:val="ListParagraph"/>
        <w:numPr>
          <w:ilvl w:val="0"/>
          <w:numId w:val="8"/>
        </w:numPr>
        <w:spacing w:after="0"/>
        <w:ind w:left="360"/>
        <w:jc w:val="both"/>
        <w:rPr>
          <w:rFonts w:ascii="Times New Roman" w:hAnsi="Times New Roman"/>
          <w:sz w:val="20"/>
          <w:szCs w:val="20"/>
          <w:lang w:val="pt-BR"/>
        </w:rPr>
      </w:pPr>
      <w:r w:rsidRPr="009D3C20">
        <w:rPr>
          <w:rFonts w:ascii="Times New Roman" w:hAnsi="Times New Roman"/>
          <w:sz w:val="20"/>
          <w:szCs w:val="20"/>
          <w:lang w:val="pt-BR"/>
        </w:rPr>
        <w:t xml:space="preserve">Kalidhasan, S. and Rajesh, N. (2009). Simple and selective extraction process for chromium (VI) in industrial wastewater. </w:t>
      </w:r>
      <w:r w:rsidRPr="009D3C20">
        <w:rPr>
          <w:rFonts w:ascii="Times New Roman" w:hAnsi="Times New Roman"/>
          <w:i/>
          <w:sz w:val="20"/>
          <w:szCs w:val="20"/>
          <w:lang w:val="pt-BR"/>
        </w:rPr>
        <w:t>Journal of Hazardous Materials</w:t>
      </w:r>
      <w:r w:rsidRPr="009D3C20">
        <w:rPr>
          <w:rFonts w:ascii="Times New Roman" w:hAnsi="Times New Roman"/>
          <w:sz w:val="20"/>
          <w:szCs w:val="20"/>
          <w:lang w:val="pt-BR"/>
        </w:rPr>
        <w:t>, 170(2-3): 1079-1085.</w:t>
      </w:r>
    </w:p>
    <w:p w14:paraId="07BDC8CC" w14:textId="77777777" w:rsidR="009D3C20" w:rsidRDefault="001A16B0" w:rsidP="009D3C20">
      <w:pPr>
        <w:pStyle w:val="ListParagraph"/>
        <w:numPr>
          <w:ilvl w:val="0"/>
          <w:numId w:val="8"/>
        </w:numPr>
        <w:spacing w:after="0"/>
        <w:ind w:left="360"/>
        <w:jc w:val="both"/>
        <w:rPr>
          <w:rFonts w:ascii="Times New Roman" w:hAnsi="Times New Roman"/>
          <w:sz w:val="20"/>
          <w:szCs w:val="20"/>
          <w:lang w:val="pt-BR"/>
        </w:rPr>
      </w:pPr>
      <w:r w:rsidRPr="009D3C20">
        <w:rPr>
          <w:rFonts w:ascii="Times New Roman" w:hAnsi="Times New Roman"/>
          <w:sz w:val="20"/>
          <w:szCs w:val="20"/>
          <w:lang w:val="pt-BR"/>
        </w:rPr>
        <w:t xml:space="preserve">Noro, J., Maruyama, K. and Komatsu, Y. (2002). Separation of chromium (III) and chromium (VI) by the combination of solvent and ion exchange methods. </w:t>
      </w:r>
      <w:r w:rsidRPr="009D3C20">
        <w:rPr>
          <w:rFonts w:ascii="Times New Roman" w:hAnsi="Times New Roman"/>
          <w:i/>
          <w:sz w:val="20"/>
          <w:szCs w:val="20"/>
          <w:lang w:val="pt-BR"/>
        </w:rPr>
        <w:t xml:space="preserve">Analytical Sciences/Supplements Proceedings of IUPAC International Congress on Analytical Sciences, </w:t>
      </w:r>
      <w:r w:rsidRPr="009D3C20">
        <w:rPr>
          <w:rFonts w:ascii="Times New Roman" w:hAnsi="Times New Roman"/>
          <w:sz w:val="20"/>
          <w:szCs w:val="20"/>
          <w:lang w:val="pt-BR"/>
        </w:rPr>
        <w:t>2001: 1333-1336.</w:t>
      </w:r>
    </w:p>
    <w:p w14:paraId="6613E310" w14:textId="77777777" w:rsidR="009D3C20" w:rsidRDefault="001A16B0" w:rsidP="009D3C20">
      <w:pPr>
        <w:pStyle w:val="ListParagraph"/>
        <w:numPr>
          <w:ilvl w:val="0"/>
          <w:numId w:val="8"/>
        </w:numPr>
        <w:spacing w:after="0"/>
        <w:ind w:left="360"/>
        <w:jc w:val="both"/>
        <w:rPr>
          <w:rFonts w:ascii="Times New Roman" w:hAnsi="Times New Roman"/>
          <w:sz w:val="20"/>
          <w:szCs w:val="20"/>
          <w:lang w:val="pt-BR"/>
        </w:rPr>
      </w:pPr>
      <w:r w:rsidRPr="009D3C20">
        <w:rPr>
          <w:rFonts w:ascii="Times New Roman" w:hAnsi="Times New Roman"/>
          <w:sz w:val="20"/>
          <w:szCs w:val="20"/>
          <w:lang w:val="pt-BR"/>
        </w:rPr>
        <w:t xml:space="preserve">Islam, F. and Biswas, R. (1979). The solvent extraction of chromium (III) with bis-(2-ethyl hexyl) phosphoric acid in benzene and other solvents. </w:t>
      </w:r>
      <w:r w:rsidRPr="009D3C20">
        <w:rPr>
          <w:rFonts w:ascii="Times New Roman" w:hAnsi="Times New Roman"/>
          <w:i/>
          <w:sz w:val="20"/>
          <w:szCs w:val="20"/>
          <w:lang w:val="pt-BR"/>
        </w:rPr>
        <w:t>Journal of Inorganic and Nuclear Chemistry</w:t>
      </w:r>
      <w:r w:rsidRPr="009D3C20">
        <w:rPr>
          <w:rFonts w:ascii="Times New Roman" w:hAnsi="Times New Roman"/>
          <w:sz w:val="20"/>
          <w:szCs w:val="20"/>
          <w:lang w:val="pt-BR"/>
        </w:rPr>
        <w:t>, 41(2): 229-233.</w:t>
      </w:r>
    </w:p>
    <w:p w14:paraId="203FBD30" w14:textId="77777777" w:rsidR="009D3C20" w:rsidRDefault="001A16B0" w:rsidP="009D3C20">
      <w:pPr>
        <w:pStyle w:val="ListParagraph"/>
        <w:numPr>
          <w:ilvl w:val="0"/>
          <w:numId w:val="8"/>
        </w:numPr>
        <w:spacing w:after="0"/>
        <w:ind w:left="360"/>
        <w:jc w:val="both"/>
        <w:rPr>
          <w:rFonts w:ascii="Times New Roman" w:hAnsi="Times New Roman"/>
          <w:sz w:val="20"/>
          <w:szCs w:val="20"/>
          <w:lang w:val="pt-BR"/>
        </w:rPr>
      </w:pPr>
      <w:r w:rsidRPr="009D3C20">
        <w:rPr>
          <w:rFonts w:ascii="Times New Roman" w:hAnsi="Times New Roman"/>
          <w:sz w:val="20"/>
          <w:szCs w:val="20"/>
          <w:lang w:val="pt-BR"/>
        </w:rPr>
        <w:t xml:space="preserve">Gardner, M. and Comber, S. (2002). Determination of trace concentrations of hexavalent chromium. </w:t>
      </w:r>
      <w:r w:rsidRPr="009D3C20">
        <w:rPr>
          <w:rFonts w:ascii="Times New Roman" w:hAnsi="Times New Roman"/>
          <w:i/>
          <w:sz w:val="20"/>
          <w:szCs w:val="20"/>
          <w:lang w:val="pt-BR"/>
        </w:rPr>
        <w:t>Analyst</w:t>
      </w:r>
      <w:r w:rsidRPr="009D3C20">
        <w:rPr>
          <w:rFonts w:ascii="Times New Roman" w:hAnsi="Times New Roman"/>
          <w:sz w:val="20"/>
          <w:szCs w:val="20"/>
          <w:lang w:val="pt-BR"/>
        </w:rPr>
        <w:t>, 127(1): 153-156.</w:t>
      </w:r>
    </w:p>
    <w:p w14:paraId="589610F6" w14:textId="77777777" w:rsidR="00380BAF" w:rsidRDefault="001A16B0" w:rsidP="00380BAF">
      <w:pPr>
        <w:pStyle w:val="ListParagraph"/>
        <w:numPr>
          <w:ilvl w:val="0"/>
          <w:numId w:val="8"/>
        </w:numPr>
        <w:spacing w:after="0"/>
        <w:ind w:left="360"/>
        <w:jc w:val="both"/>
        <w:rPr>
          <w:rFonts w:ascii="Times New Roman" w:hAnsi="Times New Roman"/>
          <w:sz w:val="20"/>
          <w:szCs w:val="20"/>
          <w:lang w:val="pt-BR"/>
        </w:rPr>
      </w:pPr>
      <w:r w:rsidRPr="009D3C20">
        <w:rPr>
          <w:rFonts w:ascii="Times New Roman" w:hAnsi="Times New Roman"/>
          <w:sz w:val="20"/>
          <w:szCs w:val="20"/>
          <w:lang w:val="pt-BR"/>
        </w:rPr>
        <w:t xml:space="preserve">Shinde, V. and Khopkar, S. (1970). Extraction of chromium (VI) with 4-methyl-3-pentene-2-one and subsequent photometric determination as diphenylcarbazide complex. </w:t>
      </w:r>
      <w:r w:rsidRPr="009D3C20">
        <w:rPr>
          <w:rFonts w:ascii="Times New Roman" w:hAnsi="Times New Roman"/>
          <w:i/>
          <w:sz w:val="20"/>
          <w:szCs w:val="20"/>
          <w:lang w:val="pt-BR"/>
        </w:rPr>
        <w:t>Fresenius' Zeitschrift für analytische Chemie</w:t>
      </w:r>
      <w:r w:rsidRPr="009D3C20">
        <w:rPr>
          <w:rFonts w:ascii="Times New Roman" w:hAnsi="Times New Roman"/>
          <w:sz w:val="20"/>
          <w:szCs w:val="20"/>
          <w:lang w:val="pt-BR"/>
        </w:rPr>
        <w:t>, 249(4): 239-241.</w:t>
      </w:r>
    </w:p>
    <w:p w14:paraId="7E498A24" w14:textId="77777777" w:rsidR="00380BAF" w:rsidRDefault="001A16B0" w:rsidP="00380BAF">
      <w:pPr>
        <w:pStyle w:val="ListParagraph"/>
        <w:numPr>
          <w:ilvl w:val="0"/>
          <w:numId w:val="8"/>
        </w:numPr>
        <w:spacing w:after="0"/>
        <w:ind w:left="360"/>
        <w:jc w:val="both"/>
        <w:rPr>
          <w:rFonts w:ascii="Times New Roman" w:hAnsi="Times New Roman"/>
          <w:sz w:val="20"/>
          <w:szCs w:val="20"/>
          <w:lang w:val="pt-BR"/>
        </w:rPr>
      </w:pPr>
      <w:r w:rsidRPr="00380BAF">
        <w:rPr>
          <w:rFonts w:ascii="Times New Roman" w:hAnsi="Times New Roman"/>
          <w:sz w:val="20"/>
          <w:szCs w:val="20"/>
          <w:lang w:val="pt-BR"/>
        </w:rPr>
        <w:lastRenderedPageBreak/>
        <w:t xml:space="preserve">Venkateswaran, P. and Palanivelu, K. (2004). Solvent extraction of hexavalent chromium with tetrabutyl ammonium bromide from aqueous solution. </w:t>
      </w:r>
      <w:r w:rsidRPr="00380BAF">
        <w:rPr>
          <w:rFonts w:ascii="Times New Roman" w:hAnsi="Times New Roman"/>
          <w:i/>
          <w:sz w:val="20"/>
          <w:szCs w:val="20"/>
          <w:lang w:val="pt-BR"/>
        </w:rPr>
        <w:t>Separation and Purification Technology</w:t>
      </w:r>
      <w:r w:rsidRPr="00380BAF">
        <w:rPr>
          <w:rFonts w:ascii="Times New Roman" w:hAnsi="Times New Roman"/>
          <w:sz w:val="20"/>
          <w:szCs w:val="20"/>
          <w:lang w:val="pt-BR"/>
        </w:rPr>
        <w:t>, 40(3): 279-284.</w:t>
      </w:r>
    </w:p>
    <w:p w14:paraId="0F46E048" w14:textId="77777777" w:rsidR="00380BAF" w:rsidRDefault="001A16B0" w:rsidP="00380BAF">
      <w:pPr>
        <w:pStyle w:val="ListParagraph"/>
        <w:numPr>
          <w:ilvl w:val="0"/>
          <w:numId w:val="8"/>
        </w:numPr>
        <w:spacing w:after="0"/>
        <w:ind w:left="360"/>
        <w:jc w:val="both"/>
        <w:rPr>
          <w:rFonts w:ascii="Times New Roman" w:hAnsi="Times New Roman"/>
          <w:sz w:val="20"/>
          <w:szCs w:val="20"/>
          <w:lang w:val="pt-BR"/>
        </w:rPr>
      </w:pPr>
      <w:r w:rsidRPr="00380BAF">
        <w:rPr>
          <w:rFonts w:ascii="Times New Roman" w:hAnsi="Times New Roman"/>
          <w:sz w:val="20"/>
          <w:szCs w:val="20"/>
          <w:lang w:val="pt-BR"/>
        </w:rPr>
        <w:t>Konieczka, P. and Namiesnik, J. (2016). Quality assurance and quality control in the analytical chemical laboratory: A practical approach, CRC Press.</w:t>
      </w:r>
    </w:p>
    <w:p w14:paraId="3DEB7323" w14:textId="77777777" w:rsidR="00380BAF" w:rsidRDefault="001A16B0" w:rsidP="00380BAF">
      <w:pPr>
        <w:pStyle w:val="ListParagraph"/>
        <w:numPr>
          <w:ilvl w:val="0"/>
          <w:numId w:val="8"/>
        </w:numPr>
        <w:spacing w:after="0"/>
        <w:ind w:left="360"/>
        <w:jc w:val="both"/>
        <w:rPr>
          <w:rFonts w:ascii="Times New Roman" w:hAnsi="Times New Roman"/>
          <w:sz w:val="20"/>
          <w:szCs w:val="20"/>
          <w:lang w:val="pt-BR"/>
        </w:rPr>
      </w:pPr>
      <w:r w:rsidRPr="00380BAF">
        <w:rPr>
          <w:rFonts w:ascii="Times New Roman" w:hAnsi="Times New Roman"/>
          <w:sz w:val="20"/>
          <w:szCs w:val="20"/>
          <w:lang w:val="pt-BR"/>
        </w:rPr>
        <w:t>Ellison, S. L., Barwick, V. J. and Farrant, T. J. D. (2009). Practical statistics for the analytical scientist: A bench guide, Royal Society of Chemistry.</w:t>
      </w:r>
    </w:p>
    <w:p w14:paraId="079378C2" w14:textId="77777777" w:rsidR="00380BAF" w:rsidRDefault="001A16B0" w:rsidP="00380BAF">
      <w:pPr>
        <w:pStyle w:val="ListParagraph"/>
        <w:numPr>
          <w:ilvl w:val="0"/>
          <w:numId w:val="8"/>
        </w:numPr>
        <w:spacing w:after="0"/>
        <w:ind w:left="360"/>
        <w:jc w:val="both"/>
        <w:rPr>
          <w:rFonts w:ascii="Times New Roman" w:hAnsi="Times New Roman"/>
          <w:sz w:val="20"/>
          <w:szCs w:val="20"/>
          <w:lang w:val="pt-BR"/>
        </w:rPr>
      </w:pPr>
      <w:r w:rsidRPr="00380BAF">
        <w:rPr>
          <w:rFonts w:ascii="Times New Roman" w:hAnsi="Times New Roman"/>
          <w:sz w:val="20"/>
          <w:szCs w:val="20"/>
          <w:lang w:val="pt-BR"/>
        </w:rPr>
        <w:t>ISO 5667-3:2003</w:t>
      </w:r>
      <w:r w:rsidRPr="00380BAF">
        <w:rPr>
          <w:rFonts w:ascii="Times New Roman" w:hAnsi="Times New Roman"/>
          <w:sz w:val="20"/>
          <w:szCs w:val="20"/>
          <w:lang w:val="vi-VN"/>
        </w:rPr>
        <w:t xml:space="preserve"> (2003).</w:t>
      </w:r>
      <w:r w:rsidRPr="00380BAF">
        <w:rPr>
          <w:rFonts w:ascii="Times New Roman" w:hAnsi="Times New Roman"/>
          <w:sz w:val="20"/>
          <w:szCs w:val="20"/>
          <w:lang w:val="pt-BR"/>
        </w:rPr>
        <w:t xml:space="preserve"> Water quality-Sampling-Part 3: Guidance on the preservation and handling of water samples. </w:t>
      </w:r>
    </w:p>
    <w:p w14:paraId="135066B9" w14:textId="77777777" w:rsidR="00380BAF" w:rsidRPr="00380BAF" w:rsidRDefault="001A16B0" w:rsidP="00380BAF">
      <w:pPr>
        <w:pStyle w:val="ListParagraph"/>
        <w:numPr>
          <w:ilvl w:val="0"/>
          <w:numId w:val="8"/>
        </w:numPr>
        <w:spacing w:after="0"/>
        <w:ind w:left="360"/>
        <w:jc w:val="both"/>
        <w:rPr>
          <w:rFonts w:ascii="Times New Roman" w:hAnsi="Times New Roman"/>
          <w:sz w:val="20"/>
          <w:szCs w:val="20"/>
          <w:lang w:val="pt-BR"/>
        </w:rPr>
      </w:pPr>
      <w:r w:rsidRPr="00380BAF">
        <w:rPr>
          <w:rFonts w:ascii="Times New Roman" w:hAnsi="Times New Roman"/>
          <w:sz w:val="20"/>
          <w:szCs w:val="20"/>
          <w:lang w:val="pt-BR"/>
        </w:rPr>
        <w:t>ISO 5667-10:2020</w:t>
      </w:r>
      <w:r w:rsidRPr="00380BAF">
        <w:rPr>
          <w:rFonts w:ascii="Times New Roman" w:hAnsi="Times New Roman"/>
          <w:sz w:val="20"/>
          <w:szCs w:val="20"/>
          <w:lang w:val="vi-VN"/>
        </w:rPr>
        <w:t xml:space="preserve"> (2020)</w:t>
      </w:r>
      <w:r w:rsidRPr="00380BAF">
        <w:rPr>
          <w:rFonts w:ascii="Times New Roman" w:hAnsi="Times New Roman"/>
          <w:sz w:val="20"/>
          <w:szCs w:val="20"/>
          <w:lang w:val="pt-BR"/>
        </w:rPr>
        <w:t>. Water quality-Sampling-Part 10: Guidance on sampling of waste waters</w:t>
      </w:r>
      <w:r w:rsidRPr="00380BAF">
        <w:rPr>
          <w:rFonts w:ascii="Times New Roman" w:hAnsi="Times New Roman"/>
          <w:sz w:val="20"/>
          <w:szCs w:val="20"/>
          <w:lang w:val="vi-VN"/>
        </w:rPr>
        <w:t>.</w:t>
      </w:r>
    </w:p>
    <w:p w14:paraId="1C67A20C" w14:textId="77777777" w:rsidR="00380BAF" w:rsidRDefault="001A16B0" w:rsidP="00380BAF">
      <w:pPr>
        <w:pStyle w:val="ListParagraph"/>
        <w:numPr>
          <w:ilvl w:val="0"/>
          <w:numId w:val="8"/>
        </w:numPr>
        <w:spacing w:after="0"/>
        <w:ind w:left="360"/>
        <w:jc w:val="both"/>
        <w:rPr>
          <w:rFonts w:ascii="Times New Roman" w:hAnsi="Times New Roman"/>
          <w:sz w:val="20"/>
          <w:szCs w:val="20"/>
          <w:lang w:val="pt-BR"/>
        </w:rPr>
      </w:pPr>
      <w:r w:rsidRPr="00380BAF">
        <w:rPr>
          <w:rFonts w:ascii="Times New Roman" w:hAnsi="Times New Roman"/>
          <w:sz w:val="20"/>
          <w:szCs w:val="20"/>
        </w:rPr>
        <w:t>Wypych, G. (2001). Handbook of solvents, ChemTec Publishing</w:t>
      </w:r>
      <w:r w:rsidRPr="00380BAF">
        <w:rPr>
          <w:rFonts w:ascii="Times New Roman" w:hAnsi="Times New Roman"/>
          <w:sz w:val="20"/>
          <w:szCs w:val="20"/>
          <w:lang w:val="pt-BR"/>
        </w:rPr>
        <w:t>.</w:t>
      </w:r>
    </w:p>
    <w:p w14:paraId="1E20E5A9" w14:textId="49AC3521" w:rsidR="00380BAF" w:rsidRPr="00380BAF" w:rsidRDefault="001A16B0" w:rsidP="00380BAF">
      <w:pPr>
        <w:pStyle w:val="ListParagraph"/>
        <w:numPr>
          <w:ilvl w:val="0"/>
          <w:numId w:val="8"/>
        </w:numPr>
        <w:spacing w:after="0"/>
        <w:ind w:left="360"/>
        <w:jc w:val="both"/>
        <w:rPr>
          <w:rFonts w:ascii="Times New Roman" w:hAnsi="Times New Roman"/>
          <w:sz w:val="20"/>
          <w:szCs w:val="20"/>
          <w:lang w:val="pt-BR"/>
        </w:rPr>
      </w:pPr>
      <w:r w:rsidRPr="00380BAF">
        <w:rPr>
          <w:rFonts w:ascii="Times New Roman" w:hAnsi="Times New Roman"/>
          <w:color w:val="000000" w:themeColor="text1"/>
          <w:sz w:val="20"/>
          <w:szCs w:val="20"/>
          <w:lang w:val="vi-VN"/>
        </w:rPr>
        <w:t xml:space="preserve">Polarity Index. </w:t>
      </w:r>
      <w:r w:rsidR="00380BAF" w:rsidRPr="00380BAF">
        <w:rPr>
          <w:rFonts w:ascii="Times New Roman" w:hAnsi="Times New Roman"/>
          <w:sz w:val="20"/>
          <w:szCs w:val="20"/>
        </w:rPr>
        <w:t>https://macro.lsu.edu/howto/</w:t>
      </w:r>
      <w:r w:rsidR="00380BAF">
        <w:rPr>
          <w:rFonts w:ascii="Times New Roman" w:hAnsi="Times New Roman"/>
          <w:sz w:val="20"/>
          <w:szCs w:val="20"/>
        </w:rPr>
        <w:t xml:space="preserve"> </w:t>
      </w:r>
      <w:r w:rsidR="00380BAF" w:rsidRPr="00380BAF">
        <w:rPr>
          <w:rFonts w:ascii="Times New Roman" w:hAnsi="Times New Roman"/>
          <w:sz w:val="20"/>
          <w:szCs w:val="20"/>
        </w:rPr>
        <w:t>solvents/polarity%20index.htm</w:t>
      </w:r>
      <w:r w:rsidRPr="00380BAF">
        <w:rPr>
          <w:rFonts w:ascii="Times New Roman" w:hAnsi="Times New Roman"/>
          <w:color w:val="000000" w:themeColor="text1"/>
          <w:sz w:val="20"/>
          <w:szCs w:val="20"/>
          <w:lang w:val="vi-VN"/>
        </w:rPr>
        <w:t>.</w:t>
      </w:r>
      <w:r w:rsidR="00380BAF">
        <w:rPr>
          <w:rFonts w:ascii="Times New Roman" w:hAnsi="Times New Roman"/>
          <w:color w:val="000000" w:themeColor="text1"/>
          <w:sz w:val="20"/>
          <w:szCs w:val="20"/>
        </w:rPr>
        <w:t xml:space="preserve"> </w:t>
      </w:r>
      <w:r w:rsidRPr="00380BAF">
        <w:rPr>
          <w:rFonts w:ascii="Times New Roman" w:hAnsi="Times New Roman"/>
          <w:color w:val="000000" w:themeColor="text1"/>
          <w:sz w:val="20"/>
          <w:szCs w:val="20"/>
          <w:lang w:val="vi-VN"/>
        </w:rPr>
        <w:t>[A</w:t>
      </w:r>
      <w:r w:rsidR="0010754C">
        <w:rPr>
          <w:rFonts w:ascii="Times New Roman" w:hAnsi="Times New Roman"/>
          <w:color w:val="000000" w:themeColor="text1"/>
          <w:sz w:val="20"/>
          <w:szCs w:val="20"/>
          <w:lang w:val="en-MY"/>
        </w:rPr>
        <w:t>ss</w:t>
      </w:r>
      <w:r w:rsidRPr="00380BAF">
        <w:rPr>
          <w:rFonts w:ascii="Times New Roman" w:hAnsi="Times New Roman"/>
          <w:color w:val="000000" w:themeColor="text1"/>
          <w:sz w:val="20"/>
          <w:szCs w:val="20"/>
          <w:lang w:val="vi-VN"/>
        </w:rPr>
        <w:t>ess online 20 December 2020].</w:t>
      </w:r>
    </w:p>
    <w:p w14:paraId="06F5A953" w14:textId="77777777" w:rsidR="00BF65F2" w:rsidRDefault="001A16B0" w:rsidP="00380BAF">
      <w:pPr>
        <w:pStyle w:val="ListParagraph"/>
        <w:numPr>
          <w:ilvl w:val="0"/>
          <w:numId w:val="8"/>
        </w:numPr>
        <w:spacing w:after="0"/>
        <w:ind w:left="360"/>
        <w:jc w:val="both"/>
        <w:rPr>
          <w:rFonts w:ascii="Times New Roman" w:hAnsi="Times New Roman"/>
          <w:sz w:val="20"/>
          <w:szCs w:val="20"/>
          <w:lang w:val="pt-BR"/>
        </w:rPr>
      </w:pPr>
      <w:r w:rsidRPr="00380BAF">
        <w:rPr>
          <w:rFonts w:ascii="Times New Roman" w:hAnsi="Times New Roman"/>
          <w:sz w:val="20"/>
          <w:szCs w:val="20"/>
          <w:lang w:val="pt-BR"/>
        </w:rPr>
        <w:t xml:space="preserve">Kalidhasan, S., Ganesh, M., Sricharan, S. and Rajesh, N. (2009). Extractive separation and determination of chromium in tannery effluents and electroplating waste water using tribenzylamine as the extractant. </w:t>
      </w:r>
      <w:r w:rsidRPr="00380BAF">
        <w:rPr>
          <w:rFonts w:ascii="Times New Roman" w:hAnsi="Times New Roman"/>
          <w:i/>
          <w:sz w:val="20"/>
          <w:szCs w:val="20"/>
          <w:lang w:val="pt-BR"/>
        </w:rPr>
        <w:t>Journal of Hazardous Materials</w:t>
      </w:r>
      <w:r w:rsidRPr="00380BAF">
        <w:rPr>
          <w:rFonts w:ascii="Times New Roman" w:hAnsi="Times New Roman"/>
          <w:sz w:val="20"/>
          <w:szCs w:val="20"/>
          <w:lang w:val="pt-BR"/>
        </w:rPr>
        <w:t>, 165(1-3)</w:t>
      </w:r>
      <w:r w:rsidRPr="00380BAF">
        <w:rPr>
          <w:rFonts w:ascii="Times New Roman" w:hAnsi="Times New Roman"/>
          <w:sz w:val="20"/>
          <w:szCs w:val="20"/>
          <w:lang w:val="vi-VN"/>
        </w:rPr>
        <w:t>:</w:t>
      </w:r>
      <w:r w:rsidRPr="00380BAF">
        <w:rPr>
          <w:rFonts w:ascii="Times New Roman" w:hAnsi="Times New Roman"/>
          <w:sz w:val="20"/>
          <w:szCs w:val="20"/>
          <w:lang w:val="pt-BR"/>
        </w:rPr>
        <w:t xml:space="preserve"> 886-892.</w:t>
      </w:r>
    </w:p>
    <w:p w14:paraId="2DE4D3DC" w14:textId="77777777" w:rsidR="00BF65F2" w:rsidRPr="00BF65F2" w:rsidRDefault="001A16B0" w:rsidP="00BF65F2">
      <w:pPr>
        <w:pStyle w:val="ListParagraph"/>
        <w:numPr>
          <w:ilvl w:val="0"/>
          <w:numId w:val="8"/>
        </w:numPr>
        <w:spacing w:after="0"/>
        <w:ind w:left="360"/>
        <w:jc w:val="both"/>
        <w:rPr>
          <w:rFonts w:ascii="Times New Roman" w:hAnsi="Times New Roman"/>
          <w:sz w:val="20"/>
          <w:szCs w:val="20"/>
          <w:lang w:val="pt-BR"/>
        </w:rPr>
      </w:pPr>
      <w:r w:rsidRPr="00380BAF">
        <w:rPr>
          <w:rFonts w:ascii="Times New Roman" w:hAnsi="Times New Roman"/>
          <w:color w:val="000000" w:themeColor="text1"/>
          <w:sz w:val="20"/>
          <w:szCs w:val="20"/>
        </w:rPr>
        <w:t>Baig, J. A.</w:t>
      </w:r>
      <w:r w:rsidRPr="00380BAF">
        <w:rPr>
          <w:rFonts w:ascii="Times New Roman" w:hAnsi="Times New Roman"/>
          <w:color w:val="000000" w:themeColor="text1"/>
          <w:sz w:val="20"/>
          <w:szCs w:val="20"/>
          <w:lang w:val="vi-VN"/>
        </w:rPr>
        <w:t xml:space="preserve">, </w:t>
      </w:r>
      <w:r w:rsidRPr="00380BAF">
        <w:rPr>
          <w:rFonts w:ascii="Times New Roman" w:hAnsi="Times New Roman"/>
          <w:color w:val="000000" w:themeColor="text1"/>
          <w:sz w:val="20"/>
          <w:szCs w:val="20"/>
        </w:rPr>
        <w:t>Kazi, T. G.</w:t>
      </w:r>
      <w:r w:rsidRPr="00380BAF">
        <w:rPr>
          <w:rFonts w:ascii="Times New Roman" w:hAnsi="Times New Roman"/>
          <w:color w:val="000000" w:themeColor="text1"/>
          <w:sz w:val="20"/>
          <w:szCs w:val="20"/>
          <w:lang w:val="vi-VN"/>
        </w:rPr>
        <w:t>,</w:t>
      </w:r>
      <w:r w:rsidRPr="00380BAF">
        <w:rPr>
          <w:rFonts w:ascii="Times New Roman" w:hAnsi="Times New Roman"/>
          <w:color w:val="000000" w:themeColor="text1"/>
          <w:sz w:val="20"/>
          <w:szCs w:val="20"/>
        </w:rPr>
        <w:t xml:space="preserve"> Elci, L.</w:t>
      </w:r>
      <w:r w:rsidRPr="00380BAF">
        <w:rPr>
          <w:rFonts w:ascii="Times New Roman" w:hAnsi="Times New Roman"/>
          <w:color w:val="000000" w:themeColor="text1"/>
          <w:sz w:val="20"/>
          <w:szCs w:val="20"/>
          <w:lang w:val="vi-VN"/>
        </w:rPr>
        <w:t xml:space="preserve">, </w:t>
      </w:r>
      <w:r w:rsidRPr="00380BAF">
        <w:rPr>
          <w:rFonts w:ascii="Times New Roman" w:hAnsi="Times New Roman"/>
          <w:color w:val="000000" w:themeColor="text1"/>
          <w:sz w:val="20"/>
          <w:szCs w:val="20"/>
        </w:rPr>
        <w:t>Afridi, H. I.</w:t>
      </w:r>
      <w:r w:rsidRPr="00380BAF">
        <w:rPr>
          <w:rFonts w:ascii="Times New Roman" w:hAnsi="Times New Roman"/>
          <w:color w:val="000000" w:themeColor="text1"/>
          <w:sz w:val="20"/>
          <w:szCs w:val="20"/>
          <w:lang w:val="vi-VN"/>
        </w:rPr>
        <w:t xml:space="preserve">, </w:t>
      </w:r>
      <w:r w:rsidRPr="00380BAF">
        <w:rPr>
          <w:rFonts w:ascii="Times New Roman" w:hAnsi="Times New Roman"/>
          <w:color w:val="000000" w:themeColor="text1"/>
          <w:sz w:val="20"/>
          <w:szCs w:val="20"/>
        </w:rPr>
        <w:t xml:space="preserve">Khan, M. I. and Naseer, H. M. </w:t>
      </w:r>
      <w:r w:rsidRPr="00380BAF">
        <w:rPr>
          <w:rFonts w:ascii="Times New Roman" w:hAnsi="Times New Roman"/>
          <w:color w:val="000000" w:themeColor="text1"/>
          <w:sz w:val="20"/>
          <w:szCs w:val="20"/>
          <w:lang w:val="vi-VN"/>
        </w:rPr>
        <w:t xml:space="preserve">(2013). </w:t>
      </w:r>
      <w:r w:rsidRPr="00380BAF">
        <w:rPr>
          <w:rFonts w:ascii="Times New Roman" w:hAnsi="Times New Roman"/>
          <w:color w:val="000000" w:themeColor="text1"/>
          <w:sz w:val="20"/>
          <w:szCs w:val="20"/>
        </w:rPr>
        <w:t>Ultratrace determination of Cr (VI) and Pb (II) by microsample injection system flame atomic spectroscopy in drinking water and treated and untreated industrial effluents</w:t>
      </w:r>
      <w:r w:rsidRPr="00380BAF">
        <w:rPr>
          <w:rFonts w:ascii="Times New Roman" w:hAnsi="Times New Roman"/>
          <w:color w:val="000000" w:themeColor="text1"/>
          <w:sz w:val="20"/>
          <w:szCs w:val="20"/>
          <w:lang w:val="vi-VN"/>
        </w:rPr>
        <w:t xml:space="preserve">. </w:t>
      </w:r>
      <w:r w:rsidRPr="00380BAF">
        <w:rPr>
          <w:rFonts w:ascii="Times New Roman" w:hAnsi="Times New Roman"/>
          <w:i/>
          <w:color w:val="000000" w:themeColor="text1"/>
          <w:sz w:val="20"/>
          <w:szCs w:val="20"/>
        </w:rPr>
        <w:t xml:space="preserve">Journal of Analytical Methods in Chemistry, </w:t>
      </w:r>
      <w:r w:rsidRPr="00380BAF">
        <w:rPr>
          <w:rFonts w:ascii="Times New Roman" w:hAnsi="Times New Roman"/>
          <w:color w:val="000000" w:themeColor="text1"/>
          <w:sz w:val="20"/>
          <w:szCs w:val="20"/>
        </w:rPr>
        <w:t>2013: 629495</w:t>
      </w:r>
    </w:p>
    <w:p w14:paraId="37A7420C" w14:textId="77777777" w:rsidR="00BF65F2" w:rsidRPr="00BF65F2" w:rsidRDefault="001A16B0" w:rsidP="00BF65F2">
      <w:pPr>
        <w:pStyle w:val="ListParagraph"/>
        <w:numPr>
          <w:ilvl w:val="0"/>
          <w:numId w:val="8"/>
        </w:numPr>
        <w:spacing w:after="0"/>
        <w:ind w:left="360"/>
        <w:jc w:val="both"/>
        <w:rPr>
          <w:rFonts w:ascii="Times New Roman" w:hAnsi="Times New Roman"/>
          <w:sz w:val="20"/>
          <w:szCs w:val="20"/>
          <w:lang w:val="pt-BR"/>
        </w:rPr>
      </w:pPr>
      <w:r w:rsidRPr="00BF65F2">
        <w:rPr>
          <w:rFonts w:ascii="Times New Roman" w:hAnsi="Times New Roman"/>
          <w:sz w:val="20"/>
          <w:szCs w:val="20"/>
        </w:rPr>
        <w:t>Sereshti, Khojeh, V.</w:t>
      </w:r>
      <w:r w:rsidRPr="00BF65F2">
        <w:rPr>
          <w:rFonts w:ascii="Times New Roman" w:hAnsi="Times New Roman"/>
          <w:sz w:val="20"/>
          <w:szCs w:val="20"/>
          <w:lang w:val="vi-VN"/>
        </w:rPr>
        <w:t xml:space="preserve"> </w:t>
      </w:r>
      <w:r w:rsidRPr="00BF65F2">
        <w:rPr>
          <w:rFonts w:ascii="Times New Roman" w:hAnsi="Times New Roman"/>
          <w:sz w:val="20"/>
          <w:szCs w:val="20"/>
        </w:rPr>
        <w:t>and Samadi, S.</w:t>
      </w:r>
      <w:r w:rsidRPr="00BF65F2">
        <w:rPr>
          <w:rFonts w:ascii="Times New Roman" w:hAnsi="Times New Roman"/>
          <w:sz w:val="20"/>
          <w:szCs w:val="20"/>
          <w:lang w:val="vi-VN"/>
        </w:rPr>
        <w:t xml:space="preserve"> (2011). </w:t>
      </w:r>
      <w:r w:rsidRPr="00BF65F2">
        <w:rPr>
          <w:rFonts w:ascii="Times New Roman" w:hAnsi="Times New Roman"/>
          <w:sz w:val="20"/>
          <w:szCs w:val="20"/>
        </w:rPr>
        <w:t xml:space="preserve">Optimization of dispersive liquid–liquid microextraction coupled with inductively coupled plasma-optical emission spectrometry with the aid </w:t>
      </w:r>
      <w:r w:rsidRPr="00BF65F2">
        <w:rPr>
          <w:rFonts w:ascii="Times New Roman" w:hAnsi="Times New Roman"/>
          <w:sz w:val="20"/>
          <w:szCs w:val="20"/>
        </w:rPr>
        <w:t>of experimental design for simultaneous determination of heavy metals in natural waters</w:t>
      </w:r>
      <w:r w:rsidRPr="00BF65F2">
        <w:rPr>
          <w:rFonts w:ascii="Times New Roman" w:hAnsi="Times New Roman"/>
          <w:sz w:val="20"/>
          <w:szCs w:val="20"/>
          <w:lang w:val="vi-VN"/>
        </w:rPr>
        <w:t xml:space="preserve">. </w:t>
      </w:r>
      <w:r w:rsidRPr="00BF65F2">
        <w:rPr>
          <w:rFonts w:ascii="Times New Roman" w:hAnsi="Times New Roman"/>
          <w:i/>
          <w:sz w:val="20"/>
          <w:szCs w:val="20"/>
        </w:rPr>
        <w:t>Talanta,</w:t>
      </w:r>
      <w:r w:rsidRPr="00BF65F2">
        <w:rPr>
          <w:rFonts w:ascii="Times New Roman" w:hAnsi="Times New Roman"/>
          <w:i/>
          <w:sz w:val="20"/>
          <w:szCs w:val="20"/>
          <w:lang w:val="vi-VN"/>
        </w:rPr>
        <w:t xml:space="preserve"> </w:t>
      </w:r>
      <w:r w:rsidRPr="00BF65F2">
        <w:rPr>
          <w:rFonts w:ascii="Times New Roman" w:hAnsi="Times New Roman"/>
          <w:sz w:val="20"/>
          <w:szCs w:val="20"/>
        </w:rPr>
        <w:t>83</w:t>
      </w:r>
      <w:r w:rsidRPr="00BF65F2">
        <w:rPr>
          <w:rFonts w:ascii="Times New Roman" w:hAnsi="Times New Roman"/>
          <w:sz w:val="20"/>
          <w:szCs w:val="20"/>
          <w:lang w:val="vi-VN"/>
        </w:rPr>
        <w:t>(</w:t>
      </w:r>
      <w:r w:rsidRPr="00BF65F2">
        <w:rPr>
          <w:rFonts w:ascii="Times New Roman" w:hAnsi="Times New Roman"/>
          <w:sz w:val="20"/>
          <w:szCs w:val="20"/>
        </w:rPr>
        <w:t>3</w:t>
      </w:r>
      <w:r w:rsidRPr="00BF65F2">
        <w:rPr>
          <w:rFonts w:ascii="Times New Roman" w:hAnsi="Times New Roman"/>
          <w:sz w:val="20"/>
          <w:szCs w:val="20"/>
          <w:lang w:val="vi-VN"/>
        </w:rPr>
        <w:t xml:space="preserve">): </w:t>
      </w:r>
      <w:r w:rsidRPr="00BF65F2">
        <w:rPr>
          <w:rFonts w:ascii="Times New Roman" w:hAnsi="Times New Roman"/>
          <w:sz w:val="20"/>
          <w:szCs w:val="20"/>
        </w:rPr>
        <w:t>885</w:t>
      </w:r>
      <w:r w:rsidRPr="00BF65F2">
        <w:rPr>
          <w:rFonts w:ascii="Times New Roman" w:hAnsi="Times New Roman"/>
          <w:sz w:val="20"/>
          <w:szCs w:val="20"/>
          <w:lang w:val="pt-BR"/>
        </w:rPr>
        <w:t>-</w:t>
      </w:r>
      <w:r w:rsidRPr="00BF65F2">
        <w:rPr>
          <w:rFonts w:ascii="Times New Roman" w:hAnsi="Times New Roman"/>
          <w:sz w:val="20"/>
          <w:szCs w:val="20"/>
        </w:rPr>
        <w:t>890</w:t>
      </w:r>
      <w:r w:rsidRPr="00BF65F2">
        <w:rPr>
          <w:rFonts w:ascii="Times New Roman" w:hAnsi="Times New Roman"/>
          <w:sz w:val="20"/>
          <w:szCs w:val="20"/>
          <w:lang w:val="vi-VN"/>
        </w:rPr>
        <w:t xml:space="preserve">. </w:t>
      </w:r>
    </w:p>
    <w:p w14:paraId="2BD0AF7E" w14:textId="77777777" w:rsidR="00BF65F2" w:rsidRDefault="001A16B0" w:rsidP="00BF65F2">
      <w:pPr>
        <w:pStyle w:val="ListParagraph"/>
        <w:numPr>
          <w:ilvl w:val="0"/>
          <w:numId w:val="8"/>
        </w:numPr>
        <w:spacing w:after="0"/>
        <w:ind w:left="360"/>
        <w:jc w:val="both"/>
        <w:rPr>
          <w:rFonts w:ascii="Times New Roman" w:hAnsi="Times New Roman"/>
          <w:sz w:val="20"/>
          <w:szCs w:val="20"/>
          <w:lang w:val="pt-BR"/>
        </w:rPr>
      </w:pPr>
      <w:r w:rsidRPr="00BF65F2">
        <w:rPr>
          <w:rFonts w:ascii="Times New Roman" w:hAnsi="Times New Roman"/>
          <w:sz w:val="20"/>
          <w:szCs w:val="20"/>
          <w:lang w:val="pt-BR"/>
        </w:rPr>
        <w:t xml:space="preserve">Tandon, R., Crisp, P., Ellis, J. and Baker, R. (1984). Effect of pH on chromium (VI) species in solution. </w:t>
      </w:r>
      <w:r w:rsidRPr="00BF65F2">
        <w:rPr>
          <w:rFonts w:ascii="Times New Roman" w:hAnsi="Times New Roman"/>
          <w:i/>
          <w:sz w:val="20"/>
          <w:szCs w:val="20"/>
          <w:lang w:val="pt-BR"/>
        </w:rPr>
        <w:t>Talanta</w:t>
      </w:r>
      <w:r w:rsidRPr="00BF65F2">
        <w:rPr>
          <w:rFonts w:ascii="Times New Roman" w:hAnsi="Times New Roman"/>
          <w:sz w:val="20"/>
          <w:szCs w:val="20"/>
          <w:lang w:val="pt-BR"/>
        </w:rPr>
        <w:t>, 31(3): 227-228.</w:t>
      </w:r>
    </w:p>
    <w:p w14:paraId="4CD4BA78" w14:textId="77777777" w:rsidR="00BF65F2" w:rsidRDefault="001A16B0" w:rsidP="00BF65F2">
      <w:pPr>
        <w:pStyle w:val="ListParagraph"/>
        <w:numPr>
          <w:ilvl w:val="0"/>
          <w:numId w:val="8"/>
        </w:numPr>
        <w:spacing w:after="0"/>
        <w:ind w:left="360"/>
        <w:jc w:val="both"/>
        <w:rPr>
          <w:rFonts w:ascii="Times New Roman" w:hAnsi="Times New Roman"/>
          <w:sz w:val="20"/>
          <w:szCs w:val="20"/>
          <w:lang w:val="pt-BR"/>
        </w:rPr>
      </w:pPr>
      <w:r w:rsidRPr="00BF65F2">
        <w:rPr>
          <w:rFonts w:ascii="Times New Roman" w:hAnsi="Times New Roman"/>
          <w:sz w:val="20"/>
          <w:szCs w:val="20"/>
          <w:lang w:val="pt-BR"/>
        </w:rPr>
        <w:t xml:space="preserve">Kalidhasan, S. and Rajesh, N. (2009). Simple and selective extraction process for chromium (VI) in industrial wastewater. </w:t>
      </w:r>
      <w:r w:rsidRPr="00BF65F2">
        <w:rPr>
          <w:rFonts w:ascii="Times New Roman" w:hAnsi="Times New Roman"/>
          <w:i/>
          <w:sz w:val="20"/>
          <w:szCs w:val="20"/>
          <w:lang w:val="pt-BR"/>
        </w:rPr>
        <w:t>Journal of Hazardous Materials</w:t>
      </w:r>
      <w:r w:rsidRPr="00BF65F2">
        <w:rPr>
          <w:rFonts w:ascii="Times New Roman" w:hAnsi="Times New Roman"/>
          <w:sz w:val="20"/>
          <w:szCs w:val="20"/>
          <w:lang w:val="pt-BR"/>
        </w:rPr>
        <w:t>, 170(2-3): 1079-1085.</w:t>
      </w:r>
    </w:p>
    <w:p w14:paraId="53D48C5D" w14:textId="77777777" w:rsidR="00BF65F2" w:rsidRDefault="001A16B0" w:rsidP="00BF65F2">
      <w:pPr>
        <w:pStyle w:val="ListParagraph"/>
        <w:numPr>
          <w:ilvl w:val="0"/>
          <w:numId w:val="8"/>
        </w:numPr>
        <w:spacing w:after="0"/>
        <w:ind w:left="360"/>
        <w:jc w:val="both"/>
        <w:rPr>
          <w:rFonts w:ascii="Times New Roman" w:hAnsi="Times New Roman"/>
          <w:sz w:val="20"/>
          <w:szCs w:val="20"/>
          <w:lang w:val="pt-BR"/>
        </w:rPr>
      </w:pPr>
      <w:r w:rsidRPr="00BF65F2">
        <w:rPr>
          <w:rFonts w:ascii="Times New Roman" w:hAnsi="Times New Roman"/>
          <w:sz w:val="20"/>
          <w:szCs w:val="20"/>
          <w:lang w:val="pt-BR"/>
        </w:rPr>
        <w:t xml:space="preserve">Sperling, M., Xu, S. and Welz, B. (1992). Determination of chromium (III) and chromium (VI) in water using flow injection on-line preconcentration with selective adsorption on activated alumina and flame atomic absorption spectrometric detection. </w:t>
      </w:r>
      <w:r w:rsidRPr="00BF65F2">
        <w:rPr>
          <w:rFonts w:ascii="Times New Roman" w:hAnsi="Times New Roman"/>
          <w:i/>
          <w:sz w:val="20"/>
          <w:szCs w:val="20"/>
          <w:lang w:val="pt-BR"/>
        </w:rPr>
        <w:t>Analytical Chemistry</w:t>
      </w:r>
      <w:r w:rsidRPr="00BF65F2">
        <w:rPr>
          <w:rFonts w:ascii="Times New Roman" w:hAnsi="Times New Roman"/>
          <w:sz w:val="20"/>
          <w:szCs w:val="20"/>
          <w:lang w:val="pt-BR"/>
        </w:rPr>
        <w:t>, 64(24): 3101-3108.</w:t>
      </w:r>
    </w:p>
    <w:p w14:paraId="0D7E87CE" w14:textId="77777777" w:rsidR="00BF65F2" w:rsidRDefault="001A16B0" w:rsidP="00BF65F2">
      <w:pPr>
        <w:pStyle w:val="ListParagraph"/>
        <w:numPr>
          <w:ilvl w:val="0"/>
          <w:numId w:val="8"/>
        </w:numPr>
        <w:spacing w:after="0"/>
        <w:ind w:left="360"/>
        <w:jc w:val="both"/>
        <w:rPr>
          <w:rFonts w:ascii="Times New Roman" w:hAnsi="Times New Roman"/>
          <w:sz w:val="20"/>
          <w:szCs w:val="20"/>
          <w:lang w:val="pt-BR"/>
        </w:rPr>
      </w:pPr>
      <w:r w:rsidRPr="00BF65F2">
        <w:rPr>
          <w:rFonts w:ascii="Times New Roman" w:hAnsi="Times New Roman"/>
          <w:sz w:val="20"/>
          <w:szCs w:val="20"/>
          <w:lang w:val="pt-BR"/>
        </w:rPr>
        <w:t xml:space="preserve">Palmer, C. D. (1994). Natural attenuation of hexavalent chromium in ground water and soils: Superfund Technology Support Center for Ground Water. </w:t>
      </w:r>
    </w:p>
    <w:p w14:paraId="70BC2178" w14:textId="77777777" w:rsidR="00BF65F2" w:rsidRPr="00BF65F2" w:rsidRDefault="001A16B0" w:rsidP="00BF65F2">
      <w:pPr>
        <w:pStyle w:val="ListParagraph"/>
        <w:numPr>
          <w:ilvl w:val="0"/>
          <w:numId w:val="8"/>
        </w:numPr>
        <w:spacing w:after="0"/>
        <w:ind w:left="360"/>
        <w:jc w:val="both"/>
        <w:rPr>
          <w:rFonts w:ascii="Times New Roman" w:hAnsi="Times New Roman"/>
          <w:sz w:val="20"/>
          <w:szCs w:val="20"/>
          <w:lang w:val="pt-BR"/>
        </w:rPr>
      </w:pPr>
      <w:r w:rsidRPr="00BF65F2">
        <w:rPr>
          <w:rFonts w:ascii="Times New Roman" w:hAnsi="Times New Roman"/>
          <w:sz w:val="20"/>
          <w:szCs w:val="20"/>
        </w:rPr>
        <w:t>Leśniewska, B.</w:t>
      </w:r>
      <w:r w:rsidRPr="00BF65F2">
        <w:rPr>
          <w:rFonts w:ascii="Times New Roman" w:hAnsi="Times New Roman"/>
          <w:sz w:val="20"/>
          <w:szCs w:val="20"/>
          <w:lang w:val="vi-VN"/>
        </w:rPr>
        <w:t xml:space="preserve">, </w:t>
      </w:r>
      <w:r w:rsidRPr="00BF65F2">
        <w:rPr>
          <w:rFonts w:ascii="Times New Roman" w:hAnsi="Times New Roman"/>
          <w:sz w:val="20"/>
          <w:szCs w:val="20"/>
        </w:rPr>
        <w:t>Jeglikowska, A.</w:t>
      </w:r>
      <w:r w:rsidRPr="00BF65F2">
        <w:rPr>
          <w:rFonts w:ascii="Times New Roman" w:hAnsi="Times New Roman"/>
          <w:sz w:val="20"/>
          <w:szCs w:val="20"/>
          <w:lang w:val="vi-VN"/>
        </w:rPr>
        <w:t xml:space="preserve"> </w:t>
      </w:r>
      <w:r w:rsidRPr="00BF65F2">
        <w:rPr>
          <w:rFonts w:ascii="Times New Roman" w:hAnsi="Times New Roman"/>
          <w:sz w:val="20"/>
          <w:szCs w:val="20"/>
        </w:rPr>
        <w:t>and Godlewska-Żyłkiewicz, B.</w:t>
      </w:r>
      <w:r w:rsidRPr="00BF65F2">
        <w:rPr>
          <w:rFonts w:ascii="Times New Roman" w:hAnsi="Times New Roman"/>
          <w:sz w:val="20"/>
          <w:szCs w:val="20"/>
          <w:lang w:val="vi-VN"/>
        </w:rPr>
        <w:t xml:space="preserve"> (2016). </w:t>
      </w:r>
      <w:r w:rsidRPr="00BF65F2">
        <w:rPr>
          <w:rFonts w:ascii="Times New Roman" w:hAnsi="Times New Roman"/>
          <w:sz w:val="20"/>
          <w:szCs w:val="20"/>
        </w:rPr>
        <w:t>Chromium speciation in wastewater and sewage by solid-phase extraction using a new diphenylcarbazone-incorporated resin</w:t>
      </w:r>
      <w:r w:rsidRPr="00BF65F2">
        <w:rPr>
          <w:rFonts w:ascii="Times New Roman" w:hAnsi="Times New Roman"/>
          <w:sz w:val="20"/>
          <w:szCs w:val="20"/>
          <w:lang w:val="vi-VN"/>
        </w:rPr>
        <w:t xml:space="preserve">. </w:t>
      </w:r>
      <w:r w:rsidRPr="00BF65F2">
        <w:rPr>
          <w:rFonts w:ascii="Times New Roman" w:hAnsi="Times New Roman"/>
          <w:i/>
          <w:sz w:val="20"/>
          <w:szCs w:val="20"/>
        </w:rPr>
        <w:t xml:space="preserve">Water, Air, &amp; Soil Pollution, </w:t>
      </w:r>
      <w:r w:rsidRPr="00BF65F2">
        <w:rPr>
          <w:rFonts w:ascii="Times New Roman" w:hAnsi="Times New Roman"/>
          <w:sz w:val="20"/>
          <w:szCs w:val="20"/>
        </w:rPr>
        <w:t>227</w:t>
      </w:r>
      <w:r w:rsidRPr="00BF65F2">
        <w:rPr>
          <w:rFonts w:ascii="Times New Roman" w:hAnsi="Times New Roman"/>
          <w:sz w:val="20"/>
          <w:szCs w:val="20"/>
          <w:lang w:val="vi-VN"/>
        </w:rPr>
        <w:t>(</w:t>
      </w:r>
      <w:r w:rsidRPr="00BF65F2">
        <w:rPr>
          <w:rFonts w:ascii="Times New Roman" w:hAnsi="Times New Roman"/>
          <w:sz w:val="20"/>
          <w:szCs w:val="20"/>
        </w:rPr>
        <w:t>8</w:t>
      </w:r>
      <w:r w:rsidRPr="00BF65F2">
        <w:rPr>
          <w:rFonts w:ascii="Times New Roman" w:hAnsi="Times New Roman"/>
          <w:sz w:val="20"/>
          <w:szCs w:val="20"/>
          <w:lang w:val="vi-VN"/>
        </w:rPr>
        <w:t xml:space="preserve">): </w:t>
      </w:r>
      <w:r w:rsidRPr="00BF65F2">
        <w:rPr>
          <w:rFonts w:ascii="Times New Roman" w:hAnsi="Times New Roman"/>
          <w:sz w:val="20"/>
          <w:szCs w:val="20"/>
        </w:rPr>
        <w:t>1</w:t>
      </w:r>
      <w:r w:rsidRPr="00BF65F2">
        <w:rPr>
          <w:rFonts w:ascii="Times New Roman" w:hAnsi="Times New Roman"/>
          <w:sz w:val="20"/>
          <w:szCs w:val="20"/>
          <w:lang w:val="pt-BR"/>
        </w:rPr>
        <w:t>-</w:t>
      </w:r>
      <w:r w:rsidRPr="00BF65F2">
        <w:rPr>
          <w:rFonts w:ascii="Times New Roman" w:hAnsi="Times New Roman"/>
          <w:sz w:val="20"/>
          <w:szCs w:val="20"/>
        </w:rPr>
        <w:t>10</w:t>
      </w:r>
      <w:r w:rsidRPr="00BF65F2">
        <w:rPr>
          <w:rFonts w:ascii="Times New Roman" w:hAnsi="Times New Roman"/>
          <w:sz w:val="20"/>
          <w:szCs w:val="20"/>
          <w:lang w:val="vi-VN"/>
        </w:rPr>
        <w:t xml:space="preserve">. </w:t>
      </w:r>
    </w:p>
    <w:p w14:paraId="5ABC2E36" w14:textId="77777777" w:rsidR="00BF65F2" w:rsidRPr="00BF65F2" w:rsidRDefault="001A16B0" w:rsidP="00BF65F2">
      <w:pPr>
        <w:pStyle w:val="ListParagraph"/>
        <w:numPr>
          <w:ilvl w:val="0"/>
          <w:numId w:val="8"/>
        </w:numPr>
        <w:spacing w:after="0"/>
        <w:ind w:left="360"/>
        <w:jc w:val="both"/>
        <w:rPr>
          <w:rFonts w:ascii="Times New Roman" w:hAnsi="Times New Roman"/>
          <w:sz w:val="20"/>
          <w:szCs w:val="20"/>
          <w:lang w:val="pt-BR"/>
        </w:rPr>
      </w:pPr>
      <w:r w:rsidRPr="00BF65F2">
        <w:rPr>
          <w:rFonts w:ascii="Times New Roman" w:hAnsi="Times New Roman"/>
          <w:sz w:val="20"/>
          <w:szCs w:val="20"/>
        </w:rPr>
        <w:t xml:space="preserve">Zhang, L. and Lay, P. A. (1996). EPR Spectroscopic studies of the reactions of Cr (VI) with l-ascorbic acid, l-dehydroascorbic acid, and 5, 6-O-isopropylidene-l-ascorbic acid in water. 1 Implications for chromium (VI) genotoxicity. </w:t>
      </w:r>
      <w:r w:rsidRPr="00BF65F2">
        <w:rPr>
          <w:rFonts w:ascii="Times New Roman" w:hAnsi="Times New Roman"/>
          <w:i/>
          <w:sz w:val="20"/>
          <w:szCs w:val="20"/>
        </w:rPr>
        <w:t xml:space="preserve">Journal of the American Chemical Society, </w:t>
      </w:r>
      <w:r w:rsidRPr="00BF65F2">
        <w:rPr>
          <w:rFonts w:ascii="Times New Roman" w:hAnsi="Times New Roman"/>
          <w:sz w:val="20"/>
          <w:szCs w:val="20"/>
        </w:rPr>
        <w:t>118(50): 12624</w:t>
      </w:r>
      <w:r w:rsidRPr="00BF65F2">
        <w:rPr>
          <w:rFonts w:ascii="Times New Roman" w:hAnsi="Times New Roman"/>
          <w:sz w:val="20"/>
          <w:szCs w:val="20"/>
          <w:lang w:val="pt-BR"/>
        </w:rPr>
        <w:t>-</w:t>
      </w:r>
      <w:r w:rsidRPr="00BF65F2">
        <w:rPr>
          <w:rFonts w:ascii="Times New Roman" w:hAnsi="Times New Roman"/>
          <w:sz w:val="20"/>
          <w:szCs w:val="20"/>
        </w:rPr>
        <w:t>12637.</w:t>
      </w:r>
    </w:p>
    <w:p w14:paraId="6AD02F9F" w14:textId="77777777" w:rsidR="00BF65F2" w:rsidRDefault="001A16B0" w:rsidP="00BF65F2">
      <w:pPr>
        <w:pStyle w:val="ListParagraph"/>
        <w:numPr>
          <w:ilvl w:val="0"/>
          <w:numId w:val="8"/>
        </w:numPr>
        <w:spacing w:after="0"/>
        <w:ind w:left="360"/>
        <w:jc w:val="both"/>
        <w:rPr>
          <w:rFonts w:ascii="Times New Roman" w:hAnsi="Times New Roman"/>
          <w:sz w:val="20"/>
          <w:szCs w:val="20"/>
          <w:lang w:val="pt-BR"/>
        </w:rPr>
      </w:pPr>
      <w:r w:rsidRPr="00BF65F2">
        <w:rPr>
          <w:rFonts w:ascii="Times New Roman" w:hAnsi="Times New Roman"/>
          <w:sz w:val="20"/>
          <w:szCs w:val="20"/>
          <w:lang w:val="pt-BR"/>
        </w:rPr>
        <w:t xml:space="preserve">Xu, X.-R., Li, H.-B., Li, X.-Y. and Gu, J.-D. (2004). Reduction of hexavalent chromium by ascorbic acid in aqueous solutions. Chemosphere, 57(7): 609-613. </w:t>
      </w:r>
    </w:p>
    <w:p w14:paraId="4B0A8B79" w14:textId="77777777" w:rsidR="00BF65F2" w:rsidRDefault="001A16B0" w:rsidP="00BF65F2">
      <w:pPr>
        <w:pStyle w:val="ListParagraph"/>
        <w:numPr>
          <w:ilvl w:val="0"/>
          <w:numId w:val="8"/>
        </w:numPr>
        <w:spacing w:after="0"/>
        <w:ind w:left="360"/>
        <w:jc w:val="both"/>
        <w:rPr>
          <w:rFonts w:ascii="Times New Roman" w:hAnsi="Times New Roman"/>
          <w:sz w:val="20"/>
          <w:szCs w:val="20"/>
          <w:lang w:val="pt-BR"/>
        </w:rPr>
      </w:pPr>
      <w:r w:rsidRPr="00BF65F2">
        <w:rPr>
          <w:rFonts w:ascii="Times New Roman" w:hAnsi="Times New Roman"/>
          <w:sz w:val="20"/>
          <w:szCs w:val="20"/>
          <w:lang w:val="pt-BR"/>
        </w:rPr>
        <w:t>QCVN 24:2009/BTNMT</w:t>
      </w:r>
      <w:r w:rsidRPr="00BF65F2">
        <w:rPr>
          <w:rFonts w:ascii="Times New Roman" w:hAnsi="Times New Roman"/>
          <w:sz w:val="20"/>
          <w:szCs w:val="20"/>
          <w:lang w:val="vi-VN"/>
        </w:rPr>
        <w:t xml:space="preserve"> (2009).</w:t>
      </w:r>
      <w:r w:rsidRPr="00BF65F2">
        <w:rPr>
          <w:rFonts w:ascii="Times New Roman" w:hAnsi="Times New Roman"/>
          <w:sz w:val="20"/>
          <w:szCs w:val="20"/>
          <w:lang w:val="pt-BR"/>
        </w:rPr>
        <w:t xml:space="preserve"> National Technical Regulation on Industrial Wastewater. </w:t>
      </w:r>
    </w:p>
    <w:p w14:paraId="6A4779E6" w14:textId="3F76C905" w:rsidR="001A16B0" w:rsidRPr="00BF65F2" w:rsidRDefault="001A16B0" w:rsidP="00BF65F2">
      <w:pPr>
        <w:pStyle w:val="ListParagraph"/>
        <w:numPr>
          <w:ilvl w:val="0"/>
          <w:numId w:val="8"/>
        </w:numPr>
        <w:spacing w:after="0"/>
        <w:ind w:left="360"/>
        <w:jc w:val="both"/>
        <w:rPr>
          <w:rFonts w:ascii="Times New Roman" w:hAnsi="Times New Roman"/>
          <w:sz w:val="20"/>
          <w:szCs w:val="20"/>
          <w:lang w:val="pt-BR"/>
        </w:rPr>
        <w:sectPr w:rsidR="001A16B0" w:rsidRPr="00BF65F2" w:rsidSect="001A16B0">
          <w:footerReference w:type="even" r:id="rId32"/>
          <w:footerReference w:type="default" r:id="rId33"/>
          <w:type w:val="continuous"/>
          <w:pgSz w:w="12240" w:h="15840" w:code="1"/>
          <w:pgMar w:top="1800" w:right="1469" w:bottom="1699" w:left="1440" w:header="706" w:footer="706" w:gutter="0"/>
          <w:pgNumType w:start="280"/>
          <w:cols w:num="2" w:space="403"/>
          <w:docGrid w:linePitch="360"/>
        </w:sectPr>
      </w:pPr>
      <w:r w:rsidRPr="00BF65F2">
        <w:rPr>
          <w:rFonts w:ascii="Times New Roman" w:hAnsi="Times New Roman"/>
          <w:sz w:val="20"/>
          <w:szCs w:val="20"/>
          <w:lang w:val="pt-BR"/>
        </w:rPr>
        <w:t>Appendix F</w:t>
      </w:r>
      <w:r w:rsidRPr="00BF65F2">
        <w:rPr>
          <w:rFonts w:ascii="Times New Roman" w:hAnsi="Times New Roman"/>
          <w:sz w:val="20"/>
          <w:szCs w:val="20"/>
          <w:lang w:val="vi-VN"/>
        </w:rPr>
        <w:t xml:space="preserve"> of</w:t>
      </w:r>
      <w:r w:rsidRPr="00BF65F2">
        <w:rPr>
          <w:rFonts w:ascii="Times New Roman" w:hAnsi="Times New Roman"/>
          <w:sz w:val="20"/>
          <w:szCs w:val="20"/>
          <w:lang w:val="pt-BR"/>
        </w:rPr>
        <w:t xml:space="preserve"> AOAC</w:t>
      </w:r>
      <w:r w:rsidRPr="00BF65F2">
        <w:rPr>
          <w:rFonts w:ascii="Times New Roman" w:hAnsi="Times New Roman"/>
          <w:sz w:val="20"/>
          <w:szCs w:val="20"/>
          <w:lang w:val="vi-VN"/>
        </w:rPr>
        <w:t xml:space="preserve"> (2016). </w:t>
      </w:r>
      <w:r w:rsidRPr="00BF65F2">
        <w:rPr>
          <w:rFonts w:ascii="Times New Roman" w:hAnsi="Times New Roman"/>
          <w:sz w:val="20"/>
          <w:szCs w:val="20"/>
          <w:lang w:val="pt-BR"/>
        </w:rPr>
        <w:t>Guidelines for Standard Method Performance Requirements.</w:t>
      </w:r>
      <w:bookmarkEnd w:id="0"/>
    </w:p>
    <w:p w14:paraId="3A959D3D" w14:textId="05C353E1" w:rsidR="004D546E" w:rsidRPr="001A16B0" w:rsidRDefault="004D546E" w:rsidP="001A16B0">
      <w:pPr>
        <w:widowControl w:val="0"/>
        <w:wordWrap w:val="0"/>
        <w:autoSpaceDE w:val="0"/>
        <w:autoSpaceDN w:val="0"/>
        <w:spacing w:after="0"/>
        <w:jc w:val="both"/>
        <w:rPr>
          <w:rFonts w:ascii="Times New Roman" w:hAnsi="Times New Roman"/>
          <w:sz w:val="20"/>
          <w:szCs w:val="20"/>
          <w:lang w:val="pt-BR"/>
        </w:rPr>
      </w:pPr>
    </w:p>
    <w:sectPr w:rsidR="004D546E" w:rsidRPr="001A16B0" w:rsidSect="00416149">
      <w:type w:val="continuous"/>
      <w:pgSz w:w="12240" w:h="15840" w:code="1"/>
      <w:pgMar w:top="1800" w:right="1469" w:bottom="1699" w:left="1440" w:header="706" w:footer="706" w:gutter="0"/>
      <w:pgNumType w:start="2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1FA4B" w14:textId="77777777" w:rsidR="002909FB" w:rsidRDefault="002909FB" w:rsidP="00FB4C59">
      <w:pPr>
        <w:spacing w:after="0" w:line="240" w:lineRule="auto"/>
      </w:pPr>
      <w:r>
        <w:separator/>
      </w:r>
    </w:p>
  </w:endnote>
  <w:endnote w:type="continuationSeparator" w:id="0">
    <w:p w14:paraId="319A3064" w14:textId="77777777" w:rsidR="002909FB" w:rsidRDefault="002909F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6D067F5"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A76CD">
      <w:rPr>
        <w:rFonts w:ascii="Times New Roman" w:hAnsi="Times New Roman"/>
        <w:lang w:val="en-US"/>
      </w:rPr>
      <w:t>2</w:t>
    </w:r>
    <w:r w:rsidR="006B2543">
      <w:rPr>
        <w:rFonts w:ascii="Times New Roman" w:hAnsi="Times New Roman"/>
        <w:lang w:val="en-US"/>
      </w:rPr>
      <w:t>83</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396E" w14:textId="72054CD5" w:rsidR="00D3388D" w:rsidRPr="004B43FF" w:rsidRDefault="008A76CD">
    <w:pPr>
      <w:pStyle w:val="Footer"/>
      <w:rPr>
        <w:rFonts w:ascii="Times New Roman" w:hAnsi="Times New Roman"/>
        <w:lang w:val="en-US"/>
      </w:rPr>
    </w:pPr>
    <w:r>
      <w:rPr>
        <w:rFonts w:ascii="Times New Roman" w:hAnsi="Times New Roman"/>
        <w:noProof/>
        <w:lang w:val="en-US"/>
      </w:rPr>
      <w:t>2</w:t>
    </w:r>
    <w:r w:rsidR="006B2543">
      <w:rPr>
        <w:rFonts w:ascii="Times New Roman" w:hAnsi="Times New Roman"/>
        <w:noProof/>
        <w:lang w:val="en-US"/>
      </w:rPr>
      <w:t>92</w:t>
    </w:r>
    <w:r w:rsidR="00D3388D" w:rsidRPr="0069547D">
      <w:rPr>
        <w:rFonts w:ascii="Times New Roman" w:hAnsi="Times New Roman"/>
        <w:noProof/>
        <w:lang w:val="en-US"/>
      </w:rPr>
      <w:ptab w:relativeTo="margin" w:alignment="center" w:leader="none"/>
    </w:r>
    <w:r w:rsidR="00D3388D"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C7AF" w14:textId="2C8FED75" w:rsidR="00D3388D" w:rsidRDefault="00D3388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A76CD">
      <w:rPr>
        <w:rFonts w:ascii="Times New Roman" w:hAnsi="Times New Roman"/>
        <w:lang w:val="en-US"/>
      </w:rPr>
      <w:t>2</w:t>
    </w:r>
    <w:r w:rsidR="006B2543">
      <w:rPr>
        <w:rFonts w:ascii="Times New Roman" w:hAnsi="Times New Roman"/>
        <w:lang w:val="en-US"/>
      </w:rPr>
      <w:t>93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8A0C" w14:textId="1FD3BB03" w:rsidR="00D3388D" w:rsidRPr="004B43FF" w:rsidRDefault="008A76CD">
    <w:pPr>
      <w:pStyle w:val="Footer"/>
      <w:rPr>
        <w:rFonts w:ascii="Times New Roman" w:hAnsi="Times New Roman"/>
        <w:lang w:val="en-US"/>
      </w:rPr>
    </w:pPr>
    <w:r>
      <w:rPr>
        <w:rFonts w:ascii="Times New Roman" w:hAnsi="Times New Roman"/>
        <w:noProof/>
        <w:lang w:val="en-US"/>
      </w:rPr>
      <w:t>2</w:t>
    </w:r>
    <w:r w:rsidR="006B2543">
      <w:rPr>
        <w:rFonts w:ascii="Times New Roman" w:hAnsi="Times New Roman"/>
        <w:noProof/>
        <w:lang w:val="en-US"/>
      </w:rPr>
      <w:t>94</w:t>
    </w:r>
    <w:r w:rsidR="00D3388D" w:rsidRPr="0069547D">
      <w:rPr>
        <w:rFonts w:ascii="Times New Roman" w:hAnsi="Times New Roman"/>
        <w:noProof/>
        <w:lang w:val="en-US"/>
      </w:rPr>
      <w:ptab w:relativeTo="margin" w:alignment="center" w:leader="none"/>
    </w:r>
    <w:r w:rsidR="00D3388D"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8614583" w:rsidR="00D75B35" w:rsidRPr="004B43FF" w:rsidRDefault="00C519E1">
    <w:pPr>
      <w:pStyle w:val="Footer"/>
      <w:rPr>
        <w:rFonts w:ascii="Times New Roman" w:hAnsi="Times New Roman"/>
        <w:lang w:val="en-US"/>
      </w:rPr>
    </w:pPr>
    <w:r>
      <w:rPr>
        <w:rFonts w:ascii="Times New Roman" w:hAnsi="Times New Roman"/>
        <w:noProof/>
        <w:lang w:val="en-US"/>
      </w:rPr>
      <w:t>2</w:t>
    </w:r>
    <w:r w:rsidR="006B2543">
      <w:rPr>
        <w:rFonts w:ascii="Times New Roman" w:hAnsi="Times New Roman"/>
        <w:noProof/>
        <w:lang w:val="en-US"/>
      </w:rPr>
      <w:t>84</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48626" w14:textId="54A2CE49" w:rsidR="00DE75FB" w:rsidRDefault="00DE75FB">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A76CD">
      <w:rPr>
        <w:rFonts w:ascii="Times New Roman" w:hAnsi="Times New Roman"/>
        <w:lang w:val="en-US"/>
      </w:rPr>
      <w:t>2</w:t>
    </w:r>
    <w:r w:rsidR="006B2543">
      <w:rPr>
        <w:rFonts w:ascii="Times New Roman" w:hAnsi="Times New Roman"/>
        <w:lang w:val="en-US"/>
      </w:rPr>
      <w:t>85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3AF6" w14:textId="105BA850" w:rsidR="00DE75FB" w:rsidRPr="004B43FF" w:rsidRDefault="008A76CD">
    <w:pPr>
      <w:pStyle w:val="Footer"/>
      <w:rPr>
        <w:rFonts w:ascii="Times New Roman" w:hAnsi="Times New Roman"/>
        <w:lang w:val="en-US"/>
      </w:rPr>
    </w:pPr>
    <w:r>
      <w:rPr>
        <w:rFonts w:ascii="Times New Roman" w:hAnsi="Times New Roman"/>
        <w:noProof/>
        <w:lang w:val="en-US"/>
      </w:rPr>
      <w:t>2</w:t>
    </w:r>
    <w:r w:rsidR="006B2543">
      <w:rPr>
        <w:rFonts w:ascii="Times New Roman" w:hAnsi="Times New Roman"/>
        <w:noProof/>
        <w:lang w:val="en-US"/>
      </w:rPr>
      <w:t>86</w:t>
    </w:r>
    <w:r w:rsidR="00DE75FB" w:rsidRPr="0069547D">
      <w:rPr>
        <w:rFonts w:ascii="Times New Roman" w:hAnsi="Times New Roman"/>
        <w:noProof/>
        <w:lang w:val="en-US"/>
      </w:rPr>
      <w:ptab w:relativeTo="margin" w:alignment="center" w:leader="none"/>
    </w:r>
    <w:r w:rsidR="00DE75FB"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8DA5" w14:textId="0C2B7907" w:rsidR="00D630DA" w:rsidRDefault="00D630D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A76CD">
      <w:rPr>
        <w:rFonts w:ascii="Times New Roman" w:hAnsi="Times New Roman"/>
        <w:lang w:val="en-US"/>
      </w:rPr>
      <w:t>2</w:t>
    </w:r>
    <w:r w:rsidR="006B2543">
      <w:rPr>
        <w:rFonts w:ascii="Times New Roman" w:hAnsi="Times New Roman"/>
        <w:lang w:val="en-US"/>
      </w:rPr>
      <w:t>87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1FC7" w14:textId="181BC2E5" w:rsidR="00D630DA" w:rsidRPr="004B43FF" w:rsidRDefault="008A76CD">
    <w:pPr>
      <w:pStyle w:val="Footer"/>
      <w:rPr>
        <w:rFonts w:ascii="Times New Roman" w:hAnsi="Times New Roman"/>
        <w:lang w:val="en-US"/>
      </w:rPr>
    </w:pPr>
    <w:r>
      <w:rPr>
        <w:rFonts w:ascii="Times New Roman" w:hAnsi="Times New Roman"/>
        <w:noProof/>
        <w:lang w:val="en-US"/>
      </w:rPr>
      <w:t>2</w:t>
    </w:r>
    <w:r w:rsidR="006B2543">
      <w:rPr>
        <w:rFonts w:ascii="Times New Roman" w:hAnsi="Times New Roman"/>
        <w:noProof/>
        <w:lang w:val="en-US"/>
      </w:rPr>
      <w:t>88</w:t>
    </w:r>
    <w:r w:rsidR="00D630DA" w:rsidRPr="0069547D">
      <w:rPr>
        <w:rFonts w:ascii="Times New Roman" w:hAnsi="Times New Roman"/>
        <w:noProof/>
        <w:lang w:val="en-US"/>
      </w:rPr>
      <w:ptab w:relativeTo="margin" w:alignment="center" w:leader="none"/>
    </w:r>
    <w:r w:rsidR="00D630DA"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A3AE" w14:textId="3FD8DF56" w:rsidR="00D630DA" w:rsidRDefault="00D630D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A76CD">
      <w:rPr>
        <w:rFonts w:ascii="Times New Roman" w:hAnsi="Times New Roman"/>
        <w:lang w:val="en-US"/>
      </w:rPr>
      <w:t>2</w:t>
    </w:r>
    <w:r w:rsidR="006B2543">
      <w:rPr>
        <w:rFonts w:ascii="Times New Roman" w:hAnsi="Times New Roman"/>
        <w:lang w:val="en-US"/>
      </w:rPr>
      <w:t>89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2656" w14:textId="6150012B" w:rsidR="00D630DA" w:rsidRPr="004B43FF" w:rsidRDefault="008A76CD">
    <w:pPr>
      <w:pStyle w:val="Footer"/>
      <w:rPr>
        <w:rFonts w:ascii="Times New Roman" w:hAnsi="Times New Roman"/>
        <w:lang w:val="en-US"/>
      </w:rPr>
    </w:pPr>
    <w:r>
      <w:rPr>
        <w:rFonts w:ascii="Times New Roman" w:hAnsi="Times New Roman"/>
        <w:noProof/>
        <w:lang w:val="en-US"/>
      </w:rPr>
      <w:t>2</w:t>
    </w:r>
    <w:r w:rsidR="006B2543">
      <w:rPr>
        <w:rFonts w:ascii="Times New Roman" w:hAnsi="Times New Roman"/>
        <w:noProof/>
        <w:lang w:val="en-US"/>
      </w:rPr>
      <w:t>90</w:t>
    </w:r>
    <w:r w:rsidR="00D630DA" w:rsidRPr="0069547D">
      <w:rPr>
        <w:rFonts w:ascii="Times New Roman" w:hAnsi="Times New Roman"/>
        <w:noProof/>
        <w:lang w:val="en-US"/>
      </w:rPr>
      <w:ptab w:relativeTo="margin" w:alignment="center" w:leader="none"/>
    </w:r>
    <w:r w:rsidR="00D630DA"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5FC5" w14:textId="7B96F534" w:rsidR="00D630DA" w:rsidRDefault="00D630D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8A76CD">
      <w:rPr>
        <w:rFonts w:ascii="Times New Roman" w:hAnsi="Times New Roman"/>
        <w:lang w:val="en-US"/>
      </w:rPr>
      <w:t>2</w:t>
    </w:r>
    <w:r w:rsidR="006B2543">
      <w:rPr>
        <w:rFonts w:ascii="Times New Roman" w:hAnsi="Times New Roman"/>
        <w:lang w:val="en-US"/>
      </w:rPr>
      <w:t>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E3E21" w14:textId="77777777" w:rsidR="002909FB" w:rsidRDefault="002909FB" w:rsidP="00FB4C59">
      <w:pPr>
        <w:spacing w:after="0" w:line="240" w:lineRule="auto"/>
      </w:pPr>
      <w:r>
        <w:separator/>
      </w:r>
    </w:p>
  </w:footnote>
  <w:footnote w:type="continuationSeparator" w:id="0">
    <w:p w14:paraId="41C4E795" w14:textId="77777777" w:rsidR="002909FB" w:rsidRDefault="002909FB"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46752A55"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917A23">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8A76CD">
      <w:rPr>
        <w:rFonts w:ascii="Times New Roman" w:hAnsi="Times New Roman"/>
        <w:i/>
        <w:lang w:val="en-US"/>
      </w:rPr>
      <w:t>2</w:t>
    </w:r>
    <w:r w:rsidR="006B2543">
      <w:rPr>
        <w:rFonts w:ascii="Times New Roman" w:hAnsi="Times New Roman"/>
        <w:i/>
        <w:lang w:val="en-US"/>
      </w:rPr>
      <w:t>83</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6B2543">
      <w:rPr>
        <w:rFonts w:ascii="Times New Roman" w:hAnsi="Times New Roman"/>
        <w:i/>
        <w:lang w:val="en-US"/>
      </w:rPr>
      <w:t>294</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AF7C" w14:textId="1786FB5B" w:rsidR="006561AE" w:rsidRPr="006561AE" w:rsidRDefault="00D630DA" w:rsidP="00D630DA">
    <w:pPr>
      <w:spacing w:after="0"/>
      <w:ind w:left="1267" w:hanging="1267"/>
      <w:outlineLvl w:val="0"/>
      <w:rPr>
        <w:rFonts w:ascii="Times New Roman" w:hAnsi="Times New Roman"/>
        <w:sz w:val="20"/>
        <w:szCs w:val="20"/>
        <w:lang w:eastAsia="ko-KR" w:bidi="ar-SA"/>
      </w:rPr>
    </w:pPr>
    <w:r>
      <w:rPr>
        <w:rFonts w:ascii="Times New Roman" w:hAnsi="Times New Roman"/>
        <w:sz w:val="20"/>
        <w:szCs w:val="20"/>
      </w:rPr>
      <w:t>Nguyen et al</w:t>
    </w:r>
    <w:r w:rsidR="00A37A74" w:rsidRPr="006561AE">
      <w:rPr>
        <w:rFonts w:ascii="Times New Roman" w:hAnsi="Times New Roman"/>
        <w:sz w:val="20"/>
        <w:szCs w:val="20"/>
      </w:rPr>
      <w:t xml:space="preserve">:   </w:t>
    </w:r>
    <w:r>
      <w:rPr>
        <w:rFonts w:ascii="Times New Roman" w:hAnsi="Times New Roman"/>
        <w:sz w:val="20"/>
        <w:szCs w:val="20"/>
      </w:rPr>
      <w:tab/>
    </w:r>
    <w:r w:rsidR="006561AE" w:rsidRPr="006561AE">
      <w:rPr>
        <w:rFonts w:ascii="Times New Roman" w:hAnsi="Times New Roman"/>
        <w:sz w:val="20"/>
        <w:szCs w:val="20"/>
      </w:rPr>
      <w:t>CHROMIUM (VI) ANALYSIS IN EFFLUENTS USING LIQUID-LIQUID EXTRACTION COUPLED WITH FLAME ATOMIC ABSORPTION SPECTROMETRY</w:t>
    </w:r>
  </w:p>
  <w:p w14:paraId="652E6EB3" w14:textId="1E65EDCF" w:rsidR="00D75B35" w:rsidRPr="00B75BF6" w:rsidRDefault="00D75B35" w:rsidP="00CB59E0">
    <w:pPr>
      <w:pStyle w:val="Header"/>
      <w:ind w:left="1170" w:hanging="1170"/>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F78AD"/>
    <w:multiLevelType w:val="multilevel"/>
    <w:tmpl w:val="B76E9C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61F45AD"/>
    <w:multiLevelType w:val="hybridMultilevel"/>
    <w:tmpl w:val="821CD83A"/>
    <w:lvl w:ilvl="0" w:tplc="0409000F">
      <w:start w:val="1"/>
      <w:numFmt w:val="decimal"/>
      <w:lvlText w:val="%1."/>
      <w:lvlJc w:val="left"/>
      <w:pPr>
        <w:ind w:left="360" w:hanging="360"/>
      </w:pPr>
    </w:lvl>
    <w:lvl w:ilvl="1" w:tplc="D9123BFC">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D3919C1"/>
    <w:multiLevelType w:val="hybridMultilevel"/>
    <w:tmpl w:val="47EC96F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2997257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9301005">
    <w:abstractNumId w:val="1"/>
  </w:num>
  <w:num w:numId="3" w16cid:durableId="1998681605">
    <w:abstractNumId w:val="5"/>
  </w:num>
  <w:num w:numId="4" w16cid:durableId="1880435174">
    <w:abstractNumId w:val="0"/>
  </w:num>
  <w:num w:numId="5" w16cid:durableId="1715234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3457405">
    <w:abstractNumId w:val="3"/>
  </w:num>
  <w:num w:numId="7" w16cid:durableId="10291395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5449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3264E"/>
    <w:rsid w:val="00037734"/>
    <w:rsid w:val="000566DF"/>
    <w:rsid w:val="00070690"/>
    <w:rsid w:val="00084936"/>
    <w:rsid w:val="000944A8"/>
    <w:rsid w:val="000C49FF"/>
    <w:rsid w:val="000C5261"/>
    <w:rsid w:val="000E2F08"/>
    <w:rsid w:val="000E5AF1"/>
    <w:rsid w:val="000F77DA"/>
    <w:rsid w:val="001068E8"/>
    <w:rsid w:val="0010754C"/>
    <w:rsid w:val="00117BCD"/>
    <w:rsid w:val="00136AE3"/>
    <w:rsid w:val="00197E9A"/>
    <w:rsid w:val="001A16B0"/>
    <w:rsid w:val="001B0F9D"/>
    <w:rsid w:val="001D035A"/>
    <w:rsid w:val="001D3855"/>
    <w:rsid w:val="001D6F2C"/>
    <w:rsid w:val="001F72B9"/>
    <w:rsid w:val="002004F5"/>
    <w:rsid w:val="00204510"/>
    <w:rsid w:val="00221D39"/>
    <w:rsid w:val="002752F0"/>
    <w:rsid w:val="002778DD"/>
    <w:rsid w:val="002867F0"/>
    <w:rsid w:val="0029079C"/>
    <w:rsid w:val="002909FB"/>
    <w:rsid w:val="002B188F"/>
    <w:rsid w:val="002B3BD8"/>
    <w:rsid w:val="002F0EDB"/>
    <w:rsid w:val="002F3F91"/>
    <w:rsid w:val="00304767"/>
    <w:rsid w:val="00304B34"/>
    <w:rsid w:val="00312C0E"/>
    <w:rsid w:val="00345738"/>
    <w:rsid w:val="00361BAF"/>
    <w:rsid w:val="003632DD"/>
    <w:rsid w:val="0036379A"/>
    <w:rsid w:val="00367D1F"/>
    <w:rsid w:val="00373A9B"/>
    <w:rsid w:val="00380BAF"/>
    <w:rsid w:val="0038323C"/>
    <w:rsid w:val="00383C16"/>
    <w:rsid w:val="00383F26"/>
    <w:rsid w:val="0039005B"/>
    <w:rsid w:val="003B0AC0"/>
    <w:rsid w:val="003D585B"/>
    <w:rsid w:val="003E7DA6"/>
    <w:rsid w:val="003F12FF"/>
    <w:rsid w:val="00401137"/>
    <w:rsid w:val="004135F1"/>
    <w:rsid w:val="00416149"/>
    <w:rsid w:val="00420074"/>
    <w:rsid w:val="00427A7C"/>
    <w:rsid w:val="00464AB9"/>
    <w:rsid w:val="004760D4"/>
    <w:rsid w:val="00494C46"/>
    <w:rsid w:val="004A1191"/>
    <w:rsid w:val="004A12DD"/>
    <w:rsid w:val="004B43FF"/>
    <w:rsid w:val="004D546E"/>
    <w:rsid w:val="004E1231"/>
    <w:rsid w:val="00502641"/>
    <w:rsid w:val="00510BA6"/>
    <w:rsid w:val="00534441"/>
    <w:rsid w:val="00542CFC"/>
    <w:rsid w:val="00545363"/>
    <w:rsid w:val="00547C76"/>
    <w:rsid w:val="0055400A"/>
    <w:rsid w:val="005649FC"/>
    <w:rsid w:val="00567D9E"/>
    <w:rsid w:val="00574585"/>
    <w:rsid w:val="00583C85"/>
    <w:rsid w:val="00584156"/>
    <w:rsid w:val="00586739"/>
    <w:rsid w:val="00590E9D"/>
    <w:rsid w:val="005A5B37"/>
    <w:rsid w:val="005C6768"/>
    <w:rsid w:val="005D3BF9"/>
    <w:rsid w:val="00607593"/>
    <w:rsid w:val="00624C7C"/>
    <w:rsid w:val="0063144D"/>
    <w:rsid w:val="00634C25"/>
    <w:rsid w:val="006416AB"/>
    <w:rsid w:val="006561AE"/>
    <w:rsid w:val="00672075"/>
    <w:rsid w:val="006768E9"/>
    <w:rsid w:val="00687982"/>
    <w:rsid w:val="0069547D"/>
    <w:rsid w:val="00695D0E"/>
    <w:rsid w:val="006A3A0F"/>
    <w:rsid w:val="006B2543"/>
    <w:rsid w:val="006B3EC8"/>
    <w:rsid w:val="006C412F"/>
    <w:rsid w:val="006D07E8"/>
    <w:rsid w:val="006D695E"/>
    <w:rsid w:val="00725A6A"/>
    <w:rsid w:val="00730CB3"/>
    <w:rsid w:val="00735444"/>
    <w:rsid w:val="007703FE"/>
    <w:rsid w:val="007859BE"/>
    <w:rsid w:val="007943F3"/>
    <w:rsid w:val="007A0D0D"/>
    <w:rsid w:val="007A738C"/>
    <w:rsid w:val="007B1349"/>
    <w:rsid w:val="007C7480"/>
    <w:rsid w:val="007E25BD"/>
    <w:rsid w:val="007F4ECC"/>
    <w:rsid w:val="007F79BB"/>
    <w:rsid w:val="00801E18"/>
    <w:rsid w:val="00802C35"/>
    <w:rsid w:val="00816289"/>
    <w:rsid w:val="0082181A"/>
    <w:rsid w:val="00865A68"/>
    <w:rsid w:val="0086622B"/>
    <w:rsid w:val="0088055C"/>
    <w:rsid w:val="008A76CD"/>
    <w:rsid w:val="008B02C7"/>
    <w:rsid w:val="008B470E"/>
    <w:rsid w:val="008B5188"/>
    <w:rsid w:val="008B548A"/>
    <w:rsid w:val="008C14D6"/>
    <w:rsid w:val="008E1211"/>
    <w:rsid w:val="008E5BBF"/>
    <w:rsid w:val="008E6968"/>
    <w:rsid w:val="008F2DC2"/>
    <w:rsid w:val="009110FB"/>
    <w:rsid w:val="00917637"/>
    <w:rsid w:val="00917A23"/>
    <w:rsid w:val="00975FE1"/>
    <w:rsid w:val="00992776"/>
    <w:rsid w:val="009D3C20"/>
    <w:rsid w:val="00A023B1"/>
    <w:rsid w:val="00A14DB9"/>
    <w:rsid w:val="00A17F97"/>
    <w:rsid w:val="00A37A74"/>
    <w:rsid w:val="00A4762A"/>
    <w:rsid w:val="00A74A7E"/>
    <w:rsid w:val="00A87399"/>
    <w:rsid w:val="00A87997"/>
    <w:rsid w:val="00AD1B8A"/>
    <w:rsid w:val="00AD76AF"/>
    <w:rsid w:val="00AE713F"/>
    <w:rsid w:val="00AF0A67"/>
    <w:rsid w:val="00B1121C"/>
    <w:rsid w:val="00B21436"/>
    <w:rsid w:val="00B25B65"/>
    <w:rsid w:val="00B2770A"/>
    <w:rsid w:val="00B314AD"/>
    <w:rsid w:val="00B36193"/>
    <w:rsid w:val="00B7255A"/>
    <w:rsid w:val="00B75BF6"/>
    <w:rsid w:val="00B95E42"/>
    <w:rsid w:val="00BA1F7B"/>
    <w:rsid w:val="00BB223B"/>
    <w:rsid w:val="00BB58AF"/>
    <w:rsid w:val="00BC0496"/>
    <w:rsid w:val="00BC2773"/>
    <w:rsid w:val="00BD2480"/>
    <w:rsid w:val="00BE2D36"/>
    <w:rsid w:val="00BE7C30"/>
    <w:rsid w:val="00BF65F2"/>
    <w:rsid w:val="00C055BF"/>
    <w:rsid w:val="00C0756D"/>
    <w:rsid w:val="00C141CE"/>
    <w:rsid w:val="00C2226A"/>
    <w:rsid w:val="00C24099"/>
    <w:rsid w:val="00C42066"/>
    <w:rsid w:val="00C519E1"/>
    <w:rsid w:val="00C53AAF"/>
    <w:rsid w:val="00C80273"/>
    <w:rsid w:val="00C943DD"/>
    <w:rsid w:val="00C94D92"/>
    <w:rsid w:val="00C97340"/>
    <w:rsid w:val="00CA2E2F"/>
    <w:rsid w:val="00CA513F"/>
    <w:rsid w:val="00CB59E0"/>
    <w:rsid w:val="00CB7D05"/>
    <w:rsid w:val="00CC6D67"/>
    <w:rsid w:val="00CD41CA"/>
    <w:rsid w:val="00CF05FF"/>
    <w:rsid w:val="00CF29C4"/>
    <w:rsid w:val="00D05FCD"/>
    <w:rsid w:val="00D3388D"/>
    <w:rsid w:val="00D33D1A"/>
    <w:rsid w:val="00D340BB"/>
    <w:rsid w:val="00D348AF"/>
    <w:rsid w:val="00D505D5"/>
    <w:rsid w:val="00D630DA"/>
    <w:rsid w:val="00D63C28"/>
    <w:rsid w:val="00D75B35"/>
    <w:rsid w:val="00D76E09"/>
    <w:rsid w:val="00D814A5"/>
    <w:rsid w:val="00D9736F"/>
    <w:rsid w:val="00D97773"/>
    <w:rsid w:val="00D9792A"/>
    <w:rsid w:val="00DD377F"/>
    <w:rsid w:val="00DE75FB"/>
    <w:rsid w:val="00E17493"/>
    <w:rsid w:val="00E229C4"/>
    <w:rsid w:val="00E25547"/>
    <w:rsid w:val="00E2773B"/>
    <w:rsid w:val="00E3287E"/>
    <w:rsid w:val="00E36FF4"/>
    <w:rsid w:val="00E429D7"/>
    <w:rsid w:val="00E66197"/>
    <w:rsid w:val="00E87BB7"/>
    <w:rsid w:val="00E95DB4"/>
    <w:rsid w:val="00E9669B"/>
    <w:rsid w:val="00EB5BA5"/>
    <w:rsid w:val="00EF4195"/>
    <w:rsid w:val="00F202C3"/>
    <w:rsid w:val="00F23D94"/>
    <w:rsid w:val="00F307D5"/>
    <w:rsid w:val="00F31093"/>
    <w:rsid w:val="00F412AF"/>
    <w:rsid w:val="00F43667"/>
    <w:rsid w:val="00F447A7"/>
    <w:rsid w:val="00F467A2"/>
    <w:rsid w:val="00F567E6"/>
    <w:rsid w:val="00F62342"/>
    <w:rsid w:val="00F7357E"/>
    <w:rsid w:val="00F743E1"/>
    <w:rsid w:val="00FB4C59"/>
    <w:rsid w:val="00FB4F34"/>
    <w:rsid w:val="00FC2F16"/>
    <w:rsid w:val="00FE0572"/>
    <w:rsid w:val="00FE29C9"/>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5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character" w:styleId="FollowedHyperlink">
    <w:name w:val="FollowedHyperlink"/>
    <w:basedOn w:val="DefaultParagraphFont"/>
    <w:uiPriority w:val="99"/>
    <w:semiHidden/>
    <w:unhideWhenUsed/>
    <w:rsid w:val="00574585"/>
    <w:rPr>
      <w:color w:val="800080" w:themeColor="followedHyperlink"/>
      <w:u w:val="single"/>
    </w:rPr>
  </w:style>
  <w:style w:type="paragraph" w:customStyle="1" w:styleId="msonormal0">
    <w:name w:val="msonormal"/>
    <w:basedOn w:val="Normal"/>
    <w:uiPriority w:val="99"/>
    <w:rsid w:val="00574585"/>
    <w:pPr>
      <w:spacing w:after="0" w:line="240" w:lineRule="auto"/>
      <w:ind w:firstLine="284"/>
      <w:jc w:val="both"/>
    </w:pPr>
    <w:rPr>
      <w:rFonts w:ascii="Times New Roman" w:eastAsiaTheme="minorHAnsi" w:hAnsi="Times New Roman"/>
      <w:sz w:val="24"/>
      <w:szCs w:val="24"/>
      <w:lang w:bidi="ar-SA"/>
    </w:rPr>
  </w:style>
  <w:style w:type="paragraph" w:styleId="NormalWeb">
    <w:name w:val="Normal (Web)"/>
    <w:basedOn w:val="Normal"/>
    <w:uiPriority w:val="99"/>
    <w:semiHidden/>
    <w:unhideWhenUsed/>
    <w:rsid w:val="00574585"/>
    <w:pPr>
      <w:spacing w:after="0" w:line="240" w:lineRule="auto"/>
      <w:ind w:firstLine="284"/>
      <w:jc w:val="both"/>
    </w:pPr>
    <w:rPr>
      <w:rFonts w:ascii="Times New Roman" w:eastAsiaTheme="minorHAnsi" w:hAnsi="Times New Roman"/>
      <w:sz w:val="24"/>
      <w:szCs w:val="24"/>
      <w:lang w:bidi="ar-SA"/>
    </w:rPr>
  </w:style>
  <w:style w:type="paragraph" w:styleId="Caption">
    <w:name w:val="caption"/>
    <w:basedOn w:val="Normal"/>
    <w:next w:val="Normal"/>
    <w:uiPriority w:val="35"/>
    <w:semiHidden/>
    <w:unhideWhenUsed/>
    <w:qFormat/>
    <w:rsid w:val="00574585"/>
    <w:pPr>
      <w:widowControl w:val="0"/>
      <w:wordWrap w:val="0"/>
      <w:autoSpaceDE w:val="0"/>
      <w:autoSpaceDN w:val="0"/>
      <w:spacing w:after="0" w:line="240" w:lineRule="auto"/>
      <w:jc w:val="both"/>
    </w:pPr>
    <w:rPr>
      <w:rFonts w:ascii="Batang" w:eastAsia="Batang" w:hAnsi="Times New Roman"/>
      <w:b/>
      <w:bCs/>
      <w:kern w:val="2"/>
      <w:sz w:val="20"/>
      <w:szCs w:val="20"/>
      <w:lang w:eastAsia="ko-KR" w:bidi="ar-SA"/>
    </w:rPr>
  </w:style>
  <w:style w:type="character" w:customStyle="1" w:styleId="EndNoteBibliographyChar">
    <w:name w:val="EndNote Bibliography Char"/>
    <w:basedOn w:val="DefaultParagraphFont"/>
    <w:link w:val="EndNoteBibliography"/>
    <w:locked/>
    <w:rsid w:val="00574585"/>
    <w:rPr>
      <w:rFonts w:ascii="Times New Roman" w:hAnsi="Times New Roman"/>
      <w:noProof/>
    </w:rPr>
  </w:style>
  <w:style w:type="paragraph" w:customStyle="1" w:styleId="EndNoteBibliography">
    <w:name w:val="EndNote Bibliography"/>
    <w:basedOn w:val="Normal"/>
    <w:link w:val="EndNoteBibliographyChar"/>
    <w:rsid w:val="00574585"/>
    <w:pPr>
      <w:spacing w:after="0" w:line="240" w:lineRule="auto"/>
      <w:ind w:firstLine="284"/>
      <w:jc w:val="both"/>
    </w:pPr>
    <w:rPr>
      <w:rFonts w:ascii="Times New Roman" w:eastAsia="Calibri" w:hAnsi="Times New Roman"/>
      <w:noProof/>
      <w:sz w:val="20"/>
      <w:szCs w:val="20"/>
      <w:lang w:val="en-MY" w:eastAsia="en-MY" w:bidi="ar-SA"/>
    </w:rPr>
  </w:style>
  <w:style w:type="character" w:customStyle="1" w:styleId="EndNoteBibliographyTitleChar">
    <w:name w:val="EndNote Bibliography Title Char"/>
    <w:basedOn w:val="DefaultParagraphFont"/>
    <w:link w:val="EndNoteBibliographyTitle"/>
    <w:locked/>
    <w:rsid w:val="00574585"/>
    <w:rPr>
      <w:rFonts w:ascii="Times New Roman" w:eastAsiaTheme="minorEastAsia" w:hAnsi="Times New Roman"/>
      <w:noProof/>
      <w:kern w:val="2"/>
      <w:lang w:eastAsia="ko-KR"/>
    </w:rPr>
  </w:style>
  <w:style w:type="paragraph" w:customStyle="1" w:styleId="EndNoteBibliographyTitle">
    <w:name w:val="EndNote Bibliography Title"/>
    <w:basedOn w:val="Normal"/>
    <w:link w:val="EndNoteBibliographyTitleChar"/>
    <w:rsid w:val="00574585"/>
    <w:pPr>
      <w:widowControl w:val="0"/>
      <w:wordWrap w:val="0"/>
      <w:autoSpaceDE w:val="0"/>
      <w:autoSpaceDN w:val="0"/>
      <w:spacing w:after="0" w:line="240" w:lineRule="auto"/>
      <w:jc w:val="center"/>
    </w:pPr>
    <w:rPr>
      <w:rFonts w:ascii="Times New Roman" w:eastAsiaTheme="minorEastAsia" w:hAnsi="Times New Roman"/>
      <w:noProof/>
      <w:kern w:val="2"/>
      <w:sz w:val="20"/>
      <w:szCs w:val="20"/>
      <w:lang w:val="en-MY" w:eastAsia="ko-KR" w:bidi="ar-SA"/>
    </w:rPr>
  </w:style>
  <w:style w:type="character" w:styleId="PlaceholderText">
    <w:name w:val="Placeholder Text"/>
    <w:basedOn w:val="DefaultParagraphFont"/>
    <w:uiPriority w:val="99"/>
    <w:semiHidden/>
    <w:rsid w:val="00574585"/>
    <w:rPr>
      <w:color w:val="808080"/>
    </w:rPr>
  </w:style>
  <w:style w:type="character" w:styleId="UnresolvedMention">
    <w:name w:val="Unresolved Mention"/>
    <w:basedOn w:val="DefaultParagraphFont"/>
    <w:uiPriority w:val="99"/>
    <w:semiHidden/>
    <w:unhideWhenUsed/>
    <w:rsid w:val="00380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0842">
      <w:bodyDiv w:val="1"/>
      <w:marLeft w:val="0"/>
      <w:marRight w:val="0"/>
      <w:marTop w:val="0"/>
      <w:marBottom w:val="0"/>
      <w:divBdr>
        <w:top w:val="none" w:sz="0" w:space="0" w:color="auto"/>
        <w:left w:val="none" w:sz="0" w:space="0" w:color="auto"/>
        <w:bottom w:val="none" w:sz="0" w:space="0" w:color="auto"/>
        <w:right w:val="none" w:sz="0" w:space="0" w:color="auto"/>
      </w:divBdr>
    </w:div>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075736794">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203542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diagramLayout" Target="diagrams/layout1.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7.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diagramData" Target="diagrams/data1.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chart" Target="charts/chart4.xml"/><Relationship Id="rId28" Type="http://schemas.microsoft.com/office/2007/relationships/diagramDrawing" Target="diagrams/drawing1.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diagramColors" Target="diagrams/colors1.xm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PC\Downloads\K&#7871;t%20qu&#7843;%20v&#224;%20&#273;&#7891;%20th&#788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C\Desktop\&#272;ang%20x&#7917;%20l&#253;\Paper%20in%20progress\AIP\Chrom%20in%20wastewater\K&#7871;t%20qu&#7843;%20v&#224;%20&#273;&#7891;%20th&#788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C\Desktop\&#272;ang%20x&#7917;%20l&#253;\Paper%20in%20progress\AIP\Chrom%20in%20wastewater\K&#7871;t%20qu&#7843;%20v&#224;%20&#273;&#7891;%20th&#788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C\Downloads\K&#7871;t%20qu&#7843;%20v&#224;%20&#273;&#7891;%20th&#788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C\Desktop\&#272;ang%20x&#7917;%20l&#253;\Paper%20in%20progress\AIP\Chrom%20in%20wastewater\K&#7871;t%20qu&#7843;%20v&#224;%20&#273;&#7891;%20th&#7883;.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32174103237097"/>
          <c:y val="6.0185185185185182E-2"/>
          <c:w val="0.85046806649168849"/>
          <c:h val="0.76098109694387084"/>
        </c:manualLayout>
      </c:layout>
      <c:barChart>
        <c:barDir val="col"/>
        <c:grouping val="clustered"/>
        <c:varyColors val="0"/>
        <c:ser>
          <c:idx val="0"/>
          <c:order val="0"/>
          <c:spPr>
            <a:pattFill prst="dotGrid">
              <a:fgClr>
                <a:sysClr val="windowText" lastClr="000000"/>
              </a:fgClr>
              <a:bgClr>
                <a:schemeClr val="bg1"/>
              </a:bgClr>
            </a:pattFill>
            <a:ln w="6350">
              <a:solidFill>
                <a:sysClr val="windowText" lastClr="000000"/>
              </a:solidFill>
            </a:ln>
            <a:effectLst/>
          </c:spPr>
          <c:invertIfNegative val="0"/>
          <c:errBars>
            <c:errBarType val="both"/>
            <c:errValType val="cust"/>
            <c:noEndCap val="0"/>
            <c:plus>
              <c:numRef>
                <c:f>Sheet1!$C$15:$C$17</c:f>
                <c:numCache>
                  <c:formatCode>General</c:formatCode>
                  <c:ptCount val="3"/>
                  <c:pt idx="0">
                    <c:v>0.11547005383792475</c:v>
                  </c:pt>
                  <c:pt idx="1">
                    <c:v>1.3999999999999986</c:v>
                  </c:pt>
                  <c:pt idx="2">
                    <c:v>0.92915732431775799</c:v>
                  </c:pt>
                </c:numCache>
              </c:numRef>
            </c:plus>
            <c:minus>
              <c:numRef>
                <c:f>Sheet1!$C$15:$C$17</c:f>
                <c:numCache>
                  <c:formatCode>General</c:formatCode>
                  <c:ptCount val="3"/>
                  <c:pt idx="0">
                    <c:v>0.11547005383792475</c:v>
                  </c:pt>
                  <c:pt idx="1">
                    <c:v>1.3999999999999986</c:v>
                  </c:pt>
                  <c:pt idx="2">
                    <c:v>0.92915732431775799</c:v>
                  </c:pt>
                </c:numCache>
              </c:numRef>
            </c:minus>
            <c:spPr>
              <a:noFill/>
              <a:ln w="9525" cap="flat" cmpd="sng" algn="ctr">
                <a:solidFill>
                  <a:schemeClr val="tx1">
                    <a:lumMod val="65000"/>
                    <a:lumOff val="35000"/>
                  </a:schemeClr>
                </a:solidFill>
                <a:round/>
              </a:ln>
              <a:effectLst/>
            </c:spPr>
          </c:errBars>
          <c:cat>
            <c:strRef>
              <c:f>Sheet1!$A$15:$A$17</c:f>
              <c:strCache>
                <c:ptCount val="3"/>
                <c:pt idx="0">
                  <c:v>MIBK </c:v>
                </c:pt>
                <c:pt idx="1">
                  <c:v>DCM </c:v>
                </c:pt>
                <c:pt idx="2">
                  <c:v>Chloroform </c:v>
                </c:pt>
              </c:strCache>
            </c:strRef>
          </c:cat>
          <c:val>
            <c:numRef>
              <c:f>Sheet1!$B$15:$B$17</c:f>
              <c:numCache>
                <c:formatCode>General</c:formatCode>
                <c:ptCount val="3"/>
                <c:pt idx="0">
                  <c:v>26.866666666666664</c:v>
                </c:pt>
                <c:pt idx="1">
                  <c:v>97.40000000000002</c:v>
                </c:pt>
                <c:pt idx="2">
                  <c:v>70.86666666666666</c:v>
                </c:pt>
              </c:numCache>
            </c:numRef>
          </c:val>
          <c:extLst>
            <c:ext xmlns:c16="http://schemas.microsoft.com/office/drawing/2014/chart" uri="{C3380CC4-5D6E-409C-BE32-E72D297353CC}">
              <c16:uniqueId val="{00000000-30B2-4BC9-9ADA-ACC3EE9AF747}"/>
            </c:ext>
          </c:extLst>
        </c:ser>
        <c:dLbls>
          <c:showLegendKey val="0"/>
          <c:showVal val="0"/>
          <c:showCatName val="0"/>
          <c:showSerName val="0"/>
          <c:showPercent val="0"/>
          <c:showBubbleSize val="0"/>
        </c:dLbls>
        <c:gapWidth val="150"/>
        <c:axId val="-711442688"/>
        <c:axId val="-711443232"/>
      </c:barChart>
      <c:catAx>
        <c:axId val="-71144268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Extraction organic solvent</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11443232"/>
        <c:crosses val="autoZero"/>
        <c:auto val="1"/>
        <c:lblAlgn val="ctr"/>
        <c:lblOffset val="100"/>
        <c:tickMarkSkip val="1"/>
        <c:noMultiLvlLbl val="0"/>
      </c:catAx>
      <c:valAx>
        <c:axId val="-711443232"/>
        <c:scaling>
          <c:orientation val="minMax"/>
          <c:max val="110"/>
          <c:min val="2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baseline="0"/>
                  <a:t> Extraction yield (%)</a:t>
                </a:r>
                <a:endParaRPr lang="en-US" sz="900" b="1"/>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11442688"/>
        <c:crosses val="autoZero"/>
        <c:crossBetween val="between"/>
        <c:majorUnit val="20"/>
      </c:valAx>
      <c:spPr>
        <a:noFill/>
        <a:ln w="9525">
          <a:solidFill>
            <a:sysClr val="windowText" lastClr="000000"/>
          </a:solid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horzBrick">
              <a:fgClr>
                <a:schemeClr val="tx1"/>
              </a:fgClr>
              <a:bgClr>
                <a:schemeClr val="bg1"/>
              </a:bgClr>
            </a:pattFill>
            <a:ln>
              <a:solidFill>
                <a:sysClr val="windowText" lastClr="000000"/>
              </a:solidFill>
            </a:ln>
            <a:effectLst/>
          </c:spPr>
          <c:invertIfNegative val="0"/>
          <c:errBars>
            <c:errBarType val="both"/>
            <c:errValType val="cust"/>
            <c:noEndCap val="0"/>
            <c:plus>
              <c:numRef>
                <c:f>pH!$C$16:$C$19</c:f>
                <c:numCache>
                  <c:formatCode>General</c:formatCode>
                  <c:ptCount val="4"/>
                  <c:pt idx="0">
                    <c:v>4.1000000000000003E-3</c:v>
                  </c:pt>
                  <c:pt idx="1">
                    <c:v>1.2E-2</c:v>
                  </c:pt>
                  <c:pt idx="2">
                    <c:v>2.8999999999999998E-3</c:v>
                  </c:pt>
                  <c:pt idx="3">
                    <c:v>1.6E-2</c:v>
                  </c:pt>
                </c:numCache>
              </c:numRef>
            </c:plus>
            <c:minus>
              <c:numRef>
                <c:f>pH!$C$16:$C$19</c:f>
                <c:numCache>
                  <c:formatCode>General</c:formatCode>
                  <c:ptCount val="4"/>
                  <c:pt idx="0">
                    <c:v>4.1000000000000003E-3</c:v>
                  </c:pt>
                  <c:pt idx="1">
                    <c:v>1.2E-2</c:v>
                  </c:pt>
                  <c:pt idx="2">
                    <c:v>2.8999999999999998E-3</c:v>
                  </c:pt>
                  <c:pt idx="3">
                    <c:v>1.6E-2</c:v>
                  </c:pt>
                </c:numCache>
              </c:numRef>
            </c:minus>
            <c:spPr>
              <a:noFill/>
              <a:ln w="9525" cap="flat" cmpd="sng" algn="ctr">
                <a:solidFill>
                  <a:schemeClr val="tx1">
                    <a:lumMod val="65000"/>
                    <a:lumOff val="35000"/>
                  </a:schemeClr>
                </a:solidFill>
                <a:round/>
              </a:ln>
              <a:effectLst/>
            </c:spPr>
          </c:errBars>
          <c:cat>
            <c:strRef>
              <c:f>pH!$A$16:$A$19</c:f>
              <c:strCache>
                <c:ptCount val="4"/>
                <c:pt idx="0">
                  <c:v>pH &lt; 1.0</c:v>
                </c:pt>
                <c:pt idx="1">
                  <c:v>pH 1.0</c:v>
                </c:pt>
                <c:pt idx="2">
                  <c:v>pH 2.0</c:v>
                </c:pt>
                <c:pt idx="3">
                  <c:v>pH 3.0</c:v>
                </c:pt>
              </c:strCache>
            </c:strRef>
          </c:cat>
          <c:val>
            <c:numRef>
              <c:f>pH!$B$16:$B$19</c:f>
              <c:numCache>
                <c:formatCode>General</c:formatCode>
                <c:ptCount val="4"/>
                <c:pt idx="0">
                  <c:v>90.8</c:v>
                </c:pt>
                <c:pt idx="1">
                  <c:v>91.4</c:v>
                </c:pt>
                <c:pt idx="2">
                  <c:v>90.5</c:v>
                </c:pt>
                <c:pt idx="3">
                  <c:v>91.7</c:v>
                </c:pt>
              </c:numCache>
            </c:numRef>
          </c:val>
          <c:extLst>
            <c:ext xmlns:c16="http://schemas.microsoft.com/office/drawing/2014/chart" uri="{C3380CC4-5D6E-409C-BE32-E72D297353CC}">
              <c16:uniqueId val="{00000000-25C2-400B-AE91-54FD1A3739EF}"/>
            </c:ext>
          </c:extLst>
        </c:ser>
        <c:dLbls>
          <c:showLegendKey val="0"/>
          <c:showVal val="0"/>
          <c:showCatName val="0"/>
          <c:showSerName val="0"/>
          <c:showPercent val="0"/>
          <c:showBubbleSize val="0"/>
        </c:dLbls>
        <c:gapWidth val="219"/>
        <c:overlap val="-27"/>
        <c:axId val="-711442144"/>
        <c:axId val="-711441056"/>
      </c:barChart>
      <c:catAx>
        <c:axId val="-71144214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711441056"/>
        <c:crosses val="autoZero"/>
        <c:auto val="1"/>
        <c:lblAlgn val="ctr"/>
        <c:lblOffset val="100"/>
        <c:noMultiLvlLbl val="0"/>
      </c:catAx>
      <c:valAx>
        <c:axId val="-711441056"/>
        <c:scaling>
          <c:orientation val="minMax"/>
          <c:max val="110"/>
          <c:min val="20"/>
        </c:scaling>
        <c:delete val="0"/>
        <c:axPos val="l"/>
        <c:title>
          <c:tx>
            <c:rich>
              <a:bodyPr rot="-540000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b="1"/>
                  <a:t>Extraction yield (%)</a:t>
                </a:r>
              </a:p>
            </c:rich>
          </c:tx>
          <c:layout>
            <c:manualLayout>
              <c:xMode val="edge"/>
              <c:yMode val="edge"/>
              <c:x val="2.523996128390928E-2"/>
              <c:y val="0.2545896632809375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711442144"/>
        <c:crosses val="autoZero"/>
        <c:crossBetween val="between"/>
        <c:majorUnit val="20"/>
      </c:valAx>
      <c:spPr>
        <a:solidFill>
          <a:schemeClr val="lt1"/>
        </a:solidFill>
        <a:ln w="9525" cap="flat" cmpd="sng" algn="ctr">
          <a:solidFill>
            <a:schemeClr val="tx1"/>
          </a:solidFill>
          <a:prstDash val="solid"/>
          <a:miter lim="800000"/>
        </a:ln>
        <a:effectLst/>
      </c:spPr>
    </c:plotArea>
    <c:plotVisOnly val="1"/>
    <c:dispBlanksAs val="gap"/>
    <c:showDLblsOverMax val="0"/>
  </c:chart>
  <c:spPr>
    <a:solidFill>
      <a:schemeClr val="lt1"/>
    </a:solidFill>
    <a:ln w="12700" cap="flat" cmpd="sng" algn="ctr">
      <a:solidFill>
        <a:schemeClr val="tx1">
          <a:lumMod val="50000"/>
          <a:lumOff val="50000"/>
        </a:schemeClr>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596964196087233E-2"/>
          <c:y val="4.2335922869079119E-2"/>
          <c:w val="0.88455517313261645"/>
          <c:h val="0.77883010607609793"/>
        </c:manualLayout>
      </c:layout>
      <c:barChart>
        <c:barDir val="col"/>
        <c:grouping val="clustered"/>
        <c:varyColors val="0"/>
        <c:ser>
          <c:idx val="0"/>
          <c:order val="0"/>
          <c:spPr>
            <a:pattFill prst="dotGrid">
              <a:fgClr>
                <a:sysClr val="windowText" lastClr="000000"/>
              </a:fgClr>
              <a:bgClr>
                <a:schemeClr val="bg1"/>
              </a:bgClr>
            </a:pattFill>
            <a:ln w="6350">
              <a:solidFill>
                <a:sysClr val="windowText" lastClr="000000"/>
              </a:solidFill>
            </a:ln>
            <a:effectLst/>
          </c:spPr>
          <c:invertIfNegative val="0"/>
          <c:errBars>
            <c:errBarType val="both"/>
            <c:errValType val="cust"/>
            <c:noEndCap val="0"/>
            <c:plus>
              <c:numRef>
                <c:f>'TBAHS conc.'!$C$15:$C$18</c:f>
                <c:numCache>
                  <c:formatCode>General</c:formatCode>
                  <c:ptCount val="4"/>
                  <c:pt idx="0">
                    <c:v>0.5033222956847172</c:v>
                  </c:pt>
                  <c:pt idx="1">
                    <c:v>1.1150485789118472</c:v>
                  </c:pt>
                  <c:pt idx="2">
                    <c:v>0.69999999999999774</c:v>
                  </c:pt>
                  <c:pt idx="3">
                    <c:v>0.52915026221291761</c:v>
                  </c:pt>
                </c:numCache>
              </c:numRef>
            </c:plus>
            <c:minus>
              <c:numRef>
                <c:f>'TBAHS conc.'!$C$15:$C$18</c:f>
                <c:numCache>
                  <c:formatCode>General</c:formatCode>
                  <c:ptCount val="4"/>
                  <c:pt idx="0">
                    <c:v>0.5033222956847172</c:v>
                  </c:pt>
                  <c:pt idx="1">
                    <c:v>1.1150485789118472</c:v>
                  </c:pt>
                  <c:pt idx="2">
                    <c:v>0.69999999999999774</c:v>
                  </c:pt>
                  <c:pt idx="3">
                    <c:v>0.52915026221291761</c:v>
                  </c:pt>
                </c:numCache>
              </c:numRef>
            </c:minus>
            <c:spPr>
              <a:noFill/>
              <a:ln w="9525" cap="flat" cmpd="sng" algn="ctr">
                <a:solidFill>
                  <a:schemeClr val="tx1">
                    <a:lumMod val="65000"/>
                    <a:lumOff val="35000"/>
                  </a:schemeClr>
                </a:solidFill>
                <a:round/>
              </a:ln>
              <a:effectLst/>
            </c:spPr>
          </c:errBars>
          <c:cat>
            <c:numRef>
              <c:f>'TBAHS conc.'!$A$15:$A$18</c:f>
              <c:numCache>
                <c:formatCode>General</c:formatCode>
                <c:ptCount val="4"/>
                <c:pt idx="0">
                  <c:v>0.02</c:v>
                </c:pt>
                <c:pt idx="1">
                  <c:v>0.04</c:v>
                </c:pt>
                <c:pt idx="2">
                  <c:v>0.05</c:v>
                </c:pt>
                <c:pt idx="3">
                  <c:v>0.06</c:v>
                </c:pt>
              </c:numCache>
            </c:numRef>
          </c:cat>
          <c:val>
            <c:numRef>
              <c:f>'TBAHS conc.'!$B$15:$B$18</c:f>
              <c:numCache>
                <c:formatCode>General</c:formatCode>
                <c:ptCount val="4"/>
                <c:pt idx="0">
                  <c:v>67.13333333333334</c:v>
                </c:pt>
                <c:pt idx="1">
                  <c:v>98.533333333333346</c:v>
                </c:pt>
                <c:pt idx="2">
                  <c:v>102.7</c:v>
                </c:pt>
                <c:pt idx="3">
                  <c:v>100.7</c:v>
                </c:pt>
              </c:numCache>
            </c:numRef>
          </c:val>
          <c:extLst>
            <c:ext xmlns:c16="http://schemas.microsoft.com/office/drawing/2014/chart" uri="{C3380CC4-5D6E-409C-BE32-E72D297353CC}">
              <c16:uniqueId val="{00000000-F0B9-4AA1-94B5-14D54A6E1BE6}"/>
            </c:ext>
          </c:extLst>
        </c:ser>
        <c:dLbls>
          <c:showLegendKey val="0"/>
          <c:showVal val="0"/>
          <c:showCatName val="0"/>
          <c:showSerName val="0"/>
          <c:showPercent val="0"/>
          <c:showBubbleSize val="0"/>
        </c:dLbls>
        <c:gapWidth val="150"/>
        <c:axId val="-711440512"/>
        <c:axId val="-711438336"/>
      </c:barChart>
      <c:catAx>
        <c:axId val="-711440512"/>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t>Concentration of TBAHS in DCM (mol</a:t>
                </a:r>
                <a:r>
                  <a:rPr lang="en-US" sz="800" b="1" baseline="0"/>
                  <a:t> L</a:t>
                </a:r>
                <a:r>
                  <a:rPr lang="en-US" sz="800" b="1" i="0" u="none" strike="noStrike" baseline="30000">
                    <a:effectLst/>
                  </a:rPr>
                  <a:t>–</a:t>
                </a:r>
                <a:r>
                  <a:rPr lang="en-US" sz="800" b="1" baseline="30000"/>
                  <a:t>1</a:t>
                </a:r>
                <a:r>
                  <a:rPr lang="en-US" sz="800" b="1" baseline="0"/>
                  <a:t>)</a:t>
                </a:r>
              </a:p>
            </c:rich>
          </c:tx>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11438336"/>
        <c:crosses val="autoZero"/>
        <c:auto val="1"/>
        <c:lblAlgn val="ctr"/>
        <c:lblOffset val="100"/>
        <c:tickMarkSkip val="1"/>
        <c:noMultiLvlLbl val="0"/>
      </c:catAx>
      <c:valAx>
        <c:axId val="-711438336"/>
        <c:scaling>
          <c:orientation val="minMax"/>
          <c:max val="12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Recovery (%)</a:t>
                </a:r>
              </a:p>
            </c:rich>
          </c:tx>
          <c:layout>
            <c:manualLayout>
              <c:xMode val="edge"/>
              <c:yMode val="edge"/>
              <c:x val="1.267214623964528E-2"/>
              <c:y val="0.3221122460094094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11440512"/>
        <c:crosses val="autoZero"/>
        <c:crossBetween val="between"/>
        <c:majorUnit val="20"/>
      </c:valAx>
      <c:spPr>
        <a:noFill/>
        <a:ln w="9525">
          <a:solidFill>
            <a:sysClr val="windowText" lastClr="000000"/>
          </a:solid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832340993234202E-2"/>
          <c:y val="5.1519812923616563E-2"/>
          <c:w val="0.8678393573730222"/>
          <c:h val="0.79939650092800296"/>
        </c:manualLayout>
      </c:layout>
      <c:scatterChart>
        <c:scatterStyle val="lineMarker"/>
        <c:varyColors val="0"/>
        <c:ser>
          <c:idx val="0"/>
          <c:order val="0"/>
          <c:spPr>
            <a:ln w="3175" cap="rnd">
              <a:solidFill>
                <a:schemeClr val="tx1"/>
              </a:solidFill>
              <a:round/>
            </a:ln>
            <a:effectLst/>
          </c:spPr>
          <c:marker>
            <c:symbol val="diamond"/>
            <c:size val="6"/>
            <c:spPr>
              <a:solidFill>
                <a:schemeClr val="tx1"/>
              </a:solidFill>
              <a:ln w="3175">
                <a:solidFill>
                  <a:schemeClr val="tx1"/>
                </a:solidFill>
              </a:ln>
              <a:effectLst/>
            </c:spPr>
          </c:marker>
          <c:errBars>
            <c:errDir val="y"/>
            <c:errBarType val="both"/>
            <c:errValType val="cust"/>
            <c:noEndCap val="0"/>
            <c:plus>
              <c:numRef>
                <c:f>Sheet3!$C$12:$C$18</c:f>
                <c:numCache>
                  <c:formatCode>General</c:formatCode>
                  <c:ptCount val="7"/>
                  <c:pt idx="0">
                    <c:v>4.2653999999999996</c:v>
                  </c:pt>
                  <c:pt idx="1">
                    <c:v>2.3228756555322998</c:v>
                  </c:pt>
                  <c:pt idx="2">
                    <c:v>2.4</c:v>
                  </c:pt>
                  <c:pt idx="3">
                    <c:v>0.66583281184793419</c:v>
                  </c:pt>
                  <c:pt idx="4">
                    <c:v>0.65412499999999996</c:v>
                  </c:pt>
                  <c:pt idx="5">
                    <c:v>0.62248599999999998</c:v>
                  </c:pt>
                  <c:pt idx="6">
                    <c:v>0.83662000000000003</c:v>
                  </c:pt>
                </c:numCache>
              </c:numRef>
            </c:plus>
            <c:minus>
              <c:numRef>
                <c:f>Sheet3!$C$12:$C$18</c:f>
                <c:numCache>
                  <c:formatCode>General</c:formatCode>
                  <c:ptCount val="7"/>
                  <c:pt idx="0">
                    <c:v>4.2653999999999996</c:v>
                  </c:pt>
                  <c:pt idx="1">
                    <c:v>2.3228756555322998</c:v>
                  </c:pt>
                  <c:pt idx="2">
                    <c:v>2.4</c:v>
                  </c:pt>
                  <c:pt idx="3">
                    <c:v>0.66583281184793419</c:v>
                  </c:pt>
                  <c:pt idx="4">
                    <c:v>0.65412499999999996</c:v>
                  </c:pt>
                  <c:pt idx="5">
                    <c:v>0.62248599999999998</c:v>
                  </c:pt>
                  <c:pt idx="6">
                    <c:v>0.83662000000000003</c:v>
                  </c:pt>
                </c:numCache>
              </c:numRef>
            </c:minus>
            <c:spPr>
              <a:noFill/>
              <a:ln w="9525" cap="flat" cmpd="sng" algn="ctr">
                <a:solidFill>
                  <a:schemeClr val="tx1">
                    <a:lumMod val="65000"/>
                    <a:lumOff val="35000"/>
                  </a:schemeClr>
                </a:solidFill>
                <a:round/>
              </a:ln>
              <a:effectLst/>
            </c:spPr>
          </c:errBars>
          <c:xVal>
            <c:numRef>
              <c:f>Sheet3!$A$12:$A$18</c:f>
              <c:numCache>
                <c:formatCode>General</c:formatCode>
                <c:ptCount val="7"/>
                <c:pt idx="0">
                  <c:v>3</c:v>
                </c:pt>
                <c:pt idx="1">
                  <c:v>5</c:v>
                </c:pt>
                <c:pt idx="2">
                  <c:v>10</c:v>
                </c:pt>
                <c:pt idx="3">
                  <c:v>15</c:v>
                </c:pt>
                <c:pt idx="4">
                  <c:v>20</c:v>
                </c:pt>
                <c:pt idx="5">
                  <c:v>25</c:v>
                </c:pt>
                <c:pt idx="6">
                  <c:v>30</c:v>
                </c:pt>
              </c:numCache>
            </c:numRef>
          </c:xVal>
          <c:yVal>
            <c:numRef>
              <c:f>Sheet3!$B$12:$B$18</c:f>
              <c:numCache>
                <c:formatCode>General</c:formatCode>
                <c:ptCount val="7"/>
                <c:pt idx="0">
                  <c:v>80.352559999999997</c:v>
                </c:pt>
                <c:pt idx="1">
                  <c:v>93.2</c:v>
                </c:pt>
                <c:pt idx="2">
                  <c:v>95.09999999999998</c:v>
                </c:pt>
                <c:pt idx="3">
                  <c:v>100.66666666666667</c:v>
                </c:pt>
                <c:pt idx="4">
                  <c:v>100.6214562</c:v>
                </c:pt>
                <c:pt idx="5">
                  <c:v>100.53246559999999</c:v>
                </c:pt>
                <c:pt idx="6">
                  <c:v>100.25360000000001</c:v>
                </c:pt>
              </c:numCache>
            </c:numRef>
          </c:yVal>
          <c:smooth val="0"/>
          <c:extLst>
            <c:ext xmlns:c16="http://schemas.microsoft.com/office/drawing/2014/chart" uri="{C3380CC4-5D6E-409C-BE32-E72D297353CC}">
              <c16:uniqueId val="{00000000-E229-4F53-AFA9-20E581383F3A}"/>
            </c:ext>
          </c:extLst>
        </c:ser>
        <c:dLbls>
          <c:showLegendKey val="0"/>
          <c:showVal val="0"/>
          <c:showCatName val="0"/>
          <c:showSerName val="0"/>
          <c:showPercent val="0"/>
          <c:showBubbleSize val="0"/>
        </c:dLbls>
        <c:axId val="-711437792"/>
        <c:axId val="-711437248"/>
      </c:scatterChart>
      <c:valAx>
        <c:axId val="-71143779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Shaking duration (min)</a:t>
                </a:r>
              </a:p>
            </c:rich>
          </c:tx>
          <c:layout>
            <c:manualLayout>
              <c:xMode val="edge"/>
              <c:yMode val="edge"/>
              <c:x val="0.37396698509133053"/>
              <c:y val="0.9239935965451127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711437248"/>
        <c:crosses val="autoZero"/>
        <c:crossBetween val="midCat"/>
      </c:valAx>
      <c:valAx>
        <c:axId val="-711437248"/>
        <c:scaling>
          <c:orientation val="minMax"/>
          <c:max val="110"/>
          <c:min val="20"/>
        </c:scaling>
        <c:delete val="0"/>
        <c:axPos val="l"/>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900"/>
                  <a:t>Recovery (%)</a:t>
                </a:r>
              </a:p>
            </c:rich>
          </c:tx>
          <c:layout>
            <c:manualLayout>
              <c:xMode val="edge"/>
              <c:yMode val="edge"/>
              <c:x val="9.0960869738998373E-3"/>
              <c:y val="0.33436793805029685"/>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711437792"/>
        <c:crosses val="autoZero"/>
        <c:crossBetween val="midCat"/>
        <c:majorUnit val="20"/>
      </c:valAx>
      <c:spPr>
        <a:solidFill>
          <a:schemeClr val="lt1"/>
        </a:solidFill>
        <a:ln w="12700" cap="flat" cmpd="sng" algn="ctr">
          <a:solidFill>
            <a:schemeClr val="dk1"/>
          </a:solidFill>
          <a:prstDash val="solid"/>
          <a:miter lim="800000"/>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b="1">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44706989681597"/>
          <c:y val="5.0925925925925923E-2"/>
          <c:w val="0.8690212619497496"/>
          <c:h val="0.76904308836395463"/>
        </c:manualLayout>
      </c:layout>
      <c:barChart>
        <c:barDir val="col"/>
        <c:grouping val="clustered"/>
        <c:varyColors val="0"/>
        <c:ser>
          <c:idx val="0"/>
          <c:order val="0"/>
          <c:tx>
            <c:strRef>
              <c:f>Sheet1!$B$1</c:f>
              <c:strCache>
                <c:ptCount val="1"/>
                <c:pt idx="0">
                  <c:v>Recoveries  </c:v>
                </c:pt>
              </c:strCache>
            </c:strRef>
          </c:tx>
          <c:spPr>
            <a:pattFill prst="dashHorz">
              <a:fgClr>
                <a:schemeClr val="tx1"/>
              </a:fgClr>
              <a:bgClr>
                <a:schemeClr val="bg1"/>
              </a:bgClr>
            </a:pattFill>
            <a:ln>
              <a:solidFill>
                <a:sysClr val="windowText" lastClr="000000"/>
              </a:solidFill>
            </a:ln>
            <a:effectLst/>
          </c:spPr>
          <c:invertIfNegative val="0"/>
          <c:errBars>
            <c:errBarType val="both"/>
            <c:errValType val="cust"/>
            <c:noEndCap val="0"/>
            <c:plus>
              <c:numRef>
                <c:f>Sheet1!$C$2:$C$4</c:f>
                <c:numCache>
                  <c:formatCode>General</c:formatCode>
                  <c:ptCount val="3"/>
                  <c:pt idx="0">
                    <c:v>1.2</c:v>
                  </c:pt>
                  <c:pt idx="1">
                    <c:v>1</c:v>
                  </c:pt>
                  <c:pt idx="2">
                    <c:v>1.1000000000000001</c:v>
                  </c:pt>
                </c:numCache>
              </c:numRef>
            </c:plus>
            <c:minus>
              <c:numRef>
                <c:f>Sheet1!$C$2:$C$4</c:f>
                <c:numCache>
                  <c:formatCode>General</c:formatCode>
                  <c:ptCount val="3"/>
                  <c:pt idx="0">
                    <c:v>1.2</c:v>
                  </c:pt>
                  <c:pt idx="1">
                    <c:v>1</c:v>
                  </c:pt>
                  <c:pt idx="2">
                    <c:v>1.1000000000000001</c:v>
                  </c:pt>
                </c:numCache>
              </c:numRef>
            </c:minus>
            <c:spPr>
              <a:noFill/>
              <a:ln w="9525" cap="flat" cmpd="sng" algn="ctr">
                <a:solidFill>
                  <a:schemeClr val="tx1">
                    <a:lumMod val="65000"/>
                    <a:lumOff val="35000"/>
                  </a:schemeClr>
                </a:solidFill>
                <a:round/>
              </a:ln>
              <a:effectLst/>
            </c:spPr>
          </c:errBars>
          <c:cat>
            <c:strRef>
              <c:f>Sheet1!$A$2:$A$4</c:f>
              <c:strCache>
                <c:ptCount val="3"/>
                <c:pt idx="0">
                  <c:v>Immediate extraction </c:v>
                </c:pt>
                <c:pt idx="1">
                  <c:v>24 hours </c:v>
                </c:pt>
                <c:pt idx="2">
                  <c:v>48 hours  </c:v>
                </c:pt>
              </c:strCache>
            </c:strRef>
          </c:cat>
          <c:val>
            <c:numRef>
              <c:f>Sheet1!$B$2:$B$4</c:f>
              <c:numCache>
                <c:formatCode>General</c:formatCode>
                <c:ptCount val="3"/>
                <c:pt idx="0">
                  <c:v>89.6</c:v>
                </c:pt>
                <c:pt idx="1">
                  <c:v>50.3</c:v>
                </c:pt>
                <c:pt idx="2">
                  <c:v>35.299999999999997</c:v>
                </c:pt>
              </c:numCache>
            </c:numRef>
          </c:val>
          <c:extLst>
            <c:ext xmlns:c16="http://schemas.microsoft.com/office/drawing/2014/chart" uri="{C3380CC4-5D6E-409C-BE32-E72D297353CC}">
              <c16:uniqueId val="{00000000-CDC1-403B-B31C-5E8AF7E5ADF1}"/>
            </c:ext>
          </c:extLst>
        </c:ser>
        <c:dLbls>
          <c:showLegendKey val="0"/>
          <c:showVal val="0"/>
          <c:showCatName val="0"/>
          <c:showSerName val="0"/>
          <c:showPercent val="0"/>
          <c:showBubbleSize val="0"/>
        </c:dLbls>
        <c:gapWidth val="219"/>
        <c:overlap val="-27"/>
        <c:axId val="-838978416"/>
        <c:axId val="-838974608"/>
      </c:barChart>
      <c:catAx>
        <c:axId val="-838978416"/>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Preservation duration</a:t>
                </a:r>
              </a:p>
            </c:rich>
          </c:tx>
          <c:layout>
            <c:manualLayout>
              <c:xMode val="edge"/>
              <c:yMode val="edge"/>
              <c:x val="0.42927170622405481"/>
              <c:y val="0.90243037328667253"/>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38974608"/>
        <c:crosses val="autoZero"/>
        <c:auto val="1"/>
        <c:lblAlgn val="ctr"/>
        <c:lblOffset val="100"/>
        <c:noMultiLvlLbl val="0"/>
      </c:catAx>
      <c:valAx>
        <c:axId val="-838974608"/>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Recoveries (%)</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38978416"/>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0F3F8B-74FD-42B2-ACD0-6908C51A6DEF}" type="doc">
      <dgm:prSet loTypeId="urn:microsoft.com/office/officeart/2005/8/layout/process2" loCatId="process" qsTypeId="urn:microsoft.com/office/officeart/2005/8/quickstyle/simple1" qsCatId="simple" csTypeId="urn:microsoft.com/office/officeart/2005/8/colors/accent1_2" csCatId="accent1" phldr="1"/>
      <dgm:spPr/>
    </dgm:pt>
    <dgm:pt modelId="{AB3AD830-82F5-4C64-ADD7-A4126E87CEE2}">
      <dgm:prSet phldrT="[Text]" custT="1">
        <dgm:style>
          <a:lnRef idx="2">
            <a:schemeClr val="dk1"/>
          </a:lnRef>
          <a:fillRef idx="1">
            <a:schemeClr val="lt1"/>
          </a:fillRef>
          <a:effectRef idx="0">
            <a:schemeClr val="dk1"/>
          </a:effectRef>
          <a:fontRef idx="minor">
            <a:schemeClr val="dk1"/>
          </a:fontRef>
        </dgm:style>
      </dgm:prSet>
      <dgm:spPr>
        <a:xfrm>
          <a:off x="0" y="1450"/>
          <a:ext cx="5059679" cy="293223"/>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r>
            <a:rPr lang="en-US" sz="1000">
              <a:solidFill>
                <a:sysClr val="windowText" lastClr="000000"/>
              </a:solidFill>
              <a:latin typeface="Times New Roman" panose="02020603050405020304" pitchFamily="18" charset="0"/>
              <a:ea typeface="+mn-ea"/>
              <a:cs typeface="Times New Roman" panose="02020603050405020304" pitchFamily="18" charset="0"/>
            </a:rPr>
            <a:t>(1) Pipette 10.00 mL of the samples and adjust to pH = 1.0 by 1 mol L</a:t>
          </a:r>
          <a:r>
            <a:rPr lang="en-US" sz="1000" baseline="30000">
              <a:latin typeface="Times New Roman" panose="02020603050405020304" pitchFamily="18" charset="0"/>
              <a:cs typeface="Times New Roman" panose="02020603050405020304" pitchFamily="18" charset="0"/>
            </a:rPr>
            <a:t>–</a:t>
          </a:r>
          <a:r>
            <a:rPr lang="en-US" sz="1000" baseline="30000">
              <a:solidFill>
                <a:sysClr val="windowText" lastClr="000000"/>
              </a:solidFill>
              <a:latin typeface="Times New Roman" panose="02020603050405020304" pitchFamily="18" charset="0"/>
              <a:ea typeface="+mn-ea"/>
              <a:cs typeface="Times New Roman" panose="02020603050405020304" pitchFamily="18" charset="0"/>
            </a:rPr>
            <a:t>1</a:t>
          </a:r>
          <a:r>
            <a:rPr lang="en-US" sz="1000" baseline="0">
              <a:solidFill>
                <a:sysClr val="windowText" lastClr="000000"/>
              </a:solidFill>
              <a:latin typeface="Times New Roman" panose="02020603050405020304" pitchFamily="18" charset="0"/>
              <a:ea typeface="+mn-ea"/>
              <a:cs typeface="Times New Roman" panose="02020603050405020304" pitchFamily="18" charset="0"/>
            </a:rPr>
            <a:t> H</a:t>
          </a:r>
          <a:r>
            <a:rPr lang="en-US" sz="1000" baseline="-25000">
              <a:solidFill>
                <a:sysClr val="windowText" lastClr="000000"/>
              </a:solidFill>
              <a:latin typeface="Times New Roman" panose="02020603050405020304" pitchFamily="18" charset="0"/>
              <a:ea typeface="+mn-ea"/>
              <a:cs typeface="Times New Roman" panose="02020603050405020304" pitchFamily="18" charset="0"/>
            </a:rPr>
            <a:t>2</a:t>
          </a:r>
          <a:r>
            <a:rPr lang="en-US" sz="1000" baseline="0">
              <a:solidFill>
                <a:sysClr val="windowText" lastClr="000000"/>
              </a:solidFill>
              <a:latin typeface="Times New Roman" panose="02020603050405020304" pitchFamily="18" charset="0"/>
              <a:ea typeface="+mn-ea"/>
              <a:cs typeface="Times New Roman" panose="02020603050405020304" pitchFamily="18" charset="0"/>
            </a:rPr>
            <a:t>SO</a:t>
          </a:r>
          <a:r>
            <a:rPr lang="en-US" sz="1000" baseline="-25000">
              <a:solidFill>
                <a:sysClr val="windowText" lastClr="000000"/>
              </a:solidFill>
              <a:latin typeface="Times New Roman" panose="02020603050405020304" pitchFamily="18" charset="0"/>
              <a:ea typeface="+mn-ea"/>
              <a:cs typeface="Times New Roman" panose="02020603050405020304" pitchFamily="18" charset="0"/>
            </a:rPr>
            <a:t>4</a:t>
          </a:r>
          <a:endParaRPr lang="en-US" sz="1000" baseline="30000">
            <a:solidFill>
              <a:sysClr val="windowText" lastClr="000000"/>
            </a:solidFill>
            <a:latin typeface="Times New Roman" panose="02020603050405020304" pitchFamily="18" charset="0"/>
            <a:ea typeface="+mn-ea"/>
            <a:cs typeface="Times New Roman" panose="02020603050405020304" pitchFamily="18" charset="0"/>
          </a:endParaRPr>
        </a:p>
      </dgm:t>
    </dgm:pt>
    <dgm:pt modelId="{5503E288-7B10-42F2-BCD2-258D2BC9B7F5}" type="parTrans" cxnId="{35BA6051-7ED3-44A0-9089-C7C2F53410C1}">
      <dgm:prSet/>
      <dgm:spPr/>
      <dgm:t>
        <a:bodyPr/>
        <a:lstStyle/>
        <a:p>
          <a:pPr algn="ctr">
            <a:lnSpc>
              <a:spcPct val="114000"/>
            </a:lnSpc>
            <a:spcBef>
              <a:spcPts val="0"/>
            </a:spcBef>
            <a:spcAft>
              <a:spcPts val="0"/>
            </a:spcAft>
          </a:pPr>
          <a:endParaRPr lang="en-US" sz="1000">
            <a:latin typeface="Times New Roman" panose="02020603050405020304" pitchFamily="18" charset="0"/>
            <a:cs typeface="Times New Roman" panose="02020603050405020304" pitchFamily="18" charset="0"/>
          </a:endParaRPr>
        </a:p>
      </dgm:t>
    </dgm:pt>
    <dgm:pt modelId="{D362754C-86C0-47C3-B58D-CB185FB552DC}" type="sibTrans" cxnId="{35BA6051-7ED3-44A0-9089-C7C2F53410C1}">
      <dgm:prSet custT="1">
        <dgm:style>
          <a:lnRef idx="2">
            <a:schemeClr val="dk1"/>
          </a:lnRef>
          <a:fillRef idx="1">
            <a:schemeClr val="lt1"/>
          </a:fillRef>
          <a:effectRef idx="0">
            <a:schemeClr val="dk1"/>
          </a:effectRef>
          <a:fontRef idx="minor">
            <a:schemeClr val="dk1"/>
          </a:fontRef>
        </dgm:style>
      </dgm:prSet>
      <dgm:spPr>
        <a:xfrm rot="5400000">
          <a:off x="2473032" y="302248"/>
          <a:ext cx="113615" cy="136339"/>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7241F5FE-EDE5-4FA9-B0CB-26340A160076}">
      <dgm:prSet phldrT="[Text]" custT="1">
        <dgm:style>
          <a:lnRef idx="2">
            <a:schemeClr val="dk1"/>
          </a:lnRef>
          <a:fillRef idx="1">
            <a:schemeClr val="lt1"/>
          </a:fillRef>
          <a:effectRef idx="0">
            <a:schemeClr val="dk1"/>
          </a:effectRef>
          <a:fontRef idx="minor">
            <a:schemeClr val="dk1"/>
          </a:fontRef>
        </dgm:style>
      </dgm:prSet>
      <dgm:spPr>
        <a:xfrm>
          <a:off x="0" y="446161"/>
          <a:ext cx="5059679" cy="293223"/>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r>
            <a:rPr lang="en-US" sz="1000">
              <a:solidFill>
                <a:sysClr val="windowText" lastClr="000000"/>
              </a:solidFill>
              <a:latin typeface="Times New Roman" panose="02020603050405020304" pitchFamily="18" charset="0"/>
              <a:ea typeface="+mn-ea"/>
              <a:cs typeface="Times New Roman" panose="02020603050405020304" pitchFamily="18" charset="0"/>
            </a:rPr>
            <a:t>(2) Add 5.00 mL of 0.05 mol L</a:t>
          </a:r>
          <a:r>
            <a:rPr lang="en-US" sz="1000" baseline="30000">
              <a:latin typeface="Times New Roman" panose="02020603050405020304" pitchFamily="18" charset="0"/>
              <a:cs typeface="Times New Roman" panose="02020603050405020304" pitchFamily="18" charset="0"/>
            </a:rPr>
            <a:t>–</a:t>
          </a:r>
          <a:r>
            <a:rPr lang="en-US" sz="1000" baseline="30000">
              <a:solidFill>
                <a:sysClr val="windowText" lastClr="000000"/>
              </a:solidFill>
              <a:latin typeface="Times New Roman" panose="02020603050405020304" pitchFamily="18" charset="0"/>
              <a:ea typeface="+mn-ea"/>
              <a:cs typeface="Times New Roman" panose="02020603050405020304" pitchFamily="18" charset="0"/>
            </a:rPr>
            <a:t>1</a:t>
          </a:r>
          <a:r>
            <a:rPr lang="en-US" sz="1000" baseline="0">
              <a:solidFill>
                <a:sysClr val="windowText" lastClr="000000"/>
              </a:solidFill>
              <a:latin typeface="Times New Roman" panose="02020603050405020304" pitchFamily="18" charset="0"/>
              <a:ea typeface="+mn-ea"/>
              <a:cs typeface="Times New Roman" panose="02020603050405020304" pitchFamily="18" charset="0"/>
            </a:rPr>
            <a:t> TBAHS in DCM</a:t>
          </a: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0D52FF83-2F66-45D8-A5AF-995B917FE50B}" type="parTrans" cxnId="{7D4C107E-5EA2-4569-A559-9F47AC937AFA}">
      <dgm:prSet/>
      <dgm:spPr/>
      <dgm:t>
        <a:bodyPr/>
        <a:lstStyle/>
        <a:p>
          <a:pPr algn="ctr">
            <a:lnSpc>
              <a:spcPct val="114000"/>
            </a:lnSpc>
            <a:spcBef>
              <a:spcPts val="0"/>
            </a:spcBef>
            <a:spcAft>
              <a:spcPts val="0"/>
            </a:spcAft>
          </a:pPr>
          <a:endParaRPr lang="en-US" sz="1000">
            <a:latin typeface="Times New Roman" panose="02020603050405020304" pitchFamily="18" charset="0"/>
            <a:cs typeface="Times New Roman" panose="02020603050405020304" pitchFamily="18" charset="0"/>
          </a:endParaRPr>
        </a:p>
      </dgm:t>
    </dgm:pt>
    <dgm:pt modelId="{536CA37F-8079-4643-AA30-42441305F588}" type="sibTrans" cxnId="{7D4C107E-5EA2-4569-A559-9F47AC937AFA}">
      <dgm:prSet custT="1">
        <dgm:style>
          <a:lnRef idx="2">
            <a:schemeClr val="dk1"/>
          </a:lnRef>
          <a:fillRef idx="1">
            <a:schemeClr val="lt1"/>
          </a:fillRef>
          <a:effectRef idx="0">
            <a:schemeClr val="dk1"/>
          </a:effectRef>
          <a:fontRef idx="minor">
            <a:schemeClr val="dk1"/>
          </a:fontRef>
        </dgm:style>
      </dgm:prSet>
      <dgm:spPr>
        <a:xfrm rot="5400000">
          <a:off x="2473032" y="746959"/>
          <a:ext cx="113615" cy="136339"/>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B93889FB-9D52-437A-BF36-1095EDE3FC29}">
      <dgm:prSet phldrT="[Text]" custT="1">
        <dgm:style>
          <a:lnRef idx="2">
            <a:schemeClr val="dk1"/>
          </a:lnRef>
          <a:fillRef idx="1">
            <a:schemeClr val="lt1"/>
          </a:fillRef>
          <a:effectRef idx="0">
            <a:schemeClr val="dk1"/>
          </a:effectRef>
          <a:fontRef idx="minor">
            <a:schemeClr val="dk1"/>
          </a:fontRef>
        </dgm:style>
      </dgm:prSet>
      <dgm:spPr>
        <a:xfrm>
          <a:off x="0" y="890872"/>
          <a:ext cx="5059679" cy="293223"/>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r>
            <a:rPr lang="en-US" sz="1000">
              <a:solidFill>
                <a:sysClr val="windowText" lastClr="000000"/>
              </a:solidFill>
              <a:latin typeface="Times New Roman" panose="02020603050405020304" pitchFamily="18" charset="0"/>
              <a:ea typeface="+mn-ea"/>
              <a:cs typeface="Times New Roman" panose="02020603050405020304" pitchFamily="18" charset="0"/>
            </a:rPr>
            <a:t>(3) Shake for 15 min and centrifuge at 4000 rpm for 5 min to collect the organic phase</a:t>
          </a:r>
        </a:p>
      </dgm:t>
    </dgm:pt>
    <dgm:pt modelId="{0D5F007C-8456-4CB3-942A-B09FEF19E650}" type="parTrans" cxnId="{6FF597DA-92AE-477E-842D-1F587B7D534A}">
      <dgm:prSet/>
      <dgm:spPr/>
      <dgm:t>
        <a:bodyPr/>
        <a:lstStyle/>
        <a:p>
          <a:pPr algn="ctr">
            <a:lnSpc>
              <a:spcPct val="114000"/>
            </a:lnSpc>
            <a:spcBef>
              <a:spcPts val="0"/>
            </a:spcBef>
            <a:spcAft>
              <a:spcPts val="0"/>
            </a:spcAft>
          </a:pPr>
          <a:endParaRPr lang="en-US" sz="1000">
            <a:latin typeface="Times New Roman" panose="02020603050405020304" pitchFamily="18" charset="0"/>
            <a:cs typeface="Times New Roman" panose="02020603050405020304" pitchFamily="18" charset="0"/>
          </a:endParaRPr>
        </a:p>
      </dgm:t>
    </dgm:pt>
    <dgm:pt modelId="{B64451CF-2A1B-44F7-AF4F-B01330BF4527}" type="sibTrans" cxnId="{6FF597DA-92AE-477E-842D-1F587B7D534A}">
      <dgm:prSet custT="1">
        <dgm:style>
          <a:lnRef idx="2">
            <a:schemeClr val="dk1"/>
          </a:lnRef>
          <a:fillRef idx="1">
            <a:schemeClr val="lt1"/>
          </a:fillRef>
          <a:effectRef idx="0">
            <a:schemeClr val="dk1"/>
          </a:effectRef>
          <a:fontRef idx="minor">
            <a:schemeClr val="dk1"/>
          </a:fontRef>
        </dgm:style>
      </dgm:prSet>
      <dgm:spPr>
        <a:xfrm rot="5400000">
          <a:off x="2473032" y="1191670"/>
          <a:ext cx="113615" cy="136339"/>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C8D679C9-E9ED-4579-BD44-10DCE21495A3}">
      <dgm:prSet phldrT="[Text]" custT="1">
        <dgm:style>
          <a:lnRef idx="2">
            <a:schemeClr val="dk1"/>
          </a:lnRef>
          <a:fillRef idx="1">
            <a:schemeClr val="lt1"/>
          </a:fillRef>
          <a:effectRef idx="0">
            <a:schemeClr val="dk1"/>
          </a:effectRef>
          <a:fontRef idx="minor">
            <a:schemeClr val="dk1"/>
          </a:fontRef>
        </dgm:style>
      </dgm:prSet>
      <dgm:spPr>
        <a:xfrm>
          <a:off x="0" y="1335583"/>
          <a:ext cx="5059679" cy="293223"/>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r>
            <a:rPr lang="en-US" sz="1000">
              <a:solidFill>
                <a:sysClr val="windowText" lastClr="000000"/>
              </a:solidFill>
              <a:latin typeface="Times New Roman" panose="02020603050405020304" pitchFamily="18" charset="0"/>
              <a:ea typeface="+mn-ea"/>
              <a:cs typeface="Times New Roman" panose="02020603050405020304" pitchFamily="18" charset="0"/>
            </a:rPr>
            <a:t>(4) Repeat steps (1) to (3) for another two times (triple extraction)</a:t>
          </a:r>
        </a:p>
      </dgm:t>
    </dgm:pt>
    <dgm:pt modelId="{77372F6F-B055-4D25-B663-84C370F9B6F1}" type="parTrans" cxnId="{D49051D9-7809-4AC6-9BDB-8F5669FC7FA1}">
      <dgm:prSet/>
      <dgm:spPr/>
      <dgm:t>
        <a:bodyPr/>
        <a:lstStyle/>
        <a:p>
          <a:pPr algn="ctr">
            <a:lnSpc>
              <a:spcPct val="114000"/>
            </a:lnSpc>
            <a:spcBef>
              <a:spcPts val="0"/>
            </a:spcBef>
            <a:spcAft>
              <a:spcPts val="0"/>
            </a:spcAft>
          </a:pPr>
          <a:endParaRPr lang="en-US" sz="1000">
            <a:latin typeface="Times New Roman" panose="02020603050405020304" pitchFamily="18" charset="0"/>
            <a:cs typeface="Times New Roman" panose="02020603050405020304" pitchFamily="18" charset="0"/>
          </a:endParaRPr>
        </a:p>
      </dgm:t>
    </dgm:pt>
    <dgm:pt modelId="{5A172295-80BC-4E9B-B6EC-92DA913985A6}" type="sibTrans" cxnId="{D49051D9-7809-4AC6-9BDB-8F5669FC7FA1}">
      <dgm:prSet custT="1">
        <dgm:style>
          <a:lnRef idx="2">
            <a:schemeClr val="dk1"/>
          </a:lnRef>
          <a:fillRef idx="1">
            <a:schemeClr val="lt1"/>
          </a:fillRef>
          <a:effectRef idx="0">
            <a:schemeClr val="dk1"/>
          </a:effectRef>
          <a:fontRef idx="minor">
            <a:schemeClr val="dk1"/>
          </a:fontRef>
        </dgm:style>
      </dgm:prSet>
      <dgm:spPr>
        <a:xfrm rot="5400000">
          <a:off x="2473032" y="1636381"/>
          <a:ext cx="113615" cy="136339"/>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AFD0CA42-CA6A-4DD7-A27E-850F9A608442}">
      <dgm:prSet phldrT="[Text]" custT="1">
        <dgm:style>
          <a:lnRef idx="2">
            <a:schemeClr val="dk1"/>
          </a:lnRef>
          <a:fillRef idx="1">
            <a:schemeClr val="lt1"/>
          </a:fillRef>
          <a:effectRef idx="0">
            <a:schemeClr val="dk1"/>
          </a:effectRef>
          <a:fontRef idx="minor">
            <a:schemeClr val="dk1"/>
          </a:fontRef>
        </dgm:style>
      </dgm:prSet>
      <dgm:spPr>
        <a:xfrm>
          <a:off x="0" y="2225005"/>
          <a:ext cx="5059679" cy="293223"/>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r>
            <a:rPr lang="en-US" sz="1000">
              <a:solidFill>
                <a:sysClr val="windowText" lastClr="000000"/>
              </a:solidFill>
              <a:latin typeface="Times New Roman" panose="02020603050405020304" pitchFamily="18" charset="0"/>
              <a:ea typeface="+mn-ea"/>
              <a:cs typeface="Times New Roman" panose="02020603050405020304" pitchFamily="18" charset="0"/>
            </a:rPr>
            <a:t>(6) Add 1.00 mL of conc. nitric acid and eliminate the acid residue</a:t>
          </a:r>
        </a:p>
      </dgm:t>
    </dgm:pt>
    <dgm:pt modelId="{65A9D979-425C-4409-A16B-43655C5775F5}" type="parTrans" cxnId="{46183BE2-CFAE-467F-8937-43E2561ED0E7}">
      <dgm:prSet/>
      <dgm:spPr/>
      <dgm:t>
        <a:bodyPr/>
        <a:lstStyle/>
        <a:p>
          <a:pPr algn="ctr">
            <a:lnSpc>
              <a:spcPct val="114000"/>
            </a:lnSpc>
            <a:spcBef>
              <a:spcPts val="0"/>
            </a:spcBef>
            <a:spcAft>
              <a:spcPts val="0"/>
            </a:spcAft>
          </a:pPr>
          <a:endParaRPr lang="en-US" sz="1000">
            <a:latin typeface="Times New Roman" panose="02020603050405020304" pitchFamily="18" charset="0"/>
            <a:cs typeface="Times New Roman" panose="02020603050405020304" pitchFamily="18" charset="0"/>
          </a:endParaRPr>
        </a:p>
      </dgm:t>
    </dgm:pt>
    <dgm:pt modelId="{C2570BD7-5919-4961-8631-FC9E75E2FE4E}" type="sibTrans" cxnId="{46183BE2-CFAE-467F-8937-43E2561ED0E7}">
      <dgm:prSet custT="1">
        <dgm:style>
          <a:lnRef idx="2">
            <a:schemeClr val="dk1"/>
          </a:lnRef>
          <a:fillRef idx="1">
            <a:schemeClr val="lt1"/>
          </a:fillRef>
          <a:effectRef idx="0">
            <a:schemeClr val="dk1"/>
          </a:effectRef>
          <a:fontRef idx="minor">
            <a:schemeClr val="dk1"/>
          </a:fontRef>
        </dgm:style>
      </dgm:prSet>
      <dgm:spPr>
        <a:ln w="9525"/>
      </dgm:spPr>
      <dgm:t>
        <a:bodyPr/>
        <a:lstStyle/>
        <a:p>
          <a:pPr algn="ctr">
            <a:lnSpc>
              <a:spcPct val="114000"/>
            </a:lnSpc>
            <a:spcBef>
              <a:spcPts val="0"/>
            </a:spcBef>
            <a:spcAft>
              <a:spcPts val="0"/>
            </a:spcAft>
          </a:pPr>
          <a:endParaRPr lang="en-US" sz="1000">
            <a:latin typeface="Times New Roman" panose="02020603050405020304" pitchFamily="18" charset="0"/>
            <a:cs typeface="Times New Roman" panose="02020603050405020304" pitchFamily="18" charset="0"/>
          </a:endParaRPr>
        </a:p>
      </dgm:t>
    </dgm:pt>
    <dgm:pt modelId="{6D5178F2-4896-4D55-A58F-C73F425CE948}">
      <dgm:prSet phldrT="[Text]" custT="1">
        <dgm:style>
          <a:lnRef idx="2">
            <a:schemeClr val="dk1"/>
          </a:lnRef>
          <a:fillRef idx="1">
            <a:schemeClr val="lt1"/>
          </a:fillRef>
          <a:effectRef idx="0">
            <a:schemeClr val="dk1"/>
          </a:effectRef>
          <a:fontRef idx="minor">
            <a:schemeClr val="dk1"/>
          </a:fontRef>
        </dgm:style>
      </dgm:prSet>
      <dgm:spPr>
        <a:xfrm>
          <a:off x="0" y="1780294"/>
          <a:ext cx="5059679" cy="293223"/>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r>
            <a:rPr lang="en-US" sz="1000">
              <a:solidFill>
                <a:sysClr val="windowText" lastClr="000000"/>
              </a:solidFill>
              <a:latin typeface="Times New Roman" panose="02020603050405020304" pitchFamily="18" charset="0"/>
              <a:ea typeface="+mn-ea"/>
              <a:cs typeface="Times New Roman" panose="02020603050405020304" pitchFamily="18" charset="0"/>
            </a:rPr>
            <a:t>(5) Gently heat the collected organic phases at 60-70 </a:t>
          </a:r>
          <a:r>
            <a:rPr lang="en-US" sz="1000" baseline="30000">
              <a:solidFill>
                <a:sysClr val="windowText" lastClr="000000"/>
              </a:solidFill>
              <a:latin typeface="Times New Roman" panose="02020603050405020304" pitchFamily="18" charset="0"/>
              <a:ea typeface="+mn-ea"/>
              <a:cs typeface="Times New Roman" panose="02020603050405020304" pitchFamily="18" charset="0"/>
            </a:rPr>
            <a:t>o</a:t>
          </a:r>
          <a:r>
            <a:rPr lang="en-US" sz="1000" baseline="0">
              <a:solidFill>
                <a:sysClr val="windowText" lastClr="000000"/>
              </a:solidFill>
              <a:latin typeface="Times New Roman" panose="02020603050405020304" pitchFamily="18" charset="0"/>
              <a:ea typeface="+mn-ea"/>
              <a:cs typeface="Times New Roman" panose="02020603050405020304" pitchFamily="18" charset="0"/>
            </a:rPr>
            <a:t>C to about 0.50 mL and cool down </a:t>
          </a: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51AC0D2F-6438-4691-BA02-4FF0648FC6A5}" type="parTrans" cxnId="{C92271A1-C332-4629-8583-39348EAAEF23}">
      <dgm:prSet/>
      <dgm:spPr/>
      <dgm:t>
        <a:bodyPr/>
        <a:lstStyle/>
        <a:p>
          <a:pPr algn="ctr">
            <a:lnSpc>
              <a:spcPct val="114000"/>
            </a:lnSpc>
            <a:spcBef>
              <a:spcPts val="0"/>
            </a:spcBef>
            <a:spcAft>
              <a:spcPts val="0"/>
            </a:spcAft>
          </a:pPr>
          <a:endParaRPr lang="en-US" sz="1000">
            <a:latin typeface="Times New Roman" panose="02020603050405020304" pitchFamily="18" charset="0"/>
            <a:cs typeface="Times New Roman" panose="02020603050405020304" pitchFamily="18" charset="0"/>
          </a:endParaRPr>
        </a:p>
      </dgm:t>
    </dgm:pt>
    <dgm:pt modelId="{91639B9E-57AE-4176-AE09-59EA8952F14A}" type="sibTrans" cxnId="{C92271A1-C332-4629-8583-39348EAAEF23}">
      <dgm:prSet custT="1">
        <dgm:style>
          <a:lnRef idx="2">
            <a:schemeClr val="dk1"/>
          </a:lnRef>
          <a:fillRef idx="1">
            <a:schemeClr val="lt1"/>
          </a:fillRef>
          <a:effectRef idx="0">
            <a:schemeClr val="dk1"/>
          </a:effectRef>
          <a:fontRef idx="minor">
            <a:schemeClr val="dk1"/>
          </a:fontRef>
        </dgm:style>
      </dgm:prSet>
      <dgm:spPr>
        <a:xfrm rot="5400000">
          <a:off x="2473032" y="2081092"/>
          <a:ext cx="113615" cy="136339"/>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E8DCD558-C815-4DE5-B34D-185B413CD4AB}">
      <dgm:prSet phldrT="[Text]" custT="1">
        <dgm:style>
          <a:lnRef idx="2">
            <a:schemeClr val="dk1"/>
          </a:lnRef>
          <a:fillRef idx="1">
            <a:schemeClr val="lt1"/>
          </a:fillRef>
          <a:effectRef idx="0">
            <a:schemeClr val="dk1"/>
          </a:effectRef>
          <a:fontRef idx="minor">
            <a:schemeClr val="dk1"/>
          </a:fontRef>
        </dgm:style>
      </dgm:prSet>
      <dgm:spPr>
        <a:xfrm>
          <a:off x="0" y="2225005"/>
          <a:ext cx="5059679" cy="293223"/>
        </a:xfrm>
        <a:solidFill>
          <a:sysClr val="window" lastClr="FFFFFF"/>
        </a:solidFill>
        <a:ln w="9525" cap="flat" cmpd="sng" algn="ctr">
          <a:solidFill>
            <a:sysClr val="windowText" lastClr="000000"/>
          </a:solidFill>
          <a:prstDash val="solid"/>
          <a:miter lim="800000"/>
        </a:ln>
        <a:effectLst/>
      </dgm:spPr>
      <dgm:t>
        <a:bodyPr/>
        <a:lstStyle/>
        <a:p>
          <a:pPr algn="ctr">
            <a:lnSpc>
              <a:spcPct val="114000"/>
            </a:lnSpc>
            <a:spcBef>
              <a:spcPts val="0"/>
            </a:spcBef>
            <a:spcAft>
              <a:spcPts val="0"/>
            </a:spcAft>
          </a:pPr>
          <a:endParaRPr lang="en-US" sz="1000">
            <a:solidFill>
              <a:sysClr val="windowText" lastClr="000000"/>
            </a:solidFill>
            <a:latin typeface="Times New Roman" panose="02020603050405020304" pitchFamily="18" charset="0"/>
            <a:ea typeface="+mn-ea"/>
            <a:cs typeface="Times New Roman" panose="02020603050405020304" pitchFamily="18" charset="0"/>
          </a:endParaRPr>
        </a:p>
        <a:p>
          <a:pPr algn="ctr">
            <a:lnSpc>
              <a:spcPct val="114000"/>
            </a:lnSpc>
            <a:spcBef>
              <a:spcPts val="0"/>
            </a:spcBef>
            <a:spcAft>
              <a:spcPts val="0"/>
            </a:spcAft>
          </a:pPr>
          <a:endParaRPr lang="en-US" sz="1000">
            <a:solidFill>
              <a:sysClr val="windowText" lastClr="000000"/>
            </a:solidFill>
            <a:latin typeface="Times New Roman" panose="02020603050405020304" pitchFamily="18" charset="0"/>
            <a:ea typeface="+mn-ea"/>
            <a:cs typeface="Times New Roman" panose="02020603050405020304" pitchFamily="18" charset="0"/>
          </a:endParaRPr>
        </a:p>
        <a:p>
          <a:pPr algn="ctr">
            <a:lnSpc>
              <a:spcPct val="114000"/>
            </a:lnSpc>
            <a:spcBef>
              <a:spcPts val="0"/>
            </a:spcBef>
            <a:spcAft>
              <a:spcPts val="0"/>
            </a:spcAft>
          </a:pPr>
          <a:endParaRPr lang="en-US" sz="1000">
            <a:solidFill>
              <a:sysClr val="windowText" lastClr="000000"/>
            </a:solidFill>
            <a:latin typeface="Times New Roman" panose="02020603050405020304" pitchFamily="18" charset="0"/>
            <a:ea typeface="+mn-ea"/>
            <a:cs typeface="Times New Roman" panose="02020603050405020304" pitchFamily="18" charset="0"/>
          </a:endParaRPr>
        </a:p>
        <a:p>
          <a:pPr algn="ctr">
            <a:lnSpc>
              <a:spcPct val="114000"/>
            </a:lnSpc>
            <a:spcBef>
              <a:spcPts val="0"/>
            </a:spcBef>
            <a:spcAft>
              <a:spcPts val="0"/>
            </a:spcAft>
          </a:pPr>
          <a:r>
            <a:rPr lang="en-US" sz="1000">
              <a:solidFill>
                <a:sysClr val="windowText" lastClr="000000"/>
              </a:solidFill>
              <a:latin typeface="Times New Roman" panose="02020603050405020304" pitchFamily="18" charset="0"/>
              <a:ea typeface="+mn-ea"/>
              <a:cs typeface="Times New Roman" panose="02020603050405020304" pitchFamily="18" charset="0"/>
            </a:rPr>
            <a:t>(7) Adjust the solution to 10.00 mL by DIW and filter through a 0.45-µm membrane prior to analysis on FAAS</a:t>
          </a:r>
        </a:p>
        <a:p>
          <a:pPr algn="ctr">
            <a:lnSpc>
              <a:spcPct val="114000"/>
            </a:lnSpc>
            <a:spcBef>
              <a:spcPts val="0"/>
            </a:spcBef>
            <a:spcAft>
              <a:spcPts val="0"/>
            </a:spcAft>
          </a:pPr>
          <a:endParaRPr lang="en-US" sz="1000">
            <a:solidFill>
              <a:sysClr val="windowText" lastClr="000000"/>
            </a:solidFill>
            <a:latin typeface="Times New Roman" panose="02020603050405020304" pitchFamily="18" charset="0"/>
            <a:ea typeface="+mn-ea"/>
            <a:cs typeface="Times New Roman" panose="02020603050405020304" pitchFamily="18" charset="0"/>
          </a:endParaRPr>
        </a:p>
        <a:p>
          <a:pPr algn="ctr">
            <a:lnSpc>
              <a:spcPct val="114000"/>
            </a:lnSpc>
            <a:spcBef>
              <a:spcPts val="0"/>
            </a:spcBef>
            <a:spcAft>
              <a:spcPts val="0"/>
            </a:spcAft>
          </a:pPr>
          <a:endParaRPr lang="en-US" sz="1000">
            <a:solidFill>
              <a:sysClr val="windowText" lastClr="000000"/>
            </a:solidFill>
            <a:latin typeface="Times New Roman" panose="02020603050405020304" pitchFamily="18" charset="0"/>
            <a:ea typeface="+mn-ea"/>
            <a:cs typeface="Times New Roman" panose="02020603050405020304" pitchFamily="18" charset="0"/>
          </a:endParaRPr>
        </a:p>
        <a:p>
          <a:pPr algn="ctr">
            <a:lnSpc>
              <a:spcPct val="114000"/>
            </a:lnSpc>
            <a:spcBef>
              <a:spcPts val="0"/>
            </a:spcBef>
            <a:spcAft>
              <a:spcPts val="0"/>
            </a:spcAft>
          </a:pP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1E7AF8B6-4E46-4F48-9174-F52F26D3A048}" type="parTrans" cxnId="{911A8C6C-2C5F-43B7-8DFB-1B0836112587}">
      <dgm:prSet/>
      <dgm:spPr/>
      <dgm:t>
        <a:bodyPr/>
        <a:lstStyle/>
        <a:p>
          <a:pPr>
            <a:lnSpc>
              <a:spcPct val="114000"/>
            </a:lnSpc>
            <a:spcBef>
              <a:spcPts val="0"/>
            </a:spcBef>
            <a:spcAft>
              <a:spcPts val="0"/>
            </a:spcAft>
          </a:pPr>
          <a:endParaRPr lang="en-US" sz="1000">
            <a:latin typeface="Times New Roman" panose="02020603050405020304" pitchFamily="18" charset="0"/>
            <a:cs typeface="Times New Roman" panose="02020603050405020304" pitchFamily="18" charset="0"/>
          </a:endParaRPr>
        </a:p>
      </dgm:t>
    </dgm:pt>
    <dgm:pt modelId="{6DC960E5-D2E7-4B39-A297-06D1406CD9A3}" type="sibTrans" cxnId="{911A8C6C-2C5F-43B7-8DFB-1B0836112587}">
      <dgm:prSet/>
      <dgm:spPr/>
      <dgm:t>
        <a:bodyPr/>
        <a:lstStyle/>
        <a:p>
          <a:pPr>
            <a:lnSpc>
              <a:spcPct val="114000"/>
            </a:lnSpc>
            <a:spcBef>
              <a:spcPts val="0"/>
            </a:spcBef>
            <a:spcAft>
              <a:spcPts val="0"/>
            </a:spcAft>
          </a:pPr>
          <a:endParaRPr lang="en-US" sz="1000">
            <a:latin typeface="Times New Roman" panose="02020603050405020304" pitchFamily="18" charset="0"/>
            <a:cs typeface="Times New Roman" panose="02020603050405020304" pitchFamily="18" charset="0"/>
          </a:endParaRPr>
        </a:p>
      </dgm:t>
    </dgm:pt>
    <dgm:pt modelId="{73EDA9F4-C140-432D-AB9E-5E0D507F519D}" type="pres">
      <dgm:prSet presAssocID="{C50F3F8B-74FD-42B2-ACD0-6908C51A6DEF}" presName="linearFlow" presStyleCnt="0">
        <dgm:presLayoutVars>
          <dgm:resizeHandles val="exact"/>
        </dgm:presLayoutVars>
      </dgm:prSet>
      <dgm:spPr/>
    </dgm:pt>
    <dgm:pt modelId="{40864981-F24A-40C5-80BB-E61223A5A6A4}" type="pres">
      <dgm:prSet presAssocID="{AB3AD830-82F5-4C64-ADD7-A4126E87CEE2}" presName="node" presStyleLbl="node1" presStyleIdx="0" presStyleCnt="7" custScaleX="448801" custScaleY="96781">
        <dgm:presLayoutVars>
          <dgm:bulletEnabled val="1"/>
        </dgm:presLayoutVars>
      </dgm:prSet>
      <dgm:spPr>
        <a:prstGeom prst="roundRect">
          <a:avLst>
            <a:gd name="adj" fmla="val 10000"/>
          </a:avLst>
        </a:prstGeom>
      </dgm:spPr>
    </dgm:pt>
    <dgm:pt modelId="{52264851-6F87-4D4C-97E8-5952DBB17245}" type="pres">
      <dgm:prSet presAssocID="{D362754C-86C0-47C3-B58D-CB185FB552DC}" presName="sibTrans" presStyleLbl="sibTrans2D1" presStyleIdx="0" presStyleCnt="6"/>
      <dgm:spPr>
        <a:prstGeom prst="rightArrow">
          <a:avLst>
            <a:gd name="adj1" fmla="val 60000"/>
            <a:gd name="adj2" fmla="val 50000"/>
          </a:avLst>
        </a:prstGeom>
      </dgm:spPr>
    </dgm:pt>
    <dgm:pt modelId="{AEA4BFBB-DB68-435E-ADEC-02AFC5081E67}" type="pres">
      <dgm:prSet presAssocID="{D362754C-86C0-47C3-B58D-CB185FB552DC}" presName="connectorText" presStyleLbl="sibTrans2D1" presStyleIdx="0" presStyleCnt="6"/>
      <dgm:spPr/>
    </dgm:pt>
    <dgm:pt modelId="{B7A50ECC-14ED-4EA9-8DFA-DF2904CB67A9}" type="pres">
      <dgm:prSet presAssocID="{7241F5FE-EDE5-4FA9-B0CB-26340A160076}" presName="node" presStyleLbl="node1" presStyleIdx="1" presStyleCnt="7" custScaleX="448801" custScaleY="96781">
        <dgm:presLayoutVars>
          <dgm:bulletEnabled val="1"/>
        </dgm:presLayoutVars>
      </dgm:prSet>
      <dgm:spPr>
        <a:prstGeom prst="roundRect">
          <a:avLst>
            <a:gd name="adj" fmla="val 10000"/>
          </a:avLst>
        </a:prstGeom>
      </dgm:spPr>
    </dgm:pt>
    <dgm:pt modelId="{7985DFAC-6280-41EE-8B37-02CE699DF976}" type="pres">
      <dgm:prSet presAssocID="{536CA37F-8079-4643-AA30-42441305F588}" presName="sibTrans" presStyleLbl="sibTrans2D1" presStyleIdx="1" presStyleCnt="6"/>
      <dgm:spPr>
        <a:prstGeom prst="rightArrow">
          <a:avLst>
            <a:gd name="adj1" fmla="val 60000"/>
            <a:gd name="adj2" fmla="val 50000"/>
          </a:avLst>
        </a:prstGeom>
      </dgm:spPr>
    </dgm:pt>
    <dgm:pt modelId="{BF895876-7189-4581-B47F-DBBCE7CE6B0B}" type="pres">
      <dgm:prSet presAssocID="{536CA37F-8079-4643-AA30-42441305F588}" presName="connectorText" presStyleLbl="sibTrans2D1" presStyleIdx="1" presStyleCnt="6"/>
      <dgm:spPr/>
    </dgm:pt>
    <dgm:pt modelId="{33CB74F3-FCD7-4316-ADB3-10EDB5C54A44}" type="pres">
      <dgm:prSet presAssocID="{B93889FB-9D52-437A-BF36-1095EDE3FC29}" presName="node" presStyleLbl="node1" presStyleIdx="2" presStyleCnt="7" custScaleX="448801" custScaleY="96781">
        <dgm:presLayoutVars>
          <dgm:bulletEnabled val="1"/>
        </dgm:presLayoutVars>
      </dgm:prSet>
      <dgm:spPr>
        <a:prstGeom prst="roundRect">
          <a:avLst>
            <a:gd name="adj" fmla="val 10000"/>
          </a:avLst>
        </a:prstGeom>
      </dgm:spPr>
    </dgm:pt>
    <dgm:pt modelId="{D94BF23B-768E-4316-9662-D1F8C2C3355A}" type="pres">
      <dgm:prSet presAssocID="{B64451CF-2A1B-44F7-AF4F-B01330BF4527}" presName="sibTrans" presStyleLbl="sibTrans2D1" presStyleIdx="2" presStyleCnt="6"/>
      <dgm:spPr>
        <a:prstGeom prst="rightArrow">
          <a:avLst>
            <a:gd name="adj1" fmla="val 60000"/>
            <a:gd name="adj2" fmla="val 50000"/>
          </a:avLst>
        </a:prstGeom>
      </dgm:spPr>
    </dgm:pt>
    <dgm:pt modelId="{7A1D0FC9-2407-4645-82B1-476D0FFB88FF}" type="pres">
      <dgm:prSet presAssocID="{B64451CF-2A1B-44F7-AF4F-B01330BF4527}" presName="connectorText" presStyleLbl="sibTrans2D1" presStyleIdx="2" presStyleCnt="6"/>
      <dgm:spPr/>
    </dgm:pt>
    <dgm:pt modelId="{29CE8C6A-EACA-4573-A89A-68651F464504}" type="pres">
      <dgm:prSet presAssocID="{C8D679C9-E9ED-4579-BD44-10DCE21495A3}" presName="node" presStyleLbl="node1" presStyleIdx="3" presStyleCnt="7" custScaleX="448801" custScaleY="96781">
        <dgm:presLayoutVars>
          <dgm:bulletEnabled val="1"/>
        </dgm:presLayoutVars>
      </dgm:prSet>
      <dgm:spPr>
        <a:prstGeom prst="roundRect">
          <a:avLst>
            <a:gd name="adj" fmla="val 10000"/>
          </a:avLst>
        </a:prstGeom>
      </dgm:spPr>
    </dgm:pt>
    <dgm:pt modelId="{284A8544-8539-48AD-8A13-A0A2D0E71A6F}" type="pres">
      <dgm:prSet presAssocID="{5A172295-80BC-4E9B-B6EC-92DA913985A6}" presName="sibTrans" presStyleLbl="sibTrans2D1" presStyleIdx="3" presStyleCnt="6"/>
      <dgm:spPr>
        <a:prstGeom prst="rightArrow">
          <a:avLst>
            <a:gd name="adj1" fmla="val 60000"/>
            <a:gd name="adj2" fmla="val 50000"/>
          </a:avLst>
        </a:prstGeom>
      </dgm:spPr>
    </dgm:pt>
    <dgm:pt modelId="{33E4B205-339D-4BF9-B40E-D4C075ECB128}" type="pres">
      <dgm:prSet presAssocID="{5A172295-80BC-4E9B-B6EC-92DA913985A6}" presName="connectorText" presStyleLbl="sibTrans2D1" presStyleIdx="3" presStyleCnt="6"/>
      <dgm:spPr/>
    </dgm:pt>
    <dgm:pt modelId="{06678FA9-5552-4F5D-9C55-18C657AB955F}" type="pres">
      <dgm:prSet presAssocID="{6D5178F2-4896-4D55-A58F-C73F425CE948}" presName="node" presStyleLbl="node1" presStyleIdx="4" presStyleCnt="7" custScaleX="448801" custScaleY="96781">
        <dgm:presLayoutVars>
          <dgm:bulletEnabled val="1"/>
        </dgm:presLayoutVars>
      </dgm:prSet>
      <dgm:spPr>
        <a:prstGeom prst="roundRect">
          <a:avLst>
            <a:gd name="adj" fmla="val 10000"/>
          </a:avLst>
        </a:prstGeom>
      </dgm:spPr>
    </dgm:pt>
    <dgm:pt modelId="{BD8CD7DB-8457-447B-B447-E65DE9455FCE}" type="pres">
      <dgm:prSet presAssocID="{91639B9E-57AE-4176-AE09-59EA8952F14A}" presName="sibTrans" presStyleLbl="sibTrans2D1" presStyleIdx="4" presStyleCnt="6"/>
      <dgm:spPr>
        <a:prstGeom prst="rightArrow">
          <a:avLst>
            <a:gd name="adj1" fmla="val 60000"/>
            <a:gd name="adj2" fmla="val 50000"/>
          </a:avLst>
        </a:prstGeom>
      </dgm:spPr>
    </dgm:pt>
    <dgm:pt modelId="{8D4A21F6-9C5E-4BFF-9CAE-9096E2ACBD54}" type="pres">
      <dgm:prSet presAssocID="{91639B9E-57AE-4176-AE09-59EA8952F14A}" presName="connectorText" presStyleLbl="sibTrans2D1" presStyleIdx="4" presStyleCnt="6"/>
      <dgm:spPr/>
    </dgm:pt>
    <dgm:pt modelId="{02E8C6B2-84B8-4120-B100-F48AC8EF1B4C}" type="pres">
      <dgm:prSet presAssocID="{AFD0CA42-CA6A-4DD7-A27E-850F9A608442}" presName="node" presStyleLbl="node1" presStyleIdx="5" presStyleCnt="7" custScaleX="448801" custScaleY="96781">
        <dgm:presLayoutVars>
          <dgm:bulletEnabled val="1"/>
        </dgm:presLayoutVars>
      </dgm:prSet>
      <dgm:spPr>
        <a:prstGeom prst="roundRect">
          <a:avLst>
            <a:gd name="adj" fmla="val 10000"/>
          </a:avLst>
        </a:prstGeom>
      </dgm:spPr>
    </dgm:pt>
    <dgm:pt modelId="{016E6997-6958-4FB2-B9DB-918FC44B343C}" type="pres">
      <dgm:prSet presAssocID="{C2570BD7-5919-4961-8631-FC9E75E2FE4E}" presName="sibTrans" presStyleLbl="sibTrans2D1" presStyleIdx="5" presStyleCnt="6"/>
      <dgm:spPr/>
    </dgm:pt>
    <dgm:pt modelId="{F11B19D9-7F01-48A8-B228-1EA73FA27DFB}" type="pres">
      <dgm:prSet presAssocID="{C2570BD7-5919-4961-8631-FC9E75E2FE4E}" presName="connectorText" presStyleLbl="sibTrans2D1" presStyleIdx="5" presStyleCnt="6"/>
      <dgm:spPr/>
    </dgm:pt>
    <dgm:pt modelId="{D50B863D-5435-4FA1-8C24-BF1EEECF23C5}" type="pres">
      <dgm:prSet presAssocID="{E8DCD558-C815-4DE5-B34D-185B413CD4AB}" presName="node" presStyleLbl="node1" presStyleIdx="6" presStyleCnt="7" custScaleX="450607" custScaleY="133130">
        <dgm:presLayoutVars>
          <dgm:bulletEnabled val="1"/>
        </dgm:presLayoutVars>
      </dgm:prSet>
      <dgm:spPr/>
    </dgm:pt>
  </dgm:ptLst>
  <dgm:cxnLst>
    <dgm:cxn modelId="{C0DC2706-FCB6-4522-A161-D59ABD742CC2}" type="presOf" srcId="{B93889FB-9D52-437A-BF36-1095EDE3FC29}" destId="{33CB74F3-FCD7-4316-ADB3-10EDB5C54A44}" srcOrd="0" destOrd="0" presId="urn:microsoft.com/office/officeart/2005/8/layout/process2"/>
    <dgm:cxn modelId="{EEDE9B27-7A79-4226-9EFB-6782A299B323}" type="presOf" srcId="{C2570BD7-5919-4961-8631-FC9E75E2FE4E}" destId="{F11B19D9-7F01-48A8-B228-1EA73FA27DFB}" srcOrd="1" destOrd="0" presId="urn:microsoft.com/office/officeart/2005/8/layout/process2"/>
    <dgm:cxn modelId="{FAEAF634-7E03-4CDF-A29A-6571CA582A0D}" type="presOf" srcId="{7241F5FE-EDE5-4FA9-B0CB-26340A160076}" destId="{B7A50ECC-14ED-4EA9-8DFA-DF2904CB67A9}" srcOrd="0" destOrd="0" presId="urn:microsoft.com/office/officeart/2005/8/layout/process2"/>
    <dgm:cxn modelId="{0DCC6F35-C1D3-41D0-8EA1-AA06F43C7065}" type="presOf" srcId="{B64451CF-2A1B-44F7-AF4F-B01330BF4527}" destId="{7A1D0FC9-2407-4645-82B1-476D0FFB88FF}" srcOrd="1" destOrd="0" presId="urn:microsoft.com/office/officeart/2005/8/layout/process2"/>
    <dgm:cxn modelId="{CACFCA38-A34A-4566-A1D2-3EAD9C92E14B}" type="presOf" srcId="{5A172295-80BC-4E9B-B6EC-92DA913985A6}" destId="{33E4B205-339D-4BF9-B40E-D4C075ECB128}" srcOrd="1" destOrd="0" presId="urn:microsoft.com/office/officeart/2005/8/layout/process2"/>
    <dgm:cxn modelId="{E3E6236A-D168-4F59-BBD2-11F9EA54D820}" type="presOf" srcId="{536CA37F-8079-4643-AA30-42441305F588}" destId="{7985DFAC-6280-41EE-8B37-02CE699DF976}" srcOrd="0" destOrd="0" presId="urn:microsoft.com/office/officeart/2005/8/layout/process2"/>
    <dgm:cxn modelId="{56B4086B-10A1-496D-B363-859227C2B7C0}" type="presOf" srcId="{E8DCD558-C815-4DE5-B34D-185B413CD4AB}" destId="{D50B863D-5435-4FA1-8C24-BF1EEECF23C5}" srcOrd="0" destOrd="0" presId="urn:microsoft.com/office/officeart/2005/8/layout/process2"/>
    <dgm:cxn modelId="{911A8C6C-2C5F-43B7-8DFB-1B0836112587}" srcId="{C50F3F8B-74FD-42B2-ACD0-6908C51A6DEF}" destId="{E8DCD558-C815-4DE5-B34D-185B413CD4AB}" srcOrd="6" destOrd="0" parTransId="{1E7AF8B6-4E46-4F48-9174-F52F26D3A048}" sibTransId="{6DC960E5-D2E7-4B39-A297-06D1406CD9A3}"/>
    <dgm:cxn modelId="{0E57B66D-03C5-4953-9AF1-27848F9D1D7E}" type="presOf" srcId="{6D5178F2-4896-4D55-A58F-C73F425CE948}" destId="{06678FA9-5552-4F5D-9C55-18C657AB955F}" srcOrd="0" destOrd="0" presId="urn:microsoft.com/office/officeart/2005/8/layout/process2"/>
    <dgm:cxn modelId="{80615770-3EAA-495E-B9A4-2AF17C1392A0}" type="presOf" srcId="{91639B9E-57AE-4176-AE09-59EA8952F14A}" destId="{8D4A21F6-9C5E-4BFF-9CAE-9096E2ACBD54}" srcOrd="1" destOrd="0" presId="urn:microsoft.com/office/officeart/2005/8/layout/process2"/>
    <dgm:cxn modelId="{35BA6051-7ED3-44A0-9089-C7C2F53410C1}" srcId="{C50F3F8B-74FD-42B2-ACD0-6908C51A6DEF}" destId="{AB3AD830-82F5-4C64-ADD7-A4126E87CEE2}" srcOrd="0" destOrd="0" parTransId="{5503E288-7B10-42F2-BCD2-258D2BC9B7F5}" sibTransId="{D362754C-86C0-47C3-B58D-CB185FB552DC}"/>
    <dgm:cxn modelId="{5FC77254-94A8-44E2-B1B4-618596257162}" type="presOf" srcId="{C2570BD7-5919-4961-8631-FC9E75E2FE4E}" destId="{016E6997-6958-4FB2-B9DB-918FC44B343C}" srcOrd="0" destOrd="0" presId="urn:microsoft.com/office/officeart/2005/8/layout/process2"/>
    <dgm:cxn modelId="{7D4C107E-5EA2-4569-A559-9F47AC937AFA}" srcId="{C50F3F8B-74FD-42B2-ACD0-6908C51A6DEF}" destId="{7241F5FE-EDE5-4FA9-B0CB-26340A160076}" srcOrd="1" destOrd="0" parTransId="{0D52FF83-2F66-45D8-A5AF-995B917FE50B}" sibTransId="{536CA37F-8079-4643-AA30-42441305F588}"/>
    <dgm:cxn modelId="{8A30C980-F7A5-4C66-BEC1-E849747F3504}" type="presOf" srcId="{D362754C-86C0-47C3-B58D-CB185FB552DC}" destId="{52264851-6F87-4D4C-97E8-5952DBB17245}" srcOrd="0" destOrd="0" presId="urn:microsoft.com/office/officeart/2005/8/layout/process2"/>
    <dgm:cxn modelId="{6B9A7681-0DAD-4844-8637-F6409BFFE5EF}" type="presOf" srcId="{AB3AD830-82F5-4C64-ADD7-A4126E87CEE2}" destId="{40864981-F24A-40C5-80BB-E61223A5A6A4}" srcOrd="0" destOrd="0" presId="urn:microsoft.com/office/officeart/2005/8/layout/process2"/>
    <dgm:cxn modelId="{D487BC8B-E937-4A7B-AF3D-C9D8A269DC51}" type="presOf" srcId="{C50F3F8B-74FD-42B2-ACD0-6908C51A6DEF}" destId="{73EDA9F4-C140-432D-AB9E-5E0D507F519D}" srcOrd="0" destOrd="0" presId="urn:microsoft.com/office/officeart/2005/8/layout/process2"/>
    <dgm:cxn modelId="{C86CAC90-652D-4BFE-9A85-5F66B8D1DC67}" type="presOf" srcId="{B64451CF-2A1B-44F7-AF4F-B01330BF4527}" destId="{D94BF23B-768E-4316-9662-D1F8C2C3355A}" srcOrd="0" destOrd="0" presId="urn:microsoft.com/office/officeart/2005/8/layout/process2"/>
    <dgm:cxn modelId="{F8927993-DFC5-479B-BB98-06E3B4CCA9EE}" type="presOf" srcId="{D362754C-86C0-47C3-B58D-CB185FB552DC}" destId="{AEA4BFBB-DB68-435E-ADEC-02AFC5081E67}" srcOrd="1" destOrd="0" presId="urn:microsoft.com/office/officeart/2005/8/layout/process2"/>
    <dgm:cxn modelId="{C92271A1-C332-4629-8583-39348EAAEF23}" srcId="{C50F3F8B-74FD-42B2-ACD0-6908C51A6DEF}" destId="{6D5178F2-4896-4D55-A58F-C73F425CE948}" srcOrd="4" destOrd="0" parTransId="{51AC0D2F-6438-4691-BA02-4FF0648FC6A5}" sibTransId="{91639B9E-57AE-4176-AE09-59EA8952F14A}"/>
    <dgm:cxn modelId="{44280AC3-44D0-492D-BB12-DD1CBF99EC11}" type="presOf" srcId="{91639B9E-57AE-4176-AE09-59EA8952F14A}" destId="{BD8CD7DB-8457-447B-B447-E65DE9455FCE}" srcOrd="0" destOrd="0" presId="urn:microsoft.com/office/officeart/2005/8/layout/process2"/>
    <dgm:cxn modelId="{7611A5C4-CE2E-4802-8DB1-F26057B07DFA}" type="presOf" srcId="{AFD0CA42-CA6A-4DD7-A27E-850F9A608442}" destId="{02E8C6B2-84B8-4120-B100-F48AC8EF1B4C}" srcOrd="0" destOrd="0" presId="urn:microsoft.com/office/officeart/2005/8/layout/process2"/>
    <dgm:cxn modelId="{5EC963CA-B0DE-4E42-AB95-F77FA8359EC2}" type="presOf" srcId="{C8D679C9-E9ED-4579-BD44-10DCE21495A3}" destId="{29CE8C6A-EACA-4573-A89A-68651F464504}" srcOrd="0" destOrd="0" presId="urn:microsoft.com/office/officeart/2005/8/layout/process2"/>
    <dgm:cxn modelId="{D1C14FD7-B0CB-43BA-B650-34921694F3AA}" type="presOf" srcId="{5A172295-80BC-4E9B-B6EC-92DA913985A6}" destId="{284A8544-8539-48AD-8A13-A0A2D0E71A6F}" srcOrd="0" destOrd="0" presId="urn:microsoft.com/office/officeart/2005/8/layout/process2"/>
    <dgm:cxn modelId="{D49051D9-7809-4AC6-9BDB-8F5669FC7FA1}" srcId="{C50F3F8B-74FD-42B2-ACD0-6908C51A6DEF}" destId="{C8D679C9-E9ED-4579-BD44-10DCE21495A3}" srcOrd="3" destOrd="0" parTransId="{77372F6F-B055-4D25-B663-84C370F9B6F1}" sibTransId="{5A172295-80BC-4E9B-B6EC-92DA913985A6}"/>
    <dgm:cxn modelId="{6FF597DA-92AE-477E-842D-1F587B7D534A}" srcId="{C50F3F8B-74FD-42B2-ACD0-6908C51A6DEF}" destId="{B93889FB-9D52-437A-BF36-1095EDE3FC29}" srcOrd="2" destOrd="0" parTransId="{0D5F007C-8456-4CB3-942A-B09FEF19E650}" sibTransId="{B64451CF-2A1B-44F7-AF4F-B01330BF4527}"/>
    <dgm:cxn modelId="{46183BE2-CFAE-467F-8937-43E2561ED0E7}" srcId="{C50F3F8B-74FD-42B2-ACD0-6908C51A6DEF}" destId="{AFD0CA42-CA6A-4DD7-A27E-850F9A608442}" srcOrd="5" destOrd="0" parTransId="{65A9D979-425C-4409-A16B-43655C5775F5}" sibTransId="{C2570BD7-5919-4961-8631-FC9E75E2FE4E}"/>
    <dgm:cxn modelId="{C52616EB-3F7D-495B-8DC1-E809E9A3DE67}" type="presOf" srcId="{536CA37F-8079-4643-AA30-42441305F588}" destId="{BF895876-7189-4581-B47F-DBBCE7CE6B0B}" srcOrd="1" destOrd="0" presId="urn:microsoft.com/office/officeart/2005/8/layout/process2"/>
    <dgm:cxn modelId="{00BAEA51-B010-413E-94E1-20F8F732AF9E}" type="presParOf" srcId="{73EDA9F4-C140-432D-AB9E-5E0D507F519D}" destId="{40864981-F24A-40C5-80BB-E61223A5A6A4}" srcOrd="0" destOrd="0" presId="urn:microsoft.com/office/officeart/2005/8/layout/process2"/>
    <dgm:cxn modelId="{B0716FD3-4574-4B78-A46D-2B4E9863D1AA}" type="presParOf" srcId="{73EDA9F4-C140-432D-AB9E-5E0D507F519D}" destId="{52264851-6F87-4D4C-97E8-5952DBB17245}" srcOrd="1" destOrd="0" presId="urn:microsoft.com/office/officeart/2005/8/layout/process2"/>
    <dgm:cxn modelId="{CA5CE838-7791-4815-AC4D-5D3764B3D9F5}" type="presParOf" srcId="{52264851-6F87-4D4C-97E8-5952DBB17245}" destId="{AEA4BFBB-DB68-435E-ADEC-02AFC5081E67}" srcOrd="0" destOrd="0" presId="urn:microsoft.com/office/officeart/2005/8/layout/process2"/>
    <dgm:cxn modelId="{905E11DE-B4AD-49C6-B1C1-5F2EFB121A6B}" type="presParOf" srcId="{73EDA9F4-C140-432D-AB9E-5E0D507F519D}" destId="{B7A50ECC-14ED-4EA9-8DFA-DF2904CB67A9}" srcOrd="2" destOrd="0" presId="urn:microsoft.com/office/officeart/2005/8/layout/process2"/>
    <dgm:cxn modelId="{D8FCBFF1-3F56-47E1-9CEA-DD68095BF2F7}" type="presParOf" srcId="{73EDA9F4-C140-432D-AB9E-5E0D507F519D}" destId="{7985DFAC-6280-41EE-8B37-02CE699DF976}" srcOrd="3" destOrd="0" presId="urn:microsoft.com/office/officeart/2005/8/layout/process2"/>
    <dgm:cxn modelId="{FFBD4675-E7B1-404E-BCEC-06A71214D417}" type="presParOf" srcId="{7985DFAC-6280-41EE-8B37-02CE699DF976}" destId="{BF895876-7189-4581-B47F-DBBCE7CE6B0B}" srcOrd="0" destOrd="0" presId="urn:microsoft.com/office/officeart/2005/8/layout/process2"/>
    <dgm:cxn modelId="{C718E63E-7D10-4832-B78B-08B38686F201}" type="presParOf" srcId="{73EDA9F4-C140-432D-AB9E-5E0D507F519D}" destId="{33CB74F3-FCD7-4316-ADB3-10EDB5C54A44}" srcOrd="4" destOrd="0" presId="urn:microsoft.com/office/officeart/2005/8/layout/process2"/>
    <dgm:cxn modelId="{E61331EC-A03A-488B-9678-5BA80E07DC06}" type="presParOf" srcId="{73EDA9F4-C140-432D-AB9E-5E0D507F519D}" destId="{D94BF23B-768E-4316-9662-D1F8C2C3355A}" srcOrd="5" destOrd="0" presId="urn:microsoft.com/office/officeart/2005/8/layout/process2"/>
    <dgm:cxn modelId="{0BA59D9B-B0E0-4899-838B-DB94D7429826}" type="presParOf" srcId="{D94BF23B-768E-4316-9662-D1F8C2C3355A}" destId="{7A1D0FC9-2407-4645-82B1-476D0FFB88FF}" srcOrd="0" destOrd="0" presId="urn:microsoft.com/office/officeart/2005/8/layout/process2"/>
    <dgm:cxn modelId="{7BA53D11-C39F-44A6-8588-6A2AF984DF95}" type="presParOf" srcId="{73EDA9F4-C140-432D-AB9E-5E0D507F519D}" destId="{29CE8C6A-EACA-4573-A89A-68651F464504}" srcOrd="6" destOrd="0" presId="urn:microsoft.com/office/officeart/2005/8/layout/process2"/>
    <dgm:cxn modelId="{7DDD4DD7-F750-463B-9CBE-C9D7D1908331}" type="presParOf" srcId="{73EDA9F4-C140-432D-AB9E-5E0D507F519D}" destId="{284A8544-8539-48AD-8A13-A0A2D0E71A6F}" srcOrd="7" destOrd="0" presId="urn:microsoft.com/office/officeart/2005/8/layout/process2"/>
    <dgm:cxn modelId="{DB4B436A-29EB-47BE-8D3A-1D06DBB9F20C}" type="presParOf" srcId="{284A8544-8539-48AD-8A13-A0A2D0E71A6F}" destId="{33E4B205-339D-4BF9-B40E-D4C075ECB128}" srcOrd="0" destOrd="0" presId="urn:microsoft.com/office/officeart/2005/8/layout/process2"/>
    <dgm:cxn modelId="{06CF4AFA-4C50-4BEE-A201-8AC8EED435A3}" type="presParOf" srcId="{73EDA9F4-C140-432D-AB9E-5E0D507F519D}" destId="{06678FA9-5552-4F5D-9C55-18C657AB955F}" srcOrd="8" destOrd="0" presId="urn:microsoft.com/office/officeart/2005/8/layout/process2"/>
    <dgm:cxn modelId="{A02DB627-BDA4-4B37-A18C-7F6CF23D38B4}" type="presParOf" srcId="{73EDA9F4-C140-432D-AB9E-5E0D507F519D}" destId="{BD8CD7DB-8457-447B-B447-E65DE9455FCE}" srcOrd="9" destOrd="0" presId="urn:microsoft.com/office/officeart/2005/8/layout/process2"/>
    <dgm:cxn modelId="{3A0A20EB-1D18-4063-8376-08B07B948914}" type="presParOf" srcId="{BD8CD7DB-8457-447B-B447-E65DE9455FCE}" destId="{8D4A21F6-9C5E-4BFF-9CAE-9096E2ACBD54}" srcOrd="0" destOrd="0" presId="urn:microsoft.com/office/officeart/2005/8/layout/process2"/>
    <dgm:cxn modelId="{6A9ED3EA-17BB-46EC-9234-187538BB7660}" type="presParOf" srcId="{73EDA9F4-C140-432D-AB9E-5E0D507F519D}" destId="{02E8C6B2-84B8-4120-B100-F48AC8EF1B4C}" srcOrd="10" destOrd="0" presId="urn:microsoft.com/office/officeart/2005/8/layout/process2"/>
    <dgm:cxn modelId="{C6E6C8D6-D975-4B68-BBFB-EE33EACAF028}" type="presParOf" srcId="{73EDA9F4-C140-432D-AB9E-5E0D507F519D}" destId="{016E6997-6958-4FB2-B9DB-918FC44B343C}" srcOrd="11" destOrd="0" presId="urn:microsoft.com/office/officeart/2005/8/layout/process2"/>
    <dgm:cxn modelId="{10E214EB-CC26-4A43-A4B6-8CD1568B28A2}" type="presParOf" srcId="{016E6997-6958-4FB2-B9DB-918FC44B343C}" destId="{F11B19D9-7F01-48A8-B228-1EA73FA27DFB}" srcOrd="0" destOrd="0" presId="urn:microsoft.com/office/officeart/2005/8/layout/process2"/>
    <dgm:cxn modelId="{D214394E-9443-4D01-A66F-46D4EA2F8954}" type="presParOf" srcId="{73EDA9F4-C140-432D-AB9E-5E0D507F519D}" destId="{D50B863D-5435-4FA1-8C24-BF1EEECF23C5}" srcOrd="12" destOrd="0" presId="urn:microsoft.com/office/officeart/2005/8/layout/process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864981-F24A-40C5-80BB-E61223A5A6A4}">
      <dsp:nvSpPr>
        <dsp:cNvPr id="0" name=""/>
        <dsp:cNvSpPr/>
      </dsp:nvSpPr>
      <dsp:spPr>
        <a:xfrm>
          <a:off x="135208" y="1338"/>
          <a:ext cx="4636863" cy="249977"/>
        </a:xfrm>
        <a:prstGeom prst="roundRect">
          <a:avLst>
            <a:gd name="adj" fmla="val 1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114000"/>
            </a:lnSpc>
            <a:spcBef>
              <a:spcPct val="0"/>
            </a:spcBef>
            <a:spcAft>
              <a:spcPts val="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(1) Pipette 10.00 mL of the samples and adjust to pH = 1.0 by 1 mol L</a:t>
          </a:r>
          <a:r>
            <a:rPr lang="en-US" sz="1000" kern="1200" baseline="30000">
              <a:latin typeface="Times New Roman" panose="02020603050405020304" pitchFamily="18" charset="0"/>
              <a:cs typeface="Times New Roman" panose="02020603050405020304" pitchFamily="18" charset="0"/>
            </a:rPr>
            <a:t>–</a:t>
          </a:r>
          <a:r>
            <a:rPr lang="en-US" sz="1000" kern="1200" baseline="30000">
              <a:solidFill>
                <a:sysClr val="windowText" lastClr="000000"/>
              </a:solidFill>
              <a:latin typeface="Times New Roman" panose="02020603050405020304" pitchFamily="18" charset="0"/>
              <a:ea typeface="+mn-ea"/>
              <a:cs typeface="Times New Roman" panose="02020603050405020304" pitchFamily="18" charset="0"/>
            </a:rPr>
            <a:t>1</a:t>
          </a:r>
          <a:r>
            <a:rPr lang="en-US" sz="1000" kern="1200" baseline="0">
              <a:solidFill>
                <a:sysClr val="windowText" lastClr="000000"/>
              </a:solidFill>
              <a:latin typeface="Times New Roman" panose="02020603050405020304" pitchFamily="18" charset="0"/>
              <a:ea typeface="+mn-ea"/>
              <a:cs typeface="Times New Roman" panose="02020603050405020304" pitchFamily="18" charset="0"/>
            </a:rPr>
            <a:t> H</a:t>
          </a:r>
          <a:r>
            <a:rPr lang="en-US" sz="1000" kern="1200" baseline="-25000">
              <a:solidFill>
                <a:sysClr val="windowText" lastClr="000000"/>
              </a:solidFill>
              <a:latin typeface="Times New Roman" panose="02020603050405020304" pitchFamily="18" charset="0"/>
              <a:ea typeface="+mn-ea"/>
              <a:cs typeface="Times New Roman" panose="02020603050405020304" pitchFamily="18" charset="0"/>
            </a:rPr>
            <a:t>2</a:t>
          </a:r>
          <a:r>
            <a:rPr lang="en-US" sz="1000" kern="1200" baseline="0">
              <a:solidFill>
                <a:sysClr val="windowText" lastClr="000000"/>
              </a:solidFill>
              <a:latin typeface="Times New Roman" panose="02020603050405020304" pitchFamily="18" charset="0"/>
              <a:ea typeface="+mn-ea"/>
              <a:cs typeface="Times New Roman" panose="02020603050405020304" pitchFamily="18" charset="0"/>
            </a:rPr>
            <a:t>SO</a:t>
          </a:r>
          <a:r>
            <a:rPr lang="en-US" sz="1000" kern="1200" baseline="-25000">
              <a:solidFill>
                <a:sysClr val="windowText" lastClr="000000"/>
              </a:solidFill>
              <a:latin typeface="Times New Roman" panose="02020603050405020304" pitchFamily="18" charset="0"/>
              <a:ea typeface="+mn-ea"/>
              <a:cs typeface="Times New Roman" panose="02020603050405020304" pitchFamily="18" charset="0"/>
            </a:rPr>
            <a:t>4</a:t>
          </a:r>
          <a:endParaRPr lang="en-US" sz="1000" kern="1200" baseline="30000">
            <a:solidFill>
              <a:sysClr val="windowText" lastClr="000000"/>
            </a:solidFill>
            <a:latin typeface="Times New Roman" panose="02020603050405020304" pitchFamily="18" charset="0"/>
            <a:ea typeface="+mn-ea"/>
            <a:cs typeface="Times New Roman" panose="02020603050405020304" pitchFamily="18" charset="0"/>
          </a:endParaRPr>
        </a:p>
      </dsp:txBody>
      <dsp:txXfrm>
        <a:off x="142530" y="8660"/>
        <a:ext cx="4622219" cy="235333"/>
      </dsp:txXfrm>
    </dsp:sp>
    <dsp:sp modelId="{52264851-6F87-4D4C-97E8-5952DBB17245}">
      <dsp:nvSpPr>
        <dsp:cNvPr id="0" name=""/>
        <dsp:cNvSpPr/>
      </dsp:nvSpPr>
      <dsp:spPr>
        <a:xfrm rot="5400000">
          <a:off x="2405210" y="257773"/>
          <a:ext cx="96859" cy="116231"/>
        </a:xfrm>
        <a:prstGeom prst="rightArrow">
          <a:avLst>
            <a:gd name="adj1" fmla="val 60000"/>
            <a:gd name="adj2" fmla="val 5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114000"/>
            </a:lnSpc>
            <a:spcBef>
              <a:spcPct val="0"/>
            </a:spcBef>
            <a:spcAft>
              <a:spcPts val="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2418770" y="267459"/>
        <a:ext cx="69739" cy="67801"/>
      </dsp:txXfrm>
    </dsp:sp>
    <dsp:sp modelId="{B7A50ECC-14ED-4EA9-8DFA-DF2904CB67A9}">
      <dsp:nvSpPr>
        <dsp:cNvPr id="0" name=""/>
        <dsp:cNvSpPr/>
      </dsp:nvSpPr>
      <dsp:spPr>
        <a:xfrm>
          <a:off x="135208" y="380461"/>
          <a:ext cx="4636863" cy="249977"/>
        </a:xfrm>
        <a:prstGeom prst="roundRect">
          <a:avLst>
            <a:gd name="adj" fmla="val 1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114000"/>
            </a:lnSpc>
            <a:spcBef>
              <a:spcPct val="0"/>
            </a:spcBef>
            <a:spcAft>
              <a:spcPts val="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(2) Add 5.00 mL of 0.05 mol L</a:t>
          </a:r>
          <a:r>
            <a:rPr lang="en-US" sz="1000" kern="1200" baseline="30000">
              <a:latin typeface="Times New Roman" panose="02020603050405020304" pitchFamily="18" charset="0"/>
              <a:cs typeface="Times New Roman" panose="02020603050405020304" pitchFamily="18" charset="0"/>
            </a:rPr>
            <a:t>–</a:t>
          </a:r>
          <a:r>
            <a:rPr lang="en-US" sz="1000" kern="1200" baseline="30000">
              <a:solidFill>
                <a:sysClr val="windowText" lastClr="000000"/>
              </a:solidFill>
              <a:latin typeface="Times New Roman" panose="02020603050405020304" pitchFamily="18" charset="0"/>
              <a:ea typeface="+mn-ea"/>
              <a:cs typeface="Times New Roman" panose="02020603050405020304" pitchFamily="18" charset="0"/>
            </a:rPr>
            <a:t>1</a:t>
          </a:r>
          <a:r>
            <a:rPr lang="en-US" sz="1000" kern="1200" baseline="0">
              <a:solidFill>
                <a:sysClr val="windowText" lastClr="000000"/>
              </a:solidFill>
              <a:latin typeface="Times New Roman" panose="02020603050405020304" pitchFamily="18" charset="0"/>
              <a:ea typeface="+mn-ea"/>
              <a:cs typeface="Times New Roman" panose="02020603050405020304" pitchFamily="18" charset="0"/>
            </a:rPr>
            <a:t> TBAHS in DCM</a:t>
          </a: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42530" y="387783"/>
        <a:ext cx="4622219" cy="235333"/>
      </dsp:txXfrm>
    </dsp:sp>
    <dsp:sp modelId="{7985DFAC-6280-41EE-8B37-02CE699DF976}">
      <dsp:nvSpPr>
        <dsp:cNvPr id="0" name=""/>
        <dsp:cNvSpPr/>
      </dsp:nvSpPr>
      <dsp:spPr>
        <a:xfrm rot="5400000">
          <a:off x="2405210" y="636896"/>
          <a:ext cx="96859" cy="116231"/>
        </a:xfrm>
        <a:prstGeom prst="rightArrow">
          <a:avLst>
            <a:gd name="adj1" fmla="val 60000"/>
            <a:gd name="adj2" fmla="val 5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114000"/>
            </a:lnSpc>
            <a:spcBef>
              <a:spcPct val="0"/>
            </a:spcBef>
            <a:spcAft>
              <a:spcPts val="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2418770" y="646582"/>
        <a:ext cx="69739" cy="67801"/>
      </dsp:txXfrm>
    </dsp:sp>
    <dsp:sp modelId="{33CB74F3-FCD7-4316-ADB3-10EDB5C54A44}">
      <dsp:nvSpPr>
        <dsp:cNvPr id="0" name=""/>
        <dsp:cNvSpPr/>
      </dsp:nvSpPr>
      <dsp:spPr>
        <a:xfrm>
          <a:off x="135208" y="759584"/>
          <a:ext cx="4636863" cy="249977"/>
        </a:xfrm>
        <a:prstGeom prst="roundRect">
          <a:avLst>
            <a:gd name="adj" fmla="val 1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114000"/>
            </a:lnSpc>
            <a:spcBef>
              <a:spcPct val="0"/>
            </a:spcBef>
            <a:spcAft>
              <a:spcPts val="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(3) Shake for 15 min and centrifuge at 4000 rpm for 5 min to collect the organic phase</a:t>
          </a:r>
        </a:p>
      </dsp:txBody>
      <dsp:txXfrm>
        <a:off x="142530" y="766906"/>
        <a:ext cx="4622219" cy="235333"/>
      </dsp:txXfrm>
    </dsp:sp>
    <dsp:sp modelId="{D94BF23B-768E-4316-9662-D1F8C2C3355A}">
      <dsp:nvSpPr>
        <dsp:cNvPr id="0" name=""/>
        <dsp:cNvSpPr/>
      </dsp:nvSpPr>
      <dsp:spPr>
        <a:xfrm rot="5400000">
          <a:off x="2405210" y="1016019"/>
          <a:ext cx="96859" cy="116231"/>
        </a:xfrm>
        <a:prstGeom prst="rightArrow">
          <a:avLst>
            <a:gd name="adj1" fmla="val 60000"/>
            <a:gd name="adj2" fmla="val 5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114000"/>
            </a:lnSpc>
            <a:spcBef>
              <a:spcPct val="0"/>
            </a:spcBef>
            <a:spcAft>
              <a:spcPts val="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2418770" y="1025705"/>
        <a:ext cx="69739" cy="67801"/>
      </dsp:txXfrm>
    </dsp:sp>
    <dsp:sp modelId="{29CE8C6A-EACA-4573-A89A-68651F464504}">
      <dsp:nvSpPr>
        <dsp:cNvPr id="0" name=""/>
        <dsp:cNvSpPr/>
      </dsp:nvSpPr>
      <dsp:spPr>
        <a:xfrm>
          <a:off x="135208" y="1138708"/>
          <a:ext cx="4636863" cy="249977"/>
        </a:xfrm>
        <a:prstGeom prst="roundRect">
          <a:avLst>
            <a:gd name="adj" fmla="val 1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114000"/>
            </a:lnSpc>
            <a:spcBef>
              <a:spcPct val="0"/>
            </a:spcBef>
            <a:spcAft>
              <a:spcPts val="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(4) Repeat steps (1) to (3) for another two times (triple extraction)</a:t>
          </a:r>
        </a:p>
      </dsp:txBody>
      <dsp:txXfrm>
        <a:off x="142530" y="1146030"/>
        <a:ext cx="4622219" cy="235333"/>
      </dsp:txXfrm>
    </dsp:sp>
    <dsp:sp modelId="{284A8544-8539-48AD-8A13-A0A2D0E71A6F}">
      <dsp:nvSpPr>
        <dsp:cNvPr id="0" name=""/>
        <dsp:cNvSpPr/>
      </dsp:nvSpPr>
      <dsp:spPr>
        <a:xfrm rot="5400000">
          <a:off x="2405210" y="1395142"/>
          <a:ext cx="96859" cy="116231"/>
        </a:xfrm>
        <a:prstGeom prst="rightArrow">
          <a:avLst>
            <a:gd name="adj1" fmla="val 60000"/>
            <a:gd name="adj2" fmla="val 5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114000"/>
            </a:lnSpc>
            <a:spcBef>
              <a:spcPct val="0"/>
            </a:spcBef>
            <a:spcAft>
              <a:spcPts val="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2418770" y="1404828"/>
        <a:ext cx="69739" cy="67801"/>
      </dsp:txXfrm>
    </dsp:sp>
    <dsp:sp modelId="{06678FA9-5552-4F5D-9C55-18C657AB955F}">
      <dsp:nvSpPr>
        <dsp:cNvPr id="0" name=""/>
        <dsp:cNvSpPr/>
      </dsp:nvSpPr>
      <dsp:spPr>
        <a:xfrm>
          <a:off x="135208" y="1517831"/>
          <a:ext cx="4636863" cy="249977"/>
        </a:xfrm>
        <a:prstGeom prst="roundRect">
          <a:avLst>
            <a:gd name="adj" fmla="val 1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114000"/>
            </a:lnSpc>
            <a:spcBef>
              <a:spcPct val="0"/>
            </a:spcBef>
            <a:spcAft>
              <a:spcPts val="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(5) Gently heat the collected organic phases at 60-70 </a:t>
          </a:r>
          <a:r>
            <a:rPr lang="en-US" sz="1000" kern="1200" baseline="30000">
              <a:solidFill>
                <a:sysClr val="windowText" lastClr="000000"/>
              </a:solidFill>
              <a:latin typeface="Times New Roman" panose="02020603050405020304" pitchFamily="18" charset="0"/>
              <a:ea typeface="+mn-ea"/>
              <a:cs typeface="Times New Roman" panose="02020603050405020304" pitchFamily="18" charset="0"/>
            </a:rPr>
            <a:t>o</a:t>
          </a:r>
          <a:r>
            <a:rPr lang="en-US" sz="1000" kern="1200" baseline="0">
              <a:solidFill>
                <a:sysClr val="windowText" lastClr="000000"/>
              </a:solidFill>
              <a:latin typeface="Times New Roman" panose="02020603050405020304" pitchFamily="18" charset="0"/>
              <a:ea typeface="+mn-ea"/>
              <a:cs typeface="Times New Roman" panose="02020603050405020304" pitchFamily="18" charset="0"/>
            </a:rPr>
            <a:t>C to about 0.50 mL and cool down </a:t>
          </a: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42530" y="1525153"/>
        <a:ext cx="4622219" cy="235333"/>
      </dsp:txXfrm>
    </dsp:sp>
    <dsp:sp modelId="{BD8CD7DB-8457-447B-B447-E65DE9455FCE}">
      <dsp:nvSpPr>
        <dsp:cNvPr id="0" name=""/>
        <dsp:cNvSpPr/>
      </dsp:nvSpPr>
      <dsp:spPr>
        <a:xfrm rot="5400000">
          <a:off x="2405210" y="1774265"/>
          <a:ext cx="96859" cy="116231"/>
        </a:xfrm>
        <a:prstGeom prst="rightArrow">
          <a:avLst>
            <a:gd name="adj1" fmla="val 60000"/>
            <a:gd name="adj2" fmla="val 5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114000"/>
            </a:lnSpc>
            <a:spcBef>
              <a:spcPct val="0"/>
            </a:spcBef>
            <a:spcAft>
              <a:spcPts val="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5400000">
        <a:off x="2418770" y="1783951"/>
        <a:ext cx="69739" cy="67801"/>
      </dsp:txXfrm>
    </dsp:sp>
    <dsp:sp modelId="{02E8C6B2-84B8-4120-B100-F48AC8EF1B4C}">
      <dsp:nvSpPr>
        <dsp:cNvPr id="0" name=""/>
        <dsp:cNvSpPr/>
      </dsp:nvSpPr>
      <dsp:spPr>
        <a:xfrm>
          <a:off x="135208" y="1896954"/>
          <a:ext cx="4636863" cy="249977"/>
        </a:xfrm>
        <a:prstGeom prst="roundRect">
          <a:avLst>
            <a:gd name="adj" fmla="val 1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114000"/>
            </a:lnSpc>
            <a:spcBef>
              <a:spcPct val="0"/>
            </a:spcBef>
            <a:spcAft>
              <a:spcPts val="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(6) Add 1.00 mL of conc. nitric acid and eliminate the acid residue</a:t>
          </a:r>
        </a:p>
      </dsp:txBody>
      <dsp:txXfrm>
        <a:off x="142530" y="1904276"/>
        <a:ext cx="4622219" cy="235333"/>
      </dsp:txXfrm>
    </dsp:sp>
    <dsp:sp modelId="{016E6997-6958-4FB2-B9DB-918FC44B343C}">
      <dsp:nvSpPr>
        <dsp:cNvPr id="0" name=""/>
        <dsp:cNvSpPr/>
      </dsp:nvSpPr>
      <dsp:spPr>
        <a:xfrm rot="5400000">
          <a:off x="2405210" y="2153389"/>
          <a:ext cx="96859" cy="116231"/>
        </a:xfrm>
        <a:prstGeom prst="rightArrow">
          <a:avLst>
            <a:gd name="adj1" fmla="val 60000"/>
            <a:gd name="adj2" fmla="val 50000"/>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114000"/>
            </a:lnSpc>
            <a:spcBef>
              <a:spcPct val="0"/>
            </a:spcBef>
            <a:spcAft>
              <a:spcPts val="0"/>
            </a:spcAft>
            <a:buNone/>
          </a:pPr>
          <a:endParaRPr lang="en-US" sz="1000" kern="1200">
            <a:latin typeface="Times New Roman" panose="02020603050405020304" pitchFamily="18" charset="0"/>
            <a:cs typeface="Times New Roman" panose="02020603050405020304" pitchFamily="18" charset="0"/>
          </a:endParaRPr>
        </a:p>
      </dsp:txBody>
      <dsp:txXfrm rot="-5400000">
        <a:off x="2418770" y="2163075"/>
        <a:ext cx="69739" cy="67801"/>
      </dsp:txXfrm>
    </dsp:sp>
    <dsp:sp modelId="{D50B863D-5435-4FA1-8C24-BF1EEECF23C5}">
      <dsp:nvSpPr>
        <dsp:cNvPr id="0" name=""/>
        <dsp:cNvSpPr/>
      </dsp:nvSpPr>
      <dsp:spPr>
        <a:xfrm>
          <a:off x="125878" y="2276077"/>
          <a:ext cx="4655522" cy="343863"/>
        </a:xfrm>
        <a:prstGeom prst="roundRect">
          <a:avLst>
            <a:gd name="adj" fmla="val 10000"/>
          </a:avLst>
        </a:prstGeom>
        <a:solidFill>
          <a:sysClr val="window" lastClr="FFFFFF"/>
        </a:solidFill>
        <a:ln w="9525"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114000"/>
            </a:lnSpc>
            <a:spcBef>
              <a:spcPct val="0"/>
            </a:spcBef>
            <a:spcAft>
              <a:spcPts val="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444500">
            <a:lnSpc>
              <a:spcPct val="114000"/>
            </a:lnSpc>
            <a:spcBef>
              <a:spcPct val="0"/>
            </a:spcBef>
            <a:spcAft>
              <a:spcPts val="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444500">
            <a:lnSpc>
              <a:spcPct val="114000"/>
            </a:lnSpc>
            <a:spcBef>
              <a:spcPct val="0"/>
            </a:spcBef>
            <a:spcAft>
              <a:spcPts val="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444500">
            <a:lnSpc>
              <a:spcPct val="114000"/>
            </a:lnSpc>
            <a:spcBef>
              <a:spcPct val="0"/>
            </a:spcBef>
            <a:spcAft>
              <a:spcPts val="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(7) Adjust the solution to 10.00 mL by DIW and filter through a 0.45-µm membrane prior to analysis on FAAS</a:t>
          </a:r>
        </a:p>
        <a:p>
          <a:pPr marL="0" lvl="0" indent="0" algn="ctr" defTabSz="444500">
            <a:lnSpc>
              <a:spcPct val="114000"/>
            </a:lnSpc>
            <a:spcBef>
              <a:spcPct val="0"/>
            </a:spcBef>
            <a:spcAft>
              <a:spcPts val="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444500">
            <a:lnSpc>
              <a:spcPct val="114000"/>
            </a:lnSpc>
            <a:spcBef>
              <a:spcPct val="0"/>
            </a:spcBef>
            <a:spcAft>
              <a:spcPts val="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444500">
            <a:lnSpc>
              <a:spcPct val="114000"/>
            </a:lnSpc>
            <a:spcBef>
              <a:spcPct val="0"/>
            </a:spcBef>
            <a:spcAft>
              <a:spcPts val="0"/>
            </a:spcAft>
            <a:buNone/>
          </a:pP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35949" y="2286148"/>
        <a:ext cx="4635380" cy="32372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9803</Words>
  <Characters>55882</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65554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creator>Harun Hj Hamzah</dc:creator>
  <cp:lastModifiedBy>Harun Hamzah</cp:lastModifiedBy>
  <cp:revision>10</cp:revision>
  <dcterms:created xsi:type="dcterms:W3CDTF">2022-03-11T02:14:00Z</dcterms:created>
  <dcterms:modified xsi:type="dcterms:W3CDTF">2022-04-25T15:16:00Z</dcterms:modified>
</cp:coreProperties>
</file>