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6192" behindDoc="0" locked="0" layoutInCell="1" allowOverlap="1" wp14:anchorId="57B0F4A0" wp14:editId="6565074C">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56AA5" w14:textId="77777777" w:rsidR="003906B6" w:rsidRPr="00507074" w:rsidRDefault="003906B6" w:rsidP="003906B6">
      <w:pPr>
        <w:spacing w:after="0"/>
        <w:jc w:val="center"/>
        <w:rPr>
          <w:rFonts w:ascii="Times New Roman" w:hAnsi="Times New Roman"/>
          <w:caps/>
          <w:sz w:val="28"/>
          <w:szCs w:val="28"/>
          <w:lang w:eastAsia="zh-CN" w:bidi="ar-SA"/>
        </w:rPr>
      </w:pPr>
      <w:r w:rsidRPr="00507074">
        <w:rPr>
          <w:rFonts w:ascii="Times New Roman" w:hAnsi="Times New Roman"/>
          <w:caps/>
          <w:sz w:val="28"/>
          <w:szCs w:val="28"/>
        </w:rPr>
        <w:t>Initiatives in utilizing natural reagents and natural materials for chemical analysis:</w:t>
      </w:r>
      <w:r>
        <w:rPr>
          <w:rFonts w:ascii="Times New Roman" w:hAnsi="Times New Roman"/>
          <w:caps/>
          <w:sz w:val="28"/>
          <w:szCs w:val="28"/>
          <w:lang w:eastAsia="zh-CN" w:bidi="ar-SA"/>
        </w:rPr>
        <w:t xml:space="preserve"> </w:t>
      </w:r>
      <w:r w:rsidRPr="00507074">
        <w:rPr>
          <w:rFonts w:ascii="Times New Roman" w:hAnsi="Times New Roman"/>
          <w:caps/>
          <w:sz w:val="28"/>
          <w:szCs w:val="28"/>
        </w:rPr>
        <w:t xml:space="preserve">Talent and challenge for ASEAN in new normal chemical analysis  </w:t>
      </w:r>
    </w:p>
    <w:p w14:paraId="7948E766" w14:textId="77777777" w:rsidR="003906B6" w:rsidRPr="00507074" w:rsidRDefault="003906B6" w:rsidP="003906B6">
      <w:pPr>
        <w:spacing w:after="0"/>
        <w:jc w:val="center"/>
        <w:rPr>
          <w:rFonts w:ascii="Times New Roman" w:hAnsi="Times New Roman"/>
          <w:b/>
          <w:bCs/>
          <w:caps/>
          <w:sz w:val="24"/>
          <w:szCs w:val="24"/>
        </w:rPr>
      </w:pPr>
    </w:p>
    <w:p w14:paraId="7CE21B61" w14:textId="266A5AD3" w:rsidR="003906B6" w:rsidRPr="00507074" w:rsidRDefault="003906B6" w:rsidP="003906B6">
      <w:pPr>
        <w:spacing w:after="0"/>
        <w:jc w:val="center"/>
        <w:rPr>
          <w:rFonts w:ascii="Times New Roman" w:hAnsi="Times New Roman"/>
          <w:noProof/>
          <w:sz w:val="24"/>
          <w:szCs w:val="24"/>
        </w:rPr>
      </w:pPr>
      <w:r w:rsidRPr="00507074">
        <w:rPr>
          <w:rFonts w:ascii="Times New Roman" w:hAnsi="Times New Roman"/>
          <w:noProof/>
          <w:sz w:val="24"/>
          <w:szCs w:val="24"/>
        </w:rPr>
        <w:t>(Inisiatif dalam Penggunaan Reagen Semulajadi dan Bahan Semulajadi bagi Analisis Kimia: Bakat dan Cabaran untuk ASEAN dalam Analisis Kimia Norma Baru)</w:t>
      </w:r>
    </w:p>
    <w:p w14:paraId="09415034" w14:textId="77777777" w:rsidR="003906B6" w:rsidRPr="00507074" w:rsidRDefault="003906B6" w:rsidP="003906B6">
      <w:pPr>
        <w:spacing w:after="0"/>
        <w:jc w:val="center"/>
        <w:rPr>
          <w:rFonts w:ascii="Times New Roman" w:hAnsi="Times New Roman"/>
          <w:b/>
          <w:bCs/>
          <w:sz w:val="20"/>
          <w:szCs w:val="20"/>
        </w:rPr>
      </w:pPr>
    </w:p>
    <w:p w14:paraId="29AE8706" w14:textId="5A7C5064" w:rsidR="003906B6" w:rsidRPr="00507074" w:rsidRDefault="003906B6" w:rsidP="003906B6">
      <w:pPr>
        <w:shd w:val="clear" w:color="auto" w:fill="FFFFFF"/>
        <w:spacing w:after="0"/>
        <w:jc w:val="center"/>
        <w:rPr>
          <w:rFonts w:ascii="Times New Roman" w:hAnsi="Times New Roman"/>
          <w:iCs/>
          <w:noProof/>
          <w:sz w:val="20"/>
          <w:szCs w:val="20"/>
          <w:lang w:val="ms-MY"/>
        </w:rPr>
      </w:pPr>
      <w:r w:rsidRPr="00507074">
        <w:rPr>
          <w:rFonts w:ascii="Times New Roman" w:hAnsi="Times New Roman"/>
          <w:iCs/>
          <w:noProof/>
          <w:sz w:val="20"/>
          <w:szCs w:val="20"/>
          <w:lang w:val="ms-MY"/>
        </w:rPr>
        <w:t>Kanokwan Kiwfo</w:t>
      </w:r>
      <w:r w:rsidRPr="00507074">
        <w:rPr>
          <w:rFonts w:ascii="Times New Roman" w:hAnsi="Times New Roman"/>
          <w:iCs/>
          <w:noProof/>
          <w:sz w:val="20"/>
          <w:szCs w:val="20"/>
          <w:vertAlign w:val="superscript"/>
          <w:lang w:val="ms-MY"/>
        </w:rPr>
        <w:t>1,2</w:t>
      </w:r>
      <w:r w:rsidRPr="00507074">
        <w:rPr>
          <w:rFonts w:ascii="Times New Roman" w:hAnsi="Times New Roman"/>
          <w:iCs/>
          <w:noProof/>
          <w:sz w:val="20"/>
          <w:szCs w:val="20"/>
          <w:lang w:val="ms-MY"/>
        </w:rPr>
        <w:t>, Pei Meng Woi</w:t>
      </w:r>
      <w:r w:rsidRPr="00507074">
        <w:rPr>
          <w:rFonts w:ascii="Times New Roman" w:hAnsi="Times New Roman"/>
          <w:iCs/>
          <w:noProof/>
          <w:sz w:val="20"/>
          <w:szCs w:val="20"/>
          <w:vertAlign w:val="superscript"/>
          <w:lang w:val="ms-MY"/>
        </w:rPr>
        <w:t>3</w:t>
      </w:r>
      <w:r w:rsidRPr="00507074">
        <w:rPr>
          <w:rFonts w:ascii="Times New Roman" w:hAnsi="Times New Roman"/>
          <w:iCs/>
          <w:noProof/>
          <w:sz w:val="20"/>
          <w:szCs w:val="20"/>
          <w:lang w:val="ms-MY"/>
        </w:rPr>
        <w:t>*, Chalermpong Saenjum</w:t>
      </w:r>
      <w:r w:rsidRPr="00507074">
        <w:rPr>
          <w:rFonts w:ascii="Times New Roman" w:hAnsi="Times New Roman"/>
          <w:iCs/>
          <w:noProof/>
          <w:sz w:val="20"/>
          <w:szCs w:val="20"/>
          <w:vertAlign w:val="superscript"/>
          <w:lang w:val="ms-MY"/>
        </w:rPr>
        <w:t>1</w:t>
      </w:r>
      <w:r w:rsidR="008D4CAB">
        <w:rPr>
          <w:rFonts w:ascii="Times New Roman" w:hAnsi="Times New Roman"/>
          <w:iCs/>
          <w:noProof/>
          <w:sz w:val="20"/>
          <w:szCs w:val="20"/>
          <w:vertAlign w:val="superscript"/>
          <w:lang w:val="ms-MY"/>
        </w:rPr>
        <w:t>,</w:t>
      </w:r>
      <w:r w:rsidRPr="00507074">
        <w:rPr>
          <w:rFonts w:ascii="Times New Roman" w:hAnsi="Times New Roman"/>
          <w:iCs/>
          <w:noProof/>
          <w:sz w:val="20"/>
          <w:szCs w:val="20"/>
          <w:vertAlign w:val="superscript"/>
          <w:lang w:val="ms-MY"/>
        </w:rPr>
        <w:t>2</w:t>
      </w:r>
      <w:r w:rsidR="008D4CAB">
        <w:rPr>
          <w:rFonts w:ascii="Times New Roman" w:hAnsi="Times New Roman"/>
          <w:iCs/>
          <w:noProof/>
          <w:sz w:val="20"/>
          <w:szCs w:val="20"/>
          <w:vertAlign w:val="superscript"/>
          <w:lang w:val="ms-MY"/>
        </w:rPr>
        <w:t>,</w:t>
      </w:r>
      <w:r w:rsidRPr="00507074">
        <w:rPr>
          <w:rFonts w:ascii="Times New Roman" w:hAnsi="Times New Roman"/>
          <w:iCs/>
          <w:noProof/>
          <w:sz w:val="20"/>
          <w:szCs w:val="20"/>
          <w:vertAlign w:val="superscript"/>
          <w:lang w:val="ms-MY"/>
        </w:rPr>
        <w:t>4</w:t>
      </w:r>
      <w:r w:rsidRPr="00507074">
        <w:rPr>
          <w:rFonts w:ascii="Times New Roman" w:hAnsi="Times New Roman"/>
          <w:iCs/>
          <w:noProof/>
          <w:sz w:val="20"/>
          <w:szCs w:val="20"/>
          <w:lang w:val="ms-MY"/>
        </w:rPr>
        <w:t>, Treethip Sukkho</w:t>
      </w:r>
      <w:r w:rsidRPr="00507074">
        <w:rPr>
          <w:rFonts w:ascii="Times New Roman" w:hAnsi="Times New Roman"/>
          <w:iCs/>
          <w:noProof/>
          <w:sz w:val="20"/>
          <w:szCs w:val="20"/>
          <w:vertAlign w:val="superscript"/>
          <w:lang w:val="ms-MY"/>
        </w:rPr>
        <w:t>1,2,4</w:t>
      </w:r>
      <w:r w:rsidRPr="00507074">
        <w:rPr>
          <w:rFonts w:ascii="Times New Roman" w:hAnsi="Times New Roman"/>
          <w:iCs/>
          <w:noProof/>
          <w:sz w:val="20"/>
          <w:szCs w:val="20"/>
          <w:lang w:val="ms-MY"/>
        </w:rPr>
        <w:t>, Kate Grudpan</w:t>
      </w:r>
      <w:r w:rsidRPr="00507074">
        <w:rPr>
          <w:rFonts w:ascii="Times New Roman" w:hAnsi="Times New Roman"/>
          <w:iCs/>
          <w:noProof/>
          <w:sz w:val="20"/>
          <w:szCs w:val="20"/>
          <w:vertAlign w:val="superscript"/>
          <w:lang w:val="ms-MY"/>
        </w:rPr>
        <w:t>1,2,5</w:t>
      </w:r>
    </w:p>
    <w:p w14:paraId="277ECA7F" w14:textId="77777777" w:rsidR="003906B6" w:rsidRPr="00507074" w:rsidRDefault="003906B6" w:rsidP="003906B6">
      <w:pPr>
        <w:shd w:val="clear" w:color="auto" w:fill="FFFFFF"/>
        <w:spacing w:after="0"/>
        <w:jc w:val="center"/>
        <w:rPr>
          <w:rFonts w:ascii="Times New Roman" w:hAnsi="Times New Roman"/>
          <w:i/>
          <w:iCs/>
          <w:noProof/>
          <w:sz w:val="18"/>
          <w:szCs w:val="18"/>
          <w:vertAlign w:val="superscript"/>
          <w:lang w:val="ms-MY"/>
        </w:rPr>
      </w:pPr>
    </w:p>
    <w:p w14:paraId="462B3165" w14:textId="77777777" w:rsidR="003906B6" w:rsidRPr="00507074" w:rsidRDefault="003906B6" w:rsidP="003906B6">
      <w:pPr>
        <w:tabs>
          <w:tab w:val="left" w:pos="284"/>
        </w:tabs>
        <w:spacing w:after="0"/>
        <w:jc w:val="center"/>
        <w:rPr>
          <w:rFonts w:ascii="Times New Roman" w:eastAsia="SimSun" w:hAnsi="Times New Roman"/>
          <w:i/>
          <w:noProof/>
          <w:w w:val="105"/>
          <w:sz w:val="18"/>
          <w:szCs w:val="18"/>
          <w:lang w:val="ms-MY"/>
        </w:rPr>
      </w:pPr>
      <w:r w:rsidRPr="00507074">
        <w:rPr>
          <w:rFonts w:ascii="Times New Roman" w:eastAsia="SimSun" w:hAnsi="Times New Roman"/>
          <w:i/>
          <w:noProof/>
          <w:w w:val="105"/>
          <w:sz w:val="18"/>
          <w:szCs w:val="18"/>
          <w:vertAlign w:val="superscript"/>
          <w:lang w:val="ms-MY"/>
        </w:rPr>
        <w:t>1</w:t>
      </w:r>
      <w:r w:rsidRPr="00507074">
        <w:rPr>
          <w:rFonts w:ascii="Times New Roman" w:eastAsia="SimSun" w:hAnsi="Times New Roman"/>
          <w:i/>
          <w:noProof/>
          <w:w w:val="105"/>
          <w:sz w:val="18"/>
          <w:szCs w:val="18"/>
          <w:lang w:val="ms-MY"/>
        </w:rPr>
        <w:t xml:space="preserve">Center of Excellence for Innovation in Analytical Science and Technology </w:t>
      </w:r>
    </w:p>
    <w:p w14:paraId="0212BF92" w14:textId="77777777" w:rsidR="003906B6" w:rsidRPr="00507074" w:rsidRDefault="003906B6" w:rsidP="003906B6">
      <w:pPr>
        <w:tabs>
          <w:tab w:val="left" w:pos="284"/>
        </w:tabs>
        <w:spacing w:after="0"/>
        <w:jc w:val="center"/>
        <w:rPr>
          <w:rFonts w:ascii="Times New Roman" w:eastAsia="SimSun" w:hAnsi="Times New Roman"/>
          <w:i/>
          <w:noProof/>
          <w:w w:val="105"/>
          <w:sz w:val="18"/>
          <w:szCs w:val="18"/>
          <w:lang w:val="ms-MY"/>
        </w:rPr>
      </w:pPr>
      <w:r w:rsidRPr="00507074">
        <w:rPr>
          <w:rFonts w:ascii="Times New Roman" w:eastAsia="SimSun" w:hAnsi="Times New Roman"/>
          <w:i/>
          <w:noProof/>
          <w:w w:val="105"/>
          <w:sz w:val="18"/>
          <w:szCs w:val="18"/>
          <w:vertAlign w:val="superscript"/>
          <w:lang w:val="ms-MY"/>
        </w:rPr>
        <w:t>2</w:t>
      </w:r>
      <w:r w:rsidRPr="00507074">
        <w:rPr>
          <w:rFonts w:ascii="Times New Roman" w:eastAsia="SimSun" w:hAnsi="Times New Roman"/>
          <w:i/>
          <w:noProof/>
          <w:w w:val="105"/>
          <w:sz w:val="18"/>
          <w:szCs w:val="18"/>
          <w:lang w:val="ms-MY"/>
        </w:rPr>
        <w:t xml:space="preserve">Cluster of Excellence on Biodiversity-based Economic and Society (B.BES-CMU) </w:t>
      </w:r>
    </w:p>
    <w:p w14:paraId="244BE948" w14:textId="77777777" w:rsidR="003906B6" w:rsidRPr="00507074" w:rsidRDefault="003906B6" w:rsidP="003906B6">
      <w:pPr>
        <w:tabs>
          <w:tab w:val="left" w:pos="284"/>
        </w:tabs>
        <w:spacing w:after="0"/>
        <w:jc w:val="center"/>
        <w:rPr>
          <w:rFonts w:ascii="Times New Roman" w:eastAsia="SimSun" w:hAnsi="Times New Roman"/>
          <w:i/>
          <w:noProof/>
          <w:w w:val="105"/>
          <w:sz w:val="18"/>
          <w:szCs w:val="18"/>
          <w:lang w:val="ms-MY"/>
        </w:rPr>
      </w:pPr>
      <w:r w:rsidRPr="00507074">
        <w:rPr>
          <w:rFonts w:ascii="Times New Roman" w:eastAsia="SimSun" w:hAnsi="Times New Roman"/>
          <w:i/>
          <w:noProof/>
          <w:w w:val="105"/>
          <w:sz w:val="18"/>
          <w:szCs w:val="18"/>
          <w:lang w:val="ms-MY"/>
        </w:rPr>
        <w:t>Chiang Mai University, Chiang Mai 50200, Thailand</w:t>
      </w:r>
    </w:p>
    <w:p w14:paraId="0F412D34" w14:textId="77777777" w:rsidR="003906B6" w:rsidRPr="00507074" w:rsidRDefault="003906B6" w:rsidP="003906B6">
      <w:pPr>
        <w:tabs>
          <w:tab w:val="left" w:pos="284"/>
        </w:tabs>
        <w:spacing w:after="0"/>
        <w:jc w:val="center"/>
        <w:rPr>
          <w:rFonts w:ascii="Times New Roman" w:eastAsia="SimSun" w:hAnsi="Times New Roman"/>
          <w:i/>
          <w:noProof/>
          <w:w w:val="105"/>
          <w:sz w:val="18"/>
          <w:szCs w:val="18"/>
          <w:lang w:val="ms-MY"/>
        </w:rPr>
      </w:pPr>
      <w:r w:rsidRPr="00507074">
        <w:rPr>
          <w:rFonts w:ascii="Times New Roman" w:eastAsia="SimSun" w:hAnsi="Times New Roman"/>
          <w:i/>
          <w:noProof/>
          <w:w w:val="105"/>
          <w:sz w:val="18"/>
          <w:szCs w:val="18"/>
          <w:vertAlign w:val="superscript"/>
          <w:lang w:val="ms-MY"/>
        </w:rPr>
        <w:t>3</w:t>
      </w:r>
      <w:r w:rsidRPr="00507074">
        <w:rPr>
          <w:rFonts w:ascii="Times New Roman" w:eastAsia="SimSun" w:hAnsi="Times New Roman"/>
          <w:i/>
          <w:noProof/>
          <w:w w:val="105"/>
          <w:sz w:val="18"/>
          <w:szCs w:val="18"/>
          <w:lang w:val="ms-MY"/>
        </w:rPr>
        <w:t xml:space="preserve">Chemistry Department, </w:t>
      </w:r>
    </w:p>
    <w:p w14:paraId="526FD74A" w14:textId="77777777" w:rsidR="003906B6" w:rsidRPr="00507074" w:rsidRDefault="003906B6" w:rsidP="003906B6">
      <w:pPr>
        <w:tabs>
          <w:tab w:val="left" w:pos="284"/>
        </w:tabs>
        <w:spacing w:after="0"/>
        <w:jc w:val="center"/>
        <w:rPr>
          <w:rFonts w:ascii="Times New Roman" w:eastAsia="SimSun" w:hAnsi="Times New Roman"/>
          <w:i/>
          <w:noProof/>
          <w:w w:val="105"/>
          <w:sz w:val="18"/>
          <w:szCs w:val="18"/>
          <w:vertAlign w:val="superscript"/>
          <w:lang w:val="ms-MY"/>
        </w:rPr>
      </w:pPr>
      <w:r w:rsidRPr="00507074">
        <w:rPr>
          <w:rFonts w:ascii="Times New Roman" w:eastAsia="SimSun" w:hAnsi="Times New Roman"/>
          <w:i/>
          <w:noProof/>
          <w:w w:val="105"/>
          <w:sz w:val="18"/>
          <w:szCs w:val="18"/>
          <w:lang w:val="ms-MY"/>
        </w:rPr>
        <w:t>Faculty of Science, Universiti Malaya, 50603 Kuala Lumpur, Malaysia</w:t>
      </w:r>
    </w:p>
    <w:p w14:paraId="27A322F4" w14:textId="77777777" w:rsidR="003906B6" w:rsidRPr="00507074" w:rsidRDefault="003906B6" w:rsidP="003906B6">
      <w:pPr>
        <w:tabs>
          <w:tab w:val="left" w:pos="284"/>
        </w:tabs>
        <w:spacing w:after="0"/>
        <w:jc w:val="center"/>
        <w:rPr>
          <w:rFonts w:ascii="Times New Roman" w:eastAsia="SimSun" w:hAnsi="Times New Roman"/>
          <w:i/>
          <w:noProof/>
          <w:w w:val="105"/>
          <w:sz w:val="18"/>
          <w:szCs w:val="18"/>
          <w:lang w:val="ms-MY"/>
        </w:rPr>
      </w:pPr>
      <w:r w:rsidRPr="00507074">
        <w:rPr>
          <w:rFonts w:ascii="Times New Roman" w:eastAsia="SimSun" w:hAnsi="Times New Roman"/>
          <w:i/>
          <w:noProof/>
          <w:w w:val="105"/>
          <w:sz w:val="18"/>
          <w:szCs w:val="18"/>
          <w:vertAlign w:val="superscript"/>
          <w:lang w:val="ms-MY"/>
        </w:rPr>
        <w:t>4</w:t>
      </w:r>
      <w:r w:rsidRPr="00507074">
        <w:rPr>
          <w:rFonts w:ascii="Times New Roman" w:eastAsia="SimSun" w:hAnsi="Times New Roman"/>
          <w:i/>
          <w:noProof/>
          <w:w w:val="105"/>
          <w:sz w:val="18"/>
          <w:szCs w:val="18"/>
          <w:lang w:val="ms-MY"/>
        </w:rPr>
        <w:t>Pharmaceutical Sciences, Faculty of Pharmacy</w:t>
      </w:r>
    </w:p>
    <w:p w14:paraId="3880A1CA" w14:textId="77777777" w:rsidR="003906B6" w:rsidRDefault="003906B6" w:rsidP="003906B6">
      <w:pPr>
        <w:tabs>
          <w:tab w:val="left" w:pos="284"/>
        </w:tabs>
        <w:spacing w:after="0"/>
        <w:jc w:val="center"/>
        <w:rPr>
          <w:rFonts w:ascii="Times New Roman" w:eastAsia="SimSun" w:hAnsi="Times New Roman"/>
          <w:i/>
          <w:noProof/>
          <w:w w:val="105"/>
          <w:sz w:val="18"/>
          <w:szCs w:val="18"/>
          <w:lang w:val="ms-MY"/>
        </w:rPr>
      </w:pPr>
      <w:r w:rsidRPr="00507074">
        <w:rPr>
          <w:rFonts w:ascii="Times New Roman" w:eastAsia="SimSun" w:hAnsi="Times New Roman"/>
          <w:i/>
          <w:noProof/>
          <w:w w:val="105"/>
          <w:sz w:val="18"/>
          <w:szCs w:val="18"/>
          <w:vertAlign w:val="superscript"/>
          <w:lang w:val="ms-MY"/>
        </w:rPr>
        <w:t>5</w:t>
      </w:r>
      <w:r w:rsidRPr="00507074">
        <w:rPr>
          <w:rFonts w:ascii="Times New Roman" w:eastAsia="SimSun" w:hAnsi="Times New Roman"/>
          <w:i/>
          <w:noProof/>
          <w:w w:val="105"/>
          <w:sz w:val="18"/>
          <w:szCs w:val="18"/>
          <w:lang w:val="ms-MY"/>
        </w:rPr>
        <w:t>Department of Chemistry</w:t>
      </w:r>
      <w:r>
        <w:rPr>
          <w:rFonts w:ascii="Times New Roman" w:eastAsia="SimSun" w:hAnsi="Times New Roman"/>
          <w:i/>
          <w:noProof/>
          <w:w w:val="105"/>
          <w:sz w:val="18"/>
          <w:szCs w:val="18"/>
          <w:lang w:val="ms-MY"/>
        </w:rPr>
        <w:t>,</w:t>
      </w:r>
      <w:r w:rsidRPr="00507074">
        <w:rPr>
          <w:rFonts w:ascii="Times New Roman" w:eastAsia="SimSun" w:hAnsi="Times New Roman"/>
          <w:i/>
          <w:noProof/>
          <w:w w:val="105"/>
          <w:sz w:val="18"/>
          <w:szCs w:val="18"/>
          <w:lang w:val="ms-MY"/>
        </w:rPr>
        <w:t xml:space="preserve"> Faculty of Science</w:t>
      </w:r>
    </w:p>
    <w:p w14:paraId="39CB903C" w14:textId="77777777" w:rsidR="003906B6" w:rsidRPr="00507074" w:rsidRDefault="003906B6" w:rsidP="003906B6">
      <w:pPr>
        <w:tabs>
          <w:tab w:val="left" w:pos="284"/>
        </w:tabs>
        <w:spacing w:after="0"/>
        <w:jc w:val="center"/>
        <w:rPr>
          <w:rFonts w:ascii="Times New Roman" w:eastAsia="SimSun" w:hAnsi="Times New Roman"/>
          <w:i/>
          <w:noProof/>
          <w:w w:val="105"/>
          <w:sz w:val="18"/>
          <w:szCs w:val="18"/>
          <w:lang w:val="ms-MY"/>
        </w:rPr>
      </w:pPr>
      <w:r w:rsidRPr="00507074">
        <w:rPr>
          <w:rFonts w:ascii="Times New Roman" w:eastAsia="SimSun" w:hAnsi="Times New Roman"/>
          <w:i/>
          <w:noProof/>
          <w:w w:val="105"/>
          <w:sz w:val="18"/>
          <w:szCs w:val="18"/>
          <w:lang w:val="ms-MY"/>
        </w:rPr>
        <w:t>Chiang Mai University, Chiang Mai 50200, Thailand</w:t>
      </w:r>
    </w:p>
    <w:p w14:paraId="51691D12" w14:textId="77777777" w:rsidR="003906B6" w:rsidRPr="00507074" w:rsidRDefault="003906B6" w:rsidP="003906B6">
      <w:pPr>
        <w:tabs>
          <w:tab w:val="left" w:pos="284"/>
        </w:tabs>
        <w:spacing w:after="0"/>
        <w:jc w:val="center"/>
        <w:rPr>
          <w:rFonts w:ascii="Times New Roman" w:eastAsia="SimSun" w:hAnsi="Times New Roman"/>
          <w:i/>
          <w:noProof/>
          <w:w w:val="105"/>
          <w:sz w:val="18"/>
          <w:szCs w:val="18"/>
          <w:lang w:val="ms-MY"/>
        </w:rPr>
      </w:pPr>
    </w:p>
    <w:p w14:paraId="488D1C1F" w14:textId="77777777" w:rsidR="003906B6" w:rsidRPr="00507074" w:rsidRDefault="003906B6" w:rsidP="003906B6">
      <w:pPr>
        <w:shd w:val="clear" w:color="auto" w:fill="FFFFFF"/>
        <w:spacing w:after="0"/>
        <w:jc w:val="center"/>
        <w:rPr>
          <w:rFonts w:ascii="Times New Roman" w:hAnsi="Times New Roman"/>
          <w:i/>
          <w:iCs/>
          <w:sz w:val="18"/>
          <w:szCs w:val="18"/>
        </w:rPr>
      </w:pPr>
      <w:r w:rsidRPr="00507074">
        <w:rPr>
          <w:rFonts w:ascii="Times New Roman" w:hAnsi="Times New Roman"/>
          <w:i/>
          <w:iCs/>
          <w:noProof/>
          <w:sz w:val="18"/>
          <w:szCs w:val="18"/>
          <w:lang w:val="ms-MY"/>
        </w:rPr>
        <w:t xml:space="preserve">*Corresponding author: </w:t>
      </w:r>
      <w:r>
        <w:rPr>
          <w:rFonts w:ascii="Times New Roman" w:hAnsi="Times New Roman"/>
          <w:i/>
          <w:iCs/>
          <w:noProof/>
          <w:sz w:val="18"/>
          <w:szCs w:val="18"/>
          <w:lang w:val="ms-MY"/>
        </w:rPr>
        <w:t xml:space="preserve"> </w:t>
      </w:r>
      <w:r w:rsidRPr="00806940">
        <w:rPr>
          <w:rFonts w:ascii="Times New Roman" w:hAnsi="Times New Roman"/>
          <w:i/>
          <w:iCs/>
          <w:noProof/>
          <w:sz w:val="18"/>
          <w:szCs w:val="18"/>
          <w:lang w:val="ms-MY"/>
        </w:rPr>
        <w:t>pmwoi@um.edu.my</w:t>
      </w:r>
      <w:r w:rsidRPr="00507074">
        <w:rPr>
          <w:rFonts w:ascii="Times New Roman" w:hAnsi="Times New Roman"/>
          <w:i/>
          <w:iCs/>
          <w:sz w:val="18"/>
          <w:szCs w:val="18"/>
          <w:lang w:val="ms-MY"/>
        </w:rPr>
        <w:t xml:space="preserve"> </w:t>
      </w:r>
    </w:p>
    <w:p w14:paraId="687CB045" w14:textId="77777777" w:rsidR="003906B6" w:rsidRPr="006E784D" w:rsidRDefault="003906B6" w:rsidP="003906B6">
      <w:pPr>
        <w:spacing w:after="0"/>
        <w:jc w:val="center"/>
        <w:rPr>
          <w:rFonts w:ascii="Times New Roman" w:hAnsi="Times New Roman"/>
          <w:noProof/>
          <w:sz w:val="18"/>
          <w:szCs w:val="18"/>
          <w:lang w:bidi="ar-SA"/>
        </w:rPr>
      </w:pPr>
    </w:p>
    <w:p w14:paraId="12832D32" w14:textId="77777777" w:rsidR="003906B6" w:rsidRPr="006E784D" w:rsidRDefault="003906B6" w:rsidP="003906B6">
      <w:pPr>
        <w:spacing w:after="0"/>
        <w:jc w:val="center"/>
        <w:rPr>
          <w:rFonts w:ascii="Times New Roman" w:hAnsi="Times New Roman"/>
          <w:noProof/>
          <w:sz w:val="18"/>
          <w:szCs w:val="18"/>
          <w:lang w:bidi="ar-SA"/>
        </w:rPr>
      </w:pPr>
    </w:p>
    <w:p w14:paraId="4D69A0BE" w14:textId="0615B3BD" w:rsidR="003906B6" w:rsidRPr="00383C16" w:rsidRDefault="003906B6" w:rsidP="003906B6">
      <w:pPr>
        <w:spacing w:after="0"/>
        <w:jc w:val="center"/>
        <w:rPr>
          <w:rFonts w:ascii="Times New Roman" w:hAnsi="Times New Roman"/>
          <w:noProof/>
          <w:sz w:val="18"/>
          <w:szCs w:val="18"/>
          <w:lang w:bidi="ar-SA"/>
        </w:rPr>
      </w:pPr>
      <w:r w:rsidRPr="006E784D">
        <w:rPr>
          <w:rFonts w:ascii="Times New Roman" w:hAnsi="Times New Roman"/>
          <w:noProof/>
          <w:sz w:val="18"/>
          <w:szCs w:val="18"/>
          <w:lang w:bidi="ar-SA"/>
        </w:rPr>
        <w:t xml:space="preserve">Received: </w:t>
      </w:r>
      <w:r>
        <w:rPr>
          <w:rFonts w:ascii="Times New Roman" w:hAnsi="Times New Roman"/>
          <w:noProof/>
          <w:sz w:val="18"/>
          <w:szCs w:val="18"/>
          <w:lang w:bidi="ar-SA"/>
        </w:rPr>
        <w:t xml:space="preserve"> 19 September 2021</w:t>
      </w:r>
      <w:r w:rsidRPr="006E784D">
        <w:rPr>
          <w:rFonts w:ascii="Times New Roman" w:hAnsi="Times New Roman"/>
          <w:noProof/>
          <w:sz w:val="18"/>
          <w:szCs w:val="18"/>
          <w:lang w:bidi="ar-SA"/>
        </w:rPr>
        <w:t xml:space="preserve">; Accepted: </w:t>
      </w:r>
      <w:r>
        <w:rPr>
          <w:rFonts w:ascii="Times New Roman" w:hAnsi="Times New Roman"/>
          <w:noProof/>
          <w:sz w:val="18"/>
          <w:szCs w:val="18"/>
          <w:lang w:bidi="ar-SA"/>
        </w:rPr>
        <w:t xml:space="preserve"> 28 November 2021; Published:  </w:t>
      </w:r>
      <w:r w:rsidR="009E5846">
        <w:rPr>
          <w:rFonts w:ascii="Times New Roman" w:hAnsi="Times New Roman"/>
          <w:noProof/>
          <w:sz w:val="18"/>
          <w:szCs w:val="18"/>
          <w:lang w:bidi="ar-SA"/>
        </w:rPr>
        <w:t>28</w:t>
      </w:r>
      <w:r>
        <w:rPr>
          <w:rFonts w:ascii="Times New Roman" w:hAnsi="Times New Roman"/>
          <w:noProof/>
          <w:sz w:val="18"/>
          <w:szCs w:val="18"/>
          <w:lang w:bidi="ar-SA"/>
        </w:rPr>
        <w:t xml:space="preserve"> April 2022</w:t>
      </w:r>
    </w:p>
    <w:p w14:paraId="68488119" w14:textId="77777777" w:rsidR="003906B6" w:rsidRPr="00383C16" w:rsidRDefault="003906B6" w:rsidP="003906B6">
      <w:pPr>
        <w:spacing w:after="0"/>
        <w:jc w:val="center"/>
        <w:rPr>
          <w:rFonts w:ascii="Times New Roman" w:hAnsi="Times New Roman"/>
          <w:noProof/>
          <w:sz w:val="18"/>
          <w:szCs w:val="18"/>
          <w:lang w:bidi="ar-SA"/>
        </w:rPr>
      </w:pPr>
    </w:p>
    <w:p w14:paraId="408D8163" w14:textId="77777777" w:rsidR="003906B6" w:rsidRPr="00383C16" w:rsidRDefault="003906B6" w:rsidP="003906B6">
      <w:pPr>
        <w:spacing w:after="0"/>
        <w:jc w:val="center"/>
        <w:rPr>
          <w:rFonts w:ascii="Times New Roman" w:hAnsi="Times New Roman"/>
          <w:noProof/>
          <w:sz w:val="18"/>
          <w:szCs w:val="18"/>
          <w:lang w:bidi="ar-SA"/>
        </w:rPr>
      </w:pPr>
    </w:p>
    <w:p w14:paraId="0FA97C9F" w14:textId="77777777" w:rsidR="003906B6" w:rsidRPr="00806940" w:rsidRDefault="003906B6" w:rsidP="003906B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741EA870" w14:textId="77777777" w:rsidR="003906B6" w:rsidRDefault="003906B6" w:rsidP="003906B6">
      <w:pPr>
        <w:spacing w:after="0"/>
        <w:jc w:val="both"/>
        <w:rPr>
          <w:rFonts w:ascii="Times New Roman" w:hAnsi="Times New Roman"/>
          <w:sz w:val="18"/>
          <w:szCs w:val="18"/>
        </w:rPr>
      </w:pPr>
      <w:r>
        <w:rPr>
          <w:rFonts w:ascii="Times New Roman" w:hAnsi="Times New Roman"/>
          <w:sz w:val="18"/>
          <w:szCs w:val="18"/>
        </w:rPr>
        <w:t>This review explores the contributions of natural resources with diverse disciplines which offers the insights into the design of greener chemical analysis. The discussion was focused on the published works in our group where a diverse range of natural reagents used in the determination of various environmental analytes has been highlighted, aiming to discuss the initiatives and applicability of the usage of alternative natural reagents and substitute synthetic methods in optimizing analytical processes, which in turn would lead to cost-effective and time-efficient in handling analytes assay. By exploring the potential of natural reagents, the sustainability in green chemical analysis could be promised in coming near future, especially in convincing for the talent and challenge for ASEAN in this new normal chemical analysis.</w:t>
      </w:r>
    </w:p>
    <w:p w14:paraId="5730D83B" w14:textId="77777777" w:rsidR="003906B6" w:rsidRDefault="003906B6" w:rsidP="003906B6">
      <w:pPr>
        <w:spacing w:after="0"/>
        <w:jc w:val="both"/>
        <w:rPr>
          <w:rFonts w:ascii="Times New Roman" w:hAnsi="Times New Roman"/>
          <w:sz w:val="18"/>
          <w:szCs w:val="18"/>
        </w:rPr>
      </w:pPr>
      <w:r>
        <w:rPr>
          <w:rFonts w:ascii="Times New Roman" w:hAnsi="Times New Roman"/>
          <w:sz w:val="18"/>
          <w:szCs w:val="18"/>
        </w:rPr>
        <w:t xml:space="preserve"> </w:t>
      </w:r>
    </w:p>
    <w:p w14:paraId="07E43FE8" w14:textId="77777777" w:rsidR="003906B6" w:rsidRDefault="003906B6" w:rsidP="003906B6">
      <w:pPr>
        <w:spacing w:after="0"/>
        <w:jc w:val="both"/>
        <w:rPr>
          <w:rFonts w:ascii="Times New Roman" w:hAnsi="Times New Roman"/>
          <w:sz w:val="18"/>
          <w:szCs w:val="18"/>
        </w:rPr>
      </w:pPr>
      <w:r>
        <w:rPr>
          <w:rFonts w:ascii="Times New Roman" w:hAnsi="Times New Roman"/>
          <w:b/>
          <w:bCs/>
          <w:sz w:val="18"/>
          <w:szCs w:val="18"/>
        </w:rPr>
        <w:t xml:space="preserve">Keywords:  </w:t>
      </w:r>
      <w:r>
        <w:rPr>
          <w:rFonts w:ascii="Times New Roman" w:hAnsi="Times New Roman"/>
          <w:sz w:val="18"/>
          <w:szCs w:val="18"/>
        </w:rPr>
        <w:t xml:space="preserve">green analytical chemistry, natural reagent, natural material, local wisdom, sustainable chemistry  </w:t>
      </w:r>
    </w:p>
    <w:p w14:paraId="5A744D0B" w14:textId="77777777" w:rsidR="003906B6" w:rsidRDefault="003906B6" w:rsidP="003906B6">
      <w:pPr>
        <w:spacing w:after="0"/>
        <w:jc w:val="center"/>
        <w:rPr>
          <w:rFonts w:ascii="Times New Roman" w:hAnsi="Times New Roman"/>
          <w:b/>
          <w:bCs/>
          <w:sz w:val="18"/>
          <w:szCs w:val="18"/>
        </w:rPr>
      </w:pPr>
    </w:p>
    <w:p w14:paraId="3ABC8DD1" w14:textId="77777777" w:rsidR="003906B6" w:rsidRDefault="003906B6" w:rsidP="003906B6">
      <w:pPr>
        <w:spacing w:after="0"/>
        <w:jc w:val="center"/>
        <w:rPr>
          <w:rFonts w:ascii="Times New Roman" w:hAnsi="Times New Roman"/>
          <w:b/>
          <w:bCs/>
          <w:noProof/>
          <w:sz w:val="18"/>
          <w:szCs w:val="18"/>
          <w:lang w:val="ms-MY"/>
        </w:rPr>
      </w:pPr>
      <w:r>
        <w:rPr>
          <w:rFonts w:ascii="Times New Roman" w:hAnsi="Times New Roman"/>
          <w:b/>
          <w:bCs/>
          <w:noProof/>
          <w:sz w:val="18"/>
          <w:szCs w:val="18"/>
          <w:lang w:val="ms-MY"/>
        </w:rPr>
        <w:t>Abstrak</w:t>
      </w:r>
    </w:p>
    <w:p w14:paraId="6E995733" w14:textId="77777777" w:rsidR="003906B6" w:rsidRDefault="003906B6" w:rsidP="003906B6">
      <w:pPr>
        <w:spacing w:after="0"/>
        <w:jc w:val="both"/>
        <w:rPr>
          <w:rFonts w:ascii="Times New Roman" w:hAnsi="Times New Roman"/>
          <w:noProof/>
          <w:sz w:val="18"/>
          <w:szCs w:val="18"/>
          <w:lang w:val="ms-MY"/>
        </w:rPr>
      </w:pPr>
      <w:r>
        <w:rPr>
          <w:rFonts w:ascii="Times New Roman" w:hAnsi="Times New Roman"/>
          <w:noProof/>
          <w:sz w:val="18"/>
          <w:szCs w:val="18"/>
          <w:lang w:val="ms-MY"/>
        </w:rPr>
        <w:t xml:space="preserve">Ulasan ini membincangkan sumbangan reagen semula jadi dalam pelbagai disiplin ilmu yang dapat memberikan gambaran mengenai analisis kimia hijau. Perbincangan in fokus kepada penerbitan yang telah diterbitkan oleh kumpulan kami di mana beberapa jenis reagen semula jadi yang digunakan dalam penentuan pelbagai analit persekitaran akan diutamakan, bagi membincangkan inisiatif dan penerapan penggunaan reagen semulajadi alternatif dan kaedah sintetik gantian dalam mengoptimumkan proses analisis, supaya analisis dapat dikendalikan secara kos efektif dan cekap masa. Dengan menerokai potensi reagen semula jadi, kesinambungan dalam analisis kimia hijau akan dapat dijanjikan dalam masa terdekat terutamanya dapat memberikan keyakinan dalam bakat dan cabaran di ASEAN dari segi analisis kimia di norma baru ini. </w:t>
      </w:r>
    </w:p>
    <w:p w14:paraId="0BB33C49" w14:textId="77777777" w:rsidR="003906B6" w:rsidRDefault="003906B6" w:rsidP="003906B6">
      <w:pPr>
        <w:spacing w:after="0"/>
        <w:jc w:val="both"/>
        <w:rPr>
          <w:rFonts w:ascii="Times New Roman" w:hAnsi="Times New Roman"/>
          <w:noProof/>
          <w:sz w:val="18"/>
          <w:szCs w:val="18"/>
          <w:lang w:val="ms-MY"/>
        </w:rPr>
      </w:pPr>
    </w:p>
    <w:p w14:paraId="761C80A0" w14:textId="77777777" w:rsidR="003906B6" w:rsidRPr="00383C16" w:rsidRDefault="003906B6" w:rsidP="003906B6">
      <w:pPr>
        <w:spacing w:after="0"/>
        <w:jc w:val="both"/>
        <w:rPr>
          <w:rFonts w:ascii="Times New Roman" w:hAnsi="Times New Roman"/>
          <w:noProof/>
          <w:sz w:val="20"/>
          <w:szCs w:val="20"/>
          <w:lang w:bidi="ar-SA"/>
        </w:rPr>
      </w:pPr>
      <w:r>
        <w:rPr>
          <w:rFonts w:ascii="Times New Roman" w:hAnsi="Times New Roman"/>
          <w:b/>
          <w:bCs/>
          <w:noProof/>
          <w:sz w:val="18"/>
          <w:szCs w:val="18"/>
          <w:lang w:val="ms-MY"/>
        </w:rPr>
        <w:t>Kata kunci:</w:t>
      </w:r>
      <w:r>
        <w:rPr>
          <w:rFonts w:ascii="Times New Roman" w:hAnsi="Times New Roman"/>
          <w:noProof/>
          <w:sz w:val="18"/>
          <w:szCs w:val="18"/>
          <w:lang w:val="ms-MY"/>
        </w:rPr>
        <w:t xml:space="preserve">  kimia analisis hijau, reagen semula jadi, bahan semula jadi, kebijaksaan tempatan, kimia kelestarian</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5B0BE312" w14:textId="77777777" w:rsidR="00264F50" w:rsidRDefault="00264F50" w:rsidP="00383C16">
      <w:pPr>
        <w:spacing w:after="0"/>
        <w:jc w:val="center"/>
        <w:rPr>
          <w:rFonts w:ascii="Times New Roman" w:hAnsi="Times New Roman"/>
          <w:b/>
          <w:noProof/>
          <w:sz w:val="20"/>
          <w:szCs w:val="20"/>
          <w:lang w:bidi="ar-SA"/>
        </w:rPr>
        <w:sectPr w:rsidR="00264F50" w:rsidSect="00C13E38">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0"/>
          <w:cols w:space="708"/>
          <w:docGrid w:linePitch="360"/>
        </w:sectPr>
      </w:pPr>
    </w:p>
    <w:p w14:paraId="6FC0EFD8"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08B0BBDA" w14:textId="77777777" w:rsidR="00D7483D" w:rsidRPr="0039738B" w:rsidRDefault="00D7483D" w:rsidP="00D7483D">
      <w:pPr>
        <w:spacing w:after="0"/>
        <w:jc w:val="both"/>
        <w:rPr>
          <w:rFonts w:ascii="Times New Roman" w:hAnsi="Times New Roman"/>
          <w:sz w:val="20"/>
          <w:szCs w:val="20"/>
        </w:rPr>
      </w:pPr>
      <w:r w:rsidRPr="0039738B">
        <w:rPr>
          <w:rFonts w:ascii="Times New Roman" w:hAnsi="Times New Roman"/>
          <w:sz w:val="20"/>
          <w:szCs w:val="20"/>
        </w:rPr>
        <w:t xml:space="preserve">Green chemistry concept was first devised in the early of 1990s, which is practically about 30 years ago </w:t>
      </w:r>
      <w:r w:rsidRPr="0039738B">
        <w:rPr>
          <w:rFonts w:ascii="Times New Roman" w:hAnsi="Times New Roman"/>
          <w:sz w:val="20"/>
          <w:szCs w:val="20"/>
        </w:rPr>
        <w:fldChar w:fldCharType="begin">
          <w:fldData xml:space="preserve">PEVuZE5vdGU+PENpdGU+PEF1dGhvcj5BbmFzdGFzPC9BdXRob3I+PFllYXI+MjAxMDwvWWVhcj48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</w:fldData>
        </w:fldChar>
      </w:r>
      <w:r w:rsidRPr="0039738B">
        <w:rPr>
          <w:rFonts w:ascii="Times New Roman" w:hAnsi="Times New Roman"/>
          <w:sz w:val="20"/>
          <w:szCs w:val="20"/>
        </w:rPr>
        <w:instrText xml:space="preserve"> ADDIN EN.CITE </w:instrText>
      </w:r>
      <w:r w:rsidRPr="0039738B">
        <w:rPr>
          <w:rFonts w:ascii="Times New Roman" w:hAnsi="Times New Roman"/>
          <w:sz w:val="20"/>
          <w:szCs w:val="20"/>
        </w:rPr>
        <w:fldChar w:fldCharType="begin">
          <w:fldData xml:space="preserve">PEVuZE5vdGU+PENpdGU+PEF1dGhvcj5BbmFzdGFzPC9BdXRob3I+PFllYXI+MjAxMDwvWWVhcj48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</w:fldData>
        </w:fldChar>
      </w:r>
      <w:r w:rsidRPr="0039738B">
        <w:rPr>
          <w:rFonts w:ascii="Times New Roman" w:hAnsi="Times New Roman"/>
          <w:sz w:val="20"/>
          <w:szCs w:val="20"/>
        </w:rPr>
        <w:instrText xml:space="preserve"> ADDIN EN.CITE.DATA </w:instrText>
      </w:r>
      <w:r w:rsidRPr="0039738B">
        <w:rPr>
          <w:rFonts w:ascii="Times New Roman" w:hAnsi="Times New Roman"/>
          <w:sz w:val="20"/>
          <w:szCs w:val="20"/>
        </w:rPr>
      </w:r>
      <w:r w:rsidRPr="0039738B">
        <w:rPr>
          <w:rFonts w:ascii="Times New Roman" w:hAnsi="Times New Roman"/>
          <w:sz w:val="20"/>
          <w:szCs w:val="20"/>
        </w:rPr>
        <w:fldChar w:fldCharType="end"/>
      </w:r>
      <w:r w:rsidRPr="0039738B">
        <w:rPr>
          <w:rFonts w:ascii="Times New Roman" w:hAnsi="Times New Roman"/>
          <w:sz w:val="20"/>
          <w:szCs w:val="20"/>
        </w:rPr>
      </w:r>
      <w:r w:rsidRPr="0039738B">
        <w:rPr>
          <w:rFonts w:ascii="Times New Roman" w:hAnsi="Times New Roman"/>
          <w:sz w:val="20"/>
          <w:szCs w:val="20"/>
        </w:rPr>
        <w:fldChar w:fldCharType="separate"/>
      </w:r>
      <w:r w:rsidRPr="0039738B">
        <w:rPr>
          <w:rFonts w:ascii="Times New Roman" w:hAnsi="Times New Roman"/>
          <w:noProof/>
          <w:sz w:val="20"/>
          <w:szCs w:val="20"/>
        </w:rPr>
        <w:t>[1, 2]</w:t>
      </w:r>
      <w:r w:rsidRPr="0039738B">
        <w:rPr>
          <w:rFonts w:ascii="Times New Roman" w:hAnsi="Times New Roman"/>
          <w:sz w:val="20"/>
          <w:szCs w:val="20"/>
        </w:rPr>
        <w:fldChar w:fldCharType="end"/>
      </w:r>
      <w:r w:rsidRPr="0039738B">
        <w:rPr>
          <w:rFonts w:ascii="Times New Roman" w:hAnsi="Times New Roman"/>
          <w:sz w:val="20"/>
          <w:szCs w:val="20"/>
        </w:rPr>
        <w:t xml:space="preserve">. This concept is laid on the foundation of twelve principles for green chemistry which can be described as ecological approaches in molecules and materials making, reactions, and processes that are meant to provide a safer human health with the effort in minimizing or removing the use and production of harmful constituents. Evolving from here, green analytical chemistry has adopted the green chemistry’s twelve principles to focus on the development of analytical methodologies and techniques with greater commitment in preservation of the environment and safety of operators. These two concepts, the green chemistry, and the green analytical chemistry, are closely associated with sustainable chemistry, which is the scientific notion that strive for efficiency improvement in natural resources utilization as to fulfill the human needs and requirement for chemical products and services. Sustainable chemistry encompasses the design, manufacture and use of efficient, effective, and more environmentally benign and friendly on chemical products and processes. This also serves the United Nations Sustainable Development Goals (UN SDGs) on the universal call to act in protecting the planet by integrating balance in between development involving social, economic, and environmental sustainability </w:t>
      </w:r>
      <w:r w:rsidRPr="0039738B">
        <w:rPr>
          <w:rFonts w:ascii="Times New Roman" w:hAnsi="Times New Roman"/>
          <w:sz w:val="20"/>
          <w:szCs w:val="20"/>
        </w:rPr>
        <w:fldChar w:fldCharType="begin"/>
      </w:r>
      <w:r w:rsidRPr="0039738B">
        <w:rPr>
          <w:rFonts w:ascii="Times New Roman" w:hAnsi="Times New Roman"/>
          <w:sz w:val="20"/>
          <w:szCs w:val="20"/>
        </w:rPr>
        <w:instrText xml:space="preserve"> ADDIN EN.CITE &lt;EndNote&gt;&lt;Cite&gt;&lt;Author&gt;OECD&lt;/Author&gt;&lt;Year&gt;2021&lt;/Year&gt;&lt;RecNum&gt;44&lt;/RecNum&gt;&lt;DisplayText&gt;[3]&lt;/DisplayText&gt;&lt;record&gt;&lt;rec-number&gt;44&lt;/rec-number&gt;&lt;foreign-keys&gt;&lt;key app="EN" db-id="eaetx5zsrxp226evs9optxa99avdstera0a5" timestamp="1631525935"&gt;44&lt;/key&gt;&lt;/foreign-keys&gt;&lt;ref-type name="Web Page"&gt;12&lt;/ref-type&gt;&lt;contributors&gt;&lt;authors&gt;&lt;author&gt;OECD &lt;/author&gt;&lt;/authors&gt;&lt;secondary-authors&gt;&lt;author&gt;Organisation for Economic Co-operation and Development&lt;/author&gt;&lt;/secondary-authors&gt;&lt;/contributors&gt;&lt;titles&gt;&lt;title&gt;Sustainable Chemistry&lt;/title&gt;&lt;/titles&gt;&lt;volume&gt;2021&lt;/volume&gt;&lt;number&gt;13 September 2021&lt;/number&gt;&lt;dates&gt;&lt;year&gt;2021&lt;/year&gt;&lt;/dates&gt;&lt;pub-location&gt;Paris&lt;/pub-location&gt;&lt;publisher&gt;OECD.org&lt;/publisher&gt;&lt;urls&gt;&lt;related-urls&gt;&lt;url&gt;https://www.oecd.org/chemicalsafety/risk-management/sustainablechemistry.htm&lt;/url&gt;&lt;/related-urls&gt;&lt;/urls&gt;&lt;/record&gt;&lt;/Cite&gt;&lt;/EndNote&gt;</w:instrText>
      </w:r>
      <w:r w:rsidRPr="0039738B">
        <w:rPr>
          <w:rFonts w:ascii="Times New Roman" w:hAnsi="Times New Roman"/>
          <w:sz w:val="20"/>
          <w:szCs w:val="20"/>
        </w:rPr>
        <w:fldChar w:fldCharType="separate"/>
      </w:r>
      <w:r w:rsidRPr="0039738B">
        <w:rPr>
          <w:rFonts w:ascii="Times New Roman" w:hAnsi="Times New Roman"/>
          <w:noProof/>
          <w:sz w:val="20"/>
          <w:szCs w:val="20"/>
        </w:rPr>
        <w:t>[3]</w:t>
      </w:r>
      <w:r w:rsidRPr="0039738B">
        <w:rPr>
          <w:rFonts w:ascii="Times New Roman" w:hAnsi="Times New Roman"/>
          <w:sz w:val="20"/>
          <w:szCs w:val="20"/>
        </w:rPr>
        <w:fldChar w:fldCharType="end"/>
      </w:r>
      <w:r w:rsidRPr="0039738B">
        <w:rPr>
          <w:rFonts w:ascii="Times New Roman" w:hAnsi="Times New Roman"/>
          <w:sz w:val="20"/>
          <w:szCs w:val="20"/>
        </w:rPr>
        <w:t>.</w:t>
      </w:r>
    </w:p>
    <w:p w14:paraId="7F234041" w14:textId="77777777" w:rsidR="00D7483D" w:rsidRPr="0039738B" w:rsidRDefault="00D7483D" w:rsidP="00D7483D">
      <w:pPr>
        <w:spacing w:after="0"/>
        <w:jc w:val="both"/>
        <w:rPr>
          <w:rFonts w:ascii="Times New Roman" w:hAnsi="Times New Roman"/>
          <w:sz w:val="20"/>
          <w:szCs w:val="20"/>
        </w:rPr>
      </w:pPr>
    </w:p>
    <w:p w14:paraId="0665084F" w14:textId="77777777" w:rsidR="00D7483D" w:rsidRPr="0039738B" w:rsidRDefault="00D7483D" w:rsidP="00D7483D">
      <w:pPr>
        <w:spacing w:after="0"/>
        <w:jc w:val="both"/>
        <w:rPr>
          <w:rFonts w:ascii="Times New Roman" w:hAnsi="Times New Roman"/>
          <w:sz w:val="20"/>
          <w:szCs w:val="20"/>
        </w:rPr>
      </w:pPr>
      <w:r w:rsidRPr="0039738B">
        <w:rPr>
          <w:rFonts w:ascii="Times New Roman" w:hAnsi="Times New Roman"/>
          <w:sz w:val="20"/>
          <w:szCs w:val="20"/>
        </w:rPr>
        <w:t xml:space="preserve">Having said that, a global consensus on how to assess and appraise the greenness of an analytical method has not yet been achieved, but several green metric tools have been proposed towards this goal </w:t>
      </w:r>
      <w:r w:rsidRPr="0039738B">
        <w:rPr>
          <w:rFonts w:ascii="Times New Roman" w:hAnsi="Times New Roman"/>
          <w:sz w:val="20"/>
          <w:szCs w:val="20"/>
        </w:rPr>
        <w:fldChar w:fldCharType="begin"/>
      </w:r>
      <w:r w:rsidRPr="0039738B">
        <w:rPr>
          <w:rFonts w:ascii="Times New Roman" w:hAnsi="Times New Roman"/>
          <w:sz w:val="20"/>
          <w:szCs w:val="20"/>
        </w:rPr>
        <w:instrText xml:space="preserve"> ADDIN EN.CITE &lt;EndNote&gt;&lt;Cite&gt;&lt;Author&gt;Gamal&lt;/Author&gt;&lt;Year&gt;2021&lt;/Year&gt;&lt;RecNum&gt;63&lt;/RecNum&gt;&lt;DisplayText&gt;[4]&lt;/DisplayText&gt;&lt;record&gt;&lt;rec-number&gt;63&lt;/rec-number&gt;&lt;foreign-keys&gt;&lt;key app="EN" db-id="eaetx5zsrxp226evs9optxa99avdstera0a5" timestamp="1633058171"&gt;63&lt;/key&gt;&lt;/foreign-keys&gt;&lt;ref-type name="Journal Article"&gt;17&lt;/ref-type&gt;&lt;contributors&gt;&lt;authors&gt;&lt;author&gt;Gamal, Mohammed&lt;/author&gt;&lt;author&gt;Naguib, Ibrahim A.&lt;/author&gt;&lt;author&gt;Panda, Dibya Sundar&lt;/author&gt;&lt;author&gt;Abdallah, Fatma F.&lt;/author&gt;&lt;/authors&gt;&lt;/contributors&gt;&lt;titles&gt;&lt;title&gt;Comparative study of four greenness assessment tools for selection of greenest analytical method for assay of hyoscine N-butyl bromide&lt;/title&gt;&lt;secondary-title&gt;Analytical Methods&lt;/secondary-title&gt;&lt;/titles&gt;&lt;periodical&gt;&lt;full-title&gt;Analytical Methods&lt;/full-title&gt;&lt;/periodical&gt;&lt;pages&gt;369-380&lt;/pages&gt;&lt;volume&gt;13&lt;/volume&gt;&lt;number&gt;3&lt;/number&gt;&lt;dates&gt;&lt;year&gt;2021&lt;/year&gt;&lt;/dates&gt;&lt;publisher&gt;The Royal Society of Chemistry&lt;/publisher&gt;&lt;isbn&gt;1759-9660&lt;/isbn&gt;&lt;work-type&gt;10.1039/D0AY02169E&lt;/work-type&gt;&lt;urls&gt;&lt;related-urls&gt;&lt;url&gt;http://dx.doi.org/10.1039/D0AY02169E&lt;/url&gt;&lt;/related-urls&gt;&lt;/urls&gt;&lt;electronic-resource-num&gt;10.1039/D0AY02169E&lt;/electronic-resource-num&gt;&lt;/record&gt;&lt;/Cite&gt;&lt;/EndNote&gt;</w:instrText>
      </w:r>
      <w:r w:rsidRPr="0039738B">
        <w:rPr>
          <w:rFonts w:ascii="Times New Roman" w:hAnsi="Times New Roman"/>
          <w:sz w:val="20"/>
          <w:szCs w:val="20"/>
        </w:rPr>
        <w:fldChar w:fldCharType="separate"/>
      </w:r>
      <w:r w:rsidRPr="0039738B">
        <w:rPr>
          <w:rFonts w:ascii="Times New Roman" w:hAnsi="Times New Roman"/>
          <w:noProof/>
          <w:sz w:val="20"/>
          <w:szCs w:val="20"/>
        </w:rPr>
        <w:t>[4]</w:t>
      </w:r>
      <w:r w:rsidRPr="0039738B">
        <w:rPr>
          <w:rFonts w:ascii="Times New Roman" w:hAnsi="Times New Roman"/>
          <w:sz w:val="20"/>
          <w:szCs w:val="20"/>
        </w:rPr>
        <w:fldChar w:fldCharType="end"/>
      </w:r>
      <w:r w:rsidRPr="0039738B">
        <w:rPr>
          <w:rFonts w:ascii="Times New Roman" w:hAnsi="Times New Roman"/>
          <w:sz w:val="20"/>
          <w:szCs w:val="20"/>
        </w:rPr>
        <w:t xml:space="preserve">. Apart from </w:t>
      </w:r>
      <w:r w:rsidRPr="0039738B">
        <w:rPr>
          <w:rFonts w:ascii="Times New Roman" w:hAnsi="Times New Roman"/>
          <w:sz w:val="20"/>
          <w:szCs w:val="20"/>
        </w:rPr>
        <w:t xml:space="preserve">the development in experimental techniques and instrumentation designs, which both are crucial for quality improvements in chemical analyses; efforts and attempts are being made to reduce or minimizing the undesirable impact of chemical analyses on the environment, and to enable sustainable development principles being embedded and implemented within analytical laboratories. As shown in </w:t>
      </w:r>
      <w:r w:rsidRPr="009E5846">
        <w:rPr>
          <w:rFonts w:ascii="Times New Roman" w:hAnsi="Times New Roman"/>
          <w:sz w:val="20"/>
          <w:szCs w:val="20"/>
        </w:rPr>
        <w:t xml:space="preserve">Figure 1, the </w:t>
      </w:r>
      <w:r w:rsidRPr="0039738B">
        <w:rPr>
          <w:rFonts w:ascii="Times New Roman" w:hAnsi="Times New Roman"/>
          <w:sz w:val="20"/>
          <w:szCs w:val="20"/>
        </w:rPr>
        <w:t xml:space="preserve">current trend in analytical practices is depending on high-performance instruments which emphasize on sensitivity, selectivity, and precision. Such laboratory design and set-up always required skillful human resource, and utilize enormous amounts of chemicals, solvents, as well as energy </w:t>
      </w:r>
      <w:r w:rsidRPr="0039738B">
        <w:rPr>
          <w:rFonts w:ascii="Times New Roman" w:hAnsi="Times New Roman"/>
          <w:sz w:val="20"/>
          <w:szCs w:val="20"/>
        </w:rPr>
        <w:fldChar w:fldCharType="begin"/>
      </w:r>
      <w:r w:rsidRPr="0039738B">
        <w:rPr>
          <w:rFonts w:ascii="Times New Roman" w:hAnsi="Times New Roman"/>
          <w:sz w:val="20"/>
          <w:szCs w:val="20"/>
        </w:rPr>
        <w:instrText xml:space="preserve"> ADDIN EN.CITE &lt;EndNote&gt;&lt;Cite&gt;&lt;Author&gt;Koel&lt;/Author&gt;&lt;Year&gt;2016&lt;/Year&gt;&lt;RecNum&gt;14&lt;/RecNum&gt;&lt;DisplayText&gt;[5]&lt;/DisplayText&gt;&lt;record&gt;&lt;rec-number&gt;14&lt;/rec-number&gt;&lt;foreign-keys&gt;&lt;key app="EN" db-id="eaetx5zsrxp226evs9optxa99avdstera0a5" timestamp="1631115584"&gt;14&lt;/key&gt;&lt;/foreign-keys&gt;&lt;ref-type name="Journal Article"&gt;17&lt;/ref-type&gt;&lt;contributors&gt;&lt;authors&gt;&lt;author&gt;Koel, Mihkel&lt;/author&gt;&lt;/authors&gt;&lt;/contributors&gt;&lt;titles&gt;&lt;title&gt;Do we need Green Analytical Chemistry?&lt;/title&gt;&lt;secondary-title&gt;Green Chemistry&lt;/secondary-title&gt;&lt;/titles&gt;&lt;periodical&gt;&lt;full-title&gt;Green Chemistry&lt;/full-title&gt;&lt;/periodical&gt;&lt;pages&gt;923-931&lt;/pages&gt;&lt;volume&gt;18&lt;/volume&gt;&lt;number&gt;4&lt;/number&gt;&lt;dates&gt;&lt;year&gt;2016&lt;/year&gt;&lt;/dates&gt;&lt;publisher&gt;The Royal Society of Chemistry&lt;/publisher&gt;&lt;isbn&gt;1463-9262&lt;/isbn&gt;&lt;work-type&gt;10.1039/C5GC02156A&lt;/work-type&gt;&lt;urls&gt;&lt;related-urls&gt;&lt;url&gt;http://dx.doi.org/10.1039/C5GC02156A&lt;/url&gt;&lt;/related-urls&gt;&lt;/urls&gt;&lt;electronic-resource-num&gt;10.1039/C5GC02156A&lt;/electronic-resource-num&gt;&lt;/record&gt;&lt;/Cite&gt;&lt;/EndNote&gt;</w:instrText>
      </w:r>
      <w:r w:rsidRPr="0039738B">
        <w:rPr>
          <w:rFonts w:ascii="Times New Roman" w:hAnsi="Times New Roman"/>
          <w:sz w:val="20"/>
          <w:szCs w:val="20"/>
        </w:rPr>
        <w:fldChar w:fldCharType="separate"/>
      </w:r>
      <w:r w:rsidRPr="0039738B">
        <w:rPr>
          <w:rFonts w:ascii="Times New Roman" w:hAnsi="Times New Roman"/>
          <w:noProof/>
          <w:sz w:val="20"/>
          <w:szCs w:val="20"/>
        </w:rPr>
        <w:t>[5]</w:t>
      </w:r>
      <w:r w:rsidRPr="0039738B">
        <w:rPr>
          <w:rFonts w:ascii="Times New Roman" w:hAnsi="Times New Roman"/>
          <w:sz w:val="20"/>
          <w:szCs w:val="20"/>
        </w:rPr>
        <w:fldChar w:fldCharType="end"/>
      </w:r>
      <w:r w:rsidRPr="0039738B">
        <w:rPr>
          <w:rFonts w:ascii="Times New Roman" w:hAnsi="Times New Roman"/>
          <w:sz w:val="20"/>
          <w:szCs w:val="20"/>
        </w:rPr>
        <w:t xml:space="preserve">. The similar practice was applied in almost all academia institutions in developed countries as well as for the laboratories setting in industry, where most of them rely on high-end instruments to generate most of the analytical information which applicable for process control, or environmental conditions assessment and evaluation </w:t>
      </w:r>
      <w:r w:rsidRPr="0039738B">
        <w:rPr>
          <w:rFonts w:ascii="Times New Roman" w:hAnsi="Times New Roman"/>
          <w:sz w:val="20"/>
          <w:szCs w:val="20"/>
        </w:rPr>
        <w:fldChar w:fldCharType="begin"/>
      </w:r>
      <w:r w:rsidRPr="0039738B">
        <w:rPr>
          <w:rFonts w:ascii="Times New Roman" w:hAnsi="Times New Roman"/>
          <w:sz w:val="20"/>
          <w:szCs w:val="20"/>
        </w:rPr>
        <w:instrText xml:space="preserve"> ADDIN EN.CITE &lt;EndNote&gt;&lt;Cite&gt;&lt;Author&gt;Chang&lt;/Author&gt;&lt;Year&gt;2021&lt;/Year&gt;&lt;RecNum&gt;64&lt;/RecNum&gt;&lt;DisplayText&gt;[6]&lt;/DisplayText&gt;&lt;record&gt;&lt;rec-number&gt;64&lt;/rec-number&gt;&lt;foreign-keys&gt;&lt;key app="EN" db-id="eaetx5zsrxp226evs9optxa99avdstera0a5" timestamp="1633058919"&gt;64&lt;/key&gt;&lt;/foreign-keys&gt;&lt;ref-type name="Journal Article"&gt;17&lt;/ref-type&gt;&lt;contributors&gt;&lt;authors&gt;&lt;author&gt;Chang, Fei&lt;/author&gt;&lt;author&gt;Zhang, Xiangping&lt;/author&gt;&lt;author&gt;Zhan, Guoxiong&lt;/author&gt;&lt;author&gt;Duan, Yuanmeng&lt;/author&gt;&lt;author&gt;Zhang, Suojiang&lt;/author&gt;&lt;/authors&gt;&lt;/contributors&gt;&lt;titles&gt;&lt;title&gt;Review of Methods for Sustainability Assessment of Chemical Engineering Processes&lt;/title&gt;&lt;secondary-title&gt;Industrial &amp;amp; Engineering Chemistry Research&lt;/secondary-title&gt;&lt;/titles&gt;&lt;periodical&gt;&lt;full-title&gt;Industrial &amp;amp; Engineering Chemistry Research&lt;/full-title&gt;&lt;/periodical&gt;&lt;pages&gt;52-66&lt;/pages&gt;&lt;volume&gt;60&lt;/volume&gt;&lt;number&gt;1&lt;/number&gt;&lt;dates&gt;&lt;year&gt;2021&lt;/year&gt;&lt;pub-dates&gt;&lt;date&gt;2021/01/13&lt;/date&gt;&lt;/pub-dates&gt;&lt;/dates&gt;&lt;publisher&gt;American Chemical Society&lt;/publisher&gt;&lt;isbn&gt;0888-5885&lt;/isbn&gt;&lt;urls&gt;&lt;related-urls&gt;&lt;url&gt;https://doi.org/10.1021/acs.iecr.0c04720&lt;/url&gt;&lt;/related-urls&gt;&lt;/urls&gt;&lt;electronic-resource-num&gt;10.1021/acs.iecr.0c04720&lt;/electronic-resource-num&gt;&lt;/record&gt;&lt;/Cite&gt;&lt;/EndNote&gt;</w:instrText>
      </w:r>
      <w:r w:rsidRPr="0039738B">
        <w:rPr>
          <w:rFonts w:ascii="Times New Roman" w:hAnsi="Times New Roman"/>
          <w:sz w:val="20"/>
          <w:szCs w:val="20"/>
        </w:rPr>
        <w:fldChar w:fldCharType="separate"/>
      </w:r>
      <w:r w:rsidRPr="0039738B">
        <w:rPr>
          <w:rFonts w:ascii="Times New Roman" w:hAnsi="Times New Roman"/>
          <w:noProof/>
          <w:sz w:val="20"/>
          <w:szCs w:val="20"/>
        </w:rPr>
        <w:t>[6]</w:t>
      </w:r>
      <w:r w:rsidRPr="0039738B">
        <w:rPr>
          <w:rFonts w:ascii="Times New Roman" w:hAnsi="Times New Roman"/>
          <w:sz w:val="20"/>
          <w:szCs w:val="20"/>
        </w:rPr>
        <w:fldChar w:fldCharType="end"/>
      </w:r>
      <w:r w:rsidRPr="0039738B">
        <w:rPr>
          <w:rFonts w:ascii="Times New Roman" w:hAnsi="Times New Roman"/>
          <w:sz w:val="20"/>
          <w:szCs w:val="20"/>
        </w:rPr>
        <w:t>. Nevertheless, despite the capability of such designed-laboratories, there is an urgent need for simple indicator-type sensors in market that able to offer adequate precision and specificity, easy to handle thus do not require trained personnel, and while during operation, little or no waste generation thanks to volume minimization, which in return consume negligible amounts of energy or none, and still capable to obtain chemical information from the point-of-care, including on-site process analysis for the widest use. Such sensor characteristics would also link to cost-effective operation.</w:t>
      </w:r>
    </w:p>
    <w:p w14:paraId="52B5083A" w14:textId="77777777" w:rsidR="00264F50" w:rsidRDefault="00264F50" w:rsidP="00D7483D">
      <w:pPr>
        <w:spacing w:after="0"/>
        <w:jc w:val="both"/>
        <w:rPr>
          <w:rFonts w:ascii="Times New Roman" w:hAnsi="Times New Roman"/>
          <w:sz w:val="20"/>
          <w:szCs w:val="20"/>
        </w:rPr>
      </w:pPr>
    </w:p>
    <w:p w14:paraId="721304C3" w14:textId="5EAA9F7B" w:rsidR="00264F50" w:rsidRDefault="00264F50" w:rsidP="00D7483D">
      <w:pPr>
        <w:spacing w:after="0"/>
        <w:jc w:val="both"/>
        <w:rPr>
          <w:rFonts w:ascii="Times New Roman" w:hAnsi="Times New Roman"/>
          <w:sz w:val="20"/>
          <w:szCs w:val="20"/>
        </w:rPr>
        <w:sectPr w:rsidR="00264F50" w:rsidSect="00264F50">
          <w:type w:val="continuous"/>
          <w:pgSz w:w="12240" w:h="15840" w:code="1"/>
          <w:pgMar w:top="1800" w:right="1469" w:bottom="1699" w:left="1440" w:header="706" w:footer="706" w:gutter="0"/>
          <w:pgNumType w:start="0"/>
          <w:cols w:num="2" w:space="403"/>
          <w:docGrid w:linePitch="360"/>
        </w:sectPr>
      </w:pPr>
    </w:p>
    <w:p w14:paraId="6CFC7A91" w14:textId="738675BF" w:rsidR="00D7483D" w:rsidRDefault="00D7483D" w:rsidP="00D7483D">
      <w:pPr>
        <w:spacing w:after="0"/>
        <w:jc w:val="both"/>
        <w:rPr>
          <w:rFonts w:ascii="Times New Roman" w:hAnsi="Times New Roman"/>
          <w:sz w:val="20"/>
          <w:szCs w:val="20"/>
        </w:rPr>
      </w:pPr>
    </w:p>
    <w:p w14:paraId="08600611" w14:textId="66D58062" w:rsidR="00D7483D" w:rsidRDefault="00D7483D" w:rsidP="00D7483D">
      <w:pPr>
        <w:spacing w:after="0"/>
        <w:jc w:val="both"/>
        <w:rPr>
          <w:rFonts w:ascii="Times New Roman" w:hAnsi="Times New Roman"/>
          <w:sz w:val="20"/>
          <w:szCs w:val="20"/>
        </w:rPr>
      </w:pPr>
    </w:p>
    <w:p w14:paraId="27AB1103" w14:textId="68B858A9" w:rsidR="00D7483D" w:rsidRDefault="00D7483D" w:rsidP="00D7483D">
      <w:pPr>
        <w:spacing w:after="0"/>
        <w:jc w:val="both"/>
        <w:rPr>
          <w:rFonts w:ascii="Times New Roman" w:hAnsi="Times New Roman"/>
          <w:sz w:val="20"/>
          <w:szCs w:val="20"/>
        </w:rPr>
      </w:pPr>
    </w:p>
    <w:p w14:paraId="032E2A8F" w14:textId="1D23574A" w:rsidR="00D7483D" w:rsidRDefault="00D7483D" w:rsidP="00D7483D">
      <w:pPr>
        <w:spacing w:after="0"/>
        <w:jc w:val="both"/>
        <w:rPr>
          <w:rFonts w:ascii="Times New Roman" w:hAnsi="Times New Roman"/>
          <w:sz w:val="20"/>
          <w:szCs w:val="20"/>
        </w:rPr>
      </w:pPr>
    </w:p>
    <w:p w14:paraId="6FD87338" w14:textId="5DC92B2C" w:rsidR="00D7483D" w:rsidRDefault="00D7483D" w:rsidP="00D7483D">
      <w:pPr>
        <w:spacing w:after="0"/>
        <w:jc w:val="both"/>
        <w:rPr>
          <w:rFonts w:ascii="Times New Roman" w:hAnsi="Times New Roman"/>
          <w:sz w:val="20"/>
          <w:szCs w:val="20"/>
        </w:rPr>
      </w:pPr>
    </w:p>
    <w:p w14:paraId="098A0C55" w14:textId="1007C816" w:rsidR="00D7483D" w:rsidRDefault="00D7483D" w:rsidP="00D7483D">
      <w:pPr>
        <w:spacing w:after="0"/>
        <w:jc w:val="both"/>
        <w:rPr>
          <w:rFonts w:ascii="Times New Roman" w:hAnsi="Times New Roman"/>
          <w:sz w:val="20"/>
          <w:szCs w:val="20"/>
        </w:rPr>
      </w:pPr>
    </w:p>
    <w:p w14:paraId="1593B81B" w14:textId="5F0A9B8E" w:rsidR="00D7483D" w:rsidRDefault="00D7483D" w:rsidP="00D7483D">
      <w:pPr>
        <w:spacing w:after="0"/>
        <w:jc w:val="both"/>
        <w:rPr>
          <w:rFonts w:ascii="Times New Roman" w:hAnsi="Times New Roman"/>
          <w:sz w:val="20"/>
          <w:szCs w:val="20"/>
        </w:rPr>
      </w:pPr>
    </w:p>
    <w:p w14:paraId="767B9E02" w14:textId="77777777" w:rsidR="00D7483D" w:rsidRPr="0039738B" w:rsidRDefault="00D7483D" w:rsidP="00D7483D">
      <w:pPr>
        <w:spacing w:after="0"/>
        <w:jc w:val="both"/>
        <w:rPr>
          <w:rFonts w:ascii="Times New Roman" w:hAnsi="Times New Roman"/>
          <w:sz w:val="20"/>
          <w:szCs w:val="20"/>
        </w:rPr>
      </w:pPr>
    </w:p>
    <w:p w14:paraId="17B6BF1D" w14:textId="0AB7BE2B" w:rsidR="00D7483D" w:rsidRPr="0039738B" w:rsidRDefault="00D7483D" w:rsidP="00D7483D">
      <w:pPr>
        <w:spacing w:after="120"/>
        <w:jc w:val="center"/>
        <w:rPr>
          <w:rFonts w:ascii="Times New Roman" w:hAnsi="Times New Roman"/>
          <w:sz w:val="20"/>
          <w:szCs w:val="20"/>
        </w:rPr>
      </w:pPr>
      <w:r w:rsidRPr="0039738B">
        <w:rPr>
          <w:rFonts w:ascii="Times New Roman" w:hAnsi="Times New Roman"/>
          <w:noProof/>
          <w:sz w:val="20"/>
          <w:szCs w:val="20"/>
        </w:rPr>
        <w:lastRenderedPageBreak/>
        <w:drawing>
          <wp:inline distT="0" distB="0" distL="0" distR="0" wp14:anchorId="3DDC20D2" wp14:editId="6FD5E00C">
            <wp:extent cx="5476240" cy="2001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240" cy="2001520"/>
                    </a:xfrm>
                    <a:prstGeom prst="rect">
                      <a:avLst/>
                    </a:prstGeom>
                    <a:noFill/>
                    <a:ln>
                      <a:noFill/>
                    </a:ln>
                  </pic:spPr>
                </pic:pic>
              </a:graphicData>
            </a:graphic>
          </wp:inline>
        </w:drawing>
      </w:r>
    </w:p>
    <w:p w14:paraId="58CE74EE" w14:textId="462D9F17" w:rsidR="00D7483D" w:rsidRPr="0039738B" w:rsidRDefault="00D7483D" w:rsidP="00D7483D">
      <w:pPr>
        <w:spacing w:after="0"/>
        <w:jc w:val="center"/>
        <w:rPr>
          <w:rFonts w:ascii="Times New Roman" w:hAnsi="Times New Roman"/>
          <w:sz w:val="20"/>
          <w:szCs w:val="20"/>
        </w:rPr>
      </w:pPr>
      <w:r w:rsidRPr="0039738B">
        <w:rPr>
          <w:rFonts w:ascii="Times New Roman" w:hAnsi="Times New Roman"/>
          <w:sz w:val="20"/>
          <w:szCs w:val="20"/>
        </w:rPr>
        <w:t xml:space="preserve">Figure 1. </w:t>
      </w:r>
      <w:r>
        <w:rPr>
          <w:rFonts w:ascii="Times New Roman" w:hAnsi="Times New Roman"/>
          <w:sz w:val="20"/>
          <w:szCs w:val="20"/>
        </w:rPr>
        <w:t xml:space="preserve"> </w:t>
      </w:r>
      <w:r w:rsidRPr="0039738B">
        <w:rPr>
          <w:rFonts w:ascii="Times New Roman" w:hAnsi="Times New Roman"/>
          <w:sz w:val="20"/>
          <w:szCs w:val="20"/>
        </w:rPr>
        <w:t xml:space="preserve">Comparison of the needs and trends in analytical chemistry. Reproduced with adaptation from </w:t>
      </w:r>
      <w:r w:rsidRPr="0039738B">
        <w:rPr>
          <w:rFonts w:ascii="Times New Roman" w:hAnsi="Times New Roman"/>
          <w:sz w:val="20"/>
          <w:szCs w:val="20"/>
        </w:rPr>
        <w:fldChar w:fldCharType="begin"/>
      </w:r>
      <w:r w:rsidRPr="0039738B">
        <w:rPr>
          <w:rFonts w:ascii="Times New Roman" w:hAnsi="Times New Roman"/>
          <w:sz w:val="20"/>
          <w:szCs w:val="20"/>
        </w:rPr>
        <w:instrText xml:space="preserve"> ADDIN EN.CITE &lt;EndNote&gt;&lt;Cite&gt;&lt;Author&gt;Koel&lt;/Author&gt;&lt;Year&gt;2016&lt;/Year&gt;&lt;RecNum&gt;14&lt;/RecNum&gt;&lt;DisplayText&gt;[5]&lt;/DisplayText&gt;&lt;record&gt;&lt;rec-number&gt;14&lt;/rec-number&gt;&lt;foreign-keys&gt;&lt;key app="EN" db-id="eaetx5zsrxp226evs9optxa99avdstera0a5" timestamp="1631115584"&gt;14&lt;/key&gt;&lt;/foreign-keys&gt;&lt;ref-type name="Journal Article"&gt;17&lt;/ref-type&gt;&lt;contributors&gt;&lt;authors&gt;&lt;author&gt;Koel, Mihkel&lt;/author&gt;&lt;/authors&gt;&lt;/contributors&gt;&lt;titles&gt;&lt;title&gt;Do we need Green Analytical Chemistry?&lt;/title&gt;&lt;secondary-title&gt;Green Chemistry&lt;/secondary-title&gt;&lt;/titles&gt;&lt;periodical&gt;&lt;full-title&gt;Green Chemistry&lt;/full-title&gt;&lt;/periodical&gt;&lt;pages&gt;923-931&lt;/pages&gt;&lt;volume&gt;18&lt;/volume&gt;&lt;number&gt;4&lt;/number&gt;&lt;dates&gt;&lt;year&gt;2016&lt;/year&gt;&lt;/dates&gt;&lt;publisher&gt;The Royal Society of Chemistry&lt;/publisher&gt;&lt;isbn&gt;1463-9262&lt;/isbn&gt;&lt;work-type&gt;10.1039/C5GC02156A&lt;/work-type&gt;&lt;urls&gt;&lt;related-urls&gt;&lt;url&gt;http://dx.doi.org/10.1039/C5GC02156A&lt;/url&gt;&lt;/related-urls&gt;&lt;/urls&gt;&lt;electronic-resource-num&gt;10.1039/C5GC02156A&lt;/electronic-resource-num&gt;&lt;/record&gt;&lt;/Cite&gt;&lt;/EndNote&gt;</w:instrText>
      </w:r>
      <w:r w:rsidRPr="0039738B">
        <w:rPr>
          <w:rFonts w:ascii="Times New Roman" w:hAnsi="Times New Roman"/>
          <w:sz w:val="20"/>
          <w:szCs w:val="20"/>
        </w:rPr>
        <w:fldChar w:fldCharType="separate"/>
      </w:r>
      <w:r w:rsidRPr="0039738B">
        <w:rPr>
          <w:rFonts w:ascii="Times New Roman" w:hAnsi="Times New Roman"/>
          <w:noProof/>
          <w:sz w:val="20"/>
          <w:szCs w:val="20"/>
        </w:rPr>
        <w:t>[5]</w:t>
      </w:r>
      <w:r w:rsidRPr="0039738B">
        <w:rPr>
          <w:rFonts w:ascii="Times New Roman" w:hAnsi="Times New Roman"/>
          <w:sz w:val="20"/>
          <w:szCs w:val="20"/>
        </w:rPr>
        <w:fldChar w:fldCharType="end"/>
      </w:r>
    </w:p>
    <w:p w14:paraId="0368AD8D" w14:textId="5F3D0E25" w:rsidR="00D7483D" w:rsidRDefault="00D7483D" w:rsidP="00D7483D">
      <w:pPr>
        <w:spacing w:after="0"/>
        <w:jc w:val="both"/>
        <w:rPr>
          <w:rFonts w:ascii="Times New Roman" w:hAnsi="Times New Roman"/>
          <w:sz w:val="20"/>
          <w:szCs w:val="20"/>
        </w:rPr>
      </w:pPr>
    </w:p>
    <w:p w14:paraId="445484A6" w14:textId="79719AA9" w:rsidR="00D7483D" w:rsidRDefault="00D7483D" w:rsidP="00D7483D">
      <w:pPr>
        <w:spacing w:after="0"/>
        <w:jc w:val="both"/>
        <w:rPr>
          <w:rFonts w:ascii="Times New Roman" w:hAnsi="Times New Roman"/>
          <w:sz w:val="20"/>
          <w:szCs w:val="20"/>
        </w:rPr>
      </w:pPr>
    </w:p>
    <w:p w14:paraId="06096B0C" w14:textId="77777777" w:rsidR="00264F50" w:rsidRDefault="00264F50" w:rsidP="00D7483D">
      <w:pPr>
        <w:spacing w:after="0"/>
        <w:jc w:val="both"/>
        <w:rPr>
          <w:rFonts w:ascii="Times New Roman" w:hAnsi="Times New Roman"/>
          <w:sz w:val="20"/>
          <w:szCs w:val="20"/>
        </w:rPr>
        <w:sectPr w:rsidR="00264F50" w:rsidSect="00264F50">
          <w:headerReference w:type="even" r:id="rId16"/>
          <w:headerReference w:type="default" r:id="rId17"/>
          <w:footerReference w:type="even" r:id="rId18"/>
          <w:headerReference w:type="first" r:id="rId19"/>
          <w:type w:val="continuous"/>
          <w:pgSz w:w="12240" w:h="15840" w:code="1"/>
          <w:pgMar w:top="1800" w:right="1469" w:bottom="1699" w:left="1440" w:header="706" w:footer="706" w:gutter="0"/>
          <w:pgNumType w:start="0"/>
          <w:cols w:space="708"/>
          <w:docGrid w:linePitch="360"/>
        </w:sectPr>
      </w:pPr>
    </w:p>
    <w:p w14:paraId="61D69A97" w14:textId="77777777" w:rsidR="00D7483D" w:rsidRPr="0039738B" w:rsidRDefault="00D7483D" w:rsidP="00D7483D">
      <w:pPr>
        <w:spacing w:after="0"/>
        <w:jc w:val="both"/>
        <w:rPr>
          <w:rFonts w:ascii="Times New Roman" w:hAnsi="Times New Roman"/>
          <w:sz w:val="20"/>
          <w:szCs w:val="20"/>
        </w:rPr>
      </w:pPr>
      <w:r w:rsidRPr="0039738B">
        <w:rPr>
          <w:rFonts w:ascii="Times New Roman" w:hAnsi="Times New Roman"/>
          <w:sz w:val="20"/>
          <w:szCs w:val="20"/>
        </w:rPr>
        <w:t xml:space="preserve">Thus, one of the purposes of green analytical chemistry is to discover alternative reagents or substitutive synthetic methods which can reduce or minimize the usage of hazardous or poisonous chemicals. This suggestion may at first seem to be counteract to one of the best adhered principles of analytical chemistry, in which typically reagents of the highest purity grade are accounted for minimization of reagent blanks and impurities interferences. Nevertheless, in some cases there may be the possibility in replacing or substituting this highly purified reagents (which contributing to the costing in analysis) without compromising or bargaining the success of the assay determination. Under the typical condition of analytical experiments, a reagent is normally required in a small amount, or a crude extract which contains the essential active reagent are sufficient to get the analysis done. This is where the use of such natural reagents is highly desirable attributed to its simplicity in their preparation as well as the inherent or zero energy and chemical waste prevention. The ASEAN countries including Thailand and Malaysia are rich in natural resources. Utilizing a variety of natural resources existing in this region for health, chemicals, nutrient tests, and as natural dyes have been exercised as one of local wisdoms. Such wisdoms have long been employed in local peoples for improvement of life quality, for example using the fermented tea leaf like </w:t>
      </w:r>
      <w:r w:rsidRPr="0039738B">
        <w:rPr>
          <w:rFonts w:ascii="Times New Roman" w:hAnsi="Times New Roman"/>
          <w:i/>
          <w:iCs/>
          <w:sz w:val="20"/>
          <w:szCs w:val="20"/>
        </w:rPr>
        <w:t>Miang</w:t>
      </w:r>
      <w:r w:rsidRPr="0039738B">
        <w:rPr>
          <w:rFonts w:ascii="Times New Roman" w:hAnsi="Times New Roman"/>
          <w:sz w:val="20"/>
          <w:szCs w:val="20"/>
        </w:rPr>
        <w:t xml:space="preserve"> as health supplement and snacks </w:t>
      </w:r>
      <w:r w:rsidRPr="0039738B">
        <w:rPr>
          <w:rFonts w:ascii="Times New Roman" w:hAnsi="Times New Roman"/>
          <w:sz w:val="20"/>
          <w:szCs w:val="20"/>
        </w:rPr>
        <w:fldChar w:fldCharType="begin"/>
      </w:r>
      <w:r w:rsidRPr="0039738B">
        <w:rPr>
          <w:rFonts w:ascii="Times New Roman" w:hAnsi="Times New Roman"/>
          <w:sz w:val="20"/>
          <w:szCs w:val="20"/>
        </w:rPr>
        <w:instrText xml:space="preserve"> ADDIN EN.CITE &lt;EndNote&gt;&lt;Cite&gt;&lt;Author&gt;Chinwong&lt;/Author&gt;&lt;Year&gt;2021&lt;/Year&gt;&lt;RecNum&gt;60&lt;/RecNum&gt;&lt;DisplayText&gt;[7]&lt;/DisplayText&gt;&lt;record&gt;&lt;rec-number&gt;60&lt;/rec-number&gt;&lt;foreign-keys&gt;&lt;key app="EN" db-id="eaetx5zsrxp226evs9optxa99avdstera0a5" timestamp="1631902418"&gt;60&lt;/key&gt;&lt;/foreign-keys&gt;&lt;ref-type name="Journal Article"&gt;17&lt;/ref-type&gt;&lt;contributors&gt;&lt;authors&gt;&lt;author&gt;Dujrudee Chinwong&lt;/author&gt;&lt;author&gt;Panchana Charaj&lt;/author&gt;&lt;author&gt;Piyatida Panitsupakamol&lt;/author&gt;&lt;author&gt;Tamonwan Chankaew&lt;/author&gt;&lt;author&gt;Surarong Chinwong&lt;/author&gt;&lt;author&gt;Chalermpong Saenjum&lt;/author&gt;&lt;/authors&gt;&lt;/contributors&gt;&lt;titles&gt;&lt;title&gt;Local Wisdom of Miang Lifestyle and Community for Sustainable Development in Northern Thailand&lt;/title&gt;&lt;secondary-title&gt;Sustainability&lt;/secondary-title&gt;&lt;/titles&gt;&lt;periodical&gt;&lt;full-title&gt;Sustainability&lt;/full-title&gt;&lt;/periodical&gt;&lt;pages&gt;7381&lt;/pages&gt;&lt;volume&gt;13&lt;/volume&gt;&lt;dates&gt;&lt;year&gt;2021&lt;/year&gt;&lt;/dates&gt;&lt;urls&gt;&lt;/urls&gt;&lt;/record&gt;&lt;/Cite&gt;&lt;/EndNote&gt;</w:instrText>
      </w:r>
      <w:r w:rsidRPr="0039738B">
        <w:rPr>
          <w:rFonts w:ascii="Times New Roman" w:hAnsi="Times New Roman"/>
          <w:sz w:val="20"/>
          <w:szCs w:val="20"/>
        </w:rPr>
        <w:fldChar w:fldCharType="separate"/>
      </w:r>
      <w:r w:rsidRPr="0039738B">
        <w:rPr>
          <w:rFonts w:ascii="Times New Roman" w:hAnsi="Times New Roman"/>
          <w:noProof/>
          <w:sz w:val="20"/>
          <w:szCs w:val="20"/>
        </w:rPr>
        <w:t>[7]</w:t>
      </w:r>
      <w:r w:rsidRPr="0039738B">
        <w:rPr>
          <w:rFonts w:ascii="Times New Roman" w:hAnsi="Times New Roman"/>
          <w:sz w:val="20"/>
          <w:szCs w:val="20"/>
        </w:rPr>
        <w:fldChar w:fldCharType="end"/>
      </w:r>
      <w:r w:rsidRPr="0039738B">
        <w:rPr>
          <w:rFonts w:ascii="Times New Roman" w:hAnsi="Times New Roman"/>
          <w:sz w:val="20"/>
          <w:szCs w:val="20"/>
        </w:rPr>
        <w:t xml:space="preserve">, which in return becomes the major source of income and tourism activities for one of the village in northern Thailand. </w:t>
      </w:r>
      <w:r w:rsidRPr="0039738B">
        <w:rPr>
          <w:rFonts w:ascii="Times New Roman" w:hAnsi="Times New Roman"/>
          <w:sz w:val="20"/>
          <w:szCs w:val="20"/>
        </w:rPr>
        <w:t>Natural dyeing craftsmanship in textile industry has been kept alive thanks to discovery of various extracts from local plant such as mangosteen tree (</w:t>
      </w:r>
      <w:r w:rsidRPr="0039738B">
        <w:rPr>
          <w:rFonts w:ascii="Times New Roman" w:hAnsi="Times New Roman"/>
          <w:i/>
          <w:iCs/>
          <w:sz w:val="20"/>
          <w:szCs w:val="20"/>
        </w:rPr>
        <w:t>Garcinia dulcis</w:t>
      </w:r>
      <w:r w:rsidRPr="0039738B">
        <w:rPr>
          <w:rFonts w:ascii="Times New Roman" w:hAnsi="Times New Roman"/>
          <w:sz w:val="20"/>
          <w:szCs w:val="20"/>
        </w:rPr>
        <w:t xml:space="preserve">) </w:t>
      </w:r>
      <w:r w:rsidRPr="0039738B">
        <w:rPr>
          <w:rFonts w:ascii="Times New Roman" w:hAnsi="Times New Roman"/>
          <w:sz w:val="20"/>
          <w:szCs w:val="20"/>
        </w:rPr>
        <w:fldChar w:fldCharType="begin"/>
      </w:r>
      <w:r w:rsidRPr="0039738B">
        <w:rPr>
          <w:rFonts w:ascii="Times New Roman" w:hAnsi="Times New Roman"/>
          <w:sz w:val="20"/>
          <w:szCs w:val="20"/>
        </w:rPr>
        <w:instrText xml:space="preserve"> ADDIN EN.CITE &lt;EndNote&gt;&lt;Cite&gt;&lt;Author&gt;Lim&lt;/Author&gt;&lt;Year&gt;2012&lt;/Year&gt;&lt;RecNum&gt;61&lt;/RecNum&gt;&lt;DisplayText&gt;[8]&lt;/DisplayText&gt;&lt;record&gt;&lt;rec-number&gt;61&lt;/rec-number&gt;&lt;foreign-keys&gt;&lt;key app="EN" db-id="eaetx5zsrxp226evs9optxa99avdstera0a5" timestamp="1631903266"&gt;61&lt;/key&gt;&lt;/foreign-keys&gt;&lt;ref-type name="Book Section"&gt;5&lt;/ref-type&gt;&lt;contributors&gt;&lt;authors&gt;&lt;author&gt;Lim, T. K.&lt;/author&gt;&lt;/authors&gt;&lt;/contributors&gt;&lt;titles&gt;&lt;title&gt;Garcinia dulcis&lt;/title&gt;&lt;secondary-title&gt;Edible Medicinal And Non-Medicinal Plants: Volume 2, Fruits&lt;/secondary-title&gt;&lt;/titles&gt;&lt;pages&gt;35-40&lt;/pages&gt;&lt;dates&gt;&lt;year&gt;2012&lt;/year&gt;&lt;/dates&gt;&lt;pub-location&gt;Dordrecht&lt;/pub-location&gt;&lt;publisher&gt;Springer Netherlands&lt;/publisher&gt;&lt;isbn&gt;978-94-007-1764-0&lt;/isbn&gt;&lt;label&gt;Lim2012&lt;/label&gt;&lt;urls&gt;&lt;related-urls&gt;&lt;url&gt;https://doi.org/10.1007/978-94-007-1764-0_5&lt;/url&gt;&lt;/related-urls&gt;&lt;/urls&gt;&lt;electronic-resource-num&gt;10.1007/978-94-007-1764-0_5&lt;/electronic-resource-num&gt;&lt;/record&gt;&lt;/Cite&gt;&lt;/EndNote&gt;</w:instrText>
      </w:r>
      <w:r w:rsidRPr="0039738B">
        <w:rPr>
          <w:rFonts w:ascii="Times New Roman" w:hAnsi="Times New Roman"/>
          <w:sz w:val="20"/>
          <w:szCs w:val="20"/>
        </w:rPr>
        <w:fldChar w:fldCharType="separate"/>
      </w:r>
      <w:r w:rsidRPr="0039738B">
        <w:rPr>
          <w:rFonts w:ascii="Times New Roman" w:hAnsi="Times New Roman"/>
          <w:noProof/>
          <w:sz w:val="20"/>
          <w:szCs w:val="20"/>
        </w:rPr>
        <w:t>[8]</w:t>
      </w:r>
      <w:r w:rsidRPr="0039738B">
        <w:rPr>
          <w:rFonts w:ascii="Times New Roman" w:hAnsi="Times New Roman"/>
          <w:sz w:val="20"/>
          <w:szCs w:val="20"/>
        </w:rPr>
        <w:fldChar w:fldCharType="end"/>
      </w:r>
      <w:r w:rsidRPr="0039738B">
        <w:rPr>
          <w:rFonts w:ascii="Times New Roman" w:hAnsi="Times New Roman"/>
          <w:sz w:val="20"/>
          <w:szCs w:val="20"/>
        </w:rPr>
        <w:t xml:space="preserve"> which offers bright yellow color, indigo leaves (</w:t>
      </w:r>
      <w:r w:rsidRPr="0039738B">
        <w:rPr>
          <w:rFonts w:ascii="Times New Roman" w:hAnsi="Times New Roman"/>
          <w:i/>
          <w:iCs/>
          <w:sz w:val="20"/>
          <w:szCs w:val="20"/>
        </w:rPr>
        <w:t>Indigofera tinctoria</w:t>
      </w:r>
      <w:r w:rsidRPr="0039738B">
        <w:rPr>
          <w:rFonts w:ascii="Times New Roman" w:hAnsi="Times New Roman"/>
          <w:sz w:val="20"/>
          <w:szCs w:val="20"/>
        </w:rPr>
        <w:t xml:space="preserve">) which contributes the blue color and coconut barks which attributed to pinkish brown color </w:t>
      </w:r>
      <w:r w:rsidRPr="0039738B">
        <w:rPr>
          <w:rFonts w:ascii="Times New Roman" w:hAnsi="Times New Roman"/>
          <w:sz w:val="20"/>
          <w:szCs w:val="20"/>
        </w:rPr>
        <w:fldChar w:fldCharType="begin"/>
      </w:r>
      <w:r w:rsidRPr="0039738B">
        <w:rPr>
          <w:rFonts w:ascii="Times New Roman" w:hAnsi="Times New Roman"/>
          <w:sz w:val="20"/>
          <w:szCs w:val="20"/>
        </w:rPr>
        <w:instrText xml:space="preserve"> ADDIN EN.CITE &lt;EndNote&gt;&lt;Cite&gt;&lt;Author&gt;Purnama&lt;/Author&gt;&lt;Year&gt;2017&lt;/Year&gt;&lt;RecNum&gt;62&lt;/RecNum&gt;&lt;DisplayText&gt;[9]&lt;/DisplayText&gt;&lt;record&gt;&lt;rec-number&gt;62&lt;/rec-number&gt;&lt;foreign-keys&gt;&lt;key app="EN" db-id="eaetx5zsrxp226evs9optxa99avdstera0a5" timestamp="1631903321"&gt;62&lt;/key&gt;&lt;/foreign-keys&gt;&lt;ref-type name="Journal Article"&gt;17&lt;/ref-type&gt;&lt;contributors&gt;&lt;authors&gt;&lt;author&gt;Herry Purnama&lt;/author&gt;&lt;author&gt;Nur Hidayati&lt;/author&gt;&lt;author&gt;Dyah S. Safitri&lt;/author&gt;&lt;author&gt;Sofia Rahmawati&lt;/author&gt;&lt;/authors&gt;&lt;/contributors&gt;&lt;titles&gt;&lt;title&gt;Effect of initial treatment in the preparation of natural indigo dye from Indigofera tinctoria&lt;/title&gt;&lt;secondary-title&gt;AIP Conference Proceedings&lt;/secondary-title&gt;&lt;/titles&gt;&lt;periodical&gt;&lt;full-title&gt;AIP Conference Proceedings&lt;/full-title&gt;&lt;/periodical&gt;&lt;pages&gt;020022&lt;/pages&gt;&lt;volume&gt;1855&lt;/volume&gt;&lt;number&gt;1&lt;/number&gt;&lt;dates&gt;&lt;year&gt;2017&lt;/year&gt;&lt;/dates&gt;&lt;urls&gt;&lt;related-urls&gt;&lt;url&gt;https://aip.scitation.org/doi/abs/10.1063/1.4985467&lt;/url&gt;&lt;/related-urls&gt;&lt;/urls&gt;&lt;electronic-resource-num&gt;10.1063/1.4985467&lt;/electronic-resource-num&gt;&lt;/record&gt;&lt;/Cite&gt;&lt;/EndNote&gt;</w:instrText>
      </w:r>
      <w:r w:rsidRPr="0039738B">
        <w:rPr>
          <w:rFonts w:ascii="Times New Roman" w:hAnsi="Times New Roman"/>
          <w:sz w:val="20"/>
          <w:szCs w:val="20"/>
        </w:rPr>
        <w:fldChar w:fldCharType="separate"/>
      </w:r>
      <w:r w:rsidRPr="0039738B">
        <w:rPr>
          <w:rFonts w:ascii="Times New Roman" w:hAnsi="Times New Roman"/>
          <w:noProof/>
          <w:sz w:val="20"/>
          <w:szCs w:val="20"/>
        </w:rPr>
        <w:t>[9]</w:t>
      </w:r>
      <w:r w:rsidRPr="0039738B">
        <w:rPr>
          <w:rFonts w:ascii="Times New Roman" w:hAnsi="Times New Roman"/>
          <w:sz w:val="20"/>
          <w:szCs w:val="20"/>
        </w:rPr>
        <w:fldChar w:fldCharType="end"/>
      </w:r>
      <w:r w:rsidRPr="0039738B">
        <w:rPr>
          <w:rFonts w:ascii="Times New Roman" w:hAnsi="Times New Roman"/>
          <w:sz w:val="20"/>
          <w:szCs w:val="20"/>
        </w:rPr>
        <w:t>.  A team of chemists, focusing on the development of green chemical analysis techniques, has adapted the wisdoms in modern chemical analyses. In many parts of Thailand alone, there has been some regional handling of guava leaves as the sign or as an indicator towards the presence of iron in ground water. The appearance of darker color of water upon contacts with the guava leaves helps local villagers in making some decisions (or “screening test”, as for today term), such as whether the water is suitable for cloth washing, due to the strain that tends to deposited on the cloth, attributed to the iron presence in the water source; or it can lead to pre-treatment decisions such as applying alum into the ground water prior consumed for drinking or cooking use. This example of local wisdom has never been published nor any scientific explanation is available until Settheeworrarit et al. reported the investigation of natural guava (</w:t>
      </w:r>
      <w:r w:rsidRPr="0039738B">
        <w:rPr>
          <w:rFonts w:ascii="Times New Roman" w:hAnsi="Times New Roman"/>
          <w:i/>
          <w:iCs/>
          <w:sz w:val="20"/>
          <w:szCs w:val="20"/>
        </w:rPr>
        <w:t>Psidium guajava L</w:t>
      </w:r>
      <w:r w:rsidRPr="0039738B">
        <w:rPr>
          <w:rFonts w:ascii="Times New Roman" w:hAnsi="Times New Roman"/>
          <w:sz w:val="20"/>
          <w:szCs w:val="20"/>
        </w:rPr>
        <w:t xml:space="preserve">., Myrtaceae family) leaf extract as an alternative natural indicator for quantification of iron using the flow injection technique </w:t>
      </w:r>
      <w:r w:rsidRPr="0039738B">
        <w:rPr>
          <w:rFonts w:ascii="Times New Roman" w:hAnsi="Times New Roman"/>
          <w:sz w:val="20"/>
          <w:szCs w:val="20"/>
        </w:rPr>
        <w:fldChar w:fldCharType="begin"/>
      </w:r>
      <w:r w:rsidRPr="0039738B">
        <w:rPr>
          <w:rFonts w:ascii="Times New Roman" w:hAnsi="Times New Roman"/>
          <w:sz w:val="20"/>
          <w:szCs w:val="20"/>
        </w:rPr>
        <w:instrText xml:space="preserve"> ADDIN EN.CITE &lt;EndNote&gt;&lt;Cite&gt;&lt;Author&gt;Settheeworrarit&lt;/Author&gt;&lt;Year&gt;2005&lt;/Year&gt;&lt;RecNum&gt;16&lt;/RecNum&gt;&lt;DisplayText&gt;[10]&lt;/DisplayText&gt;&lt;record&gt;&lt;rec-number&gt;16&lt;/rec-number&gt;&lt;foreign-keys&gt;&lt;key app="EN" db-id="eaetx5zsrxp226evs9optxa99avdstera0a5" timestamp="1631196772"&gt;16&lt;/key&gt;&lt;/foreign-keys&gt;&lt;ref-type name="Journal Article"&gt;17&lt;/ref-type&gt;&lt;contributors&gt;&lt;authors&gt;&lt;author&gt;Settheeworrarit, Thapanon&lt;/author&gt;&lt;author&gt;Hartwell, Supaporn Kradtap&lt;/author&gt;&lt;author&gt;Lapanatnoppakhun, Somchai&lt;/author&gt;&lt;author&gt;Jakmunee, Jaroon&lt;/author&gt;&lt;author&gt;Christian, Gary D.&lt;/author&gt;&lt;author&gt;Grudpan, Kate&lt;/author&gt;&lt;/authors&gt;&lt;/contributors&gt;&lt;titles&gt;&lt;title&gt;Exploiting guava leaf extract as an alternative natural reagent for flow injection determination of iron&lt;/title&gt;&lt;secondary-title&gt;Talanta&lt;/secondary-title&gt;&lt;/titles&gt;&lt;periodical&gt;&lt;full-title&gt;Talanta&lt;/full-title&gt;&lt;/periodical&gt;&lt;pages&gt;262-267&lt;/pages&gt;&lt;volume&gt;68&lt;/volume&gt;&lt;number&gt;2&lt;/number&gt;&lt;keywords&gt;&lt;keyword&gt;Guava leaf extract&lt;/keyword&gt;&lt;keyword&gt;Natural reagent&lt;/keyword&gt;&lt;keyword&gt;Flow injection&lt;/keyword&gt;&lt;keyword&gt;Iron&lt;/keyword&gt;&lt;/keywords&gt;&lt;dates&gt;&lt;year&gt;2005&lt;/year&gt;&lt;pub-dates&gt;&lt;date&gt;2005/12/15/&lt;/date&gt;&lt;/pub-dates&gt;&lt;/dates&gt;&lt;isbn&gt;0039-9140&lt;/isbn&gt;&lt;urls&gt;&lt;related-urls&gt;&lt;url&gt;https://www.sciencedirect.com/science/article/pii/S0039914005004595&lt;/url&gt;&lt;/related-urls&gt;&lt;/urls&gt;&lt;electronic-resource-num&gt;https://doi.org/10.1016/j.talanta.2005.07.039&lt;/electronic-resource-num&gt;&lt;/record&gt;&lt;/Cite&gt;&lt;/EndNote&gt;</w:instrText>
      </w:r>
      <w:r w:rsidRPr="0039738B">
        <w:rPr>
          <w:rFonts w:ascii="Times New Roman" w:hAnsi="Times New Roman"/>
          <w:sz w:val="20"/>
          <w:szCs w:val="20"/>
        </w:rPr>
        <w:fldChar w:fldCharType="separate"/>
      </w:r>
      <w:r w:rsidRPr="0039738B">
        <w:rPr>
          <w:rFonts w:ascii="Times New Roman" w:hAnsi="Times New Roman"/>
          <w:noProof/>
          <w:sz w:val="20"/>
          <w:szCs w:val="20"/>
        </w:rPr>
        <w:t>[10]</w:t>
      </w:r>
      <w:r w:rsidRPr="0039738B">
        <w:rPr>
          <w:rFonts w:ascii="Times New Roman" w:hAnsi="Times New Roman"/>
          <w:sz w:val="20"/>
          <w:szCs w:val="20"/>
        </w:rPr>
        <w:fldChar w:fldCharType="end"/>
      </w:r>
      <w:r w:rsidRPr="0039738B">
        <w:rPr>
          <w:rFonts w:ascii="Times New Roman" w:hAnsi="Times New Roman"/>
          <w:sz w:val="20"/>
          <w:szCs w:val="20"/>
        </w:rPr>
        <w:t xml:space="preserve">. This is just one of the many examples which showcase on how the natural resources can work perfectly in applying chemical analysis in such green analytical approach. </w:t>
      </w:r>
    </w:p>
    <w:p w14:paraId="1DE09CDD" w14:textId="77777777" w:rsidR="00264F50" w:rsidRDefault="00264F50" w:rsidP="00D7483D">
      <w:pPr>
        <w:spacing w:after="0"/>
        <w:jc w:val="both"/>
        <w:rPr>
          <w:rFonts w:ascii="Times New Roman" w:hAnsi="Times New Roman"/>
          <w:sz w:val="20"/>
          <w:szCs w:val="20"/>
        </w:rPr>
      </w:pPr>
    </w:p>
    <w:p w14:paraId="3F3E9498" w14:textId="50A02E15" w:rsidR="00264F50" w:rsidRPr="0039738B" w:rsidRDefault="00264F50" w:rsidP="00264F50">
      <w:pPr>
        <w:spacing w:after="0"/>
        <w:jc w:val="both"/>
        <w:rPr>
          <w:rFonts w:ascii="Times New Roman" w:hAnsi="Times New Roman"/>
          <w:sz w:val="20"/>
          <w:szCs w:val="20"/>
        </w:rPr>
      </w:pPr>
      <w:r w:rsidRPr="0039738B">
        <w:rPr>
          <w:rFonts w:ascii="Times New Roman" w:hAnsi="Times New Roman"/>
          <w:sz w:val="20"/>
          <w:szCs w:val="20"/>
        </w:rPr>
        <w:lastRenderedPageBreak/>
        <w:t xml:space="preserve">From the Scopus database, trends in research works based on keywords “natural reagent” in “chemistry” have </w:t>
      </w:r>
      <w:r w:rsidR="00697CCF">
        <w:rPr>
          <w:rFonts w:ascii="Times New Roman" w:hAnsi="Times New Roman"/>
          <w:sz w:val="20"/>
          <w:szCs w:val="20"/>
        </w:rPr>
        <w:t xml:space="preserve"> </w:t>
      </w:r>
      <w:r w:rsidRPr="0039738B">
        <w:rPr>
          <w:rFonts w:ascii="Times New Roman" w:hAnsi="Times New Roman"/>
          <w:sz w:val="20"/>
          <w:szCs w:val="20"/>
        </w:rPr>
        <w:t xml:space="preserve">shown </w:t>
      </w:r>
      <w:r w:rsidR="00697CCF">
        <w:rPr>
          <w:rFonts w:ascii="Times New Roman" w:hAnsi="Times New Roman"/>
          <w:sz w:val="20"/>
          <w:szCs w:val="20"/>
        </w:rPr>
        <w:t xml:space="preserve"> </w:t>
      </w:r>
      <w:r w:rsidRPr="0039738B">
        <w:rPr>
          <w:rFonts w:ascii="Times New Roman" w:hAnsi="Times New Roman"/>
          <w:sz w:val="20"/>
          <w:szCs w:val="20"/>
        </w:rPr>
        <w:t xml:space="preserve">an increasing pattern as displays in </w:t>
      </w:r>
      <w:r w:rsidRPr="009E5846">
        <w:rPr>
          <w:rFonts w:ascii="Times New Roman" w:hAnsi="Times New Roman"/>
          <w:sz w:val="20"/>
          <w:szCs w:val="20"/>
        </w:rPr>
        <w:t xml:space="preserve">Figure 2. This </w:t>
      </w:r>
      <w:r w:rsidRPr="0039738B">
        <w:rPr>
          <w:rFonts w:ascii="Times New Roman" w:hAnsi="Times New Roman"/>
          <w:sz w:val="20"/>
          <w:szCs w:val="20"/>
        </w:rPr>
        <w:t>indicates an encouraging direction among analytical chemist in effort towards green analytical chemistry which adopted natural reagents as the active materials in performing assay testing. It is worth to notice that scientific articles contribution from our group are sharing the similar development. Different examples of the use of natural reagents for derivatization have been published as indicated by the used database. Natural reagents are consisted of extracts from various sources including the vegetables, plant-based, bacteria, or animals that required minimal treatment</w:t>
      </w:r>
      <w:bookmarkStart w:id="0" w:name="bbib0375"/>
      <w:r w:rsidRPr="0039738B">
        <w:rPr>
          <w:rFonts w:ascii="Times New Roman" w:hAnsi="Times New Roman"/>
          <w:sz w:val="20"/>
          <w:szCs w:val="20"/>
        </w:rPr>
        <w:t xml:space="preserve"> (extraction process) and among them, </w:t>
      </w:r>
      <w:bookmarkEnd w:id="0"/>
      <w:r w:rsidRPr="0039738B">
        <w:rPr>
          <w:rFonts w:ascii="Times New Roman" w:hAnsi="Times New Roman"/>
          <w:sz w:val="20"/>
          <w:szCs w:val="20"/>
        </w:rPr>
        <w:t xml:space="preserve">natural compounds contained in plants were able to distinguish themselves as the imperative key to green analytical chemistry initiatives. </w:t>
      </w:r>
    </w:p>
    <w:p w14:paraId="0791EA88" w14:textId="77777777" w:rsidR="00264F50" w:rsidRDefault="00264F50" w:rsidP="00D7483D">
      <w:pPr>
        <w:spacing w:after="0"/>
        <w:jc w:val="both"/>
        <w:rPr>
          <w:rFonts w:ascii="Times New Roman" w:hAnsi="Times New Roman"/>
          <w:sz w:val="20"/>
          <w:szCs w:val="20"/>
        </w:rPr>
      </w:pPr>
    </w:p>
    <w:p w14:paraId="257E4CAC" w14:textId="77777777" w:rsidR="00264F50" w:rsidRDefault="00264F50" w:rsidP="00D7483D">
      <w:pPr>
        <w:spacing w:after="0"/>
        <w:jc w:val="both"/>
        <w:rPr>
          <w:rFonts w:ascii="Times New Roman" w:hAnsi="Times New Roman"/>
          <w:sz w:val="20"/>
          <w:szCs w:val="20"/>
        </w:rPr>
      </w:pPr>
      <w:r w:rsidRPr="0039738B">
        <w:rPr>
          <w:rFonts w:ascii="Times New Roman" w:hAnsi="Times New Roman"/>
          <w:sz w:val="20"/>
          <w:szCs w:val="20"/>
        </w:rPr>
        <w:t xml:space="preserve">Herein in this review, we have pin-pointed the published works done on natural reagents and materials, particularly in green analytical chemistry by </w:t>
      </w:r>
      <w:r w:rsidRPr="0039738B">
        <w:rPr>
          <w:rFonts w:ascii="Times New Roman" w:hAnsi="Times New Roman"/>
          <w:sz w:val="20"/>
          <w:szCs w:val="20"/>
        </w:rPr>
        <w:t>our group to discuss its scientific potential as part of the ASEAN consortium efforts. The scope of discussion was designed to fortify the geographical advantages in this southern Asia region where each country is sharing the similar bioresources that could be explored further in various scientific exploration as well as collaboration and networking. One of the advantages of the reported works here is that it could help in shorten the needs of screening a vast range of natural compounds, hence open the opportunity to adopt the similar plant species for further exploration. A diverse range of natural reagents used for the determination of various environmental analytes has been highlighted, aiming to critically discussed the initiatives and applicability of the use of such alternative reagents and alternative synthetic methods in optimizing analytical processes, as a way to provide the required information in a manner that is environmentally friendly, prioritize sustainability with the least possible consumption of materials, energy, and generating less or zero waste along the way.</w:t>
      </w:r>
    </w:p>
    <w:p w14:paraId="325C53E6" w14:textId="76368AF8" w:rsidR="00264F50" w:rsidRDefault="00264F50" w:rsidP="00D7483D">
      <w:pPr>
        <w:spacing w:after="0"/>
        <w:jc w:val="both"/>
        <w:rPr>
          <w:rFonts w:ascii="Times New Roman" w:hAnsi="Times New Roman"/>
          <w:sz w:val="20"/>
          <w:szCs w:val="20"/>
        </w:rPr>
        <w:sectPr w:rsidR="00264F50" w:rsidSect="00264F50">
          <w:headerReference w:type="even" r:id="rId20"/>
          <w:headerReference w:type="default" r:id="rId21"/>
          <w:footerReference w:type="default" r:id="rId22"/>
          <w:headerReference w:type="first" r:id="rId23"/>
          <w:type w:val="continuous"/>
          <w:pgSz w:w="12240" w:h="15840" w:code="1"/>
          <w:pgMar w:top="1800" w:right="1469" w:bottom="1699" w:left="1440" w:header="706" w:footer="706" w:gutter="0"/>
          <w:pgNumType w:start="0"/>
          <w:cols w:num="2" w:space="403"/>
          <w:docGrid w:linePitch="360"/>
        </w:sectPr>
      </w:pPr>
    </w:p>
    <w:p w14:paraId="39B8CF1B" w14:textId="77777777" w:rsidR="00FE0E60" w:rsidRPr="0039738B" w:rsidRDefault="00FE0E60" w:rsidP="00FE0E60">
      <w:pPr>
        <w:spacing w:after="0"/>
        <w:jc w:val="both"/>
        <w:rPr>
          <w:rFonts w:ascii="Times New Roman" w:hAnsi="Times New Roman"/>
          <w:strike/>
          <w:sz w:val="20"/>
          <w:szCs w:val="20"/>
        </w:rPr>
      </w:pPr>
    </w:p>
    <w:p w14:paraId="5754509C" w14:textId="35D6959E" w:rsidR="00D7483D" w:rsidRPr="0039738B" w:rsidRDefault="00D7483D" w:rsidP="00D7483D">
      <w:pPr>
        <w:spacing w:after="120"/>
        <w:jc w:val="center"/>
        <w:rPr>
          <w:rFonts w:ascii="Times New Roman" w:hAnsi="Times New Roman"/>
          <w:sz w:val="20"/>
          <w:szCs w:val="20"/>
        </w:rPr>
      </w:pPr>
      <w:r w:rsidRPr="0039738B">
        <w:rPr>
          <w:rFonts w:ascii="Times New Roman" w:hAnsi="Times New Roman"/>
          <w:noProof/>
          <w:sz w:val="20"/>
          <w:szCs w:val="20"/>
        </w:rPr>
        <w:drawing>
          <wp:inline distT="0" distB="0" distL="0" distR="0" wp14:anchorId="033174A6" wp14:editId="7B012CB5">
            <wp:extent cx="4429760" cy="2174240"/>
            <wp:effectExtent l="19050" t="19050" r="2794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29760" cy="2174240"/>
                    </a:xfrm>
                    <a:prstGeom prst="rect">
                      <a:avLst/>
                    </a:prstGeom>
                    <a:noFill/>
                    <a:ln w="9525" cmpd="sng">
                      <a:solidFill>
                        <a:srgbClr val="000000"/>
                      </a:solidFill>
                      <a:miter lim="800000"/>
                      <a:headEnd/>
                      <a:tailEnd/>
                    </a:ln>
                    <a:effectLst/>
                  </pic:spPr>
                </pic:pic>
              </a:graphicData>
            </a:graphic>
          </wp:inline>
        </w:drawing>
      </w:r>
    </w:p>
    <w:p w14:paraId="58A559CC" w14:textId="23600D0A" w:rsidR="00D7483D" w:rsidRPr="0039738B" w:rsidRDefault="00D7483D" w:rsidP="00D7483D">
      <w:pPr>
        <w:spacing w:after="0"/>
        <w:ind w:left="851" w:hanging="851"/>
        <w:jc w:val="both"/>
        <w:rPr>
          <w:rFonts w:ascii="Times New Roman" w:hAnsi="Times New Roman"/>
          <w:sz w:val="20"/>
          <w:szCs w:val="20"/>
          <w:lang w:bidi="th-TH"/>
        </w:rPr>
      </w:pPr>
      <w:r w:rsidRPr="0039738B">
        <w:rPr>
          <w:rFonts w:ascii="Times New Roman" w:hAnsi="Times New Roman"/>
          <w:sz w:val="20"/>
          <w:szCs w:val="20"/>
        </w:rPr>
        <w:t xml:space="preserve">Figure 2. </w:t>
      </w:r>
      <w:r>
        <w:rPr>
          <w:rFonts w:ascii="Times New Roman" w:hAnsi="Times New Roman"/>
          <w:sz w:val="20"/>
          <w:szCs w:val="20"/>
        </w:rPr>
        <w:tab/>
      </w:r>
      <w:r w:rsidRPr="0039738B">
        <w:rPr>
          <w:rFonts w:ascii="Times New Roman" w:hAnsi="Times New Roman"/>
          <w:sz w:val="20"/>
          <w:szCs w:val="20"/>
        </w:rPr>
        <w:t xml:space="preserve">Number of publications obtained from Scopus database using the keywords of “natural reagent” </w:t>
      </w:r>
      <w:r w:rsidRPr="0039738B">
        <w:rPr>
          <w:rFonts w:ascii="Times New Roman" w:hAnsi="Times New Roman"/>
          <w:sz w:val="20"/>
          <w:szCs w:val="20"/>
          <w:lang w:bidi="th-TH"/>
        </w:rPr>
        <w:t>(</w:t>
      </w:r>
      <w:r w:rsidRPr="0039738B">
        <w:rPr>
          <w:rFonts w:ascii="Times New Roman" w:hAnsi="Times New Roman"/>
          <w:noProof/>
          <w:sz w:val="20"/>
          <w:szCs w:val="20"/>
          <w:lang w:bidi="th-TH"/>
        </w:rPr>
        <w:drawing>
          <wp:inline distT="0" distB="0" distL="0" distR="0" wp14:anchorId="1AE4D34D" wp14:editId="771D21CC">
            <wp:extent cx="60960" cy="60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 cy="60960"/>
                    </a:xfrm>
                    <a:prstGeom prst="rect">
                      <a:avLst/>
                    </a:prstGeom>
                    <a:noFill/>
                    <a:ln>
                      <a:noFill/>
                    </a:ln>
                  </pic:spPr>
                </pic:pic>
              </a:graphicData>
            </a:graphic>
          </wp:inline>
        </w:drawing>
      </w:r>
      <w:r w:rsidRPr="0039738B">
        <w:rPr>
          <w:rFonts w:ascii="Times New Roman" w:hAnsi="Times New Roman"/>
          <w:sz w:val="20"/>
          <w:szCs w:val="20"/>
          <w:lang w:bidi="th-TH"/>
        </w:rPr>
        <w:t>) in chemistry and with “</w:t>
      </w:r>
      <w:r w:rsidR="003F6390">
        <w:rPr>
          <w:rFonts w:ascii="Times New Roman" w:hAnsi="Times New Roman"/>
          <w:sz w:val="20"/>
          <w:szCs w:val="20"/>
          <w:lang w:bidi="th-TH"/>
        </w:rPr>
        <w:t>G</w:t>
      </w:r>
      <w:r w:rsidRPr="0039738B">
        <w:rPr>
          <w:rFonts w:ascii="Times New Roman" w:hAnsi="Times New Roman"/>
          <w:sz w:val="20"/>
          <w:szCs w:val="20"/>
          <w:lang w:bidi="th-TH"/>
        </w:rPr>
        <w:t>rudpan” (</w:t>
      </w:r>
      <w:r w:rsidRPr="0039738B">
        <w:rPr>
          <w:rFonts w:ascii="Times New Roman" w:hAnsi="Times New Roman"/>
          <w:noProof/>
          <w:sz w:val="20"/>
          <w:szCs w:val="20"/>
          <w:lang w:bidi="th-TH"/>
        </w:rPr>
        <w:drawing>
          <wp:inline distT="0" distB="0" distL="0" distR="0" wp14:anchorId="0781B4E9" wp14:editId="33A68DAA">
            <wp:extent cx="60960" cy="6096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960" cy="63500"/>
                    </a:xfrm>
                    <a:prstGeom prst="rect">
                      <a:avLst/>
                    </a:prstGeom>
                    <a:solidFill>
                      <a:schemeClr val="accent2">
                        <a:lumMod val="75000"/>
                      </a:schemeClr>
                    </a:solidFill>
                    <a:ln>
                      <a:noFill/>
                    </a:ln>
                  </pic:spPr>
                </pic:pic>
              </a:graphicData>
            </a:graphic>
          </wp:inline>
        </w:drawing>
      </w:r>
      <w:r w:rsidRPr="0039738B">
        <w:rPr>
          <w:rFonts w:ascii="Times New Roman" w:hAnsi="Times New Roman"/>
          <w:sz w:val="20"/>
          <w:szCs w:val="20"/>
          <w:lang w:bidi="th-TH"/>
        </w:rPr>
        <w:t>) (searched on 31 August 2021</w:t>
      </w:r>
      <w:r w:rsidR="003F6390">
        <w:rPr>
          <w:rFonts w:ascii="Times New Roman" w:hAnsi="Times New Roman"/>
          <w:sz w:val="20"/>
          <w:szCs w:val="20"/>
          <w:lang w:bidi="th-TH"/>
        </w:rPr>
        <w:t>)</w:t>
      </w:r>
    </w:p>
    <w:p w14:paraId="5A72BAE1" w14:textId="44A96D8C" w:rsidR="00D7483D" w:rsidRDefault="00D7483D" w:rsidP="00D7483D">
      <w:pPr>
        <w:spacing w:after="0"/>
        <w:jc w:val="both"/>
        <w:rPr>
          <w:rFonts w:ascii="Times New Roman" w:hAnsi="Times New Roman"/>
          <w:sz w:val="20"/>
          <w:szCs w:val="20"/>
          <w:lang w:bidi="th-TH"/>
        </w:rPr>
      </w:pPr>
    </w:p>
    <w:p w14:paraId="32DC6156" w14:textId="4B8EF30A" w:rsidR="00D7483D" w:rsidRDefault="00D7483D" w:rsidP="00D7483D">
      <w:pPr>
        <w:spacing w:after="0"/>
        <w:jc w:val="both"/>
        <w:rPr>
          <w:rFonts w:ascii="Times New Roman" w:hAnsi="Times New Roman"/>
          <w:sz w:val="20"/>
          <w:szCs w:val="20"/>
          <w:lang w:bidi="th-TH"/>
        </w:rPr>
      </w:pPr>
    </w:p>
    <w:p w14:paraId="62B3EA88" w14:textId="77777777" w:rsidR="00697CCF" w:rsidRDefault="00697CCF" w:rsidP="00D7483D">
      <w:pPr>
        <w:pStyle w:val="ListParagraph"/>
        <w:spacing w:after="0"/>
        <w:ind w:left="0"/>
        <w:contextualSpacing w:val="0"/>
        <w:jc w:val="both"/>
        <w:rPr>
          <w:rFonts w:ascii="Times New Roman" w:hAnsi="Times New Roman"/>
          <w:b/>
          <w:bCs/>
          <w:sz w:val="20"/>
          <w:szCs w:val="20"/>
        </w:rPr>
        <w:sectPr w:rsidR="00697CCF" w:rsidSect="00264F50">
          <w:type w:val="continuous"/>
          <w:pgSz w:w="12240" w:h="15840" w:code="1"/>
          <w:pgMar w:top="1800" w:right="1469" w:bottom="1699" w:left="1440" w:header="706" w:footer="706" w:gutter="0"/>
          <w:pgNumType w:start="0"/>
          <w:cols w:space="708"/>
          <w:docGrid w:linePitch="360"/>
        </w:sectPr>
      </w:pPr>
    </w:p>
    <w:p w14:paraId="224C77ED" w14:textId="77777777" w:rsidR="00D7483D" w:rsidRPr="0039738B" w:rsidRDefault="00D7483D" w:rsidP="00D7483D">
      <w:pPr>
        <w:pStyle w:val="ListParagraph"/>
        <w:spacing w:after="0"/>
        <w:ind w:left="0"/>
        <w:contextualSpacing w:val="0"/>
        <w:jc w:val="both"/>
        <w:rPr>
          <w:rFonts w:ascii="Times New Roman" w:hAnsi="Times New Roman"/>
          <w:b/>
          <w:bCs/>
          <w:sz w:val="20"/>
          <w:szCs w:val="20"/>
        </w:rPr>
      </w:pPr>
      <w:r w:rsidRPr="0039738B">
        <w:rPr>
          <w:rFonts w:ascii="Times New Roman" w:hAnsi="Times New Roman"/>
          <w:b/>
          <w:bCs/>
          <w:sz w:val="20"/>
          <w:szCs w:val="20"/>
        </w:rPr>
        <w:t>Natural reagents used in chemical analysis</w:t>
      </w:r>
      <w:r w:rsidRPr="0039738B">
        <w:rPr>
          <w:rFonts w:ascii="Times New Roman" w:hAnsi="Times New Roman"/>
          <w:b/>
          <w:bCs/>
          <w:strike/>
          <w:sz w:val="20"/>
          <w:szCs w:val="20"/>
        </w:rPr>
        <w:t xml:space="preserve"> </w:t>
      </w:r>
    </w:p>
    <w:p w14:paraId="52AF541E" w14:textId="77777777" w:rsidR="00697CCF" w:rsidRDefault="00D7483D" w:rsidP="00D7483D">
      <w:pPr>
        <w:spacing w:after="0"/>
        <w:jc w:val="both"/>
        <w:rPr>
          <w:rFonts w:ascii="Times New Roman" w:hAnsi="Times New Roman"/>
          <w:sz w:val="20"/>
          <w:szCs w:val="20"/>
        </w:rPr>
      </w:pPr>
      <w:r w:rsidRPr="00182790">
        <w:rPr>
          <w:rFonts w:ascii="Times New Roman" w:hAnsi="Times New Roman"/>
          <w:sz w:val="20"/>
          <w:szCs w:val="20"/>
        </w:rPr>
        <w:t>Table 1</w:t>
      </w:r>
      <w:r w:rsidRPr="0039738B">
        <w:rPr>
          <w:rFonts w:ascii="Times New Roman" w:hAnsi="Times New Roman"/>
          <w:sz w:val="20"/>
          <w:szCs w:val="20"/>
        </w:rPr>
        <w:t xml:space="preserve"> represents some natural reagents extracts which can be found in plants that grew in ASEAN countries. The tropical forests in this region offer a unique natural heritage which has been evolved for over a hundred million years, resulting in rich flora and </w:t>
      </w:r>
      <w:r w:rsidRPr="0039738B">
        <w:rPr>
          <w:rFonts w:ascii="Times New Roman" w:hAnsi="Times New Roman"/>
          <w:sz w:val="20"/>
          <w:szCs w:val="20"/>
        </w:rPr>
        <w:t xml:space="preserve">fauna with spectacular biodiversity. Currently, these are in much demand due to their efficacy, safety, and minimal side effects. Sample treatment which involves both the extraction of the analytes and the purification of the sample extract obtained, is still considered the bottleneck of the entire analytical procedure, despite </w:t>
      </w:r>
      <w:r w:rsidRPr="0039738B">
        <w:rPr>
          <w:rFonts w:ascii="Times New Roman" w:hAnsi="Times New Roman"/>
          <w:sz w:val="20"/>
          <w:szCs w:val="20"/>
        </w:rPr>
        <w:lastRenderedPageBreak/>
        <w:t xml:space="preserve">much progress on automation and miniaturization has been accomplished. It is still the most labor-intensive and time-consuming analytical step, accounting for 60–80% of the total analysis time. These steps can affect both, the accuracy and precision, and green analytical features of analytical methods. Extraction of plant materials can be done by various conventional and nonconventional extraction procedures including maceration, infusion, percolation, digestion, decoction, Soxhlet extraction, ultrasound-assisted extraction, turbo-extraction, countercurrent extraction, microwave-assisted extraction, ultrasound extraction, supercritical fluid extraction, solid-phase extraction, and column chromatography. Considering the aforementioned information, it is easy to imagine that substantial efforts have been made in recent years to simplify the overall sample preparation steps and to tailor it to the green analytical chemistry principles. Major efforts of scientists have been devoted to miniaturization of the extraction device; development of new sorbent materials with advanced properties; reduction and replacement or elimination of toxic and hazardous organic solvents; reduction of sample volume and extraction time, and maximizing extraction efficiency and selectivity, among others. The natural reagents reported here can be obtained in a greener approach of extraction which only involving the use of water and ethanol as the organic solvent. The extracted chemical species have shelf-life of up for weeks provided with proper storage in fridge, thus allowing repeatability of experiments easily without restriction in chemical stocks. </w:t>
      </w:r>
    </w:p>
    <w:p w14:paraId="0BE573D4" w14:textId="77777777" w:rsidR="00697CCF" w:rsidRDefault="00697CCF" w:rsidP="00D7483D">
      <w:pPr>
        <w:spacing w:after="0"/>
        <w:jc w:val="both"/>
        <w:rPr>
          <w:rFonts w:ascii="Times New Roman" w:hAnsi="Times New Roman"/>
          <w:sz w:val="20"/>
          <w:szCs w:val="20"/>
        </w:rPr>
      </w:pPr>
    </w:p>
    <w:p w14:paraId="75334C6C" w14:textId="77777777" w:rsidR="00697CCF" w:rsidRPr="0039738B" w:rsidRDefault="00697CCF" w:rsidP="00697CCF">
      <w:pPr>
        <w:spacing w:after="0"/>
        <w:jc w:val="both"/>
        <w:rPr>
          <w:rFonts w:ascii="Times New Roman" w:hAnsi="Times New Roman"/>
          <w:sz w:val="20"/>
          <w:szCs w:val="20"/>
        </w:rPr>
      </w:pPr>
      <w:r w:rsidRPr="0039738B">
        <w:rPr>
          <w:rFonts w:ascii="Times New Roman" w:hAnsi="Times New Roman"/>
          <w:sz w:val="20"/>
          <w:szCs w:val="20"/>
        </w:rPr>
        <w:t xml:space="preserve">Based on previous reported works, the chemical species which are active to certain analytes are listed. These active compounds are operating on the principle of colorimetric, where upon interacts with target analyte, the color changes will provide information on types of analytes as well as its concentration range, by performing the image analyzing via open source (free) color applications such as ImageJ and Color Grab. It should be noticed that for an analyte detection, the coloration visualization may be attributed to presence of different ligands from the reagents active compounds that forming chelation or binding with the analyte itself. This explains the versatility of various </w:t>
      </w:r>
      <w:r w:rsidRPr="0039738B">
        <w:rPr>
          <w:rFonts w:ascii="Times New Roman" w:hAnsi="Times New Roman"/>
          <w:sz w:val="20"/>
          <w:szCs w:val="20"/>
        </w:rPr>
        <w:t xml:space="preserve">active compounds as they may obtain from different plants as of same species or family, yet capable to provide the equal analyte quantification. For instance, the anthocyanins species that active towards acidity measurement, can be obtained from butterfly pea, orchid and beetroot </w:t>
      </w:r>
      <w:r w:rsidRPr="0039738B">
        <w:rPr>
          <w:rFonts w:ascii="Times New Roman" w:hAnsi="Times New Roman"/>
          <w:sz w:val="20"/>
          <w:szCs w:val="20"/>
        </w:rPr>
        <w:fldChar w:fldCharType="begin">
          <w:fldData xml:space="preserve">PEVuZE5vdGU+PENpdGU+PEF1dGhvcj5HcnVkcGFuPC9BdXRob3I+PFllYXI+MjAxMTwvWWVhcj48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</w:fldData>
        </w:fldChar>
      </w:r>
      <w:r w:rsidRPr="0039738B">
        <w:rPr>
          <w:rFonts w:ascii="Times New Roman" w:hAnsi="Times New Roman"/>
          <w:sz w:val="20"/>
          <w:szCs w:val="20"/>
        </w:rPr>
        <w:instrText xml:space="preserve"> ADDIN EN.CITE </w:instrText>
      </w:r>
      <w:r w:rsidRPr="0039738B">
        <w:rPr>
          <w:rFonts w:ascii="Times New Roman" w:hAnsi="Times New Roman"/>
          <w:sz w:val="20"/>
          <w:szCs w:val="20"/>
        </w:rPr>
        <w:fldChar w:fldCharType="begin">
          <w:fldData xml:space="preserve">PEVuZE5vdGU+PENpdGU+PEF1dGhvcj5HcnVkcGFuPC9BdXRob3I+PFllYXI+MjAxMTwvWWVhcj48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</w:fldData>
        </w:fldChar>
      </w:r>
      <w:r w:rsidRPr="0039738B">
        <w:rPr>
          <w:rFonts w:ascii="Times New Roman" w:hAnsi="Times New Roman"/>
          <w:sz w:val="20"/>
          <w:szCs w:val="20"/>
        </w:rPr>
        <w:instrText xml:space="preserve"> ADDIN EN.CITE.DATA </w:instrText>
      </w:r>
      <w:r w:rsidRPr="0039738B">
        <w:rPr>
          <w:rFonts w:ascii="Times New Roman" w:hAnsi="Times New Roman"/>
          <w:sz w:val="20"/>
          <w:szCs w:val="20"/>
        </w:rPr>
      </w:r>
      <w:r w:rsidRPr="0039738B">
        <w:rPr>
          <w:rFonts w:ascii="Times New Roman" w:hAnsi="Times New Roman"/>
          <w:sz w:val="20"/>
          <w:szCs w:val="20"/>
        </w:rPr>
        <w:fldChar w:fldCharType="end"/>
      </w:r>
      <w:r w:rsidRPr="0039738B">
        <w:rPr>
          <w:rFonts w:ascii="Times New Roman" w:hAnsi="Times New Roman"/>
          <w:sz w:val="20"/>
          <w:szCs w:val="20"/>
        </w:rPr>
      </w:r>
      <w:r w:rsidRPr="0039738B">
        <w:rPr>
          <w:rFonts w:ascii="Times New Roman" w:hAnsi="Times New Roman"/>
          <w:sz w:val="20"/>
          <w:szCs w:val="20"/>
        </w:rPr>
        <w:fldChar w:fldCharType="separate"/>
      </w:r>
      <w:r w:rsidRPr="0039738B">
        <w:rPr>
          <w:rFonts w:ascii="Times New Roman" w:hAnsi="Times New Roman"/>
          <w:noProof/>
          <w:sz w:val="20"/>
          <w:szCs w:val="20"/>
        </w:rPr>
        <w:t>[11, 12]</w:t>
      </w:r>
      <w:r w:rsidRPr="0039738B">
        <w:rPr>
          <w:rFonts w:ascii="Times New Roman" w:hAnsi="Times New Roman"/>
          <w:sz w:val="20"/>
          <w:szCs w:val="20"/>
        </w:rPr>
        <w:fldChar w:fldCharType="end"/>
      </w:r>
      <w:r w:rsidRPr="0039738B">
        <w:rPr>
          <w:rFonts w:ascii="Times New Roman" w:hAnsi="Times New Roman"/>
          <w:sz w:val="20"/>
          <w:szCs w:val="20"/>
        </w:rPr>
        <w:t xml:space="preserve">; iron can be quantified using phenolic compounds from green tea and guava leave </w:t>
      </w:r>
      <w:r w:rsidRPr="0039738B">
        <w:rPr>
          <w:rFonts w:ascii="Times New Roman" w:hAnsi="Times New Roman"/>
          <w:sz w:val="20"/>
          <w:szCs w:val="20"/>
        </w:rPr>
        <w:fldChar w:fldCharType="begin"/>
      </w:r>
      <w:r w:rsidRPr="0039738B">
        <w:rPr>
          <w:rFonts w:ascii="Times New Roman" w:hAnsi="Times New Roman"/>
          <w:sz w:val="20"/>
          <w:szCs w:val="20"/>
        </w:rPr>
        <w:instrText xml:space="preserve"> ADDIN EN.CITE &lt;EndNote&gt;&lt;Cite&gt;&lt;Author&gt;Pinyou&lt;/Author&gt;&lt;Year&gt;2010&lt;/Year&gt;&lt;RecNum&gt;48&lt;/RecNum&gt;&lt;DisplayText&gt;[13, 14]&lt;/DisplayText&gt;&lt;record&gt;&lt;rec-number&gt;48&lt;/rec-number&gt;&lt;foreign-keys&gt;&lt;key app="EN" db-id="eaetx5zsrxp226evs9optxa99avdstera0a5" timestamp="1631533406"&gt;48&lt;/key&gt;&lt;/foreign-keys&gt;&lt;ref-type name="Journal Article"&gt;17&lt;/ref-type&gt;&lt;contributors&gt;&lt;authors&gt;&lt;author&gt;Pinyou, Piyanut&lt;/author&gt;&lt;author&gt;Kradtap Hartwell, Supaporn&lt;/author&gt;&lt;author&gt;Jakmunee, Jaroon&lt;/author&gt;&lt;author&gt;Lapanantnoppakhun, Somchai&lt;/author&gt;&lt;author&gt;Grudpan, Kate&lt;/author&gt;&lt;/authors&gt;&lt;/contributors&gt;&lt;titles&gt;&lt;title&gt;Flow Injection Determination of Iron Ions with Green Tea Extracts as a Natural Chromogenic Reagent&lt;/title&gt;&lt;secondary-title&gt;Analytical Sciences&lt;/secondary-title&gt;&lt;/titles&gt;&lt;periodical&gt;&lt;full-title&gt;Analytical Sciences&lt;/full-title&gt;&lt;/periodical&gt;&lt;pages&gt;619-623&lt;/pages&gt;&lt;volume&gt;26&lt;/volume&gt;&lt;number&gt;5&lt;/number&gt;&lt;dates&gt;&lt;year&gt;2010&lt;/year&gt;&lt;/dates&gt;&lt;urls&gt;&lt;/urls&gt;&lt;electronic-resource-num&gt;10.2116/analsci.26.619&lt;/electronic-resource-num&gt;&lt;/record&gt;&lt;/Cite&gt;&lt;Cite&gt;&lt;Author&gt;Siriangkhawut&lt;/Author&gt;&lt;Year&gt;2019&lt;/Year&gt;&lt;RecNum&gt;49&lt;/RecNum&gt;&lt;record&gt;&lt;rec-number&gt;49&lt;/rec-number&gt;&lt;foreign-keys&gt;&lt;key app="EN" db-id="eaetx5zsrxp226evs9optxa99avdstera0a5" timestamp="1631533704"&gt;49&lt;/key&gt;&lt;/foreign-keys&gt;&lt;ref-type name="Journal Article"&gt;17&lt;/ref-type&gt;&lt;contributors&gt;&lt;authors&gt;&lt;author&gt;Watsaka Siriangkhawut&lt;/author&gt;&lt;author&gt;Kraingkrai Ponhong&lt;/author&gt;&lt;author&gt;Kate Grudpan&lt;/author&gt;&lt;/authors&gt;&lt;/contributors&gt;&lt;titles&gt;&lt;title&gt;A Green Colorimetric Method Using Guava Leaves Extract For Quality Control of Iron Content in Pharmaceutical Formulations&lt;/title&gt;&lt;secondary-title&gt;Malaysian Journal of Analytical Sciences&lt;/secondary-title&gt;&lt;/titles&gt;&lt;periodical&gt;&lt;full-title&gt;Malaysian Journal of Analytical Sciences&lt;/full-title&gt;&lt;/periodical&gt;&lt;pages&gt;595-603&lt;/pages&gt;&lt;volume&gt;23&lt;/volume&gt;&lt;number&gt;4&lt;/number&gt;&lt;dates&gt;&lt;year&gt;2019&lt;/year&gt;&lt;/dates&gt;&lt;urls&gt;&lt;/urls&gt;&lt;electronic-resource-num&gt;https://doi.org/10.17576/mjas-2019-2304-05&lt;/electronic-resource-num&gt;&lt;/record&gt;&lt;/Cite&gt;&lt;/EndNote&gt;</w:instrText>
      </w:r>
      <w:r w:rsidRPr="0039738B">
        <w:rPr>
          <w:rFonts w:ascii="Times New Roman" w:hAnsi="Times New Roman"/>
          <w:sz w:val="20"/>
          <w:szCs w:val="20"/>
        </w:rPr>
        <w:fldChar w:fldCharType="separate"/>
      </w:r>
      <w:r w:rsidRPr="0039738B">
        <w:rPr>
          <w:rFonts w:ascii="Times New Roman" w:hAnsi="Times New Roman"/>
          <w:noProof/>
          <w:sz w:val="20"/>
          <w:szCs w:val="20"/>
        </w:rPr>
        <w:t>[13, 14]</w:t>
      </w:r>
      <w:r w:rsidRPr="0039738B">
        <w:rPr>
          <w:rFonts w:ascii="Times New Roman" w:hAnsi="Times New Roman"/>
          <w:sz w:val="20"/>
          <w:szCs w:val="20"/>
        </w:rPr>
        <w:fldChar w:fldCharType="end"/>
      </w:r>
      <w:r w:rsidRPr="0039738B">
        <w:rPr>
          <w:rFonts w:ascii="Times New Roman" w:hAnsi="Times New Roman"/>
          <w:sz w:val="20"/>
          <w:szCs w:val="20"/>
        </w:rPr>
        <w:t xml:space="preserve">. It is then of interest to explore which local plants would be use of in each analyte detection. By combining the efforts and intellectual of analytical chemists, natural products expertise, biologist, computational modeling, along with the advantages of ASEAN geographical, many plant species as natural reagents could be explored further. Such strategy one day may offer benefits in the possibility where we would be on self-reliance in using the reagents from the bioresources in our region, and with less dependent from the big chemical companies, thus affording the cost-effective in handling analytes assay; and time-efficiency where chemical delays arise from delivery would no longer be an issue. </w:t>
      </w:r>
    </w:p>
    <w:p w14:paraId="4C07AF43" w14:textId="77777777" w:rsidR="00697CCF" w:rsidRPr="0039738B" w:rsidRDefault="00697CCF" w:rsidP="00697CCF">
      <w:pPr>
        <w:spacing w:after="0"/>
        <w:jc w:val="both"/>
        <w:rPr>
          <w:rFonts w:ascii="Times New Roman" w:hAnsi="Times New Roman"/>
          <w:sz w:val="20"/>
          <w:szCs w:val="20"/>
        </w:rPr>
      </w:pPr>
    </w:p>
    <w:p w14:paraId="60881E3D" w14:textId="77777777" w:rsidR="00697CCF" w:rsidRDefault="00697CCF" w:rsidP="00D7483D">
      <w:pPr>
        <w:spacing w:after="0"/>
        <w:jc w:val="both"/>
        <w:rPr>
          <w:rFonts w:ascii="Times New Roman" w:hAnsi="Times New Roman"/>
          <w:sz w:val="20"/>
          <w:szCs w:val="20"/>
        </w:rPr>
      </w:pPr>
      <w:r w:rsidRPr="0039738B">
        <w:rPr>
          <w:rFonts w:ascii="Times New Roman" w:hAnsi="Times New Roman"/>
          <w:sz w:val="20"/>
          <w:szCs w:val="20"/>
        </w:rPr>
        <w:t xml:space="preserve">Despite the detection limits and linear ranges are probably constrained by higher blank values originating from the reagents themselves, and the limitation of the detection systems used, yet the assay determination in analytical chemistry does not restrict to maximum sensitivity, rather to the applicability towards the targeted detection range. The trend of having high precision and sensitivity which restricted to advance instrument and highly trained personnel is not able to support the demand in analytical testing especially in those resources-limited countries. While most of these examples focus on agricultural, clinical or wastewater samples, which have higher analyte concentrations, the use of natural reagents for trace analytical purposes, e.g., in environmental waters, are possible to accomplish when the enhanced analytical control of flow injection-based or sequential injection analysis is utilized in combination with intrinsically sensitive detection methods such as chemiluminescence. Thus, when applied with recognition of their limitations, natural reagents, especially when used in combination with flow-based systems, can offer an alternative approach to sustainable and greener analytical measurement. </w:t>
      </w:r>
    </w:p>
    <w:p w14:paraId="3B4B4462" w14:textId="77777777" w:rsidR="00262979" w:rsidRDefault="00262979" w:rsidP="00D7483D">
      <w:pPr>
        <w:spacing w:after="0"/>
        <w:jc w:val="both"/>
        <w:rPr>
          <w:rFonts w:ascii="Times New Roman" w:hAnsi="Times New Roman"/>
          <w:sz w:val="20"/>
          <w:szCs w:val="20"/>
        </w:rPr>
        <w:sectPr w:rsidR="00262979" w:rsidSect="00697CCF">
          <w:headerReference w:type="even" r:id="rId26"/>
          <w:headerReference w:type="default" r:id="rId27"/>
          <w:footerReference w:type="even" r:id="rId28"/>
          <w:headerReference w:type="first" r:id="rId29"/>
          <w:type w:val="continuous"/>
          <w:pgSz w:w="12240" w:h="15840" w:code="1"/>
          <w:pgMar w:top="1800" w:right="1469" w:bottom="1699" w:left="1440" w:header="706" w:footer="706" w:gutter="0"/>
          <w:pgNumType w:start="0"/>
          <w:cols w:num="2" w:space="403"/>
          <w:docGrid w:linePitch="360"/>
        </w:sectPr>
      </w:pPr>
    </w:p>
    <w:p w14:paraId="4A4C50CB" w14:textId="429B7299" w:rsidR="00697CCF" w:rsidRDefault="00697CCF" w:rsidP="00D7483D">
      <w:pPr>
        <w:spacing w:after="0"/>
        <w:jc w:val="both"/>
        <w:rPr>
          <w:rFonts w:ascii="Times New Roman" w:hAnsi="Times New Roman"/>
          <w:sz w:val="20"/>
          <w:szCs w:val="20"/>
        </w:rPr>
        <w:sectPr w:rsidR="00697CCF" w:rsidSect="00262979">
          <w:headerReference w:type="even" r:id="rId30"/>
          <w:headerReference w:type="default" r:id="rId31"/>
          <w:footerReference w:type="default" r:id="rId32"/>
          <w:headerReference w:type="first" r:id="rId33"/>
          <w:type w:val="oddPage"/>
          <w:pgSz w:w="12240" w:h="15840" w:code="1"/>
          <w:pgMar w:top="1800" w:right="1469" w:bottom="1699" w:left="1440" w:header="706" w:footer="706" w:gutter="0"/>
          <w:pgNumType w:start="0"/>
          <w:cols w:num="2" w:space="403"/>
          <w:docGrid w:linePitch="360"/>
        </w:sectPr>
      </w:pPr>
    </w:p>
    <w:p w14:paraId="76FABEBE" w14:textId="44945B18" w:rsidR="00625F2E" w:rsidRPr="00625F2E" w:rsidRDefault="00625F2E" w:rsidP="00666480">
      <w:pPr>
        <w:spacing w:after="120"/>
        <w:jc w:val="center"/>
        <w:rPr>
          <w:rFonts w:ascii="Times New Roman" w:hAnsi="Times New Roman"/>
          <w:bCs/>
          <w:sz w:val="20"/>
          <w:szCs w:val="20"/>
        </w:rPr>
      </w:pPr>
      <w:r>
        <w:rPr>
          <w:rFonts w:ascii="Times New Roman" w:hAnsi="Times New Roman"/>
          <w:bCs/>
          <w:sz w:val="20"/>
          <w:szCs w:val="20"/>
        </w:rPr>
        <w:t>Table 1.  Natural regents obtained from plants used in chemical analysis</w:t>
      </w:r>
    </w:p>
    <w:tbl>
      <w:tblPr>
        <w:tblStyle w:val="PlainTable2"/>
        <w:tblW w:w="0" w:type="auto"/>
        <w:jc w:val="center"/>
        <w:tblLayout w:type="fixed"/>
        <w:tblLook w:val="04A0" w:firstRow="1" w:lastRow="0" w:firstColumn="1" w:lastColumn="0" w:noHBand="0" w:noVBand="1"/>
      </w:tblPr>
      <w:tblGrid>
        <w:gridCol w:w="1152"/>
        <w:gridCol w:w="1440"/>
        <w:gridCol w:w="1152"/>
        <w:gridCol w:w="1728"/>
        <w:gridCol w:w="576"/>
        <w:gridCol w:w="2016"/>
        <w:gridCol w:w="1440"/>
      </w:tblGrid>
      <w:tr w:rsidR="00931F69" w:rsidRPr="00542BFD" w14:paraId="5F87C978" w14:textId="77777777" w:rsidTr="00BF681D">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152" w:type="dxa"/>
            <w:tcBorders>
              <w:top w:val="single" w:sz="4" w:space="0" w:color="auto"/>
              <w:left w:val="nil"/>
              <w:bottom w:val="single" w:sz="4" w:space="0" w:color="auto"/>
              <w:right w:val="nil"/>
            </w:tcBorders>
            <w:noWrap/>
            <w:hideMark/>
          </w:tcPr>
          <w:p w14:paraId="0C747B2F" w14:textId="77777777" w:rsidR="00625F2E" w:rsidRPr="00542BFD" w:rsidRDefault="00625F2E" w:rsidP="00BF681D">
            <w:pPr>
              <w:spacing w:before="60" w:after="0"/>
              <w:rPr>
                <w:rFonts w:ascii="Times New Roman" w:hAnsi="Times New Roman"/>
                <w:b w:val="0"/>
                <w:bCs w:val="0"/>
                <w:noProof/>
                <w:sz w:val="16"/>
                <w:szCs w:val="16"/>
              </w:rPr>
            </w:pPr>
            <w:r w:rsidRPr="00542BFD">
              <w:rPr>
                <w:rFonts w:ascii="Times New Roman" w:hAnsi="Times New Roman"/>
                <w:noProof/>
                <w:sz w:val="16"/>
                <w:szCs w:val="16"/>
              </w:rPr>
              <w:t>Analyte</w:t>
            </w:r>
          </w:p>
        </w:tc>
        <w:tc>
          <w:tcPr>
            <w:tcW w:w="1440" w:type="dxa"/>
            <w:tcBorders>
              <w:top w:val="single" w:sz="4" w:space="0" w:color="auto"/>
              <w:left w:val="nil"/>
              <w:bottom w:val="single" w:sz="4" w:space="0" w:color="auto"/>
              <w:right w:val="nil"/>
            </w:tcBorders>
            <w:noWrap/>
            <w:hideMark/>
          </w:tcPr>
          <w:p w14:paraId="6BA66CCC" w14:textId="77777777" w:rsidR="00625F2E" w:rsidRPr="00542BFD" w:rsidRDefault="00625F2E" w:rsidP="00BF681D">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Active Species</w:t>
            </w:r>
          </w:p>
        </w:tc>
        <w:tc>
          <w:tcPr>
            <w:tcW w:w="1152" w:type="dxa"/>
            <w:tcBorders>
              <w:top w:val="single" w:sz="4" w:space="0" w:color="auto"/>
              <w:left w:val="nil"/>
              <w:bottom w:val="single" w:sz="4" w:space="0" w:color="auto"/>
              <w:right w:val="nil"/>
            </w:tcBorders>
            <w:noWrap/>
            <w:hideMark/>
          </w:tcPr>
          <w:p w14:paraId="6AA8CD2F" w14:textId="77777777" w:rsidR="00625F2E" w:rsidRPr="00542BFD" w:rsidRDefault="00625F2E" w:rsidP="00625F2E">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Common Name</w:t>
            </w:r>
          </w:p>
        </w:tc>
        <w:tc>
          <w:tcPr>
            <w:tcW w:w="1728" w:type="dxa"/>
            <w:tcBorders>
              <w:top w:val="single" w:sz="4" w:space="0" w:color="auto"/>
              <w:left w:val="nil"/>
              <w:bottom w:val="single" w:sz="4" w:space="0" w:color="auto"/>
              <w:right w:val="nil"/>
            </w:tcBorders>
            <w:noWrap/>
            <w:hideMark/>
          </w:tcPr>
          <w:p w14:paraId="68D486AC" w14:textId="77777777" w:rsidR="00625F2E" w:rsidRPr="00542BFD" w:rsidRDefault="00625F2E" w:rsidP="00BF681D">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Scientific Name</w:t>
            </w:r>
          </w:p>
        </w:tc>
        <w:tc>
          <w:tcPr>
            <w:tcW w:w="576" w:type="dxa"/>
            <w:tcBorders>
              <w:top w:val="single" w:sz="4" w:space="0" w:color="auto"/>
              <w:left w:val="nil"/>
              <w:bottom w:val="single" w:sz="4" w:space="0" w:color="auto"/>
              <w:right w:val="nil"/>
            </w:tcBorders>
            <w:noWrap/>
            <w:hideMark/>
          </w:tcPr>
          <w:p w14:paraId="3C3F6554" w14:textId="77777777" w:rsidR="00625F2E" w:rsidRPr="00BF681D" w:rsidRDefault="00625F2E" w:rsidP="00FE0E60">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BF681D">
              <w:rPr>
                <w:rFonts w:ascii="Times New Roman" w:hAnsi="Times New Roman"/>
                <w:noProof/>
                <w:sz w:val="16"/>
                <w:szCs w:val="16"/>
              </w:rPr>
              <w:t>Ref.</w:t>
            </w:r>
          </w:p>
        </w:tc>
        <w:tc>
          <w:tcPr>
            <w:tcW w:w="2016" w:type="dxa"/>
            <w:tcBorders>
              <w:top w:val="single" w:sz="4" w:space="0" w:color="auto"/>
              <w:left w:val="nil"/>
              <w:bottom w:val="single" w:sz="4" w:space="0" w:color="auto"/>
              <w:right w:val="nil"/>
            </w:tcBorders>
            <w:noWrap/>
            <w:hideMark/>
          </w:tcPr>
          <w:p w14:paraId="671F101E" w14:textId="77777777" w:rsidR="00625F2E" w:rsidRPr="00BF681D" w:rsidRDefault="00625F2E" w:rsidP="00D63BDB">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BF681D">
              <w:rPr>
                <w:rFonts w:ascii="Times New Roman" w:hAnsi="Times New Roman"/>
                <w:noProof/>
                <w:sz w:val="16"/>
                <w:szCs w:val="16"/>
              </w:rPr>
              <w:t>Photo of the Plant</w:t>
            </w:r>
          </w:p>
        </w:tc>
        <w:tc>
          <w:tcPr>
            <w:tcW w:w="1440" w:type="dxa"/>
            <w:tcBorders>
              <w:top w:val="single" w:sz="4" w:space="0" w:color="auto"/>
              <w:left w:val="nil"/>
              <w:bottom w:val="single" w:sz="4" w:space="0" w:color="auto"/>
              <w:right w:val="nil"/>
            </w:tcBorders>
            <w:hideMark/>
          </w:tcPr>
          <w:p w14:paraId="2DBA4F7A" w14:textId="77777777" w:rsidR="00625F2E" w:rsidRPr="00542BFD" w:rsidRDefault="00625F2E" w:rsidP="00BF681D">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Availability</w:t>
            </w:r>
          </w:p>
        </w:tc>
      </w:tr>
      <w:tr w:rsidR="00931F69" w:rsidRPr="00542BFD" w14:paraId="73767594" w14:textId="77777777" w:rsidTr="00BF681D">
        <w:trPr>
          <w:cnfStyle w:val="000000100000" w:firstRow="0" w:lastRow="0" w:firstColumn="0" w:lastColumn="0" w:oddVBand="0" w:evenVBand="0" w:oddHBand="1" w:evenHBand="0" w:firstRowFirstColumn="0" w:firstRowLastColumn="0" w:lastRowFirstColumn="0" w:lastRowLastColumn="0"/>
          <w:trHeight w:val="1893"/>
          <w:jc w:val="center"/>
        </w:trPr>
        <w:tc>
          <w:tcPr>
            <w:cnfStyle w:val="001000000000" w:firstRow="0" w:lastRow="0" w:firstColumn="1" w:lastColumn="0" w:oddVBand="0" w:evenVBand="0" w:oddHBand="0" w:evenHBand="0" w:firstRowFirstColumn="0" w:firstRowLastColumn="0" w:lastRowFirstColumn="0" w:lastRowLastColumn="0"/>
            <w:tcW w:w="1152" w:type="dxa"/>
            <w:tcBorders>
              <w:top w:val="single" w:sz="4" w:space="0" w:color="auto"/>
              <w:left w:val="nil"/>
              <w:bottom w:val="nil"/>
              <w:right w:val="nil"/>
            </w:tcBorders>
            <w:noWrap/>
            <w:hideMark/>
          </w:tcPr>
          <w:p w14:paraId="6772F631" w14:textId="77777777" w:rsidR="00262979" w:rsidRDefault="00262979" w:rsidP="00BF681D">
            <w:pPr>
              <w:spacing w:before="60" w:after="0"/>
              <w:rPr>
                <w:rFonts w:ascii="Times New Roman" w:hAnsi="Times New Roman"/>
                <w:noProof/>
                <w:sz w:val="16"/>
                <w:szCs w:val="16"/>
              </w:rPr>
            </w:pPr>
          </w:p>
          <w:p w14:paraId="180C056D" w14:textId="77777777" w:rsidR="00262979" w:rsidRDefault="00262979" w:rsidP="00BF681D">
            <w:pPr>
              <w:spacing w:before="60" w:after="0"/>
              <w:rPr>
                <w:rFonts w:ascii="Times New Roman" w:hAnsi="Times New Roman"/>
                <w:noProof/>
                <w:sz w:val="16"/>
                <w:szCs w:val="16"/>
              </w:rPr>
            </w:pPr>
          </w:p>
          <w:p w14:paraId="7748EBBD" w14:textId="405BAD16" w:rsidR="00625F2E" w:rsidRPr="00542BFD" w:rsidRDefault="00625F2E" w:rsidP="00BF681D">
            <w:pPr>
              <w:spacing w:before="60" w:after="0"/>
              <w:rPr>
                <w:rFonts w:ascii="Times New Roman" w:hAnsi="Times New Roman"/>
                <w:b w:val="0"/>
                <w:bCs w:val="0"/>
                <w:noProof/>
                <w:sz w:val="16"/>
                <w:szCs w:val="16"/>
              </w:rPr>
            </w:pPr>
            <w:r w:rsidRPr="00542BFD">
              <w:rPr>
                <w:rFonts w:ascii="Times New Roman" w:hAnsi="Times New Roman"/>
                <w:b w:val="0"/>
                <w:bCs w:val="0"/>
                <w:noProof/>
                <w:sz w:val="16"/>
                <w:szCs w:val="16"/>
              </w:rPr>
              <w:t>Acidity and iron</w:t>
            </w:r>
          </w:p>
        </w:tc>
        <w:tc>
          <w:tcPr>
            <w:tcW w:w="1440" w:type="dxa"/>
            <w:tcBorders>
              <w:top w:val="single" w:sz="4" w:space="0" w:color="auto"/>
              <w:left w:val="nil"/>
              <w:bottom w:val="nil"/>
              <w:right w:val="nil"/>
            </w:tcBorders>
            <w:noWrap/>
            <w:hideMark/>
          </w:tcPr>
          <w:p w14:paraId="2006EEBC" w14:textId="77777777" w:rsidR="00FC6375" w:rsidRDefault="00FC6375" w:rsidP="00BF681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630D1304" w14:textId="77777777" w:rsidR="00FC6375" w:rsidRDefault="00FC6375" w:rsidP="00BF681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4388A81F" w14:textId="45016F06" w:rsidR="00625F2E" w:rsidRPr="00542BFD" w:rsidRDefault="00625F2E" w:rsidP="00BF681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Anthocyanins</w:t>
            </w:r>
          </w:p>
        </w:tc>
        <w:tc>
          <w:tcPr>
            <w:tcW w:w="1152" w:type="dxa"/>
            <w:tcBorders>
              <w:top w:val="single" w:sz="4" w:space="0" w:color="auto"/>
              <w:left w:val="nil"/>
              <w:bottom w:val="nil"/>
              <w:right w:val="nil"/>
            </w:tcBorders>
            <w:hideMark/>
          </w:tcPr>
          <w:p w14:paraId="0BDE2CCE" w14:textId="77777777" w:rsidR="00FC6375" w:rsidRDefault="00FC6375" w:rsidP="00BF681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1BC7D8C8" w14:textId="77777777" w:rsidR="00FC6375" w:rsidRDefault="00FC6375" w:rsidP="00BF681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6CA68DD8" w14:textId="656982B2" w:rsidR="00625F2E" w:rsidRPr="00542BFD" w:rsidRDefault="00625F2E" w:rsidP="00BF681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Butterfly pea flower</w:t>
            </w:r>
            <w:r w:rsidRPr="00542BFD">
              <w:rPr>
                <w:rFonts w:ascii="Times New Roman" w:hAnsi="Times New Roman"/>
                <w:noProof/>
                <w:sz w:val="16"/>
                <w:szCs w:val="16"/>
              </w:rPr>
              <w:br/>
            </w:r>
            <w:r w:rsidRPr="00542BFD">
              <w:rPr>
                <w:rFonts w:ascii="Times New Roman" w:hAnsi="Times New Roman"/>
                <w:noProof/>
                <w:sz w:val="16"/>
                <w:szCs w:val="16"/>
              </w:rPr>
              <w:br/>
            </w:r>
          </w:p>
        </w:tc>
        <w:tc>
          <w:tcPr>
            <w:tcW w:w="1728" w:type="dxa"/>
            <w:tcBorders>
              <w:top w:val="single" w:sz="4" w:space="0" w:color="auto"/>
              <w:left w:val="nil"/>
              <w:bottom w:val="nil"/>
              <w:right w:val="nil"/>
            </w:tcBorders>
          </w:tcPr>
          <w:p w14:paraId="5526F3BC" w14:textId="77777777" w:rsidR="00FC6375" w:rsidRDefault="00FC6375" w:rsidP="00BF681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790CF291" w14:textId="77777777" w:rsidR="00FC6375" w:rsidRDefault="00FC6375" w:rsidP="00BF681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4C9C767A" w14:textId="526147D1" w:rsidR="00625F2E" w:rsidRPr="00542BFD" w:rsidRDefault="00625F2E" w:rsidP="00BF681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i/>
                <w:iCs/>
                <w:noProof/>
                <w:sz w:val="16"/>
                <w:szCs w:val="16"/>
              </w:rPr>
              <w:t xml:space="preserve">Clitoria ternatea </w:t>
            </w:r>
            <w:r w:rsidRPr="00542BFD">
              <w:rPr>
                <w:rFonts w:ascii="Times New Roman" w:hAnsi="Times New Roman"/>
                <w:noProof/>
                <w:sz w:val="16"/>
                <w:szCs w:val="16"/>
              </w:rPr>
              <w:t>L.</w:t>
            </w:r>
            <w:r w:rsidRPr="00542BFD">
              <w:rPr>
                <w:rFonts w:ascii="Times New Roman" w:hAnsi="Times New Roman"/>
                <w:noProof/>
                <w:sz w:val="16"/>
                <w:szCs w:val="16"/>
              </w:rPr>
              <w:br/>
            </w:r>
            <w:r w:rsidRPr="00542BFD">
              <w:rPr>
                <w:rFonts w:ascii="Times New Roman" w:hAnsi="Times New Roman"/>
                <w:noProof/>
                <w:sz w:val="16"/>
                <w:szCs w:val="16"/>
              </w:rPr>
              <w:br/>
            </w:r>
          </w:p>
          <w:p w14:paraId="297A0C73" w14:textId="77777777" w:rsidR="00625F2E" w:rsidRPr="00542BFD" w:rsidRDefault="00625F2E"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4A3C615B" w14:textId="77777777" w:rsidR="00625F2E" w:rsidRPr="00542BFD" w:rsidRDefault="00625F2E"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096FC823" w14:textId="77777777" w:rsidR="00625F2E" w:rsidRPr="00542BFD" w:rsidRDefault="00625F2E"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tc>
        <w:tc>
          <w:tcPr>
            <w:tcW w:w="576" w:type="dxa"/>
            <w:tcBorders>
              <w:top w:val="single" w:sz="4" w:space="0" w:color="auto"/>
              <w:left w:val="nil"/>
              <w:bottom w:val="nil"/>
              <w:right w:val="nil"/>
            </w:tcBorders>
            <w:noWrap/>
            <w:hideMark/>
          </w:tcPr>
          <w:p w14:paraId="1C0957D2" w14:textId="2D7AD095" w:rsidR="00625F2E" w:rsidRDefault="00625F2E" w:rsidP="00FE0E60">
            <w:pPr>
              <w:spacing w:before="60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&lt;EndNote&gt;&lt;Cite&gt;&lt;Author&gt;Grudpan&lt;/Author&gt;&lt;Year&gt;2011&lt;/Year&gt;&lt;RecNum&gt;19&lt;/RecNum&gt;&lt;DisplayText&gt;[11]&lt;/DisplayText&gt;&lt;record&gt;&lt;rec-number&gt;19&lt;/rec-number&gt;&lt;foreign-keys&gt;&lt;key app="EN" db-id="eaetx5zsrxp226evs9optxa99avdstera0a5" timestamp="1631197010"&gt;19&lt;/key&gt;&lt;/foreign-keys&gt;&lt;ref-type name="Journal Article"&gt;17&lt;/ref-type&gt;&lt;contributors&gt;&lt;authors&gt;&lt;author&gt;Grudpan, K.&lt;/author&gt;&lt;author&gt;Hartwell, S. K.&lt;/author&gt;&lt;author&gt;Wongwilai, W.&lt;/author&gt;&lt;author&gt;Grudpan, S.&lt;/author&gt;&lt;author&gt;Lapanantnoppakhun, S.&lt;/author&gt;&lt;/authors&gt;&lt;/contributors&gt;&lt;auth-address&gt;Department of Chemistry and Center for Innovation in Chemistry, Faculty of Science, Chiang Mai University, Chiang Mai 50200, Thailand. kate@chiangmai.ac.th&lt;/auth-address&gt;&lt;titles&gt;&lt;title&gt;Exploiting green analytical procedures for acidity and iron assays employing flow analysis with simple natural reagent extracts&lt;/title&gt;&lt;secondary-title&gt;Talanta&lt;/secondary-title&gt;&lt;/titles&gt;&lt;periodical&gt;&lt;full-title&gt;Talanta&lt;/full-title&gt;&lt;/periodical&gt;&lt;pages&gt;1396-400&lt;/pages&gt;&lt;volume&gt;84&lt;/volume&gt;&lt;number&gt;5&lt;/number&gt;&lt;edition&gt;20110408&lt;/edition&gt;&lt;keywords&gt;&lt;keyword&gt;Absorption&lt;/keyword&gt;&lt;keyword&gt;Biological Products/*chemistry&lt;/keyword&gt;&lt;keyword&gt;Flow Injection Analysis/*instrumentation&lt;/keyword&gt;&lt;keyword&gt;Green Chemistry Technology/*instrumentation&lt;/keyword&gt;&lt;keyword&gt;Hydrogen-Ion Concentration&lt;/keyword&gt;&lt;keyword&gt;Indicators and Reagents/chemistry&lt;/keyword&gt;&lt;keyword&gt;Internet&lt;/keyword&gt;&lt;keyword&gt;Iron/*analysis&lt;/keyword&gt;&lt;keyword&gt;Lab-On-A-Chip Devices&lt;/keyword&gt;&lt;keyword&gt;Optical Fibers&lt;/keyword&gt;&lt;/keywords&gt;&lt;dates&gt;&lt;year&gt;2011&lt;/year&gt;&lt;pub-dates&gt;&lt;date&gt;Jun 15&lt;/date&gt;&lt;/pub-dates&gt;&lt;/dates&gt;&lt;isbn&gt;0039-9140&lt;/isbn&gt;&lt;accession-num&gt;21641458&lt;/accession-num&gt;&lt;urls&gt;&lt;/urls&gt;&lt;electronic-resource-num&gt;10.1016/j.talanta.2011.03.090&lt;/electronic-resource-num&gt;&lt;remote-database-provider&gt;NLM&lt;/remote-database-provider&gt;&lt;language&gt;eng&lt;/language&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[11]</w:t>
            </w:r>
            <w:r w:rsidRPr="00542BFD">
              <w:rPr>
                <w:rFonts w:ascii="Times New Roman" w:hAnsi="Times New Roman"/>
                <w:noProof/>
                <w:sz w:val="16"/>
                <w:szCs w:val="16"/>
              </w:rPr>
              <w:fldChar w:fldCharType="end"/>
            </w:r>
          </w:p>
          <w:p w14:paraId="205DA5A8" w14:textId="2871424D" w:rsidR="00FC6375" w:rsidRPr="00542BFD" w:rsidRDefault="00FC6375" w:rsidP="00FE0E60">
            <w:pPr>
              <w:spacing w:before="48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tc>
        <w:tc>
          <w:tcPr>
            <w:tcW w:w="2016" w:type="dxa"/>
            <w:tcBorders>
              <w:top w:val="single" w:sz="4" w:space="0" w:color="auto"/>
              <w:left w:val="nil"/>
              <w:bottom w:val="nil"/>
              <w:right w:val="nil"/>
            </w:tcBorders>
            <w:hideMark/>
          </w:tcPr>
          <w:p w14:paraId="43A8E7B0" w14:textId="77777777" w:rsidR="00625F2E" w:rsidRPr="00542BFD" w:rsidRDefault="00625F2E"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sz w:val="16"/>
                <w:szCs w:val="16"/>
              </w:rPr>
            </w:pPr>
            <w:r w:rsidRPr="00542BFD">
              <w:rPr>
                <w:rFonts w:ascii="Times New Roman" w:hAnsi="Times New Roman"/>
                <w:b/>
                <w:bCs/>
                <w:i/>
                <w:iCs/>
                <w:noProof/>
                <w:sz w:val="16"/>
                <w:szCs w:val="16"/>
              </w:rPr>
              <w:t> </w:t>
            </w:r>
            <w:r w:rsidRPr="00542BFD">
              <w:rPr>
                <w:rFonts w:ascii="Times New Roman" w:hAnsi="Times New Roman"/>
                <w:noProof/>
                <w:sz w:val="16"/>
                <w:szCs w:val="16"/>
              </w:rPr>
              <w:drawing>
                <wp:inline distT="0" distB="0" distL="0" distR="0" wp14:anchorId="6412181A" wp14:editId="179584A8">
                  <wp:extent cx="1493520" cy="101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2"/>
                          <pic:cNvPicPr>
                            <a:picLocks noChangeAspect="1" noChangeArrowheads="1"/>
                          </pic:cNvPicPr>
                        </pic:nvPicPr>
                        <pic:blipFill>
                          <a:blip r:embed="rId34">
                            <a:extLst>
                              <a:ext uri="{28A0092B-C50C-407E-A947-70E740481C1C}">
                                <a14:useLocalDpi xmlns:a14="http://schemas.microsoft.com/office/drawing/2010/main" val="0"/>
                              </a:ext>
                            </a:extLst>
                          </a:blip>
                          <a:srcRect l="7411" t="16229" r="12398" b="11081"/>
                          <a:stretch>
                            <a:fillRect/>
                          </a:stretch>
                        </pic:blipFill>
                        <pic:spPr bwMode="auto">
                          <a:xfrm>
                            <a:off x="0" y="0"/>
                            <a:ext cx="1493520" cy="1016000"/>
                          </a:xfrm>
                          <a:prstGeom prst="rect">
                            <a:avLst/>
                          </a:prstGeom>
                          <a:noFill/>
                          <a:ln>
                            <a:noFill/>
                          </a:ln>
                        </pic:spPr>
                      </pic:pic>
                    </a:graphicData>
                  </a:graphic>
                </wp:inline>
              </w:drawing>
            </w:r>
          </w:p>
        </w:tc>
        <w:tc>
          <w:tcPr>
            <w:tcW w:w="1440" w:type="dxa"/>
            <w:tcBorders>
              <w:top w:val="single" w:sz="4" w:space="0" w:color="auto"/>
              <w:left w:val="nil"/>
              <w:bottom w:val="nil"/>
              <w:right w:val="nil"/>
            </w:tcBorders>
            <w:hideMark/>
          </w:tcPr>
          <w:p w14:paraId="41CD139E" w14:textId="77777777" w:rsidR="00625F2E" w:rsidRPr="00542BFD" w:rsidRDefault="00625F2E" w:rsidP="00BF681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Introduced into: Cambodia, Laos, Myanmar, Thailand, Vietnam, Brunei Darussalam, Philippines, Singapore, Indonesia, </w:t>
            </w:r>
            <w:r w:rsidRPr="00542BFD">
              <w:rPr>
                <w:rFonts w:ascii="Times New Roman" w:hAnsi="Times New Roman"/>
                <w:noProof/>
                <w:sz w:val="16"/>
                <w:szCs w:val="16"/>
              </w:rPr>
              <w:br/>
              <w:t>commercial hybrid</w:t>
            </w:r>
          </w:p>
        </w:tc>
      </w:tr>
      <w:tr w:rsidR="00931F69" w:rsidRPr="00542BFD" w14:paraId="19E9A721" w14:textId="77777777" w:rsidTr="00BF681D">
        <w:trPr>
          <w:trHeight w:val="1663"/>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tcPr>
          <w:p w14:paraId="22899F29" w14:textId="77777777" w:rsidR="00625F2E" w:rsidRPr="00542BFD" w:rsidRDefault="00625F2E" w:rsidP="00625F2E">
            <w:pPr>
              <w:spacing w:after="0"/>
              <w:rPr>
                <w:rFonts w:ascii="Times New Roman" w:hAnsi="Times New Roman"/>
                <w:noProof/>
                <w:sz w:val="16"/>
                <w:szCs w:val="16"/>
              </w:rPr>
            </w:pPr>
          </w:p>
        </w:tc>
        <w:tc>
          <w:tcPr>
            <w:tcW w:w="1440" w:type="dxa"/>
            <w:tcBorders>
              <w:top w:val="nil"/>
              <w:left w:val="nil"/>
              <w:bottom w:val="nil"/>
              <w:right w:val="nil"/>
            </w:tcBorders>
            <w:noWrap/>
            <w:hideMark/>
          </w:tcPr>
          <w:p w14:paraId="6932C07B"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6BE081AD"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6DC9CA29"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2B0947EF"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14ABAD0E" w14:textId="715D8020" w:rsidR="00625F2E" w:rsidRPr="00542BFD" w:rsidRDefault="00625F2E"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Anthocyanins</w:t>
            </w:r>
          </w:p>
        </w:tc>
        <w:tc>
          <w:tcPr>
            <w:tcW w:w="1152" w:type="dxa"/>
            <w:tcBorders>
              <w:top w:val="nil"/>
              <w:left w:val="nil"/>
              <w:bottom w:val="nil"/>
              <w:right w:val="nil"/>
            </w:tcBorders>
            <w:noWrap/>
            <w:hideMark/>
          </w:tcPr>
          <w:p w14:paraId="4DFDF7E2"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6F8E13CA"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0AAAEAE7"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2609BE15"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191ABEAA" w14:textId="5A0251D2" w:rsidR="00625F2E" w:rsidRPr="00542BFD" w:rsidRDefault="00625F2E"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Orchid flower</w:t>
            </w:r>
          </w:p>
        </w:tc>
        <w:tc>
          <w:tcPr>
            <w:tcW w:w="1728" w:type="dxa"/>
            <w:tcBorders>
              <w:top w:val="nil"/>
              <w:left w:val="nil"/>
              <w:bottom w:val="nil"/>
              <w:right w:val="nil"/>
            </w:tcBorders>
            <w:noWrap/>
          </w:tcPr>
          <w:p w14:paraId="1C5C3051"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4A03D879"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2B14004F"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2FD43F03"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32114BA9" w14:textId="395C9531" w:rsidR="00625F2E" w:rsidRPr="00542BFD" w:rsidRDefault="00625F2E"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i/>
                <w:iCs/>
                <w:noProof/>
                <w:sz w:val="16"/>
                <w:szCs w:val="16"/>
              </w:rPr>
              <w:t xml:space="preserve">Dendrobium </w:t>
            </w:r>
            <w:r w:rsidRPr="00542BFD">
              <w:rPr>
                <w:rFonts w:ascii="Times New Roman" w:hAnsi="Times New Roman"/>
                <w:noProof/>
                <w:sz w:val="16"/>
                <w:szCs w:val="16"/>
              </w:rPr>
              <w:t>Sonia</w:t>
            </w:r>
          </w:p>
          <w:p w14:paraId="5C906C4F" w14:textId="77777777" w:rsidR="00625F2E" w:rsidRPr="00542BFD" w:rsidRDefault="00625F2E"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tc>
        <w:tc>
          <w:tcPr>
            <w:tcW w:w="576" w:type="dxa"/>
            <w:tcBorders>
              <w:top w:val="nil"/>
              <w:left w:val="nil"/>
              <w:bottom w:val="nil"/>
              <w:right w:val="nil"/>
            </w:tcBorders>
            <w:noWrap/>
          </w:tcPr>
          <w:p w14:paraId="2B97EB57" w14:textId="77777777" w:rsidR="00625F2E" w:rsidRPr="00542BFD" w:rsidRDefault="00625F2E" w:rsidP="00FE0E6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tc>
        <w:tc>
          <w:tcPr>
            <w:tcW w:w="2016" w:type="dxa"/>
            <w:tcBorders>
              <w:top w:val="nil"/>
              <w:left w:val="nil"/>
              <w:bottom w:val="nil"/>
              <w:right w:val="nil"/>
            </w:tcBorders>
            <w:noWrap/>
            <w:hideMark/>
          </w:tcPr>
          <w:p w14:paraId="7E2C3DDF" w14:textId="77777777" w:rsidR="00625F2E" w:rsidRPr="00542BFD" w:rsidRDefault="00625F2E"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r w:rsidRPr="00542BFD">
              <w:rPr>
                <w:rFonts w:ascii="Times New Roman" w:hAnsi="Times New Roman"/>
                <w:noProof/>
                <w:sz w:val="16"/>
                <w:szCs w:val="16"/>
              </w:rPr>
              <w:drawing>
                <wp:inline distT="0" distB="0" distL="0" distR="0" wp14:anchorId="43B5EEB5" wp14:editId="5E0EE8F6">
                  <wp:extent cx="1483360" cy="10668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4"/>
                          <pic:cNvPicPr>
                            <a:picLocks noChangeAspect="1" noChangeArrowheads="1"/>
                          </pic:cNvPicPr>
                        </pic:nvPicPr>
                        <pic:blipFill>
                          <a:blip r:embed="rId35">
                            <a:extLst>
                              <a:ext uri="{28A0092B-C50C-407E-A947-70E740481C1C}">
                                <a14:useLocalDpi xmlns:a14="http://schemas.microsoft.com/office/drawing/2010/main" val="0"/>
                              </a:ext>
                            </a:extLst>
                          </a:blip>
                          <a:srcRect b="3448"/>
                          <a:stretch>
                            <a:fillRect/>
                          </a:stretch>
                        </pic:blipFill>
                        <pic:spPr bwMode="auto">
                          <a:xfrm>
                            <a:off x="0" y="0"/>
                            <a:ext cx="1483360" cy="1066800"/>
                          </a:xfrm>
                          <a:prstGeom prst="rect">
                            <a:avLst/>
                          </a:prstGeom>
                          <a:noFill/>
                          <a:ln>
                            <a:noFill/>
                          </a:ln>
                        </pic:spPr>
                      </pic:pic>
                    </a:graphicData>
                  </a:graphic>
                </wp:inline>
              </w:drawing>
            </w:r>
          </w:p>
        </w:tc>
        <w:tc>
          <w:tcPr>
            <w:tcW w:w="1440" w:type="dxa"/>
            <w:tcBorders>
              <w:top w:val="nil"/>
              <w:left w:val="nil"/>
              <w:bottom w:val="nil"/>
              <w:right w:val="nil"/>
            </w:tcBorders>
            <w:hideMark/>
          </w:tcPr>
          <w:p w14:paraId="22E1B8AB" w14:textId="77777777" w:rsidR="00FC6375" w:rsidRDefault="00FC6375" w:rsidP="00BF681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78C99A5F" w14:textId="77777777" w:rsidR="00FC6375" w:rsidRDefault="00FC6375" w:rsidP="00BF681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109803C0" w14:textId="77777777" w:rsidR="00FC6375" w:rsidRDefault="00FC6375" w:rsidP="00BF681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024E88FB" w14:textId="693425B8" w:rsidR="00625F2E" w:rsidRPr="00542BFD" w:rsidRDefault="00625F2E" w:rsidP="00BF681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Commercial hybrid</w:t>
            </w:r>
          </w:p>
        </w:tc>
      </w:tr>
      <w:tr w:rsidR="00931F69" w:rsidRPr="00542BFD" w14:paraId="61140FAF" w14:textId="77777777" w:rsidTr="00BF681D">
        <w:trPr>
          <w:cnfStyle w:val="000000100000" w:firstRow="0" w:lastRow="0" w:firstColumn="0" w:lastColumn="0" w:oddVBand="0" w:evenVBand="0" w:oddHBand="1" w:evenHBand="0" w:firstRowFirstColumn="0" w:firstRowLastColumn="0" w:lastRowFirstColumn="0" w:lastRowLastColumn="0"/>
          <w:trHeight w:val="1663"/>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tcPr>
          <w:p w14:paraId="33BD5B55" w14:textId="77777777" w:rsidR="00625F2E" w:rsidRPr="00542BFD" w:rsidRDefault="00625F2E" w:rsidP="00625F2E">
            <w:pPr>
              <w:spacing w:after="0"/>
              <w:rPr>
                <w:rFonts w:ascii="Times New Roman" w:hAnsi="Times New Roman"/>
                <w:noProof/>
                <w:sz w:val="16"/>
                <w:szCs w:val="16"/>
              </w:rPr>
            </w:pPr>
          </w:p>
        </w:tc>
        <w:tc>
          <w:tcPr>
            <w:tcW w:w="1440" w:type="dxa"/>
            <w:tcBorders>
              <w:top w:val="nil"/>
              <w:left w:val="nil"/>
              <w:bottom w:val="nil"/>
              <w:right w:val="nil"/>
            </w:tcBorders>
            <w:noWrap/>
            <w:hideMark/>
          </w:tcPr>
          <w:p w14:paraId="24D8244A" w14:textId="77777777" w:rsidR="00FC6375" w:rsidRDefault="00FC6375" w:rsidP="00BF681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57D237C8" w14:textId="77777777" w:rsidR="00FC6375" w:rsidRDefault="00FC6375" w:rsidP="00BF681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02659B28" w14:textId="36B2D73D" w:rsidR="00625F2E" w:rsidRPr="00542BFD" w:rsidRDefault="00625F2E" w:rsidP="00BF681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Anthocyanins</w:t>
            </w:r>
          </w:p>
        </w:tc>
        <w:tc>
          <w:tcPr>
            <w:tcW w:w="1152" w:type="dxa"/>
            <w:tcBorders>
              <w:top w:val="nil"/>
              <w:left w:val="nil"/>
              <w:bottom w:val="nil"/>
              <w:right w:val="nil"/>
            </w:tcBorders>
            <w:noWrap/>
            <w:hideMark/>
          </w:tcPr>
          <w:p w14:paraId="18A43171" w14:textId="77777777" w:rsidR="00FC6375" w:rsidRDefault="00FC6375" w:rsidP="00BF681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7F0D716A" w14:textId="77777777" w:rsidR="00FC6375" w:rsidRDefault="00FC6375" w:rsidP="00BF681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17C7B785" w14:textId="77777777" w:rsidR="00625F2E" w:rsidRDefault="00625F2E" w:rsidP="00BF681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Beet root </w:t>
            </w:r>
            <w:r w:rsidRPr="00542BFD">
              <w:rPr>
                <w:rFonts w:ascii="Times New Roman" w:hAnsi="Times New Roman"/>
                <w:noProof/>
                <w:sz w:val="16"/>
                <w:szCs w:val="16"/>
              </w:rPr>
              <w:br/>
            </w:r>
          </w:p>
          <w:p w14:paraId="0EFE07C1" w14:textId="63D82B40" w:rsidR="00FC6375" w:rsidRPr="00542BFD" w:rsidRDefault="00FC6375" w:rsidP="00BF681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tc>
        <w:tc>
          <w:tcPr>
            <w:tcW w:w="1728" w:type="dxa"/>
            <w:tcBorders>
              <w:top w:val="nil"/>
              <w:left w:val="nil"/>
              <w:bottom w:val="nil"/>
              <w:right w:val="nil"/>
            </w:tcBorders>
            <w:noWrap/>
            <w:hideMark/>
          </w:tcPr>
          <w:p w14:paraId="387B09E7" w14:textId="77777777" w:rsidR="00FC6375" w:rsidRDefault="00FC6375" w:rsidP="00BF681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6C095361" w14:textId="77777777" w:rsidR="00FC6375" w:rsidRDefault="00FC6375" w:rsidP="00BF681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427C2FC3" w14:textId="6337BAE2" w:rsidR="00625F2E" w:rsidRPr="00542BFD" w:rsidRDefault="00625F2E" w:rsidP="00BF681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Beta vulgaris subsp. Vulgaris</w:t>
            </w:r>
          </w:p>
        </w:tc>
        <w:tc>
          <w:tcPr>
            <w:tcW w:w="576" w:type="dxa"/>
            <w:tcBorders>
              <w:top w:val="nil"/>
              <w:left w:val="nil"/>
              <w:bottom w:val="nil"/>
              <w:right w:val="nil"/>
            </w:tcBorders>
            <w:noWrap/>
          </w:tcPr>
          <w:p w14:paraId="3141229C" w14:textId="77777777" w:rsidR="00625F2E" w:rsidRPr="00542BFD" w:rsidRDefault="00625F2E" w:rsidP="00FE0E60">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tc>
        <w:tc>
          <w:tcPr>
            <w:tcW w:w="2016" w:type="dxa"/>
            <w:tcBorders>
              <w:top w:val="nil"/>
              <w:left w:val="nil"/>
              <w:bottom w:val="nil"/>
              <w:right w:val="nil"/>
            </w:tcBorders>
            <w:noWrap/>
            <w:hideMark/>
          </w:tcPr>
          <w:p w14:paraId="2AD97B30" w14:textId="77777777" w:rsidR="00625F2E" w:rsidRPr="00542BFD" w:rsidRDefault="00625F2E"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noProof/>
                <w:sz w:val="16"/>
                <w:szCs w:val="16"/>
              </w:rPr>
            </w:pPr>
            <w:r w:rsidRPr="00542BFD">
              <w:rPr>
                <w:rFonts w:ascii="Times New Roman" w:hAnsi="Times New Roman"/>
                <w:noProof/>
                <w:sz w:val="16"/>
                <w:szCs w:val="16"/>
              </w:rPr>
              <w:drawing>
                <wp:inline distT="0" distB="0" distL="0" distR="0" wp14:anchorId="73EDAEBC" wp14:editId="7D0C0D97">
                  <wp:extent cx="1473200" cy="1005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9"/>
                          <pic:cNvPicPr>
                            <a:picLocks noChangeAspect="1" noChangeArrowheads="1"/>
                          </pic:cNvPicPr>
                        </pic:nvPicPr>
                        <pic:blipFill>
                          <a:blip r:embed="rId36">
                            <a:extLst>
                              <a:ext uri="{28A0092B-C50C-407E-A947-70E740481C1C}">
                                <a14:useLocalDpi xmlns:a14="http://schemas.microsoft.com/office/drawing/2010/main" val="0"/>
                              </a:ext>
                            </a:extLst>
                          </a:blip>
                          <a:srcRect l="10555" t="5710" r="11902"/>
                          <a:stretch>
                            <a:fillRect/>
                          </a:stretch>
                        </pic:blipFill>
                        <pic:spPr bwMode="auto">
                          <a:xfrm>
                            <a:off x="0" y="0"/>
                            <a:ext cx="1473200" cy="1005840"/>
                          </a:xfrm>
                          <a:prstGeom prst="rect">
                            <a:avLst/>
                          </a:prstGeom>
                          <a:noFill/>
                          <a:ln>
                            <a:noFill/>
                          </a:ln>
                        </pic:spPr>
                      </pic:pic>
                    </a:graphicData>
                  </a:graphic>
                </wp:inline>
              </w:drawing>
            </w:r>
          </w:p>
        </w:tc>
        <w:tc>
          <w:tcPr>
            <w:tcW w:w="1440" w:type="dxa"/>
            <w:tcBorders>
              <w:top w:val="nil"/>
              <w:left w:val="nil"/>
              <w:bottom w:val="nil"/>
              <w:right w:val="nil"/>
            </w:tcBorders>
            <w:hideMark/>
          </w:tcPr>
          <w:p w14:paraId="280D24EC" w14:textId="77777777" w:rsidR="00FC6375" w:rsidRDefault="00FC6375" w:rsidP="00FC6375">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2B2DA652" w14:textId="77777777" w:rsidR="00FC6375" w:rsidRDefault="00FC6375" w:rsidP="00FC6375">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7457A2F9" w14:textId="3CD0A3EE" w:rsidR="00625F2E" w:rsidRPr="00542BFD" w:rsidRDefault="00625F2E" w:rsidP="00FC6375">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Introduced into: Vietnam, Thailand</w:t>
            </w:r>
          </w:p>
        </w:tc>
      </w:tr>
      <w:tr w:rsidR="00931F69" w:rsidRPr="00542BFD" w14:paraId="22961539" w14:textId="77777777" w:rsidTr="00ED1E2E">
        <w:trPr>
          <w:trHeight w:val="1663"/>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tcPr>
          <w:p w14:paraId="59AA95B3" w14:textId="77777777" w:rsidR="00625F2E" w:rsidRPr="00542BFD" w:rsidRDefault="00625F2E" w:rsidP="00625F2E">
            <w:pPr>
              <w:spacing w:after="0"/>
              <w:rPr>
                <w:rFonts w:ascii="Times New Roman" w:hAnsi="Times New Roman"/>
                <w:noProof/>
                <w:sz w:val="16"/>
                <w:szCs w:val="16"/>
              </w:rPr>
            </w:pPr>
          </w:p>
        </w:tc>
        <w:tc>
          <w:tcPr>
            <w:tcW w:w="1440" w:type="dxa"/>
            <w:tcBorders>
              <w:top w:val="nil"/>
              <w:left w:val="nil"/>
              <w:bottom w:val="nil"/>
              <w:right w:val="nil"/>
            </w:tcBorders>
            <w:noWrap/>
            <w:hideMark/>
          </w:tcPr>
          <w:p w14:paraId="2273A3F3"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4F3AA43E"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003DC7CD" w14:textId="49655354" w:rsidR="00625F2E" w:rsidRPr="00542BFD" w:rsidRDefault="00625F2E"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Phenolic compounds</w:t>
            </w:r>
          </w:p>
        </w:tc>
        <w:tc>
          <w:tcPr>
            <w:tcW w:w="1152" w:type="dxa"/>
            <w:tcBorders>
              <w:top w:val="nil"/>
              <w:left w:val="nil"/>
              <w:bottom w:val="nil"/>
              <w:right w:val="nil"/>
            </w:tcBorders>
            <w:noWrap/>
            <w:hideMark/>
          </w:tcPr>
          <w:p w14:paraId="5BBDDAD9"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1032F5AA"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5D26B9CB" w14:textId="1D819B63" w:rsidR="00625F2E" w:rsidRPr="00542BFD" w:rsidRDefault="00625F2E"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Tea</w:t>
            </w:r>
          </w:p>
        </w:tc>
        <w:tc>
          <w:tcPr>
            <w:tcW w:w="1728" w:type="dxa"/>
            <w:tcBorders>
              <w:top w:val="nil"/>
              <w:left w:val="nil"/>
              <w:bottom w:val="nil"/>
              <w:right w:val="nil"/>
            </w:tcBorders>
            <w:noWrap/>
            <w:hideMark/>
          </w:tcPr>
          <w:p w14:paraId="48203BF4"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469493DC" w14:textId="77777777" w:rsidR="00FC6375" w:rsidRDefault="00FC6375"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31B2950A" w14:textId="17A8ECE4" w:rsidR="00625F2E" w:rsidRPr="00542BFD" w:rsidRDefault="00625F2E"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Camellia sinensis </w:t>
            </w:r>
            <w:r w:rsidRPr="00542BFD">
              <w:rPr>
                <w:rFonts w:ascii="Times New Roman" w:hAnsi="Times New Roman"/>
                <w:noProof/>
                <w:sz w:val="16"/>
                <w:szCs w:val="16"/>
              </w:rPr>
              <w:t>(L.) Kuntze</w:t>
            </w:r>
          </w:p>
        </w:tc>
        <w:tc>
          <w:tcPr>
            <w:tcW w:w="576" w:type="dxa"/>
            <w:tcBorders>
              <w:top w:val="nil"/>
              <w:left w:val="nil"/>
              <w:bottom w:val="nil"/>
              <w:right w:val="nil"/>
            </w:tcBorders>
            <w:noWrap/>
          </w:tcPr>
          <w:p w14:paraId="2B0C5EE6" w14:textId="77777777" w:rsidR="00625F2E" w:rsidRPr="00542BFD" w:rsidRDefault="00625F2E" w:rsidP="00FE0E6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tc>
        <w:tc>
          <w:tcPr>
            <w:tcW w:w="2016" w:type="dxa"/>
            <w:tcBorders>
              <w:top w:val="nil"/>
              <w:left w:val="nil"/>
              <w:bottom w:val="nil"/>
              <w:right w:val="nil"/>
            </w:tcBorders>
            <w:noWrap/>
            <w:hideMark/>
          </w:tcPr>
          <w:p w14:paraId="14A17539" w14:textId="77777777" w:rsidR="00625F2E" w:rsidRPr="00542BFD" w:rsidRDefault="00625F2E" w:rsidP="00625F2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r w:rsidRPr="00542BFD">
              <w:rPr>
                <w:rFonts w:ascii="Times New Roman" w:eastAsiaTheme="minorEastAsia" w:hAnsi="Times New Roman"/>
                <w:noProof/>
                <w:sz w:val="16"/>
                <w:szCs w:val="16"/>
              </w:rPr>
              <w:drawing>
                <wp:anchor distT="0" distB="0" distL="114300" distR="114300" simplePos="0" relativeHeight="251648512" behindDoc="0" locked="0" layoutInCell="1" allowOverlap="1" wp14:anchorId="62F6452E" wp14:editId="52724D18">
                  <wp:simplePos x="0" y="0"/>
                  <wp:positionH relativeFrom="column">
                    <wp:posOffset>-1270</wp:posOffset>
                  </wp:positionH>
                  <wp:positionV relativeFrom="paragraph">
                    <wp:posOffset>3175</wp:posOffset>
                  </wp:positionV>
                  <wp:extent cx="1207008" cy="84124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0"/>
                          <pic:cNvPicPr>
                            <a:picLocks noChangeAspect="1" noChangeArrowheads="1"/>
                          </pic:cNvPicPr>
                        </pic:nvPicPr>
                        <pic:blipFill>
                          <a:blip r:embed="rId37" cstate="print">
                            <a:extLst>
                              <a:ext uri="{28A0092B-C50C-407E-A947-70E740481C1C}">
                                <a14:useLocalDpi xmlns:a14="http://schemas.microsoft.com/office/drawing/2010/main" val="0"/>
                              </a:ext>
                            </a:extLst>
                          </a:blip>
                          <a:srcRect l="5490" t="4880"/>
                          <a:stretch>
                            <a:fillRect/>
                          </a:stretch>
                        </pic:blipFill>
                        <pic:spPr bwMode="auto">
                          <a:xfrm>
                            <a:off x="0" y="0"/>
                            <a:ext cx="1207008" cy="841248"/>
                          </a:xfrm>
                          <a:prstGeom prst="rect">
                            <a:avLst/>
                          </a:prstGeom>
                          <a:noFill/>
                        </pic:spPr>
                      </pic:pic>
                    </a:graphicData>
                  </a:graphic>
                  <wp14:sizeRelH relativeFrom="page">
                    <wp14:pctWidth>0</wp14:pctWidth>
                  </wp14:sizeRelH>
                  <wp14:sizeRelV relativeFrom="page">
                    <wp14:pctHeight>0</wp14:pctHeight>
                  </wp14:sizeRelV>
                </wp:anchor>
              </w:drawing>
            </w:r>
          </w:p>
        </w:tc>
        <w:tc>
          <w:tcPr>
            <w:tcW w:w="1440" w:type="dxa"/>
            <w:tcBorders>
              <w:top w:val="nil"/>
              <w:left w:val="nil"/>
              <w:bottom w:val="nil"/>
              <w:right w:val="nil"/>
            </w:tcBorders>
          </w:tcPr>
          <w:p w14:paraId="10F7B786" w14:textId="77777777" w:rsidR="00FC6375" w:rsidRDefault="00FC6375" w:rsidP="00BF681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111AD31E" w14:textId="4CF93F21" w:rsidR="00625F2E" w:rsidRPr="00542BFD" w:rsidRDefault="00625F2E" w:rsidP="00BF681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Native to: Laos, Myanmar, Thailand, Vietnam</w:t>
            </w:r>
            <w:r w:rsidRPr="00542BFD">
              <w:rPr>
                <w:rFonts w:ascii="Times New Roman" w:hAnsi="Times New Roman"/>
                <w:noProof/>
                <w:sz w:val="16"/>
                <w:szCs w:val="16"/>
              </w:rPr>
              <w:br/>
              <w:t>Introduced into: Cambodia</w:t>
            </w:r>
          </w:p>
          <w:p w14:paraId="273562B2" w14:textId="77777777" w:rsidR="00625F2E" w:rsidRPr="00542BFD" w:rsidRDefault="00625F2E" w:rsidP="00BF681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46180574" w14:textId="77777777" w:rsidR="00625F2E" w:rsidRPr="00542BFD" w:rsidRDefault="00625F2E" w:rsidP="00BF681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tc>
      </w:tr>
      <w:tr w:rsidR="00931F69" w:rsidRPr="00542BFD" w14:paraId="3AA74FD6" w14:textId="77777777" w:rsidTr="00ED1E2E">
        <w:trPr>
          <w:cnfStyle w:val="000000100000" w:firstRow="0" w:lastRow="0" w:firstColumn="0" w:lastColumn="0" w:oddVBand="0" w:evenVBand="0" w:oddHBand="1" w:evenHBand="0" w:firstRowFirstColumn="0" w:firstRowLastColumn="0" w:lastRowFirstColumn="0" w:lastRowLastColumn="0"/>
          <w:trHeight w:val="1685"/>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single" w:sz="4" w:space="0" w:color="auto"/>
              <w:right w:val="nil"/>
            </w:tcBorders>
            <w:noWrap/>
            <w:hideMark/>
          </w:tcPr>
          <w:p w14:paraId="39C4C087" w14:textId="77777777" w:rsidR="0039159A" w:rsidRDefault="0039159A" w:rsidP="00625F2E">
            <w:pPr>
              <w:spacing w:after="0"/>
              <w:rPr>
                <w:rFonts w:ascii="Times New Roman" w:hAnsi="Times New Roman"/>
                <w:noProof/>
                <w:sz w:val="16"/>
                <w:szCs w:val="16"/>
              </w:rPr>
            </w:pPr>
          </w:p>
          <w:p w14:paraId="38FBDB17" w14:textId="77777777" w:rsidR="0039159A" w:rsidRDefault="0039159A" w:rsidP="00625F2E">
            <w:pPr>
              <w:spacing w:after="0"/>
              <w:rPr>
                <w:rFonts w:ascii="Times New Roman" w:hAnsi="Times New Roman"/>
                <w:noProof/>
                <w:sz w:val="16"/>
                <w:szCs w:val="16"/>
              </w:rPr>
            </w:pPr>
          </w:p>
          <w:p w14:paraId="6CAAB65F" w14:textId="77777777" w:rsidR="0039159A" w:rsidRDefault="0039159A" w:rsidP="00625F2E">
            <w:pPr>
              <w:spacing w:after="0"/>
              <w:rPr>
                <w:rFonts w:ascii="Times New Roman" w:hAnsi="Times New Roman"/>
                <w:noProof/>
                <w:sz w:val="16"/>
                <w:szCs w:val="16"/>
              </w:rPr>
            </w:pPr>
          </w:p>
          <w:p w14:paraId="20B58EC0" w14:textId="77777777" w:rsidR="0039159A" w:rsidRDefault="0039159A" w:rsidP="00625F2E">
            <w:pPr>
              <w:spacing w:after="0"/>
              <w:rPr>
                <w:rFonts w:ascii="Times New Roman" w:hAnsi="Times New Roman"/>
                <w:noProof/>
                <w:sz w:val="16"/>
                <w:szCs w:val="16"/>
              </w:rPr>
            </w:pPr>
          </w:p>
          <w:p w14:paraId="72B8FCA0" w14:textId="6C234907" w:rsidR="00625F2E" w:rsidRPr="00542BFD" w:rsidRDefault="00625F2E" w:rsidP="00625F2E">
            <w:pPr>
              <w:spacing w:after="0"/>
              <w:rPr>
                <w:rFonts w:ascii="Times New Roman" w:hAnsi="Times New Roman"/>
                <w:b w:val="0"/>
                <w:bCs w:val="0"/>
                <w:noProof/>
                <w:sz w:val="16"/>
                <w:szCs w:val="16"/>
              </w:rPr>
            </w:pPr>
            <w:r w:rsidRPr="00542BFD">
              <w:rPr>
                <w:rFonts w:ascii="Times New Roman" w:hAnsi="Times New Roman"/>
                <w:b w:val="0"/>
                <w:bCs w:val="0"/>
                <w:noProof/>
                <w:sz w:val="16"/>
                <w:szCs w:val="16"/>
              </w:rPr>
              <w:t>Acidity</w:t>
            </w:r>
          </w:p>
        </w:tc>
        <w:tc>
          <w:tcPr>
            <w:tcW w:w="1440" w:type="dxa"/>
            <w:tcBorders>
              <w:top w:val="nil"/>
              <w:left w:val="nil"/>
              <w:bottom w:val="single" w:sz="4" w:space="0" w:color="auto"/>
              <w:right w:val="nil"/>
            </w:tcBorders>
            <w:noWrap/>
            <w:hideMark/>
          </w:tcPr>
          <w:p w14:paraId="4E815315"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5BC48DD0"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63F55108"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0CF3E05F"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3DC08CEC" w14:textId="55327D0B" w:rsidR="00625F2E" w:rsidRPr="00542BFD" w:rsidRDefault="00625F2E"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Anthocyanins</w:t>
            </w:r>
          </w:p>
        </w:tc>
        <w:tc>
          <w:tcPr>
            <w:tcW w:w="1152" w:type="dxa"/>
            <w:tcBorders>
              <w:top w:val="nil"/>
              <w:left w:val="nil"/>
              <w:bottom w:val="single" w:sz="4" w:space="0" w:color="auto"/>
              <w:right w:val="nil"/>
            </w:tcBorders>
            <w:noWrap/>
            <w:hideMark/>
          </w:tcPr>
          <w:p w14:paraId="4CD19D40"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7EE485B6"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0648D021"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6E2B9A22"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1EEB0AE2" w14:textId="32652AE6" w:rsidR="00625F2E" w:rsidRPr="00542BFD" w:rsidRDefault="00625F2E"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Butterfly pea flower</w:t>
            </w:r>
          </w:p>
        </w:tc>
        <w:tc>
          <w:tcPr>
            <w:tcW w:w="1728" w:type="dxa"/>
            <w:tcBorders>
              <w:top w:val="nil"/>
              <w:left w:val="nil"/>
              <w:bottom w:val="single" w:sz="4" w:space="0" w:color="auto"/>
              <w:right w:val="nil"/>
            </w:tcBorders>
            <w:noWrap/>
            <w:hideMark/>
          </w:tcPr>
          <w:p w14:paraId="37F91256"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05E0FE5E"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2A9B0B03"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059578C1" w14:textId="77777777" w:rsidR="0039159A" w:rsidRDefault="0039159A"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3A0D4F14" w14:textId="19023AC6" w:rsidR="00625F2E" w:rsidRPr="00542BFD" w:rsidRDefault="00625F2E" w:rsidP="00625F2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Clitoria ternatea </w:t>
            </w:r>
            <w:r w:rsidRPr="00542BFD">
              <w:rPr>
                <w:rFonts w:ascii="Times New Roman" w:hAnsi="Times New Roman"/>
                <w:noProof/>
                <w:sz w:val="16"/>
                <w:szCs w:val="16"/>
              </w:rPr>
              <w:t>L.</w:t>
            </w:r>
          </w:p>
        </w:tc>
        <w:tc>
          <w:tcPr>
            <w:tcW w:w="576" w:type="dxa"/>
            <w:tcBorders>
              <w:top w:val="nil"/>
              <w:left w:val="nil"/>
              <w:bottom w:val="single" w:sz="4" w:space="0" w:color="auto"/>
              <w:right w:val="nil"/>
            </w:tcBorders>
            <w:noWrap/>
            <w:hideMark/>
          </w:tcPr>
          <w:p w14:paraId="2B9F76FA" w14:textId="77777777" w:rsidR="00625F2E" w:rsidRPr="00542BFD" w:rsidRDefault="00625F2E" w:rsidP="00FE0E60">
            <w:pPr>
              <w:spacing w:before="80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&lt;EndNote&gt;&lt;Cite&gt;&lt;Author&gt;Kanna&lt;/Author&gt;&lt;Year&gt;2019&lt;/Year&gt;&lt;RecNum&gt;20&lt;/RecNum&gt;&lt;DisplayText&gt;[12]&lt;/DisplayText&gt;&lt;record&gt;&lt;rec-number&gt;20&lt;/rec-number&gt;&lt;foreign-keys&gt;&lt;key app="EN" db-id="eaetx5zsrxp226evs9optxa99avdstera0a5" timestamp="1631197045"&gt;20&lt;/key&gt;&lt;/foreign-keys&gt;&lt;ref-type name="Journal Article"&gt;17&lt;/ref-type&gt;&lt;contributors&gt;&lt;authors&gt;&lt;author&gt;Kanna, Miki&lt;/author&gt;&lt;author&gt;Somnam, Sarawut&lt;/author&gt;&lt;author&gt;Wongwilai, Wasin&lt;/author&gt;&lt;author&gt;Grudpan, Kate&lt;/author&gt;&lt;/authors&gt;&lt;/contributors&gt;&lt;titles&gt;&lt;title&gt;Towards Green Titration: Batchwise Titration with Reusable Solid Sorbed Indicators&lt;/title&gt;&lt;secondary-title&gt;Analytical Sciences&lt;/secondary-title&gt;&lt;/titles&gt;&lt;periodical&gt;&lt;full-title&gt;Analytical Sciences&lt;/full-title&gt;&lt;/periodical&gt;&lt;pages&gt;347-350&lt;/pages&gt;&lt;volume&gt;35&lt;/volume&gt;&lt;number&gt;3&lt;/number&gt;&lt;dates&gt;&lt;year&gt;2019&lt;/year&gt;&lt;/dates&gt;&lt;urls&gt;&lt;/urls&gt;&lt;electronic-resource-num&gt;10.2116/analsci.18N019&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[12]</w:t>
            </w:r>
            <w:r w:rsidRPr="00542BFD">
              <w:rPr>
                <w:rFonts w:ascii="Times New Roman" w:hAnsi="Times New Roman"/>
                <w:noProof/>
                <w:sz w:val="16"/>
                <w:szCs w:val="16"/>
              </w:rPr>
              <w:fldChar w:fldCharType="end"/>
            </w:r>
          </w:p>
        </w:tc>
        <w:tc>
          <w:tcPr>
            <w:tcW w:w="2016" w:type="dxa"/>
            <w:tcBorders>
              <w:top w:val="nil"/>
              <w:left w:val="nil"/>
              <w:bottom w:val="single" w:sz="4" w:space="0" w:color="auto"/>
              <w:right w:val="nil"/>
            </w:tcBorders>
            <w:noWrap/>
            <w:hideMark/>
          </w:tcPr>
          <w:p w14:paraId="1FA41DF4" w14:textId="77777777" w:rsidR="00625F2E" w:rsidRPr="00542BFD" w:rsidRDefault="00625F2E" w:rsidP="00625F2E">
            <w:pPr>
              <w:spacing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noProof/>
                <w:sz w:val="16"/>
                <w:szCs w:val="16"/>
              </w:rPr>
            </w:pPr>
            <w:r w:rsidRPr="00542BFD">
              <w:rPr>
                <w:rFonts w:ascii="Times New Roman" w:eastAsiaTheme="minorEastAsia" w:hAnsi="Times New Roman"/>
                <w:noProof/>
                <w:sz w:val="16"/>
                <w:szCs w:val="16"/>
              </w:rPr>
              <w:drawing>
                <wp:anchor distT="0" distB="0" distL="114300" distR="114300" simplePos="0" relativeHeight="251653632" behindDoc="0" locked="0" layoutInCell="1" allowOverlap="1" wp14:anchorId="639A9D0F" wp14:editId="060479A6">
                  <wp:simplePos x="0" y="0"/>
                  <wp:positionH relativeFrom="column">
                    <wp:posOffset>0</wp:posOffset>
                  </wp:positionH>
                  <wp:positionV relativeFrom="paragraph">
                    <wp:posOffset>245745</wp:posOffset>
                  </wp:positionV>
                  <wp:extent cx="1234440" cy="841248"/>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4"/>
                          <pic:cNvPicPr>
                            <a:picLocks noChangeAspect="1" noChangeArrowheads="1"/>
                          </pic:cNvPicPr>
                        </pic:nvPicPr>
                        <pic:blipFill>
                          <a:blip r:embed="rId38" cstate="print">
                            <a:extLst>
                              <a:ext uri="{28A0092B-C50C-407E-A947-70E740481C1C}">
                                <a14:useLocalDpi xmlns:a14="http://schemas.microsoft.com/office/drawing/2010/main" val="0"/>
                              </a:ext>
                            </a:extLst>
                          </a:blip>
                          <a:srcRect l="7411" t="16229" r="12398" b="11081"/>
                          <a:stretch>
                            <a:fillRect/>
                          </a:stretch>
                        </pic:blipFill>
                        <pic:spPr bwMode="auto">
                          <a:xfrm>
                            <a:off x="0" y="0"/>
                            <a:ext cx="1234440" cy="841248"/>
                          </a:xfrm>
                          <a:prstGeom prst="rect">
                            <a:avLst/>
                          </a:prstGeom>
                          <a:noFill/>
                        </pic:spPr>
                      </pic:pic>
                    </a:graphicData>
                  </a:graphic>
                  <wp14:sizeRelH relativeFrom="page">
                    <wp14:pctWidth>0</wp14:pctWidth>
                  </wp14:sizeRelH>
                  <wp14:sizeRelV relativeFrom="page">
                    <wp14:pctHeight>0</wp14:pctHeight>
                  </wp14:sizeRelV>
                </wp:anchor>
              </w:drawing>
            </w:r>
          </w:p>
        </w:tc>
        <w:tc>
          <w:tcPr>
            <w:tcW w:w="1440" w:type="dxa"/>
            <w:tcBorders>
              <w:top w:val="nil"/>
              <w:left w:val="nil"/>
              <w:bottom w:val="single" w:sz="4" w:space="0" w:color="auto"/>
              <w:right w:val="nil"/>
            </w:tcBorders>
          </w:tcPr>
          <w:p w14:paraId="761DD7E7" w14:textId="77777777" w:rsidR="00625F2E" w:rsidRPr="00542BFD" w:rsidRDefault="00625F2E" w:rsidP="00BF681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Introduced into: Cambodia, Laos, Myanmar, Thailand, Vietnam, Brunei Darussalam, Philippines, Singapore, Indonesia, </w:t>
            </w:r>
            <w:r w:rsidRPr="00542BFD">
              <w:rPr>
                <w:rFonts w:ascii="Times New Roman" w:hAnsi="Times New Roman"/>
                <w:noProof/>
                <w:sz w:val="16"/>
                <w:szCs w:val="16"/>
              </w:rPr>
              <w:br/>
              <w:t>commercial hybrid</w:t>
            </w:r>
          </w:p>
          <w:p w14:paraId="71F0B6F2" w14:textId="77777777" w:rsidR="00625F2E" w:rsidRPr="00542BFD" w:rsidRDefault="00625F2E" w:rsidP="00BF681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tc>
      </w:tr>
    </w:tbl>
    <w:p w14:paraId="2128D0BB" w14:textId="2EDF98E0" w:rsidR="00625F2E" w:rsidRDefault="00625F2E" w:rsidP="00625F2E">
      <w:pPr>
        <w:pStyle w:val="ListParagraph"/>
        <w:ind w:left="0"/>
        <w:rPr>
          <w:rFonts w:ascii="Times New Roman" w:eastAsiaTheme="minorEastAsia" w:hAnsi="Times New Roman"/>
          <w:b/>
          <w:bCs/>
          <w:sz w:val="20"/>
          <w:szCs w:val="20"/>
          <w:lang w:eastAsia="zh-CN"/>
        </w:rPr>
      </w:pPr>
    </w:p>
    <w:p w14:paraId="52F88338" w14:textId="12BAC92D" w:rsidR="00643913" w:rsidRDefault="00643913" w:rsidP="00625F2E">
      <w:pPr>
        <w:pStyle w:val="ListParagraph"/>
        <w:ind w:left="0"/>
        <w:rPr>
          <w:rFonts w:ascii="Times New Roman" w:eastAsiaTheme="minorEastAsia" w:hAnsi="Times New Roman"/>
          <w:b/>
          <w:bCs/>
          <w:sz w:val="20"/>
          <w:szCs w:val="20"/>
          <w:lang w:eastAsia="zh-CN"/>
        </w:rPr>
      </w:pPr>
    </w:p>
    <w:p w14:paraId="22C484E9" w14:textId="682BB602" w:rsidR="00ED1E2E" w:rsidRDefault="00ED1E2E" w:rsidP="00625F2E">
      <w:pPr>
        <w:pStyle w:val="ListParagraph"/>
        <w:ind w:left="0"/>
        <w:rPr>
          <w:rFonts w:ascii="Times New Roman" w:eastAsiaTheme="minorEastAsia" w:hAnsi="Times New Roman"/>
          <w:b/>
          <w:bCs/>
          <w:sz w:val="20"/>
          <w:szCs w:val="20"/>
          <w:lang w:eastAsia="zh-CN"/>
        </w:rPr>
      </w:pPr>
    </w:p>
    <w:p w14:paraId="6FF262FC" w14:textId="0F5FE550" w:rsidR="00ED1E2E" w:rsidRDefault="00ED1E2E" w:rsidP="00625F2E">
      <w:pPr>
        <w:pStyle w:val="ListParagraph"/>
        <w:ind w:left="0"/>
        <w:rPr>
          <w:rFonts w:ascii="Times New Roman" w:eastAsiaTheme="minorEastAsia" w:hAnsi="Times New Roman"/>
          <w:b/>
          <w:bCs/>
          <w:sz w:val="20"/>
          <w:szCs w:val="20"/>
          <w:lang w:eastAsia="zh-CN"/>
        </w:rPr>
      </w:pPr>
    </w:p>
    <w:p w14:paraId="6CECE090" w14:textId="77777777" w:rsidR="001D79B8" w:rsidRDefault="001D79B8" w:rsidP="00625F2E">
      <w:pPr>
        <w:pStyle w:val="ListParagraph"/>
        <w:ind w:left="0"/>
        <w:rPr>
          <w:rFonts w:ascii="Times New Roman" w:eastAsiaTheme="minorEastAsia" w:hAnsi="Times New Roman"/>
          <w:b/>
          <w:bCs/>
          <w:sz w:val="20"/>
          <w:szCs w:val="20"/>
          <w:lang w:eastAsia="zh-CN"/>
        </w:rPr>
      </w:pPr>
    </w:p>
    <w:p w14:paraId="0B11CAA3" w14:textId="656EC5C7" w:rsidR="00ED1E2E" w:rsidRPr="00625F2E" w:rsidRDefault="00ED1E2E" w:rsidP="00666480">
      <w:pPr>
        <w:spacing w:after="120"/>
        <w:jc w:val="center"/>
        <w:rPr>
          <w:rFonts w:ascii="Times New Roman" w:hAnsi="Times New Roman"/>
          <w:bCs/>
          <w:sz w:val="20"/>
          <w:szCs w:val="20"/>
        </w:rPr>
      </w:pPr>
      <w:r>
        <w:rPr>
          <w:rFonts w:ascii="Times New Roman" w:hAnsi="Times New Roman"/>
          <w:bCs/>
          <w:sz w:val="20"/>
          <w:szCs w:val="20"/>
        </w:rPr>
        <w:lastRenderedPageBreak/>
        <w:t>Table 1 (cont’d).  Natural regents obtained from plants used in chemical analysis</w:t>
      </w:r>
    </w:p>
    <w:tbl>
      <w:tblPr>
        <w:tblStyle w:val="PlainTable2"/>
        <w:tblW w:w="0" w:type="auto"/>
        <w:jc w:val="center"/>
        <w:tblLayout w:type="fixed"/>
        <w:tblLook w:val="04A0" w:firstRow="1" w:lastRow="0" w:firstColumn="1" w:lastColumn="0" w:noHBand="0" w:noVBand="1"/>
      </w:tblPr>
      <w:tblGrid>
        <w:gridCol w:w="1152"/>
        <w:gridCol w:w="1440"/>
        <w:gridCol w:w="1152"/>
        <w:gridCol w:w="1728"/>
        <w:gridCol w:w="576"/>
        <w:gridCol w:w="2016"/>
        <w:gridCol w:w="1440"/>
      </w:tblGrid>
      <w:tr w:rsidR="00ED1E2E" w:rsidRPr="00542BFD" w14:paraId="75ECF484" w14:textId="77777777" w:rsidTr="00ED75EA">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152" w:type="dxa"/>
            <w:tcBorders>
              <w:top w:val="single" w:sz="4" w:space="0" w:color="auto"/>
              <w:left w:val="nil"/>
              <w:bottom w:val="single" w:sz="4" w:space="0" w:color="auto"/>
              <w:right w:val="nil"/>
            </w:tcBorders>
            <w:noWrap/>
            <w:hideMark/>
          </w:tcPr>
          <w:p w14:paraId="449791E7" w14:textId="77777777" w:rsidR="00ED1E2E" w:rsidRPr="00542BFD" w:rsidRDefault="00ED1E2E" w:rsidP="00ED75EA">
            <w:pPr>
              <w:spacing w:before="60" w:after="0"/>
              <w:rPr>
                <w:rFonts w:ascii="Times New Roman" w:hAnsi="Times New Roman"/>
                <w:b w:val="0"/>
                <w:bCs w:val="0"/>
                <w:noProof/>
                <w:sz w:val="16"/>
                <w:szCs w:val="16"/>
              </w:rPr>
            </w:pPr>
            <w:r w:rsidRPr="00542BFD">
              <w:rPr>
                <w:rFonts w:ascii="Times New Roman" w:hAnsi="Times New Roman"/>
                <w:noProof/>
                <w:sz w:val="16"/>
                <w:szCs w:val="16"/>
              </w:rPr>
              <w:t>Analyte</w:t>
            </w:r>
          </w:p>
        </w:tc>
        <w:tc>
          <w:tcPr>
            <w:tcW w:w="1440" w:type="dxa"/>
            <w:tcBorders>
              <w:top w:val="single" w:sz="4" w:space="0" w:color="auto"/>
              <w:left w:val="nil"/>
              <w:bottom w:val="single" w:sz="4" w:space="0" w:color="auto"/>
              <w:right w:val="nil"/>
            </w:tcBorders>
            <w:noWrap/>
            <w:hideMark/>
          </w:tcPr>
          <w:p w14:paraId="05C517B9" w14:textId="77777777" w:rsidR="00ED1E2E" w:rsidRPr="00542BFD" w:rsidRDefault="00ED1E2E" w:rsidP="00ED75EA">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Active Species</w:t>
            </w:r>
          </w:p>
        </w:tc>
        <w:tc>
          <w:tcPr>
            <w:tcW w:w="1152" w:type="dxa"/>
            <w:tcBorders>
              <w:top w:val="single" w:sz="4" w:space="0" w:color="auto"/>
              <w:left w:val="nil"/>
              <w:bottom w:val="single" w:sz="4" w:space="0" w:color="auto"/>
              <w:right w:val="nil"/>
            </w:tcBorders>
            <w:noWrap/>
            <w:hideMark/>
          </w:tcPr>
          <w:p w14:paraId="752BCEA6" w14:textId="77777777" w:rsidR="00ED1E2E" w:rsidRPr="00542BFD" w:rsidRDefault="00ED1E2E" w:rsidP="00ED75E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Common Name</w:t>
            </w:r>
          </w:p>
        </w:tc>
        <w:tc>
          <w:tcPr>
            <w:tcW w:w="1728" w:type="dxa"/>
            <w:tcBorders>
              <w:top w:val="single" w:sz="4" w:space="0" w:color="auto"/>
              <w:left w:val="nil"/>
              <w:bottom w:val="single" w:sz="4" w:space="0" w:color="auto"/>
              <w:right w:val="nil"/>
            </w:tcBorders>
            <w:noWrap/>
            <w:hideMark/>
          </w:tcPr>
          <w:p w14:paraId="2CA3AA38" w14:textId="77777777" w:rsidR="00ED1E2E" w:rsidRPr="00542BFD" w:rsidRDefault="00ED1E2E" w:rsidP="00ED75EA">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Scientific Name</w:t>
            </w:r>
          </w:p>
        </w:tc>
        <w:tc>
          <w:tcPr>
            <w:tcW w:w="576" w:type="dxa"/>
            <w:tcBorders>
              <w:top w:val="single" w:sz="4" w:space="0" w:color="auto"/>
              <w:left w:val="nil"/>
              <w:bottom w:val="single" w:sz="4" w:space="0" w:color="auto"/>
              <w:right w:val="nil"/>
            </w:tcBorders>
            <w:noWrap/>
            <w:hideMark/>
          </w:tcPr>
          <w:p w14:paraId="1DC6002F" w14:textId="77777777" w:rsidR="00ED1E2E" w:rsidRPr="00BF681D" w:rsidRDefault="00ED1E2E" w:rsidP="00ED75EA">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BF681D">
              <w:rPr>
                <w:rFonts w:ascii="Times New Roman" w:hAnsi="Times New Roman"/>
                <w:noProof/>
                <w:sz w:val="16"/>
                <w:szCs w:val="16"/>
              </w:rPr>
              <w:t>Ref.</w:t>
            </w:r>
          </w:p>
        </w:tc>
        <w:tc>
          <w:tcPr>
            <w:tcW w:w="2016" w:type="dxa"/>
            <w:tcBorders>
              <w:top w:val="single" w:sz="4" w:space="0" w:color="auto"/>
              <w:left w:val="nil"/>
              <w:bottom w:val="single" w:sz="4" w:space="0" w:color="auto"/>
              <w:right w:val="nil"/>
            </w:tcBorders>
            <w:noWrap/>
            <w:hideMark/>
          </w:tcPr>
          <w:p w14:paraId="5001DCBF" w14:textId="77777777" w:rsidR="00ED1E2E" w:rsidRPr="00BF681D" w:rsidRDefault="00ED1E2E" w:rsidP="00ED75EA">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BF681D">
              <w:rPr>
                <w:rFonts w:ascii="Times New Roman" w:hAnsi="Times New Roman"/>
                <w:noProof/>
                <w:sz w:val="16"/>
                <w:szCs w:val="16"/>
              </w:rPr>
              <w:t>Photo of the Plant</w:t>
            </w:r>
          </w:p>
        </w:tc>
        <w:tc>
          <w:tcPr>
            <w:tcW w:w="1440" w:type="dxa"/>
            <w:tcBorders>
              <w:top w:val="single" w:sz="4" w:space="0" w:color="auto"/>
              <w:left w:val="nil"/>
              <w:bottom w:val="single" w:sz="4" w:space="0" w:color="auto"/>
              <w:right w:val="nil"/>
            </w:tcBorders>
            <w:hideMark/>
          </w:tcPr>
          <w:p w14:paraId="727E64C6" w14:textId="77777777" w:rsidR="00ED1E2E" w:rsidRPr="00542BFD" w:rsidRDefault="00ED1E2E" w:rsidP="00ED75EA">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Availability</w:t>
            </w:r>
          </w:p>
        </w:tc>
      </w:tr>
      <w:tr w:rsidR="00ED1E2E" w:rsidRPr="00542BFD" w14:paraId="11E4099B" w14:textId="77777777" w:rsidTr="00ED75EA">
        <w:trPr>
          <w:cnfStyle w:val="000000100000" w:firstRow="0" w:lastRow="0" w:firstColumn="0" w:lastColumn="0" w:oddVBand="0" w:evenVBand="0" w:oddHBand="1" w:evenHBand="0" w:firstRowFirstColumn="0" w:firstRowLastColumn="0" w:lastRowFirstColumn="0" w:lastRowLastColumn="0"/>
          <w:trHeight w:val="1662"/>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hideMark/>
          </w:tcPr>
          <w:p w14:paraId="2ABA7490" w14:textId="77777777" w:rsidR="00ED1E2E" w:rsidRDefault="00ED1E2E" w:rsidP="00ED75EA">
            <w:pPr>
              <w:spacing w:after="0"/>
              <w:rPr>
                <w:rFonts w:ascii="Times New Roman" w:hAnsi="Times New Roman"/>
                <w:noProof/>
                <w:sz w:val="16"/>
                <w:szCs w:val="16"/>
              </w:rPr>
            </w:pPr>
          </w:p>
          <w:p w14:paraId="4E16790D" w14:textId="77777777" w:rsidR="00ED1E2E" w:rsidRDefault="00ED1E2E" w:rsidP="00ED75EA">
            <w:pPr>
              <w:spacing w:after="0"/>
              <w:rPr>
                <w:rFonts w:ascii="Times New Roman" w:hAnsi="Times New Roman"/>
                <w:noProof/>
                <w:sz w:val="16"/>
                <w:szCs w:val="16"/>
              </w:rPr>
            </w:pPr>
          </w:p>
          <w:p w14:paraId="4F2EBF2A" w14:textId="77777777" w:rsidR="00ED1E2E" w:rsidRDefault="00ED1E2E" w:rsidP="00ED75EA">
            <w:pPr>
              <w:spacing w:after="0"/>
              <w:rPr>
                <w:rFonts w:ascii="Times New Roman" w:hAnsi="Times New Roman"/>
                <w:noProof/>
                <w:sz w:val="16"/>
                <w:szCs w:val="16"/>
              </w:rPr>
            </w:pPr>
          </w:p>
          <w:p w14:paraId="4F68871F" w14:textId="77777777" w:rsidR="00ED1E2E" w:rsidRPr="00542BFD" w:rsidRDefault="00ED1E2E" w:rsidP="00ED75EA">
            <w:pPr>
              <w:spacing w:after="0"/>
              <w:rPr>
                <w:rFonts w:ascii="Times New Roman" w:hAnsi="Times New Roman"/>
                <w:b w:val="0"/>
                <w:bCs w:val="0"/>
                <w:noProof/>
                <w:sz w:val="16"/>
                <w:szCs w:val="16"/>
              </w:rPr>
            </w:pPr>
            <w:r w:rsidRPr="00542BFD">
              <w:rPr>
                <w:rFonts w:ascii="Times New Roman" w:hAnsi="Times New Roman"/>
                <w:b w:val="0"/>
                <w:bCs w:val="0"/>
                <w:noProof/>
                <w:sz w:val="16"/>
                <w:szCs w:val="16"/>
              </w:rPr>
              <w:t>Benzoyl peroxide</w:t>
            </w:r>
          </w:p>
        </w:tc>
        <w:tc>
          <w:tcPr>
            <w:tcW w:w="1440" w:type="dxa"/>
            <w:tcBorders>
              <w:top w:val="nil"/>
              <w:left w:val="nil"/>
              <w:bottom w:val="nil"/>
              <w:right w:val="nil"/>
            </w:tcBorders>
            <w:noWrap/>
            <w:hideMark/>
          </w:tcPr>
          <w:p w14:paraId="78149A6F"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49757CED"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3B465974"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14E28A50"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β-carotene compound </w:t>
            </w:r>
          </w:p>
        </w:tc>
        <w:tc>
          <w:tcPr>
            <w:tcW w:w="1152" w:type="dxa"/>
            <w:tcBorders>
              <w:top w:val="nil"/>
              <w:left w:val="nil"/>
              <w:bottom w:val="nil"/>
              <w:right w:val="nil"/>
            </w:tcBorders>
            <w:noWrap/>
            <w:hideMark/>
          </w:tcPr>
          <w:p w14:paraId="51E0EA5D"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3C8BE0AE"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5D374674"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2C96C8C7"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Pumpkin</w:t>
            </w:r>
          </w:p>
        </w:tc>
        <w:tc>
          <w:tcPr>
            <w:tcW w:w="1728" w:type="dxa"/>
            <w:tcBorders>
              <w:top w:val="nil"/>
              <w:left w:val="nil"/>
              <w:bottom w:val="nil"/>
              <w:right w:val="nil"/>
            </w:tcBorders>
            <w:noWrap/>
            <w:hideMark/>
          </w:tcPr>
          <w:p w14:paraId="2FA13EB4"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57EF5302"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135068D8"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0ED2D647"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Cucurbita moschata </w:t>
            </w:r>
            <w:r w:rsidRPr="00542BFD">
              <w:rPr>
                <w:rFonts w:ascii="Times New Roman" w:hAnsi="Times New Roman"/>
                <w:noProof/>
                <w:sz w:val="16"/>
                <w:szCs w:val="16"/>
              </w:rPr>
              <w:t>Duchesne</w:t>
            </w:r>
          </w:p>
        </w:tc>
        <w:tc>
          <w:tcPr>
            <w:tcW w:w="576" w:type="dxa"/>
            <w:tcBorders>
              <w:top w:val="nil"/>
              <w:left w:val="nil"/>
              <w:bottom w:val="nil"/>
              <w:right w:val="nil"/>
            </w:tcBorders>
            <w:noWrap/>
          </w:tcPr>
          <w:p w14:paraId="497310EC" w14:textId="77777777" w:rsidR="00ED1E2E" w:rsidRPr="00542BFD" w:rsidRDefault="00ED1E2E" w:rsidP="00ED75EA">
            <w:pPr>
              <w:spacing w:before="60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&lt;EndNote&gt;&lt;Cite&gt;&lt;Author&gt;Supharoek&lt;/Author&gt;&lt;Year&gt;2017&lt;/Year&gt;&lt;RecNum&gt;17&lt;/RecNum&gt;&lt;DisplayText&gt;[15]&lt;/DisplayText&gt;&lt;record&gt;&lt;rec-number&gt;17&lt;/rec-number&gt;&lt;foreign-keys&gt;&lt;key app="EN" db-id="eaetx5zsrxp226evs9optxa99avdstera0a5" timestamp="1631196826"&gt;17&lt;/key&gt;&lt;/foreign-keys&gt;&lt;ref-type name="Journal Article"&gt;17&lt;/ref-type&gt;&lt;contributors&gt;&lt;authors&gt;&lt;author&gt;Supharoek, Sam-ang&lt;/author&gt;&lt;author&gt;Ponhong, Kraingkrai&lt;/author&gt;&lt;author&gt;Grudpan, Kate&lt;/author&gt;&lt;/authors&gt;&lt;/contributors&gt;&lt;titles&gt;&lt;title&gt;A green analytical method for benzoyl peroxide determination by a sequential injection spectrophotometry using natural reagent extracts from pumpkin&lt;/title&gt;&lt;secondary-title&gt;Talanta&lt;/secondary-title&gt;&lt;/titles&gt;&lt;periodical&gt;&lt;full-title&gt;Talanta&lt;/full-title&gt;&lt;/periodical&gt;&lt;pages&gt;236-241&lt;/pages&gt;&lt;volume&gt;171&lt;/volume&gt;&lt;keywords&gt;&lt;keyword&gt;Benzoyl peroxide&lt;/keyword&gt;&lt;keyword&gt;Natural reagents&lt;/keyword&gt;&lt;keyword&gt;Pumpkin extract solution&lt;/keyword&gt;&lt;keyword&gt;Sequential injection spectrophotometry&lt;/keyword&gt;&lt;/keywords&gt;&lt;dates&gt;&lt;year&gt;2017&lt;/year&gt;&lt;pub-dates&gt;&lt;date&gt;2017/08/15/&lt;/date&gt;&lt;/pub-dates&gt;&lt;/dates&gt;&lt;isbn&gt;0039-9140&lt;/isbn&gt;&lt;urls&gt;&lt;related-urls&gt;&lt;url&gt;https://www.sciencedirect.com/science/article/pii/S0039914017305222&lt;/url&gt;&lt;/related-urls&gt;&lt;/urls&gt;&lt;electronic-resource-num&gt;https://doi.org/10.1016/j.talanta.2017.05.004&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[15]</w:t>
            </w:r>
            <w:r w:rsidRPr="00542BFD">
              <w:rPr>
                <w:rFonts w:ascii="Times New Roman" w:hAnsi="Times New Roman"/>
                <w:noProof/>
                <w:sz w:val="16"/>
                <w:szCs w:val="16"/>
              </w:rPr>
              <w:fldChar w:fldCharType="end"/>
            </w:r>
          </w:p>
          <w:p w14:paraId="5E5D113D" w14:textId="77777777" w:rsidR="00ED1E2E" w:rsidRPr="00542BFD" w:rsidRDefault="00ED1E2E" w:rsidP="00ED75E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336B3364" w14:textId="77777777" w:rsidR="00ED1E2E" w:rsidRPr="00542BFD" w:rsidRDefault="00ED1E2E" w:rsidP="00ED75E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329F6230" w14:textId="77777777" w:rsidR="00ED1E2E" w:rsidRPr="00542BFD" w:rsidRDefault="00ED1E2E" w:rsidP="00ED75E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tc>
        <w:tc>
          <w:tcPr>
            <w:tcW w:w="2016" w:type="dxa"/>
            <w:tcBorders>
              <w:top w:val="nil"/>
              <w:left w:val="nil"/>
              <w:bottom w:val="nil"/>
              <w:right w:val="nil"/>
            </w:tcBorders>
            <w:noWrap/>
            <w:hideMark/>
          </w:tcPr>
          <w:p w14:paraId="2786A3A1"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noProof/>
                <w:sz w:val="16"/>
                <w:szCs w:val="16"/>
              </w:rPr>
            </w:pPr>
            <w:r w:rsidRPr="00542BFD">
              <w:rPr>
                <w:rFonts w:ascii="Times New Roman" w:eastAsiaTheme="minorEastAsia" w:hAnsi="Times New Roman"/>
                <w:noProof/>
                <w:sz w:val="16"/>
                <w:szCs w:val="16"/>
              </w:rPr>
              <w:drawing>
                <wp:anchor distT="0" distB="0" distL="114300" distR="114300" simplePos="0" relativeHeight="251656704" behindDoc="0" locked="0" layoutInCell="1" allowOverlap="1" wp14:anchorId="0E07CD79" wp14:editId="74BB864E">
                  <wp:simplePos x="0" y="0"/>
                  <wp:positionH relativeFrom="column">
                    <wp:posOffset>22225</wp:posOffset>
                  </wp:positionH>
                  <wp:positionV relativeFrom="paragraph">
                    <wp:posOffset>50165</wp:posOffset>
                  </wp:positionV>
                  <wp:extent cx="1216152" cy="822960"/>
                  <wp:effectExtent l="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6152" cy="822960"/>
                          </a:xfrm>
                          <a:prstGeom prst="rect">
                            <a:avLst/>
                          </a:prstGeom>
                          <a:noFill/>
                        </pic:spPr>
                      </pic:pic>
                    </a:graphicData>
                  </a:graphic>
                  <wp14:sizeRelH relativeFrom="page">
                    <wp14:pctWidth>0</wp14:pctWidth>
                  </wp14:sizeRelH>
                  <wp14:sizeRelV relativeFrom="page">
                    <wp14:pctHeight>0</wp14:pctHeight>
                  </wp14:sizeRelV>
                </wp:anchor>
              </w:drawing>
            </w:r>
            <w:r w:rsidRPr="00542BFD">
              <w:rPr>
                <w:rFonts w:ascii="Times New Roman" w:hAnsi="Times New Roman"/>
                <w:b/>
                <w:bCs/>
                <w:i/>
                <w:iCs/>
                <w:noProof/>
                <w:sz w:val="16"/>
                <w:szCs w:val="16"/>
              </w:rPr>
              <w:t> </w:t>
            </w:r>
          </w:p>
        </w:tc>
        <w:tc>
          <w:tcPr>
            <w:tcW w:w="1440" w:type="dxa"/>
            <w:tcBorders>
              <w:top w:val="nil"/>
              <w:left w:val="nil"/>
              <w:bottom w:val="nil"/>
              <w:right w:val="nil"/>
            </w:tcBorders>
            <w:hideMark/>
          </w:tcPr>
          <w:p w14:paraId="7340294F"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7F7DA306"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Introduced into: Thailand, Myanmar, Vietnam, Indonesia</w:t>
            </w:r>
          </w:p>
        </w:tc>
      </w:tr>
      <w:tr w:rsidR="00ED1E2E" w:rsidRPr="00542BFD" w14:paraId="2D3F9747" w14:textId="77777777" w:rsidTr="00ED75EA">
        <w:trPr>
          <w:trHeight w:val="1400"/>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hideMark/>
          </w:tcPr>
          <w:p w14:paraId="74512C7D" w14:textId="77777777" w:rsidR="00ED1E2E" w:rsidRDefault="00ED1E2E" w:rsidP="00ED75EA">
            <w:pPr>
              <w:spacing w:after="0"/>
              <w:rPr>
                <w:rFonts w:ascii="Times New Roman" w:hAnsi="Times New Roman"/>
                <w:noProof/>
                <w:sz w:val="16"/>
                <w:szCs w:val="16"/>
              </w:rPr>
            </w:pPr>
          </w:p>
          <w:p w14:paraId="6924A58D" w14:textId="77777777" w:rsidR="00ED1E2E" w:rsidRDefault="00ED1E2E" w:rsidP="00ED75EA">
            <w:pPr>
              <w:spacing w:after="0"/>
              <w:rPr>
                <w:rFonts w:ascii="Times New Roman" w:hAnsi="Times New Roman"/>
                <w:noProof/>
                <w:sz w:val="16"/>
                <w:szCs w:val="16"/>
              </w:rPr>
            </w:pPr>
          </w:p>
          <w:p w14:paraId="3DF01306" w14:textId="77777777" w:rsidR="00ED1E2E" w:rsidRDefault="00ED1E2E" w:rsidP="00ED75EA">
            <w:pPr>
              <w:spacing w:after="0"/>
              <w:rPr>
                <w:rFonts w:ascii="Times New Roman" w:hAnsi="Times New Roman"/>
                <w:noProof/>
                <w:sz w:val="16"/>
                <w:szCs w:val="16"/>
              </w:rPr>
            </w:pPr>
          </w:p>
          <w:p w14:paraId="3E16B03C" w14:textId="77777777" w:rsidR="00ED1E2E" w:rsidRDefault="00ED1E2E" w:rsidP="00ED75EA">
            <w:pPr>
              <w:spacing w:after="0"/>
              <w:rPr>
                <w:rFonts w:ascii="Times New Roman" w:hAnsi="Times New Roman"/>
                <w:noProof/>
                <w:sz w:val="16"/>
                <w:szCs w:val="16"/>
              </w:rPr>
            </w:pPr>
          </w:p>
          <w:p w14:paraId="0773CC96" w14:textId="77777777" w:rsidR="00ED1E2E" w:rsidRPr="00542BFD" w:rsidRDefault="00ED1E2E" w:rsidP="00ED75EA">
            <w:pPr>
              <w:spacing w:after="0"/>
              <w:rPr>
                <w:rFonts w:ascii="Times New Roman" w:hAnsi="Times New Roman"/>
                <w:b w:val="0"/>
                <w:bCs w:val="0"/>
                <w:noProof/>
                <w:sz w:val="16"/>
                <w:szCs w:val="16"/>
              </w:rPr>
            </w:pPr>
            <w:r w:rsidRPr="00542BFD">
              <w:rPr>
                <w:rFonts w:ascii="Times New Roman" w:hAnsi="Times New Roman"/>
                <w:b w:val="0"/>
                <w:bCs w:val="0"/>
                <w:noProof/>
                <w:sz w:val="16"/>
                <w:szCs w:val="16"/>
              </w:rPr>
              <w:t>Aluminum</w:t>
            </w:r>
          </w:p>
        </w:tc>
        <w:tc>
          <w:tcPr>
            <w:tcW w:w="1440" w:type="dxa"/>
            <w:tcBorders>
              <w:top w:val="nil"/>
              <w:left w:val="nil"/>
              <w:bottom w:val="nil"/>
              <w:right w:val="nil"/>
            </w:tcBorders>
            <w:noWrap/>
            <w:hideMark/>
          </w:tcPr>
          <w:p w14:paraId="007C415B"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39E3EFA4"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786D272A"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0E847198"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0A068719"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Polyphenolic compounds </w:t>
            </w:r>
          </w:p>
        </w:tc>
        <w:tc>
          <w:tcPr>
            <w:tcW w:w="1152" w:type="dxa"/>
            <w:tcBorders>
              <w:top w:val="nil"/>
              <w:left w:val="nil"/>
              <w:bottom w:val="nil"/>
              <w:right w:val="nil"/>
            </w:tcBorders>
            <w:noWrap/>
            <w:hideMark/>
          </w:tcPr>
          <w:p w14:paraId="37798A5F"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4CBE3282"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37A47075"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3A7AFA11"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1AD8358B"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Indian almond leaf </w:t>
            </w:r>
          </w:p>
        </w:tc>
        <w:tc>
          <w:tcPr>
            <w:tcW w:w="1728" w:type="dxa"/>
            <w:tcBorders>
              <w:top w:val="nil"/>
              <w:left w:val="nil"/>
              <w:bottom w:val="nil"/>
              <w:right w:val="nil"/>
            </w:tcBorders>
            <w:noWrap/>
            <w:hideMark/>
          </w:tcPr>
          <w:p w14:paraId="738AE764"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32DBD5A0"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369F1CFD"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1127E2CA"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423420CC"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Terminalia catappa</w:t>
            </w:r>
            <w:r w:rsidRPr="00542BFD">
              <w:rPr>
                <w:rFonts w:ascii="Times New Roman" w:hAnsi="Times New Roman"/>
                <w:noProof/>
                <w:sz w:val="16"/>
                <w:szCs w:val="16"/>
              </w:rPr>
              <w:t xml:space="preserve"> L.</w:t>
            </w:r>
          </w:p>
        </w:tc>
        <w:tc>
          <w:tcPr>
            <w:tcW w:w="576" w:type="dxa"/>
            <w:tcBorders>
              <w:top w:val="nil"/>
              <w:left w:val="nil"/>
              <w:bottom w:val="nil"/>
              <w:right w:val="nil"/>
            </w:tcBorders>
            <w:noWrap/>
            <w:hideMark/>
          </w:tcPr>
          <w:p w14:paraId="64DAFB8A" w14:textId="77777777" w:rsidR="00ED1E2E" w:rsidRPr="00542BFD" w:rsidRDefault="00ED1E2E" w:rsidP="00ED75EA">
            <w:pPr>
              <w:spacing w:before="84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&lt;EndNote&gt;&lt;Cite&gt;&lt;Author&gt;Insain&lt;/Author&gt;&lt;Year&gt;2013&lt;/Year&gt;&lt;RecNum&gt;46&lt;/RecNum&gt;&lt;DisplayText&gt;[16]&lt;/DisplayText&gt;&lt;record&gt;&lt;rec-number&gt;46&lt;/rec-number&gt;&lt;foreign-keys&gt;&lt;key app="EN" db-id="eaetx5zsrxp226evs9optxa99avdstera0a5" timestamp="1631532872"&gt;46&lt;/key&gt;&lt;/foreign-keys&gt;&lt;ref-type name="Journal Article"&gt;17&lt;/ref-type&gt;&lt;contributors&gt;&lt;authors&gt;&lt;author&gt;Insain, Pimporn&lt;/author&gt;&lt;author&gt;Khonyoung, Supada&lt;/author&gt;&lt;author&gt;Sooksamiti, Ponlayuth&lt;/author&gt;&lt;author&gt;Lapanantnoppakhun, Somchai&lt;/author&gt;&lt;author&gt;Jakmunee, Jaroon&lt;/author&gt;&lt;author&gt;Grudpan, Kate&lt;/author&gt;&lt;author&gt;Zajicek, Katja&lt;/author&gt;&lt;author&gt;Kradtap Hartwell, Supaporn&lt;/author&gt;&lt;/authors&gt;&lt;/contributors&gt;&lt;titles&gt;&lt;title&gt;Green Analytical Methodology Using Indian Almond (&amp;lt;i&amp;gt;Terminalia Catappa&amp;lt;/i&amp;gt; L.) Leaf Extract for Determination of Aluminum Ion in Waste Water from Ceramic Factories&lt;/title&gt;&lt;secondary-title&gt;Analytical Sciences&lt;/secondary-title&gt;&lt;/titles&gt;&lt;periodical&gt;&lt;full-title&gt;Analytical Sciences&lt;/full-title&gt;&lt;/periodical&gt;&lt;pages&gt;655-659&lt;/pages&gt;&lt;volume&gt;29&lt;/volume&gt;&lt;number&gt;6&lt;/number&gt;&lt;dates&gt;&lt;year&gt;2013&lt;/year&gt;&lt;/dates&gt;&lt;urls&gt;&lt;/urls&gt;&lt;electronic-resource-num&gt;10.2116/analsci.29.655&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[16]</w:t>
            </w:r>
            <w:r w:rsidRPr="00542BFD">
              <w:rPr>
                <w:rFonts w:ascii="Times New Roman" w:hAnsi="Times New Roman"/>
                <w:noProof/>
                <w:sz w:val="16"/>
                <w:szCs w:val="16"/>
              </w:rPr>
              <w:fldChar w:fldCharType="end"/>
            </w:r>
          </w:p>
        </w:tc>
        <w:tc>
          <w:tcPr>
            <w:tcW w:w="2016" w:type="dxa"/>
            <w:tcBorders>
              <w:top w:val="nil"/>
              <w:left w:val="nil"/>
              <w:bottom w:val="nil"/>
              <w:right w:val="nil"/>
            </w:tcBorders>
            <w:noWrap/>
            <w:hideMark/>
          </w:tcPr>
          <w:p w14:paraId="3FF0B746"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r w:rsidRPr="00542BFD">
              <w:rPr>
                <w:rFonts w:ascii="Times New Roman" w:hAnsi="Times New Roman"/>
                <w:b/>
                <w:bCs/>
                <w:i/>
                <w:iCs/>
                <w:noProof/>
                <w:sz w:val="16"/>
                <w:szCs w:val="16"/>
              </w:rPr>
              <w:t> </w:t>
            </w:r>
            <w:r w:rsidRPr="00542BFD">
              <w:rPr>
                <w:rFonts w:ascii="Times New Roman" w:hAnsi="Times New Roman"/>
                <w:noProof/>
                <w:sz w:val="16"/>
                <w:szCs w:val="16"/>
              </w:rPr>
              <w:drawing>
                <wp:inline distT="0" distB="0" distL="0" distR="0" wp14:anchorId="440B771D" wp14:editId="591C5698">
                  <wp:extent cx="1341120" cy="9652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8"/>
                          <pic:cNvPicPr>
                            <a:picLocks noChangeAspect="1" noChangeArrowheads="1"/>
                          </pic:cNvPicPr>
                        </pic:nvPicPr>
                        <pic:blipFill>
                          <a:blip r:embed="rId40" cstate="print">
                            <a:extLst>
                              <a:ext uri="{28A0092B-C50C-407E-A947-70E740481C1C}">
                                <a14:useLocalDpi xmlns:a14="http://schemas.microsoft.com/office/drawing/2010/main" val="0"/>
                              </a:ext>
                            </a:extLst>
                          </a:blip>
                          <a:srcRect t="4765"/>
                          <a:stretch>
                            <a:fillRect/>
                          </a:stretch>
                        </pic:blipFill>
                        <pic:spPr bwMode="auto">
                          <a:xfrm>
                            <a:off x="0" y="0"/>
                            <a:ext cx="1341120" cy="965200"/>
                          </a:xfrm>
                          <a:prstGeom prst="rect">
                            <a:avLst/>
                          </a:prstGeom>
                          <a:noFill/>
                          <a:ln>
                            <a:noFill/>
                          </a:ln>
                        </pic:spPr>
                      </pic:pic>
                    </a:graphicData>
                  </a:graphic>
                </wp:inline>
              </w:drawing>
            </w:r>
          </w:p>
        </w:tc>
        <w:tc>
          <w:tcPr>
            <w:tcW w:w="1440" w:type="dxa"/>
            <w:tcBorders>
              <w:top w:val="nil"/>
              <w:left w:val="nil"/>
              <w:bottom w:val="nil"/>
              <w:right w:val="nil"/>
            </w:tcBorders>
            <w:hideMark/>
          </w:tcPr>
          <w:p w14:paraId="10B3BF9D"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Native to: Cambodia, Myanmar, Philippines, Thailand, Vietnam, Brunei Darussalam, Indonesia, Malaysia, Singapore</w:t>
            </w:r>
          </w:p>
          <w:p w14:paraId="5ACAB2F0"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tc>
      </w:tr>
      <w:tr w:rsidR="00ED1E2E" w:rsidRPr="00542BFD" w14:paraId="7161141B" w14:textId="77777777" w:rsidTr="00ED75EA">
        <w:trPr>
          <w:cnfStyle w:val="000000100000" w:firstRow="0" w:lastRow="0" w:firstColumn="0" w:lastColumn="0" w:oddVBand="0" w:evenVBand="0" w:oddHBand="1" w:evenHBand="0" w:firstRowFirstColumn="0" w:firstRowLastColumn="0" w:lastRowFirstColumn="0" w:lastRowLastColumn="0"/>
          <w:trHeight w:val="1680"/>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hideMark/>
          </w:tcPr>
          <w:p w14:paraId="7B9B3C75" w14:textId="77777777" w:rsidR="00ED1E2E" w:rsidRDefault="00ED1E2E" w:rsidP="00ED75EA">
            <w:pPr>
              <w:spacing w:after="0"/>
              <w:rPr>
                <w:rFonts w:ascii="Times New Roman" w:hAnsi="Times New Roman"/>
                <w:noProof/>
                <w:sz w:val="16"/>
                <w:szCs w:val="16"/>
              </w:rPr>
            </w:pPr>
          </w:p>
          <w:p w14:paraId="0D6B4127" w14:textId="77777777" w:rsidR="00ED1E2E" w:rsidRDefault="00ED1E2E" w:rsidP="00ED75EA">
            <w:pPr>
              <w:spacing w:after="0"/>
              <w:rPr>
                <w:rFonts w:ascii="Times New Roman" w:hAnsi="Times New Roman"/>
                <w:noProof/>
                <w:sz w:val="16"/>
                <w:szCs w:val="16"/>
              </w:rPr>
            </w:pPr>
          </w:p>
          <w:p w14:paraId="66AF3754" w14:textId="77777777" w:rsidR="00ED1E2E" w:rsidRDefault="00ED1E2E" w:rsidP="00ED75EA">
            <w:pPr>
              <w:spacing w:after="0"/>
              <w:rPr>
                <w:rFonts w:ascii="Times New Roman" w:hAnsi="Times New Roman"/>
                <w:noProof/>
                <w:sz w:val="16"/>
                <w:szCs w:val="16"/>
              </w:rPr>
            </w:pPr>
          </w:p>
          <w:p w14:paraId="6AEA7A43" w14:textId="77777777" w:rsidR="00ED1E2E" w:rsidRDefault="00ED1E2E" w:rsidP="00ED75EA">
            <w:pPr>
              <w:spacing w:after="0"/>
              <w:rPr>
                <w:rFonts w:ascii="Times New Roman" w:hAnsi="Times New Roman"/>
                <w:noProof/>
                <w:sz w:val="16"/>
                <w:szCs w:val="16"/>
              </w:rPr>
            </w:pPr>
          </w:p>
          <w:p w14:paraId="406159FF" w14:textId="77777777" w:rsidR="00ED1E2E" w:rsidRPr="00542BFD" w:rsidRDefault="00ED1E2E" w:rsidP="00ED75EA">
            <w:pPr>
              <w:spacing w:after="0"/>
              <w:rPr>
                <w:rFonts w:ascii="Times New Roman" w:hAnsi="Times New Roman"/>
                <w:b w:val="0"/>
                <w:bCs w:val="0"/>
                <w:noProof/>
                <w:sz w:val="16"/>
                <w:szCs w:val="16"/>
              </w:rPr>
            </w:pPr>
            <w:r w:rsidRPr="00542BFD">
              <w:rPr>
                <w:rFonts w:ascii="Times New Roman" w:hAnsi="Times New Roman"/>
                <w:b w:val="0"/>
                <w:bCs w:val="0"/>
                <w:noProof/>
                <w:sz w:val="16"/>
                <w:szCs w:val="16"/>
              </w:rPr>
              <w:t>Aluminum</w:t>
            </w:r>
          </w:p>
        </w:tc>
        <w:tc>
          <w:tcPr>
            <w:tcW w:w="1440" w:type="dxa"/>
            <w:tcBorders>
              <w:top w:val="nil"/>
              <w:left w:val="nil"/>
              <w:bottom w:val="nil"/>
              <w:right w:val="nil"/>
            </w:tcBorders>
            <w:noWrap/>
            <w:hideMark/>
          </w:tcPr>
          <w:p w14:paraId="71C656A3"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60F6A499"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7115654F"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5CDC7ED5"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11FAAA64"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Homo-isoflavonoid compounds</w:t>
            </w:r>
          </w:p>
        </w:tc>
        <w:tc>
          <w:tcPr>
            <w:tcW w:w="1152" w:type="dxa"/>
            <w:tcBorders>
              <w:top w:val="nil"/>
              <w:left w:val="nil"/>
              <w:bottom w:val="nil"/>
              <w:right w:val="nil"/>
            </w:tcBorders>
            <w:noWrap/>
            <w:hideMark/>
          </w:tcPr>
          <w:p w14:paraId="58677F37"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1588465D"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2800080C"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244178EC"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7EC8B0ED"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Heartwood of Indian radwwod/ Sappan tree</w:t>
            </w:r>
          </w:p>
        </w:tc>
        <w:tc>
          <w:tcPr>
            <w:tcW w:w="1728" w:type="dxa"/>
            <w:tcBorders>
              <w:top w:val="nil"/>
              <w:left w:val="nil"/>
              <w:bottom w:val="nil"/>
              <w:right w:val="nil"/>
            </w:tcBorders>
            <w:noWrap/>
            <w:hideMark/>
          </w:tcPr>
          <w:p w14:paraId="743860F7"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31ECE116"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6783DE7C"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48FB1E8D"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p>
          <w:p w14:paraId="64CFE974"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i/>
                <w:iCs/>
                <w:noProof/>
                <w:sz w:val="16"/>
                <w:szCs w:val="16"/>
              </w:rPr>
              <w:t xml:space="preserve"> Caesalpinia sappan</w:t>
            </w:r>
            <w:r w:rsidRPr="00542BFD">
              <w:rPr>
                <w:rFonts w:ascii="Times New Roman" w:hAnsi="Times New Roman"/>
                <w:noProof/>
                <w:sz w:val="16"/>
                <w:szCs w:val="16"/>
              </w:rPr>
              <w:t xml:space="preserve"> L.</w:t>
            </w:r>
          </w:p>
        </w:tc>
        <w:tc>
          <w:tcPr>
            <w:tcW w:w="576" w:type="dxa"/>
            <w:tcBorders>
              <w:top w:val="nil"/>
              <w:left w:val="nil"/>
              <w:bottom w:val="nil"/>
              <w:right w:val="nil"/>
            </w:tcBorders>
            <w:noWrap/>
            <w:hideMark/>
          </w:tcPr>
          <w:p w14:paraId="173BE601" w14:textId="77777777" w:rsidR="00ED1E2E" w:rsidRPr="00542BFD" w:rsidRDefault="00ED1E2E" w:rsidP="00ED75EA">
            <w:pPr>
              <w:spacing w:before="84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&lt;EndNote&gt;&lt;Cite&gt;&lt;Author&gt;Siriangkhawut&lt;/Author&gt;&lt;Year&gt;2016&lt;/Year&gt;&lt;RecNum&gt;47&lt;/RecNum&gt;&lt;DisplayText&gt;[17]&lt;/DisplayText&gt;&lt;record&gt;&lt;rec-number&gt;47&lt;/rec-number&gt;&lt;foreign-keys&gt;&lt;key app="EN" db-id="eaetx5zsrxp226evs9optxa99avdstera0a5" timestamp="1631532924"&gt;47&lt;/key&gt;&lt;/foreign-keys&gt;&lt;ref-type name="Journal Article"&gt;17&lt;/ref-type&gt;&lt;contributors&gt;&lt;authors&gt;&lt;author&gt;Siriangkhawut, Watsaka&lt;/author&gt;&lt;author&gt;Khanhuathon, Yaowalak&lt;/author&gt;&lt;author&gt;Chantiratikul, Piyanete&lt;/author&gt;&lt;author&gt;Ponhong, Kraingkrai&lt;/author&gt;&lt;author&gt;Grudpan, Kate&lt;/author&gt;&lt;/authors&gt;&lt;/contributors&gt;&lt;titles&gt;&lt;title&gt;A Green Sequential Injection Spectrophotometric Approach Using Natural Reagent Extracts from Heartwood of &amp;lt;i&amp;gt;Ceasalpinia sappan&amp;lt;/i&amp;gt; Linn. for Determination of Aluminium&lt;/title&gt;&lt;secondary-title&gt;Analytical Sciences&lt;/secondary-title&gt;&lt;/titles&gt;&lt;periodical&gt;&lt;full-title&gt;Analytical Sciences&lt;/full-title&gt;&lt;/periodical&gt;&lt;pages&gt;329-336&lt;/pages&gt;&lt;volume&gt;32&lt;/volume&gt;&lt;number&gt;3&lt;/number&gt;&lt;dates&gt;&lt;year&gt;2016&lt;/year&gt;&lt;/dates&gt;&lt;urls&gt;&lt;/urls&gt;&lt;electronic-resource-num&gt;10.2116/analsci.32.329&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[17]</w:t>
            </w:r>
            <w:r w:rsidRPr="00542BFD">
              <w:rPr>
                <w:rFonts w:ascii="Times New Roman" w:hAnsi="Times New Roman"/>
                <w:noProof/>
                <w:sz w:val="16"/>
                <w:szCs w:val="16"/>
              </w:rPr>
              <w:fldChar w:fldCharType="end"/>
            </w:r>
          </w:p>
        </w:tc>
        <w:tc>
          <w:tcPr>
            <w:tcW w:w="2016" w:type="dxa"/>
            <w:tcBorders>
              <w:top w:val="nil"/>
              <w:left w:val="nil"/>
              <w:bottom w:val="nil"/>
              <w:right w:val="nil"/>
            </w:tcBorders>
            <w:noWrap/>
            <w:hideMark/>
          </w:tcPr>
          <w:p w14:paraId="6FF36630" w14:textId="77777777" w:rsidR="00ED1E2E" w:rsidRPr="00542BFD" w:rsidRDefault="00ED1E2E" w:rsidP="00ED75E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sz w:val="16"/>
                <w:szCs w:val="16"/>
              </w:rPr>
            </w:pPr>
            <w:r w:rsidRPr="00542BFD">
              <w:rPr>
                <w:rFonts w:ascii="Times New Roman" w:hAnsi="Times New Roman"/>
                <w:b/>
                <w:bCs/>
                <w:noProof/>
                <w:sz w:val="16"/>
                <w:szCs w:val="16"/>
              </w:rPr>
              <w:t> </w:t>
            </w:r>
            <w:r w:rsidRPr="00542BFD">
              <w:rPr>
                <w:rFonts w:ascii="Times New Roman" w:hAnsi="Times New Roman"/>
                <w:noProof/>
                <w:sz w:val="16"/>
                <w:szCs w:val="16"/>
              </w:rPr>
              <w:drawing>
                <wp:inline distT="0" distB="0" distL="0" distR="0" wp14:anchorId="2C623960" wp14:editId="2F32F397">
                  <wp:extent cx="1381760" cy="1178560"/>
                  <wp:effectExtent l="0" t="0" r="889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l="21402" r="17406"/>
                          <a:stretch>
                            <a:fillRect/>
                          </a:stretch>
                        </pic:blipFill>
                        <pic:spPr bwMode="auto">
                          <a:xfrm>
                            <a:off x="0" y="0"/>
                            <a:ext cx="1381760" cy="1178560"/>
                          </a:xfrm>
                          <a:prstGeom prst="rect">
                            <a:avLst/>
                          </a:prstGeom>
                          <a:noFill/>
                          <a:ln>
                            <a:noFill/>
                          </a:ln>
                        </pic:spPr>
                      </pic:pic>
                    </a:graphicData>
                  </a:graphic>
                </wp:inline>
              </w:drawing>
            </w:r>
          </w:p>
        </w:tc>
        <w:tc>
          <w:tcPr>
            <w:tcW w:w="1440" w:type="dxa"/>
            <w:tcBorders>
              <w:top w:val="nil"/>
              <w:left w:val="nil"/>
              <w:bottom w:val="nil"/>
              <w:right w:val="nil"/>
            </w:tcBorders>
            <w:hideMark/>
          </w:tcPr>
          <w:p w14:paraId="67A4379F"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p w14:paraId="21F6B617" w14:textId="77777777" w:rsidR="00ED1E2E"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Native to: Cambodia, Laos, Myanmar, Thailand, Vietnam</w:t>
            </w:r>
            <w:r w:rsidRPr="00542BFD">
              <w:rPr>
                <w:rFonts w:ascii="Times New Roman" w:hAnsi="Times New Roman"/>
                <w:noProof/>
                <w:sz w:val="16"/>
                <w:szCs w:val="16"/>
              </w:rPr>
              <w:br/>
              <w:t>Introduced into: Brunei Darussalam, Indonesia, Malaysia, Philippines, Singapore</w:t>
            </w:r>
          </w:p>
          <w:p w14:paraId="10B45657"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tc>
      </w:tr>
      <w:tr w:rsidR="00ED1E2E" w:rsidRPr="00542BFD" w14:paraId="3DFC4604" w14:textId="77777777" w:rsidTr="00FE0E60">
        <w:trPr>
          <w:trHeight w:val="1788"/>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hideMark/>
          </w:tcPr>
          <w:p w14:paraId="344D3B1B" w14:textId="77777777" w:rsidR="00ED1E2E" w:rsidRDefault="00ED1E2E" w:rsidP="00ED75EA">
            <w:pPr>
              <w:spacing w:after="0"/>
              <w:rPr>
                <w:rFonts w:ascii="Times New Roman" w:hAnsi="Times New Roman"/>
                <w:noProof/>
                <w:sz w:val="16"/>
                <w:szCs w:val="16"/>
              </w:rPr>
            </w:pPr>
          </w:p>
          <w:p w14:paraId="11E158D9" w14:textId="77777777" w:rsidR="00ED1E2E" w:rsidRDefault="00ED1E2E" w:rsidP="00ED75EA">
            <w:pPr>
              <w:spacing w:after="0"/>
              <w:rPr>
                <w:rFonts w:ascii="Times New Roman" w:hAnsi="Times New Roman"/>
                <w:noProof/>
                <w:sz w:val="16"/>
                <w:szCs w:val="16"/>
              </w:rPr>
            </w:pPr>
          </w:p>
          <w:p w14:paraId="0D1A2EBD" w14:textId="77777777" w:rsidR="00ED1E2E" w:rsidRDefault="00ED1E2E" w:rsidP="00ED75EA">
            <w:pPr>
              <w:spacing w:after="0"/>
              <w:rPr>
                <w:rFonts w:ascii="Times New Roman" w:hAnsi="Times New Roman"/>
                <w:noProof/>
                <w:sz w:val="16"/>
                <w:szCs w:val="16"/>
              </w:rPr>
            </w:pPr>
          </w:p>
          <w:p w14:paraId="407FBB16" w14:textId="77777777" w:rsidR="00ED1E2E" w:rsidRPr="00542BFD" w:rsidRDefault="00ED1E2E" w:rsidP="00ED75EA">
            <w:pPr>
              <w:spacing w:after="0"/>
              <w:rPr>
                <w:rFonts w:ascii="Times New Roman" w:hAnsi="Times New Roman"/>
                <w:b w:val="0"/>
                <w:bCs w:val="0"/>
                <w:noProof/>
                <w:sz w:val="16"/>
                <w:szCs w:val="16"/>
              </w:rPr>
            </w:pPr>
            <w:r w:rsidRPr="00542BFD">
              <w:rPr>
                <w:rFonts w:ascii="Times New Roman" w:hAnsi="Times New Roman"/>
                <w:b w:val="0"/>
                <w:bCs w:val="0"/>
                <w:noProof/>
                <w:sz w:val="16"/>
                <w:szCs w:val="16"/>
              </w:rPr>
              <w:t>Copper and acidity</w:t>
            </w:r>
          </w:p>
        </w:tc>
        <w:tc>
          <w:tcPr>
            <w:tcW w:w="1440" w:type="dxa"/>
            <w:vMerge w:val="restart"/>
            <w:tcBorders>
              <w:top w:val="nil"/>
              <w:left w:val="nil"/>
              <w:bottom w:val="nil"/>
              <w:right w:val="nil"/>
            </w:tcBorders>
            <w:noWrap/>
          </w:tcPr>
          <w:p w14:paraId="7F391E32"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4D4850E2"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6A53DD85"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2E6614FA"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Starch </w:t>
            </w:r>
          </w:p>
          <w:p w14:paraId="1D3F969C"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2B81A5B5"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27BECBB9"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5D9A502C"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04028B45"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70A57D07"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17BA60C5"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641F1658"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17A91154"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4C0A7172"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47AF0984"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210CE466"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06A2CF8F"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Anthocyanins</w:t>
            </w:r>
          </w:p>
        </w:tc>
        <w:tc>
          <w:tcPr>
            <w:tcW w:w="1152" w:type="dxa"/>
            <w:vMerge w:val="restart"/>
            <w:tcBorders>
              <w:top w:val="nil"/>
              <w:left w:val="nil"/>
              <w:bottom w:val="nil"/>
              <w:right w:val="nil"/>
            </w:tcBorders>
            <w:noWrap/>
          </w:tcPr>
          <w:p w14:paraId="2F0164C3"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63834F13"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3F7D7B9F"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4BFC55EF"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Rice </w:t>
            </w:r>
          </w:p>
          <w:p w14:paraId="2A797D21"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11C22386"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5FD9788F"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34F2FE96"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691D84E6"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2C80658A"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54C42DE2"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05210D46"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6006E58F"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03A18275"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66167E5F"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07FAE160"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3EA4D1B4"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Butterfly pea flower</w:t>
            </w:r>
          </w:p>
        </w:tc>
        <w:tc>
          <w:tcPr>
            <w:tcW w:w="1728" w:type="dxa"/>
            <w:vMerge w:val="restart"/>
            <w:tcBorders>
              <w:top w:val="nil"/>
              <w:left w:val="nil"/>
              <w:bottom w:val="nil"/>
              <w:right w:val="nil"/>
            </w:tcBorders>
          </w:tcPr>
          <w:p w14:paraId="540DB836"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2D60D6F2"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7722C7E5"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0C5B8F0F"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Oryza sativa </w:t>
            </w:r>
            <w:r w:rsidRPr="00542BFD">
              <w:rPr>
                <w:rFonts w:ascii="Times New Roman" w:hAnsi="Times New Roman"/>
                <w:noProof/>
                <w:sz w:val="16"/>
                <w:szCs w:val="16"/>
              </w:rPr>
              <w:t>L.</w:t>
            </w:r>
            <w:r w:rsidRPr="00542BFD">
              <w:rPr>
                <w:rFonts w:ascii="Times New Roman" w:hAnsi="Times New Roman"/>
                <w:i/>
                <w:iCs/>
                <w:noProof/>
                <w:sz w:val="16"/>
                <w:szCs w:val="16"/>
              </w:rPr>
              <w:t xml:space="preserve"> </w:t>
            </w:r>
            <w:r w:rsidRPr="00542BFD">
              <w:rPr>
                <w:rFonts w:ascii="Times New Roman" w:hAnsi="Times New Roman"/>
                <w:i/>
                <w:iCs/>
                <w:noProof/>
                <w:sz w:val="16"/>
                <w:szCs w:val="16"/>
              </w:rPr>
              <w:br/>
            </w:r>
            <w:r w:rsidRPr="00542BFD">
              <w:rPr>
                <w:rFonts w:ascii="Times New Roman" w:hAnsi="Times New Roman"/>
                <w:i/>
                <w:iCs/>
                <w:noProof/>
                <w:sz w:val="16"/>
                <w:szCs w:val="16"/>
              </w:rPr>
              <w:br/>
            </w:r>
            <w:r w:rsidRPr="00542BFD">
              <w:rPr>
                <w:rFonts w:ascii="Times New Roman" w:hAnsi="Times New Roman"/>
                <w:i/>
                <w:iCs/>
                <w:noProof/>
                <w:sz w:val="16"/>
                <w:szCs w:val="16"/>
              </w:rPr>
              <w:br/>
            </w:r>
            <w:r w:rsidRPr="00542BFD">
              <w:rPr>
                <w:rFonts w:ascii="Times New Roman" w:hAnsi="Times New Roman"/>
                <w:i/>
                <w:iCs/>
                <w:noProof/>
                <w:sz w:val="16"/>
                <w:szCs w:val="16"/>
              </w:rPr>
              <w:br/>
            </w:r>
            <w:r w:rsidRPr="00542BFD">
              <w:rPr>
                <w:rFonts w:ascii="Times New Roman" w:hAnsi="Times New Roman"/>
                <w:i/>
                <w:iCs/>
                <w:noProof/>
                <w:sz w:val="16"/>
                <w:szCs w:val="16"/>
              </w:rPr>
              <w:br/>
            </w:r>
          </w:p>
          <w:p w14:paraId="2F8BF776"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27A12882"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6C9BD75E"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31A230AD"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36323CAF"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404EC543"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28F28451"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p>
          <w:p w14:paraId="7ACADD41"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Clitoria ternatea </w:t>
            </w:r>
            <w:r w:rsidRPr="00542BFD">
              <w:rPr>
                <w:rFonts w:ascii="Times New Roman" w:hAnsi="Times New Roman"/>
                <w:noProof/>
                <w:sz w:val="16"/>
                <w:szCs w:val="16"/>
              </w:rPr>
              <w:t>L.</w:t>
            </w:r>
          </w:p>
        </w:tc>
        <w:tc>
          <w:tcPr>
            <w:tcW w:w="576" w:type="dxa"/>
            <w:vMerge w:val="restart"/>
            <w:tcBorders>
              <w:top w:val="nil"/>
              <w:left w:val="nil"/>
              <w:bottom w:val="nil"/>
              <w:right w:val="nil"/>
            </w:tcBorders>
            <w:noWrap/>
            <w:hideMark/>
          </w:tcPr>
          <w:p w14:paraId="539711E7" w14:textId="77777777" w:rsidR="00ED1E2E" w:rsidRPr="00542BFD" w:rsidRDefault="00ED1E2E" w:rsidP="00ED75EA">
            <w:pPr>
              <w:spacing w:before="64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fldData xml:space="preserve">PEVuZE5vdGU+PENpdGU+PEF1dGhvcj5LaXdmbzwvQXV0aG9yPjxZZWFyPjIwMTg8L1llYXI+PFJl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</w:fldData>
              </w:fldChar>
            </w:r>
            <w:r w:rsidRPr="00542BFD">
              <w:rPr>
                <w:rFonts w:ascii="Times New Roman" w:hAnsi="Times New Roman"/>
                <w:noProof/>
                <w:sz w:val="16"/>
                <w:szCs w:val="16"/>
              </w:rPr>
              <w:instrText xml:space="preserve"> ADDIN EN.CITE </w:instrText>
            </w:r>
            <w:r w:rsidRPr="00542BFD">
              <w:rPr>
                <w:rFonts w:ascii="Times New Roman" w:hAnsi="Times New Roman"/>
                <w:noProof/>
                <w:sz w:val="16"/>
                <w:szCs w:val="16"/>
              </w:rPr>
              <w:fldChar w:fldCharType="begin">
                <w:fldData xml:space="preserve">PEVuZE5vdGU+PENpdGU+PEF1dGhvcj5LaXdmbzwvQXV0aG9yPjxZZWFyPjIwMTg8L1llYXI+PFJl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</w:fldData>
              </w:fldChar>
            </w:r>
            <w:r w:rsidRPr="00542BFD">
              <w:rPr>
                <w:rFonts w:ascii="Times New Roman" w:hAnsi="Times New Roman"/>
                <w:noProof/>
                <w:sz w:val="16"/>
                <w:szCs w:val="16"/>
              </w:rPr>
              <w:instrText xml:space="preserve"> ADDIN EN.CITE.DATA </w:instrText>
            </w:r>
            <w:r w:rsidRPr="00542BFD">
              <w:rPr>
                <w:rFonts w:ascii="Times New Roman" w:hAnsi="Times New Roman"/>
                <w:noProof/>
                <w:sz w:val="16"/>
                <w:szCs w:val="16"/>
              </w:rPr>
            </w:r>
            <w:r w:rsidRPr="00542BFD">
              <w:rPr>
                <w:rFonts w:ascii="Times New Roman" w:hAnsi="Times New Roman"/>
                <w:noProof/>
                <w:sz w:val="16"/>
                <w:szCs w:val="16"/>
              </w:rPr>
              <w:fldChar w:fldCharType="end"/>
            </w:r>
            <w:r w:rsidRPr="00542BFD">
              <w:rPr>
                <w:rFonts w:ascii="Times New Roman" w:hAnsi="Times New Roman"/>
                <w:noProof/>
                <w:sz w:val="16"/>
                <w:szCs w:val="16"/>
              </w:rPr>
            </w:r>
            <w:r w:rsidRPr="00542BFD">
              <w:rPr>
                <w:rFonts w:ascii="Times New Roman" w:hAnsi="Times New Roman"/>
                <w:noProof/>
                <w:sz w:val="16"/>
                <w:szCs w:val="16"/>
              </w:rPr>
              <w:fldChar w:fldCharType="separate"/>
            </w:r>
            <w:r w:rsidRPr="00542BFD">
              <w:rPr>
                <w:rFonts w:ascii="Times New Roman" w:hAnsi="Times New Roman"/>
                <w:noProof/>
                <w:sz w:val="16"/>
                <w:szCs w:val="16"/>
              </w:rPr>
              <w:t>[18]</w:t>
            </w:r>
            <w:r w:rsidRPr="00542BFD">
              <w:rPr>
                <w:rFonts w:ascii="Times New Roman" w:hAnsi="Times New Roman"/>
                <w:noProof/>
                <w:sz w:val="16"/>
                <w:szCs w:val="16"/>
              </w:rPr>
              <w:fldChar w:fldCharType="end"/>
            </w:r>
          </w:p>
        </w:tc>
        <w:tc>
          <w:tcPr>
            <w:tcW w:w="2016" w:type="dxa"/>
            <w:tcBorders>
              <w:top w:val="nil"/>
              <w:left w:val="nil"/>
              <w:bottom w:val="nil"/>
              <w:right w:val="nil"/>
            </w:tcBorders>
            <w:hideMark/>
          </w:tcPr>
          <w:p w14:paraId="6596BE88"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r w:rsidRPr="00542BFD">
              <w:rPr>
                <w:rFonts w:ascii="Times New Roman" w:eastAsiaTheme="minorEastAsia" w:hAnsi="Times New Roman"/>
                <w:noProof/>
                <w:sz w:val="16"/>
                <w:szCs w:val="16"/>
              </w:rPr>
              <w:drawing>
                <wp:anchor distT="0" distB="0" distL="114300" distR="114300" simplePos="0" relativeHeight="251651584" behindDoc="0" locked="0" layoutInCell="1" allowOverlap="1" wp14:anchorId="5EBC3E1B" wp14:editId="50B7B0AF">
                  <wp:simplePos x="0" y="0"/>
                  <wp:positionH relativeFrom="column">
                    <wp:posOffset>-10160</wp:posOffset>
                  </wp:positionH>
                  <wp:positionV relativeFrom="paragraph">
                    <wp:posOffset>237490</wp:posOffset>
                  </wp:positionV>
                  <wp:extent cx="1207008" cy="905256"/>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7008" cy="905256"/>
                          </a:xfrm>
                          <a:prstGeom prst="rect">
                            <a:avLst/>
                          </a:prstGeom>
                          <a:noFill/>
                        </pic:spPr>
                      </pic:pic>
                    </a:graphicData>
                  </a:graphic>
                  <wp14:sizeRelH relativeFrom="page">
                    <wp14:pctWidth>0</wp14:pctWidth>
                  </wp14:sizeRelH>
                  <wp14:sizeRelV relativeFrom="page">
                    <wp14:pctHeight>0</wp14:pctHeight>
                  </wp14:sizeRelV>
                </wp:anchor>
              </w:drawing>
            </w:r>
            <w:r w:rsidRPr="00542BFD">
              <w:rPr>
                <w:rFonts w:ascii="Times New Roman" w:hAnsi="Times New Roman"/>
                <w:b/>
                <w:bCs/>
                <w:i/>
                <w:iCs/>
                <w:noProof/>
                <w:sz w:val="16"/>
                <w:szCs w:val="16"/>
              </w:rPr>
              <w:t> </w:t>
            </w:r>
          </w:p>
        </w:tc>
        <w:tc>
          <w:tcPr>
            <w:tcW w:w="1440" w:type="dxa"/>
            <w:tcBorders>
              <w:top w:val="nil"/>
              <w:left w:val="nil"/>
              <w:bottom w:val="nil"/>
              <w:right w:val="nil"/>
            </w:tcBorders>
            <w:hideMark/>
          </w:tcPr>
          <w:p w14:paraId="63184BA9" w14:textId="77777777" w:rsidR="00ED1E2E"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p w14:paraId="361B6D95"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Introduced into: Brunei Darussalam, Cambodia, Indonesia, Laos, Myanmar, Malaysia, Philippines, Singapore, Vietnam, Thailand</w:t>
            </w:r>
          </w:p>
          <w:p w14:paraId="5547C924" w14:textId="77777777" w:rsidR="00ED1E2E" w:rsidRPr="00542BFD" w:rsidRDefault="00ED1E2E"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br/>
            </w:r>
          </w:p>
        </w:tc>
      </w:tr>
      <w:tr w:rsidR="00ED1E2E" w:rsidRPr="00542BFD" w14:paraId="5EEF8B4E" w14:textId="77777777" w:rsidTr="00FE0E60">
        <w:trPr>
          <w:cnfStyle w:val="000000100000" w:firstRow="0" w:lastRow="0" w:firstColumn="0" w:lastColumn="0" w:oddVBand="0" w:evenVBand="0" w:oddHBand="1" w:evenHBand="0" w:firstRowFirstColumn="0" w:firstRowLastColumn="0" w:lastRowFirstColumn="0" w:lastRowLastColumn="0"/>
          <w:trHeight w:val="1550"/>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single" w:sz="4" w:space="0" w:color="auto"/>
              <w:right w:val="nil"/>
            </w:tcBorders>
            <w:noWrap/>
          </w:tcPr>
          <w:p w14:paraId="3E37F50E" w14:textId="77777777" w:rsidR="00ED1E2E" w:rsidRDefault="00ED1E2E" w:rsidP="00ED75EA">
            <w:pPr>
              <w:spacing w:after="0"/>
              <w:rPr>
                <w:rFonts w:ascii="Times New Roman" w:hAnsi="Times New Roman"/>
                <w:b w:val="0"/>
                <w:bCs w:val="0"/>
                <w:noProof/>
                <w:sz w:val="16"/>
                <w:szCs w:val="16"/>
              </w:rPr>
            </w:pPr>
          </w:p>
          <w:p w14:paraId="1DB38D41" w14:textId="77777777" w:rsidR="00FE0E60" w:rsidRDefault="00FE0E60" w:rsidP="00ED75EA">
            <w:pPr>
              <w:spacing w:after="0"/>
              <w:rPr>
                <w:rFonts w:ascii="Times New Roman" w:hAnsi="Times New Roman"/>
                <w:b w:val="0"/>
                <w:bCs w:val="0"/>
                <w:noProof/>
                <w:sz w:val="16"/>
                <w:szCs w:val="16"/>
              </w:rPr>
            </w:pPr>
          </w:p>
          <w:p w14:paraId="5B9FBF8F" w14:textId="77777777" w:rsidR="00FE0E60" w:rsidRDefault="00FE0E60" w:rsidP="00ED75EA">
            <w:pPr>
              <w:spacing w:after="0"/>
              <w:rPr>
                <w:rFonts w:ascii="Times New Roman" w:hAnsi="Times New Roman"/>
                <w:b w:val="0"/>
                <w:bCs w:val="0"/>
                <w:noProof/>
                <w:sz w:val="16"/>
                <w:szCs w:val="16"/>
              </w:rPr>
            </w:pPr>
          </w:p>
          <w:p w14:paraId="7225302F" w14:textId="77777777" w:rsidR="00FE0E60" w:rsidRDefault="00FE0E60" w:rsidP="00ED75EA">
            <w:pPr>
              <w:spacing w:after="0"/>
              <w:rPr>
                <w:rFonts w:ascii="Times New Roman" w:hAnsi="Times New Roman"/>
                <w:b w:val="0"/>
                <w:bCs w:val="0"/>
                <w:noProof/>
                <w:sz w:val="16"/>
                <w:szCs w:val="16"/>
              </w:rPr>
            </w:pPr>
          </w:p>
          <w:p w14:paraId="1216DC6D" w14:textId="1A84C278" w:rsidR="00FE0E60" w:rsidRPr="00542BFD" w:rsidRDefault="00FE0E60" w:rsidP="00ED75EA">
            <w:pPr>
              <w:spacing w:after="0"/>
              <w:rPr>
                <w:rFonts w:ascii="Times New Roman" w:hAnsi="Times New Roman"/>
                <w:noProof/>
                <w:sz w:val="16"/>
                <w:szCs w:val="16"/>
              </w:rPr>
            </w:pPr>
          </w:p>
        </w:tc>
        <w:tc>
          <w:tcPr>
            <w:tcW w:w="1440" w:type="dxa"/>
            <w:vMerge/>
            <w:tcBorders>
              <w:top w:val="nil"/>
              <w:left w:val="nil"/>
              <w:bottom w:val="single" w:sz="4" w:space="0" w:color="auto"/>
              <w:right w:val="nil"/>
            </w:tcBorders>
            <w:vAlign w:val="center"/>
            <w:hideMark/>
          </w:tcPr>
          <w:p w14:paraId="1212F454"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lang w:eastAsia="zh-CN"/>
              </w:rPr>
            </w:pPr>
          </w:p>
        </w:tc>
        <w:tc>
          <w:tcPr>
            <w:tcW w:w="1152" w:type="dxa"/>
            <w:vMerge/>
            <w:tcBorders>
              <w:top w:val="nil"/>
              <w:left w:val="nil"/>
              <w:bottom w:val="single" w:sz="4" w:space="0" w:color="auto"/>
              <w:right w:val="nil"/>
            </w:tcBorders>
            <w:vAlign w:val="center"/>
            <w:hideMark/>
          </w:tcPr>
          <w:p w14:paraId="7C33ECDD"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lang w:eastAsia="zh-CN"/>
              </w:rPr>
            </w:pPr>
          </w:p>
        </w:tc>
        <w:tc>
          <w:tcPr>
            <w:tcW w:w="1728" w:type="dxa"/>
            <w:vMerge/>
            <w:tcBorders>
              <w:top w:val="nil"/>
              <w:left w:val="nil"/>
              <w:bottom w:val="single" w:sz="4" w:space="0" w:color="auto"/>
              <w:right w:val="nil"/>
            </w:tcBorders>
            <w:vAlign w:val="center"/>
            <w:hideMark/>
          </w:tcPr>
          <w:p w14:paraId="6F12DCE2"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lang w:eastAsia="zh-CN"/>
              </w:rPr>
            </w:pPr>
          </w:p>
        </w:tc>
        <w:tc>
          <w:tcPr>
            <w:tcW w:w="576" w:type="dxa"/>
            <w:vMerge/>
            <w:tcBorders>
              <w:top w:val="nil"/>
              <w:left w:val="nil"/>
              <w:bottom w:val="single" w:sz="4" w:space="0" w:color="auto"/>
              <w:right w:val="nil"/>
            </w:tcBorders>
            <w:vAlign w:val="center"/>
            <w:hideMark/>
          </w:tcPr>
          <w:p w14:paraId="41B0BB05"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lang w:eastAsia="zh-CN"/>
              </w:rPr>
            </w:pPr>
          </w:p>
        </w:tc>
        <w:tc>
          <w:tcPr>
            <w:tcW w:w="2016" w:type="dxa"/>
            <w:tcBorders>
              <w:top w:val="nil"/>
              <w:left w:val="nil"/>
              <w:bottom w:val="single" w:sz="4" w:space="0" w:color="auto"/>
              <w:right w:val="nil"/>
            </w:tcBorders>
            <w:hideMark/>
          </w:tcPr>
          <w:p w14:paraId="34037E77" w14:textId="77777777" w:rsidR="00ED1E2E" w:rsidRPr="00542BFD" w:rsidRDefault="00ED1E2E" w:rsidP="00ED75EA">
            <w:pPr>
              <w:spacing w:before="240"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noProof/>
                <w:sz w:val="16"/>
                <w:szCs w:val="16"/>
              </w:rPr>
            </w:pPr>
            <w:r w:rsidRPr="00542BFD">
              <w:rPr>
                <w:rFonts w:ascii="Times New Roman" w:hAnsi="Times New Roman"/>
                <w:noProof/>
                <w:sz w:val="16"/>
                <w:szCs w:val="16"/>
              </w:rPr>
              <w:drawing>
                <wp:inline distT="0" distB="0" distL="0" distR="0" wp14:anchorId="11A57C4A" wp14:editId="320218B2">
                  <wp:extent cx="1442720" cy="97536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6"/>
                          <pic:cNvPicPr>
                            <a:picLocks noChangeAspect="1" noChangeArrowheads="1"/>
                          </pic:cNvPicPr>
                        </pic:nvPicPr>
                        <pic:blipFill>
                          <a:blip r:embed="rId43">
                            <a:extLst>
                              <a:ext uri="{28A0092B-C50C-407E-A947-70E740481C1C}">
                                <a14:useLocalDpi xmlns:a14="http://schemas.microsoft.com/office/drawing/2010/main" val="0"/>
                              </a:ext>
                            </a:extLst>
                          </a:blip>
                          <a:srcRect l="7411" t="16229" r="12398" b="11081"/>
                          <a:stretch>
                            <a:fillRect/>
                          </a:stretch>
                        </pic:blipFill>
                        <pic:spPr bwMode="auto">
                          <a:xfrm>
                            <a:off x="0" y="0"/>
                            <a:ext cx="1442720" cy="975360"/>
                          </a:xfrm>
                          <a:prstGeom prst="rect">
                            <a:avLst/>
                          </a:prstGeom>
                          <a:noFill/>
                          <a:ln>
                            <a:noFill/>
                          </a:ln>
                        </pic:spPr>
                      </pic:pic>
                    </a:graphicData>
                  </a:graphic>
                </wp:inline>
              </w:drawing>
            </w:r>
          </w:p>
        </w:tc>
        <w:tc>
          <w:tcPr>
            <w:tcW w:w="1440" w:type="dxa"/>
            <w:tcBorders>
              <w:top w:val="nil"/>
              <w:left w:val="nil"/>
              <w:bottom w:val="single" w:sz="4" w:space="0" w:color="auto"/>
              <w:right w:val="nil"/>
            </w:tcBorders>
          </w:tcPr>
          <w:p w14:paraId="0517784C"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Introduced into: Cambodia, Laos, Myanmar, Thailand, Vietnam, Brunei Darussalam, Philippines, Singapore, Indonesia, </w:t>
            </w:r>
            <w:r w:rsidRPr="00542BFD">
              <w:rPr>
                <w:rFonts w:ascii="Times New Roman" w:hAnsi="Times New Roman"/>
                <w:noProof/>
                <w:sz w:val="16"/>
                <w:szCs w:val="16"/>
              </w:rPr>
              <w:br/>
              <w:t>commercial hybrid</w:t>
            </w:r>
          </w:p>
          <w:p w14:paraId="706E9FA6" w14:textId="77777777" w:rsidR="00ED1E2E" w:rsidRPr="00542BFD" w:rsidRDefault="00ED1E2E"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p>
        </w:tc>
      </w:tr>
    </w:tbl>
    <w:p w14:paraId="0529A584" w14:textId="77777777" w:rsidR="00ED1E2E" w:rsidRDefault="00ED1E2E" w:rsidP="00ED1E2E">
      <w:pPr>
        <w:pStyle w:val="ListParagraph"/>
        <w:ind w:left="0"/>
        <w:rPr>
          <w:rFonts w:ascii="Times New Roman" w:eastAsiaTheme="minorEastAsia" w:hAnsi="Times New Roman"/>
          <w:b/>
          <w:bCs/>
          <w:sz w:val="20"/>
          <w:szCs w:val="20"/>
          <w:lang w:eastAsia="zh-CN"/>
        </w:rPr>
      </w:pPr>
    </w:p>
    <w:p w14:paraId="4A7D358C" w14:textId="77777777" w:rsidR="00262979" w:rsidRPr="00625F2E" w:rsidRDefault="00262979" w:rsidP="00A0709B">
      <w:pPr>
        <w:spacing w:after="120"/>
        <w:jc w:val="center"/>
        <w:rPr>
          <w:rFonts w:ascii="Times New Roman" w:hAnsi="Times New Roman"/>
          <w:bCs/>
          <w:sz w:val="20"/>
          <w:szCs w:val="20"/>
        </w:rPr>
      </w:pPr>
      <w:r>
        <w:rPr>
          <w:rFonts w:ascii="Times New Roman" w:hAnsi="Times New Roman"/>
          <w:bCs/>
          <w:sz w:val="20"/>
          <w:szCs w:val="20"/>
        </w:rPr>
        <w:lastRenderedPageBreak/>
        <w:t>Table 1 (cont’d).  Natural regents obtained from plants used in chemical analysis</w:t>
      </w:r>
    </w:p>
    <w:tbl>
      <w:tblPr>
        <w:tblStyle w:val="PlainTable2"/>
        <w:tblW w:w="0" w:type="auto"/>
        <w:jc w:val="center"/>
        <w:tblLayout w:type="fixed"/>
        <w:tblLook w:val="04A0" w:firstRow="1" w:lastRow="0" w:firstColumn="1" w:lastColumn="0" w:noHBand="0" w:noVBand="1"/>
      </w:tblPr>
      <w:tblGrid>
        <w:gridCol w:w="1152"/>
        <w:gridCol w:w="1440"/>
        <w:gridCol w:w="1152"/>
        <w:gridCol w:w="1728"/>
        <w:gridCol w:w="576"/>
        <w:gridCol w:w="2016"/>
        <w:gridCol w:w="1440"/>
      </w:tblGrid>
      <w:tr w:rsidR="00262979" w:rsidRPr="00542BFD" w14:paraId="27EEDFD1" w14:textId="77777777" w:rsidTr="00ED75EA">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152" w:type="dxa"/>
            <w:tcBorders>
              <w:top w:val="single" w:sz="4" w:space="0" w:color="auto"/>
              <w:left w:val="nil"/>
              <w:bottom w:val="single" w:sz="4" w:space="0" w:color="auto"/>
              <w:right w:val="nil"/>
            </w:tcBorders>
            <w:noWrap/>
            <w:hideMark/>
          </w:tcPr>
          <w:p w14:paraId="407C11A7" w14:textId="77777777" w:rsidR="00262979" w:rsidRPr="00542BFD" w:rsidRDefault="00262979" w:rsidP="00ED75EA">
            <w:pPr>
              <w:spacing w:before="60" w:after="0"/>
              <w:rPr>
                <w:rFonts w:ascii="Times New Roman" w:hAnsi="Times New Roman"/>
                <w:b w:val="0"/>
                <w:bCs w:val="0"/>
                <w:noProof/>
                <w:sz w:val="16"/>
                <w:szCs w:val="16"/>
              </w:rPr>
            </w:pPr>
            <w:r w:rsidRPr="00542BFD">
              <w:rPr>
                <w:rFonts w:ascii="Times New Roman" w:hAnsi="Times New Roman"/>
                <w:noProof/>
                <w:sz w:val="16"/>
                <w:szCs w:val="16"/>
              </w:rPr>
              <w:t>Analyte</w:t>
            </w:r>
          </w:p>
        </w:tc>
        <w:tc>
          <w:tcPr>
            <w:tcW w:w="1440" w:type="dxa"/>
            <w:tcBorders>
              <w:top w:val="single" w:sz="4" w:space="0" w:color="auto"/>
              <w:left w:val="nil"/>
              <w:bottom w:val="single" w:sz="4" w:space="0" w:color="auto"/>
              <w:right w:val="nil"/>
            </w:tcBorders>
            <w:noWrap/>
            <w:hideMark/>
          </w:tcPr>
          <w:p w14:paraId="72BE0CAE" w14:textId="77777777" w:rsidR="00262979" w:rsidRPr="00542BFD" w:rsidRDefault="00262979" w:rsidP="00ED75EA">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Active Species</w:t>
            </w:r>
          </w:p>
        </w:tc>
        <w:tc>
          <w:tcPr>
            <w:tcW w:w="1152" w:type="dxa"/>
            <w:tcBorders>
              <w:top w:val="single" w:sz="4" w:space="0" w:color="auto"/>
              <w:left w:val="nil"/>
              <w:bottom w:val="single" w:sz="4" w:space="0" w:color="auto"/>
              <w:right w:val="nil"/>
            </w:tcBorders>
            <w:noWrap/>
            <w:hideMark/>
          </w:tcPr>
          <w:p w14:paraId="7FF96751" w14:textId="77777777" w:rsidR="00262979" w:rsidRPr="00542BFD" w:rsidRDefault="00262979" w:rsidP="00ED75E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Common Name</w:t>
            </w:r>
          </w:p>
        </w:tc>
        <w:tc>
          <w:tcPr>
            <w:tcW w:w="1728" w:type="dxa"/>
            <w:tcBorders>
              <w:top w:val="single" w:sz="4" w:space="0" w:color="auto"/>
              <w:left w:val="nil"/>
              <w:bottom w:val="single" w:sz="4" w:space="0" w:color="auto"/>
              <w:right w:val="nil"/>
            </w:tcBorders>
            <w:noWrap/>
            <w:hideMark/>
          </w:tcPr>
          <w:p w14:paraId="1DFD9539" w14:textId="77777777" w:rsidR="00262979" w:rsidRPr="00542BFD" w:rsidRDefault="00262979" w:rsidP="00ED75EA">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Scientific Name</w:t>
            </w:r>
          </w:p>
        </w:tc>
        <w:tc>
          <w:tcPr>
            <w:tcW w:w="576" w:type="dxa"/>
            <w:tcBorders>
              <w:top w:val="single" w:sz="4" w:space="0" w:color="auto"/>
              <w:left w:val="nil"/>
              <w:bottom w:val="single" w:sz="4" w:space="0" w:color="auto"/>
              <w:right w:val="nil"/>
            </w:tcBorders>
            <w:noWrap/>
            <w:hideMark/>
          </w:tcPr>
          <w:p w14:paraId="24527CDB" w14:textId="77777777" w:rsidR="00262979" w:rsidRPr="00BF681D" w:rsidRDefault="00262979" w:rsidP="00ED75EA">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BF681D">
              <w:rPr>
                <w:rFonts w:ascii="Times New Roman" w:hAnsi="Times New Roman"/>
                <w:noProof/>
                <w:sz w:val="16"/>
                <w:szCs w:val="16"/>
              </w:rPr>
              <w:t>Ref.</w:t>
            </w:r>
          </w:p>
        </w:tc>
        <w:tc>
          <w:tcPr>
            <w:tcW w:w="2016" w:type="dxa"/>
            <w:tcBorders>
              <w:top w:val="single" w:sz="4" w:space="0" w:color="auto"/>
              <w:left w:val="nil"/>
              <w:bottom w:val="single" w:sz="4" w:space="0" w:color="auto"/>
              <w:right w:val="nil"/>
            </w:tcBorders>
            <w:noWrap/>
            <w:hideMark/>
          </w:tcPr>
          <w:p w14:paraId="0B8CAC89" w14:textId="77777777" w:rsidR="00262979" w:rsidRPr="00BF681D" w:rsidRDefault="00262979" w:rsidP="00ED75EA">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BF681D">
              <w:rPr>
                <w:rFonts w:ascii="Times New Roman" w:hAnsi="Times New Roman"/>
                <w:noProof/>
                <w:sz w:val="16"/>
                <w:szCs w:val="16"/>
              </w:rPr>
              <w:t>Photo of the Plant</w:t>
            </w:r>
          </w:p>
        </w:tc>
        <w:tc>
          <w:tcPr>
            <w:tcW w:w="1440" w:type="dxa"/>
            <w:tcBorders>
              <w:top w:val="single" w:sz="4" w:space="0" w:color="auto"/>
              <w:left w:val="nil"/>
              <w:bottom w:val="single" w:sz="4" w:space="0" w:color="auto"/>
              <w:right w:val="nil"/>
            </w:tcBorders>
            <w:hideMark/>
          </w:tcPr>
          <w:p w14:paraId="2EC3C87B" w14:textId="77777777" w:rsidR="00262979" w:rsidRPr="00542BFD" w:rsidRDefault="00262979" w:rsidP="00ED75EA">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Availability</w:t>
            </w:r>
          </w:p>
        </w:tc>
      </w:tr>
      <w:tr w:rsidR="00262979" w:rsidRPr="00542BFD" w14:paraId="39CCD26E" w14:textId="77777777" w:rsidTr="00ED75EA">
        <w:trPr>
          <w:cnfStyle w:val="000000100000" w:firstRow="0" w:lastRow="0" w:firstColumn="0" w:lastColumn="0" w:oddVBand="0" w:evenVBand="0" w:oddHBand="1" w:evenHBand="0" w:firstRowFirstColumn="0" w:firstRowLastColumn="0" w:lastRowFirstColumn="0" w:lastRowLastColumn="0"/>
          <w:trHeight w:val="1752"/>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hideMark/>
          </w:tcPr>
          <w:p w14:paraId="764B95BF" w14:textId="77777777" w:rsidR="00262979" w:rsidRPr="00542BFD" w:rsidRDefault="00262979" w:rsidP="00A0709B">
            <w:pPr>
              <w:spacing w:before="60" w:after="0"/>
              <w:rPr>
                <w:rFonts w:ascii="Times New Roman" w:hAnsi="Times New Roman"/>
                <w:b w:val="0"/>
                <w:bCs w:val="0"/>
                <w:noProof/>
                <w:sz w:val="16"/>
                <w:szCs w:val="16"/>
              </w:rPr>
            </w:pPr>
            <w:r w:rsidRPr="00542BFD">
              <w:rPr>
                <w:rFonts w:ascii="Times New Roman" w:hAnsi="Times New Roman"/>
                <w:b w:val="0"/>
                <w:bCs w:val="0"/>
                <w:noProof/>
                <w:sz w:val="16"/>
                <w:szCs w:val="16"/>
              </w:rPr>
              <w:t>Iron</w:t>
            </w:r>
          </w:p>
        </w:tc>
        <w:tc>
          <w:tcPr>
            <w:tcW w:w="1440" w:type="dxa"/>
            <w:tcBorders>
              <w:top w:val="nil"/>
              <w:left w:val="nil"/>
              <w:bottom w:val="nil"/>
              <w:right w:val="nil"/>
            </w:tcBorders>
            <w:noWrap/>
            <w:hideMark/>
          </w:tcPr>
          <w:p w14:paraId="4CBCB619" w14:textId="77777777" w:rsidR="00262979" w:rsidRPr="00542BFD" w:rsidRDefault="00262979" w:rsidP="00A0709B">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Polyphenolic compounds </w:t>
            </w:r>
          </w:p>
        </w:tc>
        <w:tc>
          <w:tcPr>
            <w:tcW w:w="1152" w:type="dxa"/>
            <w:tcBorders>
              <w:top w:val="nil"/>
              <w:left w:val="nil"/>
              <w:bottom w:val="nil"/>
              <w:right w:val="nil"/>
            </w:tcBorders>
            <w:noWrap/>
            <w:hideMark/>
          </w:tcPr>
          <w:p w14:paraId="7EA2C4B4" w14:textId="77777777" w:rsidR="00262979" w:rsidRPr="00542BFD" w:rsidRDefault="00262979" w:rsidP="00A0709B">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Guava leaf</w:t>
            </w:r>
          </w:p>
        </w:tc>
        <w:tc>
          <w:tcPr>
            <w:tcW w:w="1728" w:type="dxa"/>
            <w:tcBorders>
              <w:top w:val="nil"/>
              <w:left w:val="nil"/>
              <w:bottom w:val="nil"/>
              <w:right w:val="nil"/>
            </w:tcBorders>
            <w:noWrap/>
            <w:hideMark/>
          </w:tcPr>
          <w:p w14:paraId="4561359C" w14:textId="77777777" w:rsidR="00262979" w:rsidRPr="00542BFD" w:rsidRDefault="00262979" w:rsidP="00A0709B">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Psidium guajava </w:t>
            </w:r>
            <w:r w:rsidRPr="00542BFD">
              <w:rPr>
                <w:rFonts w:ascii="Times New Roman" w:hAnsi="Times New Roman"/>
                <w:noProof/>
                <w:sz w:val="16"/>
                <w:szCs w:val="16"/>
              </w:rPr>
              <w:t>L.</w:t>
            </w:r>
          </w:p>
        </w:tc>
        <w:tc>
          <w:tcPr>
            <w:tcW w:w="576" w:type="dxa"/>
            <w:tcBorders>
              <w:top w:val="nil"/>
              <w:left w:val="nil"/>
              <w:bottom w:val="nil"/>
              <w:right w:val="nil"/>
            </w:tcBorders>
            <w:noWrap/>
            <w:hideMark/>
          </w:tcPr>
          <w:p w14:paraId="3D528434" w14:textId="77777777" w:rsidR="00262979" w:rsidRPr="00542BFD" w:rsidRDefault="00262979" w:rsidP="00A0709B">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&lt;EndNote&gt;&lt;Cite&gt;&lt;Author&gt;Settheeworrarit&lt;/Author&gt;&lt;Year&gt;2005&lt;/Year&gt;&lt;RecNum&gt;16&lt;/RecNum&gt;&lt;DisplayText&gt;[10]&lt;/DisplayText&gt;&lt;record&gt;&lt;rec-number&gt;16&lt;/rec-number&gt;&lt;foreign-keys&gt;&lt;key app="EN" db-id="eaetx5zsrxp226evs9optxa99avdstera0a5" timestamp="1631196772"&gt;16&lt;/key&gt;&lt;/foreign-keys&gt;&lt;ref-type name="Journal Article"&gt;17&lt;/ref-type&gt;&lt;contributors&gt;&lt;authors&gt;&lt;author&gt;Settheeworrarit, Thapanon&lt;/author&gt;&lt;author&gt;Hartwell, Supaporn Kradtap&lt;/author&gt;&lt;author&gt;Lapanatnoppakhun, Somchai&lt;/author&gt;&lt;author&gt;Jakmunee, Jaroon&lt;/author&gt;&lt;author&gt;Christian, Gary D.&lt;/author&gt;&lt;author&gt;Grudpan, Kate&lt;/author&gt;&lt;/authors&gt;&lt;/contributors&gt;&lt;titles&gt;&lt;title&gt;Exploiting guava leaf extract as an alternative natural reagent for flow injection determination of iron&lt;/title&gt;&lt;secondary-title&gt;Talanta&lt;/secondary-title&gt;&lt;/titles&gt;&lt;periodical&gt;&lt;full-title&gt;Talanta&lt;/full-title&gt;&lt;/periodical&gt;&lt;pages&gt;262-267&lt;/pages&gt;&lt;volume&gt;68&lt;/volume&gt;&lt;number&gt;2&lt;/number&gt;&lt;keywords&gt;&lt;keyword&gt;Guava leaf extract&lt;/keyword&gt;&lt;keyword&gt;Natural reagent&lt;/keyword&gt;&lt;keyword&gt;Flow injection&lt;/keyword&gt;&lt;keyword&gt;Iron&lt;/keyword&gt;&lt;/keywords&gt;&lt;dates&gt;&lt;year&gt;2005&lt;/year&gt;&lt;pub-dates&gt;&lt;date&gt;2005/12/15/&lt;/date&gt;&lt;/pub-dates&gt;&lt;/dates&gt;&lt;isbn&gt;0039-9140&lt;/isbn&gt;&lt;urls&gt;&lt;related-urls&gt;&lt;url&gt;https://www.sciencedirect.com/science/article/pii/S0039914005004595&lt;/url&gt;&lt;/related-urls&gt;&lt;/urls&gt;&lt;electronic-resource-num&gt;https://doi.org/10.1016/j.talanta.2005.07.039&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[10]</w:t>
            </w:r>
            <w:r w:rsidRPr="00542BFD">
              <w:rPr>
                <w:rFonts w:ascii="Times New Roman" w:hAnsi="Times New Roman"/>
                <w:noProof/>
                <w:sz w:val="16"/>
                <w:szCs w:val="16"/>
              </w:rPr>
              <w:fldChar w:fldCharType="end"/>
            </w:r>
          </w:p>
        </w:tc>
        <w:tc>
          <w:tcPr>
            <w:tcW w:w="2016" w:type="dxa"/>
            <w:tcBorders>
              <w:top w:val="nil"/>
              <w:left w:val="nil"/>
              <w:bottom w:val="nil"/>
              <w:right w:val="nil"/>
            </w:tcBorders>
            <w:noWrap/>
          </w:tcPr>
          <w:p w14:paraId="21A69343"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noProof/>
                <w:sz w:val="16"/>
                <w:szCs w:val="16"/>
              </w:rPr>
            </w:pPr>
            <w:r w:rsidRPr="00542BFD">
              <w:rPr>
                <w:rFonts w:ascii="Times New Roman" w:eastAsiaTheme="minorEastAsia" w:hAnsi="Times New Roman"/>
                <w:noProof/>
                <w:sz w:val="16"/>
                <w:szCs w:val="16"/>
              </w:rPr>
              <w:drawing>
                <wp:anchor distT="0" distB="0" distL="114300" distR="114300" simplePos="0" relativeHeight="251660800" behindDoc="0" locked="0" layoutInCell="1" allowOverlap="1" wp14:anchorId="1D8D539E" wp14:editId="157A2674">
                  <wp:simplePos x="0" y="0"/>
                  <wp:positionH relativeFrom="column">
                    <wp:posOffset>0</wp:posOffset>
                  </wp:positionH>
                  <wp:positionV relativeFrom="paragraph">
                    <wp:posOffset>71755</wp:posOffset>
                  </wp:positionV>
                  <wp:extent cx="1207008" cy="868680"/>
                  <wp:effectExtent l="0" t="0" r="0" b="76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t="22562" b="23180"/>
                          <a:stretch>
                            <a:fillRect/>
                          </a:stretch>
                        </pic:blipFill>
                        <pic:spPr bwMode="auto">
                          <a:xfrm>
                            <a:off x="0" y="0"/>
                            <a:ext cx="1207008" cy="868680"/>
                          </a:xfrm>
                          <a:prstGeom prst="rect">
                            <a:avLst/>
                          </a:prstGeom>
                          <a:noFill/>
                        </pic:spPr>
                      </pic:pic>
                    </a:graphicData>
                  </a:graphic>
                  <wp14:sizeRelH relativeFrom="page">
                    <wp14:pctWidth>0</wp14:pctWidth>
                  </wp14:sizeRelH>
                  <wp14:sizeRelV relativeFrom="page">
                    <wp14:pctHeight>0</wp14:pctHeight>
                  </wp14:sizeRelV>
                </wp:anchor>
              </w:drawing>
            </w:r>
            <w:r w:rsidRPr="00542BFD">
              <w:rPr>
                <w:rFonts w:ascii="Times New Roman" w:hAnsi="Times New Roman"/>
                <w:b/>
                <w:bCs/>
                <w:i/>
                <w:iCs/>
                <w:noProof/>
                <w:sz w:val="16"/>
                <w:szCs w:val="16"/>
              </w:rPr>
              <w:t> </w:t>
            </w:r>
          </w:p>
          <w:p w14:paraId="0E6C390D"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noProof/>
                <w:sz w:val="16"/>
                <w:szCs w:val="16"/>
              </w:rPr>
            </w:pPr>
          </w:p>
          <w:p w14:paraId="68D554AD"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noProof/>
                <w:sz w:val="16"/>
                <w:szCs w:val="16"/>
              </w:rPr>
            </w:pPr>
          </w:p>
        </w:tc>
        <w:tc>
          <w:tcPr>
            <w:tcW w:w="1440" w:type="dxa"/>
            <w:tcBorders>
              <w:top w:val="nil"/>
              <w:left w:val="nil"/>
              <w:bottom w:val="nil"/>
              <w:right w:val="nil"/>
            </w:tcBorders>
            <w:hideMark/>
          </w:tcPr>
          <w:p w14:paraId="5B1E7073" w14:textId="77777777" w:rsidR="00262979" w:rsidRPr="00542BFD" w:rsidRDefault="00262979" w:rsidP="00A0709B">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Introduced into: Brunei Darussalam, Malaysia, Thailand, Singapore, Indonesia</w:t>
            </w:r>
          </w:p>
        </w:tc>
      </w:tr>
      <w:tr w:rsidR="00262979" w:rsidRPr="00542BFD" w14:paraId="0F00DC99" w14:textId="77777777" w:rsidTr="00ED75EA">
        <w:trPr>
          <w:trHeight w:val="1752"/>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hideMark/>
          </w:tcPr>
          <w:p w14:paraId="01B199F6" w14:textId="77777777" w:rsidR="00262979" w:rsidRPr="00542BFD" w:rsidRDefault="00262979" w:rsidP="00ED75EA">
            <w:pPr>
              <w:spacing w:after="0"/>
              <w:rPr>
                <w:rFonts w:ascii="Times New Roman" w:hAnsi="Times New Roman"/>
                <w:b w:val="0"/>
                <w:bCs w:val="0"/>
                <w:noProof/>
                <w:sz w:val="16"/>
                <w:szCs w:val="16"/>
              </w:rPr>
            </w:pPr>
            <w:r w:rsidRPr="00542BFD">
              <w:rPr>
                <w:rFonts w:ascii="Times New Roman" w:hAnsi="Times New Roman"/>
                <w:b w:val="0"/>
                <w:bCs w:val="0"/>
                <w:noProof/>
                <w:sz w:val="16"/>
                <w:szCs w:val="16"/>
              </w:rPr>
              <w:t>Iron</w:t>
            </w:r>
          </w:p>
        </w:tc>
        <w:tc>
          <w:tcPr>
            <w:tcW w:w="1440" w:type="dxa"/>
            <w:tcBorders>
              <w:top w:val="nil"/>
              <w:left w:val="nil"/>
              <w:bottom w:val="nil"/>
              <w:right w:val="nil"/>
            </w:tcBorders>
            <w:noWrap/>
            <w:hideMark/>
          </w:tcPr>
          <w:p w14:paraId="156C173C"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Polyphenolic compounds </w:t>
            </w:r>
          </w:p>
        </w:tc>
        <w:tc>
          <w:tcPr>
            <w:tcW w:w="1152" w:type="dxa"/>
            <w:tcBorders>
              <w:top w:val="nil"/>
              <w:left w:val="nil"/>
              <w:bottom w:val="nil"/>
              <w:right w:val="nil"/>
            </w:tcBorders>
            <w:noWrap/>
            <w:hideMark/>
          </w:tcPr>
          <w:p w14:paraId="6EC41A5C"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Green tea</w:t>
            </w:r>
          </w:p>
        </w:tc>
        <w:tc>
          <w:tcPr>
            <w:tcW w:w="1728" w:type="dxa"/>
            <w:tcBorders>
              <w:top w:val="nil"/>
              <w:left w:val="nil"/>
              <w:bottom w:val="nil"/>
              <w:right w:val="nil"/>
            </w:tcBorders>
            <w:noWrap/>
            <w:hideMark/>
          </w:tcPr>
          <w:p w14:paraId="743429CA"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Camellia sinensis </w:t>
            </w:r>
            <w:r w:rsidRPr="00542BFD">
              <w:rPr>
                <w:rFonts w:ascii="Times New Roman" w:hAnsi="Times New Roman"/>
                <w:noProof/>
                <w:sz w:val="16"/>
                <w:szCs w:val="16"/>
              </w:rPr>
              <w:t>(L.) Kuntze</w:t>
            </w:r>
          </w:p>
        </w:tc>
        <w:tc>
          <w:tcPr>
            <w:tcW w:w="576" w:type="dxa"/>
            <w:tcBorders>
              <w:top w:val="nil"/>
              <w:left w:val="nil"/>
              <w:bottom w:val="nil"/>
              <w:right w:val="nil"/>
            </w:tcBorders>
            <w:noWrap/>
            <w:hideMark/>
          </w:tcPr>
          <w:p w14:paraId="103419A8" w14:textId="77777777" w:rsidR="00262979" w:rsidRPr="00542BFD" w:rsidRDefault="00262979" w:rsidP="00ED75EA">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&lt;EndNote&gt;&lt;Cite&gt;&lt;Author&gt;Pinyou&lt;/Author&gt;&lt;Year&gt;2010&lt;/Year&gt;&lt;RecNum&gt;48&lt;/RecNum&gt;&lt;DisplayText&gt;[13]&lt;/DisplayText&gt;&lt;record&gt;&lt;rec-number&gt;48&lt;/rec-number&gt;&lt;foreign-keys&gt;&lt;key app="EN" db-id="eaetx5zsrxp226evs9optxa99avdstera0a5" timestamp="1631533406"&gt;48&lt;/key&gt;&lt;/foreign-keys&gt;&lt;ref-type name="Journal Article"&gt;17&lt;/ref-type&gt;&lt;contributors&gt;&lt;authors&gt;&lt;author&gt;Pinyou, Piyanut&lt;/author&gt;&lt;author&gt;Kradtap Hartwell, Supaporn&lt;/author&gt;&lt;author&gt;Jakmunee, Jaroon&lt;/author&gt;&lt;author&gt;Lapanantnoppakhun, Somchai&lt;/author&gt;&lt;author&gt;Grudpan, Kate&lt;/author&gt;&lt;/authors&gt;&lt;/contributors&gt;&lt;titles&gt;&lt;title&gt;Flow Injection Determination of Iron Ions with Green Tea Extracts as a Natural Chromogenic Reagent&lt;/title&gt;&lt;secondary-title&gt;Analytical Sciences&lt;/secondary-title&gt;&lt;/titles&gt;&lt;periodical&gt;&lt;full-title&gt;Analytical Sciences&lt;/full-title&gt;&lt;/periodical&gt;&lt;pages&gt;619-623&lt;/pages&gt;&lt;volume&gt;26&lt;/volume&gt;&lt;number&gt;5&lt;/number&gt;&lt;dates&gt;&lt;year&gt;2010&lt;/year&gt;&lt;/dates&gt;&lt;urls&gt;&lt;/urls&gt;&lt;electronic-resource-num&gt;10.2116/analsci.26.619&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[13]</w:t>
            </w:r>
            <w:r w:rsidRPr="00542BFD">
              <w:rPr>
                <w:rFonts w:ascii="Times New Roman" w:hAnsi="Times New Roman"/>
                <w:noProof/>
                <w:sz w:val="16"/>
                <w:szCs w:val="16"/>
              </w:rPr>
              <w:fldChar w:fldCharType="end"/>
            </w:r>
          </w:p>
        </w:tc>
        <w:tc>
          <w:tcPr>
            <w:tcW w:w="2016" w:type="dxa"/>
            <w:tcBorders>
              <w:top w:val="nil"/>
              <w:left w:val="nil"/>
              <w:bottom w:val="nil"/>
              <w:right w:val="nil"/>
            </w:tcBorders>
            <w:noWrap/>
            <w:hideMark/>
          </w:tcPr>
          <w:p w14:paraId="39C8EB78"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noProof/>
                <w:sz w:val="16"/>
                <w:szCs w:val="16"/>
              </w:rPr>
            </w:pPr>
            <w:r w:rsidRPr="00542BFD">
              <w:rPr>
                <w:rFonts w:ascii="Times New Roman" w:eastAsiaTheme="minorEastAsia" w:hAnsi="Times New Roman"/>
                <w:noProof/>
                <w:sz w:val="16"/>
                <w:szCs w:val="16"/>
              </w:rPr>
              <w:drawing>
                <wp:anchor distT="0" distB="0" distL="114300" distR="114300" simplePos="0" relativeHeight="251661824" behindDoc="0" locked="0" layoutInCell="1" allowOverlap="1" wp14:anchorId="5607B7DC" wp14:editId="0A21F60D">
                  <wp:simplePos x="0" y="0"/>
                  <wp:positionH relativeFrom="column">
                    <wp:posOffset>-16510</wp:posOffset>
                  </wp:positionH>
                  <wp:positionV relativeFrom="paragraph">
                    <wp:posOffset>64770</wp:posOffset>
                  </wp:positionV>
                  <wp:extent cx="1252728" cy="822960"/>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6"/>
                          <pic:cNvPicPr>
                            <a:picLocks noChangeAspect="1" noChangeArrowheads="1"/>
                          </pic:cNvPicPr>
                        </pic:nvPicPr>
                        <pic:blipFill>
                          <a:blip r:embed="rId45" cstate="print">
                            <a:extLst>
                              <a:ext uri="{28A0092B-C50C-407E-A947-70E740481C1C}">
                                <a14:useLocalDpi xmlns:a14="http://schemas.microsoft.com/office/drawing/2010/main" val="0"/>
                              </a:ext>
                            </a:extLst>
                          </a:blip>
                          <a:srcRect l="6194" r="6123" b="13737"/>
                          <a:stretch>
                            <a:fillRect/>
                          </a:stretch>
                        </pic:blipFill>
                        <pic:spPr bwMode="auto">
                          <a:xfrm>
                            <a:off x="0" y="0"/>
                            <a:ext cx="1252728" cy="822960"/>
                          </a:xfrm>
                          <a:prstGeom prst="rect">
                            <a:avLst/>
                          </a:prstGeom>
                          <a:noFill/>
                        </pic:spPr>
                      </pic:pic>
                    </a:graphicData>
                  </a:graphic>
                  <wp14:sizeRelH relativeFrom="page">
                    <wp14:pctWidth>0</wp14:pctWidth>
                  </wp14:sizeRelH>
                  <wp14:sizeRelV relativeFrom="page">
                    <wp14:pctHeight>0</wp14:pctHeight>
                  </wp14:sizeRelV>
                </wp:anchor>
              </w:drawing>
            </w:r>
          </w:p>
        </w:tc>
        <w:tc>
          <w:tcPr>
            <w:tcW w:w="1440" w:type="dxa"/>
            <w:tcBorders>
              <w:top w:val="nil"/>
              <w:left w:val="nil"/>
              <w:bottom w:val="nil"/>
              <w:right w:val="nil"/>
            </w:tcBorders>
            <w:hideMark/>
          </w:tcPr>
          <w:p w14:paraId="6BFE1F3A"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Native to: Laos, Myanmar, Thailand, Vietnam</w:t>
            </w:r>
            <w:r w:rsidRPr="00542BFD">
              <w:rPr>
                <w:rFonts w:ascii="Times New Roman" w:hAnsi="Times New Roman"/>
                <w:noProof/>
                <w:sz w:val="16"/>
                <w:szCs w:val="16"/>
              </w:rPr>
              <w:br/>
              <w:t>Introduced into: Cambodia</w:t>
            </w:r>
          </w:p>
        </w:tc>
      </w:tr>
      <w:tr w:rsidR="00262979" w:rsidRPr="00542BFD" w14:paraId="4A797955" w14:textId="77777777" w:rsidTr="00ED75EA">
        <w:trPr>
          <w:cnfStyle w:val="000000100000" w:firstRow="0" w:lastRow="0" w:firstColumn="0" w:lastColumn="0" w:oddVBand="0" w:evenVBand="0" w:oddHBand="1" w:evenHBand="0" w:firstRowFirstColumn="0" w:firstRowLastColumn="0" w:lastRowFirstColumn="0" w:lastRowLastColumn="0"/>
          <w:trHeight w:val="1752"/>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hideMark/>
          </w:tcPr>
          <w:p w14:paraId="2F1B9C0B" w14:textId="77777777" w:rsidR="00262979" w:rsidRPr="00542BFD" w:rsidRDefault="00262979" w:rsidP="00ED75EA">
            <w:pPr>
              <w:spacing w:after="0"/>
              <w:rPr>
                <w:rFonts w:ascii="Times New Roman" w:hAnsi="Times New Roman"/>
                <w:b w:val="0"/>
                <w:bCs w:val="0"/>
                <w:noProof/>
                <w:sz w:val="16"/>
                <w:szCs w:val="16"/>
              </w:rPr>
            </w:pPr>
            <w:r w:rsidRPr="00542BFD">
              <w:rPr>
                <w:rFonts w:ascii="Times New Roman" w:hAnsi="Times New Roman"/>
                <w:b w:val="0"/>
                <w:bCs w:val="0"/>
                <w:noProof/>
                <w:sz w:val="16"/>
                <w:szCs w:val="16"/>
              </w:rPr>
              <w:t>Iron</w:t>
            </w:r>
          </w:p>
        </w:tc>
        <w:tc>
          <w:tcPr>
            <w:tcW w:w="1440" w:type="dxa"/>
            <w:tcBorders>
              <w:top w:val="nil"/>
              <w:left w:val="nil"/>
              <w:bottom w:val="nil"/>
              <w:right w:val="nil"/>
            </w:tcBorders>
            <w:noWrap/>
            <w:hideMark/>
          </w:tcPr>
          <w:p w14:paraId="513E3041"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Phenolic compounds</w:t>
            </w:r>
          </w:p>
        </w:tc>
        <w:tc>
          <w:tcPr>
            <w:tcW w:w="1152" w:type="dxa"/>
            <w:tcBorders>
              <w:top w:val="nil"/>
              <w:left w:val="nil"/>
              <w:bottom w:val="nil"/>
              <w:right w:val="nil"/>
            </w:tcBorders>
            <w:noWrap/>
            <w:hideMark/>
          </w:tcPr>
          <w:p w14:paraId="59CE1AC8"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Guava leaves</w:t>
            </w:r>
          </w:p>
        </w:tc>
        <w:tc>
          <w:tcPr>
            <w:tcW w:w="1728" w:type="dxa"/>
            <w:tcBorders>
              <w:top w:val="nil"/>
              <w:left w:val="nil"/>
              <w:bottom w:val="nil"/>
              <w:right w:val="nil"/>
            </w:tcBorders>
            <w:noWrap/>
            <w:hideMark/>
          </w:tcPr>
          <w:p w14:paraId="52E65D72"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Psidium guajava </w:t>
            </w:r>
            <w:r w:rsidRPr="00542BFD">
              <w:rPr>
                <w:rFonts w:ascii="Times New Roman" w:hAnsi="Times New Roman"/>
                <w:noProof/>
                <w:sz w:val="16"/>
                <w:szCs w:val="16"/>
              </w:rPr>
              <w:t>L.</w:t>
            </w:r>
          </w:p>
        </w:tc>
        <w:tc>
          <w:tcPr>
            <w:tcW w:w="576" w:type="dxa"/>
            <w:tcBorders>
              <w:top w:val="nil"/>
              <w:left w:val="nil"/>
              <w:bottom w:val="nil"/>
              <w:right w:val="nil"/>
            </w:tcBorders>
            <w:noWrap/>
            <w:hideMark/>
          </w:tcPr>
          <w:p w14:paraId="6A9BC2BE" w14:textId="77777777" w:rsidR="00262979" w:rsidRPr="00542BFD" w:rsidRDefault="00262979" w:rsidP="00ED75E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&lt;EndNote&gt;&lt;Cite&gt;&lt;Author&gt;Siriangkhawut&lt;/Author&gt;&lt;Year&gt;2019&lt;/Year&gt;&lt;RecNum&gt;49&lt;/RecNum&gt;&lt;DisplayText&gt;[14]&lt;/DisplayText&gt;&lt;record&gt;&lt;rec-number&gt;49&lt;/rec-number&gt;&lt;foreign-keys&gt;&lt;key app="EN" db-id="eaetx5zsrxp226evs9optxa99avdstera0a5" timestamp="1631533704"&gt;49&lt;/key&gt;&lt;/foreign-keys&gt;&lt;ref-type name="Journal Article"&gt;17&lt;/ref-type&gt;&lt;contributors&gt;&lt;authors&gt;&lt;author&gt;Watsaka Siriangkhawut&lt;/author&gt;&lt;author&gt;Kraingkrai Ponhong&lt;/author&gt;&lt;author&gt;Kate Grudpan&lt;/author&gt;&lt;/authors&gt;&lt;/contributors&gt;&lt;titles&gt;&lt;title&gt;A Green Colorimetric Method Using Guava Leaves Extract For Quality Control of Iron Content in Pharmaceutical Formulations&lt;/title&gt;&lt;secondary-title&gt;Malaysian Journal of Analytical Sciences&lt;/secondary-title&gt;&lt;/titles&gt;&lt;periodical&gt;&lt;full-title&gt;Malaysian Journal of Analytical Sciences&lt;/full-title&gt;&lt;/periodical&gt;&lt;pages&gt;595-603&lt;/pages&gt;&lt;volume&gt;23&lt;/volume&gt;&lt;number&gt;4&lt;/number&gt;&lt;dates&gt;&lt;year&gt;2019&lt;/year&gt;&lt;/dates&gt;&lt;urls&gt;&lt;/urls&gt;&lt;electronic-resource-num&gt;https://doi.org/10.17576/mjas-2019-2304-05&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[14]</w:t>
            </w:r>
            <w:r w:rsidRPr="00542BFD">
              <w:rPr>
                <w:rFonts w:ascii="Times New Roman" w:hAnsi="Times New Roman"/>
                <w:noProof/>
                <w:sz w:val="16"/>
                <w:szCs w:val="16"/>
              </w:rPr>
              <w:fldChar w:fldCharType="end"/>
            </w:r>
          </w:p>
        </w:tc>
        <w:tc>
          <w:tcPr>
            <w:tcW w:w="2016" w:type="dxa"/>
            <w:tcBorders>
              <w:top w:val="nil"/>
              <w:left w:val="nil"/>
              <w:bottom w:val="nil"/>
              <w:right w:val="nil"/>
            </w:tcBorders>
            <w:noWrap/>
            <w:hideMark/>
          </w:tcPr>
          <w:p w14:paraId="748AD52D"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noProof/>
                <w:sz w:val="16"/>
                <w:szCs w:val="16"/>
              </w:rPr>
            </w:pPr>
            <w:r w:rsidRPr="00542BFD">
              <w:rPr>
                <w:rFonts w:ascii="Times New Roman" w:eastAsiaTheme="minorEastAsia" w:hAnsi="Times New Roman"/>
                <w:noProof/>
                <w:sz w:val="16"/>
                <w:szCs w:val="16"/>
              </w:rPr>
              <w:drawing>
                <wp:anchor distT="0" distB="0" distL="114300" distR="114300" simplePos="0" relativeHeight="251662848" behindDoc="0" locked="0" layoutInCell="1" allowOverlap="1" wp14:anchorId="0DD0D418" wp14:editId="53E91641">
                  <wp:simplePos x="0" y="0"/>
                  <wp:positionH relativeFrom="column">
                    <wp:posOffset>5715</wp:posOffset>
                  </wp:positionH>
                  <wp:positionV relativeFrom="paragraph">
                    <wp:posOffset>34290</wp:posOffset>
                  </wp:positionV>
                  <wp:extent cx="1216152" cy="868680"/>
                  <wp:effectExtent l="0" t="0" r="3175"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t="22562" b="23180"/>
                          <a:stretch>
                            <a:fillRect/>
                          </a:stretch>
                        </pic:blipFill>
                        <pic:spPr bwMode="auto">
                          <a:xfrm>
                            <a:off x="0" y="0"/>
                            <a:ext cx="1216152" cy="868680"/>
                          </a:xfrm>
                          <a:prstGeom prst="rect">
                            <a:avLst/>
                          </a:prstGeom>
                          <a:noFill/>
                        </pic:spPr>
                      </pic:pic>
                    </a:graphicData>
                  </a:graphic>
                  <wp14:sizeRelH relativeFrom="page">
                    <wp14:pctWidth>0</wp14:pctWidth>
                  </wp14:sizeRelH>
                  <wp14:sizeRelV relativeFrom="page">
                    <wp14:pctHeight>0</wp14:pctHeight>
                  </wp14:sizeRelV>
                </wp:anchor>
              </w:drawing>
            </w:r>
            <w:r w:rsidRPr="00542BFD">
              <w:rPr>
                <w:rFonts w:ascii="Times New Roman" w:hAnsi="Times New Roman"/>
                <w:b/>
                <w:bCs/>
                <w:i/>
                <w:iCs/>
                <w:noProof/>
                <w:sz w:val="16"/>
                <w:szCs w:val="16"/>
              </w:rPr>
              <w:t> </w:t>
            </w:r>
          </w:p>
        </w:tc>
        <w:tc>
          <w:tcPr>
            <w:tcW w:w="1440" w:type="dxa"/>
            <w:tcBorders>
              <w:top w:val="nil"/>
              <w:left w:val="nil"/>
              <w:bottom w:val="nil"/>
              <w:right w:val="nil"/>
            </w:tcBorders>
            <w:hideMark/>
          </w:tcPr>
          <w:p w14:paraId="0D211D9B"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Introduced into: Brunei Darussalam, Malaysia, Thailand, Singapore, Indonesia,</w:t>
            </w:r>
          </w:p>
        </w:tc>
      </w:tr>
      <w:tr w:rsidR="00262979" w:rsidRPr="00542BFD" w14:paraId="3044C819" w14:textId="77777777" w:rsidTr="00ED75EA">
        <w:trPr>
          <w:trHeight w:val="1752"/>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hideMark/>
          </w:tcPr>
          <w:p w14:paraId="31308A4C" w14:textId="77777777" w:rsidR="00262979" w:rsidRPr="00542BFD" w:rsidRDefault="00262979" w:rsidP="00ED75EA">
            <w:pPr>
              <w:spacing w:after="0"/>
              <w:rPr>
                <w:rFonts w:ascii="Times New Roman" w:hAnsi="Times New Roman"/>
                <w:b w:val="0"/>
                <w:bCs w:val="0"/>
                <w:noProof/>
                <w:sz w:val="16"/>
                <w:szCs w:val="16"/>
              </w:rPr>
            </w:pPr>
            <w:r w:rsidRPr="00542BFD">
              <w:rPr>
                <w:rFonts w:ascii="Times New Roman" w:hAnsi="Times New Roman"/>
                <w:b w:val="0"/>
                <w:bCs w:val="0"/>
                <w:noProof/>
                <w:sz w:val="16"/>
                <w:szCs w:val="16"/>
              </w:rPr>
              <w:t>Iron</w:t>
            </w:r>
          </w:p>
        </w:tc>
        <w:tc>
          <w:tcPr>
            <w:tcW w:w="1440" w:type="dxa"/>
            <w:tcBorders>
              <w:top w:val="nil"/>
              <w:left w:val="nil"/>
              <w:bottom w:val="nil"/>
              <w:right w:val="nil"/>
            </w:tcBorders>
            <w:noWrap/>
            <w:hideMark/>
          </w:tcPr>
          <w:p w14:paraId="2E3645F9"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Phenolic compounds</w:t>
            </w:r>
          </w:p>
        </w:tc>
        <w:tc>
          <w:tcPr>
            <w:tcW w:w="1152" w:type="dxa"/>
            <w:tcBorders>
              <w:top w:val="nil"/>
              <w:left w:val="nil"/>
              <w:bottom w:val="nil"/>
              <w:right w:val="nil"/>
            </w:tcBorders>
            <w:noWrap/>
            <w:hideMark/>
          </w:tcPr>
          <w:p w14:paraId="73273C6B"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Pomegranate Peels</w:t>
            </w:r>
          </w:p>
        </w:tc>
        <w:tc>
          <w:tcPr>
            <w:tcW w:w="1728" w:type="dxa"/>
            <w:tcBorders>
              <w:top w:val="nil"/>
              <w:left w:val="nil"/>
              <w:bottom w:val="nil"/>
              <w:right w:val="nil"/>
            </w:tcBorders>
            <w:noWrap/>
            <w:hideMark/>
          </w:tcPr>
          <w:p w14:paraId="4345C257"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Punica granatum </w:t>
            </w:r>
            <w:r w:rsidRPr="00542BFD">
              <w:rPr>
                <w:rFonts w:ascii="Times New Roman" w:hAnsi="Times New Roman"/>
                <w:noProof/>
                <w:sz w:val="16"/>
                <w:szCs w:val="16"/>
              </w:rPr>
              <w:t>L.</w:t>
            </w:r>
          </w:p>
        </w:tc>
        <w:tc>
          <w:tcPr>
            <w:tcW w:w="576" w:type="dxa"/>
            <w:tcBorders>
              <w:top w:val="nil"/>
              <w:left w:val="nil"/>
              <w:bottom w:val="nil"/>
              <w:right w:val="nil"/>
            </w:tcBorders>
            <w:noWrap/>
            <w:hideMark/>
          </w:tcPr>
          <w:p w14:paraId="663D6BFB" w14:textId="77777777" w:rsidR="00262979" w:rsidRPr="00542BFD" w:rsidRDefault="00262979" w:rsidP="00ED75EA">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&lt;EndNote&gt;&lt;Cite&gt;&lt;Author&gt;Siriangkhawut&lt;/Author&gt;&lt;Year&gt;2020&lt;/Year&gt;&lt;RecNum&gt;50&lt;/RecNum&gt;&lt;DisplayText&gt;[19]&lt;/DisplayText&gt;&lt;record&gt;&lt;rec-number&gt;50&lt;/rec-number&gt;&lt;foreign-keys&gt;&lt;key app="EN" db-id="eaetx5zsrxp226evs9optxa99avdstera0a5" timestamp="1631533774"&gt;50&lt;/key&gt;&lt;/foreign-keys&gt;&lt;ref-type name="Journal Article"&gt;17&lt;/ref-type&gt;&lt;contributors&gt;&lt;authors&gt;&lt;author&gt;Siriangkhawut, Watsaka&lt;/author&gt;&lt;author&gt;Didpinrum, Pirom&lt;/author&gt;&lt;author&gt;Khanhuathon, Yaowalak&lt;/author&gt;&lt;author&gt;Ponhong, Kraingkrai&lt;/author&gt;&lt;author&gt;Grudpan, Kate&lt;/author&gt;&lt;/authors&gt;&lt;/contributors&gt;&lt;titles&gt;&lt;title&gt;Small-Scale Ultrasound-Assisted Extraction of Phenolics from Pomegranate Peels and Their Application as a Natural Reagent for the Colorimetric Assay of Iron&lt;/title&gt;&lt;secondary-title&gt;Analytical Letters&lt;/secondary-title&gt;&lt;/titles&gt;&lt;periodical&gt;&lt;full-title&gt;Analytical Letters&lt;/full-title&gt;&lt;/periodical&gt;&lt;pages&gt;887-904&lt;/pages&gt;&lt;volume&gt;53&lt;/volume&gt;&lt;number&gt;6&lt;/number&gt;&lt;dates&gt;&lt;year&gt;2020&lt;/year&gt;&lt;pub-dates&gt;&lt;date&gt;2020/04/12&lt;/date&gt;&lt;/pub-dates&gt;&lt;/dates&gt;&lt;publisher&gt;Taylor &amp;amp; Francis&lt;/publisher&gt;&lt;isbn&gt;0003-2719&lt;/isbn&gt;&lt;urls&gt;&lt;related-urls&gt;&lt;url&gt;https://doi.org/10.1080/00032719.2019.1685530&lt;/url&gt;&lt;/related-urls&gt;&lt;/urls&gt;&lt;electronic-resource-num&gt;10.1080/00032719.2019.1685530&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[19]</w:t>
            </w:r>
            <w:r w:rsidRPr="00542BFD">
              <w:rPr>
                <w:rFonts w:ascii="Times New Roman" w:hAnsi="Times New Roman"/>
                <w:noProof/>
                <w:sz w:val="16"/>
                <w:szCs w:val="16"/>
              </w:rPr>
              <w:fldChar w:fldCharType="end"/>
            </w:r>
          </w:p>
        </w:tc>
        <w:tc>
          <w:tcPr>
            <w:tcW w:w="2016" w:type="dxa"/>
            <w:tcBorders>
              <w:top w:val="nil"/>
              <w:left w:val="nil"/>
              <w:bottom w:val="nil"/>
              <w:right w:val="nil"/>
            </w:tcBorders>
            <w:noWrap/>
          </w:tcPr>
          <w:p w14:paraId="5D6456FF"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r w:rsidRPr="00542BFD">
              <w:rPr>
                <w:rFonts w:ascii="Times New Roman" w:eastAsiaTheme="minorEastAsia" w:hAnsi="Times New Roman"/>
                <w:noProof/>
                <w:sz w:val="16"/>
                <w:szCs w:val="16"/>
              </w:rPr>
              <w:drawing>
                <wp:anchor distT="0" distB="0" distL="114300" distR="114300" simplePos="0" relativeHeight="251665920" behindDoc="1" locked="0" layoutInCell="1" allowOverlap="1" wp14:anchorId="0E4C39A0" wp14:editId="3007AB08">
                  <wp:simplePos x="0" y="0"/>
                  <wp:positionH relativeFrom="column">
                    <wp:posOffset>-28574</wp:posOffset>
                  </wp:positionH>
                  <wp:positionV relativeFrom="paragraph">
                    <wp:posOffset>31115</wp:posOffset>
                  </wp:positionV>
                  <wp:extent cx="1267460" cy="927129"/>
                  <wp:effectExtent l="0" t="0" r="889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9"/>
                          <pic:cNvPicPr>
                            <a:picLocks noChangeAspect="1" noChangeArrowheads="1"/>
                          </pic:cNvPicPr>
                        </pic:nvPicPr>
                        <pic:blipFill>
                          <a:blip r:embed="rId46" cstate="print">
                            <a:extLst>
                              <a:ext uri="{28A0092B-C50C-407E-A947-70E740481C1C}">
                                <a14:useLocalDpi xmlns:a14="http://schemas.microsoft.com/office/drawing/2010/main" val="0"/>
                              </a:ext>
                            </a:extLst>
                          </a:blip>
                          <a:srcRect t="2666" b="7249"/>
                          <a:stretch>
                            <a:fillRect/>
                          </a:stretch>
                        </pic:blipFill>
                        <pic:spPr bwMode="auto">
                          <a:xfrm>
                            <a:off x="0" y="0"/>
                            <a:ext cx="1268392" cy="927811"/>
                          </a:xfrm>
                          <a:prstGeom prst="rect">
                            <a:avLst/>
                          </a:prstGeom>
                          <a:noFill/>
                        </pic:spPr>
                      </pic:pic>
                    </a:graphicData>
                  </a:graphic>
                  <wp14:sizeRelH relativeFrom="page">
                    <wp14:pctWidth>0</wp14:pctWidth>
                  </wp14:sizeRelH>
                  <wp14:sizeRelV relativeFrom="page">
                    <wp14:pctHeight>0</wp14:pctHeight>
                  </wp14:sizeRelV>
                </wp:anchor>
              </w:drawing>
            </w:r>
            <w:r w:rsidRPr="00542BFD">
              <w:rPr>
                <w:rFonts w:ascii="Times New Roman" w:hAnsi="Times New Roman"/>
                <w:b/>
                <w:bCs/>
                <w:i/>
                <w:iCs/>
                <w:noProof/>
                <w:sz w:val="16"/>
                <w:szCs w:val="16"/>
              </w:rPr>
              <w:t> </w:t>
            </w:r>
          </w:p>
          <w:p w14:paraId="6D6A542B"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p>
          <w:p w14:paraId="232BE62A"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p>
          <w:p w14:paraId="6629AC80"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p>
          <w:p w14:paraId="67CBA322"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p>
          <w:p w14:paraId="0A3E3A21"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p>
          <w:p w14:paraId="1048B140"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16"/>
                <w:szCs w:val="16"/>
              </w:rPr>
            </w:pPr>
          </w:p>
          <w:p w14:paraId="4FC48CA3"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noProof/>
                <w:sz w:val="16"/>
                <w:szCs w:val="16"/>
              </w:rPr>
            </w:pPr>
          </w:p>
        </w:tc>
        <w:tc>
          <w:tcPr>
            <w:tcW w:w="1440" w:type="dxa"/>
            <w:tcBorders>
              <w:top w:val="nil"/>
              <w:left w:val="nil"/>
              <w:bottom w:val="nil"/>
              <w:right w:val="nil"/>
            </w:tcBorders>
            <w:hideMark/>
          </w:tcPr>
          <w:p w14:paraId="42541F62"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Introduced into: Laos, Thailand, Vietnam</w:t>
            </w:r>
          </w:p>
        </w:tc>
      </w:tr>
      <w:tr w:rsidR="00262979" w:rsidRPr="00542BFD" w14:paraId="130B9F38" w14:textId="77777777" w:rsidTr="00A0709B">
        <w:trPr>
          <w:cnfStyle w:val="000000100000" w:firstRow="0" w:lastRow="0" w:firstColumn="0" w:lastColumn="0" w:oddVBand="0" w:evenVBand="0" w:oddHBand="1" w:evenHBand="0" w:firstRowFirstColumn="0" w:firstRowLastColumn="0" w:lastRowFirstColumn="0" w:lastRowLastColumn="0"/>
          <w:trHeight w:val="1752"/>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nil"/>
              <w:right w:val="nil"/>
            </w:tcBorders>
            <w:noWrap/>
            <w:hideMark/>
          </w:tcPr>
          <w:p w14:paraId="59BD2439" w14:textId="77777777" w:rsidR="00262979" w:rsidRPr="00542BFD" w:rsidRDefault="00262979" w:rsidP="00ED75EA">
            <w:pPr>
              <w:spacing w:after="0"/>
              <w:rPr>
                <w:rFonts w:ascii="Times New Roman" w:hAnsi="Times New Roman"/>
                <w:b w:val="0"/>
                <w:bCs w:val="0"/>
                <w:noProof/>
                <w:sz w:val="16"/>
                <w:szCs w:val="16"/>
              </w:rPr>
            </w:pPr>
            <w:r w:rsidRPr="00542BFD">
              <w:rPr>
                <w:rFonts w:ascii="Times New Roman" w:hAnsi="Times New Roman"/>
                <w:b w:val="0"/>
                <w:bCs w:val="0"/>
                <w:noProof/>
                <w:sz w:val="16"/>
                <w:szCs w:val="16"/>
              </w:rPr>
              <w:t>Iron</w:t>
            </w:r>
          </w:p>
        </w:tc>
        <w:tc>
          <w:tcPr>
            <w:tcW w:w="1440" w:type="dxa"/>
            <w:tcBorders>
              <w:top w:val="nil"/>
              <w:left w:val="nil"/>
              <w:bottom w:val="nil"/>
              <w:right w:val="nil"/>
            </w:tcBorders>
            <w:noWrap/>
            <w:hideMark/>
          </w:tcPr>
          <w:p w14:paraId="482380F0"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Mimosine</w:t>
            </w:r>
          </w:p>
        </w:tc>
        <w:tc>
          <w:tcPr>
            <w:tcW w:w="1152" w:type="dxa"/>
            <w:tcBorders>
              <w:top w:val="nil"/>
              <w:left w:val="nil"/>
              <w:bottom w:val="nil"/>
              <w:right w:val="nil"/>
            </w:tcBorders>
            <w:noWrap/>
            <w:hideMark/>
          </w:tcPr>
          <w:p w14:paraId="1516560D"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Leucaena leaf </w:t>
            </w:r>
          </w:p>
        </w:tc>
        <w:tc>
          <w:tcPr>
            <w:tcW w:w="1728" w:type="dxa"/>
            <w:tcBorders>
              <w:top w:val="nil"/>
              <w:left w:val="nil"/>
              <w:bottom w:val="nil"/>
              <w:right w:val="nil"/>
            </w:tcBorders>
            <w:noWrap/>
            <w:hideMark/>
          </w:tcPr>
          <w:p w14:paraId="14EFE28E"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Leucaena leucocephala </w:t>
            </w:r>
            <w:r w:rsidRPr="00542BFD">
              <w:rPr>
                <w:rFonts w:ascii="Times New Roman" w:hAnsi="Times New Roman"/>
                <w:noProof/>
                <w:sz w:val="16"/>
                <w:szCs w:val="16"/>
              </w:rPr>
              <w:t>(Lam.)</w:t>
            </w:r>
            <w:r w:rsidRPr="00542BFD">
              <w:rPr>
                <w:rFonts w:ascii="Times New Roman" w:hAnsi="Times New Roman"/>
                <w:i/>
                <w:iCs/>
                <w:noProof/>
                <w:sz w:val="16"/>
                <w:szCs w:val="16"/>
              </w:rPr>
              <w:t xml:space="preserve"> </w:t>
            </w:r>
            <w:r w:rsidRPr="00542BFD">
              <w:rPr>
                <w:rFonts w:ascii="Times New Roman" w:hAnsi="Times New Roman"/>
                <w:noProof/>
                <w:sz w:val="16"/>
                <w:szCs w:val="16"/>
              </w:rPr>
              <w:t>de Wit</w:t>
            </w:r>
          </w:p>
        </w:tc>
        <w:tc>
          <w:tcPr>
            <w:tcW w:w="576" w:type="dxa"/>
            <w:tcBorders>
              <w:top w:val="nil"/>
              <w:left w:val="nil"/>
              <w:bottom w:val="nil"/>
              <w:right w:val="nil"/>
            </w:tcBorders>
            <w:noWrap/>
            <w:hideMark/>
          </w:tcPr>
          <w:p w14:paraId="51D30D0B" w14:textId="77777777" w:rsidR="00262979" w:rsidRPr="00542BFD" w:rsidRDefault="00262979" w:rsidP="00ED75E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&lt;EndNote&gt;&lt;Cite&gt;&lt;Author&gt;Kotchabhakdi&lt;/Author&gt;&lt;Year&gt;2021&lt;/Year&gt;&lt;RecNum&gt;51&lt;/RecNum&gt;&lt;DisplayText&gt;[20]&lt;/DisplayText&gt;&lt;record&gt;&lt;rec-number&gt;51&lt;/rec-number&gt;&lt;foreign-keys&gt;&lt;key app="EN" db-id="eaetx5zsrxp226evs9optxa99avdstera0a5" timestamp="1631533843"&gt;51&lt;/key&gt;&lt;/foreign-keys&gt;&lt;ref-type name="Journal Article"&gt;17&lt;/ref-type&gt;&lt;contributors&gt;&lt;authors&gt;&lt;author&gt;Kotchabhakdi, Narong&lt;/author&gt;&lt;author&gt;Seanjum, Chalermpong&lt;/author&gt;&lt;author&gt;Kiwfo, Kanokwan&lt;/author&gt;&lt;author&gt;Grudpan, Kate&lt;/author&gt;&lt;/authors&gt;&lt;/contributors&gt;&lt;titles&gt;&lt;title&gt;A simple extract of Leucaena leucocephala (Lam.) de Wit leaf containing mimosine as a natural color reagent for iron determination&lt;/title&gt;&lt;secondary-title&gt;Microchemical Journal&lt;/secondary-title&gt;&lt;/titles&gt;&lt;periodical&gt;&lt;full-title&gt;Microchemical Journal&lt;/full-title&gt;&lt;/periodical&gt;&lt;pages&gt;105860&lt;/pages&gt;&lt;volume&gt;162&lt;/volume&gt;&lt;keywords&gt;&lt;keyword&gt;Mimosine&lt;/keyword&gt;&lt;keyword&gt;Hydroxypyridinone&lt;/keyword&gt;&lt;keyword&gt;Natural reagent&lt;/keyword&gt;&lt;keyword&gt;Iron&lt;/keyword&gt;&lt;/keywords&gt;&lt;dates&gt;&lt;year&gt;2021&lt;/year&gt;&lt;pub-dates&gt;&lt;date&gt;2021/03/01/&lt;/date&gt;&lt;/pub-dates&gt;&lt;/dates&gt;&lt;isbn&gt;0026-265X&lt;/isbn&gt;&lt;urls&gt;&lt;related-urls&gt;&lt;url&gt;https://www.sciencedirect.com/science/article/pii/S0026265X20338029&lt;/url&gt;&lt;/related-urls&gt;&lt;/urls&gt;&lt;electronic-resource-num&gt;https://doi.org/10.1016/j.microc.2020.105860&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[20]</w:t>
            </w:r>
            <w:r w:rsidRPr="00542BFD">
              <w:rPr>
                <w:rFonts w:ascii="Times New Roman" w:hAnsi="Times New Roman"/>
                <w:noProof/>
                <w:sz w:val="16"/>
                <w:szCs w:val="16"/>
              </w:rPr>
              <w:fldChar w:fldCharType="end"/>
            </w:r>
          </w:p>
        </w:tc>
        <w:tc>
          <w:tcPr>
            <w:tcW w:w="2016" w:type="dxa"/>
            <w:tcBorders>
              <w:top w:val="nil"/>
              <w:left w:val="nil"/>
              <w:bottom w:val="nil"/>
              <w:right w:val="nil"/>
            </w:tcBorders>
            <w:noWrap/>
            <w:hideMark/>
          </w:tcPr>
          <w:p w14:paraId="28A84653"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noProof/>
                <w:sz w:val="16"/>
                <w:szCs w:val="16"/>
              </w:rPr>
            </w:pPr>
            <w:r w:rsidRPr="00542BFD">
              <w:rPr>
                <w:rFonts w:ascii="Times New Roman" w:eastAsiaTheme="minorEastAsia" w:hAnsi="Times New Roman"/>
                <w:noProof/>
                <w:sz w:val="16"/>
                <w:szCs w:val="16"/>
              </w:rPr>
              <w:drawing>
                <wp:inline distT="0" distB="0" distL="0" distR="0" wp14:anchorId="6E144692" wp14:editId="31392F91">
                  <wp:extent cx="1417320" cy="9601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l="8481" r="8356"/>
                          <a:stretch>
                            <a:fillRect/>
                          </a:stretch>
                        </pic:blipFill>
                        <pic:spPr bwMode="auto">
                          <a:xfrm>
                            <a:off x="0" y="0"/>
                            <a:ext cx="1417320" cy="960120"/>
                          </a:xfrm>
                          <a:prstGeom prst="rect">
                            <a:avLst/>
                          </a:prstGeom>
                          <a:noFill/>
                        </pic:spPr>
                      </pic:pic>
                    </a:graphicData>
                  </a:graphic>
                </wp:inline>
              </w:drawing>
            </w:r>
            <w:r w:rsidRPr="00542BFD">
              <w:rPr>
                <w:rFonts w:ascii="Times New Roman" w:hAnsi="Times New Roman"/>
                <w:b/>
                <w:bCs/>
                <w:i/>
                <w:iCs/>
                <w:noProof/>
                <w:sz w:val="16"/>
                <w:szCs w:val="16"/>
              </w:rPr>
              <w:t> </w:t>
            </w:r>
          </w:p>
        </w:tc>
        <w:tc>
          <w:tcPr>
            <w:tcW w:w="1440" w:type="dxa"/>
            <w:tcBorders>
              <w:top w:val="nil"/>
              <w:left w:val="nil"/>
              <w:bottom w:val="nil"/>
              <w:right w:val="nil"/>
            </w:tcBorders>
            <w:hideMark/>
          </w:tcPr>
          <w:p w14:paraId="5A9EA422" w14:textId="77777777" w:rsidR="00262979" w:rsidRPr="00542BFD" w:rsidRDefault="00262979" w:rsidP="00ED75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Introduced into: Cambodia, Indonesia, Laos, Philippines, Thailand, Vietnam</w:t>
            </w:r>
          </w:p>
        </w:tc>
      </w:tr>
      <w:tr w:rsidR="00262979" w:rsidRPr="00542BFD" w14:paraId="6D0BB963" w14:textId="77777777" w:rsidTr="00A0709B">
        <w:trPr>
          <w:trHeight w:val="1752"/>
          <w:jc w:val="center"/>
        </w:trPr>
        <w:tc>
          <w:tcPr>
            <w:cnfStyle w:val="001000000000" w:firstRow="0" w:lastRow="0" w:firstColumn="1" w:lastColumn="0" w:oddVBand="0" w:evenVBand="0" w:oddHBand="0" w:evenHBand="0" w:firstRowFirstColumn="0" w:firstRowLastColumn="0" w:lastRowFirstColumn="0" w:lastRowLastColumn="0"/>
            <w:tcW w:w="1152" w:type="dxa"/>
            <w:tcBorders>
              <w:top w:val="nil"/>
              <w:left w:val="nil"/>
              <w:bottom w:val="single" w:sz="4" w:space="0" w:color="auto"/>
              <w:right w:val="nil"/>
            </w:tcBorders>
            <w:noWrap/>
            <w:hideMark/>
          </w:tcPr>
          <w:p w14:paraId="3FE7EC47" w14:textId="77777777" w:rsidR="00262979" w:rsidRPr="00542BFD" w:rsidRDefault="00262979" w:rsidP="00ED75EA">
            <w:pPr>
              <w:spacing w:after="0"/>
              <w:rPr>
                <w:rFonts w:ascii="Times New Roman" w:hAnsi="Times New Roman"/>
                <w:b w:val="0"/>
                <w:bCs w:val="0"/>
                <w:noProof/>
                <w:sz w:val="16"/>
                <w:szCs w:val="16"/>
              </w:rPr>
            </w:pPr>
            <w:r w:rsidRPr="00542BFD">
              <w:rPr>
                <w:rFonts w:ascii="Times New Roman" w:hAnsi="Times New Roman"/>
                <w:b w:val="0"/>
                <w:bCs w:val="0"/>
                <w:noProof/>
                <w:sz w:val="16"/>
                <w:szCs w:val="16"/>
              </w:rPr>
              <w:t>Iron</w:t>
            </w:r>
          </w:p>
        </w:tc>
        <w:tc>
          <w:tcPr>
            <w:tcW w:w="1440" w:type="dxa"/>
            <w:tcBorders>
              <w:top w:val="nil"/>
              <w:left w:val="nil"/>
              <w:bottom w:val="single" w:sz="4" w:space="0" w:color="auto"/>
              <w:right w:val="nil"/>
            </w:tcBorders>
            <w:noWrap/>
            <w:hideMark/>
          </w:tcPr>
          <w:p w14:paraId="3F603DD4"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Phenolic compounds</w:t>
            </w:r>
          </w:p>
        </w:tc>
        <w:tc>
          <w:tcPr>
            <w:tcW w:w="1152" w:type="dxa"/>
            <w:tcBorders>
              <w:top w:val="nil"/>
              <w:left w:val="nil"/>
              <w:bottom w:val="single" w:sz="4" w:space="0" w:color="auto"/>
              <w:right w:val="nil"/>
            </w:tcBorders>
            <w:noWrap/>
            <w:hideMark/>
          </w:tcPr>
          <w:p w14:paraId="6A30C647"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 xml:space="preserve">Betel nut </w:t>
            </w:r>
          </w:p>
        </w:tc>
        <w:tc>
          <w:tcPr>
            <w:tcW w:w="1728" w:type="dxa"/>
            <w:tcBorders>
              <w:top w:val="nil"/>
              <w:left w:val="nil"/>
              <w:bottom w:val="single" w:sz="4" w:space="0" w:color="auto"/>
              <w:right w:val="nil"/>
            </w:tcBorders>
            <w:noWrap/>
            <w:hideMark/>
          </w:tcPr>
          <w:p w14:paraId="6C3390F2"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Areca catechu </w:t>
            </w:r>
            <w:r w:rsidRPr="00542BFD">
              <w:rPr>
                <w:rFonts w:ascii="Times New Roman" w:hAnsi="Times New Roman"/>
                <w:noProof/>
                <w:sz w:val="16"/>
                <w:szCs w:val="16"/>
              </w:rPr>
              <w:t>L.</w:t>
            </w:r>
          </w:p>
        </w:tc>
        <w:tc>
          <w:tcPr>
            <w:tcW w:w="576" w:type="dxa"/>
            <w:tcBorders>
              <w:top w:val="nil"/>
              <w:left w:val="nil"/>
              <w:bottom w:val="single" w:sz="4" w:space="0" w:color="auto"/>
              <w:right w:val="nil"/>
            </w:tcBorders>
            <w:noWrap/>
            <w:hideMark/>
          </w:tcPr>
          <w:p w14:paraId="114C771F" w14:textId="77777777" w:rsidR="00262979" w:rsidRPr="00542BFD" w:rsidRDefault="00262979" w:rsidP="00ED75EA">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&lt;EndNote&gt;&lt;Cite&gt;&lt;Author&gt;Weerasuk&lt;/Author&gt;&lt;Year&gt;2021&lt;/Year&gt;&lt;RecNum&gt;52&lt;/RecNum&gt;&lt;DisplayText&gt;[21]&lt;/DisplayText&gt;&lt;record&gt;&lt;rec-number&gt;52&lt;/rec-number&gt;&lt;foreign-keys&gt;&lt;key app="EN" db-id="eaetx5zsrxp226evs9optxa99avdstera0a5" timestamp="1631533870"&gt;52&lt;/key&gt;&lt;/foreign-keys&gt;&lt;ref-type name="Journal Article"&gt;17&lt;/ref-type&gt;&lt;contributors&gt;&lt;authors&gt;&lt;author&gt;Weerasuk, Bordin&lt;/author&gt;&lt;author&gt;Supharoek, Sam-ang&lt;/author&gt;&lt;author&gt;Grudpan, Kate&lt;/author&gt;&lt;author&gt;Ponhong, Kraingkrai&lt;/author&gt;&lt;/authors&gt;&lt;/contributors&gt;&lt;titles&gt;&lt;title&gt;Exploiting crude betel nut (Areca catechu Linn.) extracted solution as a natural reagent with sequential injection spectrophotometry for iron analysis in rice samples&lt;/title&gt;&lt;secondary-title&gt;Journal of the Iranian Chemical Society&lt;/secondary-title&gt;&lt;/titles&gt;&lt;periodical&gt;&lt;full-title&gt;Journal of the Iranian Chemical Society&lt;/full-title&gt;&lt;/periodical&gt;&lt;dates&gt;&lt;year&gt;2021&lt;/year&gt;&lt;pub-dates&gt;&lt;date&gt;2021/07/11&lt;/date&gt;&lt;/pub-dates&gt;&lt;/dates&gt;&lt;isbn&gt;1735-2428&lt;/isbn&gt;&lt;urls&gt;&lt;related-urls&gt;&lt;url&gt;https://doi.org/10.1007/s13738-021-02337-2&lt;/url&gt;&lt;/related-urls&gt;&lt;/urls&gt;&lt;electronic-resource-num&gt;10.1007/s13738-021-02337-2&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[21]</w:t>
            </w:r>
            <w:r w:rsidRPr="00542BFD">
              <w:rPr>
                <w:rFonts w:ascii="Times New Roman" w:hAnsi="Times New Roman"/>
                <w:noProof/>
                <w:sz w:val="16"/>
                <w:szCs w:val="16"/>
              </w:rPr>
              <w:fldChar w:fldCharType="end"/>
            </w:r>
          </w:p>
        </w:tc>
        <w:tc>
          <w:tcPr>
            <w:tcW w:w="2016" w:type="dxa"/>
            <w:tcBorders>
              <w:top w:val="nil"/>
              <w:left w:val="nil"/>
              <w:bottom w:val="single" w:sz="4" w:space="0" w:color="auto"/>
              <w:right w:val="nil"/>
            </w:tcBorders>
            <w:noWrap/>
            <w:hideMark/>
          </w:tcPr>
          <w:p w14:paraId="3D82A69F"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noProof/>
                <w:sz w:val="16"/>
                <w:szCs w:val="16"/>
              </w:rPr>
            </w:pPr>
            <w:r w:rsidRPr="00542BFD">
              <w:rPr>
                <w:rFonts w:ascii="Times New Roman" w:eastAsiaTheme="minorEastAsia" w:hAnsi="Times New Roman"/>
                <w:noProof/>
                <w:sz w:val="16"/>
                <w:szCs w:val="16"/>
              </w:rPr>
              <w:drawing>
                <wp:anchor distT="0" distB="0" distL="114300" distR="114300" simplePos="0" relativeHeight="251659776" behindDoc="0" locked="0" layoutInCell="1" allowOverlap="1" wp14:anchorId="4132DCA8" wp14:editId="79E2A976">
                  <wp:simplePos x="0" y="0"/>
                  <wp:positionH relativeFrom="column">
                    <wp:posOffset>-29210</wp:posOffset>
                  </wp:positionH>
                  <wp:positionV relativeFrom="paragraph">
                    <wp:posOffset>46990</wp:posOffset>
                  </wp:positionV>
                  <wp:extent cx="1271016" cy="950976"/>
                  <wp:effectExtent l="0" t="0" r="5715" b="19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t="-2" b="-5399"/>
                          <a:stretch>
                            <a:fillRect/>
                          </a:stretch>
                        </pic:blipFill>
                        <pic:spPr bwMode="auto">
                          <a:xfrm>
                            <a:off x="0" y="0"/>
                            <a:ext cx="1271016" cy="950976"/>
                          </a:xfrm>
                          <a:prstGeom prst="rect">
                            <a:avLst/>
                          </a:prstGeom>
                          <a:noFill/>
                        </pic:spPr>
                      </pic:pic>
                    </a:graphicData>
                  </a:graphic>
                  <wp14:sizeRelH relativeFrom="page">
                    <wp14:pctWidth>0</wp14:pctWidth>
                  </wp14:sizeRelH>
                  <wp14:sizeRelV relativeFrom="page">
                    <wp14:pctHeight>0</wp14:pctHeight>
                  </wp14:sizeRelV>
                </wp:anchor>
              </w:drawing>
            </w:r>
            <w:r w:rsidRPr="00542BFD">
              <w:rPr>
                <w:rFonts w:ascii="Times New Roman" w:hAnsi="Times New Roman"/>
                <w:b/>
                <w:bCs/>
                <w:i/>
                <w:iCs/>
                <w:noProof/>
                <w:sz w:val="16"/>
                <w:szCs w:val="16"/>
              </w:rPr>
              <w:t> </w:t>
            </w:r>
          </w:p>
        </w:tc>
        <w:tc>
          <w:tcPr>
            <w:tcW w:w="1440" w:type="dxa"/>
            <w:tcBorders>
              <w:top w:val="nil"/>
              <w:left w:val="nil"/>
              <w:bottom w:val="single" w:sz="4" w:space="0" w:color="auto"/>
              <w:right w:val="nil"/>
            </w:tcBorders>
          </w:tcPr>
          <w:p w14:paraId="583EEABE"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Native to: Philippines</w:t>
            </w:r>
            <w:r w:rsidRPr="00542BFD">
              <w:rPr>
                <w:rFonts w:ascii="Times New Roman" w:hAnsi="Times New Roman"/>
                <w:noProof/>
                <w:sz w:val="16"/>
                <w:szCs w:val="16"/>
              </w:rPr>
              <w:br/>
              <w:t>Introduced into: Cambodia, Laos, Thailand, Vietnam, Malaysia, Brunei Darussalam, Indonesia</w:t>
            </w:r>
          </w:p>
          <w:p w14:paraId="00C051B8" w14:textId="77777777" w:rsidR="00262979" w:rsidRPr="00542BFD" w:rsidRDefault="00262979" w:rsidP="00ED75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16"/>
                <w:szCs w:val="16"/>
              </w:rPr>
            </w:pPr>
          </w:p>
        </w:tc>
      </w:tr>
    </w:tbl>
    <w:p w14:paraId="25A802AB" w14:textId="77777777" w:rsidR="00CA0AAF" w:rsidRDefault="00CA0AAF" w:rsidP="00262979">
      <w:pPr>
        <w:pStyle w:val="ListParagraph"/>
        <w:ind w:left="0"/>
        <w:rPr>
          <w:rFonts w:ascii="Times New Roman" w:eastAsiaTheme="minorEastAsia" w:hAnsi="Times New Roman"/>
          <w:b/>
          <w:bCs/>
          <w:sz w:val="20"/>
          <w:szCs w:val="20"/>
          <w:lang w:eastAsia="zh-CN"/>
        </w:rPr>
        <w:sectPr w:rsidR="00CA0AAF" w:rsidSect="00264F50">
          <w:headerReference w:type="even" r:id="rId49"/>
          <w:headerReference w:type="default" r:id="rId50"/>
          <w:footerReference w:type="even" r:id="rId51"/>
          <w:footerReference w:type="default" r:id="rId52"/>
          <w:headerReference w:type="first" r:id="rId53"/>
          <w:type w:val="continuous"/>
          <w:pgSz w:w="12240" w:h="15840" w:code="1"/>
          <w:pgMar w:top="1800" w:right="1469" w:bottom="1699" w:left="1440" w:header="706" w:footer="706" w:gutter="0"/>
          <w:pgNumType w:start="0"/>
          <w:cols w:space="708"/>
          <w:docGrid w:linePitch="360"/>
        </w:sectPr>
      </w:pPr>
    </w:p>
    <w:p w14:paraId="4C801E7E" w14:textId="77777777" w:rsidR="00F84FED" w:rsidRPr="00625F2E" w:rsidRDefault="00F84FED" w:rsidP="00CA0AAF">
      <w:pPr>
        <w:spacing w:after="120"/>
        <w:jc w:val="center"/>
        <w:rPr>
          <w:rFonts w:ascii="Times New Roman" w:hAnsi="Times New Roman"/>
          <w:bCs/>
          <w:sz w:val="20"/>
          <w:szCs w:val="20"/>
        </w:rPr>
      </w:pPr>
      <w:r>
        <w:rPr>
          <w:rFonts w:ascii="Times New Roman" w:hAnsi="Times New Roman"/>
          <w:bCs/>
          <w:sz w:val="20"/>
          <w:szCs w:val="20"/>
        </w:rPr>
        <w:lastRenderedPageBreak/>
        <w:t>Table 1 (cont’d).  Natural regents obtained from plants used in chemical analysis</w:t>
      </w:r>
    </w:p>
    <w:tbl>
      <w:tblPr>
        <w:tblStyle w:val="PlainTable2"/>
        <w:tblW w:w="0" w:type="auto"/>
        <w:jc w:val="center"/>
        <w:tblLayout w:type="fixed"/>
        <w:tblLook w:val="04A0" w:firstRow="1" w:lastRow="0" w:firstColumn="1" w:lastColumn="0" w:noHBand="0" w:noVBand="1"/>
      </w:tblPr>
      <w:tblGrid>
        <w:gridCol w:w="1152"/>
        <w:gridCol w:w="1440"/>
        <w:gridCol w:w="1152"/>
        <w:gridCol w:w="1728"/>
        <w:gridCol w:w="576"/>
        <w:gridCol w:w="2016"/>
        <w:gridCol w:w="1440"/>
      </w:tblGrid>
      <w:tr w:rsidR="00F84FED" w:rsidRPr="00542BFD" w14:paraId="6FE496C1" w14:textId="77777777" w:rsidTr="0040028F">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152" w:type="dxa"/>
            <w:tcBorders>
              <w:top w:val="single" w:sz="4" w:space="0" w:color="auto"/>
              <w:left w:val="nil"/>
              <w:bottom w:val="single" w:sz="4" w:space="0" w:color="auto"/>
              <w:right w:val="nil"/>
            </w:tcBorders>
            <w:noWrap/>
            <w:hideMark/>
          </w:tcPr>
          <w:p w14:paraId="6A1E93AC" w14:textId="77777777" w:rsidR="00F84FED" w:rsidRPr="00542BFD" w:rsidRDefault="00F84FED" w:rsidP="0040028F">
            <w:pPr>
              <w:spacing w:before="60" w:after="0"/>
              <w:rPr>
                <w:rFonts w:ascii="Times New Roman" w:hAnsi="Times New Roman"/>
                <w:b w:val="0"/>
                <w:bCs w:val="0"/>
                <w:noProof/>
                <w:sz w:val="16"/>
                <w:szCs w:val="16"/>
              </w:rPr>
            </w:pPr>
            <w:r w:rsidRPr="00542BFD">
              <w:rPr>
                <w:rFonts w:ascii="Times New Roman" w:hAnsi="Times New Roman"/>
                <w:noProof/>
                <w:sz w:val="16"/>
                <w:szCs w:val="16"/>
              </w:rPr>
              <w:t>Analyte</w:t>
            </w:r>
          </w:p>
        </w:tc>
        <w:tc>
          <w:tcPr>
            <w:tcW w:w="1440" w:type="dxa"/>
            <w:tcBorders>
              <w:top w:val="single" w:sz="4" w:space="0" w:color="auto"/>
              <w:left w:val="nil"/>
              <w:bottom w:val="single" w:sz="4" w:space="0" w:color="auto"/>
              <w:right w:val="nil"/>
            </w:tcBorders>
            <w:noWrap/>
            <w:hideMark/>
          </w:tcPr>
          <w:p w14:paraId="32142DC3" w14:textId="77777777" w:rsidR="00F84FED" w:rsidRPr="00542BFD" w:rsidRDefault="00F84FED" w:rsidP="0040028F">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Active Species</w:t>
            </w:r>
          </w:p>
        </w:tc>
        <w:tc>
          <w:tcPr>
            <w:tcW w:w="1152" w:type="dxa"/>
            <w:tcBorders>
              <w:top w:val="single" w:sz="4" w:space="0" w:color="auto"/>
              <w:left w:val="nil"/>
              <w:bottom w:val="single" w:sz="4" w:space="0" w:color="auto"/>
              <w:right w:val="nil"/>
            </w:tcBorders>
            <w:noWrap/>
            <w:hideMark/>
          </w:tcPr>
          <w:p w14:paraId="4B2C6A7B" w14:textId="77777777" w:rsidR="00F84FED" w:rsidRPr="00542BFD" w:rsidRDefault="00F84FED"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Common Name</w:t>
            </w:r>
          </w:p>
        </w:tc>
        <w:tc>
          <w:tcPr>
            <w:tcW w:w="1728" w:type="dxa"/>
            <w:tcBorders>
              <w:top w:val="single" w:sz="4" w:space="0" w:color="auto"/>
              <w:left w:val="nil"/>
              <w:bottom w:val="single" w:sz="4" w:space="0" w:color="auto"/>
              <w:right w:val="nil"/>
            </w:tcBorders>
            <w:noWrap/>
            <w:hideMark/>
          </w:tcPr>
          <w:p w14:paraId="01FDC5F5" w14:textId="77777777" w:rsidR="00F84FED" w:rsidRPr="00542BFD" w:rsidRDefault="00F84FED" w:rsidP="0040028F">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Scientific Name</w:t>
            </w:r>
          </w:p>
        </w:tc>
        <w:tc>
          <w:tcPr>
            <w:tcW w:w="576" w:type="dxa"/>
            <w:tcBorders>
              <w:top w:val="single" w:sz="4" w:space="0" w:color="auto"/>
              <w:left w:val="nil"/>
              <w:bottom w:val="single" w:sz="4" w:space="0" w:color="auto"/>
              <w:right w:val="nil"/>
            </w:tcBorders>
            <w:noWrap/>
            <w:hideMark/>
          </w:tcPr>
          <w:p w14:paraId="7F9FF03D" w14:textId="77777777" w:rsidR="00F84FED" w:rsidRPr="00BF681D" w:rsidRDefault="00F84FED" w:rsidP="0040028F">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BF681D">
              <w:rPr>
                <w:rFonts w:ascii="Times New Roman" w:hAnsi="Times New Roman"/>
                <w:noProof/>
                <w:sz w:val="16"/>
                <w:szCs w:val="16"/>
              </w:rPr>
              <w:t>Ref.</w:t>
            </w:r>
          </w:p>
        </w:tc>
        <w:tc>
          <w:tcPr>
            <w:tcW w:w="2016" w:type="dxa"/>
            <w:tcBorders>
              <w:top w:val="single" w:sz="4" w:space="0" w:color="auto"/>
              <w:left w:val="nil"/>
              <w:bottom w:val="single" w:sz="4" w:space="0" w:color="auto"/>
              <w:right w:val="nil"/>
            </w:tcBorders>
            <w:noWrap/>
            <w:hideMark/>
          </w:tcPr>
          <w:p w14:paraId="35D042C2" w14:textId="77777777" w:rsidR="00F84FED" w:rsidRPr="00BF681D" w:rsidRDefault="00F84FED" w:rsidP="0040028F">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6"/>
                <w:szCs w:val="16"/>
              </w:rPr>
            </w:pPr>
            <w:r w:rsidRPr="00BF681D">
              <w:rPr>
                <w:rFonts w:ascii="Times New Roman" w:hAnsi="Times New Roman"/>
                <w:noProof/>
                <w:sz w:val="16"/>
                <w:szCs w:val="16"/>
              </w:rPr>
              <w:t>Photo of the Plant</w:t>
            </w:r>
          </w:p>
        </w:tc>
        <w:tc>
          <w:tcPr>
            <w:tcW w:w="1440" w:type="dxa"/>
            <w:tcBorders>
              <w:top w:val="single" w:sz="4" w:space="0" w:color="auto"/>
              <w:left w:val="nil"/>
              <w:bottom w:val="single" w:sz="4" w:space="0" w:color="auto"/>
              <w:right w:val="nil"/>
            </w:tcBorders>
            <w:hideMark/>
          </w:tcPr>
          <w:p w14:paraId="119DDAEE" w14:textId="77777777" w:rsidR="00F84FED" w:rsidRPr="00542BFD" w:rsidRDefault="00F84FED" w:rsidP="0040028F">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16"/>
                <w:szCs w:val="16"/>
              </w:rPr>
            </w:pPr>
            <w:r w:rsidRPr="00542BFD">
              <w:rPr>
                <w:rFonts w:ascii="Times New Roman" w:hAnsi="Times New Roman"/>
                <w:noProof/>
                <w:sz w:val="16"/>
                <w:szCs w:val="16"/>
              </w:rPr>
              <w:t>Availability</w:t>
            </w:r>
          </w:p>
        </w:tc>
      </w:tr>
      <w:tr w:rsidR="00F84FED" w:rsidRPr="00542BFD" w14:paraId="1830DE49" w14:textId="77777777" w:rsidTr="0040028F">
        <w:trPr>
          <w:cnfStyle w:val="000000100000" w:firstRow="0" w:lastRow="0" w:firstColumn="0" w:lastColumn="0" w:oddVBand="0" w:evenVBand="0" w:oddHBand="1" w:evenHBand="0" w:firstRowFirstColumn="0" w:firstRowLastColumn="0" w:lastRowFirstColumn="0" w:lastRowLastColumn="0"/>
          <w:trHeight w:val="1752"/>
          <w:jc w:val="center"/>
        </w:trPr>
        <w:tc>
          <w:tcPr>
            <w:cnfStyle w:val="001000000000" w:firstRow="0" w:lastRow="0" w:firstColumn="1" w:lastColumn="0" w:oddVBand="0" w:evenVBand="0" w:oddHBand="0" w:evenHBand="0" w:firstRowFirstColumn="0" w:firstRowLastColumn="0" w:lastRowFirstColumn="0" w:lastRowLastColumn="0"/>
            <w:tcW w:w="1152" w:type="dxa"/>
            <w:tcBorders>
              <w:top w:val="single" w:sz="4" w:space="0" w:color="auto"/>
              <w:left w:val="nil"/>
              <w:right w:val="nil"/>
            </w:tcBorders>
            <w:noWrap/>
            <w:hideMark/>
          </w:tcPr>
          <w:p w14:paraId="4B0F739F" w14:textId="77777777" w:rsidR="00F84FED" w:rsidRPr="00542BFD" w:rsidRDefault="00F84FED" w:rsidP="00F84FED">
            <w:pPr>
              <w:spacing w:before="120" w:after="0"/>
              <w:rPr>
                <w:rFonts w:ascii="Times New Roman" w:hAnsi="Times New Roman"/>
                <w:b w:val="0"/>
                <w:bCs w:val="0"/>
                <w:noProof/>
                <w:sz w:val="16"/>
                <w:szCs w:val="16"/>
              </w:rPr>
            </w:pPr>
            <w:r w:rsidRPr="00542BFD">
              <w:rPr>
                <w:rFonts w:ascii="Times New Roman" w:hAnsi="Times New Roman"/>
                <w:b w:val="0"/>
                <w:bCs w:val="0"/>
                <w:noProof/>
                <w:sz w:val="16"/>
                <w:szCs w:val="16"/>
              </w:rPr>
              <w:t>Nitrite</w:t>
            </w:r>
          </w:p>
        </w:tc>
        <w:tc>
          <w:tcPr>
            <w:tcW w:w="1440" w:type="dxa"/>
            <w:tcBorders>
              <w:top w:val="single" w:sz="4" w:space="0" w:color="auto"/>
              <w:left w:val="nil"/>
              <w:right w:val="nil"/>
            </w:tcBorders>
            <w:noWrap/>
            <w:hideMark/>
          </w:tcPr>
          <w:p w14:paraId="2AD37DD2" w14:textId="77777777" w:rsidR="00F84FED" w:rsidRPr="00542BFD" w:rsidRDefault="00F84FED" w:rsidP="00F84FE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Phenolic compounds</w:t>
            </w:r>
          </w:p>
        </w:tc>
        <w:tc>
          <w:tcPr>
            <w:tcW w:w="1152" w:type="dxa"/>
            <w:tcBorders>
              <w:top w:val="single" w:sz="4" w:space="0" w:color="auto"/>
              <w:left w:val="nil"/>
              <w:right w:val="nil"/>
            </w:tcBorders>
            <w:noWrap/>
            <w:hideMark/>
          </w:tcPr>
          <w:p w14:paraId="0E8E99B7" w14:textId="77777777" w:rsidR="00F84FED" w:rsidRPr="00542BFD" w:rsidRDefault="00F84FED" w:rsidP="00F84FE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i/>
                <w:iCs/>
                <w:noProof/>
                <w:sz w:val="16"/>
                <w:szCs w:val="16"/>
              </w:rPr>
              <w:t xml:space="preserve">Miang  </w:t>
            </w:r>
          </w:p>
        </w:tc>
        <w:tc>
          <w:tcPr>
            <w:tcW w:w="1728" w:type="dxa"/>
            <w:tcBorders>
              <w:top w:val="single" w:sz="4" w:space="0" w:color="auto"/>
              <w:left w:val="nil"/>
              <w:right w:val="nil"/>
            </w:tcBorders>
            <w:noWrap/>
            <w:hideMark/>
          </w:tcPr>
          <w:p w14:paraId="0FABAC58" w14:textId="77777777" w:rsidR="00F84FED" w:rsidRPr="00542BFD" w:rsidRDefault="00F84FED" w:rsidP="00F84FE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16"/>
                <w:szCs w:val="16"/>
              </w:rPr>
            </w:pPr>
            <w:r w:rsidRPr="00542BFD">
              <w:rPr>
                <w:rFonts w:ascii="Times New Roman" w:hAnsi="Times New Roman"/>
                <w:i/>
                <w:iCs/>
                <w:noProof/>
                <w:sz w:val="16"/>
                <w:szCs w:val="16"/>
              </w:rPr>
              <w:t xml:space="preserve">Camellia sinensis </w:t>
            </w:r>
            <w:r w:rsidRPr="00542BFD">
              <w:rPr>
                <w:rFonts w:ascii="Times New Roman" w:hAnsi="Times New Roman"/>
                <w:noProof/>
                <w:sz w:val="16"/>
                <w:szCs w:val="16"/>
              </w:rPr>
              <w:t>var.</w:t>
            </w:r>
            <w:r w:rsidRPr="00542BFD">
              <w:rPr>
                <w:rFonts w:ascii="Times New Roman" w:hAnsi="Times New Roman"/>
                <w:i/>
                <w:iCs/>
                <w:noProof/>
                <w:sz w:val="16"/>
                <w:szCs w:val="16"/>
              </w:rPr>
              <w:t xml:space="preserve"> assamica </w:t>
            </w:r>
            <w:r w:rsidRPr="00542BFD">
              <w:rPr>
                <w:rFonts w:ascii="Times New Roman" w:hAnsi="Times New Roman"/>
                <w:noProof/>
                <w:sz w:val="16"/>
                <w:szCs w:val="16"/>
              </w:rPr>
              <w:t>(J.W.Mast.) Kitam.</w:t>
            </w:r>
          </w:p>
        </w:tc>
        <w:tc>
          <w:tcPr>
            <w:tcW w:w="576" w:type="dxa"/>
            <w:tcBorders>
              <w:top w:val="single" w:sz="4" w:space="0" w:color="auto"/>
              <w:left w:val="nil"/>
              <w:right w:val="nil"/>
            </w:tcBorders>
            <w:noWrap/>
            <w:hideMark/>
          </w:tcPr>
          <w:p w14:paraId="47FF5B8C" w14:textId="77777777" w:rsidR="00F84FED" w:rsidRPr="00542BFD" w:rsidRDefault="00F84FED" w:rsidP="00F84FED">
            <w:pPr>
              <w:spacing w:before="12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fldChar w:fldCharType="begin"/>
            </w:r>
            <w:r w:rsidRPr="00542BFD">
              <w:rPr>
                <w:rFonts w:ascii="Times New Roman" w:hAnsi="Times New Roman"/>
                <w:noProof/>
                <w:sz w:val="16"/>
                <w:szCs w:val="16"/>
              </w:rPr>
              <w:instrText xml:space="preserve"> ADDIN EN.CITE &lt;EndNote&gt;&lt;Cite&gt;&lt;Author&gt;Tapala&lt;/Author&gt;&lt;Year&gt;2021&lt;/Year&gt;&lt;RecNum&gt;34&lt;/RecNum&gt;&lt;DisplayText&gt;[22]&lt;/DisplayText&gt;&lt;record&gt;&lt;rec-number&gt;34&lt;/rec-number&gt;&lt;foreign-keys&gt;&lt;key app="EN" db-id="eaetx5zsrxp226evs9optxa99avdstera0a5" timestamp="1631197472"&gt;34&lt;/key&gt;&lt;/foreign-keys&gt;&lt;ref-type name="Journal Article"&gt;17&lt;/ref-type&gt;&lt;contributors&gt;&lt;authors&gt;&lt;author&gt;Tapala, Weerinradah&lt;/author&gt;&lt;author&gt;Chankaew, Chaiyos&lt;/author&gt;&lt;author&gt;Grudpan, Kate&lt;/author&gt;&lt;author&gt;Rujiwatra, Apinpus&lt;/author&gt;&lt;/authors&gt;&lt;/contributors&gt;&lt;titles&gt;&lt;title&gt;Silver-miang nanocomposites: A green, rapid and simple approach for selective determination of nitrite in water and meat samples&lt;/title&gt;&lt;secondary-title&gt;Microchemical Journal&lt;/secondary-title&gt;&lt;/titles&gt;&lt;periodical&gt;&lt;full-title&gt;Microchemical Journal&lt;/full-title&gt;&lt;/periodical&gt;&lt;pages&gt;105879&lt;/pages&gt;&lt;volume&gt;162&lt;/volume&gt;&lt;keywords&gt;&lt;keyword&gt;Nitrite&lt;/keyword&gt;&lt;keyword&gt;Nanocomposite&lt;/keyword&gt;&lt;keyword&gt;Natural reagent&lt;/keyword&gt;&lt;keyword&gt;Colorimetry&lt;/keyword&gt;&lt;keyword&gt;Camera phone&lt;/keyword&gt;&lt;/keywords&gt;&lt;dates&gt;&lt;year&gt;2021&lt;/year&gt;&lt;pub-dates&gt;&lt;date&gt;2021/03/01/&lt;/date&gt;&lt;/pub-dates&gt;&lt;/dates&gt;&lt;isbn&gt;0026-265X&lt;/isbn&gt;&lt;urls&gt;&lt;related-urls&gt;&lt;url&gt;https://www.sciencedirect.com/science/article/pii/S0026265X20338212&lt;/url&gt;&lt;/related-urls&gt;&lt;/urls&gt;&lt;electronic-resource-num&gt;https://doi.org/10.1016/j.microc.2020.105879&lt;/electronic-resource-num&gt;&lt;/record&gt;&lt;/Cite&gt;&lt;/EndNote&gt;</w:instrText>
            </w:r>
            <w:r w:rsidRPr="00542BFD">
              <w:rPr>
                <w:rFonts w:ascii="Times New Roman" w:hAnsi="Times New Roman"/>
                <w:noProof/>
                <w:sz w:val="16"/>
                <w:szCs w:val="16"/>
              </w:rPr>
              <w:fldChar w:fldCharType="separate"/>
            </w:r>
            <w:r w:rsidRPr="00542BFD">
              <w:rPr>
                <w:rFonts w:ascii="Times New Roman" w:hAnsi="Times New Roman"/>
                <w:noProof/>
                <w:sz w:val="16"/>
                <w:szCs w:val="16"/>
              </w:rPr>
              <w:t>[22]</w:t>
            </w:r>
            <w:r w:rsidRPr="00542BFD">
              <w:rPr>
                <w:rFonts w:ascii="Times New Roman" w:hAnsi="Times New Roman"/>
                <w:noProof/>
                <w:sz w:val="16"/>
                <w:szCs w:val="16"/>
              </w:rPr>
              <w:fldChar w:fldCharType="end"/>
            </w:r>
          </w:p>
        </w:tc>
        <w:tc>
          <w:tcPr>
            <w:tcW w:w="2016" w:type="dxa"/>
            <w:tcBorders>
              <w:top w:val="single" w:sz="4" w:space="0" w:color="auto"/>
              <w:left w:val="nil"/>
              <w:right w:val="nil"/>
            </w:tcBorders>
            <w:noWrap/>
            <w:hideMark/>
          </w:tcPr>
          <w:p w14:paraId="2A67F0D0" w14:textId="77777777" w:rsidR="00F84FED" w:rsidRPr="00542BFD" w:rsidRDefault="00F84FED" w:rsidP="00F84FED">
            <w:pPr>
              <w:spacing w:before="120" w:after="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noProof/>
                <w:sz w:val="16"/>
                <w:szCs w:val="16"/>
              </w:rPr>
            </w:pPr>
            <w:r w:rsidRPr="00542BFD">
              <w:rPr>
                <w:rFonts w:ascii="Times New Roman" w:eastAsiaTheme="minorEastAsia" w:hAnsi="Times New Roman"/>
                <w:noProof/>
                <w:sz w:val="16"/>
                <w:szCs w:val="16"/>
              </w:rPr>
              <w:drawing>
                <wp:inline distT="0" distB="0" distL="0" distR="0" wp14:anchorId="65C5176F" wp14:editId="77A6FF45">
                  <wp:extent cx="1271016" cy="841248"/>
                  <wp:effectExtent l="0" t="0" r="5715" b="0"/>
                  <wp:docPr id="14" name="Picture 14" descr="A bowl of oys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owl of oysters&#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71016" cy="841248"/>
                          </a:xfrm>
                          <a:prstGeom prst="rect">
                            <a:avLst/>
                          </a:prstGeom>
                          <a:noFill/>
                        </pic:spPr>
                      </pic:pic>
                    </a:graphicData>
                  </a:graphic>
                </wp:inline>
              </w:drawing>
            </w:r>
            <w:r w:rsidRPr="00542BFD">
              <w:rPr>
                <w:rFonts w:ascii="Times New Roman" w:hAnsi="Times New Roman"/>
                <w:b/>
                <w:bCs/>
                <w:i/>
                <w:iCs/>
                <w:noProof/>
                <w:sz w:val="16"/>
                <w:szCs w:val="16"/>
              </w:rPr>
              <w:t> </w:t>
            </w:r>
          </w:p>
        </w:tc>
        <w:tc>
          <w:tcPr>
            <w:tcW w:w="1440" w:type="dxa"/>
            <w:tcBorders>
              <w:top w:val="single" w:sz="4" w:space="0" w:color="auto"/>
              <w:left w:val="nil"/>
              <w:right w:val="nil"/>
            </w:tcBorders>
            <w:hideMark/>
          </w:tcPr>
          <w:p w14:paraId="708E2511" w14:textId="77777777" w:rsidR="00F84FED" w:rsidRPr="00542BFD" w:rsidRDefault="00F84FED" w:rsidP="00F84FED">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16"/>
                <w:szCs w:val="16"/>
              </w:rPr>
            </w:pPr>
            <w:r w:rsidRPr="00542BFD">
              <w:rPr>
                <w:rFonts w:ascii="Times New Roman" w:hAnsi="Times New Roman"/>
                <w:noProof/>
                <w:sz w:val="16"/>
                <w:szCs w:val="16"/>
              </w:rPr>
              <w:t>Native to: Laos, Myanmar, Thailand, Vietnam</w:t>
            </w:r>
          </w:p>
        </w:tc>
      </w:tr>
    </w:tbl>
    <w:p w14:paraId="25CC5995" w14:textId="77777777" w:rsidR="00F84FED" w:rsidRDefault="00F84FED" w:rsidP="00F84FED">
      <w:pPr>
        <w:pStyle w:val="ListParagraph"/>
        <w:ind w:left="0"/>
        <w:rPr>
          <w:rFonts w:ascii="Times New Roman" w:eastAsiaTheme="minorEastAsia" w:hAnsi="Times New Roman"/>
          <w:b/>
          <w:bCs/>
          <w:sz w:val="20"/>
          <w:szCs w:val="20"/>
          <w:lang w:eastAsia="zh-CN"/>
        </w:rPr>
      </w:pPr>
    </w:p>
    <w:p w14:paraId="0315751E" w14:textId="77777777" w:rsidR="00643913" w:rsidRDefault="00643913" w:rsidP="00625F2E">
      <w:pPr>
        <w:pStyle w:val="ListParagraph"/>
        <w:ind w:left="0"/>
        <w:rPr>
          <w:rFonts w:ascii="Times New Roman" w:eastAsiaTheme="minorEastAsia" w:hAnsi="Times New Roman"/>
          <w:b/>
          <w:bCs/>
          <w:sz w:val="20"/>
          <w:szCs w:val="20"/>
          <w:lang w:eastAsia="zh-CN"/>
        </w:rPr>
      </w:pPr>
    </w:p>
    <w:p w14:paraId="14D83165" w14:textId="77777777" w:rsidR="005202F3" w:rsidRDefault="005202F3" w:rsidP="00643913">
      <w:pPr>
        <w:pStyle w:val="ListParagraph"/>
        <w:spacing w:after="0"/>
        <w:ind w:left="0"/>
        <w:contextualSpacing w:val="0"/>
        <w:jc w:val="both"/>
        <w:rPr>
          <w:rFonts w:ascii="Times New Roman" w:hAnsi="Times New Roman"/>
          <w:b/>
          <w:bCs/>
          <w:sz w:val="20"/>
          <w:szCs w:val="20"/>
        </w:rPr>
        <w:sectPr w:rsidR="005202F3" w:rsidSect="00CA0AAF">
          <w:footerReference w:type="even" r:id="rId55"/>
          <w:type w:val="evenPage"/>
          <w:pgSz w:w="12240" w:h="15840" w:code="1"/>
          <w:pgMar w:top="1800" w:right="1469" w:bottom="1699" w:left="1440" w:header="706" w:footer="706" w:gutter="0"/>
          <w:pgNumType w:start="0"/>
          <w:cols w:space="708"/>
          <w:docGrid w:linePitch="360"/>
        </w:sectPr>
      </w:pPr>
    </w:p>
    <w:p w14:paraId="0012D544" w14:textId="77777777" w:rsidR="00643913" w:rsidRPr="00643913" w:rsidRDefault="00643913" w:rsidP="00643913">
      <w:pPr>
        <w:pStyle w:val="ListParagraph"/>
        <w:spacing w:after="0"/>
        <w:ind w:left="0"/>
        <w:contextualSpacing w:val="0"/>
        <w:jc w:val="both"/>
        <w:rPr>
          <w:rFonts w:ascii="Times New Roman" w:hAnsi="Times New Roman"/>
          <w:b/>
          <w:bCs/>
          <w:sz w:val="20"/>
          <w:szCs w:val="20"/>
        </w:rPr>
      </w:pPr>
      <w:r w:rsidRPr="00643913">
        <w:rPr>
          <w:rFonts w:ascii="Times New Roman" w:hAnsi="Times New Roman"/>
          <w:b/>
          <w:bCs/>
          <w:sz w:val="20"/>
          <w:szCs w:val="20"/>
        </w:rPr>
        <w:t>Natural reagents for green analytical procedures</w:t>
      </w:r>
    </w:p>
    <w:p w14:paraId="6D8C331E" w14:textId="77777777" w:rsidR="00643913" w:rsidRPr="00643913" w:rsidRDefault="00643913" w:rsidP="00643913">
      <w:pPr>
        <w:spacing w:after="0"/>
        <w:jc w:val="both"/>
        <w:rPr>
          <w:rFonts w:ascii="Times New Roman" w:eastAsia="SimSun" w:hAnsi="Times New Roman"/>
          <w:bCs/>
          <w:sz w:val="20"/>
          <w:szCs w:val="20"/>
        </w:rPr>
      </w:pPr>
      <w:r w:rsidRPr="00643913">
        <w:rPr>
          <w:rFonts w:ascii="Times New Roman" w:eastAsia="SimSun" w:hAnsi="Times New Roman"/>
          <w:bCs/>
          <w:sz w:val="20"/>
          <w:szCs w:val="20"/>
        </w:rPr>
        <w:t xml:space="preserve">Pertaining to the effective experimental measurement stage, greener analytical procedures and experimental setup are inherent to automated flow-based instrument setup, owing to their capability in reducing the consumption and needs of reagent and solvent and to the possibility of incorporating decontamination of wastes on-line. The development of flow-analysis-based techniques best suited in realizing such ideology.  The flow analysis approach offers a feasible means of employing natural reagents for green chemical analysis. </w:t>
      </w:r>
    </w:p>
    <w:p w14:paraId="3692068D" w14:textId="77777777" w:rsidR="00643913" w:rsidRPr="00643913" w:rsidRDefault="00643913" w:rsidP="00643913">
      <w:pPr>
        <w:spacing w:after="0"/>
        <w:jc w:val="both"/>
        <w:rPr>
          <w:rFonts w:ascii="Times New Roman" w:eastAsia="SimSun" w:hAnsi="Times New Roman"/>
          <w:bCs/>
          <w:sz w:val="20"/>
          <w:szCs w:val="20"/>
        </w:rPr>
      </w:pPr>
    </w:p>
    <w:p w14:paraId="1B12320E" w14:textId="77777777" w:rsidR="00643913" w:rsidRPr="00643913" w:rsidRDefault="00643913" w:rsidP="00643913">
      <w:pPr>
        <w:spacing w:after="0"/>
        <w:jc w:val="both"/>
        <w:rPr>
          <w:rFonts w:ascii="Times New Roman" w:hAnsi="Times New Roman"/>
          <w:sz w:val="20"/>
          <w:szCs w:val="20"/>
        </w:rPr>
      </w:pPr>
      <w:r w:rsidRPr="00643913">
        <w:rPr>
          <w:rFonts w:ascii="Times New Roman" w:hAnsi="Times New Roman"/>
          <w:sz w:val="20"/>
          <w:szCs w:val="20"/>
        </w:rPr>
        <w:t>Guava leaf extract is one of the widely studied natural reagent where its chemical compounds may serve as whitening essence, anti-bacterial, anti-pigmentation, and in diabetes prevention. Besides, guava leaf extract is an alternative natural compound used to identify ferrous (Fe</w:t>
      </w:r>
      <w:r w:rsidRPr="00643913">
        <w:rPr>
          <w:rFonts w:ascii="Times New Roman" w:hAnsi="Times New Roman"/>
          <w:sz w:val="20"/>
          <w:szCs w:val="20"/>
          <w:vertAlign w:val="superscript"/>
        </w:rPr>
        <w:t>2+</w:t>
      </w:r>
      <w:r w:rsidRPr="00643913">
        <w:rPr>
          <w:rFonts w:ascii="Times New Roman" w:hAnsi="Times New Roman"/>
          <w:sz w:val="20"/>
          <w:szCs w:val="20"/>
        </w:rPr>
        <w:t xml:space="preserve">) metal through flow injection method. In one of the reported works by Hartwell and her co-workers, by using a simple flow injection system, the scientific explanation behind the use of guava leaf extract as an alternative reagent to quantify iron(II) in water samples has been revealed. Chemical and physical properties of the extract, including its stability and ability to form chelation complexes with iron(II) and (III), respectively, spectroscopic characteristics, the appropriate solvent medium used for extraction, and its potential to be used for quantification of iron in water samples were tabulated in detail. Minimization on guava leaf extract consumption was achieved via using the modified reverse flow injection manifold with two lines, where the reagent was injected into the buffer solution which was later mixed with the flow of sample solution. Such in-situ design displayed a better </w:t>
      </w:r>
      <w:r w:rsidRPr="00643913">
        <w:rPr>
          <w:rFonts w:ascii="Times New Roman" w:hAnsi="Times New Roman"/>
          <w:sz w:val="20"/>
          <w:szCs w:val="20"/>
        </w:rPr>
        <w:t xml:space="preserve">sensitivity and detection limit as compared to the conventional flow system. This is presumably attributed to higher amount and a concentrated iron solution are being introduced via pumping as compared to injection along the line. </w:t>
      </w:r>
      <w:r w:rsidRPr="00643913">
        <w:rPr>
          <w:rFonts w:ascii="Times New Roman" w:hAnsi="Times New Roman"/>
          <w:sz w:val="20"/>
          <w:szCs w:val="20"/>
        </w:rPr>
        <w:fldChar w:fldCharType="begin"/>
      </w:r>
      <w:r w:rsidRPr="00643913">
        <w:rPr>
          <w:rFonts w:ascii="Times New Roman" w:hAnsi="Times New Roman"/>
          <w:sz w:val="20"/>
          <w:szCs w:val="20"/>
        </w:rPr>
        <w:instrText xml:space="preserve"> ADDIN EN.CITE &lt;EndNote&gt;&lt;Cite&gt;&lt;Author&gt;Settheeworrarit&lt;/Author&gt;&lt;Year&gt;2005&lt;/Year&gt;&lt;RecNum&gt;16&lt;/RecNum&gt;&lt;DisplayText&gt;[10]&lt;/DisplayText&gt;&lt;record&gt;&lt;rec-number&gt;16&lt;/rec-number&gt;&lt;foreign-keys&gt;&lt;key app="EN" db-id="eaetx5zsrxp226evs9optxa99avdstera0a5" timestamp="1631196772"&gt;16&lt;/key&gt;&lt;/foreign-keys&gt;&lt;ref-type name="Journal Article"&gt;17&lt;/ref-type&gt;&lt;contributors&gt;&lt;authors&gt;&lt;author&gt;Settheeworrarit, Thapanon&lt;/author&gt;&lt;author&gt;Hartwell, Supaporn Kradtap&lt;/author&gt;&lt;author&gt;Lapanatnoppakhun, Somchai&lt;/author&gt;&lt;author&gt;Jakmunee, Jaroon&lt;/author&gt;&lt;author&gt;Christian, Gary D.&lt;/author&gt;&lt;author&gt;Grudpan, Kate&lt;/author&gt;&lt;/authors&gt;&lt;/contributors&gt;&lt;titles&gt;&lt;title&gt;Exploiting guava leaf extract as an alternative natural reagent for flow injection determination of iron&lt;/title&gt;&lt;secondary-title&gt;Talanta&lt;/secondary-title&gt;&lt;/titles&gt;&lt;periodical&gt;&lt;full-title&gt;Talanta&lt;/full-title&gt;&lt;/periodical&gt;&lt;pages&gt;262-267&lt;/pages&gt;&lt;volume&gt;68&lt;/volume&gt;&lt;number&gt;2&lt;/number&gt;&lt;keywords&gt;&lt;keyword&gt;Guava leaf extract&lt;/keyword&gt;&lt;keyword&gt;Natural reagent&lt;/keyword&gt;&lt;keyword&gt;Flow injection&lt;/keyword&gt;&lt;keyword&gt;Iron&lt;/keyword&gt;&lt;/keywords&gt;&lt;dates&gt;&lt;year&gt;2005&lt;/year&gt;&lt;pub-dates&gt;&lt;date&gt;2005/12/15/&lt;/date&gt;&lt;/pub-dates&gt;&lt;/dates&gt;&lt;isbn&gt;0039-9140&lt;/isbn&gt;&lt;urls&gt;&lt;related-urls&gt;&lt;url&gt;https://www.sciencedirect.com/science/article/pii/S0039914005004595&lt;/url&gt;&lt;/related-urls&gt;&lt;/urls&gt;&lt;electronic-resource-num&gt;https://doi.org/10.1016/j.talanta.2005.07.039&lt;/electronic-resource-num&gt;&lt;/record&gt;&lt;/Cite&gt;&lt;/EndNote&gt;</w:instrText>
      </w:r>
      <w:r w:rsidRPr="00643913">
        <w:rPr>
          <w:rFonts w:ascii="Times New Roman" w:hAnsi="Times New Roman"/>
          <w:sz w:val="20"/>
          <w:szCs w:val="20"/>
        </w:rPr>
        <w:fldChar w:fldCharType="separate"/>
      </w:r>
      <w:r w:rsidRPr="00643913">
        <w:rPr>
          <w:rFonts w:ascii="Times New Roman" w:hAnsi="Times New Roman"/>
          <w:noProof/>
          <w:sz w:val="20"/>
          <w:szCs w:val="20"/>
        </w:rPr>
        <w:t>[10]</w:t>
      </w:r>
      <w:r w:rsidRPr="00643913">
        <w:rPr>
          <w:rFonts w:ascii="Times New Roman" w:hAnsi="Times New Roman"/>
          <w:sz w:val="20"/>
          <w:szCs w:val="20"/>
        </w:rPr>
        <w:fldChar w:fldCharType="end"/>
      </w:r>
    </w:p>
    <w:p w14:paraId="24170CF8" w14:textId="77777777" w:rsidR="00643913" w:rsidRPr="00643913" w:rsidRDefault="00643913" w:rsidP="00643913">
      <w:pPr>
        <w:spacing w:after="0"/>
        <w:jc w:val="both"/>
        <w:rPr>
          <w:rFonts w:ascii="Times New Roman" w:hAnsi="Times New Roman"/>
          <w:sz w:val="20"/>
          <w:szCs w:val="20"/>
        </w:rPr>
      </w:pPr>
    </w:p>
    <w:p w14:paraId="23593D51" w14:textId="223DD37F" w:rsidR="00643913" w:rsidRDefault="00643913" w:rsidP="00643913">
      <w:pPr>
        <w:spacing w:after="0"/>
        <w:jc w:val="both"/>
        <w:rPr>
          <w:rFonts w:ascii="Times New Roman" w:eastAsia="SimSun" w:hAnsi="Times New Roman"/>
          <w:sz w:val="20"/>
          <w:szCs w:val="20"/>
        </w:rPr>
      </w:pPr>
      <w:r w:rsidRPr="00643913">
        <w:rPr>
          <w:rFonts w:ascii="Times New Roman" w:hAnsi="Times New Roman"/>
          <w:sz w:val="20"/>
          <w:szCs w:val="20"/>
        </w:rPr>
        <w:t xml:space="preserve">Some of the works discussed as follows, although were not registered in the above search (Table 1), they engaged with the deployment of natural reagent. </w:t>
      </w:r>
      <w:r w:rsidRPr="00643913">
        <w:rPr>
          <w:rFonts w:ascii="Times New Roman" w:eastAsia="SimSun" w:hAnsi="Times New Roman"/>
          <w:sz w:val="20"/>
          <w:szCs w:val="20"/>
        </w:rPr>
        <w:t xml:space="preserve">A simple simultaneous quantification of two metals-iron and manganese in ground water via sequential injection spectrophotometry was reported by utilizing the astilbin crude which extracted from </w:t>
      </w:r>
      <w:r w:rsidRPr="00643913">
        <w:rPr>
          <w:rFonts w:ascii="Times New Roman" w:eastAsia="SimSun" w:hAnsi="Times New Roman"/>
          <w:i/>
          <w:iCs/>
          <w:sz w:val="20"/>
          <w:szCs w:val="20"/>
        </w:rPr>
        <w:t>Smilax china L. root</w:t>
      </w:r>
      <w:r w:rsidRPr="00643913">
        <w:rPr>
          <w:rFonts w:ascii="Times New Roman" w:eastAsia="SimSun" w:hAnsi="Times New Roman"/>
          <w:sz w:val="20"/>
          <w:szCs w:val="20"/>
        </w:rPr>
        <w:t>. This natural reagent can be found easily in one of those common plants that grown in many tropics and subtropics worldwide. The extraction was done with methanol solvent at room temperature and the solid astilbin was obtained after evaporation and recrystallization steps. By dissolving the natural reagent with buffer solution, the mixtures were sequentially aspirated into the holding coil and the reactions with iron(III), manganese(II) and astilbin which took place in the flow cell</w:t>
      </w:r>
      <w:r w:rsidRPr="00643913">
        <w:rPr>
          <w:rFonts w:ascii="Times New Roman" w:hAnsi="Times New Roman"/>
          <w:sz w:val="20"/>
          <w:szCs w:val="20"/>
        </w:rPr>
        <w:t xml:space="preserve"> </w:t>
      </w:r>
      <w:r w:rsidRPr="00643913">
        <w:rPr>
          <w:rFonts w:ascii="Times New Roman" w:eastAsia="SimSun" w:hAnsi="Times New Roman"/>
          <w:sz w:val="20"/>
          <w:szCs w:val="20"/>
        </w:rPr>
        <w:t xml:space="preserve">was monitored by measuring absorbance change at the visible light wavelength. The applicability and simplicity setup which demonstrated in this work indicates that the proposed system and the easily obtained reagent are useful for ground water analysis. </w:t>
      </w:r>
      <w:r w:rsidRPr="00643913">
        <w:rPr>
          <w:rFonts w:ascii="Times New Roman" w:eastAsia="SimSun" w:hAnsi="Times New Roman"/>
          <w:sz w:val="20"/>
          <w:szCs w:val="20"/>
        </w:rPr>
        <w:fldChar w:fldCharType="begin"/>
      </w:r>
      <w:r w:rsidRPr="00643913">
        <w:rPr>
          <w:rFonts w:ascii="Times New Roman" w:eastAsia="SimSun" w:hAnsi="Times New Roman"/>
          <w:sz w:val="20"/>
          <w:szCs w:val="20"/>
        </w:rPr>
        <w:instrText xml:space="preserve"> ADDIN EN.CITE &lt;EndNote&gt;&lt;Cite&gt;&lt;Author&gt;Ganranoo&lt;/Author&gt;&lt;Year&gt;2019&lt;/Year&gt;&lt;RecNum&gt;18&lt;/RecNum&gt;&lt;DisplayText&gt;[23]&lt;/DisplayText&gt;&lt;record&gt;&lt;rec-number&gt;18&lt;/rec-number&gt;&lt;foreign-keys&gt;&lt;key app="EN" db-id="eaetx5zsrxp226evs9optxa99avdstera0a5" timestamp="1631196854"&gt;18&lt;/key&gt;&lt;/foreign-keys&gt;&lt;ref-type name="Journal Article"&gt;17&lt;/ref-type&gt;&lt;contributors&gt;&lt;authors&gt;&lt;author&gt;Ganranoo, Lucksagoon&lt;/author&gt;&lt;author&gt;Chokchaisiri, Ratchanaporn&lt;/author&gt;&lt;author&gt;Grudpan, Kate&lt;/author&gt;&lt;/authors&gt;&lt;/contributors&gt;&lt;titles&gt;&lt;title&gt;Simple simultaneous determination of iron and manganese by sequential injection spectrophotometry using astilbin extracted from Smilax china L. root&lt;/title&gt;&lt;secondary-title&gt;Talanta&lt;/secondary-title&gt;&lt;/titles&gt;&lt;periodical&gt;&lt;full-title&gt;Talanta&lt;/full-title&gt;&lt;/periodical&gt;&lt;pages&gt;307-312&lt;/pages&gt;&lt;volume&gt;191&lt;/volume&gt;&lt;keywords&gt;&lt;keyword&gt;Sequential injection&lt;/keyword&gt;&lt;keyword&gt;Iron&lt;/keyword&gt;&lt;keyword&gt;Manganese&lt;/keyword&gt;&lt;keyword&gt;Simultaneous determination&lt;/keyword&gt;&lt;keyword&gt;Astilbin&lt;/keyword&gt;&lt;keyword&gt;Ground water&lt;/keyword&gt;&lt;/keywords&gt;&lt;dates&gt;&lt;year&gt;2019&lt;/year&gt;&lt;pub-dates&gt;&lt;date&gt;2019/01/01/&lt;/date&gt;&lt;/pub-dates&gt;&lt;/dates&gt;&lt;isbn&gt;0039-9140&lt;/isbn&gt;&lt;urls&gt;&lt;related-urls&gt;&lt;url&gt;https://www.sciencedirect.com/science/article/pii/S0039914018308877&lt;/url&gt;&lt;/related-urls&gt;&lt;/urls&gt;&lt;electronic-resource-num&gt;https://doi.org/10.1016/j.talanta.2018.08.076&lt;/electronic-resource-num&gt;&lt;/record&gt;&lt;/Cite&gt;&lt;/EndNote&gt;</w:instrText>
      </w:r>
      <w:r w:rsidRPr="00643913">
        <w:rPr>
          <w:rFonts w:ascii="Times New Roman" w:eastAsia="SimSun" w:hAnsi="Times New Roman"/>
          <w:sz w:val="20"/>
          <w:szCs w:val="20"/>
        </w:rPr>
        <w:fldChar w:fldCharType="separate"/>
      </w:r>
      <w:r w:rsidRPr="00643913">
        <w:rPr>
          <w:rFonts w:ascii="Times New Roman" w:eastAsia="SimSun" w:hAnsi="Times New Roman"/>
          <w:noProof/>
          <w:sz w:val="20"/>
          <w:szCs w:val="20"/>
        </w:rPr>
        <w:t>[23]</w:t>
      </w:r>
      <w:r w:rsidRPr="00643913">
        <w:rPr>
          <w:rFonts w:ascii="Times New Roman" w:eastAsia="SimSun" w:hAnsi="Times New Roman"/>
          <w:sz w:val="20"/>
          <w:szCs w:val="20"/>
        </w:rPr>
        <w:fldChar w:fldCharType="end"/>
      </w:r>
      <w:r w:rsidRPr="00643913">
        <w:rPr>
          <w:rFonts w:ascii="Times New Roman" w:eastAsia="SimSun" w:hAnsi="Times New Roman"/>
          <w:sz w:val="20"/>
          <w:szCs w:val="20"/>
        </w:rPr>
        <w:t>.</w:t>
      </w:r>
    </w:p>
    <w:p w14:paraId="38E77FD6" w14:textId="77777777" w:rsidR="005202F3" w:rsidRPr="00643913" w:rsidRDefault="005202F3" w:rsidP="00643913">
      <w:pPr>
        <w:spacing w:after="0"/>
        <w:jc w:val="both"/>
        <w:rPr>
          <w:rFonts w:ascii="Times New Roman" w:eastAsia="SimSun" w:hAnsi="Times New Roman"/>
          <w:i/>
          <w:iCs/>
          <w:sz w:val="20"/>
          <w:szCs w:val="20"/>
        </w:rPr>
      </w:pPr>
    </w:p>
    <w:p w14:paraId="7045C998" w14:textId="77777777" w:rsidR="005202F3" w:rsidRPr="00643913" w:rsidRDefault="005202F3" w:rsidP="005202F3">
      <w:pPr>
        <w:spacing w:after="0"/>
        <w:jc w:val="both"/>
        <w:rPr>
          <w:rFonts w:ascii="Times New Roman" w:eastAsia="SimSun" w:hAnsi="Times New Roman"/>
          <w:bCs/>
          <w:sz w:val="20"/>
          <w:szCs w:val="20"/>
        </w:rPr>
      </w:pPr>
      <w:r w:rsidRPr="00643913">
        <w:rPr>
          <w:rFonts w:ascii="Times New Roman" w:eastAsia="SimSun" w:hAnsi="Times New Roman"/>
          <w:bCs/>
          <w:sz w:val="20"/>
          <w:szCs w:val="20"/>
        </w:rPr>
        <w:t xml:space="preserve">A simple and cost-effective analytical device for determination of ammonia which based on gas pervaporation and diffusion method is proposed </w:t>
      </w:r>
      <w:r w:rsidRPr="00643913">
        <w:rPr>
          <w:rFonts w:ascii="Times New Roman" w:eastAsia="SimSun" w:hAnsi="Times New Roman"/>
          <w:bCs/>
          <w:sz w:val="20"/>
          <w:szCs w:val="20"/>
        </w:rPr>
        <w:fldChar w:fldCharType="begin"/>
      </w:r>
      <w:r w:rsidRPr="00643913">
        <w:rPr>
          <w:rFonts w:ascii="Times New Roman" w:eastAsia="SimSun" w:hAnsi="Times New Roman"/>
          <w:bCs/>
          <w:sz w:val="20"/>
          <w:szCs w:val="20"/>
        </w:rPr>
        <w:instrText xml:space="preserve"> ADDIN EN.CITE &lt;EndNote&gt;&lt;Cite&gt;&lt;Author&gt;Jaikang&lt;/Author&gt;&lt;Year&gt;2020&lt;/Year&gt;&lt;RecNum&gt;38&lt;/RecNum&gt;&lt;DisplayText&gt;[24]&lt;/DisplayText&gt;&lt;record&gt;&lt;rec-number&gt;38&lt;/rec-number&gt;&lt;foreign-keys&gt;&lt;key app="EN" db-id="eaetx5zsrxp226evs9optxa99avdstera0a5" timestamp="1631197927"&gt;38&lt;/key&gt;&lt;/foreign-keys&gt;&lt;ref-type name="Journal Article"&gt;17&lt;/ref-type&gt;&lt;contributors&gt;&lt;authors&gt;&lt;author&gt;Jaikang, Pheeraya&lt;/author&gt;&lt;author&gt;Paengnakorn, Pathinan&lt;/author&gt;&lt;author&gt;Grudpan, K.&lt;/author&gt;&lt;/authors&gt;&lt;/contributors&gt;&lt;titles&gt;&lt;title&gt;Simple colorimetric ammonium assay employing well microplate with gas pervaporation and diffusion for natural indicator immobilized paper sensor via smartphone detection&lt;/title&gt;&lt;secondary-title&gt;Microchemical Journal&lt;/secondary-title&gt;&lt;/titles&gt;&lt;periodical&gt;&lt;full-title&gt;Microchemical Journal&lt;/full-title&gt;&lt;/periodical&gt;&lt;pages&gt;104283&lt;/pages&gt;&lt;volume&gt;152&lt;/volume&gt;&lt;dates&gt;&lt;year&gt;2020&lt;/year&gt;&lt;/dates&gt;&lt;urls&gt;&lt;/urls&gt;&lt;electronic-resource-num&gt;https://doi.org/10.1016/j.microc.2019.104283&lt;/electronic-resource-num&gt;&lt;/record&gt;&lt;/Cite&gt;&lt;/EndNote&gt;</w:instrText>
      </w:r>
      <w:r w:rsidRPr="00643913">
        <w:rPr>
          <w:rFonts w:ascii="Times New Roman" w:eastAsia="SimSun" w:hAnsi="Times New Roman"/>
          <w:bCs/>
          <w:sz w:val="20"/>
          <w:szCs w:val="20"/>
        </w:rPr>
        <w:fldChar w:fldCharType="separate"/>
      </w:r>
      <w:r w:rsidRPr="00643913">
        <w:rPr>
          <w:rFonts w:ascii="Times New Roman" w:eastAsia="SimSun" w:hAnsi="Times New Roman"/>
          <w:bCs/>
          <w:noProof/>
          <w:sz w:val="20"/>
          <w:szCs w:val="20"/>
        </w:rPr>
        <w:t>[24]</w:t>
      </w:r>
      <w:r w:rsidRPr="00643913">
        <w:rPr>
          <w:rFonts w:ascii="Times New Roman" w:eastAsia="SimSun" w:hAnsi="Times New Roman"/>
          <w:bCs/>
          <w:sz w:val="20"/>
          <w:szCs w:val="20"/>
        </w:rPr>
        <w:fldChar w:fldCharType="end"/>
      </w:r>
      <w:r w:rsidRPr="00643913">
        <w:rPr>
          <w:rFonts w:ascii="Times New Roman" w:eastAsia="SimSun" w:hAnsi="Times New Roman"/>
          <w:bCs/>
          <w:i/>
          <w:iCs/>
          <w:sz w:val="20"/>
          <w:szCs w:val="20"/>
        </w:rPr>
        <w:t>.</w:t>
      </w:r>
      <w:r w:rsidRPr="00643913">
        <w:rPr>
          <w:rFonts w:ascii="Times New Roman" w:eastAsia="SimSun" w:hAnsi="Times New Roman"/>
          <w:bCs/>
          <w:sz w:val="20"/>
          <w:szCs w:val="20"/>
        </w:rPr>
        <w:t xml:space="preserve"> This user-friendly device is consisted of a well microplate as a donor chamber and the butterfly pea flower extract was applied as natural indicator. The </w:t>
      </w:r>
      <w:r w:rsidRPr="00643913">
        <w:rPr>
          <w:rFonts w:ascii="Times New Roman" w:eastAsia="SimSun" w:hAnsi="Times New Roman"/>
          <w:bCs/>
          <w:sz w:val="20"/>
          <w:szCs w:val="20"/>
        </w:rPr>
        <w:lastRenderedPageBreak/>
        <w:t xml:space="preserve">butterfly pea flower which having an intense blue color flower is easily grown in the ASEAN region. In this reported work, the flower extract was immobilized on the paper as the acceptor sensor. The anthocyanin color pigments from this flower extract are strongly influenced by the degree of acidity upon contact which changed the structure of the pigment and displaying color changes accordingly to different pH values. Using the reagent immobilization method on paper allows the microliter-scale solution handling. Such principle can reduce the consumption of reagent and the analyte itself. On the reported work, the sample preparation started by converting the ammonium ion into ammonia by using the solution in alkalinity range. The next procedure is allowing the ammonia gas pervaporation and diffusion across the PTFE membrane into the natural indicator which has been pre-immobilized on the filter paper. The colorimetric change (color appearance) on the paper was then detected by either a smartphone camera or naked eye which offer the quantitative or semi-quantitative analysis, respectively. Such simple paper sensor was successfully applied for real samples in ammonia detection that are widely found in the swine farming wastewater and chemical fertilizer samples. On top of that, the developed ammonia sensor could concurrently perform triplicate runs of 18 samples in just 15 minutes, which in return can generate 72 samples in one-hour timeframe. This proposed device with pervaporation and diffusion method offers on-site assay and green chemical analysis with relatively high throughput while at the same time display the example of cost-efficiency. </w:t>
      </w:r>
    </w:p>
    <w:p w14:paraId="4053C7B3" w14:textId="77777777" w:rsidR="005202F3" w:rsidRPr="00643913" w:rsidRDefault="005202F3" w:rsidP="005202F3">
      <w:pPr>
        <w:spacing w:after="0"/>
        <w:jc w:val="both"/>
        <w:rPr>
          <w:rFonts w:ascii="Times New Roman" w:eastAsia="SimSun" w:hAnsi="Times New Roman"/>
          <w:bCs/>
          <w:sz w:val="20"/>
          <w:szCs w:val="20"/>
        </w:rPr>
      </w:pPr>
    </w:p>
    <w:p w14:paraId="6921050D" w14:textId="77777777" w:rsidR="005202F3" w:rsidRPr="00643913" w:rsidRDefault="005202F3" w:rsidP="005202F3">
      <w:pPr>
        <w:spacing w:after="0"/>
        <w:jc w:val="both"/>
        <w:rPr>
          <w:rFonts w:ascii="Times New Roman" w:eastAsia="SimSun" w:hAnsi="Times New Roman"/>
          <w:bCs/>
          <w:sz w:val="20"/>
          <w:szCs w:val="20"/>
        </w:rPr>
      </w:pPr>
      <w:r w:rsidRPr="00643913">
        <w:rPr>
          <w:rFonts w:ascii="Times New Roman" w:eastAsia="SimSun" w:hAnsi="Times New Roman"/>
          <w:bCs/>
          <w:sz w:val="20"/>
          <w:szCs w:val="20"/>
        </w:rPr>
        <w:t>Several extracts from natural sources- vegetables and plant-based, namely carrots, leaves and flowers of peacock plants (</w:t>
      </w:r>
      <w:r w:rsidRPr="00643913">
        <w:rPr>
          <w:rFonts w:ascii="Times New Roman" w:eastAsia="SimSun" w:hAnsi="Times New Roman"/>
          <w:bCs/>
          <w:i/>
          <w:iCs/>
          <w:sz w:val="20"/>
          <w:szCs w:val="20"/>
        </w:rPr>
        <w:t>Caesalpinia pulcherrima</w:t>
      </w:r>
      <w:r w:rsidRPr="00643913">
        <w:rPr>
          <w:rFonts w:ascii="Times New Roman" w:eastAsia="SimSun" w:hAnsi="Times New Roman"/>
          <w:bCs/>
          <w:sz w:val="20"/>
          <w:szCs w:val="20"/>
        </w:rPr>
        <w:t xml:space="preserve">) were acquired through maceration and boiling procedures by using ethanol and water as solvents. Such extracts are being tested to detect lead(II), the poison heavy metal which mainly found in agriculture or industrial ecosystem. After performing the screening using the reagents which have been prepared, the researchers from Indonesia discovered those which can form complexes between ligand compounds of plant extract </w:t>
      </w:r>
      <w:r w:rsidRPr="00643913">
        <w:rPr>
          <w:rFonts w:ascii="Times New Roman" w:eastAsia="SimSun" w:hAnsi="Times New Roman"/>
          <w:bCs/>
          <w:sz w:val="20"/>
          <w:szCs w:val="20"/>
        </w:rPr>
        <w:t>with lead(II), via the observation of color change, were only the flowers of the peacock plant (</w:t>
      </w:r>
      <w:r w:rsidRPr="00643913">
        <w:rPr>
          <w:rFonts w:ascii="Times New Roman" w:eastAsia="SimSun" w:hAnsi="Times New Roman"/>
          <w:bCs/>
          <w:i/>
          <w:iCs/>
          <w:sz w:val="20"/>
          <w:szCs w:val="20"/>
        </w:rPr>
        <w:t>Caesalpinia pulcherrima</w:t>
      </w:r>
      <w:r w:rsidRPr="00643913">
        <w:rPr>
          <w:rFonts w:ascii="Times New Roman" w:eastAsia="SimSun" w:hAnsi="Times New Roman"/>
          <w:bCs/>
          <w:sz w:val="20"/>
          <w:szCs w:val="20"/>
        </w:rPr>
        <w:t xml:space="preserve">). As such, the sequential injection analysis (SIA) system for determination of lead(II) in this work by employing the peacock flower extract as the natural reagent was developed. The discovery of using such natural reagent offers the advantages, once again, cost-effective and feasibility due to the easily available plant itself, inexpensive experimental setup, environmentally friendly, and the reagent can form the stable complex with the target lead ion </w:t>
      </w:r>
      <w:r w:rsidRPr="00643913">
        <w:rPr>
          <w:rFonts w:ascii="Times New Roman" w:eastAsia="SimSun" w:hAnsi="Times New Roman"/>
          <w:bCs/>
          <w:sz w:val="20"/>
          <w:szCs w:val="20"/>
        </w:rPr>
        <w:fldChar w:fldCharType="begin"/>
      </w:r>
      <w:r w:rsidRPr="00643913">
        <w:rPr>
          <w:rFonts w:ascii="Times New Roman" w:eastAsia="SimSun" w:hAnsi="Times New Roman"/>
          <w:bCs/>
          <w:sz w:val="20"/>
          <w:szCs w:val="20"/>
        </w:rPr>
        <w:instrText xml:space="preserve"> ADDIN EN.CITE &lt;EndNote&gt;&lt;Cite&gt;&lt;Author&gt;Sabarudin&lt;/Author&gt;&lt;Year&gt;2019&lt;/Year&gt;&lt;RecNum&gt;53&lt;/RecNum&gt;&lt;DisplayText&gt;[25]&lt;/DisplayText&gt;&lt;record&gt;&lt;rec-number&gt;53&lt;/rec-number&gt;&lt;foreign-keys&gt;&lt;key app="EN" db-id="eaetx5zsrxp226evs9optxa99avdstera0a5" timestamp="1631534339"&gt;53&lt;/key&gt;&lt;/foreign-keys&gt;&lt;ref-type name="Journal Article"&gt;17&lt;/ref-type&gt;&lt;contributors&gt;&lt;authors&gt;&lt;author&gt;Sabarudin, Akhmad&lt;/author&gt;&lt;author&gt;Devi Oktavia Indrayani&lt;/author&gt;&lt;/authors&gt;&lt;/contributors&gt;&lt;titles&gt;&lt;title&gt;Sequential Injection Analysis for Determination of Lead(II) using Extract of Caesalpinia Pulcherrima as a Natural Reagent&lt;/title&gt;&lt;secondary-title&gt;IOP Conference Series. Materials Science and Engineering&lt;/secondary-title&gt;&lt;/titles&gt;&lt;periodical&gt;&lt;full-title&gt;IOP Conference Series. Materials Science and Engineering&lt;/full-title&gt;&lt;/periodical&gt;&lt;volume&gt;546&lt;/volume&gt;&lt;number&gt;3&lt;/number&gt;&lt;dates&gt;&lt;year&gt;2019&lt;/year&gt;&lt;/dates&gt;&lt;urls&gt;&lt;/urls&gt;&lt;electronic-resource-num&gt;10.1088/1757-899X/546/3/032027&lt;/electronic-resource-num&gt;&lt;/record&gt;&lt;/Cite&gt;&lt;/EndNote&gt;</w:instrText>
      </w:r>
      <w:r w:rsidRPr="00643913">
        <w:rPr>
          <w:rFonts w:ascii="Times New Roman" w:eastAsia="SimSun" w:hAnsi="Times New Roman"/>
          <w:bCs/>
          <w:sz w:val="20"/>
          <w:szCs w:val="20"/>
        </w:rPr>
        <w:fldChar w:fldCharType="separate"/>
      </w:r>
      <w:r w:rsidRPr="00643913">
        <w:rPr>
          <w:rFonts w:ascii="Times New Roman" w:eastAsia="SimSun" w:hAnsi="Times New Roman"/>
          <w:bCs/>
          <w:noProof/>
          <w:sz w:val="20"/>
          <w:szCs w:val="20"/>
        </w:rPr>
        <w:t>[25]</w:t>
      </w:r>
      <w:r w:rsidRPr="00643913">
        <w:rPr>
          <w:rFonts w:ascii="Times New Roman" w:eastAsia="SimSun" w:hAnsi="Times New Roman"/>
          <w:bCs/>
          <w:sz w:val="20"/>
          <w:szCs w:val="20"/>
        </w:rPr>
        <w:fldChar w:fldCharType="end"/>
      </w:r>
      <w:r w:rsidRPr="00643913">
        <w:rPr>
          <w:rFonts w:ascii="Times New Roman" w:eastAsia="SimSun" w:hAnsi="Times New Roman"/>
          <w:bCs/>
          <w:sz w:val="20"/>
          <w:szCs w:val="20"/>
        </w:rPr>
        <w:t>.</w:t>
      </w:r>
    </w:p>
    <w:p w14:paraId="32CBBA8F" w14:textId="77777777" w:rsidR="005202F3" w:rsidRPr="00643913" w:rsidRDefault="005202F3" w:rsidP="005202F3">
      <w:pPr>
        <w:spacing w:after="0"/>
        <w:jc w:val="both"/>
        <w:rPr>
          <w:rFonts w:ascii="Times New Roman" w:eastAsia="SimSun" w:hAnsi="Times New Roman"/>
          <w:bCs/>
          <w:sz w:val="20"/>
          <w:szCs w:val="20"/>
        </w:rPr>
      </w:pPr>
    </w:p>
    <w:p w14:paraId="4CC0DCEF" w14:textId="77777777" w:rsidR="005202F3" w:rsidRPr="00643913" w:rsidRDefault="005202F3" w:rsidP="005202F3">
      <w:pPr>
        <w:spacing w:after="0"/>
        <w:jc w:val="both"/>
        <w:rPr>
          <w:rFonts w:ascii="Times New Roman" w:eastAsia="SimSun" w:hAnsi="Times New Roman"/>
          <w:bCs/>
          <w:sz w:val="20"/>
          <w:szCs w:val="20"/>
        </w:rPr>
      </w:pPr>
      <w:r w:rsidRPr="00643913">
        <w:rPr>
          <w:rFonts w:ascii="Times New Roman" w:eastAsia="SimSun" w:hAnsi="Times New Roman"/>
          <w:bCs/>
          <w:sz w:val="20"/>
          <w:szCs w:val="20"/>
        </w:rPr>
        <w:t xml:space="preserve">In the recent published work, phenolic species of the guava leaf extract was used as natural reagent which responsible for chelation with the ferrous metal ions and leads to color formation. Such observation serves as a detection tool for the small and portable paper-based analytical devices (PADs) which can operate without any complicate supporting equipment, thus it is well-suited for point of care applications in places especially where budget is limited. The novel PAD reported here has been fabricated using a home-based printer with the design that able to complete replication test of iron analysis via a single run which in turn offers the versatility of having standards for calibration and duplicate or triplicate of sample analysis; concurrently under one analysis. Calibration plot in the concentration range from 0 to 20 ppm iron(III) was plotted based on the gray color intensity against iron concentration </w:t>
      </w:r>
      <w:r w:rsidRPr="00643913">
        <w:rPr>
          <w:rFonts w:ascii="Times New Roman" w:eastAsia="SimSun" w:hAnsi="Times New Roman"/>
          <w:bCs/>
          <w:sz w:val="20"/>
          <w:szCs w:val="20"/>
        </w:rPr>
        <w:fldChar w:fldCharType="begin"/>
      </w:r>
      <w:r w:rsidRPr="00643913">
        <w:rPr>
          <w:rFonts w:ascii="Times New Roman" w:eastAsia="SimSun" w:hAnsi="Times New Roman"/>
          <w:bCs/>
          <w:sz w:val="20"/>
          <w:szCs w:val="20"/>
        </w:rPr>
        <w:instrText xml:space="preserve"> ADDIN EN.CITE &lt;EndNote&gt;&lt;Cite&gt;&lt;Author&gt;Kiwfo&lt;/Author&gt;&lt;Year&gt;2022&lt;/Year&gt;&lt;RecNum&gt;39&lt;/RecNum&gt;&lt;DisplayText&gt;[26]&lt;/DisplayText&gt;&lt;record&gt;&lt;rec-number&gt;39&lt;/rec-number&gt;&lt;foreign-keys&gt;&lt;key app="EN" db-id="eaetx5zsrxp226evs9optxa99avdstera0a5" timestamp="1631198062"&gt;39&lt;/key&gt;&lt;/foreign-keys&gt;&lt;ref-type name="Journal Article"&gt;17&lt;/ref-type&gt;&lt;contributors&gt;&lt;authors&gt;&lt;author&gt;Kiwfo, Kanokwan&lt;/author&gt;&lt;author&gt;Woi, Pei Meng&lt;/author&gt;&lt;author&gt;Seanjum, Chalermpong&lt;/author&gt;&lt;author&gt;Grudpan, Kate&lt;/author&gt;&lt;/authors&gt;&lt;/contributors&gt;&lt;titles&gt;&lt;title&gt;New designs of paper based analytical devices (PADs) for completing replication analysis of a sample within a single run by employing smartphone&lt;/title&gt;&lt;secondary-title&gt;Talanta&lt;/secondary-title&gt;&lt;/titles&gt;&lt;periodical&gt;&lt;full-title&gt;Talanta&lt;/full-title&gt;&lt;/periodical&gt;&lt;pages&gt;122848&lt;/pages&gt;&lt;volume&gt;236&lt;/volume&gt;&lt;keywords&gt;&lt;keyword&gt;Paper-based devices&lt;/keyword&gt;&lt;keyword&gt;Colorimetric&lt;/keyword&gt;&lt;keyword&gt;Single run with replication&lt;/keyword&gt;&lt;keyword&gt;Iron&lt;/keyword&gt;&lt;keyword&gt;Phosphate&lt;/keyword&gt;&lt;keyword&gt;Hardness&lt;/keyword&gt;&lt;/keywords&gt;&lt;dates&gt;&lt;year&gt;2022&lt;/year&gt;&lt;pub-dates&gt;&lt;date&gt;2022/01/01/&lt;/date&gt;&lt;/pub-dates&gt;&lt;/dates&gt;&lt;isbn&gt;0039-9140&lt;/isbn&gt;&lt;urls&gt;&lt;related-urls&gt;&lt;url&gt;https://www.sciencedirect.com/science/article/pii/S0039914021007694&lt;/url&gt;&lt;/related-urls&gt;&lt;/urls&gt;&lt;electronic-resource-num&gt;https://doi.org/10.1016/j.talanta.2021.122848&lt;/electronic-resource-num&gt;&lt;/record&gt;&lt;/Cite&gt;&lt;/EndNote&gt;</w:instrText>
      </w:r>
      <w:r w:rsidRPr="00643913">
        <w:rPr>
          <w:rFonts w:ascii="Times New Roman" w:eastAsia="SimSun" w:hAnsi="Times New Roman"/>
          <w:bCs/>
          <w:sz w:val="20"/>
          <w:szCs w:val="20"/>
        </w:rPr>
        <w:fldChar w:fldCharType="separate"/>
      </w:r>
      <w:r w:rsidRPr="00643913">
        <w:rPr>
          <w:rFonts w:ascii="Times New Roman" w:eastAsia="SimSun" w:hAnsi="Times New Roman"/>
          <w:bCs/>
          <w:noProof/>
          <w:sz w:val="20"/>
          <w:szCs w:val="20"/>
        </w:rPr>
        <w:t>[26]</w:t>
      </w:r>
      <w:r w:rsidRPr="00643913">
        <w:rPr>
          <w:rFonts w:ascii="Times New Roman" w:eastAsia="SimSun" w:hAnsi="Times New Roman"/>
          <w:bCs/>
          <w:sz w:val="20"/>
          <w:szCs w:val="20"/>
        </w:rPr>
        <w:fldChar w:fldCharType="end"/>
      </w:r>
      <w:r w:rsidRPr="00643913">
        <w:rPr>
          <w:rFonts w:ascii="Times New Roman" w:eastAsia="SimSun" w:hAnsi="Times New Roman"/>
          <w:bCs/>
          <w:sz w:val="20"/>
          <w:szCs w:val="20"/>
        </w:rPr>
        <w:t xml:space="preserve">. </w:t>
      </w:r>
    </w:p>
    <w:p w14:paraId="0609B81D" w14:textId="77777777" w:rsidR="005202F3" w:rsidRDefault="005202F3" w:rsidP="00643913">
      <w:pPr>
        <w:spacing w:after="0"/>
        <w:jc w:val="both"/>
        <w:rPr>
          <w:rFonts w:ascii="Times New Roman" w:eastAsia="SimSun" w:hAnsi="Times New Roman"/>
          <w:bCs/>
          <w:sz w:val="20"/>
          <w:szCs w:val="20"/>
        </w:rPr>
      </w:pPr>
    </w:p>
    <w:p w14:paraId="3DE8F295" w14:textId="77777777" w:rsidR="005202F3" w:rsidRPr="00643913" w:rsidRDefault="005202F3" w:rsidP="005202F3">
      <w:pPr>
        <w:spacing w:after="0"/>
        <w:jc w:val="both"/>
        <w:rPr>
          <w:rFonts w:ascii="Times New Roman" w:hAnsi="Times New Roman"/>
          <w:b/>
          <w:sz w:val="20"/>
          <w:szCs w:val="20"/>
        </w:rPr>
      </w:pPr>
      <w:r w:rsidRPr="00643913">
        <w:rPr>
          <w:rFonts w:ascii="Times New Roman" w:hAnsi="Times New Roman"/>
          <w:b/>
          <w:sz w:val="20"/>
          <w:szCs w:val="20"/>
        </w:rPr>
        <w:t>Natural materials used in chemical analysis</w:t>
      </w:r>
    </w:p>
    <w:p w14:paraId="2DC21BEF" w14:textId="77777777" w:rsidR="00D1549D" w:rsidRDefault="005202F3" w:rsidP="00643913">
      <w:pPr>
        <w:spacing w:after="0"/>
        <w:jc w:val="both"/>
        <w:rPr>
          <w:rFonts w:ascii="Times New Roman" w:hAnsi="Times New Roman"/>
          <w:bCs/>
          <w:sz w:val="20"/>
          <w:szCs w:val="20"/>
        </w:rPr>
      </w:pPr>
      <w:r w:rsidRPr="00643913">
        <w:rPr>
          <w:rFonts w:ascii="Times New Roman" w:hAnsi="Times New Roman"/>
          <w:bCs/>
          <w:sz w:val="20"/>
          <w:szCs w:val="20"/>
        </w:rPr>
        <w:t xml:space="preserve">Various natural materials have been proposed for the use in chemical analysis, as represented in </w:t>
      </w:r>
      <w:r w:rsidRPr="00182790">
        <w:rPr>
          <w:rFonts w:ascii="Times New Roman" w:hAnsi="Times New Roman"/>
          <w:bCs/>
          <w:sz w:val="20"/>
          <w:szCs w:val="20"/>
        </w:rPr>
        <w:t>Table 2</w:t>
      </w:r>
      <w:r w:rsidRPr="00643913">
        <w:rPr>
          <w:rFonts w:ascii="Times New Roman" w:hAnsi="Times New Roman"/>
          <w:bCs/>
          <w:sz w:val="20"/>
          <w:szCs w:val="20"/>
        </w:rPr>
        <w:t>. They serve as platforms in colorimetric assays, in combining with the use of information technology (IT) devices including smartphone, webcam camera, and scanner, or via naked eyes, to perform the images analysis as the mode of detection. Such arrangements offer the benefits, such as easily accessible to local available materials, biodegradable, portable in terms of smartphones, and with simple fabrication (using home-based printer to complete the process). All the listed pros eventually will lead to cost-effective and user-friendly analytical applications.</w:t>
      </w:r>
    </w:p>
    <w:p w14:paraId="35580E62" w14:textId="77777777" w:rsidR="00EA09A8" w:rsidRDefault="00EA09A8" w:rsidP="00643913">
      <w:pPr>
        <w:spacing w:after="0"/>
        <w:jc w:val="both"/>
        <w:rPr>
          <w:rFonts w:ascii="Times New Roman" w:hAnsi="Times New Roman"/>
          <w:bCs/>
          <w:sz w:val="20"/>
          <w:szCs w:val="20"/>
        </w:rPr>
        <w:sectPr w:rsidR="00EA09A8" w:rsidSect="00EA09A8">
          <w:footerReference w:type="default" r:id="rId56"/>
          <w:type w:val="continuous"/>
          <w:pgSz w:w="12240" w:h="15840" w:code="1"/>
          <w:pgMar w:top="1800" w:right="1469" w:bottom="1699" w:left="1440" w:header="706" w:footer="706" w:gutter="0"/>
          <w:pgNumType w:start="0"/>
          <w:cols w:num="2" w:space="403"/>
          <w:docGrid w:linePitch="360"/>
        </w:sectPr>
      </w:pPr>
    </w:p>
    <w:p w14:paraId="3C03218A" w14:textId="77777777" w:rsidR="00535B25" w:rsidRDefault="00535B25" w:rsidP="00643913">
      <w:pPr>
        <w:spacing w:after="0"/>
        <w:jc w:val="both"/>
        <w:rPr>
          <w:rFonts w:ascii="Times New Roman" w:hAnsi="Times New Roman"/>
          <w:bCs/>
          <w:sz w:val="20"/>
          <w:szCs w:val="20"/>
        </w:rPr>
      </w:pPr>
    </w:p>
    <w:p w14:paraId="1F995FE6" w14:textId="77777777" w:rsidR="00535B25" w:rsidRPr="00643913" w:rsidRDefault="00535B25" w:rsidP="00535B25">
      <w:pPr>
        <w:spacing w:after="120"/>
        <w:jc w:val="center"/>
        <w:rPr>
          <w:rFonts w:ascii="Times New Roman" w:hAnsi="Times New Roman"/>
          <w:bCs/>
          <w:sz w:val="20"/>
          <w:szCs w:val="20"/>
        </w:rPr>
      </w:pPr>
      <w:r w:rsidRPr="00643913">
        <w:rPr>
          <w:rFonts w:ascii="Times New Roman" w:hAnsi="Times New Roman"/>
          <w:bCs/>
          <w:sz w:val="20"/>
          <w:szCs w:val="20"/>
        </w:rPr>
        <w:lastRenderedPageBreak/>
        <w:t xml:space="preserve">Table 2. </w:t>
      </w:r>
      <w:r>
        <w:rPr>
          <w:rFonts w:ascii="Times New Roman" w:hAnsi="Times New Roman"/>
          <w:bCs/>
          <w:sz w:val="20"/>
          <w:szCs w:val="20"/>
        </w:rPr>
        <w:t xml:space="preserve"> </w:t>
      </w:r>
      <w:r w:rsidRPr="00643913">
        <w:rPr>
          <w:rFonts w:ascii="Times New Roman" w:hAnsi="Times New Roman"/>
          <w:bCs/>
          <w:sz w:val="20"/>
          <w:szCs w:val="20"/>
        </w:rPr>
        <w:t>Natural materials used in chemical analysis</w:t>
      </w:r>
    </w:p>
    <w:tbl>
      <w:tblPr>
        <w:tblStyle w:val="PlainTable2"/>
        <w:tblW w:w="9080" w:type="dxa"/>
        <w:jc w:val="center"/>
        <w:tblLayout w:type="fixed"/>
        <w:tblLook w:val="04A0" w:firstRow="1" w:lastRow="0" w:firstColumn="1" w:lastColumn="0" w:noHBand="0" w:noVBand="1"/>
      </w:tblPr>
      <w:tblGrid>
        <w:gridCol w:w="980"/>
        <w:gridCol w:w="1260"/>
        <w:gridCol w:w="1260"/>
        <w:gridCol w:w="1260"/>
        <w:gridCol w:w="1260"/>
        <w:gridCol w:w="1980"/>
        <w:gridCol w:w="1080"/>
      </w:tblGrid>
      <w:tr w:rsidR="00535B25" w:rsidRPr="00643913" w14:paraId="6B6A3AD6" w14:textId="77777777" w:rsidTr="00EA09A8">
        <w:trPr>
          <w:cnfStyle w:val="100000000000" w:firstRow="1" w:lastRow="0" w:firstColumn="0" w:lastColumn="0" w:oddVBand="0" w:evenVBand="0" w:oddHBand="0"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980" w:type="dxa"/>
            <w:noWrap/>
            <w:hideMark/>
          </w:tcPr>
          <w:p w14:paraId="5A00BED0" w14:textId="77777777" w:rsidR="00535B25" w:rsidRPr="00643913" w:rsidRDefault="00535B25" w:rsidP="0040028F">
            <w:pPr>
              <w:spacing w:after="0"/>
              <w:jc w:val="both"/>
              <w:rPr>
                <w:rFonts w:ascii="Times New Roman" w:hAnsi="Times New Roman"/>
                <w:b w:val="0"/>
                <w:bCs w:val="0"/>
                <w:sz w:val="20"/>
                <w:szCs w:val="20"/>
                <w:lang w:bidi="th-TH"/>
              </w:rPr>
            </w:pPr>
            <w:r w:rsidRPr="00643913">
              <w:rPr>
                <w:rFonts w:ascii="Times New Roman" w:hAnsi="Times New Roman"/>
                <w:sz w:val="20"/>
                <w:szCs w:val="20"/>
                <w:lang w:bidi="th-TH"/>
              </w:rPr>
              <w:t>Material</w:t>
            </w:r>
          </w:p>
        </w:tc>
        <w:tc>
          <w:tcPr>
            <w:tcW w:w="1260" w:type="dxa"/>
            <w:noWrap/>
            <w:hideMark/>
          </w:tcPr>
          <w:p w14:paraId="69A51D9B" w14:textId="77777777" w:rsidR="00535B25" w:rsidRPr="00643913" w:rsidRDefault="00535B25"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Analyte</w:t>
            </w:r>
          </w:p>
        </w:tc>
        <w:tc>
          <w:tcPr>
            <w:tcW w:w="1260" w:type="dxa"/>
            <w:noWrap/>
            <w:hideMark/>
          </w:tcPr>
          <w:p w14:paraId="7E6DC0A9" w14:textId="77777777" w:rsidR="00535B25" w:rsidRPr="00643913" w:rsidRDefault="00535B25"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Reagent</w:t>
            </w:r>
          </w:p>
        </w:tc>
        <w:tc>
          <w:tcPr>
            <w:tcW w:w="1260" w:type="dxa"/>
            <w:noWrap/>
            <w:hideMark/>
          </w:tcPr>
          <w:p w14:paraId="53850F2D" w14:textId="77777777" w:rsidR="00535B25" w:rsidRPr="00643913" w:rsidRDefault="00535B25"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Detection Principle</w:t>
            </w:r>
          </w:p>
        </w:tc>
        <w:tc>
          <w:tcPr>
            <w:tcW w:w="1260" w:type="dxa"/>
            <w:noWrap/>
            <w:hideMark/>
          </w:tcPr>
          <w:p w14:paraId="32A40DE3" w14:textId="77777777" w:rsidR="00535B25" w:rsidRPr="00643913" w:rsidRDefault="00535B25"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Detection Device</w:t>
            </w:r>
          </w:p>
        </w:tc>
        <w:tc>
          <w:tcPr>
            <w:tcW w:w="1980" w:type="dxa"/>
            <w:noWrap/>
            <w:hideMark/>
          </w:tcPr>
          <w:p w14:paraId="5AB57D74" w14:textId="77777777" w:rsidR="00535B25" w:rsidRPr="00643913" w:rsidRDefault="00535B25"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Advantages</w:t>
            </w:r>
          </w:p>
        </w:tc>
        <w:tc>
          <w:tcPr>
            <w:tcW w:w="1080" w:type="dxa"/>
            <w:noWrap/>
            <w:hideMark/>
          </w:tcPr>
          <w:p w14:paraId="7F9AA99F" w14:textId="77777777" w:rsidR="00535B25" w:rsidRPr="00643913" w:rsidRDefault="00535B25"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Ref.</w:t>
            </w:r>
          </w:p>
        </w:tc>
      </w:tr>
      <w:tr w:rsidR="00535B25" w:rsidRPr="00643913" w14:paraId="293831D5" w14:textId="77777777" w:rsidTr="00EA09A8">
        <w:trPr>
          <w:cnfStyle w:val="000000100000" w:firstRow="0" w:lastRow="0" w:firstColumn="0" w:lastColumn="0" w:oddVBand="0" w:evenVBand="0" w:oddHBand="1" w:evenHBand="0" w:firstRowFirstColumn="0" w:firstRowLastColumn="0" w:lastRowFirstColumn="0" w:lastRowLastColumn="0"/>
          <w:trHeight w:val="1153"/>
          <w:jc w:val="center"/>
        </w:trPr>
        <w:tc>
          <w:tcPr>
            <w:cnfStyle w:val="001000000000" w:firstRow="0" w:lastRow="0" w:firstColumn="1" w:lastColumn="0" w:oddVBand="0" w:evenVBand="0" w:oddHBand="0" w:evenHBand="0" w:firstRowFirstColumn="0" w:firstRowLastColumn="0" w:lastRowFirstColumn="0" w:lastRowLastColumn="0"/>
            <w:tcW w:w="980" w:type="dxa"/>
            <w:tcBorders>
              <w:bottom w:val="nil"/>
            </w:tcBorders>
            <w:noWrap/>
            <w:hideMark/>
          </w:tcPr>
          <w:p w14:paraId="65600A2B" w14:textId="77777777" w:rsidR="00535B25" w:rsidRPr="00643913" w:rsidRDefault="00535B25" w:rsidP="0040028F">
            <w:pPr>
              <w:spacing w:before="60" w:after="0"/>
              <w:jc w:val="both"/>
              <w:rPr>
                <w:rFonts w:ascii="Times New Roman" w:hAnsi="Times New Roman"/>
                <w:b w:val="0"/>
                <w:bCs w:val="0"/>
                <w:sz w:val="20"/>
                <w:szCs w:val="20"/>
                <w:lang w:bidi="th-TH"/>
              </w:rPr>
            </w:pPr>
            <w:r w:rsidRPr="00643913">
              <w:rPr>
                <w:rFonts w:ascii="Times New Roman" w:hAnsi="Times New Roman"/>
                <w:b w:val="0"/>
                <w:bCs w:val="0"/>
                <w:sz w:val="20"/>
                <w:szCs w:val="20"/>
                <w:lang w:bidi="th-TH"/>
              </w:rPr>
              <w:t>Paper</w:t>
            </w:r>
          </w:p>
        </w:tc>
        <w:tc>
          <w:tcPr>
            <w:tcW w:w="1260" w:type="dxa"/>
            <w:tcBorders>
              <w:bottom w:val="nil"/>
            </w:tcBorders>
            <w:noWrap/>
            <w:hideMark/>
          </w:tcPr>
          <w:p w14:paraId="3072F926" w14:textId="77777777" w:rsidR="00535B25" w:rsidRPr="00643913" w:rsidRDefault="00535B25" w:rsidP="0040028F">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 xml:space="preserve">Ammonium </w:t>
            </w:r>
          </w:p>
        </w:tc>
        <w:tc>
          <w:tcPr>
            <w:tcW w:w="1260" w:type="dxa"/>
            <w:tcBorders>
              <w:bottom w:val="nil"/>
            </w:tcBorders>
            <w:noWrap/>
            <w:hideMark/>
          </w:tcPr>
          <w:p w14:paraId="45CD055D" w14:textId="77777777" w:rsidR="00535B25" w:rsidRPr="00643913" w:rsidRDefault="00535B25" w:rsidP="0040028F">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 xml:space="preserve">Alkaline solution and butterfly pea flower extract </w:t>
            </w:r>
          </w:p>
        </w:tc>
        <w:tc>
          <w:tcPr>
            <w:tcW w:w="1260" w:type="dxa"/>
            <w:tcBorders>
              <w:bottom w:val="nil"/>
            </w:tcBorders>
            <w:hideMark/>
          </w:tcPr>
          <w:p w14:paraId="6553A377" w14:textId="77777777" w:rsidR="00535B25" w:rsidRPr="00643913" w:rsidRDefault="00535B25" w:rsidP="0040028F">
            <w:pPr>
              <w:spacing w:before="6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Gas pervaporation, diffusion method and acid –base equilibrium</w:t>
            </w:r>
          </w:p>
          <w:p w14:paraId="54B2EE89" w14:textId="77777777" w:rsidR="00535B25" w:rsidRPr="00643913" w:rsidRDefault="00535B25" w:rsidP="0040028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p>
        </w:tc>
        <w:tc>
          <w:tcPr>
            <w:tcW w:w="1260" w:type="dxa"/>
            <w:tcBorders>
              <w:bottom w:val="nil"/>
            </w:tcBorders>
            <w:noWrap/>
            <w:hideMark/>
          </w:tcPr>
          <w:p w14:paraId="6F75E398" w14:textId="77777777" w:rsidR="00535B25" w:rsidRPr="00643913" w:rsidRDefault="00535B25" w:rsidP="0040028F">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Smartphone</w:t>
            </w:r>
          </w:p>
        </w:tc>
        <w:tc>
          <w:tcPr>
            <w:tcW w:w="1980" w:type="dxa"/>
            <w:tcBorders>
              <w:bottom w:val="nil"/>
            </w:tcBorders>
            <w:noWrap/>
            <w:hideMark/>
          </w:tcPr>
          <w:p w14:paraId="18A938A8" w14:textId="77777777" w:rsidR="00535B25" w:rsidRPr="00643913" w:rsidRDefault="00535B25" w:rsidP="0040028F">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High sample through put, local available materials, biodegradable materials, portable</w:t>
            </w:r>
          </w:p>
        </w:tc>
        <w:tc>
          <w:tcPr>
            <w:tcW w:w="1080" w:type="dxa"/>
            <w:tcBorders>
              <w:bottom w:val="nil"/>
            </w:tcBorders>
            <w:hideMark/>
          </w:tcPr>
          <w:p w14:paraId="2EEF3104" w14:textId="77777777" w:rsidR="00535B25" w:rsidRPr="00643913" w:rsidRDefault="00535B25" w:rsidP="0040028F">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fldChar w:fldCharType="begin"/>
            </w:r>
            <w:r w:rsidRPr="00643913">
              <w:rPr>
                <w:rFonts w:ascii="Times New Roman" w:hAnsi="Times New Roman"/>
                <w:sz w:val="20"/>
                <w:szCs w:val="20"/>
                <w:lang w:bidi="th-TH"/>
              </w:rPr>
              <w:instrText xml:space="preserve"> ADDIN EN.CITE &lt;EndNote&gt;&lt;Cite&gt;&lt;Author&gt;Jaikang&lt;/Author&gt;&lt;Year&gt;2020&lt;/Year&gt;&lt;RecNum&gt;38&lt;/RecNum&gt;&lt;DisplayText&gt;[24]&lt;/DisplayText&gt;&lt;record&gt;&lt;rec-number&gt;38&lt;/rec-number&gt;&lt;foreign-keys&gt;&lt;key app="EN" db-id="eaetx5zsrxp226evs9optxa99avdstera0a5" timestamp="1631197927"&gt;38&lt;/key&gt;&lt;/foreign-keys&gt;&lt;ref-type name="Journal Article"&gt;17&lt;/ref-type&gt;&lt;contributors&gt;&lt;authors&gt;&lt;author&gt;Jaikang, Pheeraya&lt;/author&gt;&lt;author&gt;Paengnakorn, Pathinan&lt;/author&gt;&lt;author&gt;Grudpan, K.&lt;/author&gt;&lt;/authors&gt;&lt;/contributors&gt;&lt;titles&gt;&lt;title&gt;Simple colorimetric ammonium assay employing well microplate with gas pervaporation and diffusion for natural indicator immobilized paper sensor via smartphone detection&lt;/title&gt;&lt;secondary-title&gt;Microchemical Journal&lt;/secondary-title&gt;&lt;/titles&gt;&lt;periodical&gt;&lt;full-title&gt;Microchemical Journal&lt;/full-title&gt;&lt;/periodical&gt;&lt;pages&gt;104283&lt;/pages&gt;&lt;volume&gt;152&lt;/volume&gt;&lt;dates&gt;&lt;year&gt;2020&lt;/year&gt;&lt;/dates&gt;&lt;urls&gt;&lt;/urls&gt;&lt;electronic-resource-num&gt;https://doi.org/10.1016/j.microc.2019.104283&lt;/electronic-resource-num&gt;&lt;/record&gt;&lt;/Cite&gt;&lt;/EndNote&gt;</w:instrText>
            </w:r>
            <w:r w:rsidRPr="00643913">
              <w:rPr>
                <w:rFonts w:ascii="Times New Roman" w:hAnsi="Times New Roman"/>
                <w:sz w:val="20"/>
                <w:szCs w:val="20"/>
                <w:lang w:bidi="th-TH"/>
              </w:rPr>
              <w:fldChar w:fldCharType="separate"/>
            </w:r>
            <w:r w:rsidRPr="00643913">
              <w:rPr>
                <w:rFonts w:ascii="Times New Roman" w:hAnsi="Times New Roman"/>
                <w:noProof/>
                <w:sz w:val="20"/>
                <w:szCs w:val="20"/>
                <w:lang w:bidi="th-TH"/>
              </w:rPr>
              <w:t>[24]</w:t>
            </w:r>
            <w:r w:rsidRPr="00643913">
              <w:rPr>
                <w:rFonts w:ascii="Times New Roman" w:hAnsi="Times New Roman"/>
                <w:sz w:val="20"/>
                <w:szCs w:val="20"/>
                <w:lang w:bidi="th-TH"/>
              </w:rPr>
              <w:fldChar w:fldCharType="end"/>
            </w:r>
          </w:p>
        </w:tc>
      </w:tr>
      <w:tr w:rsidR="00535B25" w:rsidRPr="00643913" w14:paraId="61B43C9C" w14:textId="77777777" w:rsidTr="00EA09A8">
        <w:trPr>
          <w:trHeight w:val="850"/>
          <w:jc w:val="center"/>
        </w:trPr>
        <w:tc>
          <w:tcPr>
            <w:cnfStyle w:val="001000000000" w:firstRow="0" w:lastRow="0" w:firstColumn="1" w:lastColumn="0" w:oddVBand="0" w:evenVBand="0" w:oddHBand="0" w:evenHBand="0" w:firstRowFirstColumn="0" w:firstRowLastColumn="0" w:lastRowFirstColumn="0" w:lastRowLastColumn="0"/>
            <w:tcW w:w="980" w:type="dxa"/>
            <w:tcBorders>
              <w:top w:val="nil"/>
              <w:bottom w:val="nil"/>
            </w:tcBorders>
            <w:noWrap/>
            <w:hideMark/>
          </w:tcPr>
          <w:p w14:paraId="6BDC87E0" w14:textId="77777777" w:rsidR="00535B25" w:rsidRPr="00643913" w:rsidRDefault="00535B25" w:rsidP="0040028F">
            <w:pPr>
              <w:spacing w:after="0"/>
              <w:jc w:val="both"/>
              <w:rPr>
                <w:rFonts w:ascii="Times New Roman" w:hAnsi="Times New Roman"/>
                <w:b w:val="0"/>
                <w:bCs w:val="0"/>
                <w:sz w:val="20"/>
                <w:szCs w:val="20"/>
                <w:lang w:bidi="th-TH"/>
              </w:rPr>
            </w:pPr>
            <w:r w:rsidRPr="00643913">
              <w:rPr>
                <w:rFonts w:ascii="Times New Roman" w:hAnsi="Times New Roman"/>
                <w:b w:val="0"/>
                <w:bCs w:val="0"/>
                <w:sz w:val="20"/>
                <w:szCs w:val="20"/>
                <w:lang w:bidi="th-TH"/>
              </w:rPr>
              <w:t>Paper and cotton cloth</w:t>
            </w:r>
          </w:p>
        </w:tc>
        <w:tc>
          <w:tcPr>
            <w:tcW w:w="1260" w:type="dxa"/>
            <w:tcBorders>
              <w:top w:val="nil"/>
              <w:bottom w:val="nil"/>
            </w:tcBorders>
            <w:noWrap/>
            <w:hideMark/>
          </w:tcPr>
          <w:p w14:paraId="065591DE" w14:textId="77777777" w:rsidR="00535B25" w:rsidRPr="00643913" w:rsidRDefault="00535B25"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 xml:space="preserve">Acidity </w:t>
            </w:r>
          </w:p>
        </w:tc>
        <w:tc>
          <w:tcPr>
            <w:tcW w:w="1260" w:type="dxa"/>
            <w:tcBorders>
              <w:top w:val="nil"/>
              <w:bottom w:val="nil"/>
            </w:tcBorders>
            <w:noWrap/>
            <w:hideMark/>
          </w:tcPr>
          <w:p w14:paraId="1BC99DEF" w14:textId="77777777" w:rsidR="00535B25" w:rsidRPr="00643913" w:rsidRDefault="00535B25"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Red maple leaf extract</w:t>
            </w:r>
          </w:p>
        </w:tc>
        <w:tc>
          <w:tcPr>
            <w:tcW w:w="1260" w:type="dxa"/>
            <w:tcBorders>
              <w:top w:val="nil"/>
              <w:bottom w:val="nil"/>
            </w:tcBorders>
            <w:noWrap/>
            <w:hideMark/>
          </w:tcPr>
          <w:p w14:paraId="20BC9AB7" w14:textId="77777777" w:rsidR="00535B25" w:rsidRPr="00643913" w:rsidRDefault="00535B25"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Acid-base equilibrium</w:t>
            </w:r>
          </w:p>
        </w:tc>
        <w:tc>
          <w:tcPr>
            <w:tcW w:w="1260" w:type="dxa"/>
            <w:tcBorders>
              <w:top w:val="nil"/>
              <w:bottom w:val="nil"/>
            </w:tcBorders>
            <w:noWrap/>
            <w:hideMark/>
          </w:tcPr>
          <w:p w14:paraId="7E881D7E" w14:textId="77777777" w:rsidR="00535B25" w:rsidRPr="00643913" w:rsidRDefault="00535B25"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Smartphone</w:t>
            </w:r>
          </w:p>
        </w:tc>
        <w:tc>
          <w:tcPr>
            <w:tcW w:w="1980" w:type="dxa"/>
            <w:tcBorders>
              <w:top w:val="nil"/>
              <w:bottom w:val="nil"/>
            </w:tcBorders>
            <w:noWrap/>
            <w:hideMark/>
          </w:tcPr>
          <w:p w14:paraId="46E061C2" w14:textId="77777777" w:rsidR="00535B25" w:rsidRPr="00643913" w:rsidRDefault="00535B25"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Local available materials, biodegradable materials, portable</w:t>
            </w:r>
          </w:p>
        </w:tc>
        <w:tc>
          <w:tcPr>
            <w:tcW w:w="1080" w:type="dxa"/>
            <w:tcBorders>
              <w:top w:val="nil"/>
              <w:bottom w:val="nil"/>
            </w:tcBorders>
            <w:noWrap/>
            <w:hideMark/>
          </w:tcPr>
          <w:p w14:paraId="29133A67" w14:textId="77777777" w:rsidR="00535B25" w:rsidRPr="00643913" w:rsidRDefault="00535B25"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fldChar w:fldCharType="begin"/>
            </w:r>
            <w:r w:rsidRPr="00643913">
              <w:rPr>
                <w:rFonts w:ascii="Times New Roman" w:hAnsi="Times New Roman"/>
                <w:sz w:val="20"/>
                <w:szCs w:val="20"/>
                <w:lang w:bidi="th-TH"/>
              </w:rPr>
              <w:instrText xml:space="preserve"> ADDIN EN.CITE &lt;EndNote&gt;&lt;Cite&gt;&lt;Author&gt;Kiwfo&lt;/Author&gt;&lt;Year&gt;2020&lt;/Year&gt;&lt;RecNum&gt;54&lt;/RecNum&gt;&lt;DisplayText&gt;[27]&lt;/DisplayText&gt;&lt;record&gt;&lt;rec-number&gt;54&lt;/rec-number&gt;&lt;foreign-keys&gt;&lt;key app="EN" db-id="eaetx5zsrxp226evs9optxa99avdstera0a5" timestamp="1631535329"&gt;54&lt;/key&gt;&lt;/foreign-keys&gt;&lt;ref-type name="Journal Article"&gt;17&lt;/ref-type&gt;&lt;contributors&gt;&lt;authors&gt;&lt;author&gt;Kanokwan Kiwfo&lt;/author&gt;&lt;author&gt;Wasin Wongwilai&lt;/author&gt;&lt;author&gt;Tadao Sakai&lt;/author&gt;&lt;author&gt;,Norio Teshima&lt;/author&gt;&lt;author&gt;Hiroya Murakami&lt;/author&gt;&lt;author&gt;,Pathinan Paengnakorn&lt;/author&gt;&lt;author&gt;Kitti Phojuang&lt;/author&gt;&lt;author&gt;Narong Kotchabhakdi&lt;/author&gt;&lt;author&gt;Kate Grudpan&lt;/author&gt;&lt;/authors&gt;&lt;/contributors&gt;&lt;titles&gt;&lt;title&gt;Simple Natural Material Based Microfluidic Platforms with a Smartphone Detection Employing Natural Reagent for Acidity Assay&lt;/title&gt;&lt;secondary-title&gt;J. Flow Injection Anal.&lt;/secondary-title&gt;&lt;/titles&gt;&lt;periodical&gt;&lt;full-title&gt;J. Flow Injection Anal.&lt;/full-title&gt;&lt;/periodical&gt;&lt;pages&gt;9-12&lt;/pages&gt;&lt;volume&gt;37&lt;/volume&gt;&lt;number&gt;1&lt;/number&gt;&lt;dates&gt;&lt;year&gt;2020&lt;/year&gt;&lt;/dates&gt;&lt;urls&gt;&lt;/urls&gt;&lt;electronic-resource-num&gt;https://doi.org/10.24688/jfia.37.1_9&lt;/electronic-resource-num&gt;&lt;/record&gt;&lt;/Cite&gt;&lt;/EndNote&gt;</w:instrText>
            </w:r>
            <w:r w:rsidRPr="00643913">
              <w:rPr>
                <w:rFonts w:ascii="Times New Roman" w:hAnsi="Times New Roman"/>
                <w:sz w:val="20"/>
                <w:szCs w:val="20"/>
                <w:lang w:bidi="th-TH"/>
              </w:rPr>
              <w:fldChar w:fldCharType="separate"/>
            </w:r>
            <w:r w:rsidRPr="00643913">
              <w:rPr>
                <w:rFonts w:ascii="Times New Roman" w:hAnsi="Times New Roman"/>
                <w:noProof/>
                <w:sz w:val="20"/>
                <w:szCs w:val="20"/>
                <w:lang w:bidi="th-TH"/>
              </w:rPr>
              <w:t>[27]</w:t>
            </w:r>
            <w:r w:rsidRPr="00643913">
              <w:rPr>
                <w:rFonts w:ascii="Times New Roman" w:hAnsi="Times New Roman"/>
                <w:sz w:val="20"/>
                <w:szCs w:val="20"/>
                <w:lang w:bidi="th-TH"/>
              </w:rPr>
              <w:fldChar w:fldCharType="end"/>
            </w:r>
          </w:p>
        </w:tc>
      </w:tr>
      <w:tr w:rsidR="00535B25" w:rsidRPr="00643913" w14:paraId="3E8A6576" w14:textId="77777777" w:rsidTr="00EA09A8">
        <w:trPr>
          <w:cnfStyle w:val="000000100000" w:firstRow="0" w:lastRow="0" w:firstColumn="0" w:lastColumn="0" w:oddVBand="0" w:evenVBand="0" w:oddHBand="1" w:evenHBand="0" w:firstRowFirstColumn="0" w:firstRowLastColumn="0" w:lastRowFirstColumn="0" w:lastRowLastColumn="0"/>
          <w:trHeight w:val="865"/>
          <w:jc w:val="center"/>
        </w:trPr>
        <w:tc>
          <w:tcPr>
            <w:cnfStyle w:val="001000000000" w:firstRow="0" w:lastRow="0" w:firstColumn="1" w:lastColumn="0" w:oddVBand="0" w:evenVBand="0" w:oddHBand="0" w:evenHBand="0" w:firstRowFirstColumn="0" w:firstRowLastColumn="0" w:lastRowFirstColumn="0" w:lastRowLastColumn="0"/>
            <w:tcW w:w="980" w:type="dxa"/>
            <w:tcBorders>
              <w:top w:val="nil"/>
              <w:bottom w:val="nil"/>
            </w:tcBorders>
            <w:noWrap/>
            <w:hideMark/>
          </w:tcPr>
          <w:p w14:paraId="5A86198B" w14:textId="77777777" w:rsidR="00535B25" w:rsidRPr="00643913" w:rsidRDefault="00535B25" w:rsidP="0040028F">
            <w:pPr>
              <w:spacing w:before="120" w:after="0"/>
              <w:jc w:val="both"/>
              <w:rPr>
                <w:rFonts w:ascii="Times New Roman" w:hAnsi="Times New Roman"/>
                <w:b w:val="0"/>
                <w:bCs w:val="0"/>
                <w:sz w:val="20"/>
                <w:szCs w:val="20"/>
                <w:lang w:bidi="th-TH"/>
              </w:rPr>
            </w:pPr>
            <w:r w:rsidRPr="00643913">
              <w:rPr>
                <w:rFonts w:ascii="Times New Roman" w:hAnsi="Times New Roman"/>
                <w:b w:val="0"/>
                <w:bCs w:val="0"/>
                <w:sz w:val="20"/>
                <w:szCs w:val="20"/>
                <w:lang w:bidi="th-TH"/>
              </w:rPr>
              <w:t>Paper</w:t>
            </w:r>
          </w:p>
        </w:tc>
        <w:tc>
          <w:tcPr>
            <w:tcW w:w="1260" w:type="dxa"/>
            <w:tcBorders>
              <w:top w:val="nil"/>
              <w:bottom w:val="nil"/>
            </w:tcBorders>
            <w:noWrap/>
            <w:hideMark/>
          </w:tcPr>
          <w:p w14:paraId="658EC069" w14:textId="77777777" w:rsidR="00535B25" w:rsidRPr="00643913" w:rsidRDefault="00535B25" w:rsidP="0040028F">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Iron, phosphate, water hardness</w:t>
            </w:r>
          </w:p>
        </w:tc>
        <w:tc>
          <w:tcPr>
            <w:tcW w:w="1260" w:type="dxa"/>
            <w:tcBorders>
              <w:top w:val="nil"/>
              <w:bottom w:val="nil"/>
            </w:tcBorders>
            <w:hideMark/>
          </w:tcPr>
          <w:p w14:paraId="307870F6" w14:textId="77777777" w:rsidR="00535B25" w:rsidRPr="00643913" w:rsidRDefault="00535B25" w:rsidP="0040028F">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Iron: 1,10-phenanthroline/guava leaf extract</w:t>
            </w:r>
            <w:r w:rsidRPr="00643913">
              <w:rPr>
                <w:rFonts w:ascii="Times New Roman" w:hAnsi="Times New Roman"/>
                <w:sz w:val="20"/>
                <w:szCs w:val="20"/>
                <w:lang w:bidi="th-TH"/>
              </w:rPr>
              <w:br/>
              <w:t>phosphate: molybdenum blue</w:t>
            </w:r>
            <w:r w:rsidRPr="00643913">
              <w:rPr>
                <w:rFonts w:ascii="Times New Roman" w:hAnsi="Times New Roman"/>
                <w:sz w:val="20"/>
                <w:szCs w:val="20"/>
                <w:lang w:bidi="th-TH"/>
              </w:rPr>
              <w:br/>
              <w:t xml:space="preserve">water hardness: Eriochrome black T and EDTA </w:t>
            </w:r>
          </w:p>
          <w:p w14:paraId="179247AA" w14:textId="77777777" w:rsidR="00535B25" w:rsidRPr="00643913" w:rsidRDefault="00535B25" w:rsidP="0040028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p>
        </w:tc>
        <w:tc>
          <w:tcPr>
            <w:tcW w:w="1260" w:type="dxa"/>
            <w:tcBorders>
              <w:top w:val="nil"/>
              <w:bottom w:val="nil"/>
            </w:tcBorders>
            <w:hideMark/>
          </w:tcPr>
          <w:p w14:paraId="61D4045F" w14:textId="77777777" w:rsidR="00535B25" w:rsidRPr="00643913" w:rsidRDefault="00535B25" w:rsidP="0040028F">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Iron: complex formation reaction</w:t>
            </w:r>
            <w:r w:rsidRPr="00643913">
              <w:rPr>
                <w:rFonts w:ascii="Times New Roman" w:hAnsi="Times New Roman"/>
                <w:sz w:val="20"/>
                <w:szCs w:val="20"/>
                <w:lang w:bidi="th-TH"/>
              </w:rPr>
              <w:br/>
              <w:t>phosphate: complex formation reaction</w:t>
            </w:r>
            <w:r w:rsidRPr="00643913">
              <w:rPr>
                <w:rFonts w:ascii="Times New Roman" w:hAnsi="Times New Roman"/>
                <w:sz w:val="20"/>
                <w:szCs w:val="20"/>
                <w:lang w:bidi="th-TH"/>
              </w:rPr>
              <w:br/>
              <w:t>water hardness: complexometric titration</w:t>
            </w:r>
          </w:p>
        </w:tc>
        <w:tc>
          <w:tcPr>
            <w:tcW w:w="1260" w:type="dxa"/>
            <w:tcBorders>
              <w:top w:val="nil"/>
              <w:bottom w:val="nil"/>
            </w:tcBorders>
            <w:noWrap/>
            <w:hideMark/>
          </w:tcPr>
          <w:p w14:paraId="1DB89285" w14:textId="77777777" w:rsidR="00535B25" w:rsidRPr="00643913" w:rsidRDefault="00535B25" w:rsidP="0040028F">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Smartphone</w:t>
            </w:r>
          </w:p>
        </w:tc>
        <w:tc>
          <w:tcPr>
            <w:tcW w:w="1980" w:type="dxa"/>
            <w:tcBorders>
              <w:top w:val="nil"/>
              <w:bottom w:val="nil"/>
            </w:tcBorders>
            <w:noWrap/>
            <w:hideMark/>
          </w:tcPr>
          <w:p w14:paraId="4CD9C245" w14:textId="77777777" w:rsidR="00535B25" w:rsidRPr="00643913" w:rsidRDefault="00535B25" w:rsidP="0040028F">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Replication analysis of a sample within a single run, local available materials, biodegradable materials, portable</w:t>
            </w:r>
          </w:p>
        </w:tc>
        <w:tc>
          <w:tcPr>
            <w:tcW w:w="1080" w:type="dxa"/>
            <w:tcBorders>
              <w:top w:val="nil"/>
              <w:bottom w:val="nil"/>
            </w:tcBorders>
          </w:tcPr>
          <w:p w14:paraId="58FEB59E" w14:textId="77777777" w:rsidR="00535B25" w:rsidRPr="00643913" w:rsidRDefault="00535B25" w:rsidP="0040028F">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fldChar w:fldCharType="begin"/>
            </w:r>
            <w:r w:rsidRPr="00643913">
              <w:rPr>
                <w:rFonts w:ascii="Times New Roman" w:hAnsi="Times New Roman"/>
                <w:sz w:val="20"/>
                <w:szCs w:val="20"/>
                <w:lang w:bidi="th-TH"/>
              </w:rPr>
              <w:instrText xml:space="preserve"> ADDIN EN.CITE &lt;EndNote&gt;&lt;Cite&gt;&lt;Author&gt;Kiwfo&lt;/Author&gt;&lt;Year&gt;2022&lt;/Year&gt;&lt;RecNum&gt;39&lt;/RecNum&gt;&lt;DisplayText&gt;[26]&lt;/DisplayText&gt;&lt;record&gt;&lt;rec-number&gt;39&lt;/rec-number&gt;&lt;foreign-keys&gt;&lt;key app="EN" db-id="eaetx5zsrxp226evs9optxa99avdstera0a5" timestamp="1631198062"&gt;39&lt;/key&gt;&lt;/foreign-keys&gt;&lt;ref-type name="Journal Article"&gt;17&lt;/ref-type&gt;&lt;contributors&gt;&lt;authors&gt;&lt;author&gt;Kiwfo, Kanokwan&lt;/author&gt;&lt;author&gt;Woi, Pei Meng&lt;/author&gt;&lt;author&gt;Seanjum, Chalermpong&lt;/author&gt;&lt;author&gt;Grudpan, Kate&lt;/author&gt;&lt;/authors&gt;&lt;/contributors&gt;&lt;titles&gt;&lt;title&gt;New designs of paper based analytical devices (PADs) for completing replication analysis of a sample within a single run by employing smartphone&lt;/title&gt;&lt;secondary-title&gt;Talanta&lt;/secondary-title&gt;&lt;/titles&gt;&lt;periodical&gt;&lt;full-title&gt;Talanta&lt;/full-title&gt;&lt;/periodical&gt;&lt;pages&gt;122848&lt;/pages&gt;&lt;volume&gt;236&lt;/volume&gt;&lt;keywords&gt;&lt;keyword&gt;Paper-based devices&lt;/keyword&gt;&lt;keyword&gt;Colorimetric&lt;/keyword&gt;&lt;keyword&gt;Single run with replication&lt;/keyword&gt;&lt;keyword&gt;Iron&lt;/keyword&gt;&lt;keyword&gt;Phosphate&lt;/keyword&gt;&lt;keyword&gt;Hardness&lt;/keyword&gt;&lt;/keywords&gt;&lt;dates&gt;&lt;year&gt;2022&lt;/year&gt;&lt;pub-dates&gt;&lt;date&gt;2022/01/01/&lt;/date&gt;&lt;/pub-dates&gt;&lt;/dates&gt;&lt;isbn&gt;0039-9140&lt;/isbn&gt;&lt;urls&gt;&lt;related-urls&gt;&lt;url&gt;https://www.sciencedirect.com/science/article/pii/S0039914021007694&lt;/url&gt;&lt;/related-urls&gt;&lt;/urls&gt;&lt;electronic-resource-num&gt;https://doi.org/10.1016/j.talanta.2021.122848&lt;/electronic-resource-num&gt;&lt;/record&gt;&lt;/Cite&gt;&lt;/EndNote&gt;</w:instrText>
            </w:r>
            <w:r w:rsidRPr="00643913">
              <w:rPr>
                <w:rFonts w:ascii="Times New Roman" w:hAnsi="Times New Roman"/>
                <w:sz w:val="20"/>
                <w:szCs w:val="20"/>
                <w:lang w:bidi="th-TH"/>
              </w:rPr>
              <w:fldChar w:fldCharType="separate"/>
            </w:r>
            <w:r w:rsidRPr="00643913">
              <w:rPr>
                <w:rFonts w:ascii="Times New Roman" w:hAnsi="Times New Roman"/>
                <w:noProof/>
                <w:sz w:val="20"/>
                <w:szCs w:val="20"/>
                <w:lang w:bidi="th-TH"/>
              </w:rPr>
              <w:t>[26]</w:t>
            </w:r>
            <w:r w:rsidRPr="00643913">
              <w:rPr>
                <w:rFonts w:ascii="Times New Roman" w:hAnsi="Times New Roman"/>
                <w:sz w:val="20"/>
                <w:szCs w:val="20"/>
                <w:lang w:bidi="th-TH"/>
              </w:rPr>
              <w:fldChar w:fldCharType="end"/>
            </w:r>
          </w:p>
        </w:tc>
      </w:tr>
      <w:tr w:rsidR="00535B25" w:rsidRPr="00643913" w14:paraId="0DB0BFF2" w14:textId="77777777" w:rsidTr="00EA09A8">
        <w:trPr>
          <w:trHeight w:val="1093"/>
          <w:jc w:val="center"/>
        </w:trPr>
        <w:tc>
          <w:tcPr>
            <w:cnfStyle w:val="001000000000" w:firstRow="0" w:lastRow="0" w:firstColumn="1" w:lastColumn="0" w:oddVBand="0" w:evenVBand="0" w:oddHBand="0" w:evenHBand="0" w:firstRowFirstColumn="0" w:firstRowLastColumn="0" w:lastRowFirstColumn="0" w:lastRowLastColumn="0"/>
            <w:tcW w:w="980" w:type="dxa"/>
            <w:tcBorders>
              <w:top w:val="nil"/>
              <w:bottom w:val="nil"/>
            </w:tcBorders>
            <w:noWrap/>
            <w:hideMark/>
          </w:tcPr>
          <w:p w14:paraId="5E632B65" w14:textId="77777777" w:rsidR="00535B25" w:rsidRPr="00643913" w:rsidRDefault="00535B25" w:rsidP="0040028F">
            <w:pPr>
              <w:spacing w:before="120" w:after="0"/>
              <w:jc w:val="both"/>
              <w:rPr>
                <w:rFonts w:ascii="Times New Roman" w:hAnsi="Times New Roman"/>
                <w:b w:val="0"/>
                <w:bCs w:val="0"/>
                <w:sz w:val="20"/>
                <w:szCs w:val="20"/>
                <w:lang w:bidi="th-TH"/>
              </w:rPr>
            </w:pPr>
            <w:r w:rsidRPr="00643913">
              <w:rPr>
                <w:rFonts w:ascii="Times New Roman" w:hAnsi="Times New Roman"/>
                <w:b w:val="0"/>
                <w:bCs w:val="0"/>
                <w:sz w:val="20"/>
                <w:szCs w:val="20"/>
                <w:lang w:bidi="th-TH"/>
              </w:rPr>
              <w:t>Cotton thread</w:t>
            </w:r>
          </w:p>
        </w:tc>
        <w:tc>
          <w:tcPr>
            <w:tcW w:w="1260" w:type="dxa"/>
            <w:tcBorders>
              <w:top w:val="nil"/>
              <w:bottom w:val="nil"/>
            </w:tcBorders>
            <w:noWrap/>
            <w:hideMark/>
          </w:tcPr>
          <w:p w14:paraId="1D849F21" w14:textId="77777777" w:rsidR="00535B25" w:rsidRPr="00643913" w:rsidRDefault="00535B25" w:rsidP="0040028F">
            <w:pPr>
              <w:spacing w:before="12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Anionic surfactant</w:t>
            </w:r>
          </w:p>
        </w:tc>
        <w:tc>
          <w:tcPr>
            <w:tcW w:w="1260" w:type="dxa"/>
            <w:tcBorders>
              <w:top w:val="nil"/>
              <w:bottom w:val="nil"/>
            </w:tcBorders>
            <w:noWrap/>
            <w:hideMark/>
          </w:tcPr>
          <w:p w14:paraId="03D97BE0" w14:textId="77777777" w:rsidR="00535B25" w:rsidRPr="00643913" w:rsidRDefault="00535B25" w:rsidP="0040028F">
            <w:pPr>
              <w:spacing w:before="12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Methylene blue</w:t>
            </w:r>
          </w:p>
        </w:tc>
        <w:tc>
          <w:tcPr>
            <w:tcW w:w="1260" w:type="dxa"/>
            <w:tcBorders>
              <w:top w:val="nil"/>
              <w:bottom w:val="nil"/>
            </w:tcBorders>
            <w:noWrap/>
            <w:hideMark/>
          </w:tcPr>
          <w:p w14:paraId="4971ED68" w14:textId="77777777" w:rsidR="00535B25" w:rsidRPr="00643913" w:rsidRDefault="00535B25" w:rsidP="0040028F">
            <w:pPr>
              <w:spacing w:before="12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Ion association</w:t>
            </w:r>
          </w:p>
        </w:tc>
        <w:tc>
          <w:tcPr>
            <w:tcW w:w="1260" w:type="dxa"/>
            <w:tcBorders>
              <w:top w:val="nil"/>
              <w:bottom w:val="nil"/>
            </w:tcBorders>
            <w:noWrap/>
            <w:hideMark/>
          </w:tcPr>
          <w:p w14:paraId="32AD8EFE" w14:textId="77777777" w:rsidR="00535B25" w:rsidRPr="00643913" w:rsidRDefault="00535B25" w:rsidP="0040028F">
            <w:pPr>
              <w:spacing w:before="12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Smartphone</w:t>
            </w:r>
          </w:p>
        </w:tc>
        <w:tc>
          <w:tcPr>
            <w:tcW w:w="1980" w:type="dxa"/>
            <w:tcBorders>
              <w:top w:val="nil"/>
              <w:bottom w:val="nil"/>
            </w:tcBorders>
            <w:noWrap/>
            <w:hideMark/>
          </w:tcPr>
          <w:p w14:paraId="47536271" w14:textId="77777777" w:rsidR="00535B25" w:rsidRPr="00643913" w:rsidRDefault="00535B25" w:rsidP="0040028F">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Local available materials, biodegradable materials, portable</w:t>
            </w:r>
          </w:p>
        </w:tc>
        <w:tc>
          <w:tcPr>
            <w:tcW w:w="1080" w:type="dxa"/>
            <w:tcBorders>
              <w:top w:val="nil"/>
              <w:bottom w:val="nil"/>
            </w:tcBorders>
            <w:hideMark/>
          </w:tcPr>
          <w:p w14:paraId="64F45D6B" w14:textId="77777777" w:rsidR="00535B25" w:rsidRPr="00643913" w:rsidRDefault="00535B25" w:rsidP="0040028F">
            <w:pPr>
              <w:spacing w:before="12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fldChar w:fldCharType="begin"/>
            </w:r>
            <w:r w:rsidRPr="00643913">
              <w:rPr>
                <w:rFonts w:ascii="Times New Roman" w:hAnsi="Times New Roman"/>
                <w:sz w:val="20"/>
                <w:szCs w:val="20"/>
                <w:lang w:bidi="th-TH"/>
              </w:rPr>
              <w:instrText xml:space="preserve"> ADDIN EN.CITE &lt;EndNote&gt;&lt;Cite&gt;&lt;Author&gt;Sateanchok&lt;/Author&gt;&lt;Year&gt;2016&lt;/Year&gt;&lt;RecNum&gt;55&lt;/RecNum&gt;&lt;DisplayText&gt;[28]&lt;/DisplayText&gt;&lt;record&gt;&lt;rec-number&gt;55&lt;/rec-number&gt;&lt;foreign-keys&gt;&lt;key app="EN" db-id="eaetx5zsrxp226evs9optxa99avdstera0a5" timestamp="1631535435"&gt;55&lt;/key&gt;&lt;/foreign-keys&gt;&lt;ref-type name="Journal Article"&gt;17&lt;/ref-type&gt;&lt;contributors&gt;&lt;authors&gt;&lt;author&gt;Suphasinee Sateanchok&lt;/author&gt;&lt;author&gt;Wasin Wongwilai&lt;/author&gt;&lt;author&gt;Kanokwan Kiwfo&lt;/author&gt;&lt;author&gt;Kate Grudpan&lt;/author&gt;&lt;/authors&gt;&lt;/contributors&gt;&lt;titles&gt;&lt;title&gt;The assay of anionic surfactant employing thread based analytical device with mobile phone&lt;/title&gt;&lt;secondary-title&gt;J. Flow Injection Anal.&lt;/secondary-title&gt;&lt;/titles&gt;&lt;periodical&gt;&lt;full-title&gt;J. Flow Injection Anal.&lt;/full-title&gt;&lt;/periodical&gt;&lt;pages&gt;5-7&lt;/pages&gt;&lt;volume&gt;33&lt;/volume&gt;&lt;number&gt;1&lt;/number&gt;&lt;dates&gt;&lt;year&gt;2016&lt;/year&gt;&lt;/dates&gt;&lt;urls&gt;&lt;/urls&gt;&lt;electronic-resource-num&gt;https://doi.org/10.24688/jfia.33.1_5&lt;/electronic-resource-num&gt;&lt;/record&gt;&lt;/Cite&gt;&lt;/EndNote&gt;</w:instrText>
            </w:r>
            <w:r w:rsidRPr="00643913">
              <w:rPr>
                <w:rFonts w:ascii="Times New Roman" w:hAnsi="Times New Roman"/>
                <w:sz w:val="20"/>
                <w:szCs w:val="20"/>
                <w:lang w:bidi="th-TH"/>
              </w:rPr>
              <w:fldChar w:fldCharType="separate"/>
            </w:r>
            <w:r w:rsidRPr="00643913">
              <w:rPr>
                <w:rFonts w:ascii="Times New Roman" w:hAnsi="Times New Roman"/>
                <w:noProof/>
                <w:sz w:val="20"/>
                <w:szCs w:val="20"/>
                <w:lang w:bidi="th-TH"/>
              </w:rPr>
              <w:t>[28]</w:t>
            </w:r>
            <w:r w:rsidRPr="00643913">
              <w:rPr>
                <w:rFonts w:ascii="Times New Roman" w:hAnsi="Times New Roman"/>
                <w:sz w:val="20"/>
                <w:szCs w:val="20"/>
                <w:lang w:bidi="th-TH"/>
              </w:rPr>
              <w:fldChar w:fldCharType="end"/>
            </w:r>
          </w:p>
        </w:tc>
      </w:tr>
      <w:tr w:rsidR="00535B25" w:rsidRPr="00643913" w14:paraId="0978DA75" w14:textId="77777777" w:rsidTr="00EA09A8">
        <w:trPr>
          <w:cnfStyle w:val="000000100000" w:firstRow="0" w:lastRow="0" w:firstColumn="0" w:lastColumn="0" w:oddVBand="0" w:evenVBand="0" w:oddHBand="1" w:evenHBand="0" w:firstRowFirstColumn="0" w:firstRowLastColumn="0" w:lastRowFirstColumn="0" w:lastRowLastColumn="0"/>
          <w:trHeight w:val="1034"/>
          <w:jc w:val="center"/>
        </w:trPr>
        <w:tc>
          <w:tcPr>
            <w:cnfStyle w:val="001000000000" w:firstRow="0" w:lastRow="0" w:firstColumn="1" w:lastColumn="0" w:oddVBand="0" w:evenVBand="0" w:oddHBand="0" w:evenHBand="0" w:firstRowFirstColumn="0" w:firstRowLastColumn="0" w:lastRowFirstColumn="0" w:lastRowLastColumn="0"/>
            <w:tcW w:w="980" w:type="dxa"/>
            <w:tcBorders>
              <w:top w:val="nil"/>
              <w:bottom w:val="single" w:sz="4" w:space="0" w:color="auto"/>
            </w:tcBorders>
            <w:noWrap/>
            <w:hideMark/>
          </w:tcPr>
          <w:p w14:paraId="50C053DF" w14:textId="77777777" w:rsidR="00535B25" w:rsidRPr="00643913" w:rsidRDefault="00535B25" w:rsidP="0040028F">
            <w:pPr>
              <w:spacing w:after="0"/>
              <w:jc w:val="both"/>
              <w:rPr>
                <w:rFonts w:ascii="Times New Roman" w:hAnsi="Times New Roman"/>
                <w:b w:val="0"/>
                <w:bCs w:val="0"/>
                <w:sz w:val="20"/>
                <w:szCs w:val="20"/>
                <w:lang w:bidi="th-TH"/>
              </w:rPr>
            </w:pPr>
            <w:r w:rsidRPr="00643913">
              <w:rPr>
                <w:rFonts w:ascii="Times New Roman" w:hAnsi="Times New Roman"/>
                <w:b w:val="0"/>
                <w:bCs w:val="0"/>
                <w:sz w:val="20"/>
                <w:szCs w:val="20"/>
                <w:lang w:bidi="th-TH"/>
              </w:rPr>
              <w:t>Cotton thread</w:t>
            </w:r>
          </w:p>
        </w:tc>
        <w:tc>
          <w:tcPr>
            <w:tcW w:w="1260" w:type="dxa"/>
            <w:tcBorders>
              <w:top w:val="nil"/>
              <w:bottom w:val="single" w:sz="4" w:space="0" w:color="auto"/>
            </w:tcBorders>
            <w:noWrap/>
            <w:hideMark/>
          </w:tcPr>
          <w:p w14:paraId="7D5E6B3F" w14:textId="77777777" w:rsidR="00535B25" w:rsidRPr="00643913" w:rsidRDefault="00535B25" w:rsidP="0040028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Total phenolic content and antioxidant capacity</w:t>
            </w:r>
          </w:p>
        </w:tc>
        <w:tc>
          <w:tcPr>
            <w:tcW w:w="1260" w:type="dxa"/>
            <w:tcBorders>
              <w:top w:val="nil"/>
              <w:bottom w:val="single" w:sz="4" w:space="0" w:color="auto"/>
            </w:tcBorders>
            <w:noWrap/>
            <w:hideMark/>
          </w:tcPr>
          <w:p w14:paraId="2A455CE7" w14:textId="77777777" w:rsidR="00535B25" w:rsidRPr="00643913" w:rsidRDefault="00535B25" w:rsidP="0040028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 xml:space="preserve">Total phenolic content: Folin-ciocalteu </w:t>
            </w:r>
          </w:p>
          <w:p w14:paraId="4209DE10" w14:textId="77777777" w:rsidR="00535B25" w:rsidRPr="00643913" w:rsidRDefault="00535B25" w:rsidP="0040028F">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 xml:space="preserve">antioxidant capacity </w:t>
            </w:r>
            <w:r w:rsidRPr="00643913">
              <w:rPr>
                <w:rFonts w:ascii="Times New Roman" w:hAnsi="Times New Roman"/>
                <w:sz w:val="20"/>
                <w:szCs w:val="20"/>
                <w:lang w:bidi="th-TH"/>
              </w:rPr>
              <w:br/>
              <w:t>: 2, 2-diphenyl-1-picryhydrazyl (DPPH)</w:t>
            </w:r>
          </w:p>
          <w:p w14:paraId="0F98E4FB" w14:textId="77777777" w:rsidR="00535B25" w:rsidRPr="00643913" w:rsidRDefault="00535B25" w:rsidP="0040028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p>
        </w:tc>
        <w:tc>
          <w:tcPr>
            <w:tcW w:w="1260" w:type="dxa"/>
            <w:tcBorders>
              <w:top w:val="nil"/>
              <w:bottom w:val="single" w:sz="4" w:space="0" w:color="auto"/>
            </w:tcBorders>
            <w:noWrap/>
            <w:hideMark/>
          </w:tcPr>
          <w:p w14:paraId="77952A80" w14:textId="77777777" w:rsidR="00535B25" w:rsidRPr="00643913" w:rsidRDefault="00535B25" w:rsidP="0040028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Redox reaction</w:t>
            </w:r>
          </w:p>
        </w:tc>
        <w:tc>
          <w:tcPr>
            <w:tcW w:w="1260" w:type="dxa"/>
            <w:tcBorders>
              <w:top w:val="nil"/>
              <w:bottom w:val="single" w:sz="4" w:space="0" w:color="auto"/>
            </w:tcBorders>
            <w:noWrap/>
            <w:hideMark/>
          </w:tcPr>
          <w:p w14:paraId="308C6EFB" w14:textId="77777777" w:rsidR="00535B25" w:rsidRPr="00643913" w:rsidRDefault="00535B25" w:rsidP="0040028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Smartphone</w:t>
            </w:r>
          </w:p>
        </w:tc>
        <w:tc>
          <w:tcPr>
            <w:tcW w:w="1980" w:type="dxa"/>
            <w:tcBorders>
              <w:top w:val="nil"/>
              <w:bottom w:val="single" w:sz="4" w:space="0" w:color="auto"/>
            </w:tcBorders>
            <w:noWrap/>
            <w:hideMark/>
          </w:tcPr>
          <w:p w14:paraId="168A5E0A" w14:textId="77777777" w:rsidR="00535B25" w:rsidRPr="00643913" w:rsidRDefault="00535B25" w:rsidP="0040028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Local available materials, biodegradable materials, portable</w:t>
            </w:r>
          </w:p>
        </w:tc>
        <w:tc>
          <w:tcPr>
            <w:tcW w:w="1080" w:type="dxa"/>
            <w:tcBorders>
              <w:top w:val="nil"/>
              <w:bottom w:val="single" w:sz="4" w:space="0" w:color="auto"/>
            </w:tcBorders>
            <w:hideMark/>
          </w:tcPr>
          <w:p w14:paraId="55466AB7" w14:textId="77777777" w:rsidR="00535B25" w:rsidRPr="00643913" w:rsidRDefault="00535B25" w:rsidP="0040028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fldChar w:fldCharType="begin">
                <w:fldData xml:space="preserve">PEVuZE5vdGU+PENpdGU+PEF1dGhvcj5TYXRlYW5jaG9rPC9BdXRob3I+PFllYXI+MjAxODwvWWVh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</w:fldData>
              </w:fldChar>
            </w:r>
            <w:r w:rsidRPr="00643913">
              <w:rPr>
                <w:rFonts w:ascii="Times New Roman" w:hAnsi="Times New Roman"/>
                <w:sz w:val="20"/>
                <w:szCs w:val="20"/>
                <w:lang w:bidi="th-TH"/>
              </w:rPr>
              <w:instrText xml:space="preserve"> ADDIN EN.CITE </w:instrText>
            </w:r>
            <w:r w:rsidRPr="00643913">
              <w:rPr>
                <w:rFonts w:ascii="Times New Roman" w:hAnsi="Times New Roman"/>
                <w:sz w:val="20"/>
                <w:szCs w:val="20"/>
                <w:lang w:bidi="th-TH"/>
              </w:rPr>
              <w:fldChar w:fldCharType="begin">
                <w:fldData xml:space="preserve">PEVuZE5vdGU+PENpdGU+PEF1dGhvcj5TYXRlYW5jaG9rPC9BdXRob3I+PFllYXI+MjAxODwvWWVh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</w:fldData>
              </w:fldChar>
            </w:r>
            <w:r w:rsidRPr="00643913">
              <w:rPr>
                <w:rFonts w:ascii="Times New Roman" w:hAnsi="Times New Roman"/>
                <w:sz w:val="20"/>
                <w:szCs w:val="20"/>
                <w:lang w:bidi="th-TH"/>
              </w:rPr>
              <w:instrText xml:space="preserve"> ADDIN EN.CITE.DATA </w:instrText>
            </w:r>
            <w:r w:rsidRPr="00643913">
              <w:rPr>
                <w:rFonts w:ascii="Times New Roman" w:hAnsi="Times New Roman"/>
                <w:sz w:val="20"/>
                <w:szCs w:val="20"/>
                <w:lang w:bidi="th-TH"/>
              </w:rPr>
            </w:r>
            <w:r w:rsidRPr="00643913">
              <w:rPr>
                <w:rFonts w:ascii="Times New Roman" w:hAnsi="Times New Roman"/>
                <w:sz w:val="20"/>
                <w:szCs w:val="20"/>
                <w:lang w:bidi="th-TH"/>
              </w:rPr>
              <w:fldChar w:fldCharType="end"/>
            </w:r>
            <w:r w:rsidRPr="00643913">
              <w:rPr>
                <w:rFonts w:ascii="Times New Roman" w:hAnsi="Times New Roman"/>
                <w:sz w:val="20"/>
                <w:szCs w:val="20"/>
                <w:lang w:bidi="th-TH"/>
              </w:rPr>
            </w:r>
            <w:r w:rsidRPr="00643913">
              <w:rPr>
                <w:rFonts w:ascii="Times New Roman" w:hAnsi="Times New Roman"/>
                <w:sz w:val="20"/>
                <w:szCs w:val="20"/>
                <w:lang w:bidi="th-TH"/>
              </w:rPr>
              <w:fldChar w:fldCharType="separate"/>
            </w:r>
            <w:r w:rsidRPr="00643913">
              <w:rPr>
                <w:rFonts w:ascii="Times New Roman" w:hAnsi="Times New Roman"/>
                <w:noProof/>
                <w:sz w:val="20"/>
                <w:szCs w:val="20"/>
                <w:lang w:bidi="th-TH"/>
              </w:rPr>
              <w:t>[29]</w:t>
            </w:r>
            <w:r w:rsidRPr="00643913">
              <w:rPr>
                <w:rFonts w:ascii="Times New Roman" w:hAnsi="Times New Roman"/>
                <w:sz w:val="20"/>
                <w:szCs w:val="20"/>
                <w:lang w:bidi="th-TH"/>
              </w:rPr>
              <w:fldChar w:fldCharType="end"/>
            </w:r>
          </w:p>
        </w:tc>
      </w:tr>
    </w:tbl>
    <w:p w14:paraId="7C616429" w14:textId="77777777" w:rsidR="00535B25" w:rsidRDefault="00535B25" w:rsidP="00535B25">
      <w:pPr>
        <w:spacing w:after="0"/>
        <w:jc w:val="both"/>
        <w:rPr>
          <w:rFonts w:ascii="Times New Roman" w:hAnsi="Times New Roman"/>
          <w:b/>
          <w:sz w:val="20"/>
          <w:szCs w:val="20"/>
        </w:rPr>
      </w:pPr>
    </w:p>
    <w:p w14:paraId="61DBBD03" w14:textId="39A2C56E" w:rsidR="00535B25" w:rsidRDefault="00535B25" w:rsidP="00EA09A8">
      <w:pPr>
        <w:tabs>
          <w:tab w:val="left" w:pos="1920"/>
        </w:tabs>
        <w:spacing w:after="0"/>
        <w:jc w:val="both"/>
        <w:rPr>
          <w:rFonts w:ascii="Times New Roman" w:hAnsi="Times New Roman"/>
          <w:bCs/>
          <w:sz w:val="20"/>
          <w:szCs w:val="20"/>
        </w:rPr>
      </w:pPr>
    </w:p>
    <w:p w14:paraId="69287DEF" w14:textId="77777777" w:rsidR="00EA09A8" w:rsidRDefault="00EA09A8" w:rsidP="00EA09A8">
      <w:pPr>
        <w:tabs>
          <w:tab w:val="left" w:pos="1920"/>
        </w:tabs>
        <w:jc w:val="both"/>
        <w:rPr>
          <w:rFonts w:ascii="Times New Roman" w:hAnsi="Times New Roman"/>
          <w:sz w:val="20"/>
          <w:szCs w:val="20"/>
        </w:rPr>
      </w:pPr>
    </w:p>
    <w:p w14:paraId="4BD87596" w14:textId="77777777" w:rsidR="00EA09A8" w:rsidRPr="00643913" w:rsidRDefault="00EA09A8" w:rsidP="00EA09A8">
      <w:pPr>
        <w:spacing w:after="120"/>
        <w:jc w:val="center"/>
        <w:rPr>
          <w:rFonts w:ascii="Times New Roman" w:hAnsi="Times New Roman"/>
          <w:bCs/>
          <w:sz w:val="20"/>
          <w:szCs w:val="20"/>
        </w:rPr>
      </w:pPr>
      <w:r w:rsidRPr="00643913">
        <w:rPr>
          <w:rFonts w:ascii="Times New Roman" w:hAnsi="Times New Roman"/>
          <w:bCs/>
          <w:sz w:val="20"/>
          <w:szCs w:val="20"/>
        </w:rPr>
        <w:lastRenderedPageBreak/>
        <w:t>Table 2</w:t>
      </w:r>
      <w:r>
        <w:rPr>
          <w:rFonts w:ascii="Times New Roman" w:hAnsi="Times New Roman"/>
          <w:bCs/>
          <w:sz w:val="20"/>
          <w:szCs w:val="20"/>
        </w:rPr>
        <w:t xml:space="preserve"> (cont’d)</w:t>
      </w:r>
      <w:r w:rsidRPr="00643913">
        <w:rPr>
          <w:rFonts w:ascii="Times New Roman" w:hAnsi="Times New Roman"/>
          <w:bCs/>
          <w:sz w:val="20"/>
          <w:szCs w:val="20"/>
        </w:rPr>
        <w:t xml:space="preserve">. </w:t>
      </w:r>
      <w:r>
        <w:rPr>
          <w:rFonts w:ascii="Times New Roman" w:hAnsi="Times New Roman"/>
          <w:bCs/>
          <w:sz w:val="20"/>
          <w:szCs w:val="20"/>
        </w:rPr>
        <w:t xml:space="preserve"> </w:t>
      </w:r>
      <w:r w:rsidRPr="00643913">
        <w:rPr>
          <w:rFonts w:ascii="Times New Roman" w:hAnsi="Times New Roman"/>
          <w:bCs/>
          <w:sz w:val="20"/>
          <w:szCs w:val="20"/>
        </w:rPr>
        <w:t>Natural materials used in chemical analysis</w:t>
      </w:r>
    </w:p>
    <w:tbl>
      <w:tblPr>
        <w:tblStyle w:val="PlainTable2"/>
        <w:tblW w:w="9080" w:type="dxa"/>
        <w:jc w:val="center"/>
        <w:tblLayout w:type="fixed"/>
        <w:tblLook w:val="04A0" w:firstRow="1" w:lastRow="0" w:firstColumn="1" w:lastColumn="0" w:noHBand="0" w:noVBand="1"/>
      </w:tblPr>
      <w:tblGrid>
        <w:gridCol w:w="980"/>
        <w:gridCol w:w="1260"/>
        <w:gridCol w:w="1260"/>
        <w:gridCol w:w="1260"/>
        <w:gridCol w:w="1260"/>
        <w:gridCol w:w="1980"/>
        <w:gridCol w:w="1080"/>
      </w:tblGrid>
      <w:tr w:rsidR="00EA09A8" w:rsidRPr="00643913" w14:paraId="085A8CB1" w14:textId="77777777" w:rsidTr="0040028F">
        <w:trPr>
          <w:cnfStyle w:val="100000000000" w:firstRow="1" w:lastRow="0" w:firstColumn="0" w:lastColumn="0" w:oddVBand="0" w:evenVBand="0" w:oddHBand="0"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980" w:type="dxa"/>
            <w:noWrap/>
            <w:hideMark/>
          </w:tcPr>
          <w:p w14:paraId="4A23D7F4" w14:textId="77777777" w:rsidR="00EA09A8" w:rsidRPr="00643913" w:rsidRDefault="00EA09A8" w:rsidP="0040028F">
            <w:pPr>
              <w:spacing w:after="0"/>
              <w:jc w:val="both"/>
              <w:rPr>
                <w:rFonts w:ascii="Times New Roman" w:hAnsi="Times New Roman"/>
                <w:b w:val="0"/>
                <w:bCs w:val="0"/>
                <w:sz w:val="20"/>
                <w:szCs w:val="20"/>
                <w:lang w:bidi="th-TH"/>
              </w:rPr>
            </w:pPr>
            <w:r w:rsidRPr="00643913">
              <w:rPr>
                <w:rFonts w:ascii="Times New Roman" w:hAnsi="Times New Roman"/>
                <w:sz w:val="20"/>
                <w:szCs w:val="20"/>
                <w:lang w:bidi="th-TH"/>
              </w:rPr>
              <w:t>Material</w:t>
            </w:r>
          </w:p>
        </w:tc>
        <w:tc>
          <w:tcPr>
            <w:tcW w:w="1260" w:type="dxa"/>
            <w:noWrap/>
            <w:hideMark/>
          </w:tcPr>
          <w:p w14:paraId="5C208B06" w14:textId="77777777" w:rsidR="00EA09A8" w:rsidRPr="00643913" w:rsidRDefault="00EA09A8"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Analyte</w:t>
            </w:r>
          </w:p>
        </w:tc>
        <w:tc>
          <w:tcPr>
            <w:tcW w:w="1260" w:type="dxa"/>
            <w:noWrap/>
            <w:hideMark/>
          </w:tcPr>
          <w:p w14:paraId="678247C9" w14:textId="77777777" w:rsidR="00EA09A8" w:rsidRPr="00643913" w:rsidRDefault="00EA09A8"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Reagent</w:t>
            </w:r>
          </w:p>
        </w:tc>
        <w:tc>
          <w:tcPr>
            <w:tcW w:w="1260" w:type="dxa"/>
            <w:noWrap/>
            <w:hideMark/>
          </w:tcPr>
          <w:p w14:paraId="0C08C55C" w14:textId="77777777" w:rsidR="00EA09A8" w:rsidRPr="00643913" w:rsidRDefault="00EA09A8"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Detection Principle</w:t>
            </w:r>
          </w:p>
        </w:tc>
        <w:tc>
          <w:tcPr>
            <w:tcW w:w="1260" w:type="dxa"/>
            <w:noWrap/>
            <w:hideMark/>
          </w:tcPr>
          <w:p w14:paraId="47881E02" w14:textId="77777777" w:rsidR="00EA09A8" w:rsidRPr="00643913" w:rsidRDefault="00EA09A8"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Detection Device</w:t>
            </w:r>
          </w:p>
        </w:tc>
        <w:tc>
          <w:tcPr>
            <w:tcW w:w="1980" w:type="dxa"/>
            <w:noWrap/>
            <w:hideMark/>
          </w:tcPr>
          <w:p w14:paraId="4BF4066C" w14:textId="77777777" w:rsidR="00EA09A8" w:rsidRPr="00643913" w:rsidRDefault="00EA09A8"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Advantages</w:t>
            </w:r>
          </w:p>
        </w:tc>
        <w:tc>
          <w:tcPr>
            <w:tcW w:w="1080" w:type="dxa"/>
            <w:noWrap/>
            <w:hideMark/>
          </w:tcPr>
          <w:p w14:paraId="6BA732F3" w14:textId="77777777" w:rsidR="00EA09A8" w:rsidRPr="00643913" w:rsidRDefault="00EA09A8" w:rsidP="0040028F">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lang w:bidi="th-TH"/>
              </w:rPr>
            </w:pPr>
            <w:r w:rsidRPr="00643913">
              <w:rPr>
                <w:rFonts w:ascii="Times New Roman" w:hAnsi="Times New Roman"/>
                <w:sz w:val="20"/>
                <w:szCs w:val="20"/>
                <w:lang w:bidi="th-TH"/>
              </w:rPr>
              <w:t>Ref.</w:t>
            </w:r>
          </w:p>
        </w:tc>
      </w:tr>
      <w:tr w:rsidR="00EA09A8" w:rsidRPr="00643913" w14:paraId="353B9358" w14:textId="77777777" w:rsidTr="0040028F">
        <w:trPr>
          <w:cnfStyle w:val="000000100000" w:firstRow="0" w:lastRow="0" w:firstColumn="0" w:lastColumn="0" w:oddVBand="0" w:evenVBand="0" w:oddHBand="1" w:evenHBand="0" w:firstRowFirstColumn="0" w:firstRowLastColumn="0" w:lastRowFirstColumn="0" w:lastRowLastColumn="0"/>
          <w:trHeight w:val="1173"/>
          <w:jc w:val="center"/>
        </w:trPr>
        <w:tc>
          <w:tcPr>
            <w:cnfStyle w:val="001000000000" w:firstRow="0" w:lastRow="0" w:firstColumn="1" w:lastColumn="0" w:oddVBand="0" w:evenVBand="0" w:oddHBand="0" w:evenHBand="0" w:firstRowFirstColumn="0" w:firstRowLastColumn="0" w:lastRowFirstColumn="0" w:lastRowLastColumn="0"/>
            <w:tcW w:w="980" w:type="dxa"/>
            <w:tcBorders>
              <w:top w:val="single" w:sz="4" w:space="0" w:color="auto"/>
              <w:bottom w:val="nil"/>
            </w:tcBorders>
            <w:noWrap/>
            <w:hideMark/>
          </w:tcPr>
          <w:p w14:paraId="14D411E2" w14:textId="77777777" w:rsidR="00EA09A8" w:rsidRPr="00643913" w:rsidRDefault="00EA09A8" w:rsidP="00EA09A8">
            <w:pPr>
              <w:spacing w:before="60" w:after="0"/>
              <w:jc w:val="both"/>
              <w:rPr>
                <w:rFonts w:ascii="Times New Roman" w:hAnsi="Times New Roman"/>
                <w:b w:val="0"/>
                <w:bCs w:val="0"/>
                <w:sz w:val="20"/>
                <w:szCs w:val="20"/>
                <w:lang w:bidi="th-TH"/>
              </w:rPr>
            </w:pPr>
            <w:r w:rsidRPr="00643913">
              <w:rPr>
                <w:rFonts w:ascii="Times New Roman" w:hAnsi="Times New Roman"/>
                <w:b w:val="0"/>
                <w:bCs w:val="0"/>
                <w:sz w:val="20"/>
                <w:szCs w:val="20"/>
                <w:lang w:bidi="th-TH"/>
              </w:rPr>
              <w:t>Noodle</w:t>
            </w:r>
          </w:p>
        </w:tc>
        <w:tc>
          <w:tcPr>
            <w:tcW w:w="1260" w:type="dxa"/>
            <w:tcBorders>
              <w:top w:val="single" w:sz="4" w:space="0" w:color="auto"/>
              <w:bottom w:val="nil"/>
            </w:tcBorders>
            <w:noWrap/>
            <w:hideMark/>
          </w:tcPr>
          <w:p w14:paraId="26BECBB1" w14:textId="77777777" w:rsidR="00EA09A8" w:rsidRPr="00643913" w:rsidRDefault="00EA09A8" w:rsidP="00EA09A8">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Acidity and copper</w:t>
            </w:r>
          </w:p>
        </w:tc>
        <w:tc>
          <w:tcPr>
            <w:tcW w:w="1260" w:type="dxa"/>
            <w:tcBorders>
              <w:top w:val="single" w:sz="4" w:space="0" w:color="auto"/>
              <w:bottom w:val="nil"/>
            </w:tcBorders>
            <w:hideMark/>
          </w:tcPr>
          <w:p w14:paraId="00990ECF" w14:textId="77777777" w:rsidR="00EA09A8" w:rsidRPr="00643913" w:rsidRDefault="00EA09A8" w:rsidP="0014034A">
            <w:pPr>
              <w:spacing w:before="6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 xml:space="preserve">Acidity: bromothymol blue/ butterfly pea flower extract </w:t>
            </w:r>
            <w:r w:rsidRPr="00643913">
              <w:rPr>
                <w:rFonts w:ascii="Times New Roman" w:hAnsi="Times New Roman"/>
                <w:sz w:val="20"/>
                <w:szCs w:val="20"/>
                <w:lang w:bidi="th-TH"/>
              </w:rPr>
              <w:br/>
              <w:t xml:space="preserve">copper: starch and potassium iodide </w:t>
            </w:r>
          </w:p>
          <w:p w14:paraId="0AD9D5F2" w14:textId="77777777" w:rsidR="00EA09A8" w:rsidRPr="00643913" w:rsidRDefault="00EA09A8" w:rsidP="0040028F">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p>
        </w:tc>
        <w:tc>
          <w:tcPr>
            <w:tcW w:w="1260" w:type="dxa"/>
            <w:tcBorders>
              <w:top w:val="single" w:sz="4" w:space="0" w:color="auto"/>
              <w:bottom w:val="nil"/>
            </w:tcBorders>
            <w:hideMark/>
          </w:tcPr>
          <w:p w14:paraId="61F167F9" w14:textId="77777777" w:rsidR="00EA09A8" w:rsidRPr="00643913" w:rsidRDefault="00EA09A8" w:rsidP="0014034A">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Acidity: acid-base equilibrium</w:t>
            </w:r>
            <w:r w:rsidRPr="00643913">
              <w:rPr>
                <w:rFonts w:ascii="Times New Roman" w:hAnsi="Times New Roman"/>
                <w:sz w:val="20"/>
                <w:szCs w:val="20"/>
                <w:lang w:bidi="th-TH"/>
              </w:rPr>
              <w:br/>
              <w:t>copper: redox reaction and complex formation</w:t>
            </w:r>
          </w:p>
        </w:tc>
        <w:tc>
          <w:tcPr>
            <w:tcW w:w="1260" w:type="dxa"/>
            <w:tcBorders>
              <w:top w:val="single" w:sz="4" w:space="0" w:color="auto"/>
              <w:bottom w:val="nil"/>
            </w:tcBorders>
            <w:noWrap/>
            <w:hideMark/>
          </w:tcPr>
          <w:p w14:paraId="052EB69B" w14:textId="77777777" w:rsidR="00EA09A8" w:rsidRPr="00643913" w:rsidRDefault="00EA09A8" w:rsidP="0014034A">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Webcam camera/ scanner</w:t>
            </w:r>
          </w:p>
        </w:tc>
        <w:tc>
          <w:tcPr>
            <w:tcW w:w="1980" w:type="dxa"/>
            <w:tcBorders>
              <w:top w:val="single" w:sz="4" w:space="0" w:color="auto"/>
              <w:bottom w:val="nil"/>
            </w:tcBorders>
            <w:noWrap/>
            <w:hideMark/>
          </w:tcPr>
          <w:p w14:paraId="6C200CC2" w14:textId="77777777" w:rsidR="00EA09A8" w:rsidRPr="00643913" w:rsidRDefault="00EA09A8" w:rsidP="0014034A">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Local available materials, biodegradable materials, self- indicating platform</w:t>
            </w:r>
          </w:p>
        </w:tc>
        <w:tc>
          <w:tcPr>
            <w:tcW w:w="1080" w:type="dxa"/>
            <w:tcBorders>
              <w:top w:val="single" w:sz="4" w:space="0" w:color="auto"/>
              <w:bottom w:val="nil"/>
            </w:tcBorders>
            <w:hideMark/>
          </w:tcPr>
          <w:p w14:paraId="24964E03" w14:textId="77777777" w:rsidR="00EA09A8" w:rsidRPr="00643913" w:rsidRDefault="00EA09A8" w:rsidP="0014034A">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fldChar w:fldCharType="begin">
                <w:fldData xml:space="preserve">PEVuZE5vdGU+PENpdGU+PEF1dGhvcj5LaXdmbzwvQXV0aG9yPjxZZWFyPjIwMTg8L1llYXI+PFJl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</w:fldData>
              </w:fldChar>
            </w:r>
            <w:r w:rsidRPr="00643913">
              <w:rPr>
                <w:rFonts w:ascii="Times New Roman" w:hAnsi="Times New Roman"/>
                <w:sz w:val="20"/>
                <w:szCs w:val="20"/>
                <w:lang w:bidi="th-TH"/>
              </w:rPr>
              <w:instrText xml:space="preserve"> ADDIN EN.CITE </w:instrText>
            </w:r>
            <w:r w:rsidRPr="00643913">
              <w:rPr>
                <w:rFonts w:ascii="Times New Roman" w:hAnsi="Times New Roman"/>
                <w:sz w:val="20"/>
                <w:szCs w:val="20"/>
                <w:lang w:bidi="th-TH"/>
              </w:rPr>
              <w:fldChar w:fldCharType="begin">
                <w:fldData xml:space="preserve">PEVuZE5vdGU+PENpdGU+PEF1dGhvcj5LaXdmbzwvQXV0aG9yPjxZZWFyPjIwMTg8L1llYXI+PFJl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</w:fldData>
              </w:fldChar>
            </w:r>
            <w:r w:rsidRPr="00643913">
              <w:rPr>
                <w:rFonts w:ascii="Times New Roman" w:hAnsi="Times New Roman"/>
                <w:sz w:val="20"/>
                <w:szCs w:val="20"/>
                <w:lang w:bidi="th-TH"/>
              </w:rPr>
              <w:instrText xml:space="preserve"> ADDIN EN.CITE.DATA </w:instrText>
            </w:r>
            <w:r w:rsidRPr="00643913">
              <w:rPr>
                <w:rFonts w:ascii="Times New Roman" w:hAnsi="Times New Roman"/>
                <w:sz w:val="20"/>
                <w:szCs w:val="20"/>
                <w:lang w:bidi="th-TH"/>
              </w:rPr>
            </w:r>
            <w:r w:rsidRPr="00643913">
              <w:rPr>
                <w:rFonts w:ascii="Times New Roman" w:hAnsi="Times New Roman"/>
                <w:sz w:val="20"/>
                <w:szCs w:val="20"/>
                <w:lang w:bidi="th-TH"/>
              </w:rPr>
              <w:fldChar w:fldCharType="end"/>
            </w:r>
            <w:r w:rsidRPr="00643913">
              <w:rPr>
                <w:rFonts w:ascii="Times New Roman" w:hAnsi="Times New Roman"/>
                <w:sz w:val="20"/>
                <w:szCs w:val="20"/>
                <w:lang w:bidi="th-TH"/>
              </w:rPr>
            </w:r>
            <w:r w:rsidRPr="00643913">
              <w:rPr>
                <w:rFonts w:ascii="Times New Roman" w:hAnsi="Times New Roman"/>
                <w:sz w:val="20"/>
                <w:szCs w:val="20"/>
                <w:lang w:bidi="th-TH"/>
              </w:rPr>
              <w:fldChar w:fldCharType="separate"/>
            </w:r>
            <w:r w:rsidRPr="00643913">
              <w:rPr>
                <w:rFonts w:ascii="Times New Roman" w:hAnsi="Times New Roman"/>
                <w:noProof/>
                <w:sz w:val="20"/>
                <w:szCs w:val="20"/>
                <w:lang w:bidi="th-TH"/>
              </w:rPr>
              <w:t>[18]</w:t>
            </w:r>
            <w:r w:rsidRPr="00643913">
              <w:rPr>
                <w:rFonts w:ascii="Times New Roman" w:hAnsi="Times New Roman"/>
                <w:sz w:val="20"/>
                <w:szCs w:val="20"/>
                <w:lang w:bidi="th-TH"/>
              </w:rPr>
              <w:fldChar w:fldCharType="end"/>
            </w:r>
          </w:p>
        </w:tc>
      </w:tr>
      <w:tr w:rsidR="00EA09A8" w:rsidRPr="00643913" w14:paraId="65485627" w14:textId="77777777" w:rsidTr="0040028F">
        <w:trPr>
          <w:trHeight w:val="924"/>
          <w:jc w:val="center"/>
        </w:trPr>
        <w:tc>
          <w:tcPr>
            <w:cnfStyle w:val="001000000000" w:firstRow="0" w:lastRow="0" w:firstColumn="1" w:lastColumn="0" w:oddVBand="0" w:evenVBand="0" w:oddHBand="0" w:evenHBand="0" w:firstRowFirstColumn="0" w:firstRowLastColumn="0" w:lastRowFirstColumn="0" w:lastRowLastColumn="0"/>
            <w:tcW w:w="980" w:type="dxa"/>
            <w:tcBorders>
              <w:top w:val="nil"/>
              <w:bottom w:val="single" w:sz="4" w:space="0" w:color="auto"/>
            </w:tcBorders>
            <w:noWrap/>
            <w:hideMark/>
          </w:tcPr>
          <w:p w14:paraId="49907108" w14:textId="77777777" w:rsidR="00EA09A8" w:rsidRPr="00643913" w:rsidRDefault="00EA09A8" w:rsidP="0040028F">
            <w:pPr>
              <w:spacing w:after="0"/>
              <w:jc w:val="both"/>
              <w:rPr>
                <w:rFonts w:ascii="Times New Roman" w:hAnsi="Times New Roman"/>
                <w:b w:val="0"/>
                <w:bCs w:val="0"/>
                <w:sz w:val="20"/>
                <w:szCs w:val="20"/>
                <w:lang w:bidi="th-TH"/>
              </w:rPr>
            </w:pPr>
            <w:r w:rsidRPr="00643913">
              <w:rPr>
                <w:rFonts w:ascii="Times New Roman" w:hAnsi="Times New Roman"/>
                <w:b w:val="0"/>
                <w:bCs w:val="0"/>
                <w:sz w:val="20"/>
                <w:szCs w:val="20"/>
                <w:lang w:bidi="th-TH"/>
              </w:rPr>
              <w:t>Kaolin clay</w:t>
            </w:r>
          </w:p>
        </w:tc>
        <w:tc>
          <w:tcPr>
            <w:tcW w:w="1260" w:type="dxa"/>
            <w:tcBorders>
              <w:top w:val="nil"/>
              <w:bottom w:val="single" w:sz="4" w:space="0" w:color="auto"/>
            </w:tcBorders>
            <w:noWrap/>
            <w:hideMark/>
          </w:tcPr>
          <w:p w14:paraId="454D267C" w14:textId="77777777" w:rsidR="00EA09A8" w:rsidRPr="00643913" w:rsidRDefault="00EA09A8"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Acidity</w:t>
            </w:r>
          </w:p>
        </w:tc>
        <w:tc>
          <w:tcPr>
            <w:tcW w:w="1260" w:type="dxa"/>
            <w:tcBorders>
              <w:top w:val="nil"/>
              <w:bottom w:val="single" w:sz="4" w:space="0" w:color="auto"/>
            </w:tcBorders>
            <w:noWrap/>
            <w:hideMark/>
          </w:tcPr>
          <w:p w14:paraId="3BCA3013" w14:textId="77777777" w:rsidR="00EA09A8" w:rsidRPr="00643913" w:rsidRDefault="00EA09A8" w:rsidP="0014034A">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 xml:space="preserve">Phenolphthalein/ thymol blue/ butterfly pea flower extract </w:t>
            </w:r>
          </w:p>
        </w:tc>
        <w:tc>
          <w:tcPr>
            <w:tcW w:w="1260" w:type="dxa"/>
            <w:tcBorders>
              <w:top w:val="nil"/>
              <w:bottom w:val="single" w:sz="4" w:space="0" w:color="auto"/>
            </w:tcBorders>
            <w:noWrap/>
            <w:hideMark/>
          </w:tcPr>
          <w:p w14:paraId="56A31840" w14:textId="77777777" w:rsidR="00EA09A8" w:rsidRPr="00643913" w:rsidRDefault="00EA09A8"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Acid-base titration</w:t>
            </w:r>
          </w:p>
        </w:tc>
        <w:tc>
          <w:tcPr>
            <w:tcW w:w="1260" w:type="dxa"/>
            <w:tcBorders>
              <w:top w:val="nil"/>
              <w:bottom w:val="single" w:sz="4" w:space="0" w:color="auto"/>
            </w:tcBorders>
            <w:noWrap/>
            <w:hideMark/>
          </w:tcPr>
          <w:p w14:paraId="49E636CD" w14:textId="77777777" w:rsidR="00EA09A8" w:rsidRPr="00643913" w:rsidRDefault="00EA09A8"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Naked eye</w:t>
            </w:r>
          </w:p>
        </w:tc>
        <w:tc>
          <w:tcPr>
            <w:tcW w:w="1980" w:type="dxa"/>
            <w:tcBorders>
              <w:top w:val="nil"/>
              <w:bottom w:val="single" w:sz="4" w:space="0" w:color="auto"/>
            </w:tcBorders>
            <w:noWrap/>
            <w:hideMark/>
          </w:tcPr>
          <w:p w14:paraId="1FD1315D" w14:textId="77777777" w:rsidR="00EA09A8" w:rsidRPr="00643913" w:rsidRDefault="00EA09A8"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t xml:space="preserve">Reusable, local available, materials, biodegradable materials </w:t>
            </w:r>
          </w:p>
        </w:tc>
        <w:tc>
          <w:tcPr>
            <w:tcW w:w="1080" w:type="dxa"/>
            <w:tcBorders>
              <w:top w:val="nil"/>
              <w:bottom w:val="single" w:sz="4" w:space="0" w:color="auto"/>
            </w:tcBorders>
            <w:hideMark/>
          </w:tcPr>
          <w:p w14:paraId="375F7CED" w14:textId="77777777" w:rsidR="00EA09A8" w:rsidRPr="00643913" w:rsidRDefault="00EA09A8" w:rsidP="0040028F">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h-TH"/>
              </w:rPr>
            </w:pPr>
            <w:r w:rsidRPr="00643913">
              <w:rPr>
                <w:rFonts w:ascii="Times New Roman" w:hAnsi="Times New Roman"/>
                <w:sz w:val="20"/>
                <w:szCs w:val="20"/>
                <w:lang w:bidi="th-TH"/>
              </w:rPr>
              <w:fldChar w:fldCharType="begin"/>
            </w:r>
            <w:r w:rsidRPr="00643913">
              <w:rPr>
                <w:rFonts w:ascii="Times New Roman" w:hAnsi="Times New Roman"/>
                <w:sz w:val="20"/>
                <w:szCs w:val="20"/>
                <w:lang w:bidi="th-TH"/>
              </w:rPr>
              <w:instrText xml:space="preserve"> ADDIN EN.CITE &lt;EndNote&gt;&lt;Cite&gt;&lt;Author&gt;Kanna&lt;/Author&gt;&lt;Year&gt;2019&lt;/Year&gt;&lt;RecNum&gt;57&lt;/RecNum&gt;&lt;DisplayText&gt;[12]&lt;/DisplayText&gt;&lt;record&gt;&lt;rec-number&gt;57&lt;/rec-number&gt;&lt;foreign-keys&gt;&lt;key app="EN" db-id="eaetx5zsrxp226evs9optxa99avdstera0a5" timestamp="1631535529"&gt;57&lt;/key&gt;&lt;/foreign-keys&gt;&lt;ref-type name="Journal Article"&gt;17&lt;/ref-type&gt;&lt;contributors&gt;&lt;authors&gt;&lt;author&gt;Kanna, Miki&lt;/author&gt;&lt;author&gt;Somnam, Sarawut&lt;/author&gt;&lt;author&gt;Wongwilai, Wasin&lt;/author&gt;&lt;author&gt;Grudpan, Kate&lt;/author&gt;&lt;/authors&gt;&lt;/contributors&gt;&lt;titles&gt;&lt;title&gt;Towards Green Titration: Batchwise Titration with Reusable Solid Sorbed Indicators&lt;/title&gt;&lt;secondary-title&gt;Analytical Sciences&lt;/secondary-title&gt;&lt;/titles&gt;&lt;periodical&gt;&lt;full-title&gt;Analytical Sciences&lt;/full-title&gt;&lt;/periodical&gt;&lt;pages&gt;347-350&lt;/pages&gt;&lt;volume&gt;35&lt;/volume&gt;&lt;number&gt;3&lt;/number&gt;&lt;dates&gt;&lt;year&gt;2019&lt;/year&gt;&lt;/dates&gt;&lt;urls&gt;&lt;/urls&gt;&lt;electronic-resource-num&gt;10.2116/analsci.18N019&lt;/electronic-resource-num&gt;&lt;/record&gt;&lt;/Cite&gt;&lt;/EndNote&gt;</w:instrText>
            </w:r>
            <w:r w:rsidRPr="00643913">
              <w:rPr>
                <w:rFonts w:ascii="Times New Roman" w:hAnsi="Times New Roman"/>
                <w:sz w:val="20"/>
                <w:szCs w:val="20"/>
                <w:lang w:bidi="th-TH"/>
              </w:rPr>
              <w:fldChar w:fldCharType="separate"/>
            </w:r>
            <w:r w:rsidRPr="00643913">
              <w:rPr>
                <w:rFonts w:ascii="Times New Roman" w:hAnsi="Times New Roman"/>
                <w:noProof/>
                <w:sz w:val="20"/>
                <w:szCs w:val="20"/>
                <w:lang w:bidi="th-TH"/>
              </w:rPr>
              <w:t>[12]</w:t>
            </w:r>
            <w:r w:rsidRPr="00643913">
              <w:rPr>
                <w:rFonts w:ascii="Times New Roman" w:hAnsi="Times New Roman"/>
                <w:sz w:val="20"/>
                <w:szCs w:val="20"/>
                <w:lang w:bidi="th-TH"/>
              </w:rPr>
              <w:fldChar w:fldCharType="end"/>
            </w:r>
          </w:p>
        </w:tc>
      </w:tr>
    </w:tbl>
    <w:p w14:paraId="231E1001" w14:textId="77777777" w:rsidR="00EA09A8" w:rsidRDefault="00EA09A8" w:rsidP="00EA09A8">
      <w:pPr>
        <w:spacing w:after="0"/>
        <w:jc w:val="both"/>
        <w:rPr>
          <w:rFonts w:ascii="Times New Roman" w:hAnsi="Times New Roman"/>
          <w:b/>
          <w:sz w:val="20"/>
          <w:szCs w:val="20"/>
        </w:rPr>
      </w:pPr>
    </w:p>
    <w:p w14:paraId="0D7817C3" w14:textId="77777777" w:rsidR="00EA09A8" w:rsidRDefault="00EA09A8" w:rsidP="000D2AF5">
      <w:pPr>
        <w:tabs>
          <w:tab w:val="left" w:pos="1920"/>
        </w:tabs>
        <w:spacing w:after="0"/>
        <w:jc w:val="both"/>
        <w:rPr>
          <w:rFonts w:ascii="Times New Roman" w:hAnsi="Times New Roman"/>
          <w:sz w:val="20"/>
          <w:szCs w:val="20"/>
        </w:rPr>
      </w:pPr>
    </w:p>
    <w:p w14:paraId="10CFFDC9" w14:textId="77777777" w:rsidR="000D2AF5" w:rsidRDefault="000D2AF5" w:rsidP="000D2AF5">
      <w:pPr>
        <w:spacing w:after="0"/>
        <w:jc w:val="both"/>
        <w:rPr>
          <w:rFonts w:ascii="Times New Roman" w:hAnsi="Times New Roman"/>
          <w:b/>
          <w:sz w:val="20"/>
          <w:szCs w:val="20"/>
        </w:rPr>
        <w:sectPr w:rsidR="000D2AF5" w:rsidSect="00EA09A8">
          <w:footerReference w:type="even" r:id="rId57"/>
          <w:footerReference w:type="default" r:id="rId58"/>
          <w:type w:val="continuous"/>
          <w:pgSz w:w="12240" w:h="15840" w:code="1"/>
          <w:pgMar w:top="1800" w:right="1469" w:bottom="1699" w:left="1440" w:header="706" w:footer="706" w:gutter="0"/>
          <w:pgNumType w:start="0"/>
          <w:cols w:space="403"/>
          <w:docGrid w:linePitch="360"/>
        </w:sectPr>
      </w:pPr>
    </w:p>
    <w:p w14:paraId="33D251A9" w14:textId="77777777" w:rsidR="000D2AF5" w:rsidRPr="00E008A4" w:rsidRDefault="000D2AF5" w:rsidP="000D2AF5">
      <w:pPr>
        <w:spacing w:after="0"/>
        <w:jc w:val="both"/>
        <w:rPr>
          <w:rFonts w:ascii="Times New Roman" w:hAnsi="Times New Roman"/>
          <w:b/>
          <w:sz w:val="20"/>
          <w:szCs w:val="20"/>
        </w:rPr>
      </w:pPr>
      <w:r w:rsidRPr="00E008A4">
        <w:rPr>
          <w:rFonts w:ascii="Times New Roman" w:hAnsi="Times New Roman"/>
          <w:b/>
          <w:sz w:val="20"/>
          <w:szCs w:val="20"/>
        </w:rPr>
        <w:t xml:space="preserve">Natural reagents with synthetic materials </w:t>
      </w:r>
    </w:p>
    <w:p w14:paraId="269388B4" w14:textId="77777777" w:rsidR="000D2AF5" w:rsidRPr="00E008A4" w:rsidRDefault="000D2AF5" w:rsidP="000D2AF5">
      <w:pPr>
        <w:spacing w:after="0"/>
        <w:jc w:val="both"/>
        <w:rPr>
          <w:rFonts w:ascii="Times New Roman" w:hAnsi="Times New Roman"/>
          <w:bCs/>
          <w:sz w:val="20"/>
          <w:szCs w:val="20"/>
        </w:rPr>
      </w:pPr>
      <w:r w:rsidRPr="00E008A4">
        <w:rPr>
          <w:rFonts w:ascii="Times New Roman" w:eastAsia="SimSun" w:hAnsi="Times New Roman"/>
          <w:bCs/>
          <w:sz w:val="20"/>
          <w:szCs w:val="20"/>
        </w:rPr>
        <w:t xml:space="preserve">From the green analytical perspective, new analytical tools can be obtained via modification or combination of conventional molecules with synthetic materials and forming a kind of hybrid system. </w:t>
      </w:r>
      <w:r w:rsidRPr="00E008A4">
        <w:rPr>
          <w:rFonts w:ascii="Times New Roman" w:hAnsi="Times New Roman"/>
          <w:bCs/>
          <w:sz w:val="20"/>
          <w:szCs w:val="20"/>
        </w:rPr>
        <w:t>Such tactics set off a promising strategic way in getting synergistic and additive effect achieved from either the natural reagents or the synthetic materials. In the work reported by Rujiwatra et al</w:t>
      </w:r>
      <w:r w:rsidRPr="00E008A4">
        <w:rPr>
          <w:rFonts w:ascii="Times New Roman" w:hAnsi="Times New Roman"/>
          <w:bCs/>
          <w:i/>
          <w:iCs/>
          <w:sz w:val="20"/>
          <w:szCs w:val="20"/>
        </w:rPr>
        <w:t>.,</w:t>
      </w:r>
      <w:r w:rsidRPr="00E008A4">
        <w:rPr>
          <w:rFonts w:ascii="Times New Roman" w:hAnsi="Times New Roman"/>
          <w:bCs/>
          <w:sz w:val="20"/>
          <w:szCs w:val="20"/>
        </w:rPr>
        <w:t xml:space="preserve"> </w:t>
      </w:r>
      <w:r w:rsidRPr="00E008A4">
        <w:rPr>
          <w:rFonts w:ascii="Times New Roman" w:hAnsi="Times New Roman"/>
          <w:bCs/>
          <w:sz w:val="20"/>
          <w:szCs w:val="20"/>
        </w:rPr>
        <w:fldChar w:fldCharType="begin"/>
      </w:r>
      <w:r w:rsidRPr="00E008A4">
        <w:rPr>
          <w:rFonts w:ascii="Times New Roman" w:hAnsi="Times New Roman"/>
          <w:bCs/>
          <w:sz w:val="20"/>
          <w:szCs w:val="20"/>
        </w:rPr>
        <w:instrText xml:space="preserve"> ADDIN EN.CITE &lt;EndNote&gt;&lt;Cite&gt;&lt;Author&gt;Tapala&lt;/Author&gt;&lt;Year&gt;2021&lt;/Year&gt;&lt;RecNum&gt;34&lt;/RecNum&gt;&lt;DisplayText&gt;[22]&lt;/DisplayText&gt;&lt;record&gt;&lt;rec-number&gt;34&lt;/rec-number&gt;&lt;foreign-keys&gt;&lt;key app="EN" db-id="eaetx5zsrxp226evs9optxa99avdstera0a5" timestamp="1631197472"&gt;34&lt;/key&gt;&lt;/foreign-keys&gt;&lt;ref-type name="Journal Article"&gt;17&lt;/ref-type&gt;&lt;contributors&gt;&lt;authors&gt;&lt;author&gt;Tapala, Weerinradah&lt;/author&gt;&lt;author&gt;Chankaew, Chaiyos&lt;/author&gt;&lt;author&gt;Grudpan, Kate&lt;/author&gt;&lt;author&gt;Rujiwatra, Apinpus&lt;/author&gt;&lt;/authors&gt;&lt;/contributors&gt;&lt;titles&gt;&lt;title&gt;Silver-miang nanocomposites: A green, rapid and simple approach for selective determination of nitrite in water and meat samples&lt;/title&gt;&lt;secondary-title&gt;Microchemical Journal&lt;/secondary-title&gt;&lt;/titles&gt;&lt;periodical&gt;&lt;full-title&gt;Microchemical Journal&lt;/full-title&gt;&lt;/periodical&gt;&lt;pages&gt;105879&lt;/pages&gt;&lt;volume&gt;162&lt;/volume&gt;&lt;keywords&gt;&lt;keyword&gt;Nitrite&lt;/keyword&gt;&lt;keyword&gt;Nanocomposite&lt;/keyword&gt;&lt;keyword&gt;Natural reagent&lt;/keyword&gt;&lt;keyword&gt;Colorimetry&lt;/keyword&gt;&lt;keyword&gt;Camera phone&lt;/keyword&gt;&lt;/keywords&gt;&lt;dates&gt;&lt;year&gt;2021&lt;/year&gt;&lt;pub-dates&gt;&lt;date&gt;2021/03/01/&lt;/date&gt;&lt;/pub-dates&gt;&lt;/dates&gt;&lt;isbn&gt;0026-265X&lt;/isbn&gt;&lt;urls&gt;&lt;related-urls&gt;&lt;url&gt;https://www.sciencedirect.com/science/article/pii/S0026265X20338212&lt;/url&gt;&lt;/related-urls&gt;&lt;/urls&gt;&lt;electronic-resource-num&gt;https://doi.org/10.1016/j.microc.2020.105879&lt;/electronic-resource-num&gt;&lt;/record&gt;&lt;/Cite&gt;&lt;/EndNote&gt;</w:instrText>
      </w:r>
      <w:r w:rsidRPr="00E008A4">
        <w:rPr>
          <w:rFonts w:ascii="Times New Roman" w:hAnsi="Times New Roman"/>
          <w:bCs/>
          <w:sz w:val="20"/>
          <w:szCs w:val="20"/>
        </w:rPr>
        <w:fldChar w:fldCharType="separate"/>
      </w:r>
      <w:r w:rsidRPr="00E008A4">
        <w:rPr>
          <w:rFonts w:ascii="Times New Roman" w:hAnsi="Times New Roman"/>
          <w:bCs/>
          <w:noProof/>
          <w:sz w:val="20"/>
          <w:szCs w:val="20"/>
        </w:rPr>
        <w:t>[22]</w:t>
      </w:r>
      <w:r w:rsidRPr="00E008A4">
        <w:rPr>
          <w:rFonts w:ascii="Times New Roman" w:hAnsi="Times New Roman"/>
          <w:bCs/>
          <w:sz w:val="20"/>
          <w:szCs w:val="20"/>
        </w:rPr>
        <w:fldChar w:fldCharType="end"/>
      </w:r>
      <w:r w:rsidRPr="00E008A4">
        <w:rPr>
          <w:rFonts w:ascii="Times New Roman" w:hAnsi="Times New Roman"/>
          <w:bCs/>
          <w:i/>
          <w:iCs/>
          <w:sz w:val="20"/>
          <w:szCs w:val="20"/>
        </w:rPr>
        <w:t xml:space="preserve"> miang</w:t>
      </w:r>
      <w:r w:rsidRPr="00E008A4">
        <w:rPr>
          <w:rFonts w:ascii="Times New Roman" w:hAnsi="Times New Roman"/>
          <w:bCs/>
          <w:sz w:val="20"/>
          <w:szCs w:val="20"/>
        </w:rPr>
        <w:t xml:space="preserve"> (</w:t>
      </w:r>
      <w:r w:rsidRPr="00E008A4">
        <w:rPr>
          <w:rFonts w:ascii="Times New Roman" w:hAnsi="Times New Roman"/>
          <w:bCs/>
          <w:i/>
          <w:iCs/>
          <w:sz w:val="20"/>
          <w:szCs w:val="20"/>
        </w:rPr>
        <w:t>Camellia sinensis var. assamica</w:t>
      </w:r>
      <w:r w:rsidRPr="00E008A4">
        <w:rPr>
          <w:rFonts w:ascii="Times New Roman" w:hAnsi="Times New Roman"/>
          <w:bCs/>
          <w:sz w:val="20"/>
          <w:szCs w:val="20"/>
        </w:rPr>
        <w:t xml:space="preserve">) leaves from northern Thailand are being fermented and blended with silver (Ag) nanoparticles (NPs) which can be applied as colorimetric agents for nitrite determination. The working principle behind this work is depends on employing </w:t>
      </w:r>
      <w:r w:rsidRPr="00E008A4">
        <w:rPr>
          <w:rFonts w:ascii="Times New Roman" w:hAnsi="Times New Roman"/>
          <w:bCs/>
          <w:i/>
          <w:iCs/>
          <w:sz w:val="20"/>
          <w:szCs w:val="20"/>
        </w:rPr>
        <w:t>p</w:t>
      </w:r>
      <w:r w:rsidRPr="00E008A4">
        <w:rPr>
          <w:rFonts w:ascii="Times New Roman" w:hAnsi="Times New Roman"/>
          <w:bCs/>
          <w:sz w:val="20"/>
          <w:szCs w:val="20"/>
        </w:rPr>
        <w:t>-aminobenzoic acid as aiding reagent, and a camera phone as a detector to capture the color changes upon interaction of Ag-</w:t>
      </w:r>
      <w:r w:rsidRPr="00E008A4">
        <w:rPr>
          <w:rFonts w:ascii="Times New Roman" w:hAnsi="Times New Roman"/>
          <w:bCs/>
          <w:i/>
          <w:iCs/>
          <w:sz w:val="20"/>
          <w:szCs w:val="20"/>
        </w:rPr>
        <w:t>miang</w:t>
      </w:r>
      <w:r w:rsidRPr="00E008A4">
        <w:rPr>
          <w:rFonts w:ascii="Times New Roman" w:hAnsi="Times New Roman"/>
          <w:bCs/>
          <w:sz w:val="20"/>
          <w:szCs w:val="20"/>
        </w:rPr>
        <w:t xml:space="preserve"> NPs with the target analyte. As an effort to design the synthesis route become more environmentally benign, crude water extracts of </w:t>
      </w:r>
      <w:r w:rsidRPr="00E008A4">
        <w:rPr>
          <w:rFonts w:ascii="Times New Roman" w:hAnsi="Times New Roman"/>
          <w:bCs/>
          <w:i/>
          <w:iCs/>
          <w:sz w:val="20"/>
          <w:szCs w:val="20"/>
        </w:rPr>
        <w:t>miang</w:t>
      </w:r>
      <w:r w:rsidRPr="00E008A4">
        <w:rPr>
          <w:rFonts w:ascii="Times New Roman" w:hAnsi="Times New Roman"/>
          <w:bCs/>
          <w:sz w:val="20"/>
          <w:szCs w:val="20"/>
        </w:rPr>
        <w:t xml:space="preserve"> leaves, which are abundantly available locally throughout the year in two forms, i.e., non-fermented and fermented </w:t>
      </w:r>
      <w:r w:rsidRPr="00E008A4">
        <w:rPr>
          <w:rFonts w:ascii="Times New Roman" w:hAnsi="Times New Roman"/>
          <w:bCs/>
          <w:i/>
          <w:iCs/>
          <w:sz w:val="20"/>
          <w:szCs w:val="20"/>
        </w:rPr>
        <w:t>miang</w:t>
      </w:r>
      <w:r w:rsidRPr="00E008A4">
        <w:rPr>
          <w:rFonts w:ascii="Times New Roman" w:hAnsi="Times New Roman"/>
          <w:bCs/>
          <w:sz w:val="20"/>
          <w:szCs w:val="20"/>
        </w:rPr>
        <w:t xml:space="preserve">, were used as natural reagents. Unique color of AgNPs can be obtained via controlling the morphology and sizes of </w:t>
      </w:r>
      <w:r w:rsidRPr="00E008A4">
        <w:rPr>
          <w:rFonts w:ascii="Times New Roman" w:hAnsi="Times New Roman"/>
          <w:bCs/>
          <w:sz w:val="20"/>
          <w:szCs w:val="20"/>
        </w:rPr>
        <w:t>AgNPs itself. Thus, the Ag-</w:t>
      </w:r>
      <w:r w:rsidRPr="00E008A4">
        <w:rPr>
          <w:rFonts w:ascii="Times New Roman" w:hAnsi="Times New Roman"/>
          <w:bCs/>
          <w:i/>
          <w:iCs/>
          <w:sz w:val="20"/>
          <w:szCs w:val="20"/>
        </w:rPr>
        <w:t>miang</w:t>
      </w:r>
      <w:r w:rsidRPr="00E008A4">
        <w:rPr>
          <w:rFonts w:ascii="Times New Roman" w:hAnsi="Times New Roman"/>
          <w:bCs/>
          <w:sz w:val="20"/>
          <w:szCs w:val="20"/>
        </w:rPr>
        <w:t xml:space="preserve"> nanocomposites in turn providing the rapid, simple, and selective tool for the determination of nitrite. </w:t>
      </w:r>
    </w:p>
    <w:p w14:paraId="04F01FBC" w14:textId="77777777" w:rsidR="000D2AF5" w:rsidRPr="00E008A4" w:rsidRDefault="000D2AF5" w:rsidP="000D2AF5">
      <w:pPr>
        <w:spacing w:after="0"/>
        <w:jc w:val="both"/>
        <w:rPr>
          <w:rFonts w:ascii="Times New Roman" w:hAnsi="Times New Roman"/>
          <w:bCs/>
          <w:sz w:val="20"/>
          <w:szCs w:val="20"/>
        </w:rPr>
      </w:pPr>
    </w:p>
    <w:p w14:paraId="0AFE2792" w14:textId="77777777" w:rsidR="000D2AF5" w:rsidRPr="00E008A4" w:rsidRDefault="000D2AF5" w:rsidP="000D2AF5">
      <w:pPr>
        <w:spacing w:after="0"/>
        <w:jc w:val="both"/>
        <w:rPr>
          <w:rFonts w:ascii="Times New Roman" w:hAnsi="Times New Roman"/>
          <w:bCs/>
          <w:sz w:val="20"/>
          <w:szCs w:val="20"/>
        </w:rPr>
      </w:pPr>
      <w:r w:rsidRPr="00E008A4">
        <w:rPr>
          <w:rFonts w:ascii="Times New Roman" w:hAnsi="Times New Roman"/>
          <w:bCs/>
          <w:sz w:val="20"/>
          <w:szCs w:val="20"/>
        </w:rPr>
        <w:t xml:space="preserve">On another reported work by Rujiwatra et al., </w:t>
      </w:r>
      <w:r w:rsidRPr="00E008A4">
        <w:rPr>
          <w:rFonts w:ascii="Times New Roman" w:hAnsi="Times New Roman"/>
          <w:bCs/>
          <w:sz w:val="20"/>
          <w:szCs w:val="20"/>
        </w:rPr>
        <w:fldChar w:fldCharType="begin">
          <w:fldData xml:space="preserve">PEVuZE5vdGU+PENpdGU+PEF1dGhvcj5DaGFua2FldzwvQXV0aG9yPjxZZWFyPjIwMTk8L1llYXI+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</w:fldData>
        </w:fldChar>
      </w:r>
      <w:r w:rsidRPr="00E008A4">
        <w:rPr>
          <w:rFonts w:ascii="Times New Roman" w:hAnsi="Times New Roman"/>
          <w:bCs/>
          <w:sz w:val="20"/>
          <w:szCs w:val="20"/>
        </w:rPr>
        <w:instrText xml:space="preserve"> ADDIN EN.CITE </w:instrText>
      </w:r>
      <w:r w:rsidRPr="00E008A4">
        <w:rPr>
          <w:rFonts w:ascii="Times New Roman" w:hAnsi="Times New Roman"/>
          <w:bCs/>
          <w:sz w:val="20"/>
          <w:szCs w:val="20"/>
        </w:rPr>
        <w:fldChar w:fldCharType="begin">
          <w:fldData xml:space="preserve">PEVuZE5vdGU+PENpdGU+PEF1dGhvcj5DaGFua2FldzwvQXV0aG9yPjxZZWFyPjIwMTk8L1llYXI+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</w:fldData>
        </w:fldChar>
      </w:r>
      <w:r w:rsidRPr="00E008A4">
        <w:rPr>
          <w:rFonts w:ascii="Times New Roman" w:hAnsi="Times New Roman"/>
          <w:bCs/>
          <w:sz w:val="20"/>
          <w:szCs w:val="20"/>
        </w:rPr>
        <w:instrText xml:space="preserve"> ADDIN EN.CITE.DATA </w:instrText>
      </w:r>
      <w:r w:rsidRPr="00E008A4">
        <w:rPr>
          <w:rFonts w:ascii="Times New Roman" w:hAnsi="Times New Roman"/>
          <w:bCs/>
          <w:sz w:val="20"/>
          <w:szCs w:val="20"/>
        </w:rPr>
      </w:r>
      <w:r w:rsidRPr="00E008A4">
        <w:rPr>
          <w:rFonts w:ascii="Times New Roman" w:hAnsi="Times New Roman"/>
          <w:bCs/>
          <w:sz w:val="20"/>
          <w:szCs w:val="20"/>
        </w:rPr>
        <w:fldChar w:fldCharType="end"/>
      </w:r>
      <w:r w:rsidRPr="00E008A4">
        <w:rPr>
          <w:rFonts w:ascii="Times New Roman" w:hAnsi="Times New Roman"/>
          <w:bCs/>
          <w:sz w:val="20"/>
          <w:szCs w:val="20"/>
        </w:rPr>
      </w:r>
      <w:r w:rsidRPr="00E008A4">
        <w:rPr>
          <w:rFonts w:ascii="Times New Roman" w:hAnsi="Times New Roman"/>
          <w:bCs/>
          <w:sz w:val="20"/>
          <w:szCs w:val="20"/>
        </w:rPr>
        <w:fldChar w:fldCharType="separate"/>
      </w:r>
      <w:r w:rsidRPr="00E008A4">
        <w:rPr>
          <w:rFonts w:ascii="Times New Roman" w:hAnsi="Times New Roman"/>
          <w:bCs/>
          <w:noProof/>
          <w:sz w:val="20"/>
          <w:szCs w:val="20"/>
        </w:rPr>
        <w:t>[30]</w:t>
      </w:r>
      <w:r w:rsidRPr="00E008A4">
        <w:rPr>
          <w:rFonts w:ascii="Times New Roman" w:hAnsi="Times New Roman"/>
          <w:bCs/>
          <w:sz w:val="20"/>
          <w:szCs w:val="20"/>
        </w:rPr>
        <w:fldChar w:fldCharType="end"/>
      </w:r>
      <w:r w:rsidRPr="00E008A4">
        <w:rPr>
          <w:rFonts w:ascii="Times New Roman" w:hAnsi="Times New Roman"/>
          <w:bCs/>
          <w:sz w:val="20"/>
          <w:szCs w:val="20"/>
        </w:rPr>
        <w:t>, the team has demonstrated a sustainable way of reducing the waste generation, which in turn offers the potential in minimizing the impact on the environment. Such approach is achieved via the consumption of crude water extract from the ground longan (</w:t>
      </w:r>
      <w:r w:rsidRPr="00E008A4">
        <w:rPr>
          <w:rFonts w:ascii="Times New Roman" w:hAnsi="Times New Roman"/>
          <w:bCs/>
          <w:i/>
          <w:iCs/>
          <w:sz w:val="20"/>
          <w:szCs w:val="20"/>
        </w:rPr>
        <w:t>Dimocarpus longan Lour</w:t>
      </w:r>
      <w:r w:rsidRPr="00E008A4">
        <w:rPr>
          <w:rFonts w:ascii="Times New Roman" w:hAnsi="Times New Roman"/>
          <w:bCs/>
          <w:sz w:val="20"/>
          <w:szCs w:val="20"/>
        </w:rPr>
        <w:t xml:space="preserve">) seeds industry in northern Thailand, which annually discarded in large amount. This untreated wastewater was being used as the natural reagent, serving as the starting material for the green synthesis of ZnO photocatalyst. By using the simple and rapid microwave synthesis, phytochemicals from longan seeds such as flavonoids, catechins, vitamins, proteins, and sugars can be employed as either the capping or reducing agents, or both at same time which driven the ZnO nanoparticles synthesis. Such green synthesis of ZnO nanoparticles can be employed further for wastewater treatment of the local textile dyeing industry and contributing to the circular economy in the region. </w:t>
      </w:r>
    </w:p>
    <w:p w14:paraId="5340CF53" w14:textId="77777777" w:rsidR="000D2AF5" w:rsidRPr="00E008A4" w:rsidRDefault="000D2AF5" w:rsidP="000D2AF5">
      <w:pPr>
        <w:spacing w:after="0"/>
        <w:jc w:val="both"/>
        <w:rPr>
          <w:rFonts w:ascii="Times New Roman" w:hAnsi="Times New Roman"/>
          <w:b/>
          <w:sz w:val="20"/>
          <w:szCs w:val="20"/>
        </w:rPr>
      </w:pPr>
      <w:r w:rsidRPr="00E008A4">
        <w:rPr>
          <w:rFonts w:ascii="Times New Roman" w:hAnsi="Times New Roman"/>
          <w:b/>
          <w:sz w:val="20"/>
          <w:szCs w:val="20"/>
        </w:rPr>
        <w:lastRenderedPageBreak/>
        <w:t xml:space="preserve">Natural reagents in new normal chemistry education </w:t>
      </w:r>
    </w:p>
    <w:p w14:paraId="785E8156" w14:textId="77777777" w:rsidR="000D2AF5" w:rsidRPr="00E008A4" w:rsidRDefault="000D2AF5" w:rsidP="000D2AF5">
      <w:pPr>
        <w:spacing w:after="0"/>
        <w:jc w:val="both"/>
        <w:rPr>
          <w:rFonts w:ascii="Times New Roman" w:eastAsia="SimSun" w:hAnsi="Times New Roman"/>
          <w:sz w:val="20"/>
          <w:szCs w:val="20"/>
        </w:rPr>
      </w:pPr>
      <w:r w:rsidRPr="00E008A4">
        <w:rPr>
          <w:rFonts w:ascii="Times New Roman" w:eastAsia="SimSun" w:hAnsi="Times New Roman"/>
          <w:sz w:val="20"/>
          <w:szCs w:val="20"/>
        </w:rPr>
        <w:t xml:space="preserve">Covid-19 has deeply affected the education sector globally as it forced many schools and colleges to remain closed temporarily. For most science students, their hands-on experience working as a real scientist in school and university laboratory are limited during this lockdown period, whereas in some region, certain students are inaccessible to fully stocked and supported teaching lab owing to limited funding. Despite such scenarios have created many problems; one can harness it as an opportunity for profound changes in our practical education approach that will align our teaching laboratories with those where we conduct our research, by adopting green chemistry principles to the practice of science education lab work. We live in a golden age of easy-to-access instrumentation thanks to smartphones which can be used as detector in chemical analysis. The difficulties of having to set up a measurement almost from scratch, without technicians to prepare equipment and solutions, could help inculcate a spirit of improvisation. By combining these factors, lab-at-home teaching is ready in action. Some of the examples using natural reagents extracted from plants as alternative low-cost tools in teaching chemical analysis, especially in school laboratories that ought to operate within a stiff budget. In some of the universities in Thailand, the ready-to-use natural reagents were introduced in the academic year of 2019 in science and pharmaceutical science courses. They were also employed in lab-at-home sessions and E-workshops. One of the examples was using the natural reagent kit for iron assay in water quality testing which adapted from Thai local wisdom using guava leaves. The kit was equipped with dry guava leaf powder that served as natural reagent in the assay, iron(III) standard and buffer solutions, sample vials, 96-wells microplate as reaction platform and a manual. The camera from smartphone was used as the detector to monitor the difference in color intensity of the reaction product which attributed by the reaction in between iron(III) and phenolic compounds in the natural reagent. Students from six different universities have received the kit via postage during the pandemic lock-down period and had benefits from this lab-at-home practice </w:t>
      </w:r>
      <w:r w:rsidRPr="00E008A4">
        <w:rPr>
          <w:rFonts w:ascii="Times New Roman" w:eastAsia="SimSun" w:hAnsi="Times New Roman"/>
          <w:sz w:val="20"/>
          <w:szCs w:val="20"/>
        </w:rPr>
        <w:fldChar w:fldCharType="begin"/>
      </w:r>
      <w:r w:rsidRPr="00E008A4">
        <w:rPr>
          <w:rFonts w:ascii="Times New Roman" w:eastAsia="SimSun" w:hAnsi="Times New Roman"/>
          <w:sz w:val="20"/>
          <w:szCs w:val="20"/>
        </w:rPr>
        <w:instrText xml:space="preserve"> ADDIN EN.CITE &lt;EndNote&gt;&lt;Cite&gt;&lt;Author&gt;Kiwfo&lt;/Author&gt;&lt;Year&gt;2021&lt;/Year&gt;&lt;RecNum&gt;65&lt;/RecNum&gt;&lt;DisplayText&gt;[31]&lt;/DisplayText&gt;&lt;record&gt;&lt;rec-number&gt;65&lt;/rec-number&gt;&lt;foreign-keys&gt;&lt;key app="EN" db-id="eaetx5zsrxp226evs9optxa99avdstera0a5" timestamp="1634215300"&gt;65&lt;/key&gt;&lt;/foreign-keys&gt;&lt;ref-type name="Journal Article"&gt;17&lt;/ref-type&gt;&lt;contributors&gt;&lt;authors&gt;&lt;author&gt;Kiwfo, Kanokwan&lt;/author&gt;&lt;author&gt;Yeerum, Chonnipa&lt;/author&gt;&lt;author&gt;Issarangkura Na Ayutthaya, Piyanat&lt;/author&gt;&lt;author&gt;Kesonkan, Kullapon&lt;/author&gt;&lt;author&gt;Suteerapataranon, Siripat&lt;/author&gt;&lt;author&gt;Panitsupakamol, Piyatida&lt;/author&gt;&lt;author&gt;Chinwong, Dujrudee&lt;/author&gt;&lt;author&gt;Paengnakorn, Pathinan&lt;/author&gt;&lt;author&gt;Chinwong, Surarong&lt;/author&gt;&lt;author&gt;Kotchabhakdi, Narong&lt;/author&gt;&lt;author&gt;Saenjum, Chalermpong&lt;/author&gt;&lt;author&gt;Vongboot, Monnapat&lt;/author&gt;&lt;author&gt;Grudpan, Kate&lt;/author&gt;&lt;/authors&gt;&lt;/contributors&gt;&lt;titles&gt;&lt;title&gt;Sustainable Education with Local-Wisdom Based Natural Reagent for Green Chemical Analysis with a Smart Device: Experiences in Thailand&lt;/title&gt;&lt;secondary-title&gt;Sustainability&lt;/secondary-title&gt;&lt;/titles&gt;&lt;periodical&gt;&lt;full-title&gt;Sustainability&lt;/full-title&gt;&lt;/periodical&gt;&lt;pages&gt;11147&lt;/pages&gt;&lt;volume&gt;13&lt;/volume&gt;&lt;number&gt;20&lt;/number&gt;&lt;dates&gt;&lt;year&gt;2021&lt;/year&gt;&lt;/dates&gt;&lt;isbn&gt;2071-1050&lt;/isbn&gt;&lt;accession-num&gt;doi:10.3390/su132011147&lt;/accession-num&gt;&lt;urls&gt;&lt;related-urls&gt;&lt;url&gt;https://www.mdpi.com/2071-1050/13/20/11147&lt;/url&gt;&lt;/related-urls&gt;&lt;/urls&gt;&lt;/record&gt;&lt;/Cite&gt;&lt;/EndNote&gt;</w:instrText>
      </w:r>
      <w:r w:rsidRPr="00E008A4">
        <w:rPr>
          <w:rFonts w:ascii="Times New Roman" w:eastAsia="SimSun" w:hAnsi="Times New Roman"/>
          <w:sz w:val="20"/>
          <w:szCs w:val="20"/>
        </w:rPr>
        <w:fldChar w:fldCharType="separate"/>
      </w:r>
      <w:r w:rsidRPr="00E008A4">
        <w:rPr>
          <w:rFonts w:ascii="Times New Roman" w:eastAsia="SimSun" w:hAnsi="Times New Roman"/>
          <w:noProof/>
          <w:sz w:val="20"/>
          <w:szCs w:val="20"/>
        </w:rPr>
        <w:t>[31]</w:t>
      </w:r>
      <w:r w:rsidRPr="00E008A4">
        <w:rPr>
          <w:rFonts w:ascii="Times New Roman" w:eastAsia="SimSun" w:hAnsi="Times New Roman"/>
          <w:sz w:val="20"/>
          <w:szCs w:val="20"/>
        </w:rPr>
        <w:fldChar w:fldCharType="end"/>
      </w:r>
      <w:r w:rsidRPr="00E008A4">
        <w:rPr>
          <w:rFonts w:ascii="Times New Roman" w:eastAsia="SimSun" w:hAnsi="Times New Roman"/>
          <w:sz w:val="20"/>
          <w:szCs w:val="20"/>
        </w:rPr>
        <w:t xml:space="preserve">. The initiative of using modern green chemical </w:t>
      </w:r>
      <w:r w:rsidRPr="00E008A4">
        <w:rPr>
          <w:rFonts w:ascii="Times New Roman" w:eastAsia="SimSun" w:hAnsi="Times New Roman"/>
          <w:sz w:val="20"/>
          <w:szCs w:val="20"/>
        </w:rPr>
        <w:t xml:space="preserve">analysis in the online classroom setting received great feedback from teachers and learners as the chemicals involved utilized locally available bioresource as the natural reagent for green analysis in chemistry education which supports the sustainable education in Thailand. The method is now being employed by an increasing number of institutions. The team has demonstrated that their experience in conducting this green analytical research can be incorporated into the new normal style of teaching </w:t>
      </w:r>
      <w:r w:rsidRPr="00E008A4">
        <w:rPr>
          <w:rFonts w:ascii="Times New Roman" w:eastAsia="SimSun" w:hAnsi="Times New Roman"/>
          <w:sz w:val="20"/>
          <w:szCs w:val="20"/>
        </w:rPr>
        <w:fldChar w:fldCharType="begin"/>
      </w:r>
      <w:r w:rsidRPr="00E008A4">
        <w:rPr>
          <w:rFonts w:ascii="Times New Roman" w:eastAsia="SimSun" w:hAnsi="Times New Roman"/>
          <w:sz w:val="20"/>
          <w:szCs w:val="20"/>
        </w:rPr>
        <w:instrText xml:space="preserve"> ADDIN EN.CITE &lt;EndNote&gt;&lt;Cite&gt;&lt;Author&gt;Center&lt;/Author&gt;&lt;Year&gt;2021&lt;/Year&gt;&lt;RecNum&gt;58&lt;/RecNum&gt;&lt;DisplayText&gt;[32]&lt;/DisplayText&gt;&lt;record&gt;&lt;rec-number&gt;58&lt;/rec-number&gt;&lt;foreign-keys&gt;&lt;key app="EN" db-id="eaetx5zsrxp226evs9optxa99avdstera0a5" timestamp="1631536017"&gt;58&lt;/key&gt;&lt;/foreign-keys&gt;&lt;ref-type name="Magazine Article"&gt;19&lt;/ref-type&gt;&lt;contributors&gt;&lt;authors&gt;&lt;author&gt;Corporate Communication &amp;amp; Alumni Relations Center&lt;/author&gt;&lt;/authors&gt;&lt;/contributors&gt;&lt;titles&gt;&lt;title&gt;CMU researcher creates green innovation in chemical analysis from century-old wisdom of the Fang people&lt;/title&gt;&lt;secondary-title&gt;CMU News&lt;/secondary-title&gt;&lt;/titles&gt;&lt;dates&gt;&lt;year&gt;2021&lt;/year&gt;&lt;/dates&gt;&lt;pub-location&gt;Chiang Mai&lt;/pub-location&gt;&lt;publisher&gt;CMU Press&lt;/publisher&gt;&lt;urls&gt;&lt;/urls&gt;&lt;/record&gt;&lt;/Cite&gt;&lt;/EndNote&gt;</w:instrText>
      </w:r>
      <w:r w:rsidRPr="00E008A4">
        <w:rPr>
          <w:rFonts w:ascii="Times New Roman" w:eastAsia="SimSun" w:hAnsi="Times New Roman"/>
          <w:sz w:val="20"/>
          <w:szCs w:val="20"/>
        </w:rPr>
        <w:fldChar w:fldCharType="separate"/>
      </w:r>
      <w:r w:rsidRPr="00E008A4">
        <w:rPr>
          <w:rFonts w:ascii="Times New Roman" w:eastAsia="SimSun" w:hAnsi="Times New Roman"/>
          <w:noProof/>
          <w:sz w:val="20"/>
          <w:szCs w:val="20"/>
        </w:rPr>
        <w:t>[32]</w:t>
      </w:r>
      <w:r w:rsidRPr="00E008A4">
        <w:rPr>
          <w:rFonts w:ascii="Times New Roman" w:eastAsia="SimSun" w:hAnsi="Times New Roman"/>
          <w:sz w:val="20"/>
          <w:szCs w:val="20"/>
        </w:rPr>
        <w:fldChar w:fldCharType="end"/>
      </w:r>
      <w:r w:rsidRPr="00E008A4">
        <w:rPr>
          <w:rFonts w:ascii="Times New Roman" w:eastAsia="SimSun" w:hAnsi="Times New Roman"/>
          <w:sz w:val="20"/>
          <w:szCs w:val="20"/>
        </w:rPr>
        <w:t xml:space="preserve">. </w:t>
      </w:r>
    </w:p>
    <w:p w14:paraId="5C94A671" w14:textId="77777777" w:rsidR="000D2AF5" w:rsidRPr="00E008A4" w:rsidRDefault="000D2AF5" w:rsidP="000D2AF5">
      <w:pPr>
        <w:spacing w:after="0"/>
        <w:jc w:val="both"/>
        <w:rPr>
          <w:rFonts w:ascii="Times New Roman" w:eastAsia="SimSun" w:hAnsi="Times New Roman"/>
          <w:sz w:val="20"/>
          <w:szCs w:val="20"/>
        </w:rPr>
      </w:pPr>
    </w:p>
    <w:p w14:paraId="4DC233F6" w14:textId="77777777" w:rsidR="000D2AF5" w:rsidRPr="00E008A4" w:rsidRDefault="000D2AF5" w:rsidP="000D2AF5">
      <w:pPr>
        <w:spacing w:after="0"/>
        <w:jc w:val="both"/>
        <w:rPr>
          <w:rFonts w:ascii="Times New Roman" w:eastAsia="SimSun" w:hAnsi="Times New Roman"/>
          <w:b/>
          <w:bCs/>
          <w:sz w:val="20"/>
          <w:szCs w:val="20"/>
        </w:rPr>
      </w:pPr>
      <w:r w:rsidRPr="00E008A4">
        <w:rPr>
          <w:rFonts w:ascii="Times New Roman" w:eastAsia="SimSun" w:hAnsi="Times New Roman"/>
          <w:b/>
          <w:bCs/>
          <w:sz w:val="20"/>
          <w:szCs w:val="20"/>
        </w:rPr>
        <w:t>Challenges in natural reagents application</w:t>
      </w:r>
    </w:p>
    <w:p w14:paraId="2E504853" w14:textId="77777777" w:rsidR="000D2AF5" w:rsidRPr="006F7640" w:rsidRDefault="000D2AF5" w:rsidP="000D2AF5">
      <w:pPr>
        <w:spacing w:after="0"/>
        <w:jc w:val="both"/>
        <w:rPr>
          <w:rFonts w:ascii="Times New Roman" w:eastAsia="SimSun" w:hAnsi="Times New Roman"/>
          <w:sz w:val="20"/>
          <w:szCs w:val="20"/>
        </w:rPr>
      </w:pPr>
      <w:r w:rsidRPr="00E008A4">
        <w:rPr>
          <w:rFonts w:ascii="Times New Roman" w:eastAsia="SimSun" w:hAnsi="Times New Roman"/>
          <w:sz w:val="20"/>
          <w:szCs w:val="20"/>
        </w:rPr>
        <w:t>Natural reagents hold great promise for addressing global humanitarian needs including the goals of sustainable development. The sources of natural reagents and their applications are numerous, yet they are still largely an untapped resource. Use of natural reagents as a source of greener and cheaper reagents for a range of analytical tasks should not be seen as an option just for the developing world, but as something that is equally applicable worldwide. Opportunity should be valued when a natural reagent can be legitimately substituted for a purified or synthetic material, without compromising the viability or quality of the analytical process. Despite not explored here, there is also great potential to utilize food grade or domestic chemicals in a range of analytical procedures, again without prejudice to analytical quality. However, most current developments are not immediately translatable to outside-the-lab scenarios which differ in terms of resource-accessible and resource-limited aspects. Resource-accessible settings include scenarios whereby technology is deployed with essentially unlimited access to resources and experienced personnel.</w:t>
      </w:r>
      <w:r w:rsidRPr="00E008A4">
        <w:t xml:space="preserve"> </w:t>
      </w:r>
      <w:r w:rsidRPr="00E008A4">
        <w:rPr>
          <w:rFonts w:ascii="Times New Roman" w:eastAsia="SimSun" w:hAnsi="Times New Roman"/>
          <w:sz w:val="20"/>
          <w:szCs w:val="20"/>
        </w:rPr>
        <w:t xml:space="preserve">Resource-limited settings refer to situations marked by limited or no access to resources and expertise, which unfortunately most part of ASEAN fall in this category. Such challenges necessitate the time constraints in accessing commercially available chemicals especially when dealing with the long duration of waiting period for procurement. The increasing prices of reagent grade chemicals may restrict the accessibility as well. For instance, when students extract an indicator from plant tissue, and applied in an acid base titration or extracting the acid phosphatase from potatoes and used in the study of </w:t>
      </w:r>
      <w:r w:rsidRPr="00E008A4">
        <w:rPr>
          <w:rFonts w:ascii="Times New Roman" w:eastAsia="SimSun" w:hAnsi="Times New Roman"/>
          <w:sz w:val="20"/>
          <w:szCs w:val="20"/>
        </w:rPr>
        <w:lastRenderedPageBreak/>
        <w:t>enzyme behavior and kinetics, costing of such experiments can be varied by 30 times as compared to procuring of 50 units acid phosphatase from a major US supplier which costs about $60 dollar with ca. $2 for a sack of potatoes. Students studying such fundamental analytical and biochemical behavior would gain an appreciation for the important role of natural product chemistry.</w:t>
      </w:r>
    </w:p>
    <w:p w14:paraId="58F35777" w14:textId="77777777" w:rsidR="000D2AF5" w:rsidRDefault="000D2AF5" w:rsidP="000D2AF5">
      <w:pPr>
        <w:spacing w:after="0"/>
        <w:rPr>
          <w:rFonts w:ascii="Times New Roman" w:hAnsi="Times New Roman"/>
          <w:b/>
          <w:noProof/>
          <w:sz w:val="20"/>
          <w:szCs w:val="20"/>
          <w:lang w:bidi="ar-SA"/>
        </w:rPr>
      </w:pPr>
    </w:p>
    <w:p w14:paraId="0A6F5CBB" w14:textId="77777777" w:rsidR="000D2AF5" w:rsidRPr="00383C16" w:rsidRDefault="000D2AF5" w:rsidP="000D2AF5">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6D452602" w14:textId="77777777" w:rsidR="000D2AF5" w:rsidRDefault="000D2AF5" w:rsidP="000D2AF5">
      <w:pPr>
        <w:spacing w:after="0"/>
        <w:jc w:val="both"/>
        <w:rPr>
          <w:rFonts w:ascii="Times New Roman" w:eastAsia="SimSun" w:hAnsi="Times New Roman"/>
          <w:sz w:val="20"/>
          <w:szCs w:val="20"/>
        </w:rPr>
      </w:pPr>
      <w:r w:rsidRPr="00E008A4">
        <w:rPr>
          <w:rFonts w:ascii="Times New Roman" w:eastAsia="SimSun" w:hAnsi="Times New Roman"/>
          <w:sz w:val="20"/>
          <w:szCs w:val="20"/>
        </w:rPr>
        <w:t>This mini review discusses the simple natural reagents and natural materials which were developed from a century-old local knowledge in the rural area, and through the combining with today technology, such phenomenon contributes to green chemistry, principally in green analytical chemistry aspect, leading to sustainable chemistry which could serves many goals of the United Nation Sustainable Development Goals (UN SDGs). Research of such direction has gained of interest as indicated by the increasing trends in publications. ASEAN is rich in bioresources, there are talent and challenges in development of utilizing natural reagents and natural materials for chemical analysis in new normal chemical analysis. To meet the talent and challenge, works across disciplines with networking would enhance the targets. Apart from analytical scientists, researchers in the other fields including, natural product, computational chemistry, chemometrics, other fields of chemistry, computer scientists etc. should work together. The work would reflect: Local issue- Global impact- Sustainable world.</w:t>
      </w:r>
    </w:p>
    <w:p w14:paraId="2E016ADF" w14:textId="77777777" w:rsidR="00EA09A8" w:rsidRDefault="00EA09A8" w:rsidP="000D2AF5">
      <w:pPr>
        <w:tabs>
          <w:tab w:val="left" w:pos="1920"/>
        </w:tabs>
        <w:spacing w:after="0"/>
        <w:jc w:val="both"/>
        <w:rPr>
          <w:rFonts w:ascii="Times New Roman" w:hAnsi="Times New Roman"/>
          <w:sz w:val="20"/>
          <w:szCs w:val="20"/>
        </w:rPr>
      </w:pPr>
    </w:p>
    <w:p w14:paraId="6FA99226" w14:textId="77777777" w:rsidR="000D2AF5" w:rsidRPr="00E008A4" w:rsidRDefault="000D2AF5" w:rsidP="000D2AF5">
      <w:pPr>
        <w:spacing w:after="0"/>
        <w:jc w:val="center"/>
        <w:rPr>
          <w:rFonts w:ascii="Times New Roman" w:eastAsia="SimSun" w:hAnsi="Times New Roman"/>
          <w:b/>
          <w:bCs/>
          <w:sz w:val="20"/>
          <w:szCs w:val="20"/>
        </w:rPr>
      </w:pPr>
      <w:r w:rsidRPr="00E008A4">
        <w:rPr>
          <w:rFonts w:ascii="Times New Roman" w:eastAsia="SimSun" w:hAnsi="Times New Roman"/>
          <w:b/>
          <w:bCs/>
          <w:sz w:val="20"/>
          <w:szCs w:val="20"/>
        </w:rPr>
        <w:t>Acknowledgement</w:t>
      </w:r>
    </w:p>
    <w:p w14:paraId="5758AE98" w14:textId="77777777" w:rsidR="000D2AF5" w:rsidRPr="00E008A4" w:rsidRDefault="000D2AF5" w:rsidP="000D2AF5">
      <w:pPr>
        <w:spacing w:after="0"/>
        <w:jc w:val="both"/>
        <w:rPr>
          <w:rFonts w:ascii="Times New Roman" w:eastAsia="SimSun" w:hAnsi="Times New Roman"/>
          <w:sz w:val="20"/>
          <w:szCs w:val="20"/>
        </w:rPr>
      </w:pPr>
      <w:r w:rsidRPr="00E008A4">
        <w:rPr>
          <w:rFonts w:ascii="Times New Roman" w:eastAsia="SimSun" w:hAnsi="Times New Roman"/>
          <w:sz w:val="20"/>
          <w:szCs w:val="20"/>
        </w:rPr>
        <w:t>The authors would like to thank the Thailand Research Fund (TRF) Distinguished Research Professor Award Grant (DPG6080002) and indirect support by Alexander von Humboldt Foundation (K. Grupdan); Universiti Malaya for RU SATU Grant ST022-2020 (P.M. Woi); Chiang Mai University (through Center of Excellence on Innovation in Analytical Science and Technology (I-ANALY-S-T), Cluster of Excellence on Biodiversity-based Economics and Society (B.BES-CMU) and postdoctoral fellowship grant (K. Kiwfo).</w:t>
      </w:r>
    </w:p>
    <w:p w14:paraId="218F9A05" w14:textId="3DACBA3B" w:rsidR="000D2AF5" w:rsidRDefault="000D2AF5" w:rsidP="000D2AF5">
      <w:pPr>
        <w:tabs>
          <w:tab w:val="left" w:pos="1920"/>
        </w:tabs>
        <w:spacing w:after="0"/>
        <w:jc w:val="both"/>
        <w:rPr>
          <w:rFonts w:ascii="Times New Roman" w:hAnsi="Times New Roman"/>
          <w:sz w:val="20"/>
          <w:szCs w:val="20"/>
        </w:rPr>
      </w:pPr>
    </w:p>
    <w:p w14:paraId="26712B73" w14:textId="77777777" w:rsidR="000D2AF5" w:rsidRDefault="000D2AF5" w:rsidP="000D2AF5">
      <w:pPr>
        <w:tabs>
          <w:tab w:val="left" w:pos="1920"/>
        </w:tabs>
        <w:spacing w:after="0"/>
        <w:jc w:val="both"/>
        <w:rPr>
          <w:rFonts w:ascii="Times New Roman" w:hAnsi="Times New Roman"/>
          <w:sz w:val="20"/>
          <w:szCs w:val="20"/>
        </w:rPr>
      </w:pPr>
    </w:p>
    <w:p w14:paraId="33E01600" w14:textId="77777777" w:rsidR="000D2AF5" w:rsidRPr="00383C16" w:rsidRDefault="000D2AF5" w:rsidP="000D2AF5">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36B8DCEF" w14:textId="77777777" w:rsidR="000D2AF5" w:rsidRPr="00B87A2A"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6F7640">
        <w:rPr>
          <w:rFonts w:ascii="Times New Roman" w:eastAsia="SimSun" w:hAnsi="Times New Roman"/>
          <w:b/>
          <w:bCs/>
          <w:sz w:val="20"/>
          <w:szCs w:val="20"/>
        </w:rPr>
        <w:fldChar w:fldCharType="begin"/>
      </w:r>
      <w:r w:rsidRPr="006F7640">
        <w:rPr>
          <w:rFonts w:ascii="Times New Roman" w:eastAsia="SimSun" w:hAnsi="Times New Roman"/>
          <w:b/>
          <w:bCs/>
          <w:sz w:val="20"/>
          <w:szCs w:val="20"/>
        </w:rPr>
        <w:instrText xml:space="preserve"> ADDIN EN.REFLIST </w:instrText>
      </w:r>
      <w:r w:rsidRPr="006F7640">
        <w:rPr>
          <w:rFonts w:ascii="Times New Roman" w:eastAsia="SimSun" w:hAnsi="Times New Roman"/>
          <w:b/>
          <w:bCs/>
          <w:sz w:val="20"/>
          <w:szCs w:val="20"/>
        </w:rPr>
        <w:fldChar w:fldCharType="separate"/>
      </w:r>
      <w:r w:rsidRPr="00B87A2A">
        <w:rPr>
          <w:rFonts w:ascii="Times New Roman" w:eastAsia="DengXian" w:hAnsi="Times New Roman"/>
          <w:sz w:val="20"/>
          <w:szCs w:val="20"/>
        </w:rPr>
        <w:t xml:space="preserve">Anastas, P. and Eghbali, N. (2010). Green chemistry: principles and practice. </w:t>
      </w:r>
      <w:r w:rsidRPr="00B87A2A">
        <w:rPr>
          <w:rFonts w:ascii="Times New Roman" w:eastAsia="DengXian" w:hAnsi="Times New Roman"/>
          <w:i/>
          <w:sz w:val="20"/>
          <w:szCs w:val="20"/>
        </w:rPr>
        <w:t>Chemical Society Reviews</w:t>
      </w:r>
      <w:r w:rsidRPr="00B87A2A">
        <w:rPr>
          <w:rFonts w:ascii="Times New Roman" w:eastAsia="DengXian" w:hAnsi="Times New Roman"/>
          <w:sz w:val="20"/>
          <w:szCs w:val="20"/>
        </w:rPr>
        <w:t>,</w:t>
      </w:r>
      <w:r w:rsidRPr="00B87A2A">
        <w:rPr>
          <w:rFonts w:ascii="Times New Roman" w:eastAsia="DengXian" w:hAnsi="Times New Roman"/>
          <w:i/>
          <w:sz w:val="20"/>
          <w:szCs w:val="20"/>
        </w:rPr>
        <w:t xml:space="preserve"> </w:t>
      </w:r>
      <w:r w:rsidRPr="00B87A2A">
        <w:rPr>
          <w:rFonts w:ascii="Times New Roman" w:eastAsia="DengXian" w:hAnsi="Times New Roman"/>
          <w:iCs/>
          <w:sz w:val="20"/>
          <w:szCs w:val="20"/>
        </w:rPr>
        <w:t>39(1): 301-312.</w:t>
      </w:r>
    </w:p>
    <w:p w14:paraId="6D009BFB" w14:textId="77777777" w:rsidR="000D2AF5" w:rsidRPr="00B87A2A"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B87A2A">
        <w:rPr>
          <w:rFonts w:ascii="Times New Roman" w:eastAsia="DengXian" w:hAnsi="Times New Roman"/>
          <w:sz w:val="20"/>
          <w:szCs w:val="20"/>
        </w:rPr>
        <w:t xml:space="preserve">Abdussalam-Mohammed, W., Qasem Ali, A. and Errayes, A. O. (2020). Green Chemistry: principles, applications, and disadvantages. </w:t>
      </w:r>
      <w:r w:rsidRPr="00B87A2A">
        <w:rPr>
          <w:rFonts w:ascii="Times New Roman" w:eastAsia="DengXian" w:hAnsi="Times New Roman"/>
          <w:i/>
          <w:sz w:val="20"/>
          <w:szCs w:val="20"/>
        </w:rPr>
        <w:t>Chemical Methodologies</w:t>
      </w:r>
      <w:r w:rsidRPr="00B87A2A">
        <w:rPr>
          <w:rFonts w:ascii="Times New Roman" w:eastAsia="DengXian" w:hAnsi="Times New Roman"/>
          <w:sz w:val="20"/>
          <w:szCs w:val="20"/>
        </w:rPr>
        <w:t>,</w:t>
      </w:r>
      <w:r w:rsidRPr="00B87A2A">
        <w:rPr>
          <w:rFonts w:ascii="Times New Roman" w:eastAsia="DengXian" w:hAnsi="Times New Roman"/>
          <w:i/>
          <w:sz w:val="20"/>
          <w:szCs w:val="20"/>
        </w:rPr>
        <w:t xml:space="preserve"> </w:t>
      </w:r>
      <w:r w:rsidRPr="00B87A2A">
        <w:rPr>
          <w:rFonts w:ascii="Times New Roman" w:eastAsia="DengXian" w:hAnsi="Times New Roman"/>
          <w:iCs/>
          <w:sz w:val="20"/>
          <w:szCs w:val="20"/>
        </w:rPr>
        <w:t xml:space="preserve">4(4): 408-423. </w:t>
      </w:r>
    </w:p>
    <w:p w14:paraId="4B6CE03F" w14:textId="77777777" w:rsidR="000D2AF5" w:rsidRPr="00B87A2A"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B87A2A">
        <w:rPr>
          <w:rFonts w:ascii="Times New Roman" w:eastAsia="DengXian" w:hAnsi="Times New Roman"/>
          <w:sz w:val="20"/>
          <w:szCs w:val="20"/>
        </w:rPr>
        <w:t xml:space="preserve">OECD (2021). </w:t>
      </w:r>
      <w:r w:rsidRPr="00B87A2A">
        <w:rPr>
          <w:rFonts w:ascii="Times New Roman" w:eastAsia="DengXian" w:hAnsi="Times New Roman"/>
          <w:iCs/>
          <w:sz w:val="20"/>
          <w:szCs w:val="20"/>
        </w:rPr>
        <w:t xml:space="preserve">Sustainable chemistry. Access from </w:t>
      </w:r>
      <w:r w:rsidRPr="00B87A2A">
        <w:rPr>
          <w:rFonts w:ascii="Times New Roman" w:eastAsia="DengXian" w:hAnsi="Times New Roman"/>
          <w:sz w:val="20"/>
          <w:szCs w:val="20"/>
        </w:rPr>
        <w:t>https://www.oecd.org/chemicalsafety/risk-management/sustainablechemistry.htm [Retrieved 13 September 2021].</w:t>
      </w:r>
    </w:p>
    <w:p w14:paraId="2AE3B8AA"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B87A2A">
        <w:rPr>
          <w:rFonts w:ascii="Times New Roman" w:eastAsia="DengXian" w:hAnsi="Times New Roman"/>
          <w:sz w:val="20"/>
          <w:szCs w:val="20"/>
        </w:rPr>
        <w:t xml:space="preserve">Gamal, M., Naguib, I. A., Panda, D. S. and Abdallah, F. F. (2021). Comparative study of four greenness assessment tools for selection of greenest analytical method for assay of hyoscine N-butyl bromide. </w:t>
      </w:r>
      <w:r w:rsidRPr="00B87A2A">
        <w:rPr>
          <w:rFonts w:ascii="Times New Roman" w:eastAsia="DengXian" w:hAnsi="Times New Roman"/>
          <w:i/>
          <w:sz w:val="20"/>
          <w:szCs w:val="20"/>
        </w:rPr>
        <w:t>Analytical Methods</w:t>
      </w:r>
      <w:r w:rsidRPr="00B87A2A">
        <w:rPr>
          <w:rFonts w:ascii="Times New Roman" w:eastAsia="DengXian" w:hAnsi="Times New Roman"/>
          <w:sz w:val="20"/>
          <w:szCs w:val="20"/>
        </w:rPr>
        <w:t>,</w:t>
      </w:r>
      <w:r w:rsidRPr="00B87A2A">
        <w:rPr>
          <w:rFonts w:ascii="Times New Roman" w:eastAsia="DengXian" w:hAnsi="Times New Roman"/>
          <w:i/>
          <w:sz w:val="20"/>
          <w:szCs w:val="20"/>
        </w:rPr>
        <w:t xml:space="preserve"> </w:t>
      </w:r>
      <w:r w:rsidRPr="00B87A2A">
        <w:rPr>
          <w:rFonts w:ascii="Times New Roman" w:eastAsia="DengXian" w:hAnsi="Times New Roman"/>
          <w:iCs/>
          <w:sz w:val="20"/>
          <w:szCs w:val="20"/>
        </w:rPr>
        <w:t xml:space="preserve">13(3): 369-380. </w:t>
      </w:r>
    </w:p>
    <w:p w14:paraId="7D301B2F"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Koel, M. (2016). Do we need green analytical chemistry?. </w:t>
      </w:r>
      <w:r w:rsidRPr="00FD2A95">
        <w:rPr>
          <w:rFonts w:ascii="Times New Roman" w:eastAsia="DengXian" w:hAnsi="Times New Roman"/>
          <w:i/>
          <w:sz w:val="20"/>
          <w:szCs w:val="20"/>
        </w:rPr>
        <w:t>Green Chemistry</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18(4): 923-931.</w:t>
      </w:r>
    </w:p>
    <w:p w14:paraId="398FDA94"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Chang, F., Zhang, X., Zhan, G., Duan, Y. and Zhang, S. (2021). Review of methods for sustainability assessment of chemical engineering processes. </w:t>
      </w:r>
      <w:r w:rsidRPr="00FD2A95">
        <w:rPr>
          <w:rFonts w:ascii="Times New Roman" w:eastAsia="DengXian" w:hAnsi="Times New Roman"/>
          <w:i/>
          <w:sz w:val="20"/>
          <w:szCs w:val="20"/>
        </w:rPr>
        <w:t>Industrial &amp; Engineering Chemistry Research</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60(1): 52-</w:t>
      </w:r>
      <w:r w:rsidRPr="00FD2A95">
        <w:rPr>
          <w:rFonts w:ascii="Times New Roman" w:eastAsia="DengXian" w:hAnsi="Times New Roman"/>
          <w:sz w:val="20"/>
          <w:szCs w:val="20"/>
        </w:rPr>
        <w:t xml:space="preserve">66. </w:t>
      </w:r>
    </w:p>
    <w:p w14:paraId="5EC12705"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Chinwong, D., Charaj, P., Panitsupakamol, P., Chankaew, T., Chinwong, S. and Saenjum, C. (2021). Local wisdom of miang lifestyle and community for sustainable development in Northern Thailand. </w:t>
      </w:r>
      <w:r w:rsidRPr="00FD2A95">
        <w:rPr>
          <w:rFonts w:ascii="Times New Roman" w:eastAsia="DengXian" w:hAnsi="Times New Roman"/>
          <w:i/>
          <w:sz w:val="20"/>
          <w:szCs w:val="20"/>
        </w:rPr>
        <w:t>Sustainability</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13: 7381.</w:t>
      </w:r>
    </w:p>
    <w:p w14:paraId="3302E10E"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Lim, T. K. (2012). Garcinia dulcis. In </w:t>
      </w:r>
      <w:r w:rsidRPr="00FD2A95">
        <w:rPr>
          <w:rFonts w:ascii="Times New Roman" w:eastAsia="DengXian" w:hAnsi="Times New Roman"/>
          <w:iCs/>
          <w:sz w:val="20"/>
          <w:szCs w:val="20"/>
        </w:rPr>
        <w:t xml:space="preserve">edible medicinal and non-medicinal plants: fruits. </w:t>
      </w:r>
      <w:r w:rsidRPr="00FD2A95">
        <w:rPr>
          <w:rFonts w:ascii="Times New Roman" w:eastAsia="DengXian" w:hAnsi="Times New Roman"/>
          <w:sz w:val="20"/>
          <w:szCs w:val="20"/>
        </w:rPr>
        <w:t>Springer Netherlands: pp. 35-40.</w:t>
      </w:r>
    </w:p>
    <w:p w14:paraId="1080A1B1"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Purnama, H., Hidayati, N., Safitri, D. S. and Rahmawati, S. (2017). Effect of initial treatment in the preparation of natural indigo dye from Indigofera tinctoria. </w:t>
      </w:r>
      <w:r w:rsidRPr="00FD2A95">
        <w:rPr>
          <w:rFonts w:ascii="Times New Roman" w:eastAsia="DengXian" w:hAnsi="Times New Roman"/>
          <w:i/>
          <w:sz w:val="20"/>
          <w:szCs w:val="20"/>
        </w:rPr>
        <w:t>AIP Conference Proceedings</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 xml:space="preserve">1855(1): </w:t>
      </w:r>
      <w:r w:rsidRPr="00FD2A95">
        <w:rPr>
          <w:rFonts w:ascii="Times New Roman" w:eastAsia="DengXian" w:hAnsi="Times New Roman"/>
          <w:sz w:val="20"/>
          <w:szCs w:val="20"/>
        </w:rPr>
        <w:t>020022.</w:t>
      </w:r>
    </w:p>
    <w:p w14:paraId="1058B092" w14:textId="77777777" w:rsidR="00357D4F" w:rsidRDefault="000D2AF5" w:rsidP="000D2AF5">
      <w:pPr>
        <w:pStyle w:val="ListParagraph"/>
        <w:numPr>
          <w:ilvl w:val="0"/>
          <w:numId w:val="10"/>
        </w:numPr>
        <w:spacing w:after="0"/>
        <w:ind w:left="360"/>
        <w:contextualSpacing w:val="0"/>
        <w:jc w:val="both"/>
        <w:rPr>
          <w:rFonts w:ascii="Times New Roman" w:eastAsia="DengXian" w:hAnsi="Times New Roman"/>
          <w:sz w:val="20"/>
          <w:szCs w:val="20"/>
        </w:rPr>
        <w:sectPr w:rsidR="00357D4F" w:rsidSect="00182790">
          <w:headerReference w:type="even" r:id="rId59"/>
          <w:headerReference w:type="default" r:id="rId60"/>
          <w:footerReference w:type="even" r:id="rId61"/>
          <w:footerReference w:type="default" r:id="rId62"/>
          <w:headerReference w:type="first" r:id="rId63"/>
          <w:type w:val="continuous"/>
          <w:pgSz w:w="12240" w:h="15840" w:code="1"/>
          <w:pgMar w:top="1800" w:right="1469" w:bottom="1699" w:left="1440" w:header="706" w:footer="706" w:gutter="0"/>
          <w:pgNumType w:start="396"/>
          <w:cols w:num="2" w:space="403"/>
          <w:docGrid w:linePitch="360"/>
        </w:sectPr>
      </w:pPr>
      <w:r w:rsidRPr="00FD2A95">
        <w:rPr>
          <w:rFonts w:ascii="Times New Roman" w:eastAsia="DengXian" w:hAnsi="Times New Roman"/>
          <w:sz w:val="20"/>
          <w:szCs w:val="20"/>
        </w:rPr>
        <w:t xml:space="preserve">Settheeworrarit, T., Hartwell, S. K., Lapanatnoppakhun, S., Jakmunee, J., Christian, G. D. and Grudpan, K. (2005). Exploiting guava leaf extract as an alternative natural reagent for flow injection determination of iron. </w:t>
      </w:r>
      <w:r w:rsidRPr="00FD2A95">
        <w:rPr>
          <w:rFonts w:ascii="Times New Roman" w:eastAsia="DengXian" w:hAnsi="Times New Roman"/>
          <w:i/>
          <w:sz w:val="20"/>
          <w:szCs w:val="20"/>
        </w:rPr>
        <w:t>Talanta</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68(2):</w:t>
      </w:r>
      <w:r w:rsidRPr="00FD2A95">
        <w:rPr>
          <w:rFonts w:ascii="Times New Roman" w:eastAsia="DengXian" w:hAnsi="Times New Roman"/>
          <w:sz w:val="20"/>
          <w:szCs w:val="20"/>
        </w:rPr>
        <w:t xml:space="preserve"> 262-26</w:t>
      </w:r>
      <w:r>
        <w:rPr>
          <w:rFonts w:ascii="Times New Roman" w:eastAsia="DengXian" w:hAnsi="Times New Roman"/>
          <w:sz w:val="20"/>
          <w:szCs w:val="20"/>
        </w:rPr>
        <w:t>.</w:t>
      </w:r>
    </w:p>
    <w:p w14:paraId="5BD54CB4" w14:textId="77777777" w:rsidR="000D2AF5" w:rsidRPr="00357D4F" w:rsidRDefault="000D2AF5" w:rsidP="00357D4F">
      <w:pPr>
        <w:pStyle w:val="ListParagraph"/>
        <w:numPr>
          <w:ilvl w:val="0"/>
          <w:numId w:val="10"/>
        </w:numPr>
        <w:spacing w:after="0"/>
        <w:ind w:left="360"/>
        <w:contextualSpacing w:val="0"/>
        <w:jc w:val="both"/>
        <w:rPr>
          <w:rFonts w:ascii="Times New Roman" w:eastAsia="DengXian" w:hAnsi="Times New Roman"/>
          <w:sz w:val="20"/>
          <w:szCs w:val="20"/>
        </w:rPr>
      </w:pPr>
      <w:r w:rsidRPr="00357D4F">
        <w:rPr>
          <w:rFonts w:ascii="Times New Roman" w:eastAsia="DengXian" w:hAnsi="Times New Roman"/>
          <w:sz w:val="20"/>
          <w:szCs w:val="20"/>
        </w:rPr>
        <w:lastRenderedPageBreak/>
        <w:t xml:space="preserve">Grudpan, K., Hartwell, S. K., Wongwilai, W., Grudpan, S. and Lapanantnoppakhun, S. (2011). Exploiting green analytical procedures for acidity and iron assays employing flow analysis with simple natural reagent extracts. </w:t>
      </w:r>
      <w:r w:rsidRPr="00357D4F">
        <w:rPr>
          <w:rFonts w:ascii="Times New Roman" w:eastAsia="DengXian" w:hAnsi="Times New Roman"/>
          <w:i/>
          <w:sz w:val="20"/>
          <w:szCs w:val="20"/>
        </w:rPr>
        <w:t>Talanta</w:t>
      </w:r>
      <w:r w:rsidRPr="00357D4F">
        <w:rPr>
          <w:rFonts w:ascii="Times New Roman" w:eastAsia="DengXian" w:hAnsi="Times New Roman"/>
          <w:sz w:val="20"/>
          <w:szCs w:val="20"/>
        </w:rPr>
        <w:t>,</w:t>
      </w:r>
      <w:r w:rsidRPr="00357D4F">
        <w:rPr>
          <w:rFonts w:ascii="Times New Roman" w:eastAsia="DengXian" w:hAnsi="Times New Roman"/>
          <w:i/>
          <w:sz w:val="20"/>
          <w:szCs w:val="20"/>
        </w:rPr>
        <w:t xml:space="preserve"> </w:t>
      </w:r>
      <w:r w:rsidRPr="00357D4F">
        <w:rPr>
          <w:rFonts w:ascii="Times New Roman" w:eastAsia="DengXian" w:hAnsi="Times New Roman"/>
          <w:iCs/>
          <w:sz w:val="20"/>
          <w:szCs w:val="20"/>
        </w:rPr>
        <w:t xml:space="preserve">84(5): </w:t>
      </w:r>
      <w:r w:rsidRPr="00357D4F">
        <w:rPr>
          <w:rFonts w:ascii="Times New Roman" w:eastAsia="DengXian" w:hAnsi="Times New Roman"/>
          <w:sz w:val="20"/>
          <w:szCs w:val="20"/>
        </w:rPr>
        <w:t xml:space="preserve">1396-1400. </w:t>
      </w:r>
    </w:p>
    <w:p w14:paraId="20EC7214"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Kanna, M., Somnam, S., Wongwilai, W. and Grudpan, K. (2019). Towards green titration: Batchwise titration with reusable solid sorbed indicators. </w:t>
      </w:r>
      <w:r w:rsidRPr="00FD2A95">
        <w:rPr>
          <w:rFonts w:ascii="Times New Roman" w:eastAsia="DengXian" w:hAnsi="Times New Roman"/>
          <w:i/>
          <w:sz w:val="20"/>
          <w:szCs w:val="20"/>
        </w:rPr>
        <w:t>Analytical Sciences</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 xml:space="preserve">35(3): 347-350. </w:t>
      </w:r>
    </w:p>
    <w:p w14:paraId="29E13731"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Pinyou, P., Kradtap Hartwell, S., Jakmunee, J., Lapanantnoppakhun, S. and Grudpan, K. (2010). Flow Injection determination of iron ions with green tea extracts as a natural chromogenic reagent. </w:t>
      </w:r>
      <w:r w:rsidRPr="00FD2A95">
        <w:rPr>
          <w:rFonts w:ascii="Times New Roman" w:eastAsia="DengXian" w:hAnsi="Times New Roman"/>
          <w:i/>
          <w:sz w:val="20"/>
          <w:szCs w:val="20"/>
        </w:rPr>
        <w:t>Analytical Sciences</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26(5): 619-623.</w:t>
      </w:r>
    </w:p>
    <w:p w14:paraId="400F290B"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hAnsi="Times New Roman"/>
          <w:sz w:val="20"/>
          <w:szCs w:val="20"/>
        </w:rPr>
        <w:t xml:space="preserve">Siriangkhawut, W., Ponhong, K. and Grudpan, K. (2019). A green colorimetric method using guava leaves extract for quality control of iron content in pharmaceutical formulations. </w:t>
      </w:r>
      <w:r w:rsidRPr="00FD2A95">
        <w:rPr>
          <w:rFonts w:ascii="Times New Roman" w:eastAsia="DengXian" w:hAnsi="Times New Roman"/>
          <w:i/>
          <w:sz w:val="20"/>
          <w:szCs w:val="20"/>
        </w:rPr>
        <w:t>Malaysian Journal of Analytical Sciences</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23(4):</w:t>
      </w:r>
      <w:r w:rsidRPr="00FD2A95">
        <w:rPr>
          <w:rFonts w:ascii="Times New Roman" w:eastAsia="DengXian" w:hAnsi="Times New Roman"/>
          <w:sz w:val="20"/>
          <w:szCs w:val="20"/>
        </w:rPr>
        <w:t xml:space="preserve"> 595-603.</w:t>
      </w:r>
    </w:p>
    <w:p w14:paraId="20A66776" w14:textId="77777777" w:rsidR="000D2AF5" w:rsidRPr="00BD662B"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Supharoek, S.-A., Ponhong, K. and Grudpan, K. (2017). A green analytical method for benzoyl peroxide determination by a sequential injection spectrophotometry using natural reagent extracts from pumpkin. </w:t>
      </w:r>
      <w:r w:rsidRPr="00FD2A95">
        <w:rPr>
          <w:rFonts w:ascii="Times New Roman" w:eastAsia="DengXian" w:hAnsi="Times New Roman"/>
          <w:i/>
          <w:sz w:val="20"/>
          <w:szCs w:val="20"/>
        </w:rPr>
        <w:t>Talanta</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171</w:t>
      </w:r>
      <w:r w:rsidRPr="00FD2A95">
        <w:rPr>
          <w:rFonts w:ascii="Times New Roman" w:eastAsia="DengXian" w:hAnsi="Times New Roman"/>
          <w:sz w:val="20"/>
          <w:szCs w:val="20"/>
        </w:rPr>
        <w:t>, 236-241.</w:t>
      </w:r>
    </w:p>
    <w:p w14:paraId="2ADBD2E4"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analytical methodology using indian almond (</w:t>
      </w:r>
      <w:r w:rsidRPr="00FD2A95">
        <w:rPr>
          <w:rFonts w:ascii="Times New Roman" w:eastAsia="DengXian" w:hAnsi="Times New Roman"/>
          <w:i/>
          <w:iCs/>
          <w:sz w:val="20"/>
          <w:szCs w:val="20"/>
        </w:rPr>
        <w:t>Terminalia Catappa L.</w:t>
      </w:r>
      <w:r w:rsidRPr="00FD2A95">
        <w:rPr>
          <w:rFonts w:ascii="Times New Roman" w:eastAsia="DengXian" w:hAnsi="Times New Roman"/>
          <w:sz w:val="20"/>
          <w:szCs w:val="20"/>
        </w:rPr>
        <w:t xml:space="preserve">) leaf extract for Insain, P., Khonyoung, S., Sooksamiti, P., Lapanantnoppakhun, S., Jakmunee, J., Grudpan, K., Zajicek, K. and Kradtap Hartwell, S. (2013). Green determination of aluminum ion in waste water from ceramic factories. </w:t>
      </w:r>
      <w:r w:rsidRPr="00FD2A95">
        <w:rPr>
          <w:rFonts w:ascii="Times New Roman" w:eastAsia="DengXian" w:hAnsi="Times New Roman"/>
          <w:i/>
          <w:sz w:val="20"/>
          <w:szCs w:val="20"/>
        </w:rPr>
        <w:t>Analytical Sciences</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29</w:t>
      </w:r>
      <w:r w:rsidRPr="00FD2A95">
        <w:rPr>
          <w:rFonts w:ascii="Times New Roman" w:eastAsia="DengXian" w:hAnsi="Times New Roman"/>
          <w:sz w:val="20"/>
          <w:szCs w:val="20"/>
        </w:rPr>
        <w:t>(6): 655-659.</w:t>
      </w:r>
    </w:p>
    <w:p w14:paraId="4E363112"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Siriangkhawut, W., Khanhuathon, Y., Chantiratikul, P., Ponhong, K. and Grudpan, K. (2016). A green sequential injection spectrophotometric approach using natural reagent extracts from heartwood of </w:t>
      </w:r>
      <w:r w:rsidRPr="00FD2A95">
        <w:rPr>
          <w:rFonts w:ascii="Times New Roman" w:eastAsia="DengXian" w:hAnsi="Times New Roman"/>
          <w:i/>
          <w:iCs/>
          <w:sz w:val="20"/>
          <w:szCs w:val="20"/>
        </w:rPr>
        <w:t>Ceasalpinia sappan Linn</w:t>
      </w:r>
      <w:r w:rsidRPr="00FD2A95">
        <w:rPr>
          <w:rFonts w:ascii="Times New Roman" w:eastAsia="DengXian" w:hAnsi="Times New Roman"/>
          <w:sz w:val="20"/>
          <w:szCs w:val="20"/>
        </w:rPr>
        <w:t xml:space="preserve">. for Determination of Aluminium. </w:t>
      </w:r>
      <w:r w:rsidRPr="00FD2A95">
        <w:rPr>
          <w:rFonts w:ascii="Times New Roman" w:eastAsia="DengXian" w:hAnsi="Times New Roman"/>
          <w:i/>
          <w:sz w:val="20"/>
          <w:szCs w:val="20"/>
        </w:rPr>
        <w:t>Analytical Sciences</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32(3):</w:t>
      </w:r>
      <w:r w:rsidRPr="00FD2A95">
        <w:rPr>
          <w:rFonts w:ascii="Times New Roman" w:eastAsia="DengXian" w:hAnsi="Times New Roman"/>
          <w:sz w:val="20"/>
          <w:szCs w:val="20"/>
        </w:rPr>
        <w:t xml:space="preserve"> 329-336.</w:t>
      </w:r>
    </w:p>
    <w:p w14:paraId="10055AE1"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Kiwfo, K., Wongwilai, W., Paengnakorn, P., Boonmapa, S., Sateanchok, S. and Grudpan, K. (2018). Noodle based analytical devices for cost effective green chemical analysis. </w:t>
      </w:r>
      <w:r w:rsidRPr="00FD2A95">
        <w:rPr>
          <w:rFonts w:ascii="Times New Roman" w:eastAsia="DengXian" w:hAnsi="Times New Roman"/>
          <w:i/>
          <w:sz w:val="20"/>
          <w:szCs w:val="20"/>
        </w:rPr>
        <w:t>Talanta</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181: 1-5.</w:t>
      </w:r>
    </w:p>
    <w:p w14:paraId="387C2D53"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Siriangkhawut, W., Didpinrum, P., Khanhuathon, Y., Ponhong, K. and Grudpan, K. (2020). Small-scale ultrasound-assisted extraction of phenolics from pomegranate peels and their application as a natural reagent for the colorimetric assay of iron. </w:t>
      </w:r>
      <w:r w:rsidRPr="00FD2A95">
        <w:rPr>
          <w:rFonts w:ascii="Times New Roman" w:eastAsia="DengXian" w:hAnsi="Times New Roman"/>
          <w:i/>
          <w:sz w:val="20"/>
          <w:szCs w:val="20"/>
        </w:rPr>
        <w:t>Analytical Letters</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53(6): 887-904.</w:t>
      </w:r>
    </w:p>
    <w:p w14:paraId="0EE39CDA"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Kotchabhakdi, N., Seanjum, C., Kiwfo, K. and Grudpan, K. (2021). A simple extract of Leucaena leucocephala (Lam.) de Wit leaf containing mimosine as a natural color reagent for iron determination. </w:t>
      </w:r>
      <w:r w:rsidRPr="00FD2A95">
        <w:rPr>
          <w:rFonts w:ascii="Times New Roman" w:eastAsia="DengXian" w:hAnsi="Times New Roman"/>
          <w:i/>
          <w:sz w:val="20"/>
          <w:szCs w:val="20"/>
        </w:rPr>
        <w:t>Microchemical Journal</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162: 105860.</w:t>
      </w:r>
    </w:p>
    <w:p w14:paraId="4D05068D"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Weerasuk, B., Supharoek, S.-a., Grudpan, K. and Ponhong, K. (2021). Exploiting crude betel nut (</w:t>
      </w:r>
      <w:r w:rsidRPr="00FD2A95">
        <w:rPr>
          <w:rFonts w:ascii="Times New Roman" w:eastAsia="DengXian" w:hAnsi="Times New Roman"/>
          <w:i/>
          <w:iCs/>
          <w:sz w:val="20"/>
          <w:szCs w:val="20"/>
        </w:rPr>
        <w:t xml:space="preserve">Areca catechu </w:t>
      </w:r>
      <w:r w:rsidRPr="00FD2A95">
        <w:rPr>
          <w:rFonts w:ascii="Times New Roman" w:eastAsia="DengXian" w:hAnsi="Times New Roman"/>
          <w:sz w:val="20"/>
          <w:szCs w:val="20"/>
        </w:rPr>
        <w:t xml:space="preserve">Linn.) extracted solution as a natural reagent with sequential injection spectrophotometry for iron analysis in rice samples. </w:t>
      </w:r>
      <w:r w:rsidRPr="00FD2A95">
        <w:rPr>
          <w:rFonts w:ascii="Times New Roman" w:eastAsia="DengXian" w:hAnsi="Times New Roman"/>
          <w:i/>
          <w:sz w:val="20"/>
          <w:szCs w:val="20"/>
        </w:rPr>
        <w:t>Journal of the Iranian Chemical Society</w:t>
      </w:r>
      <w:r w:rsidRPr="00FD2A95">
        <w:rPr>
          <w:rFonts w:ascii="Times New Roman" w:eastAsia="DengXian" w:hAnsi="Times New Roman"/>
          <w:sz w:val="20"/>
          <w:szCs w:val="20"/>
        </w:rPr>
        <w:t>, 19: 741-751.</w:t>
      </w:r>
    </w:p>
    <w:p w14:paraId="54D92145"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Tapala, W., Chankaew, C., Grudpan, K. and Rujiwatra, A. (2021). Silver-miang nanocomposites: A green, rapid and simple approach for selective determination of nitrite in water and meat samples. </w:t>
      </w:r>
      <w:r w:rsidRPr="00FD2A95">
        <w:rPr>
          <w:rFonts w:ascii="Times New Roman" w:eastAsia="DengXian" w:hAnsi="Times New Roman"/>
          <w:i/>
          <w:sz w:val="20"/>
          <w:szCs w:val="20"/>
        </w:rPr>
        <w:t>Microchemical Journal</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162: 105879.</w:t>
      </w:r>
    </w:p>
    <w:p w14:paraId="28DE29F0"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Ganranoo, L., Chokchaisiri, R. and Grudpan, K. (2019). Simple simultaneous determination of iron and manganese by sequential injection spectrophotometry using astilbin extracted from Smilax china L. root. </w:t>
      </w:r>
      <w:r w:rsidRPr="00FD2A95">
        <w:rPr>
          <w:rFonts w:ascii="Times New Roman" w:eastAsia="DengXian" w:hAnsi="Times New Roman"/>
          <w:i/>
          <w:sz w:val="20"/>
          <w:szCs w:val="20"/>
        </w:rPr>
        <w:t>Talanta</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191:</w:t>
      </w:r>
      <w:r w:rsidRPr="00FD2A95">
        <w:rPr>
          <w:rFonts w:ascii="Times New Roman" w:eastAsia="DengXian" w:hAnsi="Times New Roman"/>
          <w:sz w:val="20"/>
          <w:szCs w:val="20"/>
        </w:rPr>
        <w:t xml:space="preserve"> 307-312.</w:t>
      </w:r>
    </w:p>
    <w:p w14:paraId="6DFB95CE"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Jaikang, P., Paengnakorn, P. and Grudpan, K. (2020). Simple colorimetric ammonium assay employing well microplate with gas pervaporation and diffusion for natural indicator immobilized paper sensor via smartphone detection. </w:t>
      </w:r>
      <w:r w:rsidRPr="00FD2A95">
        <w:rPr>
          <w:rFonts w:ascii="Times New Roman" w:eastAsia="DengXian" w:hAnsi="Times New Roman"/>
          <w:i/>
          <w:sz w:val="20"/>
          <w:szCs w:val="20"/>
        </w:rPr>
        <w:t>Microchemical Journal</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 xml:space="preserve">152: 104283. </w:t>
      </w:r>
    </w:p>
    <w:p w14:paraId="67AEF3D3"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BD662B">
        <w:rPr>
          <w:rFonts w:ascii="Times New Roman" w:eastAsia="DengXian" w:hAnsi="Times New Roman"/>
          <w:sz w:val="20"/>
          <w:szCs w:val="20"/>
        </w:rPr>
        <w:t xml:space="preserve">Sabarudin, A. and Indrayani, D. O. (2019). Sequential Injection analysis for determination of lead(II) using extract of </w:t>
      </w:r>
      <w:r w:rsidRPr="00BD662B">
        <w:rPr>
          <w:rFonts w:ascii="Times New Roman" w:eastAsia="DengXian" w:hAnsi="Times New Roman"/>
          <w:i/>
          <w:iCs/>
          <w:sz w:val="20"/>
          <w:szCs w:val="20"/>
        </w:rPr>
        <w:t>Caesalpinia pulcherrima</w:t>
      </w:r>
      <w:r w:rsidRPr="00BD662B">
        <w:rPr>
          <w:rFonts w:ascii="Times New Roman" w:eastAsia="DengXian" w:hAnsi="Times New Roman"/>
          <w:sz w:val="20"/>
          <w:szCs w:val="20"/>
        </w:rPr>
        <w:t xml:space="preserve"> as a natural reagent. </w:t>
      </w:r>
      <w:r w:rsidRPr="00BD662B">
        <w:rPr>
          <w:rFonts w:ascii="Times New Roman" w:eastAsia="DengXian" w:hAnsi="Times New Roman"/>
          <w:i/>
          <w:sz w:val="20"/>
          <w:szCs w:val="20"/>
        </w:rPr>
        <w:t>IOP Conference Series. Materials Science and Engineering</w:t>
      </w:r>
      <w:r w:rsidRPr="00BD662B">
        <w:rPr>
          <w:rFonts w:ascii="Times New Roman" w:eastAsia="DengXian" w:hAnsi="Times New Roman"/>
          <w:sz w:val="20"/>
          <w:szCs w:val="20"/>
        </w:rPr>
        <w:t>,</w:t>
      </w:r>
      <w:r w:rsidRPr="00BD662B">
        <w:rPr>
          <w:rFonts w:ascii="Times New Roman" w:eastAsia="DengXian" w:hAnsi="Times New Roman"/>
          <w:i/>
          <w:sz w:val="20"/>
          <w:szCs w:val="20"/>
        </w:rPr>
        <w:t xml:space="preserve"> </w:t>
      </w:r>
      <w:r w:rsidRPr="00BD662B">
        <w:rPr>
          <w:rFonts w:ascii="Times New Roman" w:eastAsia="DengXian" w:hAnsi="Times New Roman"/>
          <w:iCs/>
          <w:sz w:val="20"/>
          <w:szCs w:val="20"/>
        </w:rPr>
        <w:t>546(3): 032027.</w:t>
      </w:r>
    </w:p>
    <w:p w14:paraId="3DCCC663" w14:textId="77777777" w:rsidR="000D2AF5" w:rsidRDefault="000D2AF5" w:rsidP="000D2AF5">
      <w:pPr>
        <w:spacing w:after="0"/>
        <w:jc w:val="both"/>
        <w:rPr>
          <w:rFonts w:ascii="Times New Roman" w:eastAsia="DengXian" w:hAnsi="Times New Roman"/>
          <w:iCs/>
          <w:sz w:val="20"/>
          <w:szCs w:val="20"/>
        </w:rPr>
      </w:pPr>
    </w:p>
    <w:p w14:paraId="73E38A8B" w14:textId="77777777" w:rsidR="000D2AF5" w:rsidRDefault="000D2AF5" w:rsidP="000D2AF5">
      <w:pPr>
        <w:spacing w:after="0"/>
        <w:jc w:val="both"/>
        <w:rPr>
          <w:rFonts w:ascii="Times New Roman" w:eastAsia="DengXian" w:hAnsi="Times New Roman"/>
          <w:iCs/>
          <w:sz w:val="20"/>
          <w:szCs w:val="20"/>
        </w:rPr>
      </w:pPr>
    </w:p>
    <w:p w14:paraId="7B46FABE" w14:textId="77777777" w:rsidR="000D2AF5" w:rsidRPr="00BD662B" w:rsidRDefault="000D2AF5" w:rsidP="000D2AF5">
      <w:pPr>
        <w:spacing w:after="0"/>
        <w:jc w:val="both"/>
        <w:rPr>
          <w:rFonts w:ascii="Times New Roman" w:eastAsia="DengXian" w:hAnsi="Times New Roman"/>
          <w:iCs/>
          <w:sz w:val="20"/>
          <w:szCs w:val="20"/>
        </w:rPr>
      </w:pPr>
    </w:p>
    <w:p w14:paraId="6D0E3BCA" w14:textId="77777777" w:rsidR="000D2AF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lastRenderedPageBreak/>
        <w:t xml:space="preserve">Kiwfo, K., Woi, P. M., Saenjum, C. and Grudpan, K. (2022). New designs of paper based analytical devices (PADs) for completing replication analysis of a sample within a single run by employing smartphone. </w:t>
      </w:r>
      <w:r w:rsidRPr="00FD2A95">
        <w:rPr>
          <w:rFonts w:ascii="Times New Roman" w:eastAsia="DengXian" w:hAnsi="Times New Roman"/>
          <w:i/>
          <w:sz w:val="20"/>
          <w:szCs w:val="20"/>
        </w:rPr>
        <w:t>Talanta</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236: 122848.</w:t>
      </w:r>
    </w:p>
    <w:p w14:paraId="56189C75"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Kiwfo, K., Wongwilai, W., Sakai, T. N. T., Murakami, H.P. P., Phojuang, K., Kotchabhakdi, N. and Grudpan, K. (2020). Simple natural material based microfluidic platforms with a smartphone detection employing natural reagent for acidity assay. </w:t>
      </w:r>
      <w:r w:rsidRPr="00FD2A95">
        <w:rPr>
          <w:rFonts w:ascii="Times New Roman" w:eastAsia="DengXian" w:hAnsi="Times New Roman"/>
          <w:i/>
          <w:sz w:val="20"/>
          <w:szCs w:val="20"/>
        </w:rPr>
        <w:t>Journal Flow Injection Analysis</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37</w:t>
      </w:r>
      <w:r w:rsidRPr="00FD2A95">
        <w:rPr>
          <w:rFonts w:ascii="Times New Roman" w:eastAsia="DengXian" w:hAnsi="Times New Roman"/>
          <w:sz w:val="20"/>
          <w:szCs w:val="20"/>
        </w:rPr>
        <w:t xml:space="preserve">(1): 9-12. </w:t>
      </w:r>
    </w:p>
    <w:p w14:paraId="093719E3"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Sateanchok, S., Wongwilai, W., Kiwfo, K. and Grudpan, K. (2016). The assay of anionic surfactant employing thread based analytical device with mobile phone. </w:t>
      </w:r>
      <w:r w:rsidRPr="00FD2A95">
        <w:rPr>
          <w:rFonts w:ascii="Times New Roman" w:eastAsia="DengXian" w:hAnsi="Times New Roman"/>
          <w:i/>
          <w:sz w:val="20"/>
          <w:szCs w:val="20"/>
        </w:rPr>
        <w:t>Journal Flow Injection Analysis</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33(1): 5-</w:t>
      </w:r>
      <w:r w:rsidRPr="00FD2A95">
        <w:rPr>
          <w:rFonts w:ascii="Times New Roman" w:eastAsia="DengXian" w:hAnsi="Times New Roman"/>
          <w:sz w:val="20"/>
          <w:szCs w:val="20"/>
        </w:rPr>
        <w:t>7.</w:t>
      </w:r>
    </w:p>
    <w:p w14:paraId="4DA717B7" w14:textId="08388706" w:rsidR="000D2AF5" w:rsidRPr="002B4B22"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Sateanchok, S., Wangkarn, S., Saenjum, C. and Grudpan, K. (2018). A cost-effective assay for antioxidant using simple cotton thread combining paper based device with mobile phone detection. </w:t>
      </w:r>
      <w:r w:rsidRPr="00FD2A95">
        <w:rPr>
          <w:rFonts w:ascii="Times New Roman" w:eastAsia="DengXian" w:hAnsi="Times New Roman"/>
          <w:i/>
          <w:sz w:val="20"/>
          <w:szCs w:val="20"/>
        </w:rPr>
        <w:t>Talanta</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 xml:space="preserve">177: 171-175. </w:t>
      </w:r>
    </w:p>
    <w:p w14:paraId="1E45AC69"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Chankaew, C., Tapala, W., Grudpan, K. and Rujiwatra, A. (2019). Microwave synthesis of ZnO nanoparticles using longan seeds biowaste and their efficiencies in photocatalytic decolorization of organic dyes. </w:t>
      </w:r>
      <w:r w:rsidRPr="00FD2A95">
        <w:rPr>
          <w:rFonts w:ascii="Times New Roman" w:eastAsia="DengXian" w:hAnsi="Times New Roman"/>
          <w:i/>
          <w:sz w:val="20"/>
          <w:szCs w:val="20"/>
        </w:rPr>
        <w:t>Environmental Sciene Pollution Research International</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 xml:space="preserve">26(17): </w:t>
      </w:r>
      <w:r w:rsidRPr="00FD2A95">
        <w:rPr>
          <w:rFonts w:ascii="Times New Roman" w:eastAsia="DengXian" w:hAnsi="Times New Roman"/>
          <w:sz w:val="20"/>
          <w:szCs w:val="20"/>
        </w:rPr>
        <w:t>17548-17554.</w:t>
      </w:r>
    </w:p>
    <w:p w14:paraId="71F40551" w14:textId="77777777" w:rsidR="000D2AF5" w:rsidRPr="00FD2A95"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pPr>
      <w:r w:rsidRPr="00FD2A95">
        <w:rPr>
          <w:rFonts w:ascii="Times New Roman" w:eastAsia="DengXian" w:hAnsi="Times New Roman"/>
          <w:sz w:val="20"/>
          <w:szCs w:val="20"/>
        </w:rPr>
        <w:t xml:space="preserve">Kiwfo, K., Yeerum, C., Issarangkura Na Ayutthaya, P., Kesonkan, K., Suteerapataranon, S., Panitsupakamol, P., Chinwong, D., Paengnakorn, P., Chinwong, S., Kotchabhakdi, N., Saenjum, C., Vongboot, M. and Grudpan, K. (2021). Sustainable Education with local-wisdom based natural reagent for green chemical analysis with a smart device: experiences in Thailand. </w:t>
      </w:r>
      <w:r w:rsidRPr="00FD2A95">
        <w:rPr>
          <w:rFonts w:ascii="Times New Roman" w:eastAsia="DengXian" w:hAnsi="Times New Roman"/>
          <w:i/>
          <w:sz w:val="20"/>
          <w:szCs w:val="20"/>
        </w:rPr>
        <w:t>Sustainability</w:t>
      </w:r>
      <w:r w:rsidRPr="00FD2A95">
        <w:rPr>
          <w:rFonts w:ascii="Times New Roman" w:eastAsia="DengXian" w:hAnsi="Times New Roman"/>
          <w:sz w:val="20"/>
          <w:szCs w:val="20"/>
        </w:rPr>
        <w:t>,</w:t>
      </w:r>
      <w:r w:rsidRPr="00FD2A95">
        <w:rPr>
          <w:rFonts w:ascii="Times New Roman" w:eastAsia="DengXian" w:hAnsi="Times New Roman"/>
          <w:i/>
          <w:sz w:val="20"/>
          <w:szCs w:val="20"/>
        </w:rPr>
        <w:t xml:space="preserve"> </w:t>
      </w:r>
      <w:r w:rsidRPr="00FD2A95">
        <w:rPr>
          <w:rFonts w:ascii="Times New Roman" w:eastAsia="DengXian" w:hAnsi="Times New Roman"/>
          <w:iCs/>
          <w:sz w:val="20"/>
          <w:szCs w:val="20"/>
        </w:rPr>
        <w:t xml:space="preserve">13(20): </w:t>
      </w:r>
      <w:r w:rsidRPr="00FD2A95">
        <w:rPr>
          <w:rFonts w:ascii="Times New Roman" w:eastAsia="DengXian" w:hAnsi="Times New Roman"/>
          <w:sz w:val="20"/>
          <w:szCs w:val="20"/>
        </w:rPr>
        <w:t xml:space="preserve">11147. </w:t>
      </w:r>
    </w:p>
    <w:p w14:paraId="397CF813" w14:textId="77777777" w:rsidR="000D2AF5" w:rsidRPr="00BD662B" w:rsidRDefault="000D2AF5" w:rsidP="000D2AF5">
      <w:pPr>
        <w:pStyle w:val="ListParagraph"/>
        <w:numPr>
          <w:ilvl w:val="0"/>
          <w:numId w:val="10"/>
        </w:numPr>
        <w:spacing w:after="0"/>
        <w:ind w:left="360"/>
        <w:contextualSpacing w:val="0"/>
        <w:jc w:val="both"/>
        <w:rPr>
          <w:rFonts w:ascii="Times New Roman" w:eastAsia="DengXian" w:hAnsi="Times New Roman"/>
          <w:iCs/>
          <w:sz w:val="20"/>
          <w:szCs w:val="20"/>
        </w:rPr>
        <w:sectPr w:rsidR="000D2AF5" w:rsidRPr="00BD662B" w:rsidSect="00357D4F">
          <w:footerReference w:type="even" r:id="rId64"/>
          <w:footerReference w:type="default" r:id="rId65"/>
          <w:type w:val="evenPage"/>
          <w:pgSz w:w="12240" w:h="15840" w:code="1"/>
          <w:pgMar w:top="1800" w:right="1469" w:bottom="1699" w:left="1440" w:header="706" w:footer="706" w:gutter="0"/>
          <w:pgNumType w:start="396"/>
          <w:cols w:num="2" w:space="403"/>
          <w:docGrid w:linePitch="360"/>
        </w:sectPr>
      </w:pPr>
      <w:r w:rsidRPr="00FD2A95">
        <w:rPr>
          <w:rFonts w:ascii="Times New Roman" w:eastAsia="DengXian" w:hAnsi="Times New Roman"/>
          <w:sz w:val="20"/>
          <w:szCs w:val="20"/>
        </w:rPr>
        <w:t>Center, C. C. A. R. (2021). CMU researcher creates green innovation in chemical analysis from century-old wisdom of the Fang people. Access from https://www.cmu.ac.th/en/article/7b2719e8-86bc-4d0c-9205-9b4a40647597</w:t>
      </w:r>
    </w:p>
    <w:p w14:paraId="0A45D04A" w14:textId="77777777" w:rsidR="000D2AF5" w:rsidRDefault="000D2AF5" w:rsidP="000D2AF5">
      <w:pPr>
        <w:spacing w:after="0"/>
        <w:jc w:val="both"/>
        <w:rPr>
          <w:rFonts w:ascii="Times New Roman" w:eastAsia="DengXian" w:hAnsi="Times New Roman"/>
          <w:iCs/>
          <w:sz w:val="20"/>
          <w:szCs w:val="20"/>
        </w:rPr>
      </w:pPr>
    </w:p>
    <w:p w14:paraId="33546320" w14:textId="77777777" w:rsidR="000D2AF5" w:rsidRDefault="000D2AF5" w:rsidP="000D2AF5">
      <w:pPr>
        <w:spacing w:after="0"/>
        <w:jc w:val="both"/>
        <w:rPr>
          <w:rFonts w:ascii="Times New Roman" w:eastAsia="DengXian" w:hAnsi="Times New Roman"/>
          <w:iCs/>
          <w:sz w:val="20"/>
          <w:szCs w:val="20"/>
        </w:rPr>
      </w:pPr>
    </w:p>
    <w:p w14:paraId="476B9DF6" w14:textId="77777777" w:rsidR="000D2AF5" w:rsidRPr="001522EB" w:rsidRDefault="000D2AF5" w:rsidP="000D2AF5">
      <w:pPr>
        <w:spacing w:after="0"/>
        <w:jc w:val="both"/>
        <w:rPr>
          <w:rFonts w:ascii="Times New Roman" w:eastAsia="DengXian" w:hAnsi="Times New Roman"/>
          <w:iCs/>
          <w:sz w:val="20"/>
          <w:szCs w:val="20"/>
        </w:rPr>
      </w:pPr>
    </w:p>
    <w:p w14:paraId="0697D052" w14:textId="77777777" w:rsidR="000D2AF5" w:rsidRPr="006F7640" w:rsidRDefault="000D2AF5" w:rsidP="000D2AF5">
      <w:pPr>
        <w:pStyle w:val="EndNoteBibliography"/>
        <w:spacing w:line="276" w:lineRule="auto"/>
        <w:ind w:left="567" w:hanging="567"/>
        <w:jc w:val="both"/>
        <w:rPr>
          <w:rFonts w:ascii="Times New Roman" w:hAnsi="Times New Roman" w:cs="Times New Roman"/>
          <w:sz w:val="20"/>
          <w:szCs w:val="20"/>
        </w:rPr>
      </w:pPr>
    </w:p>
    <w:p w14:paraId="3F657BFD" w14:textId="091F8720" w:rsidR="000D2AF5" w:rsidRPr="00EA09A8" w:rsidRDefault="000D2AF5" w:rsidP="000D2AF5">
      <w:pPr>
        <w:tabs>
          <w:tab w:val="left" w:pos="1920"/>
        </w:tabs>
        <w:spacing w:after="0"/>
        <w:jc w:val="both"/>
        <w:rPr>
          <w:rFonts w:ascii="Times New Roman" w:hAnsi="Times New Roman"/>
          <w:sz w:val="20"/>
          <w:szCs w:val="20"/>
        </w:rPr>
        <w:sectPr w:rsidR="000D2AF5" w:rsidRPr="00EA09A8" w:rsidSect="000D2AF5">
          <w:type w:val="continuous"/>
          <w:pgSz w:w="12240" w:h="15840" w:code="1"/>
          <w:pgMar w:top="1800" w:right="1469" w:bottom="1699" w:left="1440" w:header="706" w:footer="706" w:gutter="0"/>
          <w:pgNumType w:start="0"/>
          <w:cols w:num="2" w:space="403"/>
          <w:docGrid w:linePitch="360"/>
        </w:sectPr>
      </w:pPr>
      <w:r w:rsidRPr="006F7640">
        <w:rPr>
          <w:rFonts w:ascii="Times New Roman" w:eastAsia="SimSun" w:hAnsi="Times New Roman"/>
          <w:b/>
          <w:bCs/>
          <w:sz w:val="20"/>
          <w:szCs w:val="20"/>
        </w:rPr>
        <w:fldChar w:fldCharType="end"/>
      </w:r>
    </w:p>
    <w:p w14:paraId="1031DCB3" w14:textId="77777777" w:rsidR="003F0EC3" w:rsidRDefault="003F0EC3" w:rsidP="006F7640">
      <w:pPr>
        <w:spacing w:after="0"/>
        <w:jc w:val="both"/>
        <w:rPr>
          <w:rFonts w:ascii="Times New Roman" w:hAnsi="Times New Roman"/>
          <w:b/>
          <w:sz w:val="20"/>
          <w:szCs w:val="20"/>
        </w:rPr>
        <w:sectPr w:rsidR="003F0EC3" w:rsidSect="00264F50">
          <w:headerReference w:type="even" r:id="rId66"/>
          <w:headerReference w:type="default" r:id="rId67"/>
          <w:footerReference w:type="default" r:id="rId68"/>
          <w:headerReference w:type="first" r:id="rId69"/>
          <w:type w:val="continuous"/>
          <w:pgSz w:w="12240" w:h="15840" w:code="1"/>
          <w:pgMar w:top="1800" w:right="1469" w:bottom="1699" w:left="1440" w:header="706" w:footer="706" w:gutter="0"/>
          <w:pgNumType w:start="0"/>
          <w:cols w:space="708"/>
          <w:docGrid w:linePitch="360"/>
        </w:sectPr>
      </w:pPr>
    </w:p>
    <w:p w14:paraId="63EC6FE1" w14:textId="7A637E8E" w:rsidR="003F0EC3" w:rsidRDefault="003F0EC3" w:rsidP="003F0EC3">
      <w:pPr>
        <w:spacing w:after="0"/>
        <w:rPr>
          <w:rFonts w:ascii="Times New Roman" w:hAnsi="Times New Roman"/>
          <w:b/>
          <w:noProof/>
          <w:sz w:val="20"/>
          <w:szCs w:val="20"/>
          <w:lang w:bidi="ar-SA"/>
        </w:rPr>
        <w:sectPr w:rsidR="003F0EC3" w:rsidSect="003F0EC3">
          <w:headerReference w:type="even" r:id="rId70"/>
          <w:headerReference w:type="default" r:id="rId71"/>
          <w:footerReference w:type="even" r:id="rId72"/>
          <w:footerReference w:type="default" r:id="rId73"/>
          <w:headerReference w:type="first" r:id="rId74"/>
          <w:type w:val="continuous"/>
          <w:pgSz w:w="12240" w:h="15840" w:code="1"/>
          <w:pgMar w:top="1800" w:right="1469" w:bottom="1699" w:left="1440" w:header="706" w:footer="706" w:gutter="0"/>
          <w:pgNumType w:start="0"/>
          <w:cols w:num="2" w:space="403"/>
          <w:docGrid w:linePitch="360"/>
        </w:sectPr>
      </w:pPr>
    </w:p>
    <w:p w14:paraId="0559083A" w14:textId="77777777" w:rsidR="002F0EDB" w:rsidRDefault="002F0EDB" w:rsidP="00383C16">
      <w:pPr>
        <w:spacing w:after="0"/>
        <w:jc w:val="center"/>
        <w:rPr>
          <w:rFonts w:ascii="Times New Roman" w:hAnsi="Times New Roman"/>
          <w:b/>
          <w:noProof/>
          <w:sz w:val="20"/>
          <w:szCs w:val="20"/>
          <w:lang w:bidi="ar-SA"/>
        </w:rPr>
      </w:pPr>
    </w:p>
    <w:p w14:paraId="63ACC625" w14:textId="77777777" w:rsidR="006768E9" w:rsidRPr="00383C16" w:rsidRDefault="006768E9" w:rsidP="00383C16">
      <w:pPr>
        <w:spacing w:after="0"/>
        <w:jc w:val="center"/>
        <w:rPr>
          <w:rFonts w:ascii="Times New Roman" w:hAnsi="Times New Roman"/>
          <w:noProof/>
          <w:sz w:val="20"/>
          <w:szCs w:val="20"/>
          <w:lang w:bidi="ar-SA"/>
        </w:rPr>
      </w:pPr>
    </w:p>
    <w:p w14:paraId="743BA18C" w14:textId="6428FCF8" w:rsidR="004D546E" w:rsidRPr="00EB1E77" w:rsidRDefault="004D546E" w:rsidP="006F7640">
      <w:pPr>
        <w:spacing w:after="0"/>
        <w:jc w:val="both"/>
        <w:outlineLvl w:val="0"/>
        <w:rPr>
          <w:rFonts w:ascii="Times New Roman" w:hAnsi="Times New Roman"/>
          <w:b/>
          <w:sz w:val="18"/>
          <w:szCs w:val="18"/>
        </w:rPr>
      </w:pPr>
    </w:p>
    <w:p w14:paraId="3A959D3D" w14:textId="77777777" w:rsidR="004D546E" w:rsidRPr="00EB1E77" w:rsidRDefault="004D546E" w:rsidP="004D546E">
      <w:pPr>
        <w:outlineLvl w:val="0"/>
        <w:rPr>
          <w:rFonts w:ascii="Times New Roman" w:hAnsi="Times New Roman"/>
          <w:b/>
          <w:sz w:val="18"/>
          <w:szCs w:val="18"/>
        </w:rPr>
      </w:pPr>
    </w:p>
    <w:p w14:paraId="28953905" w14:textId="77777777" w:rsidR="004D546E" w:rsidRPr="00EB1E77" w:rsidRDefault="004D546E" w:rsidP="004D546E">
      <w:pPr>
        <w:jc w:val="center"/>
        <w:outlineLvl w:val="0"/>
        <w:rPr>
          <w:rFonts w:ascii="Times New Roman" w:hAnsi="Times New Roman"/>
          <w:b/>
          <w:szCs w:val="20"/>
        </w:rPr>
      </w:pPr>
    </w:p>
    <w:p w14:paraId="4CE32F05" w14:textId="29A33355" w:rsidR="004D546E" w:rsidRPr="00383C16" w:rsidRDefault="004D546E" w:rsidP="004D546E">
      <w:pPr>
        <w:spacing w:after="0"/>
        <w:jc w:val="both"/>
        <w:rPr>
          <w:rFonts w:ascii="Times New Roman" w:hAnsi="Times New Roman"/>
          <w:noProof/>
          <w:sz w:val="20"/>
          <w:szCs w:val="20"/>
          <w:lang w:bidi="ar-SA"/>
        </w:rPr>
      </w:pPr>
    </w:p>
    <w:sectPr w:rsidR="004D546E" w:rsidRPr="00383C16" w:rsidSect="00264F50">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EB2B5" w14:textId="77777777" w:rsidR="005571CC" w:rsidRDefault="005571CC" w:rsidP="00FB4C59">
      <w:pPr>
        <w:spacing w:after="0" w:line="240" w:lineRule="auto"/>
      </w:pPr>
      <w:r>
        <w:separator/>
      </w:r>
    </w:p>
  </w:endnote>
  <w:endnote w:type="continuationSeparator" w:id="0">
    <w:p w14:paraId="50D025EF" w14:textId="77777777" w:rsidR="005571CC" w:rsidRDefault="005571C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02D228B1"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97534">
      <w:rPr>
        <w:rFonts w:ascii="Times New Roman" w:hAnsi="Times New Roman"/>
        <w:lang w:val="en-US"/>
      </w:rPr>
      <w:t>399</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37404" w14:textId="55E1A2FB" w:rsidR="00936BB2" w:rsidRPr="00D1549D" w:rsidRDefault="00936BB2">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3B5A06">
      <w:rPr>
        <w:rFonts w:ascii="Times New Roman" w:hAnsi="Times New Roman"/>
        <w:lang w:val="en-MY"/>
      </w:rPr>
      <w:t>4</w:t>
    </w:r>
    <w:r w:rsidR="00697534">
      <w:rPr>
        <w:rFonts w:ascii="Times New Roman" w:hAnsi="Times New Roman"/>
        <w:lang w:val="en-MY"/>
      </w:rPr>
      <w:t>07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E4869" w14:textId="429E279D" w:rsidR="00936BB2" w:rsidRPr="004B43FF" w:rsidRDefault="003B5A06">
    <w:pPr>
      <w:pStyle w:val="Footer"/>
      <w:rPr>
        <w:rFonts w:ascii="Times New Roman" w:hAnsi="Times New Roman"/>
        <w:lang w:val="en-US"/>
      </w:rPr>
    </w:pPr>
    <w:r>
      <w:rPr>
        <w:rFonts w:ascii="Times New Roman" w:hAnsi="Times New Roman"/>
        <w:noProof/>
        <w:lang w:val="en-US"/>
      </w:rPr>
      <w:t>4</w:t>
    </w:r>
    <w:r w:rsidR="00697534">
      <w:rPr>
        <w:rFonts w:ascii="Times New Roman" w:hAnsi="Times New Roman"/>
        <w:noProof/>
        <w:lang w:val="en-US"/>
      </w:rPr>
      <w:t>08</w:t>
    </w:r>
    <w:r w:rsidR="00936BB2" w:rsidRPr="0069547D">
      <w:rPr>
        <w:rFonts w:ascii="Times New Roman" w:hAnsi="Times New Roman"/>
        <w:noProof/>
        <w:lang w:val="en-US"/>
      </w:rPr>
      <w:ptab w:relativeTo="margin" w:alignment="center" w:leader="none"/>
    </w:r>
    <w:r w:rsidR="00936BB2" w:rsidRPr="0069547D">
      <w:rPr>
        <w:rFonts w:ascii="Times New Roman" w:hAnsi="Times New Roman"/>
        <w:noProof/>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D31C8" w14:textId="551344B0" w:rsidR="0015621C" w:rsidRPr="00D1549D" w:rsidRDefault="0015621C">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3B5A06">
      <w:rPr>
        <w:rFonts w:ascii="Times New Roman" w:hAnsi="Times New Roman"/>
        <w:lang w:val="en-MY"/>
      </w:rPr>
      <w:t>4</w:t>
    </w:r>
    <w:r w:rsidR="00697534">
      <w:rPr>
        <w:rFonts w:ascii="Times New Roman" w:hAnsi="Times New Roman"/>
        <w:lang w:val="en-MY"/>
      </w:rPr>
      <w:t>09</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64C6" w14:textId="0E7F2296" w:rsidR="0015621C" w:rsidRPr="004B43FF" w:rsidRDefault="003B5A06">
    <w:pPr>
      <w:pStyle w:val="Footer"/>
      <w:rPr>
        <w:rFonts w:ascii="Times New Roman" w:hAnsi="Times New Roman"/>
        <w:lang w:val="en-US"/>
      </w:rPr>
    </w:pPr>
    <w:r>
      <w:rPr>
        <w:rFonts w:ascii="Times New Roman" w:hAnsi="Times New Roman"/>
        <w:noProof/>
        <w:lang w:val="en-US"/>
      </w:rPr>
      <w:t>4</w:t>
    </w:r>
    <w:r w:rsidR="00556A09">
      <w:rPr>
        <w:rFonts w:ascii="Times New Roman" w:hAnsi="Times New Roman"/>
        <w:noProof/>
        <w:lang w:val="en-US"/>
      </w:rPr>
      <w:t>1</w:t>
    </w:r>
    <w:r w:rsidR="00697534">
      <w:rPr>
        <w:rFonts w:ascii="Times New Roman" w:hAnsi="Times New Roman"/>
        <w:noProof/>
        <w:lang w:val="en-US"/>
      </w:rPr>
      <w:t>0</w:t>
    </w:r>
    <w:r w:rsidR="0015621C" w:rsidRPr="0069547D">
      <w:rPr>
        <w:rFonts w:ascii="Times New Roman" w:hAnsi="Times New Roman"/>
        <w:noProof/>
        <w:lang w:val="en-US"/>
      </w:rPr>
      <w:ptab w:relativeTo="margin" w:alignment="center" w:leader="none"/>
    </w:r>
    <w:r w:rsidR="0015621C"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1DECF" w14:textId="4C0041DA" w:rsidR="000D2AF5" w:rsidRPr="00D1549D" w:rsidRDefault="000D2AF5">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3B5A06">
      <w:rPr>
        <w:rFonts w:ascii="Times New Roman" w:hAnsi="Times New Roman"/>
        <w:lang w:val="en-MY"/>
      </w:rPr>
      <w:t>4</w:t>
    </w:r>
    <w:r w:rsidR="00556A09">
      <w:rPr>
        <w:rFonts w:ascii="Times New Roman" w:hAnsi="Times New Roman"/>
        <w:lang w:val="en-MY"/>
      </w:rPr>
      <w:t>1</w:t>
    </w:r>
    <w:r w:rsidR="00697534">
      <w:rPr>
        <w:rFonts w:ascii="Times New Roman" w:hAnsi="Times New Roman"/>
        <w:lang w:val="en-MY"/>
      </w:rPr>
      <w:t>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2C270" w14:textId="16FB8B27" w:rsidR="000D2AF5" w:rsidRPr="004B43FF" w:rsidRDefault="003B5A06">
    <w:pPr>
      <w:pStyle w:val="Footer"/>
      <w:rPr>
        <w:rFonts w:ascii="Times New Roman" w:hAnsi="Times New Roman"/>
        <w:lang w:val="en-US"/>
      </w:rPr>
    </w:pPr>
    <w:r>
      <w:rPr>
        <w:rFonts w:ascii="Times New Roman" w:hAnsi="Times New Roman"/>
        <w:noProof/>
        <w:lang w:val="en-US"/>
      </w:rPr>
      <w:t>4</w:t>
    </w:r>
    <w:r w:rsidR="00234E08">
      <w:rPr>
        <w:rFonts w:ascii="Times New Roman" w:hAnsi="Times New Roman"/>
        <w:noProof/>
        <w:lang w:val="en-US"/>
      </w:rPr>
      <w:t>1</w:t>
    </w:r>
    <w:r w:rsidR="00697534">
      <w:rPr>
        <w:rFonts w:ascii="Times New Roman" w:hAnsi="Times New Roman"/>
        <w:noProof/>
        <w:lang w:val="en-US"/>
      </w:rPr>
      <w:t>2</w:t>
    </w:r>
    <w:r w:rsidR="000D2AF5" w:rsidRPr="0069547D">
      <w:rPr>
        <w:rFonts w:ascii="Times New Roman" w:hAnsi="Times New Roman"/>
        <w:noProof/>
        <w:lang w:val="en-US"/>
      </w:rPr>
      <w:ptab w:relativeTo="margin" w:alignment="center" w:leader="none"/>
    </w:r>
    <w:r w:rsidR="000D2AF5" w:rsidRPr="0069547D">
      <w:rPr>
        <w:rFonts w:ascii="Times New Roman" w:hAnsi="Times New Roman"/>
        <w:noProof/>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F62D9" w14:textId="7BFA87D3" w:rsidR="006D74FB" w:rsidRPr="00D1549D" w:rsidRDefault="006D74FB">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0E32BE">
      <w:rPr>
        <w:rFonts w:ascii="Times New Roman" w:hAnsi="Times New Roman"/>
        <w:lang w:val="en-MY"/>
      </w:rPr>
      <w:t>4</w:t>
    </w:r>
    <w:r w:rsidR="00697534">
      <w:rPr>
        <w:rFonts w:ascii="Times New Roman" w:hAnsi="Times New Roman"/>
        <w:lang w:val="en-MY"/>
      </w:rPr>
      <w:t>13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17015" w14:textId="30565E25" w:rsidR="006D74FB" w:rsidRPr="004B43FF" w:rsidRDefault="000E32BE">
    <w:pPr>
      <w:pStyle w:val="Footer"/>
      <w:rPr>
        <w:rFonts w:ascii="Times New Roman" w:hAnsi="Times New Roman"/>
        <w:lang w:val="en-US"/>
      </w:rPr>
    </w:pPr>
    <w:r>
      <w:rPr>
        <w:rFonts w:ascii="Times New Roman" w:hAnsi="Times New Roman"/>
        <w:noProof/>
        <w:lang w:val="en-US"/>
      </w:rPr>
      <w:t>4</w:t>
    </w:r>
    <w:r w:rsidR="00697534">
      <w:rPr>
        <w:rFonts w:ascii="Times New Roman" w:hAnsi="Times New Roman"/>
        <w:noProof/>
        <w:lang w:val="en-US"/>
      </w:rPr>
      <w:t>14</w:t>
    </w:r>
    <w:r w:rsidR="006D74FB" w:rsidRPr="0069547D">
      <w:rPr>
        <w:rFonts w:ascii="Times New Roman" w:hAnsi="Times New Roman"/>
        <w:noProof/>
        <w:lang w:val="en-US"/>
      </w:rPr>
      <w:ptab w:relativeTo="margin" w:alignment="center" w:leader="none"/>
    </w:r>
    <w:r w:rsidR="006D74FB" w:rsidRPr="0069547D">
      <w:rPr>
        <w:rFonts w:ascii="Times New Roman" w:hAnsi="Times New Roman"/>
        <w:noProof/>
        <w:lang w:val="en-US"/>
      </w:rPr>
      <w:ptab w:relativeTo="margin" w:alignment="right" w:leader="none"/>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3D49" w14:textId="74F4AA0D" w:rsidR="00D1549D" w:rsidRPr="004B43FF" w:rsidRDefault="00D1549D">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90BCA" w14:textId="6066A27E" w:rsidR="00D1549D" w:rsidRPr="00D1549D" w:rsidRDefault="00D1549D">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0346EB81" w:rsidR="00D75B35" w:rsidRPr="004B43FF" w:rsidRDefault="00556A09">
    <w:pPr>
      <w:pStyle w:val="Footer"/>
      <w:rPr>
        <w:rFonts w:ascii="Times New Roman" w:hAnsi="Times New Roman"/>
        <w:lang w:val="en-US"/>
      </w:rPr>
    </w:pPr>
    <w:r>
      <w:rPr>
        <w:rFonts w:ascii="Times New Roman" w:hAnsi="Times New Roman"/>
        <w:noProof/>
        <w:lang w:val="en-US"/>
      </w:rPr>
      <w:t>40</w:t>
    </w:r>
    <w:r w:rsidR="00697534">
      <w:rPr>
        <w:rFonts w:ascii="Times New Roman" w:hAnsi="Times New Roman"/>
        <w:noProof/>
        <w:lang w:val="en-US"/>
      </w:rPr>
      <w:t>0</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1867C" w14:textId="611156B4" w:rsidR="00D1549D" w:rsidRPr="004B43FF" w:rsidRDefault="00D1549D">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82E08" w14:textId="77777777" w:rsidR="00697534" w:rsidRDefault="006975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69DB" w14:textId="78B2F671" w:rsidR="00182790" w:rsidRDefault="0018279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556A09">
      <w:rPr>
        <w:rFonts w:ascii="Times New Roman" w:hAnsi="Times New Roman"/>
        <w:lang w:val="en-US"/>
      </w:rPr>
      <w:t>40</w:t>
    </w:r>
    <w:r w:rsidR="00697534">
      <w:rPr>
        <w:rFonts w:ascii="Times New Roman" w:hAnsi="Times New Roman"/>
        <w:lang w:val="en-US"/>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FE1D3" w14:textId="54A88753" w:rsidR="00182790" w:rsidRPr="004B43FF" w:rsidRDefault="00556A09">
    <w:pPr>
      <w:pStyle w:val="Footer"/>
      <w:rPr>
        <w:rFonts w:ascii="Times New Roman" w:hAnsi="Times New Roman"/>
        <w:lang w:val="en-US"/>
      </w:rPr>
    </w:pPr>
    <w:r>
      <w:rPr>
        <w:rFonts w:ascii="Times New Roman" w:hAnsi="Times New Roman"/>
        <w:noProof/>
        <w:lang w:val="en-US"/>
      </w:rPr>
      <w:t>4</w:t>
    </w:r>
    <w:r w:rsidR="00234E08">
      <w:rPr>
        <w:rFonts w:ascii="Times New Roman" w:hAnsi="Times New Roman"/>
        <w:noProof/>
        <w:lang w:val="en-US"/>
      </w:rPr>
      <w:t>0</w:t>
    </w:r>
    <w:r w:rsidR="00697534">
      <w:rPr>
        <w:rFonts w:ascii="Times New Roman" w:hAnsi="Times New Roman"/>
        <w:noProof/>
        <w:lang w:val="en-US"/>
      </w:rPr>
      <w:t>2</w:t>
    </w:r>
    <w:r w:rsidR="00182790" w:rsidRPr="0069547D">
      <w:rPr>
        <w:rFonts w:ascii="Times New Roman" w:hAnsi="Times New Roman"/>
        <w:noProof/>
        <w:lang w:val="en-US"/>
      </w:rPr>
      <w:ptab w:relativeTo="margin" w:alignment="center" w:leader="none"/>
    </w:r>
    <w:r w:rsidR="00182790" w:rsidRPr="0069547D">
      <w:rPr>
        <w:rFonts w:ascii="Times New Roman" w:hAnsi="Times New Roman"/>
        <w:noProof/>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A9CC1" w14:textId="5C2124CD" w:rsidR="00182790" w:rsidRPr="00182790" w:rsidRDefault="00182790">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4</w:t>
    </w:r>
    <w:r w:rsidR="00697534">
      <w:rPr>
        <w:rFonts w:ascii="Times New Roman" w:hAnsi="Times New Roman"/>
        <w:lang w:val="en-MY"/>
      </w:rPr>
      <w:t>03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0459E" w14:textId="0B7CCEE4" w:rsidR="00182790" w:rsidRPr="004B43FF" w:rsidRDefault="003B5A06">
    <w:pPr>
      <w:pStyle w:val="Footer"/>
      <w:rPr>
        <w:rFonts w:ascii="Times New Roman" w:hAnsi="Times New Roman"/>
        <w:lang w:val="en-US"/>
      </w:rPr>
    </w:pPr>
    <w:r>
      <w:rPr>
        <w:rFonts w:ascii="Times New Roman" w:hAnsi="Times New Roman"/>
        <w:noProof/>
        <w:lang w:val="en-US"/>
      </w:rPr>
      <w:t>4</w:t>
    </w:r>
    <w:r w:rsidR="00697534">
      <w:rPr>
        <w:rFonts w:ascii="Times New Roman" w:hAnsi="Times New Roman"/>
        <w:noProof/>
        <w:lang w:val="en-US"/>
      </w:rPr>
      <w:t>04</w:t>
    </w:r>
    <w:r w:rsidR="00182790" w:rsidRPr="0069547D">
      <w:rPr>
        <w:rFonts w:ascii="Times New Roman" w:hAnsi="Times New Roman"/>
        <w:noProof/>
        <w:lang w:val="en-US"/>
      </w:rPr>
      <w:ptab w:relativeTo="margin" w:alignment="center" w:leader="none"/>
    </w:r>
    <w:r w:rsidR="00182790"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83A73" w14:textId="44719A6A" w:rsidR="00182790" w:rsidRPr="00D1549D" w:rsidRDefault="00182790">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3B5A06">
      <w:rPr>
        <w:rFonts w:ascii="Times New Roman" w:hAnsi="Times New Roman"/>
        <w:lang w:val="en-MY"/>
      </w:rPr>
      <w:t>4</w:t>
    </w:r>
    <w:r w:rsidR="00697534">
      <w:rPr>
        <w:rFonts w:ascii="Times New Roman" w:hAnsi="Times New Roman"/>
        <w:lang w:val="en-MY"/>
      </w:rPr>
      <w:t>05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8C76" w14:textId="7ED4626A" w:rsidR="00182790" w:rsidRPr="004B43FF" w:rsidRDefault="003B5A06">
    <w:pPr>
      <w:pStyle w:val="Footer"/>
      <w:rPr>
        <w:rFonts w:ascii="Times New Roman" w:hAnsi="Times New Roman"/>
        <w:lang w:val="en-US"/>
      </w:rPr>
    </w:pPr>
    <w:r>
      <w:rPr>
        <w:rFonts w:ascii="Times New Roman" w:hAnsi="Times New Roman"/>
        <w:noProof/>
        <w:lang w:val="en-US"/>
      </w:rPr>
      <w:t>4</w:t>
    </w:r>
    <w:r w:rsidR="00697534">
      <w:rPr>
        <w:rFonts w:ascii="Times New Roman" w:hAnsi="Times New Roman"/>
        <w:noProof/>
        <w:lang w:val="en-US"/>
      </w:rPr>
      <w:t>06</w:t>
    </w:r>
    <w:r w:rsidR="00182790" w:rsidRPr="0069547D">
      <w:rPr>
        <w:rFonts w:ascii="Times New Roman" w:hAnsi="Times New Roman"/>
        <w:noProof/>
        <w:lang w:val="en-US"/>
      </w:rPr>
      <w:ptab w:relativeTo="margin" w:alignment="center" w:leader="none"/>
    </w:r>
    <w:r w:rsidR="00182790"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287FE" w14:textId="77777777" w:rsidR="005571CC" w:rsidRDefault="005571CC" w:rsidP="00FB4C59">
      <w:pPr>
        <w:spacing w:after="0" w:line="240" w:lineRule="auto"/>
      </w:pPr>
      <w:r>
        <w:separator/>
      </w:r>
    </w:p>
  </w:footnote>
  <w:footnote w:type="continuationSeparator" w:id="0">
    <w:p w14:paraId="2C9670D4" w14:textId="77777777" w:rsidR="005571CC" w:rsidRDefault="005571CC"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18B656B4" w:rsidR="002B3BD8" w:rsidRDefault="00F01204" w:rsidP="00F01204">
    <w:pPr>
      <w:pStyle w:val="Header"/>
      <w:jc w:val="right"/>
      <w:rPr>
        <w:rFonts w:ascii="Times New Roman" w:hAnsi="Times New Roman"/>
        <w:i/>
        <w:lang w:val="en-US"/>
      </w:rPr>
    </w:pPr>
    <w:r>
      <w:rPr>
        <w:rFonts w:ascii="Times New Roman" w:hAnsi="Times New Roman"/>
        <w:i/>
        <w:lang w:val="en-US"/>
      </w:rPr>
      <w:tab/>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697534">
      <w:rPr>
        <w:rFonts w:ascii="Times New Roman" w:hAnsi="Times New Roman"/>
        <w:i/>
        <w:lang w:val="en-US"/>
      </w:rPr>
      <w:t>399</w:t>
    </w:r>
    <w:r>
      <w:rPr>
        <w:rFonts w:ascii="Times New Roman" w:hAnsi="Times New Roman"/>
        <w:i/>
        <w:lang w:val="en-US"/>
      </w:rPr>
      <w:t xml:space="preserve"> - </w:t>
    </w:r>
    <w:r w:rsidR="00556A09">
      <w:rPr>
        <w:rFonts w:ascii="Times New Roman" w:hAnsi="Times New Roman"/>
        <w:i/>
        <w:lang w:val="en-US"/>
      </w:rPr>
      <w:t>4</w:t>
    </w:r>
    <w:r w:rsidR="00697534">
      <w:rPr>
        <w:rFonts w:ascii="Times New Roman" w:hAnsi="Times New Roman"/>
        <w:i/>
        <w:lang w:val="en-US"/>
      </w:rPr>
      <w:t>14</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4A6E3" w14:textId="46C73429" w:rsidR="00556A09" w:rsidRDefault="005D1550" w:rsidP="00556A09">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22712D">
      <w:rPr>
        <w:rFonts w:ascii="Times New Roman" w:hAnsi="Times New Roman"/>
        <w:i/>
        <w:lang w:val="en-US"/>
      </w:rPr>
      <w:t>399 - 414</w:t>
    </w:r>
  </w:p>
  <w:p w14:paraId="1A7BA25D" w14:textId="69034088" w:rsidR="005D1550" w:rsidRDefault="005D1550" w:rsidP="005D1550">
    <w:pPr>
      <w:pStyle w:val="Header"/>
      <w:jc w:val="right"/>
      <w:rPr>
        <w:rFonts w:ascii="Times New Roman" w:hAnsi="Times New Roman"/>
        <w:i/>
        <w:lang w:val="en-US"/>
      </w:rPr>
    </w:pPr>
  </w:p>
  <w:p w14:paraId="596D442B" w14:textId="59F368A9" w:rsidR="005D1550" w:rsidRDefault="005D155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AAB7C" w14:textId="0DF61E24" w:rsidR="005D1550" w:rsidRDefault="005D155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88454" w14:textId="6B77AACF" w:rsidR="005D1550" w:rsidRDefault="005D155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F27BC" w14:textId="2FE15A24" w:rsidR="005D1550" w:rsidRDefault="005D155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3EC32" w14:textId="734BF6FC" w:rsidR="005D1550" w:rsidRPr="003906B6" w:rsidRDefault="005D1550" w:rsidP="005D1550">
    <w:pPr>
      <w:spacing w:after="0"/>
      <w:ind w:left="1170" w:hanging="1170"/>
      <w:rPr>
        <w:rFonts w:ascii="Times New Roman" w:hAnsi="Times New Roman"/>
        <w:caps/>
        <w:sz w:val="20"/>
        <w:szCs w:val="20"/>
        <w:lang w:eastAsia="zh-CN" w:bidi="ar-SA"/>
      </w:rPr>
    </w:pPr>
    <w:r>
      <w:rPr>
        <w:rFonts w:ascii="Times New Roman" w:hAnsi="Times New Roman"/>
        <w:sz w:val="20"/>
        <w:szCs w:val="20"/>
      </w:rPr>
      <w:t>Kiwfo et al</w:t>
    </w:r>
    <w:r w:rsidRPr="003906B6">
      <w:rPr>
        <w:rFonts w:ascii="Times New Roman" w:hAnsi="Times New Roman"/>
        <w:sz w:val="20"/>
        <w:szCs w:val="20"/>
      </w:rPr>
      <w:t xml:space="preserve">:    </w:t>
    </w:r>
    <w:r>
      <w:rPr>
        <w:rFonts w:ascii="Times New Roman" w:hAnsi="Times New Roman"/>
        <w:sz w:val="20"/>
        <w:szCs w:val="20"/>
      </w:rPr>
      <w:tab/>
    </w:r>
    <w:r w:rsidRPr="003906B6">
      <w:rPr>
        <w:rFonts w:ascii="Times New Roman" w:hAnsi="Times New Roman"/>
        <w:caps/>
        <w:sz w:val="20"/>
        <w:szCs w:val="20"/>
      </w:rPr>
      <w:t>Initiatives in utilizing natural reagents and natural materials for chemical analysis:</w:t>
    </w:r>
    <w:r w:rsidRPr="003906B6">
      <w:rPr>
        <w:rFonts w:ascii="Times New Roman" w:hAnsi="Times New Roman"/>
        <w:caps/>
        <w:sz w:val="20"/>
        <w:szCs w:val="20"/>
        <w:lang w:eastAsia="zh-CN" w:bidi="ar-SA"/>
      </w:rPr>
      <w:t xml:space="preserve"> </w:t>
    </w:r>
    <w:r w:rsidRPr="003906B6">
      <w:rPr>
        <w:rFonts w:ascii="Times New Roman" w:hAnsi="Times New Roman"/>
        <w:caps/>
        <w:sz w:val="20"/>
        <w:szCs w:val="20"/>
      </w:rPr>
      <w:t xml:space="preserve">Talent and challenge for ASEAN in new normal chemical analysis  </w:t>
    </w:r>
  </w:p>
  <w:p w14:paraId="79A94DD6" w14:textId="6A02F9E0" w:rsidR="005D1550" w:rsidRDefault="005D155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72BB" w14:textId="35EF140F" w:rsidR="005D1550" w:rsidRDefault="005D155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03FFA" w14:textId="341BC61F" w:rsidR="00234E08" w:rsidRDefault="005D1550" w:rsidP="00234E0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22712D">
      <w:rPr>
        <w:rFonts w:ascii="Times New Roman" w:hAnsi="Times New Roman"/>
        <w:i/>
        <w:lang w:val="en-US"/>
      </w:rPr>
      <w:t>399 - 414</w:t>
    </w:r>
  </w:p>
  <w:p w14:paraId="037D9A99" w14:textId="6D733707" w:rsidR="00556A09" w:rsidRDefault="00556A09" w:rsidP="00556A09">
    <w:pPr>
      <w:pStyle w:val="Header"/>
      <w:jc w:val="right"/>
      <w:rPr>
        <w:rFonts w:ascii="Times New Roman" w:hAnsi="Times New Roman"/>
        <w:i/>
        <w:lang w:val="en-US"/>
      </w:rPr>
    </w:pPr>
  </w:p>
  <w:p w14:paraId="5AAD41F7" w14:textId="04A09FE0" w:rsidR="005D1550" w:rsidRDefault="005D1550" w:rsidP="005D1550">
    <w:pPr>
      <w:pStyle w:val="Header"/>
      <w:jc w:val="right"/>
      <w:rPr>
        <w:rFonts w:ascii="Times New Roman" w:hAnsi="Times New Roman"/>
        <w:i/>
        <w:lang w:val="en-US"/>
      </w:rPr>
    </w:pPr>
  </w:p>
  <w:p w14:paraId="5290FAA0" w14:textId="714D1A54" w:rsidR="005D1550" w:rsidRDefault="005D155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79943" w14:textId="0BB9C87D" w:rsidR="005D1550" w:rsidRPr="003906B6" w:rsidRDefault="005D1550" w:rsidP="005D1550">
    <w:pPr>
      <w:spacing w:after="0"/>
      <w:ind w:left="1170" w:hanging="1170"/>
      <w:rPr>
        <w:rFonts w:ascii="Times New Roman" w:hAnsi="Times New Roman"/>
        <w:caps/>
        <w:sz w:val="20"/>
        <w:szCs w:val="20"/>
        <w:lang w:eastAsia="zh-CN" w:bidi="ar-SA"/>
      </w:rPr>
    </w:pPr>
    <w:r>
      <w:rPr>
        <w:rFonts w:ascii="Times New Roman" w:hAnsi="Times New Roman"/>
        <w:sz w:val="20"/>
        <w:szCs w:val="20"/>
      </w:rPr>
      <w:t>Kiwfo et al</w:t>
    </w:r>
    <w:r w:rsidRPr="003906B6">
      <w:rPr>
        <w:rFonts w:ascii="Times New Roman" w:hAnsi="Times New Roman"/>
        <w:sz w:val="20"/>
        <w:szCs w:val="20"/>
      </w:rPr>
      <w:t xml:space="preserve">:    </w:t>
    </w:r>
    <w:r>
      <w:rPr>
        <w:rFonts w:ascii="Times New Roman" w:hAnsi="Times New Roman"/>
        <w:sz w:val="20"/>
        <w:szCs w:val="20"/>
      </w:rPr>
      <w:tab/>
    </w:r>
    <w:r w:rsidRPr="003906B6">
      <w:rPr>
        <w:rFonts w:ascii="Times New Roman" w:hAnsi="Times New Roman"/>
        <w:caps/>
        <w:sz w:val="20"/>
        <w:szCs w:val="20"/>
      </w:rPr>
      <w:t>Initiatives in utilizing natural reagents and natural materials for chemical analysis:</w:t>
    </w:r>
    <w:r w:rsidRPr="003906B6">
      <w:rPr>
        <w:rFonts w:ascii="Times New Roman" w:hAnsi="Times New Roman"/>
        <w:caps/>
        <w:sz w:val="20"/>
        <w:szCs w:val="20"/>
        <w:lang w:eastAsia="zh-CN" w:bidi="ar-SA"/>
      </w:rPr>
      <w:t xml:space="preserve"> </w:t>
    </w:r>
    <w:r w:rsidRPr="003906B6">
      <w:rPr>
        <w:rFonts w:ascii="Times New Roman" w:hAnsi="Times New Roman"/>
        <w:caps/>
        <w:sz w:val="20"/>
        <w:szCs w:val="20"/>
      </w:rPr>
      <w:t xml:space="preserve">Talent and challenge for ASEAN in new normal chemical analysis  </w:t>
    </w:r>
  </w:p>
  <w:p w14:paraId="07C0F37D" w14:textId="35F80E30" w:rsidR="005D1550" w:rsidRDefault="005D155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28C67" w14:textId="444F0E91" w:rsidR="005D1550" w:rsidRDefault="005D155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37EB9" w14:textId="2F33C541" w:rsidR="00234E08" w:rsidRDefault="000D2AF5" w:rsidP="00234E0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22712D">
      <w:rPr>
        <w:rFonts w:ascii="Times New Roman" w:hAnsi="Times New Roman"/>
        <w:i/>
        <w:lang w:val="en-US"/>
      </w:rPr>
      <w:t>399 - 414</w:t>
    </w:r>
  </w:p>
  <w:p w14:paraId="5A5D8738" w14:textId="0E813EF9" w:rsidR="000D2AF5" w:rsidRDefault="000D2AF5" w:rsidP="005D1550">
    <w:pPr>
      <w:pStyle w:val="Header"/>
      <w:jc w:val="right"/>
      <w:rPr>
        <w:rFonts w:ascii="Times New Roman" w:hAnsi="Times New Roman"/>
        <w:i/>
        <w:lang w:val="en-US"/>
      </w:rPr>
    </w:pPr>
  </w:p>
  <w:p w14:paraId="51195C4A" w14:textId="1232DEDB" w:rsidR="000D2AF5" w:rsidRDefault="000D2A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FEB21" w14:textId="64C49EB4" w:rsidR="003906B6" w:rsidRPr="003906B6" w:rsidRDefault="003906B6" w:rsidP="003906B6">
    <w:pPr>
      <w:spacing w:after="0"/>
      <w:ind w:left="1170" w:hanging="1170"/>
      <w:rPr>
        <w:rFonts w:ascii="Times New Roman" w:hAnsi="Times New Roman"/>
        <w:caps/>
        <w:sz w:val="20"/>
        <w:szCs w:val="20"/>
        <w:lang w:eastAsia="zh-CN" w:bidi="ar-SA"/>
      </w:rPr>
    </w:pPr>
    <w:r>
      <w:rPr>
        <w:rFonts w:ascii="Times New Roman" w:hAnsi="Times New Roman"/>
        <w:sz w:val="20"/>
        <w:szCs w:val="20"/>
      </w:rPr>
      <w:t>Kiwfo et al</w:t>
    </w:r>
    <w:r w:rsidR="00A37A74" w:rsidRPr="003906B6">
      <w:rPr>
        <w:rFonts w:ascii="Times New Roman" w:hAnsi="Times New Roman"/>
        <w:sz w:val="20"/>
        <w:szCs w:val="20"/>
      </w:rPr>
      <w:t xml:space="preserve">:    </w:t>
    </w:r>
    <w:r>
      <w:rPr>
        <w:rFonts w:ascii="Times New Roman" w:hAnsi="Times New Roman"/>
        <w:sz w:val="20"/>
        <w:szCs w:val="20"/>
      </w:rPr>
      <w:tab/>
    </w:r>
    <w:r w:rsidRPr="003906B6">
      <w:rPr>
        <w:rFonts w:ascii="Times New Roman" w:hAnsi="Times New Roman"/>
        <w:caps/>
        <w:sz w:val="20"/>
        <w:szCs w:val="20"/>
      </w:rPr>
      <w:t>Initiatives in utilizing natural reagents and natural materials for chemical analysis:</w:t>
    </w:r>
    <w:r w:rsidRPr="003906B6">
      <w:rPr>
        <w:rFonts w:ascii="Times New Roman" w:hAnsi="Times New Roman"/>
        <w:caps/>
        <w:sz w:val="20"/>
        <w:szCs w:val="20"/>
        <w:lang w:eastAsia="zh-CN" w:bidi="ar-SA"/>
      </w:rPr>
      <w:t xml:space="preserve"> </w:t>
    </w:r>
    <w:r w:rsidRPr="003906B6">
      <w:rPr>
        <w:rFonts w:ascii="Times New Roman" w:hAnsi="Times New Roman"/>
        <w:caps/>
        <w:sz w:val="20"/>
        <w:szCs w:val="20"/>
      </w:rPr>
      <w:t xml:space="preserve">Talent and challenge for ASEAN in new normal chemical analysis  </w:t>
    </w:r>
  </w:p>
  <w:p w14:paraId="652E6EB3" w14:textId="681C2727" w:rsidR="00D75B35" w:rsidRPr="00B75BF6" w:rsidRDefault="00D75B35" w:rsidP="00CB59E0">
    <w:pPr>
      <w:pStyle w:val="Header"/>
      <w:ind w:left="1170" w:hanging="1170"/>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B2FE6" w14:textId="6B4005FE" w:rsidR="000D2AF5" w:rsidRPr="003906B6" w:rsidRDefault="000D2AF5" w:rsidP="005D1550">
    <w:pPr>
      <w:spacing w:after="0"/>
      <w:ind w:left="1170" w:hanging="1170"/>
      <w:rPr>
        <w:rFonts w:ascii="Times New Roman" w:hAnsi="Times New Roman"/>
        <w:caps/>
        <w:sz w:val="20"/>
        <w:szCs w:val="20"/>
        <w:lang w:eastAsia="zh-CN" w:bidi="ar-SA"/>
      </w:rPr>
    </w:pPr>
    <w:r>
      <w:rPr>
        <w:rFonts w:ascii="Times New Roman" w:hAnsi="Times New Roman"/>
        <w:sz w:val="20"/>
        <w:szCs w:val="20"/>
      </w:rPr>
      <w:t>Kiwfo et al</w:t>
    </w:r>
    <w:r w:rsidRPr="003906B6">
      <w:rPr>
        <w:rFonts w:ascii="Times New Roman" w:hAnsi="Times New Roman"/>
        <w:sz w:val="20"/>
        <w:szCs w:val="20"/>
      </w:rPr>
      <w:t xml:space="preserve">:    </w:t>
    </w:r>
    <w:r>
      <w:rPr>
        <w:rFonts w:ascii="Times New Roman" w:hAnsi="Times New Roman"/>
        <w:sz w:val="20"/>
        <w:szCs w:val="20"/>
      </w:rPr>
      <w:tab/>
    </w:r>
    <w:r w:rsidRPr="003906B6">
      <w:rPr>
        <w:rFonts w:ascii="Times New Roman" w:hAnsi="Times New Roman"/>
        <w:caps/>
        <w:sz w:val="20"/>
        <w:szCs w:val="20"/>
      </w:rPr>
      <w:t>Initiatives in utilizing natural reagents and natural materials for chemical analysis:</w:t>
    </w:r>
    <w:r w:rsidRPr="003906B6">
      <w:rPr>
        <w:rFonts w:ascii="Times New Roman" w:hAnsi="Times New Roman"/>
        <w:caps/>
        <w:sz w:val="20"/>
        <w:szCs w:val="20"/>
        <w:lang w:eastAsia="zh-CN" w:bidi="ar-SA"/>
      </w:rPr>
      <w:t xml:space="preserve"> </w:t>
    </w:r>
    <w:r w:rsidRPr="003906B6">
      <w:rPr>
        <w:rFonts w:ascii="Times New Roman" w:hAnsi="Times New Roman"/>
        <w:caps/>
        <w:sz w:val="20"/>
        <w:szCs w:val="20"/>
      </w:rPr>
      <w:t xml:space="preserve">Talent and challenge for ASEAN in new normal chemical analysis  </w:t>
    </w:r>
  </w:p>
  <w:p w14:paraId="7B994538" w14:textId="449C3B85" w:rsidR="000D2AF5" w:rsidRDefault="000D2AF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25499" w14:textId="08452314" w:rsidR="000D2AF5" w:rsidRDefault="000D2AF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00DDD" w14:textId="0D71FBE4" w:rsidR="005D1550" w:rsidRDefault="005D155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98BA7" w14:textId="68D90762" w:rsidR="005D1550" w:rsidRPr="003906B6" w:rsidRDefault="005D1550" w:rsidP="005D1550">
    <w:pPr>
      <w:spacing w:after="0"/>
      <w:ind w:left="1170" w:hanging="1170"/>
      <w:rPr>
        <w:rFonts w:ascii="Times New Roman" w:hAnsi="Times New Roman"/>
        <w:caps/>
        <w:sz w:val="20"/>
        <w:szCs w:val="20"/>
        <w:lang w:eastAsia="zh-CN" w:bidi="ar-SA"/>
      </w:rPr>
    </w:pPr>
    <w:r>
      <w:rPr>
        <w:rFonts w:ascii="Times New Roman" w:hAnsi="Times New Roman"/>
        <w:sz w:val="20"/>
        <w:szCs w:val="20"/>
      </w:rPr>
      <w:t>Kiwfo et al</w:t>
    </w:r>
    <w:r w:rsidRPr="003906B6">
      <w:rPr>
        <w:rFonts w:ascii="Times New Roman" w:hAnsi="Times New Roman"/>
        <w:sz w:val="20"/>
        <w:szCs w:val="20"/>
      </w:rPr>
      <w:t xml:space="preserve">:    </w:t>
    </w:r>
    <w:r>
      <w:rPr>
        <w:rFonts w:ascii="Times New Roman" w:hAnsi="Times New Roman"/>
        <w:sz w:val="20"/>
        <w:szCs w:val="20"/>
      </w:rPr>
      <w:tab/>
    </w:r>
    <w:r w:rsidRPr="003906B6">
      <w:rPr>
        <w:rFonts w:ascii="Times New Roman" w:hAnsi="Times New Roman"/>
        <w:caps/>
        <w:sz w:val="20"/>
        <w:szCs w:val="20"/>
      </w:rPr>
      <w:t>Initiatives in utilizing natural reagents and natural materials for chemical analysis:</w:t>
    </w:r>
    <w:r w:rsidRPr="003906B6">
      <w:rPr>
        <w:rFonts w:ascii="Times New Roman" w:hAnsi="Times New Roman"/>
        <w:caps/>
        <w:sz w:val="20"/>
        <w:szCs w:val="20"/>
        <w:lang w:eastAsia="zh-CN" w:bidi="ar-SA"/>
      </w:rPr>
      <w:t xml:space="preserve"> </w:t>
    </w:r>
    <w:r w:rsidRPr="003906B6">
      <w:rPr>
        <w:rFonts w:ascii="Times New Roman" w:hAnsi="Times New Roman"/>
        <w:caps/>
        <w:sz w:val="20"/>
        <w:szCs w:val="20"/>
      </w:rPr>
      <w:t xml:space="preserve">Talent and challenge for ASEAN in new normal chemical analysis  </w:t>
    </w:r>
  </w:p>
  <w:p w14:paraId="149760AD" w14:textId="0F390874" w:rsidR="005D1550" w:rsidRDefault="005D1550" w:rsidP="005D1550">
    <w:pPr>
      <w:pStyle w:val="Header"/>
      <w:tabs>
        <w:tab w:val="clear" w:pos="4680"/>
        <w:tab w:val="clear" w:pos="9360"/>
        <w:tab w:val="left" w:pos="2800"/>
      </w:tabs>
    </w:pPr>
    <w: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3FB74" w14:textId="38A42D7E" w:rsidR="005D1550" w:rsidRDefault="005D155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7F3D3" w14:textId="5289E7C1" w:rsidR="005D1550" w:rsidRDefault="005D1550" w:rsidP="005D155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19C7CA2F" w14:textId="1A060A35" w:rsidR="005D1550" w:rsidRDefault="005D155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D55C7" w14:textId="0F8CAE1C" w:rsidR="005D1550" w:rsidRPr="003906B6" w:rsidRDefault="005D1550" w:rsidP="005D1550">
    <w:pPr>
      <w:spacing w:after="0"/>
      <w:ind w:left="1170" w:hanging="1170"/>
      <w:rPr>
        <w:rFonts w:ascii="Times New Roman" w:hAnsi="Times New Roman"/>
        <w:caps/>
        <w:sz w:val="20"/>
        <w:szCs w:val="20"/>
        <w:lang w:eastAsia="zh-CN" w:bidi="ar-SA"/>
      </w:rPr>
    </w:pPr>
    <w:r>
      <w:rPr>
        <w:rFonts w:ascii="Times New Roman" w:hAnsi="Times New Roman"/>
        <w:sz w:val="20"/>
        <w:szCs w:val="20"/>
      </w:rPr>
      <w:t>Kiwfo et al</w:t>
    </w:r>
    <w:r w:rsidRPr="003906B6">
      <w:rPr>
        <w:rFonts w:ascii="Times New Roman" w:hAnsi="Times New Roman"/>
        <w:sz w:val="20"/>
        <w:szCs w:val="20"/>
      </w:rPr>
      <w:t xml:space="preserve">:    </w:t>
    </w:r>
    <w:r>
      <w:rPr>
        <w:rFonts w:ascii="Times New Roman" w:hAnsi="Times New Roman"/>
        <w:sz w:val="20"/>
        <w:szCs w:val="20"/>
      </w:rPr>
      <w:tab/>
    </w:r>
    <w:r w:rsidRPr="003906B6">
      <w:rPr>
        <w:rFonts w:ascii="Times New Roman" w:hAnsi="Times New Roman"/>
        <w:caps/>
        <w:sz w:val="20"/>
        <w:szCs w:val="20"/>
      </w:rPr>
      <w:t>Initiatives in utilizing natural reagents and natural materials for chemical analysis:</w:t>
    </w:r>
    <w:r w:rsidRPr="003906B6">
      <w:rPr>
        <w:rFonts w:ascii="Times New Roman" w:hAnsi="Times New Roman"/>
        <w:caps/>
        <w:sz w:val="20"/>
        <w:szCs w:val="20"/>
        <w:lang w:eastAsia="zh-CN" w:bidi="ar-SA"/>
      </w:rPr>
      <w:t xml:space="preserve"> </w:t>
    </w:r>
    <w:r w:rsidRPr="003906B6">
      <w:rPr>
        <w:rFonts w:ascii="Times New Roman" w:hAnsi="Times New Roman"/>
        <w:caps/>
        <w:sz w:val="20"/>
        <w:szCs w:val="20"/>
      </w:rPr>
      <w:t xml:space="preserve">Talent and challenge for ASEAN in new normal chemical analysis  </w:t>
    </w:r>
  </w:p>
  <w:p w14:paraId="6587E7A7" w14:textId="74C25257" w:rsidR="005D1550" w:rsidRDefault="005D155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54443" w14:textId="68FD2539" w:rsidR="005D1550" w:rsidRDefault="005D15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662FF" w14:textId="77777777" w:rsidR="00697534" w:rsidRDefault="006975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6B96C" w14:textId="7FB5C76E" w:rsidR="00556A09" w:rsidRDefault="005D1550" w:rsidP="00556A09">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22712D">
      <w:rPr>
        <w:rFonts w:ascii="Times New Roman" w:hAnsi="Times New Roman"/>
        <w:i/>
        <w:lang w:val="en-US"/>
      </w:rPr>
      <w:t>399 - 414</w:t>
    </w:r>
  </w:p>
  <w:p w14:paraId="0FD4D08E" w14:textId="00844220" w:rsidR="005D1550" w:rsidRDefault="005D1550" w:rsidP="00556A09">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C4EDA" w14:textId="25DA7F85" w:rsidR="005D1550" w:rsidRDefault="005D155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BD49C" w14:textId="660946B7" w:rsidR="005D1550" w:rsidRDefault="005D155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DFF44" w14:textId="19DA334A" w:rsidR="005D1550" w:rsidRDefault="005D155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69F8" w14:textId="62EE4FC9" w:rsidR="005D1550" w:rsidRPr="003906B6" w:rsidRDefault="005D1550" w:rsidP="005D1550">
    <w:pPr>
      <w:spacing w:after="0"/>
      <w:ind w:left="1170" w:hanging="1170"/>
      <w:rPr>
        <w:rFonts w:ascii="Times New Roman" w:hAnsi="Times New Roman"/>
        <w:caps/>
        <w:sz w:val="20"/>
        <w:szCs w:val="20"/>
        <w:lang w:eastAsia="zh-CN" w:bidi="ar-SA"/>
      </w:rPr>
    </w:pPr>
    <w:r>
      <w:rPr>
        <w:rFonts w:ascii="Times New Roman" w:hAnsi="Times New Roman"/>
        <w:sz w:val="20"/>
        <w:szCs w:val="20"/>
      </w:rPr>
      <w:t>Kiwfo et al</w:t>
    </w:r>
    <w:r w:rsidRPr="003906B6">
      <w:rPr>
        <w:rFonts w:ascii="Times New Roman" w:hAnsi="Times New Roman"/>
        <w:sz w:val="20"/>
        <w:szCs w:val="20"/>
      </w:rPr>
      <w:t xml:space="preserve">:    </w:t>
    </w:r>
    <w:r>
      <w:rPr>
        <w:rFonts w:ascii="Times New Roman" w:hAnsi="Times New Roman"/>
        <w:sz w:val="20"/>
        <w:szCs w:val="20"/>
      </w:rPr>
      <w:tab/>
    </w:r>
    <w:r w:rsidRPr="003906B6">
      <w:rPr>
        <w:rFonts w:ascii="Times New Roman" w:hAnsi="Times New Roman"/>
        <w:caps/>
        <w:sz w:val="20"/>
        <w:szCs w:val="20"/>
      </w:rPr>
      <w:t>Initiatives in utilizing natural reagents and natural materials for chemical analysis:</w:t>
    </w:r>
    <w:r w:rsidRPr="003906B6">
      <w:rPr>
        <w:rFonts w:ascii="Times New Roman" w:hAnsi="Times New Roman"/>
        <w:caps/>
        <w:sz w:val="20"/>
        <w:szCs w:val="20"/>
        <w:lang w:eastAsia="zh-CN" w:bidi="ar-SA"/>
      </w:rPr>
      <w:t xml:space="preserve"> </w:t>
    </w:r>
    <w:r w:rsidRPr="003906B6">
      <w:rPr>
        <w:rFonts w:ascii="Times New Roman" w:hAnsi="Times New Roman"/>
        <w:caps/>
        <w:sz w:val="20"/>
        <w:szCs w:val="20"/>
      </w:rPr>
      <w:t xml:space="preserve">Talent and challenge for ASEAN in new normal chemical analysis  </w:t>
    </w:r>
  </w:p>
  <w:p w14:paraId="52525FA9" w14:textId="5587E89B" w:rsidR="005D1550" w:rsidRDefault="005D155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BEC19" w14:textId="4A5AD640" w:rsidR="005D1550" w:rsidRDefault="005D15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836"/>
    <w:multiLevelType w:val="hybridMultilevel"/>
    <w:tmpl w:val="6F021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E62B60"/>
    <w:multiLevelType w:val="multilevel"/>
    <w:tmpl w:val="97CE58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B43037"/>
    <w:multiLevelType w:val="hybridMultilevel"/>
    <w:tmpl w:val="3E386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5D240B"/>
    <w:multiLevelType w:val="hybridMultilevel"/>
    <w:tmpl w:val="0584088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19D9530C"/>
    <w:multiLevelType w:val="multilevel"/>
    <w:tmpl w:val="5630DA3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215D2ED5"/>
    <w:multiLevelType w:val="multilevel"/>
    <w:tmpl w:val="9260DD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A2444C7"/>
    <w:multiLevelType w:val="hybridMultilevel"/>
    <w:tmpl w:val="3EE41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5866972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58505006">
    <w:abstractNumId w:val="5"/>
  </w:num>
  <w:num w:numId="3" w16cid:durableId="1836795925">
    <w:abstractNumId w:val="9"/>
  </w:num>
  <w:num w:numId="4" w16cid:durableId="2020546939">
    <w:abstractNumId w:val="7"/>
  </w:num>
  <w:num w:numId="5" w16cid:durableId="976491939">
    <w:abstractNumId w:val="0"/>
  </w:num>
  <w:num w:numId="6" w16cid:durableId="1385835834">
    <w:abstractNumId w:val="2"/>
  </w:num>
  <w:num w:numId="7" w16cid:durableId="964192744">
    <w:abstractNumId w:val="6"/>
  </w:num>
  <w:num w:numId="8" w16cid:durableId="743065352">
    <w:abstractNumId w:val="1"/>
  </w:num>
  <w:num w:numId="9" w16cid:durableId="1401712639">
    <w:abstractNumId w:val="4"/>
  </w:num>
  <w:num w:numId="10" w16cid:durableId="3187787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30986"/>
    <w:rsid w:val="00037734"/>
    <w:rsid w:val="000566DF"/>
    <w:rsid w:val="00070690"/>
    <w:rsid w:val="00084936"/>
    <w:rsid w:val="000944A8"/>
    <w:rsid w:val="000A31EA"/>
    <w:rsid w:val="000C49FF"/>
    <w:rsid w:val="000C5261"/>
    <w:rsid w:val="000D2AF5"/>
    <w:rsid w:val="000E32BE"/>
    <w:rsid w:val="000E5AF1"/>
    <w:rsid w:val="000F77DA"/>
    <w:rsid w:val="00103900"/>
    <w:rsid w:val="001068E8"/>
    <w:rsid w:val="00111190"/>
    <w:rsid w:val="00117BCD"/>
    <w:rsid w:val="0013334C"/>
    <w:rsid w:val="0014034A"/>
    <w:rsid w:val="001522EB"/>
    <w:rsid w:val="0015621C"/>
    <w:rsid w:val="00182790"/>
    <w:rsid w:val="001B0F9D"/>
    <w:rsid w:val="001D035A"/>
    <w:rsid w:val="001D3855"/>
    <w:rsid w:val="001D6F2C"/>
    <w:rsid w:val="001D79B8"/>
    <w:rsid w:val="001F72B9"/>
    <w:rsid w:val="002004F5"/>
    <w:rsid w:val="00221D39"/>
    <w:rsid w:val="0022712D"/>
    <w:rsid w:val="00233453"/>
    <w:rsid w:val="00234E08"/>
    <w:rsid w:val="00262979"/>
    <w:rsid w:val="00264F50"/>
    <w:rsid w:val="002752F0"/>
    <w:rsid w:val="002867F0"/>
    <w:rsid w:val="0029079C"/>
    <w:rsid w:val="002B188F"/>
    <w:rsid w:val="002B3BD8"/>
    <w:rsid w:val="002B4B22"/>
    <w:rsid w:val="002C116A"/>
    <w:rsid w:val="002F0EDB"/>
    <w:rsid w:val="002F3F91"/>
    <w:rsid w:val="00304767"/>
    <w:rsid w:val="00304B34"/>
    <w:rsid w:val="00312C0E"/>
    <w:rsid w:val="00324603"/>
    <w:rsid w:val="00345738"/>
    <w:rsid w:val="00357D4F"/>
    <w:rsid w:val="00361BAF"/>
    <w:rsid w:val="0036379A"/>
    <w:rsid w:val="00365C4C"/>
    <w:rsid w:val="00367D1F"/>
    <w:rsid w:val="00373A9B"/>
    <w:rsid w:val="0038323C"/>
    <w:rsid w:val="00383C16"/>
    <w:rsid w:val="00383F26"/>
    <w:rsid w:val="0039005B"/>
    <w:rsid w:val="003906B6"/>
    <w:rsid w:val="0039159A"/>
    <w:rsid w:val="003B0AC0"/>
    <w:rsid w:val="003B5A06"/>
    <w:rsid w:val="003D585B"/>
    <w:rsid w:val="003E7DA6"/>
    <w:rsid w:val="003F0EC3"/>
    <w:rsid w:val="003F12FF"/>
    <w:rsid w:val="003F6390"/>
    <w:rsid w:val="00420074"/>
    <w:rsid w:val="0047056A"/>
    <w:rsid w:val="004760D4"/>
    <w:rsid w:val="00494C46"/>
    <w:rsid w:val="004A1191"/>
    <w:rsid w:val="004A12DD"/>
    <w:rsid w:val="004B43FF"/>
    <w:rsid w:val="004D546E"/>
    <w:rsid w:val="004E1231"/>
    <w:rsid w:val="00502641"/>
    <w:rsid w:val="00510BA6"/>
    <w:rsid w:val="005202F3"/>
    <w:rsid w:val="00534441"/>
    <w:rsid w:val="00535B25"/>
    <w:rsid w:val="00542BFD"/>
    <w:rsid w:val="00542CFC"/>
    <w:rsid w:val="00545363"/>
    <w:rsid w:val="0055400A"/>
    <w:rsid w:val="00556A09"/>
    <w:rsid w:val="005571CC"/>
    <w:rsid w:val="00567D9E"/>
    <w:rsid w:val="00571393"/>
    <w:rsid w:val="005723C8"/>
    <w:rsid w:val="00583C85"/>
    <w:rsid w:val="00584156"/>
    <w:rsid w:val="00590E9D"/>
    <w:rsid w:val="005947EB"/>
    <w:rsid w:val="0059679C"/>
    <w:rsid w:val="005C6768"/>
    <w:rsid w:val="005D1550"/>
    <w:rsid w:val="005D3BF9"/>
    <w:rsid w:val="006055B1"/>
    <w:rsid w:val="00624C7C"/>
    <w:rsid w:val="00625F2E"/>
    <w:rsid w:val="0063144D"/>
    <w:rsid w:val="00634C25"/>
    <w:rsid w:val="006416AB"/>
    <w:rsid w:val="00643913"/>
    <w:rsid w:val="00666480"/>
    <w:rsid w:val="00672075"/>
    <w:rsid w:val="006768E9"/>
    <w:rsid w:val="00687982"/>
    <w:rsid w:val="0069547D"/>
    <w:rsid w:val="00695D0E"/>
    <w:rsid w:val="00697534"/>
    <w:rsid w:val="00697CCF"/>
    <w:rsid w:val="006A3A0F"/>
    <w:rsid w:val="006B3EC8"/>
    <w:rsid w:val="006C412F"/>
    <w:rsid w:val="006D5371"/>
    <w:rsid w:val="006D695E"/>
    <w:rsid w:val="006D74FB"/>
    <w:rsid w:val="006E2493"/>
    <w:rsid w:val="006F7640"/>
    <w:rsid w:val="00725A6A"/>
    <w:rsid w:val="00730CB3"/>
    <w:rsid w:val="00735444"/>
    <w:rsid w:val="00752360"/>
    <w:rsid w:val="007703FE"/>
    <w:rsid w:val="007859BE"/>
    <w:rsid w:val="007943F3"/>
    <w:rsid w:val="007A4D93"/>
    <w:rsid w:val="007A738C"/>
    <w:rsid w:val="007B1349"/>
    <w:rsid w:val="007C0C15"/>
    <w:rsid w:val="007C7480"/>
    <w:rsid w:val="007E25BD"/>
    <w:rsid w:val="007F4ECC"/>
    <w:rsid w:val="00801E18"/>
    <w:rsid w:val="00802C35"/>
    <w:rsid w:val="00816289"/>
    <w:rsid w:val="0082181A"/>
    <w:rsid w:val="0086622B"/>
    <w:rsid w:val="008B02C7"/>
    <w:rsid w:val="008B470E"/>
    <w:rsid w:val="008C14D6"/>
    <w:rsid w:val="008D4CAB"/>
    <w:rsid w:val="008E1211"/>
    <w:rsid w:val="008E270A"/>
    <w:rsid w:val="008E5BBF"/>
    <w:rsid w:val="008E6968"/>
    <w:rsid w:val="008F2DC2"/>
    <w:rsid w:val="009110FB"/>
    <w:rsid w:val="00917637"/>
    <w:rsid w:val="00917A23"/>
    <w:rsid w:val="00931F69"/>
    <w:rsid w:val="00936BB2"/>
    <w:rsid w:val="0095185A"/>
    <w:rsid w:val="00975FE1"/>
    <w:rsid w:val="00992776"/>
    <w:rsid w:val="009A1ABA"/>
    <w:rsid w:val="009A2F69"/>
    <w:rsid w:val="009A7D1A"/>
    <w:rsid w:val="009E5846"/>
    <w:rsid w:val="009F45B9"/>
    <w:rsid w:val="00A0709B"/>
    <w:rsid w:val="00A14DB9"/>
    <w:rsid w:val="00A37A74"/>
    <w:rsid w:val="00A4762A"/>
    <w:rsid w:val="00A74A7E"/>
    <w:rsid w:val="00A87399"/>
    <w:rsid w:val="00A8758A"/>
    <w:rsid w:val="00AA7D6B"/>
    <w:rsid w:val="00AD1B8A"/>
    <w:rsid w:val="00AD76AF"/>
    <w:rsid w:val="00AE713F"/>
    <w:rsid w:val="00B10136"/>
    <w:rsid w:val="00B1121C"/>
    <w:rsid w:val="00B21436"/>
    <w:rsid w:val="00B25B65"/>
    <w:rsid w:val="00B2770A"/>
    <w:rsid w:val="00B314AD"/>
    <w:rsid w:val="00B36193"/>
    <w:rsid w:val="00B7255A"/>
    <w:rsid w:val="00B75BF6"/>
    <w:rsid w:val="00B87A2A"/>
    <w:rsid w:val="00B95E42"/>
    <w:rsid w:val="00BA1F7B"/>
    <w:rsid w:val="00BA5407"/>
    <w:rsid w:val="00BB223B"/>
    <w:rsid w:val="00BB58AF"/>
    <w:rsid w:val="00BD2480"/>
    <w:rsid w:val="00BD662B"/>
    <w:rsid w:val="00BE2D36"/>
    <w:rsid w:val="00BE7C30"/>
    <w:rsid w:val="00BF681D"/>
    <w:rsid w:val="00C055BF"/>
    <w:rsid w:val="00C0756D"/>
    <w:rsid w:val="00C13E38"/>
    <w:rsid w:val="00C141CE"/>
    <w:rsid w:val="00C2226A"/>
    <w:rsid w:val="00C42066"/>
    <w:rsid w:val="00C80273"/>
    <w:rsid w:val="00C943DD"/>
    <w:rsid w:val="00C94D92"/>
    <w:rsid w:val="00C97340"/>
    <w:rsid w:val="00CA0AAF"/>
    <w:rsid w:val="00CA2E2F"/>
    <w:rsid w:val="00CA513F"/>
    <w:rsid w:val="00CB59E0"/>
    <w:rsid w:val="00CC6D67"/>
    <w:rsid w:val="00CD41CA"/>
    <w:rsid w:val="00CF05FF"/>
    <w:rsid w:val="00D1549D"/>
    <w:rsid w:val="00D33D1A"/>
    <w:rsid w:val="00D340BB"/>
    <w:rsid w:val="00D348AF"/>
    <w:rsid w:val="00D3580E"/>
    <w:rsid w:val="00D505D5"/>
    <w:rsid w:val="00D56463"/>
    <w:rsid w:val="00D63BDB"/>
    <w:rsid w:val="00D63C28"/>
    <w:rsid w:val="00D7483D"/>
    <w:rsid w:val="00D75B35"/>
    <w:rsid w:val="00D76E09"/>
    <w:rsid w:val="00D9736F"/>
    <w:rsid w:val="00D97773"/>
    <w:rsid w:val="00D9792A"/>
    <w:rsid w:val="00DD2E50"/>
    <w:rsid w:val="00DD377F"/>
    <w:rsid w:val="00DE3242"/>
    <w:rsid w:val="00E156A2"/>
    <w:rsid w:val="00E17493"/>
    <w:rsid w:val="00E214CE"/>
    <w:rsid w:val="00E229C4"/>
    <w:rsid w:val="00E22CE9"/>
    <w:rsid w:val="00E254D6"/>
    <w:rsid w:val="00E25547"/>
    <w:rsid w:val="00E2773B"/>
    <w:rsid w:val="00E3287E"/>
    <w:rsid w:val="00E429D7"/>
    <w:rsid w:val="00E66197"/>
    <w:rsid w:val="00E95DB4"/>
    <w:rsid w:val="00E9669B"/>
    <w:rsid w:val="00EA09A8"/>
    <w:rsid w:val="00EB5BA5"/>
    <w:rsid w:val="00ED1E2E"/>
    <w:rsid w:val="00EF4195"/>
    <w:rsid w:val="00F01204"/>
    <w:rsid w:val="00F202C3"/>
    <w:rsid w:val="00F23D94"/>
    <w:rsid w:val="00F307D5"/>
    <w:rsid w:val="00F31093"/>
    <w:rsid w:val="00F412AF"/>
    <w:rsid w:val="00F43667"/>
    <w:rsid w:val="00F447A7"/>
    <w:rsid w:val="00F467A2"/>
    <w:rsid w:val="00F567E6"/>
    <w:rsid w:val="00F62342"/>
    <w:rsid w:val="00F7357E"/>
    <w:rsid w:val="00F743E1"/>
    <w:rsid w:val="00F84FED"/>
    <w:rsid w:val="00FB4C59"/>
    <w:rsid w:val="00FB4F34"/>
    <w:rsid w:val="00FC2F16"/>
    <w:rsid w:val="00FC6375"/>
    <w:rsid w:val="00FD2A95"/>
    <w:rsid w:val="00FE0572"/>
    <w:rsid w:val="00FE0E60"/>
    <w:rsid w:val="00FE765F"/>
    <w:rsid w:val="00FF0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Shading1">
    <w:name w:val="Light Shading1"/>
    <w:basedOn w:val="TableNormal"/>
    <w:uiPriority w:val="60"/>
    <w:rsid w:val="004D546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D546E"/>
    <w:rPr>
      <w:color w:val="0000FF" w:themeColor="hyperlink"/>
      <w:u w:val="single"/>
    </w:rPr>
  </w:style>
  <w:style w:type="character" w:customStyle="1" w:styleId="ParagraphChar">
    <w:name w:val="Paragraph Char"/>
    <w:basedOn w:val="DefaultParagraphFont"/>
    <w:link w:val="Paragraph"/>
    <w:locked/>
    <w:rsid w:val="004D546E"/>
    <w:rPr>
      <w:rFonts w:ascii="Times New Roman" w:eastAsia="Droid Sans" w:hAnsi="Times New Roman" w:cs="Calibri"/>
    </w:rPr>
  </w:style>
  <w:style w:type="paragraph" w:customStyle="1" w:styleId="Paragraph">
    <w:name w:val="Paragraph"/>
    <w:basedOn w:val="Normal"/>
    <w:link w:val="ParagraphChar"/>
    <w:qFormat/>
    <w:rsid w:val="004D546E"/>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39"/>
    <w:rsid w:val="004D546E"/>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D546E"/>
  </w:style>
  <w:style w:type="paragraph" w:styleId="Revision">
    <w:name w:val="Revision"/>
    <w:hidden/>
    <w:uiPriority w:val="99"/>
    <w:semiHidden/>
    <w:rsid w:val="004D546E"/>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4D546E"/>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4D546E"/>
    <w:rPr>
      <w:b/>
      <w:bCs/>
    </w:rPr>
  </w:style>
  <w:style w:type="character" w:customStyle="1" w:styleId="CommentSubjectChar">
    <w:name w:val="Comment Subject Char"/>
    <w:basedOn w:val="CommentTextChar"/>
    <w:link w:val="CommentSubject"/>
    <w:uiPriority w:val="99"/>
    <w:semiHidden/>
    <w:rsid w:val="004D546E"/>
    <w:rPr>
      <w:rFonts w:asciiTheme="minorHAnsi" w:eastAsiaTheme="minorEastAsia" w:hAnsiTheme="minorHAnsi" w:cstheme="minorBidi"/>
      <w:b/>
      <w:bCs/>
      <w:kern w:val="2"/>
      <w:lang w:val="en-US" w:eastAsia="ko-KR"/>
    </w:rPr>
  </w:style>
  <w:style w:type="character" w:styleId="FootnoteReference">
    <w:name w:val="footnote reference"/>
    <w:basedOn w:val="DefaultParagraphFont"/>
    <w:uiPriority w:val="99"/>
    <w:semiHidden/>
    <w:unhideWhenUsed/>
    <w:rsid w:val="00643913"/>
    <w:rPr>
      <w:vertAlign w:val="superscript"/>
    </w:rPr>
  </w:style>
  <w:style w:type="table" w:customStyle="1" w:styleId="TableGrid1">
    <w:name w:val="Table Grid1"/>
    <w:basedOn w:val="TableNormal"/>
    <w:next w:val="TableGrid"/>
    <w:uiPriority w:val="39"/>
    <w:rsid w:val="00643913"/>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3913"/>
    <w:pPr>
      <w:spacing w:before="100" w:beforeAutospacing="1" w:after="100" w:afterAutospacing="1" w:line="240" w:lineRule="auto"/>
    </w:pPr>
    <w:rPr>
      <w:rFonts w:ascii="Times New Roman" w:hAnsi="Times New Roman"/>
      <w:sz w:val="24"/>
      <w:szCs w:val="24"/>
      <w:lang w:val="en-MY" w:eastAsia="zh-CN" w:bidi="ar-SA"/>
    </w:rPr>
  </w:style>
  <w:style w:type="character" w:customStyle="1" w:styleId="apple-converted-space">
    <w:name w:val="apple-converted-space"/>
    <w:basedOn w:val="DefaultParagraphFont"/>
    <w:rsid w:val="00643913"/>
  </w:style>
  <w:style w:type="character" w:styleId="UnresolvedMention">
    <w:name w:val="Unresolved Mention"/>
    <w:basedOn w:val="DefaultParagraphFont"/>
    <w:uiPriority w:val="99"/>
    <w:semiHidden/>
    <w:unhideWhenUsed/>
    <w:rsid w:val="00643913"/>
    <w:rPr>
      <w:color w:val="605E5C"/>
      <w:shd w:val="clear" w:color="auto" w:fill="E1DFDD"/>
    </w:rPr>
  </w:style>
  <w:style w:type="character" w:styleId="FollowedHyperlink">
    <w:name w:val="FollowedHyperlink"/>
    <w:basedOn w:val="DefaultParagraphFont"/>
    <w:uiPriority w:val="99"/>
    <w:semiHidden/>
    <w:unhideWhenUsed/>
    <w:rsid w:val="00643913"/>
    <w:rPr>
      <w:color w:val="800080" w:themeColor="followedHyperlink"/>
      <w:u w:val="single"/>
    </w:rPr>
  </w:style>
  <w:style w:type="paragraph" w:customStyle="1" w:styleId="EndNoteBibliographyTitle">
    <w:name w:val="EndNote Bibliography Title"/>
    <w:basedOn w:val="Normal"/>
    <w:link w:val="EndNoteBibliographyTitleChar"/>
    <w:rsid w:val="00643913"/>
    <w:pPr>
      <w:spacing w:after="0" w:line="240" w:lineRule="auto"/>
      <w:jc w:val="center"/>
    </w:pPr>
    <w:rPr>
      <w:rFonts w:ascii="Calibri" w:eastAsiaTheme="minorEastAsia" w:hAnsi="Calibri" w:cs="Calibri"/>
      <w:noProof/>
      <w:sz w:val="24"/>
      <w:szCs w:val="24"/>
      <w:lang w:eastAsia="zh-CN" w:bidi="ar-SA"/>
    </w:rPr>
  </w:style>
  <w:style w:type="character" w:customStyle="1" w:styleId="EndNoteBibliographyTitleChar">
    <w:name w:val="EndNote Bibliography Title Char"/>
    <w:basedOn w:val="DefaultParagraphFont"/>
    <w:link w:val="EndNoteBibliographyTitle"/>
    <w:rsid w:val="00643913"/>
    <w:rPr>
      <w:rFonts w:ascii="Calibri" w:eastAsiaTheme="minorEastAsia" w:hAnsi="Calibri" w:cs="Calibri"/>
      <w:noProof/>
      <w:sz w:val="24"/>
      <w:szCs w:val="24"/>
      <w:lang w:val="en-US" w:eastAsia="zh-CN"/>
    </w:rPr>
  </w:style>
  <w:style w:type="paragraph" w:customStyle="1" w:styleId="EndNoteBibliography">
    <w:name w:val="EndNote Bibliography"/>
    <w:basedOn w:val="Normal"/>
    <w:link w:val="EndNoteBibliographyChar"/>
    <w:rsid w:val="00643913"/>
    <w:pPr>
      <w:spacing w:after="0" w:line="240" w:lineRule="auto"/>
      <w:jc w:val="center"/>
    </w:pPr>
    <w:rPr>
      <w:rFonts w:ascii="Calibri" w:eastAsiaTheme="minorEastAsia" w:hAnsi="Calibri" w:cs="Calibri"/>
      <w:noProof/>
      <w:sz w:val="24"/>
      <w:szCs w:val="24"/>
      <w:lang w:eastAsia="zh-CN" w:bidi="ar-SA"/>
    </w:rPr>
  </w:style>
  <w:style w:type="character" w:customStyle="1" w:styleId="EndNoteBibliographyChar">
    <w:name w:val="EndNote Bibliography Char"/>
    <w:basedOn w:val="DefaultParagraphFont"/>
    <w:link w:val="EndNoteBibliography"/>
    <w:rsid w:val="00643913"/>
    <w:rPr>
      <w:rFonts w:ascii="Calibri" w:eastAsiaTheme="minorEastAsia" w:hAnsi="Calibri" w:cs="Calibri"/>
      <w:noProof/>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image" Target="media/image13.jpeg"/><Relationship Id="rId47" Type="http://schemas.openxmlformats.org/officeDocument/2006/relationships/image" Target="media/image18.jpeg"/><Relationship Id="rId63" Type="http://schemas.openxmlformats.org/officeDocument/2006/relationships/header" Target="header21.xml"/><Relationship Id="rId68"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footer" Target="footer7.xm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header" Target="header18.xml"/><Relationship Id="rId58" Type="http://schemas.openxmlformats.org/officeDocument/2006/relationships/footer" Target="footer13.xml"/><Relationship Id="rId66" Type="http://schemas.openxmlformats.org/officeDocument/2006/relationships/header" Target="header22.xml"/><Relationship Id="rId74" Type="http://schemas.openxmlformats.org/officeDocument/2006/relationships/header" Target="header27.xml"/><Relationship Id="rId5" Type="http://schemas.openxmlformats.org/officeDocument/2006/relationships/webSettings" Target="webSettings.xml"/><Relationship Id="rId61" Type="http://schemas.openxmlformats.org/officeDocument/2006/relationships/footer" Target="footer14.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footer" Target="footer11.xml"/><Relationship Id="rId64" Type="http://schemas.openxmlformats.org/officeDocument/2006/relationships/footer" Target="footer16.xml"/><Relationship Id="rId69" Type="http://schemas.openxmlformats.org/officeDocument/2006/relationships/header" Target="header24.xml"/><Relationship Id="rId8" Type="http://schemas.openxmlformats.org/officeDocument/2006/relationships/image" Target="media/image1.png"/><Relationship Id="rId51" Type="http://schemas.openxmlformats.org/officeDocument/2006/relationships/footer" Target="footer8.xml"/><Relationship Id="rId72" Type="http://schemas.openxmlformats.org/officeDocument/2006/relationships/footer" Target="footer1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header" Target="header15.xml"/><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header" Target="header19.xml"/><Relationship Id="rId67" Type="http://schemas.openxmlformats.org/officeDocument/2006/relationships/header" Target="header23.xml"/><Relationship Id="rId20" Type="http://schemas.openxmlformats.org/officeDocument/2006/relationships/header" Target="header7.xml"/><Relationship Id="rId41" Type="http://schemas.openxmlformats.org/officeDocument/2006/relationships/image" Target="media/image12.jpeg"/><Relationship Id="rId54" Type="http://schemas.openxmlformats.org/officeDocument/2006/relationships/image" Target="media/image20.jpeg"/><Relationship Id="rId62" Type="http://schemas.openxmlformats.org/officeDocument/2006/relationships/footer" Target="footer15.xml"/><Relationship Id="rId70" Type="http://schemas.openxmlformats.org/officeDocument/2006/relationships/header" Target="header25.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9.xml"/><Relationship Id="rId28" Type="http://schemas.openxmlformats.org/officeDocument/2006/relationships/footer" Target="footer6.xml"/><Relationship Id="rId36" Type="http://schemas.openxmlformats.org/officeDocument/2006/relationships/image" Target="media/image7.jpeg"/><Relationship Id="rId49" Type="http://schemas.openxmlformats.org/officeDocument/2006/relationships/header" Target="header16.xml"/><Relationship Id="rId57" Type="http://schemas.openxmlformats.org/officeDocument/2006/relationships/footer" Target="footer12.xml"/><Relationship Id="rId10" Type="http://schemas.openxmlformats.org/officeDocument/2006/relationships/header" Target="header2.xml"/><Relationship Id="rId31" Type="http://schemas.openxmlformats.org/officeDocument/2006/relationships/header" Target="header14.xml"/><Relationship Id="rId44" Type="http://schemas.openxmlformats.org/officeDocument/2006/relationships/image" Target="media/image15.jpeg"/><Relationship Id="rId52" Type="http://schemas.openxmlformats.org/officeDocument/2006/relationships/footer" Target="footer9.xml"/><Relationship Id="rId60" Type="http://schemas.openxmlformats.org/officeDocument/2006/relationships/header" Target="header20.xml"/><Relationship Id="rId65" Type="http://schemas.openxmlformats.org/officeDocument/2006/relationships/footer" Target="footer17.xml"/><Relationship Id="rId73"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10.jpeg"/><Relationship Id="rId34" Type="http://schemas.openxmlformats.org/officeDocument/2006/relationships/image" Target="media/image5.jpeg"/><Relationship Id="rId50" Type="http://schemas.openxmlformats.org/officeDocument/2006/relationships/header" Target="header17.xml"/><Relationship Id="rId55" Type="http://schemas.openxmlformats.org/officeDocument/2006/relationships/footer" Target="footer10.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13238</Words>
  <Characters>75460</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MJAS Vol 26 No 2 (2022)</vt:lpstr>
    </vt:vector>
  </TitlesOfParts>
  <Company>UKM</Company>
  <LinksUpToDate>false</LinksUpToDate>
  <CharactersWithSpaces>88521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2 (2022)</dc:title>
  <dc:creator>Harun Hj Hamzah</dc:creator>
  <cp:lastModifiedBy>Harun Hamzah</cp:lastModifiedBy>
  <cp:revision>12</cp:revision>
  <dcterms:created xsi:type="dcterms:W3CDTF">2022-04-09T02:14:00Z</dcterms:created>
  <dcterms:modified xsi:type="dcterms:W3CDTF">2022-04-27T06:28:00Z</dcterms:modified>
</cp:coreProperties>
</file>