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10.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1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32.xml" ContentType="application/vnd.openxmlformats-officedocument.wordprocessingml.header+xml"/>
  <Override PartName="/word/footer1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A35E" w14:textId="77777777" w:rsidR="00084936" w:rsidRDefault="00AD1259" w:rsidP="009B0F4A">
      <w:pPr>
        <w:spacing w:after="0" w:line="240" w:lineRule="auto"/>
        <w:jc w:val="center"/>
        <w:rPr>
          <w:rFonts w:ascii="Times New Roman" w:hAnsi="Times New Roman"/>
          <w:b/>
          <w:noProof/>
          <w:color w:val="FFFFFF"/>
          <w:sz w:val="24"/>
          <w:szCs w:val="28"/>
          <w:lang w:bidi="ar-SA"/>
        </w:rPr>
      </w:pPr>
      <w:r w:rsidRPr="00AD1259">
        <w:rPr>
          <w:rFonts w:ascii="Times New Roman" w:hAnsi="Times New Roman"/>
          <w:b/>
          <w:noProof/>
          <w:color w:val="FFFFFF"/>
          <w:sz w:val="24"/>
          <w:szCs w:val="28"/>
          <w:lang w:val="en-MY" w:eastAsia="en-MY" w:bidi="ar-SA"/>
        </w:rPr>
        <w:pict w14:anchorId="4C8240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5" type="#_x0000_t75" style="width:466.4pt;height:48.8pt;visibility:visible">
            <v:imagedata r:id="rId8" o:title=""/>
          </v:shape>
        </w:pict>
      </w:r>
    </w:p>
    <w:p w14:paraId="7DF8512B" w14:textId="77777777" w:rsidR="009B0F4A" w:rsidRPr="00F447A7" w:rsidRDefault="009B0F4A" w:rsidP="00674242">
      <w:pPr>
        <w:spacing w:after="0"/>
        <w:jc w:val="center"/>
        <w:rPr>
          <w:rFonts w:ascii="Times New Roman" w:hAnsi="Times New Roman"/>
          <w:noProof/>
          <w:sz w:val="20"/>
          <w:szCs w:val="20"/>
          <w:lang w:bidi="ar-SA"/>
        </w:rPr>
      </w:pPr>
    </w:p>
    <w:p w14:paraId="45219E08" w14:textId="77777777" w:rsidR="009B2E78" w:rsidRDefault="009B2E78" w:rsidP="009B2E78">
      <w:pPr>
        <w:spacing w:after="0"/>
        <w:jc w:val="center"/>
        <w:outlineLvl w:val="0"/>
        <w:rPr>
          <w:rFonts w:ascii="Times New Roman" w:hAnsi="Times New Roman"/>
          <w:sz w:val="28"/>
          <w:lang w:eastAsia="ko-KR" w:bidi="ar-SA"/>
        </w:rPr>
      </w:pPr>
      <w:r>
        <w:rPr>
          <w:rFonts w:ascii="Times New Roman" w:hAnsi="Times New Roman"/>
          <w:sz w:val="28"/>
        </w:rPr>
        <w:t xml:space="preserve">POTENTIAL APPLICATIONS OF CONDUCTING POLYMER/TUNGSTEN DISULFIDE COMPOSITES: A MINI REVIEW </w:t>
      </w:r>
    </w:p>
    <w:p w14:paraId="35B874FE" w14:textId="77777777" w:rsidR="009B2E78" w:rsidRDefault="009B2E78" w:rsidP="009B2E78">
      <w:pPr>
        <w:spacing w:after="0"/>
        <w:jc w:val="center"/>
        <w:outlineLvl w:val="0"/>
        <w:rPr>
          <w:rFonts w:ascii="Times New Roman" w:hAnsi="Times New Roman"/>
          <w:b/>
          <w:sz w:val="24"/>
        </w:rPr>
      </w:pPr>
    </w:p>
    <w:p w14:paraId="006D172F" w14:textId="77777777" w:rsidR="009B2E78" w:rsidRDefault="009B2E78" w:rsidP="009B2E78">
      <w:pPr>
        <w:spacing w:after="0"/>
        <w:jc w:val="center"/>
        <w:outlineLvl w:val="0"/>
        <w:rPr>
          <w:rFonts w:ascii="Times New Roman" w:hAnsi="Times New Roman"/>
          <w:noProof/>
          <w:sz w:val="24"/>
        </w:rPr>
      </w:pPr>
      <w:r>
        <w:rPr>
          <w:rFonts w:ascii="Times New Roman" w:hAnsi="Times New Roman"/>
          <w:noProof/>
          <w:sz w:val="24"/>
        </w:rPr>
        <w:t>(Aplikasi Potensi Konduktif Polimer/ Tungsten Disulfida komposit: Ulasan Mini)</w:t>
      </w:r>
    </w:p>
    <w:p w14:paraId="741F108E" w14:textId="77777777" w:rsidR="009B2E78" w:rsidRPr="00105147" w:rsidRDefault="009B2E78" w:rsidP="009B2E78">
      <w:pPr>
        <w:spacing w:after="0"/>
        <w:jc w:val="center"/>
        <w:outlineLvl w:val="0"/>
        <w:rPr>
          <w:rFonts w:ascii="Times New Roman" w:hAnsi="Times New Roman"/>
          <w:b/>
          <w:noProof/>
          <w:sz w:val="20"/>
          <w:szCs w:val="20"/>
        </w:rPr>
      </w:pPr>
    </w:p>
    <w:p w14:paraId="66CB176A" w14:textId="77777777" w:rsidR="009B2E78" w:rsidRPr="00105147" w:rsidRDefault="009B2E78" w:rsidP="009B2E78">
      <w:pPr>
        <w:spacing w:after="0"/>
        <w:jc w:val="center"/>
        <w:outlineLvl w:val="0"/>
        <w:rPr>
          <w:rFonts w:ascii="Times New Roman" w:hAnsi="Times New Roman"/>
          <w:noProof/>
          <w:sz w:val="20"/>
          <w:szCs w:val="20"/>
        </w:rPr>
      </w:pPr>
      <w:r w:rsidRPr="00105147">
        <w:rPr>
          <w:rFonts w:ascii="Times New Roman" w:hAnsi="Times New Roman"/>
          <w:noProof/>
          <w:sz w:val="20"/>
          <w:szCs w:val="20"/>
        </w:rPr>
        <w:t>Siti Nor Atika Baharin</w:t>
      </w:r>
      <w:r w:rsidRPr="00105147">
        <w:rPr>
          <w:rFonts w:ascii="Times New Roman" w:hAnsi="Times New Roman"/>
          <w:noProof/>
          <w:sz w:val="20"/>
          <w:szCs w:val="20"/>
          <w:vertAlign w:val="superscript"/>
        </w:rPr>
        <w:t>1</w:t>
      </w:r>
      <w:r w:rsidRPr="00105147">
        <w:rPr>
          <w:rFonts w:ascii="Times New Roman" w:hAnsi="Times New Roman"/>
          <w:noProof/>
          <w:sz w:val="20"/>
          <w:szCs w:val="20"/>
        </w:rPr>
        <w:t>, Nur Solehah Samsudin</w:t>
      </w:r>
      <w:r w:rsidRPr="00105147">
        <w:rPr>
          <w:rFonts w:ascii="Times New Roman" w:hAnsi="Times New Roman"/>
          <w:noProof/>
          <w:sz w:val="20"/>
          <w:szCs w:val="20"/>
          <w:vertAlign w:val="superscript"/>
        </w:rPr>
        <w:t>1</w:t>
      </w:r>
      <w:r w:rsidRPr="00105147">
        <w:rPr>
          <w:rFonts w:ascii="Times New Roman" w:hAnsi="Times New Roman"/>
          <w:noProof/>
          <w:sz w:val="20"/>
          <w:szCs w:val="20"/>
        </w:rPr>
        <w:t>, Nur Farahin Suhaimi</w:t>
      </w:r>
      <w:r w:rsidRPr="00105147">
        <w:rPr>
          <w:rFonts w:ascii="Times New Roman" w:hAnsi="Times New Roman"/>
          <w:noProof/>
          <w:sz w:val="20"/>
          <w:szCs w:val="20"/>
          <w:vertAlign w:val="superscript"/>
        </w:rPr>
        <w:t>1</w:t>
      </w:r>
      <w:r w:rsidRPr="00105147">
        <w:rPr>
          <w:rFonts w:ascii="Times New Roman" w:hAnsi="Times New Roman"/>
          <w:noProof/>
          <w:sz w:val="20"/>
          <w:szCs w:val="20"/>
        </w:rPr>
        <w:t>, Kavirajaa Pandian Sambasevam</w:t>
      </w:r>
      <w:r w:rsidRPr="00105147">
        <w:rPr>
          <w:rFonts w:ascii="Times New Roman" w:hAnsi="Times New Roman"/>
          <w:noProof/>
          <w:sz w:val="20"/>
          <w:szCs w:val="20"/>
          <w:vertAlign w:val="superscript"/>
        </w:rPr>
        <w:t>1,2</w:t>
      </w:r>
      <w:r w:rsidRPr="00105147">
        <w:rPr>
          <w:rFonts w:ascii="Times New Roman" w:hAnsi="Times New Roman"/>
          <w:noProof/>
          <w:sz w:val="20"/>
          <w:szCs w:val="20"/>
        </w:rPr>
        <w:t>*</w:t>
      </w:r>
    </w:p>
    <w:p w14:paraId="184E1E3E" w14:textId="77777777" w:rsidR="009B2E78" w:rsidRDefault="009B2E78" w:rsidP="009B2E78">
      <w:pPr>
        <w:spacing w:after="0"/>
        <w:jc w:val="center"/>
        <w:outlineLvl w:val="0"/>
        <w:rPr>
          <w:rFonts w:ascii="Times New Roman" w:hAnsi="Times New Roman"/>
          <w:b/>
          <w:noProof/>
          <w:sz w:val="18"/>
          <w:szCs w:val="18"/>
        </w:rPr>
      </w:pPr>
    </w:p>
    <w:p w14:paraId="07EAF71C" w14:textId="77777777" w:rsidR="009B2E78" w:rsidRDefault="009B2E78" w:rsidP="009B2E78">
      <w:pPr>
        <w:spacing w:after="0"/>
        <w:jc w:val="center"/>
        <w:outlineLvl w:val="0"/>
        <w:rPr>
          <w:rFonts w:ascii="Times New Roman" w:hAnsi="Times New Roman"/>
          <w:i/>
          <w:noProof/>
          <w:sz w:val="18"/>
          <w:szCs w:val="18"/>
        </w:rPr>
      </w:pPr>
      <w:r>
        <w:rPr>
          <w:rFonts w:ascii="Times New Roman" w:hAnsi="Times New Roman"/>
          <w:i/>
          <w:noProof/>
          <w:sz w:val="18"/>
          <w:szCs w:val="18"/>
          <w:vertAlign w:val="superscript"/>
        </w:rPr>
        <w:t>1</w:t>
      </w:r>
      <w:r>
        <w:rPr>
          <w:rFonts w:ascii="Times New Roman" w:hAnsi="Times New Roman"/>
          <w:i/>
          <w:noProof/>
          <w:sz w:val="18"/>
          <w:szCs w:val="18"/>
        </w:rPr>
        <w:t>Advanced Material for Environmental Remediation (AMER) Research Group, Faculty of Applied Sciences,</w:t>
      </w:r>
    </w:p>
    <w:p w14:paraId="5C16A4B1" w14:textId="77777777" w:rsidR="009B2E78" w:rsidRDefault="009B2E78" w:rsidP="009B2E78">
      <w:pPr>
        <w:spacing w:after="0"/>
        <w:jc w:val="center"/>
        <w:outlineLvl w:val="0"/>
        <w:rPr>
          <w:rFonts w:ascii="Times New Roman" w:hAnsi="Times New Roman"/>
          <w:i/>
          <w:noProof/>
          <w:sz w:val="18"/>
          <w:szCs w:val="18"/>
        </w:rPr>
      </w:pPr>
      <w:r>
        <w:rPr>
          <w:rFonts w:ascii="Times New Roman" w:hAnsi="Times New Roman"/>
          <w:i/>
          <w:noProof/>
          <w:sz w:val="18"/>
          <w:szCs w:val="18"/>
        </w:rPr>
        <w:t>Universiti Teknologi MARA, Cawangan Negeri Sembilan, Kampus Kuala Pilah, 72000 Kuala Pilah, Malaysia</w:t>
      </w:r>
    </w:p>
    <w:p w14:paraId="6BB90AFE" w14:textId="77777777" w:rsidR="009B2E78" w:rsidRDefault="009B2E78" w:rsidP="009B2E78">
      <w:pPr>
        <w:spacing w:after="0"/>
        <w:jc w:val="center"/>
        <w:rPr>
          <w:rFonts w:ascii="Times New Roman" w:hAnsi="Times New Roman"/>
          <w:i/>
          <w:noProof/>
          <w:sz w:val="18"/>
          <w:szCs w:val="18"/>
        </w:rPr>
      </w:pPr>
      <w:r>
        <w:rPr>
          <w:rFonts w:ascii="Times New Roman" w:hAnsi="Times New Roman"/>
          <w:i/>
          <w:noProof/>
          <w:sz w:val="18"/>
          <w:szCs w:val="18"/>
          <w:vertAlign w:val="superscript"/>
        </w:rPr>
        <w:t>2</w:t>
      </w:r>
      <w:r>
        <w:rPr>
          <w:rFonts w:ascii="Times New Roman" w:hAnsi="Times New Roman"/>
          <w:i/>
          <w:noProof/>
          <w:sz w:val="18"/>
          <w:szCs w:val="18"/>
        </w:rPr>
        <w:t>Electrochemical Material and Sensor (EMaS) Group,</w:t>
      </w:r>
    </w:p>
    <w:p w14:paraId="34E7934E" w14:textId="77777777" w:rsidR="009B2E78" w:rsidRDefault="009B2E78" w:rsidP="009B2E78">
      <w:pPr>
        <w:spacing w:after="0"/>
        <w:jc w:val="center"/>
        <w:rPr>
          <w:rFonts w:ascii="Times New Roman" w:hAnsi="Times New Roman"/>
          <w:i/>
          <w:noProof/>
          <w:sz w:val="18"/>
          <w:szCs w:val="18"/>
        </w:rPr>
      </w:pPr>
      <w:r>
        <w:rPr>
          <w:rFonts w:ascii="Times New Roman" w:hAnsi="Times New Roman"/>
          <w:i/>
          <w:noProof/>
          <w:sz w:val="18"/>
          <w:szCs w:val="18"/>
        </w:rPr>
        <w:t>Universiti Teknologi MARA,40450 Shah Alam, Selangor, Malaysia</w:t>
      </w:r>
    </w:p>
    <w:p w14:paraId="330AF9DE" w14:textId="77777777" w:rsidR="009B2E78" w:rsidRPr="00105147" w:rsidRDefault="009B2E78" w:rsidP="009B2E78">
      <w:pPr>
        <w:spacing w:after="0"/>
        <w:jc w:val="center"/>
        <w:outlineLvl w:val="0"/>
        <w:rPr>
          <w:rFonts w:ascii="Times New Roman" w:hAnsi="Times New Roman"/>
          <w:b/>
          <w:noProof/>
          <w:sz w:val="18"/>
          <w:szCs w:val="18"/>
        </w:rPr>
      </w:pPr>
    </w:p>
    <w:p w14:paraId="47208E05" w14:textId="77777777" w:rsidR="009B2E78" w:rsidRDefault="009B2E78" w:rsidP="009B2E78">
      <w:pPr>
        <w:spacing w:after="0"/>
        <w:jc w:val="center"/>
        <w:outlineLvl w:val="0"/>
        <w:rPr>
          <w:rFonts w:ascii="Times New Roman" w:hAnsi="Times New Roman"/>
          <w:i/>
          <w:noProof/>
          <w:sz w:val="18"/>
        </w:rPr>
      </w:pPr>
      <w:r w:rsidRPr="00105147">
        <w:rPr>
          <w:rFonts w:ascii="Times New Roman" w:hAnsi="Times New Roman"/>
          <w:i/>
          <w:noProof/>
          <w:sz w:val="18"/>
        </w:rPr>
        <w:t>*</w:t>
      </w:r>
      <w:r>
        <w:rPr>
          <w:rFonts w:ascii="Times New Roman" w:hAnsi="Times New Roman"/>
          <w:i/>
          <w:noProof/>
          <w:sz w:val="18"/>
        </w:rPr>
        <w:t xml:space="preserve">Corresponding author:  kavirajaa@live.com </w:t>
      </w:r>
    </w:p>
    <w:p w14:paraId="46F51D86" w14:textId="77777777" w:rsidR="009B2E78" w:rsidRPr="006E784D" w:rsidRDefault="009B2E78" w:rsidP="009B2E78">
      <w:pPr>
        <w:spacing w:after="0"/>
        <w:jc w:val="center"/>
        <w:rPr>
          <w:rFonts w:ascii="Times New Roman" w:hAnsi="Times New Roman"/>
          <w:noProof/>
          <w:sz w:val="18"/>
          <w:szCs w:val="18"/>
          <w:lang w:bidi="ar-SA"/>
        </w:rPr>
      </w:pPr>
    </w:p>
    <w:p w14:paraId="447A7100" w14:textId="77777777" w:rsidR="009B2E78" w:rsidRPr="006E784D" w:rsidRDefault="009B2E78" w:rsidP="009B2E78">
      <w:pPr>
        <w:spacing w:after="0"/>
        <w:jc w:val="center"/>
        <w:rPr>
          <w:rFonts w:ascii="Times New Roman" w:hAnsi="Times New Roman"/>
          <w:noProof/>
          <w:sz w:val="18"/>
          <w:szCs w:val="18"/>
          <w:lang w:bidi="ar-SA"/>
        </w:rPr>
      </w:pPr>
    </w:p>
    <w:p w14:paraId="284DE63E" w14:textId="77777777" w:rsidR="009B2E78" w:rsidRPr="00383C16" w:rsidRDefault="009B2E78" w:rsidP="009B2E78">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Pr>
          <w:rFonts w:ascii="Times New Roman" w:hAnsi="Times New Roman"/>
          <w:noProof/>
          <w:sz w:val="18"/>
          <w:szCs w:val="18"/>
          <w:lang w:bidi="ar-SA"/>
        </w:rPr>
        <w:t>22 July 2021</w:t>
      </w:r>
      <w:r w:rsidRPr="006E784D">
        <w:rPr>
          <w:rFonts w:ascii="Times New Roman" w:hAnsi="Times New Roman"/>
          <w:noProof/>
          <w:sz w:val="18"/>
          <w:szCs w:val="18"/>
          <w:lang w:bidi="ar-SA"/>
        </w:rPr>
        <w:t xml:space="preserve">; Accepted: </w:t>
      </w:r>
      <w:r>
        <w:rPr>
          <w:rFonts w:ascii="Times New Roman" w:hAnsi="Times New Roman"/>
          <w:noProof/>
          <w:sz w:val="18"/>
          <w:szCs w:val="18"/>
          <w:lang w:bidi="ar-SA"/>
        </w:rPr>
        <w:t xml:space="preserve"> 4 January 2022; Published:  xx April 2022</w:t>
      </w:r>
    </w:p>
    <w:p w14:paraId="4F8698D0" w14:textId="77777777" w:rsidR="009B2E78" w:rsidRPr="00383C16" w:rsidRDefault="009B2E78" w:rsidP="009B2E78">
      <w:pPr>
        <w:spacing w:after="0"/>
        <w:jc w:val="center"/>
        <w:rPr>
          <w:rFonts w:ascii="Times New Roman" w:hAnsi="Times New Roman"/>
          <w:noProof/>
          <w:sz w:val="18"/>
          <w:szCs w:val="18"/>
          <w:lang w:bidi="ar-SA"/>
        </w:rPr>
      </w:pPr>
    </w:p>
    <w:p w14:paraId="79A1378E" w14:textId="77777777" w:rsidR="009B2E78" w:rsidRPr="00383C16" w:rsidRDefault="009B2E78" w:rsidP="009B2E78">
      <w:pPr>
        <w:spacing w:after="0"/>
        <w:jc w:val="center"/>
        <w:rPr>
          <w:rFonts w:ascii="Times New Roman" w:hAnsi="Times New Roman"/>
          <w:noProof/>
          <w:sz w:val="18"/>
          <w:szCs w:val="18"/>
          <w:lang w:bidi="ar-SA"/>
        </w:rPr>
      </w:pPr>
    </w:p>
    <w:p w14:paraId="38DD342E" w14:textId="77777777" w:rsidR="009B2E78" w:rsidRPr="00302565" w:rsidRDefault="009B2E78" w:rsidP="009B2E78">
      <w:pPr>
        <w:spacing w:after="0"/>
        <w:jc w:val="center"/>
        <w:rPr>
          <w:rFonts w:ascii="Times New Roman" w:hAnsi="Times New Roman"/>
          <w:b/>
          <w:noProof/>
          <w:sz w:val="18"/>
          <w:szCs w:val="18"/>
          <w:lang w:bidi="ar-SA"/>
        </w:rPr>
      </w:pPr>
      <w:r w:rsidRPr="00383C16">
        <w:rPr>
          <w:rFonts w:ascii="Times New Roman" w:hAnsi="Times New Roman"/>
          <w:b/>
          <w:noProof/>
          <w:sz w:val="18"/>
          <w:szCs w:val="18"/>
          <w:lang w:bidi="ar-SA"/>
        </w:rPr>
        <w:t>Abstract</w:t>
      </w:r>
    </w:p>
    <w:p w14:paraId="19278A47" w14:textId="77777777" w:rsidR="009B2E78" w:rsidRDefault="009B2E78" w:rsidP="009B2E78">
      <w:pPr>
        <w:spacing w:after="0"/>
        <w:jc w:val="both"/>
        <w:outlineLvl w:val="0"/>
        <w:rPr>
          <w:rFonts w:ascii="Times New Roman" w:hAnsi="Times New Roman"/>
          <w:sz w:val="18"/>
          <w:szCs w:val="18"/>
        </w:rPr>
      </w:pPr>
      <w:r>
        <w:rPr>
          <w:rFonts w:ascii="Times New Roman" w:hAnsi="Times New Roman"/>
          <w:sz w:val="18"/>
          <w:szCs w:val="18"/>
        </w:rPr>
        <w:t>Recent works on many types of synergistic conducting polymers/tungsten disulfide (CP/WS</w:t>
      </w:r>
      <w:r>
        <w:rPr>
          <w:rFonts w:ascii="Times New Roman" w:hAnsi="Times New Roman"/>
          <w:sz w:val="18"/>
          <w:szCs w:val="18"/>
          <w:vertAlign w:val="subscript"/>
        </w:rPr>
        <w:t>2</w:t>
      </w:r>
      <w:r>
        <w:rPr>
          <w:rFonts w:ascii="Times New Roman" w:hAnsi="Times New Roman"/>
          <w:sz w:val="18"/>
          <w:szCs w:val="18"/>
        </w:rPr>
        <w:t>) composites are thoroughly covered in this mini review. Data were gathered from over 60 scientific research papers from all over the world and published within the last decade (2012-2021). CPs are as versatile materials because of their remarkable advantages over other traditional materials. These advantages include wide and adjustable electrical conductivity, high mechanical flexibility, high capacitance, and low manufacturing cost. However, CPs do possess limitations in terms of stability, processability, and mechanical strength. As a result, CPs are frequently integrated with inorganic fillers such as metal sulfide. WS</w:t>
      </w:r>
      <w:r>
        <w:rPr>
          <w:rFonts w:ascii="Times New Roman" w:hAnsi="Times New Roman"/>
          <w:sz w:val="18"/>
          <w:szCs w:val="18"/>
          <w:vertAlign w:val="subscript"/>
        </w:rPr>
        <w:t>2</w:t>
      </w:r>
      <w:r>
        <w:rPr>
          <w:rFonts w:ascii="Times New Roman" w:hAnsi="Times New Roman"/>
          <w:sz w:val="18"/>
          <w:szCs w:val="18"/>
        </w:rPr>
        <w:t xml:space="preserve"> has garnered significant attention among metal sulfides when combined with CPs, where it improves chemical/thermal stability and provide good processability to the CPs/WS</w:t>
      </w:r>
      <w:r>
        <w:rPr>
          <w:rFonts w:ascii="Times New Roman" w:hAnsi="Times New Roman"/>
          <w:sz w:val="18"/>
          <w:szCs w:val="18"/>
          <w:vertAlign w:val="subscript"/>
        </w:rPr>
        <w:t>2</w:t>
      </w:r>
      <w:r>
        <w:rPr>
          <w:rFonts w:ascii="Times New Roman" w:hAnsi="Times New Roman"/>
          <w:sz w:val="18"/>
          <w:szCs w:val="18"/>
        </w:rPr>
        <w:t xml:space="preserve"> composites. Hydrothermal procedures and solvothermal techniques were all mentioned and discussed as relevant synthesis methods. As a result, hybridized CP/WS</w:t>
      </w:r>
      <w:r>
        <w:rPr>
          <w:rFonts w:ascii="Times New Roman" w:hAnsi="Times New Roman"/>
          <w:sz w:val="18"/>
          <w:szCs w:val="18"/>
          <w:vertAlign w:val="subscript"/>
        </w:rPr>
        <w:t>2</w:t>
      </w:r>
      <w:r>
        <w:rPr>
          <w:rFonts w:ascii="Times New Roman" w:hAnsi="Times New Roman"/>
          <w:sz w:val="18"/>
          <w:szCs w:val="18"/>
        </w:rPr>
        <w:t xml:space="preserve"> composites have shown prospects in terms of functionality and applicability. Sensors, energy storage, and electrical applications are among the areas that experienced enhanced performance by using CP/WS</w:t>
      </w:r>
      <w:r>
        <w:rPr>
          <w:rFonts w:ascii="Times New Roman" w:hAnsi="Times New Roman"/>
          <w:sz w:val="18"/>
          <w:szCs w:val="18"/>
          <w:vertAlign w:val="subscript"/>
        </w:rPr>
        <w:t>2</w:t>
      </w:r>
      <w:r>
        <w:rPr>
          <w:rFonts w:ascii="Times New Roman" w:hAnsi="Times New Roman"/>
          <w:sz w:val="18"/>
          <w:szCs w:val="18"/>
        </w:rPr>
        <w:t>. A brief discussion of the mechanisms underlying these successful applications is also included. This mini review is meant to provide readers with information on CP/WS</w:t>
      </w:r>
      <w:r>
        <w:rPr>
          <w:rFonts w:ascii="Times New Roman" w:hAnsi="Times New Roman"/>
          <w:sz w:val="18"/>
          <w:szCs w:val="18"/>
          <w:vertAlign w:val="subscript"/>
        </w:rPr>
        <w:t>2</w:t>
      </w:r>
      <w:r>
        <w:rPr>
          <w:rFonts w:ascii="Times New Roman" w:hAnsi="Times New Roman"/>
          <w:sz w:val="18"/>
          <w:szCs w:val="18"/>
        </w:rPr>
        <w:t xml:space="preserve"> and, as a result, instill interest in new research topics. </w:t>
      </w:r>
    </w:p>
    <w:p w14:paraId="1CF076CC" w14:textId="77777777" w:rsidR="009B2E78" w:rsidRDefault="009B2E78" w:rsidP="009B2E78">
      <w:pPr>
        <w:spacing w:after="0"/>
        <w:jc w:val="both"/>
        <w:outlineLvl w:val="0"/>
        <w:rPr>
          <w:rFonts w:ascii="Times New Roman" w:hAnsi="Times New Roman"/>
          <w:sz w:val="18"/>
          <w:szCs w:val="18"/>
        </w:rPr>
      </w:pPr>
    </w:p>
    <w:p w14:paraId="500A4201" w14:textId="77777777" w:rsidR="009B2E78" w:rsidRDefault="009B2E78" w:rsidP="009B2E78">
      <w:pPr>
        <w:spacing w:after="0"/>
        <w:jc w:val="both"/>
        <w:outlineLvl w:val="0"/>
        <w:rPr>
          <w:rFonts w:ascii="Times New Roman" w:hAnsi="Times New Roman"/>
          <w:sz w:val="20"/>
        </w:rPr>
      </w:pPr>
      <w:r>
        <w:rPr>
          <w:rFonts w:ascii="Times New Roman" w:hAnsi="Times New Roman"/>
          <w:b/>
          <w:sz w:val="18"/>
          <w:szCs w:val="18"/>
        </w:rPr>
        <w:t>Keywords</w:t>
      </w:r>
      <w:r>
        <w:rPr>
          <w:rFonts w:ascii="Times New Roman" w:hAnsi="Times New Roman"/>
          <w:b/>
          <w:bCs/>
          <w:sz w:val="18"/>
          <w:szCs w:val="18"/>
        </w:rPr>
        <w:t xml:space="preserve">: </w:t>
      </w:r>
      <w:r>
        <w:rPr>
          <w:rFonts w:ascii="Times New Roman" w:hAnsi="Times New Roman"/>
          <w:b/>
          <w:bCs/>
        </w:rPr>
        <w:t xml:space="preserve"> </w:t>
      </w:r>
      <w:r>
        <w:rPr>
          <w:rFonts w:ascii="Times New Roman" w:hAnsi="Times New Roman"/>
          <w:sz w:val="18"/>
          <w:szCs w:val="18"/>
        </w:rPr>
        <w:t>conducting polymer, tungsten disulfide, sensors, supercapacitors, photocatalyst</w:t>
      </w:r>
      <w:r>
        <w:rPr>
          <w:rFonts w:ascii="Times New Roman" w:hAnsi="Times New Roman"/>
        </w:rPr>
        <w:t xml:space="preserve"> </w:t>
      </w:r>
    </w:p>
    <w:p w14:paraId="34930EA9" w14:textId="77777777" w:rsidR="009B2E78" w:rsidRDefault="009B2E78" w:rsidP="009B2E78">
      <w:pPr>
        <w:spacing w:after="0"/>
        <w:jc w:val="center"/>
        <w:outlineLvl w:val="0"/>
        <w:rPr>
          <w:rFonts w:ascii="Times New Roman" w:hAnsi="Times New Roman"/>
          <w:b/>
          <w:sz w:val="18"/>
          <w:szCs w:val="18"/>
        </w:rPr>
      </w:pPr>
    </w:p>
    <w:p w14:paraId="08A62B43" w14:textId="77777777" w:rsidR="009B2E78" w:rsidRDefault="009B2E78" w:rsidP="009B2E78">
      <w:pPr>
        <w:spacing w:after="0"/>
        <w:jc w:val="center"/>
        <w:outlineLvl w:val="0"/>
        <w:rPr>
          <w:rFonts w:ascii="Times New Roman" w:hAnsi="Times New Roman"/>
          <w:b/>
          <w:noProof/>
          <w:sz w:val="18"/>
          <w:szCs w:val="18"/>
          <w:lang w:val="ms-MY"/>
        </w:rPr>
      </w:pPr>
      <w:r>
        <w:rPr>
          <w:rFonts w:ascii="Times New Roman" w:hAnsi="Times New Roman"/>
          <w:b/>
          <w:noProof/>
          <w:sz w:val="18"/>
          <w:szCs w:val="18"/>
          <w:lang w:val="ms-MY"/>
        </w:rPr>
        <w:t>Abstrak</w:t>
      </w:r>
    </w:p>
    <w:p w14:paraId="69D64FDA" w14:textId="77777777" w:rsidR="009B2E78" w:rsidRDefault="009B2E78" w:rsidP="009B2E78">
      <w:pPr>
        <w:spacing w:after="0"/>
        <w:jc w:val="both"/>
        <w:outlineLvl w:val="0"/>
        <w:rPr>
          <w:rFonts w:ascii="Times New Roman" w:hAnsi="Times New Roman"/>
          <w:noProof/>
          <w:sz w:val="18"/>
          <w:szCs w:val="18"/>
          <w:lang w:val="ms-MY"/>
        </w:rPr>
      </w:pPr>
      <w:r>
        <w:rPr>
          <w:rFonts w:ascii="Times New Roman" w:hAnsi="Times New Roman"/>
          <w:noProof/>
          <w:sz w:val="18"/>
          <w:szCs w:val="18"/>
          <w:lang w:val="ms-MY"/>
        </w:rPr>
        <w:t>Terdapat banyak jenis komposit yang terdiri daripada konduktif polimer/tungsten disulfida  (CP/WS</w:t>
      </w:r>
      <w:r>
        <w:rPr>
          <w:rFonts w:ascii="Times New Roman" w:hAnsi="Times New Roman"/>
          <w:noProof/>
          <w:sz w:val="18"/>
          <w:szCs w:val="18"/>
          <w:vertAlign w:val="subscript"/>
          <w:lang w:val="ms-MY"/>
        </w:rPr>
        <w:t>2</w:t>
      </w:r>
      <w:r>
        <w:rPr>
          <w:rFonts w:ascii="Times New Roman" w:hAnsi="Times New Roman"/>
          <w:noProof/>
          <w:sz w:val="18"/>
          <w:szCs w:val="18"/>
          <w:lang w:val="ms-MY"/>
        </w:rPr>
        <w:t>) telah dibincangkan di dalam ulasan mini ini. Data yang telah dikumpulkan telah diperolehi dari lebih 60 penyelidikan saintifik dari seluruh dunia selama sepuluh tahun sebelumnya. CP merupakan bahan kimia yang serba boleh kerana mempunyai kelebihan yang luar biasa berbanding bahan tradisional yang lain, termasuk  kekonduksian elektrik yang luas dan boleh laras, fleksibiliti mekanikal yang tiggi, kapasitans yang tinggi dan kos pembuatan yang rendah. Walau bagaimanapun, CPs mempunyai batasan dari segi kestabilan, kebolehkerjaan dan kekuatan mekanikal. Oleh itu, CP sering digunakan bersama dengan pengisi bukan organik seperti sulfida logam. Di antara sulfida logam, 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telah mendapat perhatian yang signifikan jika digabungkan dengan CP kerana dapat meningkatkan kestabilan kimia/haba serta menambahbaik ciri-ciri pemprosesan dalam komposit CP/ 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Antara kaedah sintesis yang relevan yang telah dibincangkan dalam kajian mini ini adalah proses hidrotermal dan teknik solvotermal. </w:t>
      </w:r>
      <w:r>
        <w:rPr>
          <w:rFonts w:ascii="Times New Roman" w:hAnsi="Times New Roman"/>
          <w:noProof/>
          <w:sz w:val="18"/>
          <w:szCs w:val="18"/>
          <w:lang w:val="ms-MY"/>
        </w:rPr>
        <w:lastRenderedPageBreak/>
        <w:t>Hasilnya, komposit CP/WS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yang dihibridisasi telah menunjukkan penningkatan dari segi fungsi dan kebolehgunaan. Penggunaan  CP/WS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dalam bidang sensor, penyimpanan tenaga dan aplikasi elektrik dapat meningkatkan keupayaan mereka. Perbincangan ringkas mengenai mekanisme aplikasi yang berjaya turut disertakan. Akhir sekali, tujuan kajian mini ini adalah untuk memberi maklumat kepada pembaca mengenai CP/WS</w:t>
      </w:r>
      <w:r>
        <w:rPr>
          <w:rFonts w:ascii="Times New Roman" w:hAnsi="Times New Roman"/>
          <w:noProof/>
          <w:sz w:val="18"/>
          <w:szCs w:val="18"/>
          <w:vertAlign w:val="subscript"/>
          <w:lang w:val="ms-MY"/>
        </w:rPr>
        <w:t>2</w:t>
      </w:r>
      <w:r>
        <w:rPr>
          <w:rFonts w:ascii="Times New Roman" w:hAnsi="Times New Roman"/>
          <w:noProof/>
          <w:sz w:val="18"/>
          <w:szCs w:val="18"/>
          <w:lang w:val="ms-MY"/>
        </w:rPr>
        <w:t xml:space="preserve"> dan menarik minat mereka untuk menghasilkan suatu kajian penyelidikan yang baharu.</w:t>
      </w:r>
    </w:p>
    <w:p w14:paraId="5DC245F8" w14:textId="77777777" w:rsidR="009B2E78" w:rsidRDefault="009B2E78" w:rsidP="009B2E78">
      <w:pPr>
        <w:spacing w:after="0"/>
        <w:jc w:val="both"/>
        <w:outlineLvl w:val="0"/>
        <w:rPr>
          <w:rFonts w:ascii="Times New Roman" w:hAnsi="Times New Roman"/>
          <w:noProof/>
          <w:sz w:val="18"/>
          <w:szCs w:val="18"/>
          <w:lang w:val="ms-MY"/>
        </w:rPr>
      </w:pPr>
    </w:p>
    <w:p w14:paraId="01032AE4" w14:textId="77777777" w:rsidR="009B2E78" w:rsidRPr="00383C16" w:rsidRDefault="009B2E78" w:rsidP="009B2E78">
      <w:pPr>
        <w:spacing w:after="0"/>
        <w:jc w:val="both"/>
        <w:rPr>
          <w:rFonts w:ascii="Times New Roman" w:hAnsi="Times New Roman"/>
          <w:noProof/>
          <w:sz w:val="20"/>
          <w:szCs w:val="20"/>
          <w:lang w:bidi="ar-SA"/>
        </w:rPr>
      </w:pPr>
      <w:r>
        <w:rPr>
          <w:rFonts w:ascii="Times New Roman" w:hAnsi="Times New Roman"/>
          <w:b/>
          <w:noProof/>
          <w:sz w:val="18"/>
          <w:szCs w:val="18"/>
          <w:lang w:val="ms-MY"/>
        </w:rPr>
        <w:t xml:space="preserve">Kata kunci:  </w:t>
      </w:r>
      <w:r>
        <w:rPr>
          <w:rFonts w:ascii="Times New Roman" w:hAnsi="Times New Roman"/>
          <w:bCs/>
          <w:noProof/>
          <w:sz w:val="18"/>
          <w:szCs w:val="18"/>
          <w:lang w:val="ms-MY"/>
        </w:rPr>
        <w:t>konduktif polimer, tungsten disulfida, pengesan, superkapasitor, fotomangkin</w:t>
      </w:r>
    </w:p>
    <w:p w14:paraId="7191209A" w14:textId="77777777" w:rsidR="009B2E78" w:rsidRDefault="009B2E78" w:rsidP="009B2E78">
      <w:pPr>
        <w:spacing w:after="0"/>
        <w:jc w:val="center"/>
        <w:rPr>
          <w:rFonts w:ascii="Times New Roman" w:hAnsi="Times New Roman"/>
          <w:noProof/>
          <w:sz w:val="20"/>
          <w:szCs w:val="20"/>
          <w:lang w:bidi="ar-SA"/>
        </w:rPr>
      </w:pPr>
    </w:p>
    <w:p w14:paraId="679CA17D" w14:textId="77777777" w:rsidR="009B2E78" w:rsidRPr="00383C16" w:rsidRDefault="009B2E78" w:rsidP="009B2E78">
      <w:pPr>
        <w:spacing w:after="0"/>
        <w:jc w:val="center"/>
        <w:rPr>
          <w:rFonts w:ascii="Times New Roman" w:hAnsi="Times New Roman"/>
          <w:noProof/>
          <w:sz w:val="20"/>
          <w:szCs w:val="20"/>
          <w:lang w:bidi="ar-SA"/>
        </w:rPr>
      </w:pPr>
    </w:p>
    <w:p w14:paraId="7EEC3337" w14:textId="77777777" w:rsidR="009B2E78" w:rsidRDefault="009B2E78" w:rsidP="009B2E78">
      <w:pPr>
        <w:spacing w:after="0"/>
        <w:jc w:val="center"/>
        <w:rPr>
          <w:rFonts w:ascii="Times New Roman" w:hAnsi="Times New Roman"/>
          <w:b/>
          <w:noProof/>
          <w:sz w:val="20"/>
          <w:szCs w:val="20"/>
          <w:lang w:bidi="ar-SA"/>
        </w:rPr>
        <w:sectPr w:rsidR="009B2E78" w:rsidSect="00212DC3">
          <w:headerReference w:type="even" r:id="rId9"/>
          <w:headerReference w:type="default" r:id="rId10"/>
          <w:footerReference w:type="even" r:id="rId11"/>
          <w:footerReference w:type="default" r:id="rId12"/>
          <w:pgSz w:w="12240" w:h="15840" w:code="1"/>
          <w:pgMar w:top="1800" w:right="1469" w:bottom="1699" w:left="1440" w:header="706" w:footer="706" w:gutter="0"/>
          <w:pgNumType w:start="250"/>
          <w:cols w:space="708"/>
          <w:docGrid w:linePitch="360"/>
        </w:sectPr>
      </w:pPr>
    </w:p>
    <w:p w14:paraId="4675BA05" w14:textId="77777777" w:rsidR="009B2E78" w:rsidRPr="00383C16" w:rsidRDefault="009B2E78" w:rsidP="009B2E78">
      <w:pPr>
        <w:spacing w:after="0"/>
        <w:jc w:val="center"/>
        <w:rPr>
          <w:rFonts w:ascii="Times New Roman" w:hAnsi="Times New Roman"/>
          <w:b/>
          <w:noProof/>
          <w:sz w:val="20"/>
          <w:szCs w:val="20"/>
          <w:lang w:bidi="ar-SA"/>
        </w:rPr>
      </w:pPr>
      <w:r w:rsidRPr="00383C16">
        <w:rPr>
          <w:rFonts w:ascii="Times New Roman" w:hAnsi="Times New Roman"/>
          <w:b/>
          <w:noProof/>
          <w:sz w:val="20"/>
          <w:szCs w:val="20"/>
          <w:lang w:bidi="ar-SA"/>
        </w:rPr>
        <w:t>Introduction</w:t>
      </w:r>
    </w:p>
    <w:p w14:paraId="2D6E212B" w14:textId="77777777" w:rsidR="009B2E78" w:rsidRPr="00302565" w:rsidRDefault="009B2E78" w:rsidP="009B2E78">
      <w:pPr>
        <w:spacing w:after="0"/>
        <w:jc w:val="both"/>
        <w:outlineLvl w:val="0"/>
        <w:rPr>
          <w:rFonts w:ascii="Times New Roman" w:hAnsi="Times New Roman"/>
          <w:sz w:val="20"/>
          <w:szCs w:val="20"/>
        </w:rPr>
      </w:pPr>
      <w:r w:rsidRPr="00302565">
        <w:rPr>
          <w:rFonts w:ascii="Times New Roman" w:hAnsi="Times New Roman"/>
          <w:sz w:val="20"/>
          <w:szCs w:val="20"/>
        </w:rPr>
        <w:t xml:space="preserve">Conducting polymers (CPs) are a unique class of materials with a π-conjugated system that corresponds to its electrical conductivity. The success of CPs as synthetic metals was discovered in the late seventies by Hideki Shirakawa and his team by accidental addition of excess halides in the reaction medium of polyacetylene. Since then, CPs were widely studied upon in terms of their significant properties such as large conducting mechanisms, electrical properties, adjustable electrochemical properties, and easy processing. Currently, the CPs family consists of polyacetylene (PA), polyaniline (PANI), polypyrrole (PPy), poly(phenylene vinylene) (PPV), poly(3,4-ethylene dioxythiophene) (PEDOT), polyfuran (PF), and other polythiophenes (PTh) and its’ derivatives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{"citationItems":[{"id":"ITEM-1","itemData":{"DOI":"10.1080/03602559.2012.710697","ISSN":"03602559","abstract":"Conducting polymers (CPs) have drawn considerable attention because of their economical importance, good environmental stability and electrical conductivity as well as due to their useful mechanical, optical and electronic properties. Some of the widest applications of conducting polymers include: they are used in electrostatic materials, conducting adhesives, electromagnetic shielding against electromagnetic interference (EMI), artificial nerves, aircraft structures, diodes, and transistors. This review covers some of the potential applications of these nanofibers and nanotubes in sensors, nanodiodes, field effect transistors, field emission and electrochromic displays, super-capacitors and energy storage, actuators, drug delivery, neural interfaces, and protein purification and its future prospects. © 2012 Copyright Taylor and Francis Group, LLC.","author":[{"dropping-particle":"","family":"Das","given":"Tapan K.","non-dropping-particle":"","parse-names":false,"suffix":""},{"dropping-particle":"","family":"Prusty","given":"Smita","non-dropping-particle":"","parse-names":false,"suffix":""}],"container-title":"Polymer - Plastics Technology and Engineering","id":"ITEM-1","issue":"14","issued":{"date-parts":[["2012"]]},"page":"1487-1500","title":"Review on Conducting Polymers and Their Applications","type":"article-journal","volume":"51"},"uris":["http://www.mendeley.com/documents/?uuid=b189010e-0201-429f-92d9-c76214587031"]}],"mendeley":{"formattedCitation":"[1]","plainTextFormattedCitation":"[1]","previouslyFormattedCitation":"[1]"},"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w:t>
      </w:r>
      <w:r w:rsidRPr="00302565">
        <w:rPr>
          <w:rFonts w:ascii="Times New Roman" w:hAnsi="Times New Roman"/>
          <w:sz w:val="20"/>
          <w:szCs w:val="20"/>
        </w:rPr>
        <w:fldChar w:fldCharType="end"/>
      </w:r>
      <w:r w:rsidRPr="00302565">
        <w:rPr>
          <w:rFonts w:ascii="Times New Roman" w:hAnsi="Times New Roman"/>
          <w:sz w:val="20"/>
          <w:szCs w:val="20"/>
        </w:rPr>
        <w:t>. Due to their fascinating properties, CPs have received widespread attention from both the industrial community and researchers, especially in the study of supercapacitors, sensors, fuel cells, and photocatalysis for their wide range of applications. Figure 1 summarizes far-famed CPs that correspond to their applications.</w:t>
      </w:r>
    </w:p>
    <w:p w14:paraId="74FB2FCE" w14:textId="77777777" w:rsidR="009B2E78" w:rsidRDefault="009B2E78" w:rsidP="009B2E78">
      <w:pPr>
        <w:tabs>
          <w:tab w:val="left" w:pos="2730"/>
        </w:tabs>
        <w:spacing w:after="0"/>
        <w:jc w:val="both"/>
        <w:outlineLvl w:val="0"/>
        <w:rPr>
          <w:rFonts w:ascii="Times New Roman" w:hAnsi="Times New Roman"/>
          <w:sz w:val="20"/>
          <w:szCs w:val="20"/>
        </w:rPr>
      </w:pPr>
    </w:p>
    <w:p w14:paraId="6365F316" w14:textId="77777777" w:rsidR="009B2E78" w:rsidRPr="00302565" w:rsidRDefault="009B2E78" w:rsidP="009B2E78">
      <w:pPr>
        <w:spacing w:after="0"/>
        <w:jc w:val="both"/>
        <w:outlineLvl w:val="0"/>
        <w:rPr>
          <w:rFonts w:ascii="Times New Roman" w:hAnsi="Times New Roman"/>
          <w:sz w:val="20"/>
          <w:szCs w:val="20"/>
        </w:rPr>
      </w:pPr>
      <w:r w:rsidRPr="00302565">
        <w:rPr>
          <w:rFonts w:ascii="Times New Roman" w:hAnsi="Times New Roman"/>
          <w:sz w:val="20"/>
          <w:szCs w:val="20"/>
        </w:rPr>
        <w:t xml:space="preserve">Although CPs have become the interest of many communities, they still possess a few drawbacks such as high recycling instability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{"citationItems":[{"id":"ITEM-1","itemData":{"DOI":"10.1002/pen.25545","ISSN":"15482634","abstract":"A simple, cost-effective, and novel chemical sensor for ammonia (NH3) gas detection was developed from polyaniline (PANI)/quail eggshell (QES) composites. QES is a natural waste enriched in calcium carbonate. In this work, pure PANI was synthesized from chemical oxidation method and PANI/QES composites were prepared from physical mixing of QES with the synthesized PANI at different mass ratio. A series of complementary techniques including Fourier transform infrared and ultraviolet-visible spectrometers, scanning electron microscope with energy dispersive detection coupled with mapping, thermogravimetric analysis, and X-ray diffractometer were used to characterize the physicochemical and textural properties of the biocomposites. From the results, PANI/QES composite with a mass ratio of 1 exhibited the lowest NH3 detection limit of 5.24 ppm with a linear correlation coefficient (R2) of close to unity (0.9932) between the signal and NH3 gas concentration. As a whole, the PANI/QES biocomposites synthesized from this work exhibited excellent selectivity toward NH3 gas even in the presence of other gas impurities, such as acetone, ethanol, and hexane. For the sensor reusability, the PANI/QES biocomposites can be reused in the application of NH3 gas detection for at least 4 cycles.","author":[{"dropping-particle":"","family":"Mohd Norsham","given":"Izyan Najwa","non-dropping-particle":"","parse-names":false,"suffix":""},{"dropping-particle":"","family":"Baharin","given":"Siti Nor Atika","non-dropping-particle":"","parse-names":false,"suffix":""},{"dropping-particle":"","family":"Raoov","given":"Muggundha","non-dropping-particle":"","parse-names":false,"suffix":""},{"dropping-particle":"","family":"Shahabuddin","given":"Syed","non-dropping-particle":"","parse-names":false,"suffix":""},{"dropping-particle":"","family":"Jakmunee","given":"Jaroon","non-dropping-particle":"","parse-names":false,"suffix":""},{"dropping-particle":"","family":"Sambasevam","given":"Kavirajaa Pandian","non-dropping-particle":"","parse-names":false,"suffix":""}],"container-title":"Polymer Engineering and Science","id":"ITEM-1","issue":"12","issued":{"date-parts":[["2020"]]},"page":"1-13","title":"Optimization of waste quail eggshells as biocomposites for polyaniline in ammonia gas detection","type":"article-journal","volume":"60"},"uris":["http://www.mendeley.com/documents/?uuid=448afea3-9424-4193-be67-363384ef01d6"]}],"mendeley":{"formattedCitation":"[2]","plainTextFormattedCitation":"[2]","previouslyFormattedCitation":"[2]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[2]</w:t>
      </w:r>
      <w:r w:rsidRPr="00302565">
        <w:rPr>
          <w:rFonts w:ascii="Times New Roman" w:hAnsi="Times New Roman"/>
          <w:sz w:val="20"/>
          <w:szCs w:val="20"/>
        </w:rPr>
        <w:fldChar w:fldCharType="end"/>
      </w:r>
      <w:r w:rsidRPr="00302565">
        <w:rPr>
          <w:rFonts w:ascii="Times New Roman" w:hAnsi="Times New Roman"/>
          <w:sz w:val="20"/>
          <w:szCs w:val="20"/>
        </w:rPr>
        <w:t xml:space="preserve">, high defect sites from poor temperature tolerance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{"citationItems":[{"id":"ITEM-1","itemData":{"DOI":"10.1002/app.41746","ISSN":"00218995","author":[{"dropping-particle":"","family":"Sambasevam","given":"Kavirajaa Pandian","non-dropping-particle":"","parse-names":false,"suffix":""},{"dropping-particle":"","family":"Mohamad","given":"Sharifah","non-dropping-particle":"","parse-names":false,"suffix":""},{"dropping-particle":"","family":"Phang","given":"Sook-Wai","non-dropping-particle":"","parse-names":false,"suffix":""}],"container-title":"Journal of Applied Polymer Science","id":"ITEM-1","issue":"13","issued":{"date-parts":[["2015","4"]]},"page":"41746 (1-8)","title":"Enhancement of polyaniline properties by different polymerization temperatures in hydrazine detection","type":"article-journal","volume":"132"},"uris":["http://www.mendeley.com/documents/?uuid=976d947f-eca6-41b5-95cb-207a10de0997"]}],"mendeley":{"formattedCitation":"[3]","plainTextFormattedCitation":"[3]","previouslyFormattedCitation":"[3]"},"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[3]</w:t>
      </w:r>
      <w:r w:rsidRPr="00302565">
        <w:rPr>
          <w:rFonts w:ascii="Times New Roman" w:hAnsi="Times New Roman"/>
          <w:sz w:val="20"/>
          <w:szCs w:val="20"/>
        </w:rPr>
        <w:fldChar w:fldCharType="end"/>
      </w:r>
      <w:r w:rsidRPr="00302565">
        <w:rPr>
          <w:rFonts w:ascii="Times New Roman" w:hAnsi="Times New Roman"/>
          <w:sz w:val="20"/>
          <w:szCs w:val="20"/>
        </w:rPr>
        <w:t xml:space="preserve">, slow exchange of ions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{"citationItems":[{"id":"ITEM-1","itemData":{"DOI":"10.17148/IARJSET.2015.21123","abstract":"Conducting polymers (CPs) have drawn significant interest of researchers for more than 30 years because of their economical importance, superior stability, lighter weight, better workability, resistance to corrosion and satisfactory electrical conductivity. Some of the applications of CPs include: rechargeable batteries, electrochromic display devices, light reflecting or light transmitting appliances for optical information, sensors and storage for glare reduction systems and smart windows in automobiles and buildings, polymeric light emitting diodes (PLEDs), photovoltaic devices, transistors, electromagnetic shielding against electro-magnetic interferences (EMI) and printed electronic circuits. Keywords:","author":[{"dropping-particle":"","family":"Kumar","given":"Ravindra","non-dropping-particle":"","parse-names":false,"suffix":""},{"dropping-particle":"","family":"Singh","given":"Satyendra","non-dropping-particle":"","parse-names":false,"suffix":""},{"dropping-particle":"","family":"Yadav","given":"B C","non-dropping-particle":"","parse-names":false,"suffix":""}],"container-title":"International Advanced Research Journal inScience,Engineering and Technology","id":"ITEM-1","issue":"11","issued":{"date-parts":[["2016"]]},"page":"110-124","title":"Conducting Polymers : Synthesis , Properties and Applications Conducting Polymers : Synthesis , Properties and Applications","type":"article-journal","volume":"2"},"uris":["http://www.mendeley.com/documents/?uuid=126025e6-08c8-43bb-85df-ffb4cb229e8e"]}],"mendeley":{"formattedCitation":"[4]","plainTextFormattedCitation":"[4]","previouslyFormattedCitation":"[4]"},"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[4]</w:t>
      </w:r>
      <w:r w:rsidRPr="00302565">
        <w:rPr>
          <w:rFonts w:ascii="Times New Roman" w:hAnsi="Times New Roman"/>
          <w:sz w:val="20"/>
          <w:szCs w:val="20"/>
        </w:rPr>
        <w:fldChar w:fldCharType="end"/>
      </w:r>
      <w:r w:rsidRPr="00302565">
        <w:rPr>
          <w:rFonts w:ascii="Times New Roman" w:hAnsi="Times New Roman"/>
          <w:sz w:val="20"/>
          <w:szCs w:val="20"/>
        </w:rPr>
        <w:t xml:space="preserve">, and inconsistent solubility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{"citationItems":[{"id":"ITEM-1","itemData":{"DOI":"10.1039/c5ra01851j","ISSN":"20462069","abstract":"Electrically conductive polymeric materials have recently attracted considerable interest from academic and industrial researchers to explore their potential in biomedical applications such as in biosensors, drug delivery systems, biomedical implants and tissue engineering. Conventional conductive homopolymers such as polypyrrole and PEDOT show promising conductivity for these applications, however their mechanical properties, biocompatibility and processability are often poor. This has led to more recent attention being directed towards conductive polymeric composites comprised of biostable/biocompatible polymers with dispersed conductive fillers such as graphene, carbon nanotubes and metallic nanoparticles. The major objective of this paper is to provide an up to date review of the recent investigations conducted in the development of conductive polymer composites focussing on the methods of their preparation, underlying concepts of their conductivity and the ways to tailor their properties. Furthermore, recent progress made in conventional conducting polymers and their composites/blends for biomedical applications is also discussed.","author":[{"dropping-particle":"","family":"Kaur","given":"Gagan","non-dropping-particle":"","parse-names":false,"suffix":""},{"dropping-particle":"","family":"Adhikari","given":"Raju","non-dropping-particle":"","parse-names":false,"suffix":""},{"dropping-particle":"","family":"Cass","given":"Peter","non-dropping-particle":"","parse-names":false,"suffix":""},{"dropping-particle":"","family":"Bown","given":"Mark","non-dropping-particle":"","parse-names":false,"suffix":""},{"dropping-particle":"","family":"Gunatillake","given":"Pathiraja","non-dropping-particle":"","parse-names":false,"suffix":""}],"container-title":"RSC Advances","id":"ITEM-1","issue":"47","issued":{"date-parts":[["2015"]]},"page":"37553-37567","title":"Electrically conductive polymers and composites for biomedical applications","type":"article-journal","volume":"5"},"uris":["http://www.mendeley.com/documents/?uuid=1503f5de-2b48-4c72-a00b-9dac2cb6d629"]}],"mendeley":{"formattedCitation":"[5]","plainTextFormattedCitation":"[5]","previouslyFormattedCitation":"[5]"},"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[5]</w:t>
      </w:r>
      <w:r w:rsidRPr="00302565">
        <w:rPr>
          <w:rFonts w:ascii="Times New Roman" w:hAnsi="Times New Roman"/>
          <w:sz w:val="20"/>
          <w:szCs w:val="20"/>
        </w:rPr>
        <w:fldChar w:fldCharType="end"/>
      </w:r>
      <w:r w:rsidRPr="00302565">
        <w:rPr>
          <w:rFonts w:ascii="Times New Roman" w:hAnsi="Times New Roman"/>
          <w:sz w:val="20"/>
          <w:szCs w:val="20"/>
        </w:rPr>
        <w:t xml:space="preserve">. Therefore, enormous effort has been undertaken to incorporate various types of filler such as carbon materials, polymers and inorganic compounds into the CPs’ matrix to enhance its properties. Particularly, in recent decades, many attempts were made to produce CPs-inorganic hybrid materials, where the integration of inorganic fillers into CPs may enhance the stiffness, toughness, and dimension stability of the resulting hybrid materials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{"citationItems":[{"id":"ITEM-1","itemData":{"DOI":"10.1155/2016/2520670","ISSN":"1687-9422","abstract":"Reinforcing effect of hybrid filler including wheat straw (WS) and inorganic filler (heavy calcium carbonate, silicon dioxide, and fly ash) in recycled polypropylene (R-PP) has been investigated. The effects of individual filler (WS) and combined fillers (WS and inorganic filler) on morphological, mechanical, and thermal expansion and water absorption properties of hybrid composites were investigated. The flexural modulus and flexural strength were both reduced when reinforced with three kinds of inorganic fillers, respectively, which was possibly due to the poor interphase adhesion as observed in SEM. The high surface energy of heavy calcium carbonate due to its high acidic character provides an opportunity of better PP-heavy calcium carbonate interfacial interactions compared to PP-straw, PP-fly ash, and PP-SiO 2 interface. The water absorption at saturation increased markedly by introduction of WS in it. The hybrid composites from WS and inorganic fillers showed better water absorption compared to those WS/PP composites. The thermal expansion of composites decreased with the increase of WS loading. Heavy calcium and SiO 2 can obviously reduce the LCTE value of composite. At the 25% inorganic filler content, composites had the smallest LCTE values.","author":[{"dropping-particle":"","family":"Yu","given":"Min","non-dropping-particle":"","parse-names":false,"suffix":""},{"dropping-particle":"","family":"Huang","given":"Runzhou","non-dropping-particle":"","parse-names":false,"suffix":""},{"dropping-particle":"","family":"He","given":"Chunxia","non-dropping-particle":"","parse-names":false,"suffix":""},{"dropping-particle":"","family":"Wu","given":"Qinglin","non-dropping-particle":"","parse-names":false,"suffix":""},{"dropping-particle":"","family":"Zhao","given":"Xueni","non-dropping-particle":"","parse-names":false,"suffix":""}],"container-title":"International Journal of Polymer Science","id":"ITEM-1","issued":{"date-parts":[["2016"]]},"page":"1-12","title":"Hybrid Composites from Wheat Straw, Inorganic Filler, and Recycled Polypropylene: Morphology and Mechanical and Thermal Expansion Performance","type":"article-journal","volume":"2016"},"uris":["http://www.mendeley.com/documents/?uuid=cb310b8d-a18f-43a5-ad2f-814a4713d67a"]}],"mendeley":{"formattedCitation":"[6]","plainTextFormattedCitation":"[6]","previouslyFormattedCitation":"[6]"},"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[6]</w:t>
      </w:r>
      <w:r w:rsidRPr="00302565">
        <w:rPr>
          <w:rFonts w:ascii="Times New Roman" w:hAnsi="Times New Roman"/>
          <w:sz w:val="20"/>
          <w:szCs w:val="20"/>
        </w:rPr>
        <w:fldChar w:fldCharType="end"/>
      </w:r>
      <w:r w:rsidRPr="00302565">
        <w:rPr>
          <w:rFonts w:ascii="Times New Roman" w:hAnsi="Times New Roman"/>
          <w:sz w:val="20"/>
          <w:szCs w:val="20"/>
        </w:rPr>
        <w:t xml:space="preserve">. Among the inorganic fillers, </w:t>
      </w:r>
      <w:r w:rsidRPr="00302565">
        <w:rPr>
          <w:rFonts w:ascii="Times New Roman" w:hAnsi="Times New Roman"/>
          <w:sz w:val="20"/>
          <w:szCs w:val="20"/>
        </w:rPr>
        <w:t xml:space="preserve">transition metal dichalcogenides (TMDC) were the most favored due to considerable bandgaps in the range of 1-2eV, which is applicable for sensing, nanoelectronics, and photonics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{"citationItems":[{"id":"ITEM-1","itemData":{"DOI":"10.1038/srep05209","ISSN":"20452322","abstract":"The photoelectrical properties of multilayer WS 2 nanoflakes including field-effect, photosensitive and gas sensing are comprehensively and systematically studied. The transistors perform an n-type behavior with electron mobility of 12 cm2/Vs and exhibit high photosensitive characteristics with response time (τ) of &lt;20 ms, photo-responsivity (R) of 5.7 A/W and external quantum efficiency (EQE) of 1118%. In addition, charge transfer can appear between the multilayer WS 2 nanoflakes and the physical-adsorbed gas molecules, greatly influencing the photoelectrical properties of our devices. The ethanol and NH 3 molecules can serve as electron donors to enhance the R and EQE significantly. Under the NH 3 atmosphere, the maximum R and EQE can even reach 884 A/W and 1.7 × 10 5 %, respectively. This work demonstrates that multilayer WS 2 nanoflakes possess important potential for applications in field-effect transistors, highly sensitive photodetectors, and gas sensors, and it will open new way to develop two-dimensional (2D) WS 2-based optoelectronics. © 2014 Macmillan Publishers Limited. All rights reserved.","author":[{"dropping-particle":"","family":"Huo","given":"Nengjie","non-dropping-particle":"","parse-names":false,"suffix":""},{"dropping-particle":"","family":"Yang","given":"Shengxue","non-dropping-particle":"","parse-names":false,"suffix":""},{"dropping-particle":"","family":"Wei","given":"Zhongming","non-dropping-particle":"","parse-names":false,"suffix":""},{"dropping-particle":"","family":"Li","given":"Shu Shen","non-dropping-particle":"","parse-names":false,"suffix":""},{"dropping-particle":"","family":"Xia","given":"Jian Bai","non-dropping-particle":"","parse-names":false,"suffix":""},{"dropping-particle":"","family":"Li","given":"Jingbo","non-dropping-particle":"","parse-names":false,"suffix":""}],"container-title":"Scientific Reports","id":"ITEM-1","issued":{"date-parts":[["2014"]]},"page":"1-9","title":"Photoresponsive and Gas Sensing Field-Effect Transistors based on Multilayer WS 2 Nanoflakes","type":"article-journal","volume":"4"},"uris":["http://www.mendeley.com/documents/?uuid=d5f0e332-06c6-4fff-a6bc-7e2229e13dee"]}],"mendeley":{"formattedCitation":"[7]","plainTextFormattedCitation":"[7]","previouslyFormattedCitation":"[7]"},"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[7]</w:t>
      </w:r>
      <w:r w:rsidRPr="00302565">
        <w:rPr>
          <w:rFonts w:ascii="Times New Roman" w:hAnsi="Times New Roman"/>
          <w:sz w:val="20"/>
          <w:szCs w:val="20"/>
        </w:rPr>
        <w:fldChar w:fldCharType="end"/>
      </w:r>
      <w:r w:rsidRPr="00302565">
        <w:rPr>
          <w:rFonts w:ascii="Times New Roman" w:hAnsi="Times New Roman"/>
          <w:sz w:val="20"/>
          <w:szCs w:val="20"/>
        </w:rPr>
        <w:t xml:space="preserve">. Considering metal sulfides are a class of TMDC, it is an excellent candidate to improve the CPs’ properties in terms of conductivity, thermal stability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{"citationItems":[{"id":"ITEM-1","itemData":{"DOI":"10.1155/2014/752394","ISSN":"16879430","abstract":"Metal sulfides nanoparticles in poly(methyl methacrylate) matrices were prepared and characterized by infrared spectroscopy, thermogravimetric analysis, powder X-ray diffraction, scanning electron microscope (SEM), and transmission electron microscope (TEM). The FTIR confirms the dispersion of the nanoparticles in PMMA matrices with the C=O and C-O-C bonds of the PMMA shifting slightly which may be attributed to the interactions between the nanoparticles and PMMA. The ZnS nanoparticles in PMMA have average crystallite sizes of 4-7 nm while the CdS has particle size of 10 nm and HgS has crystallite sizes of 8-20 nm. The increasing order of particle sizes as calculated from the XRD is ZnS/PMMA&lt;HgS/PMMA&lt;CdS/PMMA and ranges from 1.02 to 1.35 nm. These calculated particle sizes are smaller than the values obtained from TEM.","author":[{"dropping-particle":"","family":"Ajibade","given":"Peter A.","non-dropping-particle":"","parse-names":false,"suffix":""},{"dropping-particle":"","family":"Mbese","given":"Johannes Z.","non-dropping-particle":"","parse-names":false,"suffix":""}],"container-title":"International Journal of Polymer Science","id":"ITEM-1","issued":{"date-parts":[["2014"]]},"title":"Synthesis and characterization of metal sulfides nanoparticles/poly(methyl methacrylate) nanocomposites","type":"article-journal","volume":"2014"},"uris":["http://www.mendeley.com/documents/?uuid=e7e2dafb-e096-4217-bba5-46a57f2ca847"]}],"mendeley":{"formattedCitation":"[8]","plainTextFormattedCitation":"[8]","previouslyFormattedCitation":"[8]"},"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[8]</w:t>
      </w:r>
      <w:r w:rsidRPr="00302565">
        <w:rPr>
          <w:rFonts w:ascii="Times New Roman" w:hAnsi="Times New Roman"/>
          <w:sz w:val="20"/>
          <w:szCs w:val="20"/>
        </w:rPr>
        <w:fldChar w:fldCharType="end"/>
      </w:r>
      <w:r w:rsidRPr="00302565">
        <w:rPr>
          <w:rFonts w:ascii="Times New Roman" w:hAnsi="Times New Roman"/>
          <w:sz w:val="20"/>
          <w:szCs w:val="20"/>
        </w:rPr>
        <w:t>, capacitance activity, and cyclic stability</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{"citationItems":[{"id":"ITEM-1","itemData":{"DOI":"10.1007/s10311-020-01075-w","ISBN":"0123456789","ISSN":"1610-3653","abstract":"Supercapacitors are increasingly used for energy conversion and storage systems in sustainable nanotechnologies. Graphite is a conventional electrode utilized in Li-ion-based batteries, yet its specific capacitance of 372 mA h g −1 is not adequate for supercapacitor applications. Interest in supercapacitors is due to their high-energy capacity, storage for a shorter period and longer lifetime. This review compares the following materials used to fabricate supercapacitors: spinel ferrites, e.g., MFe 2 O 4 , MMoO 4 and MCo 2 O 4 where M denotes a transition metal ion; perovskite oxides; transition metals sulfides; carbon materials; and conducting polymers. The application window of perovskite can be controlled by cations in sublattice sites. Cations increase the specific capacitance because cations possess large orbital valence electrons which grow the oxygen vacancies. Electrodes made of transition metal sulfides, e.g., ZnCo 2 S 4 , display a high specific capacitance of 1269 F g −1 , which is four times higher than those of transition metals oxides, e.g., Zn–Co ferrite, of 296 F g −1 . This is explained by the low charge-transfer resistance and the high ion diffusion rate of transition metals sulfides. Composites made of magnetic oxides or transition metal sulfides with conducting polymers or carbon materials have the highest capacitance activity and cyclic stability. This is attributed to oxygen and sulfur active sites which foster electrolyte penetration during cycling, and, in turn, create new active sites.","author":[{"dropping-particle":"","family":"Abdel Maksoud","given":"M. I. A.","non-dropping-particle":"","parse-names":false,"suffix":""},{"dropping-particle":"","family":"Fahim","given":"Ramy Amer","non-dropping-particle":"","parse-names":false,"suffix":""},{"dropping-particle":"","family":"Shalan","given":"Ahmed Esmail","non-dropping-particle":"","parse-names":false,"suffix":""},{"dropping-particle":"","family":"Abd Elkodous","given":"M.","non-dropping-particle":"","parse-names":false,"suffix":""},{"dropping-particle":"","family":"Olojede","given":"S. O.","non-dropping-particle":"","parse-names":false,"suffix":""},{"dropping-particle":"","family":"Osman","given":"Ahmed I.","non-dropping-particle":"","parse-names":false,"suffix":""},{"dropping-particle":"","family":"Farrell","given":"Charlie","non-dropping-particle":"","parse-names":false,"suffix":""},{"dropping-particle":"","family":"Al-Muhtaseb","given":"Ala’a H.","non-dropping-particle":"","parse-names":false,"suffix":""},{"dropping-particle":"","family":"Awed","given":"A. S.","non-dropping-particle":"","parse-names":false,"suffix":""},{"dropping-particle":"","family":"Ashour","given":"A. H.","non-dropping-particle":"","parse-names":false,"suffix":""},{"dropping-particle":"","family":"Rooney","given":"David W.","non-dropping-particle":"","parse-names":false,"suffix":""}],"container-title":"Environmental Chemistry Letters","id":"ITEM-1","issue":"1","issued":{"date-parts":[["2021","2"]]},"page":"375-439","publisher":"Springer International Publishing","title":"Advanced materials and technologies for supercapacitors used in energy conversion and storage: a review","type":"article-journal","volume":"19"},"uris":["http://www.mendeley.com/documents/?uuid=7cacfe5d-b972-4699-8806-d7960701d1bd"]}],"mendeley":{"formattedCitation":"[9]","plainTextFormattedCitation":"[9]","previouslyFormattedCitation":"[9]"},"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[9]</w:t>
      </w:r>
      <w:r w:rsidRPr="00302565">
        <w:rPr>
          <w:rFonts w:ascii="Times New Roman" w:hAnsi="Times New Roman"/>
          <w:sz w:val="20"/>
          <w:szCs w:val="20"/>
        </w:rPr>
        <w:fldChar w:fldCharType="end"/>
      </w:r>
      <w:r w:rsidRPr="00302565">
        <w:rPr>
          <w:rFonts w:ascii="Times New Roman" w:hAnsi="Times New Roman"/>
          <w:sz w:val="20"/>
          <w:szCs w:val="20"/>
        </w:rPr>
        <w:t xml:space="preserve">. This is because by supplying electrons or withdrawing electrons to or from the transition state of reaction, the transition metal retains a good source of electrons from the partially filled d-subshell. CPs eventually have more free-moving electrons obtained from metal sulfide and therefore exhibits better electrical conductivity. In a study reported by Ramesan 2013, it was found that when PPy and cadmium sulfide (CdS) were combined, the nanocomposite's alternating current conductivity was greater than pristine PPy. Meanwhile, the highest generated direct current electrical conductivity was obtained when a higher amount of CdS were added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{"citationItems":[{"id":"ITEM-1","itemData":{"DOI":"10.1002/app.38304","ISSN":"00218995","abstract":"Nanocomposites of polypyrrole (PPy) containing copper sulfide (CuS) were synthesized by an in situ chemical oxidative polymerization. The nanocomposites were characterized by FTIR, SEM, XRD, DSC, TGA, and conductivity studies. The FTIR spectra ascertained the chemical interlinking of polypyrole with metal sulfide nanoparticles. Morphological analysis showed that the nanoparticles were uniformly covering the entire substrate. The XRD pattern reveals that the nanoparticle incorporated polypyrrole showed a crystalline nature and the crystallinity of the polymer increases with increase in concentration of CuS nanoparticles. From DSC, an increase in glass transition temperature shows the increased orderness in the polymer composite than in the pure polypyrrole. Thermal analysis (TGA) of the composite showed a progressive increase in the thermal stability with increase in content of CuS. The frequency dependent electrical properties (a.c. conductivity) of the nanocomposites were higher than that of polypyrrole. The d.c. electrical conductivity increased with increase in amount of nanoparticles in the polymer matrix. The results obtained for these composites have greater scientific and technological interest. © 2012 Wiley Periodicals, Inc.","author":[{"dropping-particle":"","family":"Ramesan","given":"M. T.","non-dropping-particle":"","parse-names":false,"suffix":""}],"container-title":"Journal of Applied Polymer Science","id":"ITEM-1","issue":"3","issued":{"date-parts":[["2013"]]},"page":"1540-1546","title":"Synthesis, characterization, and conductivity studies of polypyrrole/copper sulfide nanocomposites","type":"article-journal","volume":"128"},"uris":["http://www.mendeley.com/documents/?uuid=4479b6d8-540e-4e9b-8a60-e68bf93e9a38"]}],"mendeley":{"formattedCitation":"[10]","plainTextFormattedCitation":"[10]","previouslyFormattedCitation":"[10]"},"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[10]</w:t>
      </w:r>
      <w:r w:rsidRPr="00302565">
        <w:rPr>
          <w:rFonts w:ascii="Times New Roman" w:hAnsi="Times New Roman"/>
          <w:sz w:val="20"/>
          <w:szCs w:val="20"/>
        </w:rPr>
        <w:fldChar w:fldCharType="end"/>
      </w:r>
      <w:r w:rsidRPr="00302565">
        <w:rPr>
          <w:rFonts w:ascii="Times New Roman" w:hAnsi="Times New Roman"/>
          <w:sz w:val="20"/>
          <w:szCs w:val="20"/>
        </w:rPr>
        <w:t xml:space="preserve">. </w:t>
      </w:r>
    </w:p>
    <w:p w14:paraId="592B7991" w14:textId="77777777" w:rsidR="009B2E78" w:rsidRPr="00302565" w:rsidRDefault="009B2E78" w:rsidP="009B2E78">
      <w:pPr>
        <w:spacing w:after="0"/>
        <w:jc w:val="both"/>
        <w:outlineLvl w:val="0"/>
        <w:rPr>
          <w:rFonts w:ascii="Times New Roman" w:hAnsi="Times New Roman"/>
          <w:sz w:val="20"/>
          <w:szCs w:val="20"/>
        </w:rPr>
      </w:pPr>
    </w:p>
    <w:p w14:paraId="73E3A310" w14:textId="77777777" w:rsidR="009B2E78" w:rsidRPr="00302565" w:rsidRDefault="009B2E78" w:rsidP="009B2E78">
      <w:pPr>
        <w:spacing w:after="0"/>
        <w:jc w:val="both"/>
        <w:outlineLvl w:val="0"/>
        <w:rPr>
          <w:rFonts w:ascii="Times New Roman" w:hAnsi="Times New Roman"/>
          <w:sz w:val="20"/>
          <w:szCs w:val="20"/>
        </w:rPr>
      </w:pPr>
      <w:r w:rsidRPr="00302565">
        <w:rPr>
          <w:rFonts w:ascii="Times New Roman" w:hAnsi="Times New Roman"/>
          <w:sz w:val="20"/>
          <w:szCs w:val="20"/>
        </w:rPr>
        <w:t xml:space="preserve">In addition, metal sulfide is outstanding because it generates excellent characteristics due to its two-dimensional (2D) structure that exhibits tunable band gaps in the visible to near-infrared spectrum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{"citationItems":[{"id":"ITEM-1","itemData":{"DOI":"10.1016/j.rser.2014.10.101","ISSN":"13640321","abstract":"Recently, great attention has been focused on hydrogen as a potential energy vector and on the use of water-splitting technology as a clean and renewable means to generate hydrogen using solar energy. Numerous attempts have been made to develop photo-catalysts that work not only under UV light but also under visible-light illumination to efficiently utilize solar energy. One of the most well-known photo-catalysts used in the past forty years is TiO2. Despite having excellent characteristics as a photo-catalyst, TiO2 also has some limitations. This paper presents modification techniques that can be used to improve the drawbacks of TiO2, such as the addition of sacrificial agents into the solution. The role of sacrificial agents, such as methanol and several recent achievements by previous researchers have also been included.","author":[{"dropping-particle":"","family":"Ahmad","given":"H.","non-dropping-particle":"","parse-names":false,"suffix":""},{"dropping-particle":"","family":"Kamarudin","given":"S. K.","non-dropping-particle":"","parse-names":false,"suffix":""},{"dropping-particle":"","family":"Minggu","given":"L. J.","non-dropping-particle":"","parse-names":false,"suffix":""},{"dropping-particle":"","family":"Kassim","given":"M.","non-dropping-particle":"","parse-names":false,"suffix":""}],"container-title":"Renewable and Sustainable Energy Reviews","id":"ITEM-1","issued":{"date-parts":[["2015"]]},"page":"599-610","publisher":"Elsevier","title":"Hydrogen from photo-catalytic water splitting process: A review","type":"article-journal","volume":"43"},"uris":["http://www.mendeley.com/documents/?uuid=d0c86df1-efda-40b5-9477-e71b8cd26f7e"]}],"mendeley":{"formattedCitation":"[11]","plainTextFormattedCitation":"[11]","previouslyFormattedCitation":"[11]"},"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[11]</w:t>
      </w:r>
      <w:r w:rsidRPr="00302565">
        <w:rPr>
          <w:rFonts w:ascii="Times New Roman" w:hAnsi="Times New Roman"/>
          <w:sz w:val="20"/>
          <w:szCs w:val="20"/>
        </w:rPr>
        <w:fldChar w:fldCharType="end"/>
      </w:r>
      <w:r w:rsidRPr="00302565">
        <w:rPr>
          <w:rFonts w:ascii="Times New Roman" w:hAnsi="Times New Roman"/>
          <w:sz w:val="20"/>
          <w:szCs w:val="20"/>
        </w:rPr>
        <w:t xml:space="preserve"> and exceptional physicochemical properties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{"citationItems":[{"id":"ITEM-1","itemData":{"DOI":"10.1016/j.apsusc.2019.03.171","ISSN":"01694332","abstract":"Cadmium sulfide (CdS), as a promising semiconductor photocatalyst, has been widely investigated in the hydrogen (H 2 ) evaluation field from splitting water, in order to settle environmental problems and energy shortages. But serious photocorrosion and low visible light absorption limited its H 2 production performance. In our work, we first synthesized inorganic-organic CdS-diethylenetriamine (CdS-DETA) nanosheets via microwave hydrothermal method. The small organic amine molecules will link normal CdS nanoparticles together to form nanosheets with large surface area, which can reduce overpotential of H 2 evolution reaction and promoted the separation of photo-induced carriers. Then, the nickel sulfide (NiS) was deposited on the surface of CdS-DETA by a fast and simple photochemical method, demonstrating that the H 2 production performance was further improved. Specifically, the best H 2 production rate of NiS/CdS-DETA composite is up to 230.6 μmol·h −1 under visible light, which is 8.42 and 1.72 times as high as that of pure CdS nanoparticles and CdS-DETA hybrid, and even stronger than that of Pt/CdS-DETA (173.8 μmol·h −1 ). Moreover, the photocatalytic H 2 evolution rate is still stable after 16 h of cycle testing. Besides, the photocatalytic mechanism using NiS as a cocatalyst has also been proposed, where NiS can effectively accelerate the separation of photoinduced holes and electrons for CdS-DETA. This work embodied a feasible method to design photocatalysts to convert sun light into clean H 2 energy more efficiently and stably.","author":[{"dropping-particle":"","family":"Ke","given":"Xiaochun","non-dropping-particle":"","parse-names":false,"suffix":""},{"dropping-particle":"","family":"Dai","given":"Kai","non-dropping-particle":"","parse-names":false,"suffix":""},{"dropping-particle":"","family":"Zhu","given":"Guangping","non-dropping-particle":"","parse-names":false,"suffix":""},{"dropping-particle":"","family":"Zhang","given":"Jinfeng","non-dropping-particle":"","parse-names":false,"suffix":""},{"dropping-particle":"","family":"Liang","given":"Changhao","non-dropping-particle":"","parse-names":false,"suffix":""}],"container-title":"Applied Surface Science","id":"ITEM-1","issue":"March","issued":{"date-parts":[["2019"]]},"page":"669-677","publisher":"Elsevier","title":"In situ photochemical synthesis noble-metal-free NiS on CdS-diethylenetriamine nanosheets for boosting photocatalytic H 2 production activity","type":"article-journal","volume":"481"},"uris":["http://www.mendeley.com/documents/?uuid=a9b7fa19-7508-4303-8790-88f6d1dedfed"]}],"mendeley":{"formattedCitation":"[12]","plainTextFormattedCitation":"[12]","previouslyFormattedCitation":"[12]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[12]</w:t>
      </w:r>
      <w:r w:rsidRPr="00302565">
        <w:rPr>
          <w:rFonts w:ascii="Times New Roman" w:hAnsi="Times New Roman"/>
          <w:sz w:val="20"/>
          <w:szCs w:val="20"/>
        </w:rPr>
        <w:fldChar w:fldCharType="end"/>
      </w:r>
      <w:r w:rsidRPr="00302565">
        <w:rPr>
          <w:rFonts w:ascii="Times New Roman" w:hAnsi="Times New Roman"/>
          <w:sz w:val="20"/>
          <w:szCs w:val="20"/>
        </w:rPr>
        <w:t>. Among the metal sulfides, tungsten disulfide (WS</w:t>
      </w:r>
      <w:r w:rsidRPr="00302565">
        <w:rPr>
          <w:rFonts w:ascii="Times New Roman" w:hAnsi="Times New Roman"/>
          <w:sz w:val="20"/>
          <w:szCs w:val="20"/>
          <w:vertAlign w:val="subscript"/>
        </w:rPr>
        <w:t>2</w:t>
      </w:r>
      <w:r w:rsidRPr="00302565">
        <w:rPr>
          <w:rFonts w:ascii="Times New Roman" w:hAnsi="Times New Roman"/>
          <w:sz w:val="20"/>
          <w:szCs w:val="20"/>
        </w:rPr>
        <w:t>) possesses considerable advantages too, which is comparable to other existing metal sulfides. Tungsten is a d-block element from period 6 and sulfur is a p-block element from period 3. Interestingly, the band-gap of WS</w:t>
      </w:r>
      <w:r w:rsidRPr="00302565">
        <w:rPr>
          <w:rFonts w:ascii="Times New Roman" w:hAnsi="Times New Roman"/>
          <w:sz w:val="20"/>
          <w:szCs w:val="20"/>
          <w:vertAlign w:val="subscript"/>
        </w:rPr>
        <w:t>2</w:t>
      </w:r>
      <w:r w:rsidRPr="00302565">
        <w:rPr>
          <w:rFonts w:ascii="Times New Roman" w:hAnsi="Times New Roman"/>
          <w:sz w:val="20"/>
          <w:szCs w:val="20"/>
        </w:rPr>
        <w:t xml:space="preserve"> changed from an indirect band-gap of 1.4 eV to a direct band-gap of 20 eV when a 2D material was isolated by a simple mechanical exfoliation technique from the bulk material. Due to the wide bandgap, WS</w:t>
      </w:r>
      <w:r w:rsidRPr="00302565">
        <w:rPr>
          <w:rFonts w:ascii="Times New Roman" w:hAnsi="Times New Roman"/>
          <w:sz w:val="20"/>
          <w:szCs w:val="20"/>
          <w:vertAlign w:val="subscript"/>
        </w:rPr>
        <w:t>2</w:t>
      </w:r>
      <w:r w:rsidRPr="00302565">
        <w:rPr>
          <w:rFonts w:ascii="Times New Roman" w:hAnsi="Times New Roman"/>
          <w:sz w:val="20"/>
          <w:szCs w:val="20"/>
        </w:rPr>
        <w:t xml:space="preserve"> is seen as an interesting material for many areas of application, especially in the industry of solid lubricant, lithium-ion </w:t>
      </w:r>
      <w:r w:rsidRPr="00302565">
        <w:rPr>
          <w:rFonts w:ascii="Times New Roman" w:hAnsi="Times New Roman"/>
          <w:sz w:val="20"/>
          <w:szCs w:val="20"/>
        </w:rPr>
        <w:lastRenderedPageBreak/>
        <w:t>battery, catalytic degradation, and electronic devices. By considering the pros and cons of both CPs and WS</w:t>
      </w:r>
      <w:r w:rsidRPr="00302565">
        <w:rPr>
          <w:rFonts w:ascii="Times New Roman" w:hAnsi="Times New Roman"/>
          <w:sz w:val="20"/>
          <w:szCs w:val="20"/>
          <w:vertAlign w:val="subscript"/>
        </w:rPr>
        <w:t>2</w:t>
      </w:r>
      <w:r w:rsidRPr="00302565">
        <w:rPr>
          <w:rFonts w:ascii="Times New Roman" w:hAnsi="Times New Roman"/>
          <w:sz w:val="20"/>
          <w:szCs w:val="20"/>
        </w:rPr>
        <w:t>, numerous synthetic approaches have been developed with different morphologies, structures, and properties to satisfy the demands of different applications. WS</w:t>
      </w:r>
      <w:r w:rsidRPr="00302565">
        <w:rPr>
          <w:rFonts w:ascii="Times New Roman" w:hAnsi="Times New Roman"/>
          <w:sz w:val="20"/>
          <w:szCs w:val="20"/>
          <w:vertAlign w:val="subscript"/>
        </w:rPr>
        <w:t>2</w:t>
      </w:r>
      <w:r w:rsidRPr="00302565">
        <w:rPr>
          <w:rFonts w:ascii="Times New Roman" w:hAnsi="Times New Roman"/>
          <w:sz w:val="20"/>
          <w:szCs w:val="20"/>
        </w:rPr>
        <w:t xml:space="preserve"> has been investigated with several types of CPs such as PANI, PPy and PEDOT. In the past decade, CP/ WS</w:t>
      </w:r>
      <w:r w:rsidRPr="00302565">
        <w:rPr>
          <w:rFonts w:ascii="Times New Roman" w:hAnsi="Times New Roman"/>
          <w:sz w:val="20"/>
          <w:szCs w:val="20"/>
          <w:vertAlign w:val="subscript"/>
        </w:rPr>
        <w:t>2</w:t>
      </w:r>
      <w:r w:rsidRPr="00302565">
        <w:rPr>
          <w:rFonts w:ascii="Times New Roman" w:hAnsi="Times New Roman"/>
          <w:sz w:val="20"/>
          <w:szCs w:val="20"/>
        </w:rPr>
        <w:t xml:space="preserve"> composites have been found to have potential in several applications such as in supercapacitors, </w:t>
      </w:r>
      <w:r w:rsidRPr="00302565">
        <w:rPr>
          <w:rFonts w:ascii="Times New Roman" w:hAnsi="Times New Roman"/>
          <w:sz w:val="20"/>
          <w:szCs w:val="20"/>
        </w:rPr>
        <w:t>electronic components and sensors and actuators. However, a simple search in the SCOPUS database with a combined search string specifically on CPs and WS</w:t>
      </w:r>
      <w:r w:rsidRPr="00302565">
        <w:rPr>
          <w:rFonts w:ascii="Times New Roman" w:hAnsi="Times New Roman"/>
          <w:sz w:val="20"/>
          <w:szCs w:val="20"/>
          <w:vertAlign w:val="subscript"/>
        </w:rPr>
        <w:t>2</w:t>
      </w:r>
      <w:r w:rsidRPr="00302565">
        <w:rPr>
          <w:rFonts w:ascii="Times New Roman" w:hAnsi="Times New Roman"/>
          <w:sz w:val="20"/>
          <w:szCs w:val="20"/>
        </w:rPr>
        <w:t xml:space="preserve"> only resulted in less than 50 papers, indicating that more extensive research is needed to cultivate and promote the CP/WS</w:t>
      </w:r>
      <w:r w:rsidRPr="00302565">
        <w:rPr>
          <w:rFonts w:ascii="Times New Roman" w:hAnsi="Times New Roman"/>
          <w:sz w:val="20"/>
          <w:szCs w:val="20"/>
          <w:vertAlign w:val="subscript"/>
        </w:rPr>
        <w:t>2</w:t>
      </w:r>
      <w:r w:rsidRPr="00302565">
        <w:rPr>
          <w:rFonts w:ascii="Times New Roman" w:hAnsi="Times New Roman"/>
          <w:sz w:val="20"/>
          <w:szCs w:val="20"/>
        </w:rPr>
        <w:t xml:space="preserve"> binary composites. Therefore, this mini-review is an attempt to scrutinize the potential applications of CP/WS</w:t>
      </w:r>
      <w:r w:rsidRPr="00302565">
        <w:rPr>
          <w:rFonts w:ascii="Times New Roman" w:hAnsi="Times New Roman"/>
          <w:sz w:val="20"/>
          <w:szCs w:val="20"/>
          <w:vertAlign w:val="subscript"/>
        </w:rPr>
        <w:t>2</w:t>
      </w:r>
      <w:r w:rsidRPr="00302565">
        <w:rPr>
          <w:rFonts w:ascii="Times New Roman" w:hAnsi="Times New Roman"/>
          <w:sz w:val="20"/>
          <w:szCs w:val="20"/>
        </w:rPr>
        <w:t xml:space="preserve"> composites and its benefits.</w:t>
      </w:r>
    </w:p>
    <w:p w14:paraId="7EF39285" w14:textId="77777777" w:rsidR="009B2E78" w:rsidRDefault="009B2E78" w:rsidP="009B2E78">
      <w:pPr>
        <w:tabs>
          <w:tab w:val="left" w:pos="2730"/>
        </w:tabs>
        <w:spacing w:after="0"/>
        <w:jc w:val="both"/>
        <w:outlineLvl w:val="0"/>
        <w:rPr>
          <w:rFonts w:ascii="Times New Roman" w:hAnsi="Times New Roman"/>
          <w:sz w:val="20"/>
          <w:szCs w:val="20"/>
        </w:rPr>
        <w:sectPr w:rsidR="009B2E78" w:rsidSect="00B27E90">
          <w:headerReference w:type="even" r:id="rId13"/>
          <w:headerReference w:type="default" r:id="rId14"/>
          <w:footerReference w:type="even" r:id="rId15"/>
          <w:headerReference w:type="first" r:id="rId16"/>
          <w:type w:val="continuous"/>
          <w:pgSz w:w="12240" w:h="15840" w:code="1"/>
          <w:pgMar w:top="1800" w:right="1469" w:bottom="1699" w:left="1440" w:header="706" w:footer="706" w:gutter="0"/>
          <w:pgNumType w:start="0"/>
          <w:cols w:num="2" w:space="403"/>
          <w:docGrid w:linePitch="360"/>
        </w:sectPr>
      </w:pPr>
    </w:p>
    <w:p w14:paraId="6149064E" w14:textId="77777777" w:rsidR="009B2E78" w:rsidRDefault="009B2E78" w:rsidP="009B2E78">
      <w:pPr>
        <w:tabs>
          <w:tab w:val="left" w:pos="2730"/>
        </w:tabs>
        <w:spacing w:after="0"/>
        <w:jc w:val="both"/>
        <w:outlineLvl w:val="0"/>
        <w:rPr>
          <w:rFonts w:ascii="Times New Roman" w:hAnsi="Times New Roman"/>
          <w:sz w:val="20"/>
          <w:szCs w:val="20"/>
        </w:rPr>
      </w:pPr>
    </w:p>
    <w:p w14:paraId="4983C044" w14:textId="77777777" w:rsidR="009B2E78" w:rsidRPr="00302565" w:rsidRDefault="009B2E78" w:rsidP="009B2E78">
      <w:pPr>
        <w:tabs>
          <w:tab w:val="left" w:pos="2730"/>
        </w:tabs>
        <w:spacing w:after="0"/>
        <w:jc w:val="both"/>
        <w:outlineLvl w:val="0"/>
        <w:rPr>
          <w:rFonts w:ascii="Times New Roman" w:hAnsi="Times New Roman"/>
          <w:sz w:val="20"/>
          <w:szCs w:val="20"/>
        </w:rPr>
      </w:pPr>
    </w:p>
    <w:p w14:paraId="5E73DA0D" w14:textId="5C4D7D33" w:rsidR="009B2E78" w:rsidRPr="00302565" w:rsidRDefault="009B2E78" w:rsidP="009B2E78">
      <w:pPr>
        <w:spacing w:after="120"/>
        <w:jc w:val="center"/>
        <w:outlineLvl w:val="0"/>
        <w:rPr>
          <w:rFonts w:ascii="Times New Roman" w:hAnsi="Times New Roman"/>
          <w:sz w:val="20"/>
          <w:szCs w:val="20"/>
        </w:rPr>
      </w:pPr>
      <w:r w:rsidRPr="009B2E78">
        <w:rPr>
          <w:rFonts w:ascii="Times New Roman" w:hAnsi="Times New Roman"/>
          <w:b/>
          <w:noProof/>
          <w:sz w:val="20"/>
          <w:szCs w:val="20"/>
        </w:rPr>
        <w:pict w14:anchorId="5761C19D">
          <v:shape id="Picture 6" o:spid="_x0000_i1098" type="#_x0000_t75" alt="Timeline&#10;&#10;Description automatically generated" style="width:315.2pt;height:196pt;visibility:visible;mso-wrap-style:square" o:bordertopcolor="black" o:borderleftcolor="black" o:borderbottomcolor="black" o:borderrightcolor="black">
            <v:imagedata r:id="rId17" o:title="Timeline&#10;&#10;Description automatically generated" croptop="-1f" cropbottom="-878f"/>
            <w10:bordertop type="single" width="6"/>
            <w10:borderleft type="single" width="6"/>
            <w10:borderbottom type="single" width="6"/>
            <w10:borderright type="single" width="6"/>
          </v:shape>
        </w:pict>
      </w:r>
    </w:p>
    <w:p w14:paraId="1D810D66" w14:textId="77777777" w:rsidR="009B2E78" w:rsidRPr="00302565" w:rsidRDefault="009B2E78" w:rsidP="009B2E78">
      <w:pPr>
        <w:spacing w:after="0"/>
        <w:ind w:left="851" w:hanging="851"/>
        <w:jc w:val="both"/>
        <w:outlineLvl w:val="0"/>
        <w:rPr>
          <w:rFonts w:ascii="Times New Roman" w:hAnsi="Times New Roman"/>
          <w:sz w:val="20"/>
          <w:szCs w:val="20"/>
        </w:rPr>
      </w:pPr>
      <w:r w:rsidRPr="00302565">
        <w:rPr>
          <w:rFonts w:ascii="Times New Roman" w:hAnsi="Times New Roman"/>
          <w:sz w:val="20"/>
          <w:szCs w:val="20"/>
        </w:rPr>
        <w:t xml:space="preserve">Figure 1. </w:t>
      </w:r>
      <w:r>
        <w:rPr>
          <w:rFonts w:ascii="Times New Roman" w:hAnsi="Times New Roman"/>
          <w:sz w:val="20"/>
          <w:szCs w:val="20"/>
        </w:rPr>
        <w:tab/>
      </w:r>
      <w:r w:rsidRPr="00302565">
        <w:rPr>
          <w:rFonts w:ascii="Times New Roman" w:hAnsi="Times New Roman"/>
          <w:sz w:val="20"/>
          <w:szCs w:val="20"/>
        </w:rPr>
        <w:t>Various types of CPs assigned to a specific range of conductivity and band gap including their existing applications</w:t>
      </w:r>
    </w:p>
    <w:p w14:paraId="7AEBD260" w14:textId="77777777" w:rsidR="009B2E78" w:rsidRDefault="009B2E78" w:rsidP="009B2E78">
      <w:pPr>
        <w:spacing w:after="0"/>
        <w:jc w:val="both"/>
        <w:outlineLvl w:val="0"/>
        <w:rPr>
          <w:rFonts w:ascii="Times New Roman" w:hAnsi="Times New Roman"/>
          <w:sz w:val="20"/>
          <w:szCs w:val="20"/>
        </w:rPr>
      </w:pPr>
    </w:p>
    <w:p w14:paraId="43F2A24A" w14:textId="77777777" w:rsidR="009B2E78" w:rsidRDefault="009B2E78" w:rsidP="009B2E78">
      <w:pPr>
        <w:spacing w:after="0"/>
        <w:jc w:val="both"/>
        <w:outlineLvl w:val="0"/>
        <w:rPr>
          <w:rFonts w:ascii="Times New Roman" w:hAnsi="Times New Roman"/>
          <w:sz w:val="20"/>
          <w:szCs w:val="20"/>
        </w:rPr>
      </w:pPr>
    </w:p>
    <w:p w14:paraId="4E48BCA3" w14:textId="77777777" w:rsidR="009B2E78" w:rsidRDefault="009B2E78" w:rsidP="009B2E78">
      <w:pPr>
        <w:spacing w:after="0"/>
        <w:jc w:val="both"/>
        <w:outlineLvl w:val="0"/>
        <w:rPr>
          <w:rFonts w:ascii="Times New Roman" w:hAnsi="Times New Roman"/>
          <w:sz w:val="20"/>
          <w:szCs w:val="20"/>
        </w:rPr>
        <w:sectPr w:rsidR="009B2E78" w:rsidSect="00B27E90">
          <w:type w:val="continuous"/>
          <w:pgSz w:w="12240" w:h="15840" w:code="1"/>
          <w:pgMar w:top="1800" w:right="1469" w:bottom="1699" w:left="1440" w:header="706" w:footer="706" w:gutter="0"/>
          <w:pgNumType w:start="0"/>
          <w:cols w:space="708"/>
          <w:docGrid w:linePitch="360"/>
        </w:sectPr>
      </w:pPr>
    </w:p>
    <w:p w14:paraId="57798531" w14:textId="77777777" w:rsidR="009B2E78" w:rsidRPr="00302565" w:rsidRDefault="009B2E78" w:rsidP="009B2E78">
      <w:pPr>
        <w:spacing w:after="0"/>
        <w:jc w:val="both"/>
        <w:outlineLvl w:val="0"/>
        <w:rPr>
          <w:rFonts w:ascii="Times New Roman" w:hAnsi="Times New Roman"/>
          <w:b/>
          <w:bCs/>
          <w:sz w:val="20"/>
          <w:szCs w:val="20"/>
        </w:rPr>
      </w:pPr>
      <w:r w:rsidRPr="00302565">
        <w:rPr>
          <w:rFonts w:ascii="Times New Roman" w:hAnsi="Times New Roman"/>
          <w:b/>
          <w:bCs/>
          <w:sz w:val="20"/>
          <w:szCs w:val="20"/>
        </w:rPr>
        <w:t>Brief history of tungsten disulfide composites</w:t>
      </w:r>
    </w:p>
    <w:p w14:paraId="6BF789AE" w14:textId="77777777" w:rsidR="009B2E78" w:rsidRPr="00302565" w:rsidRDefault="009B2E78" w:rsidP="009B2E78">
      <w:pPr>
        <w:spacing w:after="0"/>
        <w:jc w:val="both"/>
        <w:outlineLvl w:val="0"/>
        <w:rPr>
          <w:rFonts w:ascii="Times New Roman" w:hAnsi="Times New Roman"/>
          <w:sz w:val="20"/>
          <w:szCs w:val="20"/>
        </w:rPr>
      </w:pPr>
      <w:r w:rsidRPr="00302565">
        <w:rPr>
          <w:rFonts w:ascii="Times New Roman" w:hAnsi="Times New Roman"/>
          <w:sz w:val="20"/>
          <w:szCs w:val="20"/>
        </w:rPr>
        <w:t>Tungsten disulfide (WS</w:t>
      </w:r>
      <w:r w:rsidRPr="00302565">
        <w:rPr>
          <w:rFonts w:ascii="Times New Roman" w:hAnsi="Times New Roman"/>
          <w:sz w:val="20"/>
          <w:szCs w:val="20"/>
          <w:vertAlign w:val="subscript"/>
        </w:rPr>
        <w:t>2</w:t>
      </w:r>
      <w:r w:rsidRPr="00302565">
        <w:rPr>
          <w:rFonts w:ascii="Times New Roman" w:hAnsi="Times New Roman"/>
          <w:sz w:val="20"/>
          <w:szCs w:val="20"/>
        </w:rPr>
        <w:t>) or also known as tungstenite is an inorganic compound which is composed of tungsten and sulfur with a molar mass of 247.98 g/mol. In the past, WS</w:t>
      </w:r>
      <w:r w:rsidRPr="00302565">
        <w:rPr>
          <w:rFonts w:ascii="Times New Roman" w:hAnsi="Times New Roman"/>
          <w:sz w:val="20"/>
          <w:szCs w:val="20"/>
          <w:vertAlign w:val="subscript"/>
        </w:rPr>
        <w:t>2</w:t>
      </w:r>
      <w:r w:rsidRPr="00302565">
        <w:rPr>
          <w:rFonts w:ascii="Times New Roman" w:hAnsi="Times New Roman"/>
          <w:sz w:val="20"/>
          <w:szCs w:val="20"/>
        </w:rPr>
        <w:t xml:space="preserve"> has shown great potential for a high-temperature solid lubricant used in space as jotted in the National Aeronautics and Space Administration (NASA) record (History of Tungsten Disulfide (WS</w:t>
      </w:r>
      <w:r w:rsidRPr="00302565">
        <w:rPr>
          <w:rFonts w:ascii="Times New Roman" w:hAnsi="Times New Roman"/>
          <w:sz w:val="20"/>
          <w:szCs w:val="20"/>
          <w:vertAlign w:val="subscript"/>
        </w:rPr>
        <w:t>2</w:t>
      </w:r>
      <w:r w:rsidRPr="00302565">
        <w:rPr>
          <w:rFonts w:ascii="Times New Roman" w:hAnsi="Times New Roman"/>
          <w:sz w:val="20"/>
          <w:szCs w:val="20"/>
        </w:rPr>
        <w:t>), 2018). The idea was initiated due to inefficient spacecraft mechanisms which cannot be inspected or maintained after launched. It was discovered that some parts of the spacecraft were not well-lubricated. On top of that, any satellite components that are subject to sliding wear must be properly lubricated to withstand the requirements of the mission. In that sense, WS</w:t>
      </w:r>
      <w:r w:rsidRPr="00302565">
        <w:rPr>
          <w:rFonts w:ascii="Times New Roman" w:hAnsi="Times New Roman"/>
          <w:sz w:val="20"/>
          <w:szCs w:val="20"/>
          <w:vertAlign w:val="subscript"/>
        </w:rPr>
        <w:t>2</w:t>
      </w:r>
      <w:r w:rsidRPr="00302565">
        <w:rPr>
          <w:rFonts w:ascii="Times New Roman" w:hAnsi="Times New Roman"/>
          <w:sz w:val="20"/>
          <w:szCs w:val="20"/>
        </w:rPr>
        <w:t xml:space="preserve"> became the promising candidate due to its anti-friction </w:t>
      </w:r>
      <w:r w:rsidRPr="00302565">
        <w:rPr>
          <w:rFonts w:ascii="Times New Roman" w:hAnsi="Times New Roman"/>
          <w:sz w:val="20"/>
          <w:szCs w:val="20"/>
        </w:rPr>
        <w:t xml:space="preserve">properties that attributed by its crystal structure, which consists of hexagonal close-packed atomic tungsten layers sandwiched between two hexagonally closed atomic layers of sulfur. Weak Van der Waals forces that hold two adjacent sulfur layers allow them to slide for lubrication purposes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{"citationItems":[{"id":"ITEM-1","itemData":{"abstract":"A development for a synthetic aperture radar for exploration of another planet is planned. A synthetic aperture radar satellite needs a deployment system for a large antenna for both telecommunication and observation of the planet. The spacecraft will be required to withstand harsh environments without maintenance during the mission. One option is to use a solid lubricant in the sliding portions. Tungsten disulfide (WS2) for use as a solid lubricant at elevated temperatures in space has been examined. In order to simulate the friction during deployment, measurements for the friction coefficient at room temperature and high temperature in a vacuum using three types of WS2 coating films on a metal disk have been conducted. The first WS2 bonded film was compared to molybdenum disulfide (MoS2) bonded film with the same coating condition and using the same equipment. MoS2 has been mainly utilized in current spacecraft and it has similar crystal structure as that of WS2. The wear life of WS2 bonded film shows longer life than MoS2 bonded film at 500°C under vacuum. Sputtered films and shot peening films were also examined. The friction coefficient of WS2 shot peening films are extremely low at room temperature and high temperatures. Furthermore, an effort was made to confirm the low friction mechanism from the result of analysis after the friction tests. The friction mechanism of these materials is attributed to weakly bonding of the (0002) plane. It was shown that a specimen having strong texture on the (0002) plane has a low friction coefficient.","author":[{"dropping-particle":"","family":"Takahashi","given":"Ayaka","non-dropping-particle":"","parse-names":false,"suffix":""},{"dropping-particle":"","family":"Tetuko","given":"Josaphat","non-dropping-particle":"","parse-names":false,"suffix":""},{"dropping-particle":"","family":"Hashimoto","given":"Keizo","non-dropping-particle":"","parse-names":false,"suffix":""}],"id":"ITEM-1","issued":{"date-parts":[["2018"]]},"page":"NASA/CP-2018-219887","title":"Evaluation of Friction Characteristics and Low Friction Mechanism of Tungsten Disulfide for Space Solid Lubricant at Elevated Temperature in a Vacuum","type":"article-journal"},"uris":["http://www.mendeley.com/documents/?uuid=ee8dd228-d564-4249-a8e2-be1ebb29e9f6"]}],"mendeley":{"formattedCitation":"[13]","plainTextFormattedCitation":"[13]","previouslyFormattedCitation":"[13]"},"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[13]</w:t>
      </w:r>
      <w:r w:rsidRPr="00302565">
        <w:rPr>
          <w:rFonts w:ascii="Times New Roman" w:hAnsi="Times New Roman"/>
          <w:sz w:val="20"/>
          <w:szCs w:val="20"/>
        </w:rPr>
        <w:fldChar w:fldCharType="end"/>
      </w:r>
      <w:r w:rsidRPr="00302565">
        <w:rPr>
          <w:rFonts w:ascii="Times New Roman" w:hAnsi="Times New Roman"/>
          <w:sz w:val="20"/>
          <w:szCs w:val="20"/>
        </w:rPr>
        <w:t>. Progressively, the success of WS</w:t>
      </w:r>
      <w:r w:rsidRPr="00302565">
        <w:rPr>
          <w:rFonts w:ascii="Times New Roman" w:hAnsi="Times New Roman"/>
          <w:sz w:val="20"/>
          <w:szCs w:val="20"/>
          <w:vertAlign w:val="subscript"/>
        </w:rPr>
        <w:t>2</w:t>
      </w:r>
      <w:r w:rsidRPr="00302565">
        <w:rPr>
          <w:rFonts w:ascii="Times New Roman" w:hAnsi="Times New Roman"/>
          <w:sz w:val="20"/>
          <w:szCs w:val="20"/>
        </w:rPr>
        <w:t xml:space="preserve"> as a layered structure has expanded due to their interesting anisotropic behavior, great diversity in other physical properties and its advantages for various applications when added to base oil under specific laboratory test conditions. The composition of WS</w:t>
      </w:r>
      <w:r w:rsidRPr="00302565">
        <w:rPr>
          <w:rFonts w:ascii="Times New Roman" w:hAnsi="Times New Roman"/>
          <w:sz w:val="20"/>
          <w:szCs w:val="20"/>
          <w:vertAlign w:val="subscript"/>
        </w:rPr>
        <w:t>2</w:t>
      </w:r>
      <w:r w:rsidRPr="00302565">
        <w:rPr>
          <w:rFonts w:ascii="Times New Roman" w:hAnsi="Times New Roman"/>
          <w:sz w:val="20"/>
          <w:szCs w:val="20"/>
        </w:rPr>
        <w:t xml:space="preserve"> with folded triple-layer of S-W-S sheets enables the atoms within each triple layer to be held by potential carbon-carbon bond. Each bond is clenched by weak Van der Waals interactions. This anisotropic nature of  WS</w:t>
      </w:r>
      <w:r w:rsidRPr="00302565">
        <w:rPr>
          <w:rFonts w:ascii="Times New Roman" w:hAnsi="Times New Roman"/>
          <w:sz w:val="20"/>
          <w:szCs w:val="20"/>
          <w:vertAlign w:val="subscript"/>
        </w:rPr>
        <w:t>2</w:t>
      </w:r>
      <w:r w:rsidRPr="00302565">
        <w:rPr>
          <w:rFonts w:ascii="Times New Roman" w:hAnsi="Times New Roman"/>
          <w:sz w:val="20"/>
          <w:szCs w:val="20"/>
        </w:rPr>
        <w:t xml:space="preserve"> therefore opens an opportunity to be </w:t>
      </w:r>
      <w:r w:rsidRPr="00302565">
        <w:rPr>
          <w:rFonts w:ascii="Times New Roman" w:hAnsi="Times New Roman"/>
          <w:sz w:val="20"/>
          <w:szCs w:val="20"/>
        </w:rPr>
        <w:lastRenderedPageBreak/>
        <w:t xml:space="preserve">incorporated into different types of polymer matrices, resulting in high strength moduli and a good ability for shock absorption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10.3390/nano8030156","ISSN":"2079-4991","author":[{"dropping-particle":"","family":"Sade","given":"Hagit","non-dropping-particle":"","parse-names":false,"suffix":""},{"dropping-particle":"","family":"Lellouche","given":"Jean-paul","non-dropping-particle":"","parse-names":false,"suffix":""}],"container-title":"Nanomaterials","id":"ITEM-1","issue":"3","issued":{"date-parts":[["2018","3"]]},"page":"156","title":"Preparation and Characterization of WS2@SiO2 and WS2@PANI Core-Shell Nanocomposites","type":"article-journal","volume":"8"},"uris":["http://www.mendeley.com/documents/?uuid=c195b054-461c-4a6e-8c15-06ff7f9d13e1"]}],"mendeley":{"formattedCitation":"[14]","plainTextFormattedCitation":"[14]","previouslyFormattedCitation":"[14]"},"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[14]</w:t>
      </w:r>
      <w:r w:rsidRPr="00302565">
        <w:rPr>
          <w:rFonts w:ascii="Times New Roman" w:hAnsi="Times New Roman"/>
          <w:sz w:val="20"/>
          <w:szCs w:val="20"/>
        </w:rPr>
        <w:fldChar w:fldCharType="end"/>
      </w:r>
      <w:r w:rsidRPr="00302565">
        <w:rPr>
          <w:rFonts w:ascii="Times New Roman" w:hAnsi="Times New Roman"/>
          <w:sz w:val="20"/>
          <w:szCs w:val="20"/>
        </w:rPr>
        <w:t>.</w:t>
      </w:r>
    </w:p>
    <w:p w14:paraId="1269D319" w14:textId="77777777" w:rsidR="009B2E78" w:rsidRPr="00302565" w:rsidRDefault="009B2E78" w:rsidP="009B2E78">
      <w:pPr>
        <w:spacing w:after="0"/>
        <w:jc w:val="both"/>
        <w:outlineLvl w:val="0"/>
        <w:rPr>
          <w:rFonts w:ascii="Times New Roman" w:hAnsi="Times New Roman"/>
          <w:sz w:val="20"/>
          <w:szCs w:val="20"/>
        </w:rPr>
      </w:pPr>
    </w:p>
    <w:p w14:paraId="00D4155E" w14:textId="77777777" w:rsidR="009B2E78" w:rsidRPr="00302565" w:rsidRDefault="009B2E78" w:rsidP="009B2E78">
      <w:pPr>
        <w:spacing w:after="0"/>
        <w:jc w:val="both"/>
        <w:outlineLvl w:val="0"/>
        <w:rPr>
          <w:rFonts w:ascii="Times New Roman" w:hAnsi="Times New Roman"/>
          <w:b/>
          <w:sz w:val="20"/>
          <w:szCs w:val="20"/>
          <w:vertAlign w:val="subscript"/>
        </w:rPr>
      </w:pPr>
      <w:r w:rsidRPr="00302565">
        <w:rPr>
          <w:rFonts w:ascii="Times New Roman" w:hAnsi="Times New Roman"/>
          <w:b/>
          <w:sz w:val="20"/>
          <w:szCs w:val="20"/>
        </w:rPr>
        <w:t>Synthesis method of WS</w:t>
      </w:r>
      <w:r w:rsidRPr="00302565">
        <w:rPr>
          <w:rFonts w:ascii="Times New Roman" w:hAnsi="Times New Roman"/>
          <w:b/>
          <w:sz w:val="20"/>
          <w:szCs w:val="20"/>
          <w:vertAlign w:val="subscript"/>
        </w:rPr>
        <w:t>2</w:t>
      </w:r>
    </w:p>
    <w:p w14:paraId="63445BDD" w14:textId="77777777" w:rsidR="009B2E78" w:rsidRDefault="009B2E78" w:rsidP="009B2E78">
      <w:pPr>
        <w:pStyle w:val="Paragraph1"/>
        <w:spacing w:afterLines="0" w:line="276" w:lineRule="auto"/>
        <w:ind w:left="0"/>
        <w:rPr>
          <w:sz w:val="20"/>
          <w:szCs w:val="20"/>
        </w:rPr>
      </w:pPr>
      <w:r w:rsidRPr="00302565">
        <w:rPr>
          <w:sz w:val="20"/>
          <w:szCs w:val="20"/>
        </w:rPr>
        <w:t>The synthesis of WS</w:t>
      </w:r>
      <w:r w:rsidRPr="00302565">
        <w:rPr>
          <w:sz w:val="20"/>
          <w:szCs w:val="20"/>
          <w:vertAlign w:val="subscript"/>
        </w:rPr>
        <w:t>2</w:t>
      </w:r>
      <w:r w:rsidRPr="00302565">
        <w:rPr>
          <w:sz w:val="20"/>
          <w:szCs w:val="20"/>
        </w:rPr>
        <w:t xml:space="preserve"> composite usually involves multiple steps. Pristine WS</w:t>
      </w:r>
      <w:r w:rsidRPr="00302565">
        <w:rPr>
          <w:sz w:val="20"/>
          <w:szCs w:val="20"/>
          <w:vertAlign w:val="subscript"/>
        </w:rPr>
        <w:t>2</w:t>
      </w:r>
      <w:r w:rsidRPr="00302565">
        <w:rPr>
          <w:sz w:val="20"/>
          <w:szCs w:val="20"/>
        </w:rPr>
        <w:t xml:space="preserve"> must be prepared prior to the integration with a specific CP. Then, WS</w:t>
      </w:r>
      <w:r w:rsidRPr="00302565">
        <w:rPr>
          <w:sz w:val="20"/>
          <w:szCs w:val="20"/>
          <w:vertAlign w:val="subscript"/>
        </w:rPr>
        <w:t>2</w:t>
      </w:r>
      <w:r w:rsidRPr="00302565">
        <w:rPr>
          <w:sz w:val="20"/>
          <w:szCs w:val="20"/>
        </w:rPr>
        <w:t xml:space="preserve"> can be utilised to synthesise CP/WS</w:t>
      </w:r>
      <w:r w:rsidRPr="00302565">
        <w:rPr>
          <w:sz w:val="20"/>
          <w:szCs w:val="20"/>
          <w:vertAlign w:val="subscript"/>
        </w:rPr>
        <w:t>2</w:t>
      </w:r>
      <w:r w:rsidRPr="00302565">
        <w:rPr>
          <w:sz w:val="20"/>
          <w:szCs w:val="20"/>
        </w:rPr>
        <w:t xml:space="preserve"> composite commonly via chemical oxidative method </w:t>
      </w:r>
      <w:r w:rsidRPr="00302565">
        <w:rPr>
          <w:sz w:val="20"/>
          <w:szCs w:val="20"/>
        </w:rPr>
        <w:fldChar w:fldCharType="begin" w:fldLock="1"/>
      </w:r>
      <w:r w:rsidRPr="00302565">
        <w:rPr>
          <w:sz w:val="20"/>
          <w:szCs w:val="20"/>
        </w:rPr>
        <w:instrText>ADDIN CSL_CITATION {"citationItems":[{"id":"ITEM-1","itemData":{"DOI":"10.1016/j.colsurfa.2011.12.014","ISSN":"09277757","abstract":"Abstract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author":[{"dropping-particle":"","family":"Li","given":"Hongqi","non-dropping-particle":"","parse-names":false,"suffix":""},{"dropping-particle":"","family":"Yu","given":"Chaochao","non-dropping-particle":"","parse-names":false,"suffix":""},{"dropping-particle":"","family":"Chen","given":"Rui","non-dropping-particle":"","parse-names":false,"suffix":""},{"dropping-particle":"","family":"Li","given":"Juan","non-dropping-particle":"","parse-names":false,"suffix":""},{"dropping-particle":"","family":"Li","given":"Jinxing","non-dropping-particle":"","parse-names":false,"suffix":""}],"container-title":"Colloids and Surfaces A: Physicochemical and Engineering Aspects","id":"ITEM-1","issue":"tourism","issued":{"date-parts":[["2012","2"]]},"page":"116-124","title":"Novel ionic liquid-type Gemini surfactants: Synthesis, surface property and antimicrobial activity","type":"article-journal","volume":"395"},"uris":["http://www.mendeley.com/documents/?uuid=8c6cba37-2103-4fe4-b5a4-4c42e259e644"]}],"mendeley":{"formattedCitation":"[15]","plainTextFormattedCitation":"[15]","previouslyFormattedCitation":"[15]"},"properties":{"noteIndex":0},"schema":"https://github.com/citation-style-language/schema/raw/master/csl-citation.json"}</w:instrText>
      </w:r>
      <w:r w:rsidRPr="00302565">
        <w:rPr>
          <w:sz w:val="20"/>
          <w:szCs w:val="20"/>
        </w:rPr>
        <w:fldChar w:fldCharType="separate"/>
      </w:r>
      <w:r w:rsidRPr="00302565">
        <w:rPr>
          <w:sz w:val="20"/>
          <w:szCs w:val="20"/>
        </w:rPr>
        <w:t>[15]</w:t>
      </w:r>
      <w:r w:rsidRPr="00302565">
        <w:rPr>
          <w:sz w:val="20"/>
          <w:szCs w:val="20"/>
        </w:rPr>
        <w:fldChar w:fldCharType="end"/>
      </w:r>
      <w:r w:rsidRPr="00302565">
        <w:rPr>
          <w:sz w:val="20"/>
          <w:szCs w:val="20"/>
        </w:rPr>
        <w:t>. Every synthetic route for metal disulfide (MS</w:t>
      </w:r>
      <w:r w:rsidRPr="00302565">
        <w:rPr>
          <w:sz w:val="20"/>
          <w:szCs w:val="20"/>
          <w:vertAlign w:val="subscript"/>
        </w:rPr>
        <w:t>2</w:t>
      </w:r>
      <w:r w:rsidRPr="00302565">
        <w:rPr>
          <w:sz w:val="20"/>
          <w:szCs w:val="20"/>
        </w:rPr>
        <w:t xml:space="preserve">) synthesis offers different outputs. The synthesised material can be tailored in order to develop various functions and applications for the metal sulfide </w:t>
      </w:r>
      <w:r w:rsidRPr="00302565">
        <w:rPr>
          <w:sz w:val="20"/>
          <w:szCs w:val="20"/>
        </w:rPr>
        <w:fldChar w:fldCharType="begin" w:fldLock="1"/>
      </w:r>
      <w:r w:rsidRPr="00302565">
        <w:rPr>
          <w:sz w:val="20"/>
          <w:szCs w:val="20"/>
        </w:rPr>
        <w:instrText>ADDIN CSL_CITATION {"citationItems":[{"id":"ITEM-1","itemData":{"DOI":"10.1039/C8CS00664D","ISSN":"0306-0012","abstract":"This review describes an in-depth overview and knowledge on the variety of synthetic strategies for forming metal sulfides and their potential use to achieve effective hydrogen generation and beyond.","author":[{"dropping-particle":"","family":"Chandrasekaran","given":"Sundaram","non-dropping-particle":"","parse-names":false,"suffix":""},{"dropping-particle":"","family":"Yao","given":"Lei","non-dropping-particle":"","parse-names":false,"suffix":""},{"dropping-particle":"","family":"Deng","given":"Libo","non-dropping-particle":"","parse-names":false,"suffix":""},{"dropping-particle":"","family":"Bowen","given":"Chris","non-dropping-particle":"","parse-names":false,"suffix":""},{"dropping-particle":"","family":"Zhang","given":"Yan","non-dropping-particle":"","parse-names":false,"suffix":""},{"dropping-particle":"","family":"Chen","given":"Sanming","non-dropping-particle":"","parse-names":false,"suffix":""},{"dropping-particle":"","family":"Lin","given":"Zhiqun","non-dropping-particle":"","parse-names":false,"suffix":""},{"dropping-particle":"","family":"Peng","given":"Feng","non-dropping-particle":"","parse-names":false,"suffix":""},{"dropping-particle":"","family":"Zhang","given":"Peixin","non-dropping-particle":"","parse-names":false,"suffix":""}],"container-title":"Chemical Society Reviews","id":"ITEM-1","issue":"15","issued":{"date-parts":[["2019"]]},"page":"4178-4280","publisher":"Royal Society of Chemistry","title":"Recent advances in metal sulfides: from controlled fabrication to electrocatalytic, photocatalytic and photoelectrochemical water splitting and beyond","type":"article-journal","volume":"48"},"uris":["http://www.mendeley.com/documents/?uuid=c32c6e41-c31d-4b0c-84ad-04da97b0fcd6"]}],"mendeley":{"formattedCitation":"[16]","plainTextFormattedCitation":"[16]","previouslyFormattedCitation":"[16]"},"properties":{"noteIndex":0},"schema":"https://github.com/citation-style-language/schema/raw/master/csl-citation.json"}</w:instrText>
      </w:r>
      <w:r w:rsidRPr="00302565">
        <w:rPr>
          <w:sz w:val="20"/>
          <w:szCs w:val="20"/>
        </w:rPr>
        <w:fldChar w:fldCharType="separate"/>
      </w:r>
      <w:r w:rsidRPr="00302565">
        <w:rPr>
          <w:sz w:val="20"/>
          <w:szCs w:val="20"/>
        </w:rPr>
        <w:t>[16]</w:t>
      </w:r>
      <w:r w:rsidRPr="00302565">
        <w:rPr>
          <w:sz w:val="20"/>
          <w:szCs w:val="20"/>
        </w:rPr>
        <w:fldChar w:fldCharType="end"/>
      </w:r>
      <w:r w:rsidRPr="00302565">
        <w:rPr>
          <w:sz w:val="20"/>
          <w:szCs w:val="20"/>
        </w:rPr>
        <w:t>. For WS</w:t>
      </w:r>
      <w:r w:rsidRPr="00302565">
        <w:rPr>
          <w:sz w:val="20"/>
          <w:szCs w:val="20"/>
          <w:vertAlign w:val="subscript"/>
        </w:rPr>
        <w:t>2</w:t>
      </w:r>
      <w:r w:rsidRPr="00302565">
        <w:rPr>
          <w:sz w:val="20"/>
          <w:szCs w:val="20"/>
        </w:rPr>
        <w:t>, every type of synthetic methods conducted possess several pros and cons depending on the processes involved. Hydrothermal and solvothermal syntheses are a few of the existing methods to synthesise WS</w:t>
      </w:r>
      <w:r w:rsidRPr="00302565">
        <w:rPr>
          <w:sz w:val="20"/>
          <w:szCs w:val="20"/>
          <w:vertAlign w:val="subscript"/>
        </w:rPr>
        <w:t>2</w:t>
      </w:r>
      <w:r w:rsidRPr="00302565">
        <w:rPr>
          <w:sz w:val="20"/>
          <w:szCs w:val="20"/>
        </w:rPr>
        <w:t xml:space="preserve"> that have different synthetic route and its own significance</w:t>
      </w:r>
      <w:r>
        <w:rPr>
          <w:sz w:val="20"/>
          <w:szCs w:val="20"/>
        </w:rPr>
        <w:t>.</w:t>
      </w:r>
    </w:p>
    <w:p w14:paraId="50850746" w14:textId="77777777" w:rsidR="009B2E78" w:rsidRPr="00302565" w:rsidRDefault="009B2E78" w:rsidP="009B2E78">
      <w:pPr>
        <w:pStyle w:val="Paragraph1"/>
        <w:spacing w:afterLines="0" w:line="276" w:lineRule="auto"/>
        <w:ind w:left="0"/>
        <w:rPr>
          <w:sz w:val="20"/>
          <w:szCs w:val="20"/>
        </w:rPr>
      </w:pPr>
    </w:p>
    <w:p w14:paraId="1A74F381" w14:textId="77777777" w:rsidR="009B2E78" w:rsidRPr="0013135F" w:rsidRDefault="009B2E78" w:rsidP="009B2E78">
      <w:pPr>
        <w:spacing w:after="0"/>
        <w:jc w:val="both"/>
        <w:outlineLvl w:val="0"/>
        <w:rPr>
          <w:rFonts w:ascii="Times New Roman" w:hAnsi="Times New Roman"/>
          <w:b/>
          <w:i/>
          <w:iCs/>
          <w:sz w:val="20"/>
          <w:szCs w:val="20"/>
        </w:rPr>
      </w:pPr>
      <w:r w:rsidRPr="0013135F">
        <w:rPr>
          <w:rFonts w:ascii="Times New Roman" w:hAnsi="Times New Roman"/>
          <w:b/>
          <w:i/>
          <w:iCs/>
          <w:sz w:val="20"/>
          <w:szCs w:val="20"/>
        </w:rPr>
        <w:t xml:space="preserve">Hydrothermal synthesis </w:t>
      </w:r>
    </w:p>
    <w:p w14:paraId="13AE64FF" w14:textId="77777777" w:rsidR="009B2E78" w:rsidRDefault="009B2E78" w:rsidP="009B2E78">
      <w:pPr>
        <w:pStyle w:val="Paragraph1"/>
        <w:spacing w:afterLines="0" w:line="276" w:lineRule="auto"/>
        <w:ind w:left="0"/>
        <w:rPr>
          <w:sz w:val="20"/>
          <w:szCs w:val="20"/>
        </w:rPr>
      </w:pPr>
      <w:r w:rsidRPr="00302565">
        <w:rPr>
          <w:sz w:val="20"/>
          <w:szCs w:val="20"/>
        </w:rPr>
        <w:t xml:space="preserve">Hydrothermal synthesis has been reported as an appealing method due to its simple procedure and productivity. Due to its advantages of low temperature, large-scale development and simple synthesis, it is an environmentally friendly technique for the preparation of various nanostructures </w:t>
      </w:r>
      <w:r w:rsidRPr="00302565">
        <w:rPr>
          <w:sz w:val="20"/>
          <w:szCs w:val="20"/>
        </w:rPr>
        <w:fldChar w:fldCharType="begin" w:fldLock="1"/>
      </w:r>
      <w:r w:rsidRPr="00302565">
        <w:rPr>
          <w:sz w:val="20"/>
          <w:szCs w:val="20"/>
        </w:rPr>
        <w:instrText>ADDIN CSL_CITATION {"citationItems":[{"id":"ITEM-1","itemData":{"DOI":"10.1007/s13204-019-00951-4","ISBN":"0123456789","ISSN":"2190-5509","author":[{"dropping-particle":"","family":"Ashraf","given":"Waseem","non-dropping-particle":"","parse-names":false,"suffix":""},{"dropping-particle":"","family":"Fatima","given":"Tarab","non-dropping-particle":"","parse-names":false,"suffix":""},{"dropping-particle":"","family":"Srivastava","given":"Ketki","non-dropping-particle":"","parse-names":false,"suffix":""},{"dropping-particle":"","family":"Khanuja","given":"Manika","non-dropping-particle":"","parse-names":false,"suffix":""}],"container-title":"Applied Nanoscience","id":"ITEM-1","issue":"1","issued":{"date-parts":[["2019"]]},"page":"1-15","publisher":"Springer International Publishing","title":"Superior photocatalytic activity of tungsten disulfide nanostructures: role of morphology and defects","type":"article-journal","volume":"1"},"uris":["http://www.mendeley.com/documents/?uuid=8d7044c3-718a-423e-b202-d60112d44ec6"]}],"mendeley":{"formattedCitation":"[17]","plainTextFormattedCitation":"[17]","previouslyFormattedCitation":"[17]"},"properties":{"noteIndex":0},"schema":"https://github.com/citation-style-language/schema/raw/master/csl-citation.json"}</w:instrText>
      </w:r>
      <w:r w:rsidRPr="00302565">
        <w:rPr>
          <w:sz w:val="20"/>
          <w:szCs w:val="20"/>
        </w:rPr>
        <w:fldChar w:fldCharType="separate"/>
      </w:r>
      <w:r w:rsidRPr="00302565">
        <w:rPr>
          <w:sz w:val="20"/>
          <w:szCs w:val="20"/>
        </w:rPr>
        <w:t>[17]</w:t>
      </w:r>
      <w:r w:rsidRPr="00302565">
        <w:rPr>
          <w:sz w:val="20"/>
          <w:szCs w:val="20"/>
        </w:rPr>
        <w:fldChar w:fldCharType="end"/>
      </w:r>
      <w:r w:rsidRPr="00302565">
        <w:rPr>
          <w:sz w:val="20"/>
          <w:szCs w:val="20"/>
        </w:rPr>
        <w:t>. In addition, hydrothermal method leads to the development of nanoscale products under supercritical pressure, which is cumbersome via classical routes. In this method, sodium thiosulfate and hydroxylamine sulfate are the important chemical ingredients. Hydroxylamine sulfate not only acts as the source of sulfur, but is also utilised as a strong acid to establish an acidic state for the nanoparticles that may form. Moreover, WS</w:t>
      </w:r>
      <w:r w:rsidRPr="00302565">
        <w:rPr>
          <w:sz w:val="20"/>
          <w:szCs w:val="20"/>
          <w:vertAlign w:val="subscript"/>
        </w:rPr>
        <w:t>2</w:t>
      </w:r>
      <w:r w:rsidRPr="00302565">
        <w:rPr>
          <w:sz w:val="20"/>
          <w:szCs w:val="20"/>
        </w:rPr>
        <w:t xml:space="preserve"> can also be produced with a chrysanthemum-like nanostructure via hydrothermal synthesis. According to Tang et al. </w:t>
      </w:r>
      <w:r w:rsidRPr="00302565">
        <w:rPr>
          <w:sz w:val="20"/>
          <w:szCs w:val="20"/>
        </w:rPr>
        <w:fldChar w:fldCharType="begin" w:fldLock="1"/>
      </w:r>
      <w:r w:rsidRPr="00302565">
        <w:rPr>
          <w:sz w:val="20"/>
          <w:szCs w:val="20"/>
        </w:rPr>
        <w:instrText>ADDIN CSL_CITATION {"citationItems":[{"id":"ITEM-1","itemData":{"DOI":"10.1016/j.matlet.2011.07.033","ISSN":"0167577X","abstract":"WS2 nanorods with diameters of about 20-100 nm and lengths of about 0.1-2 μm were successfully synthesized by a simple hydrothermal method with the help of the surfactant Cetyltrimethylammonium Bromide (CTAB). As-prepared WS2 samples are characterized by X-ray diffraction, scanning electron microscopy, and transmission electron microscopy. Moreover, the influence of surfactant CTAB on the formation of WS2 nanorods was investigated. A possible three-step growth mechanism of WS2 nanorods, in which initial nucleation, self-assembly (oriented aggregation), and subsequent crystal growth (Ostwald ripening) is involved, is proposed to explain the formation of WS2 nanorods on the basis of observations of a time-dependent morphology evolution process. © 2011 Elsevier B.V. All rights reserved.","author":[{"dropping-particle":"","family":"Tang","given":"Guogang","non-dropping-particle":"","parse-names":false,"suffix":""},{"dropping-particle":"","family":"Tang","given":"Hua","non-dropping-particle":"","parse-names":false,"suffix":""},{"dropping-particle":"","family":"Li","given":"Changsheng","non-dropping-particle":"","parse-names":false,"suffix":""},{"dropping-particle":"","family":"Li","given":"Wenjing","non-dropping-particle":"","parse-names":false,"suffix":""},{"dropping-particle":"","family":"Ji","given":"Xiaorui","non-dropping-particle":"","parse-names":false,"suffix":""}],"container-title":"Materials Letters","id":"ITEM-1","issue":"23-24","issued":{"date-parts":[["2011"]]},"page":"3457-3460","publisher":"Elsevier B.V.","title":"Surfactant-assisted hydrothermal synthesis and characterization of WS 2 nanorods","type":"article-journal","volume":"65"},"uris":["http://www.mendeley.com/documents/?uuid=deba9214-31bf-470f-b9ab-1473b3562aec"]}],"mendeley":{"formattedCitation":"[18]","plainTextFormattedCitation":"[18]","previouslyFormattedCitation":"[18]"},"properties":{"noteIndex":0},"schema":"https://github.com/citation-style-language/schema/raw/master/csl-citation.json"}</w:instrText>
      </w:r>
      <w:r w:rsidRPr="00302565">
        <w:rPr>
          <w:sz w:val="20"/>
          <w:szCs w:val="20"/>
        </w:rPr>
        <w:fldChar w:fldCharType="separate"/>
      </w:r>
      <w:r w:rsidRPr="00302565">
        <w:rPr>
          <w:sz w:val="20"/>
          <w:szCs w:val="20"/>
        </w:rPr>
        <w:t>[18]</w:t>
      </w:r>
      <w:r w:rsidRPr="00302565">
        <w:rPr>
          <w:sz w:val="20"/>
          <w:szCs w:val="20"/>
        </w:rPr>
        <w:fldChar w:fldCharType="end"/>
      </w:r>
      <w:r w:rsidRPr="00302565">
        <w:rPr>
          <w:sz w:val="20"/>
          <w:szCs w:val="20"/>
        </w:rPr>
        <w:t>, the addition of pluronic and cetyltrimethyl ammonium bromide (CTAB) significantly affect the growth and final morphology of the WS</w:t>
      </w:r>
      <w:r w:rsidRPr="00302565">
        <w:rPr>
          <w:sz w:val="20"/>
          <w:szCs w:val="20"/>
          <w:vertAlign w:val="subscript"/>
        </w:rPr>
        <w:t>2</w:t>
      </w:r>
      <w:r w:rsidRPr="00302565">
        <w:rPr>
          <w:sz w:val="20"/>
          <w:szCs w:val="20"/>
        </w:rPr>
        <w:t xml:space="preserve">. The resulted self assembled chrysanthemum-like nanostructures were grown prior to a fast nucleation of amorphous primary particles and slow aggregation of nanosheets </w:t>
      </w:r>
      <w:r w:rsidRPr="00302565">
        <w:rPr>
          <w:sz w:val="20"/>
          <w:szCs w:val="20"/>
        </w:rPr>
        <w:fldChar w:fldCharType="begin" w:fldLock="1"/>
      </w:r>
      <w:r w:rsidRPr="00302565">
        <w:rPr>
          <w:sz w:val="20"/>
          <w:szCs w:val="20"/>
        </w:rPr>
        <w:instrText>ADDIN CSL_CITATION {"citationItems":[{"id":"ITEM-1","itemData":{"DOI":"10.1007/s10854-014-2468-z","ISSN":"1573482X","abstract":"In this paper, chrysanthemum-like tungsten disulfide (WS 2 ) nanostructure was synthesized by a facile hydrothermal solution route with the assistance of cetyltrimethyl ammonium bromide and Pluronic (F-127). The as-prepared products were characterized by X-ray powder diffraction, scanning electron microscopy and ultraviolet–visible spectrometer. The experimental results indicated the polymer–surfactant complexes have significant effects on the morphology of the as-prepared products. A possible formation mechanism has also been investigated based on the interaction behavior of polymer–surfactant complexes in aqueous solution. The chrysanthemum-like WS 2 nanostructures have good optical absorption property. This well-controlled synthesis approach may be extended to fabricate complex structures of other transition metal sulfide materials.","author":[{"dropping-particle":"","family":"Cao","given":"Shixiu","non-dropping-particle":"","parse-names":false,"suffix":""},{"dropping-particle":"","family":"Liu","given":"Tianmo","non-dropping-particle":"","parse-names":false,"suffix":""},{"dropping-particle":"","family":"Hussain","given":"Shahid","non-dropping-particle":"","parse-names":false,"suffix":""},{"dropping-particle":"","family":"Zeng","given":"Wen","non-dropping-particle":"","parse-names":false,"suffix":""},{"dropping-particle":"","family":"Pan","given":"Fusheng","non-dropping-particle":"","parse-names":false,"suffix":""},{"dropping-particle":"","family":"Peng","given":"Xianghe","non-dropping-particle":"","parse-names":false,"suffix":""}],"container-title":"Journal of Materials Science: Materials in Electronics","id":"ITEM-1","issue":"2","issued":{"date-parts":[["2014"]]},"page":"809-814","title":"Synthesis and characterization of novel chrysanthemum-like tungsten disulfide (WS 2 ) nanostructure: structure, growth and optical absorption property","type":"article-journal","volume":"26"},"uris":["http://www.mendeley.com/documents/?uuid=14a233d2-0872-4dd9-9186-d6b49cd0cf82"]}],"mendeley":{"formattedCitation":"[19]","plainTextFormattedCitation":"[19]","previouslyFormattedCitation":"[19]"},"properties":{"noteIndex":0},"schema":"https://github.com/citation-style-language/schema/raw/master/csl-citation.json"}</w:instrText>
      </w:r>
      <w:r w:rsidRPr="00302565">
        <w:rPr>
          <w:sz w:val="20"/>
          <w:szCs w:val="20"/>
        </w:rPr>
        <w:fldChar w:fldCharType="separate"/>
      </w:r>
      <w:r w:rsidRPr="00302565">
        <w:rPr>
          <w:sz w:val="20"/>
          <w:szCs w:val="20"/>
        </w:rPr>
        <w:t>[19]</w:t>
      </w:r>
      <w:r w:rsidRPr="00302565">
        <w:rPr>
          <w:sz w:val="20"/>
          <w:szCs w:val="20"/>
        </w:rPr>
        <w:fldChar w:fldCharType="end"/>
      </w:r>
      <w:r w:rsidRPr="00302565">
        <w:rPr>
          <w:sz w:val="20"/>
          <w:szCs w:val="20"/>
        </w:rPr>
        <w:t xml:space="preserve">. Prominently, this method is interesting since large-scale metal sulfide composite can be achieved via this technique. However, this method is limited to </w:t>
      </w:r>
      <w:r w:rsidRPr="00302565">
        <w:rPr>
          <w:sz w:val="20"/>
          <w:szCs w:val="20"/>
        </w:rPr>
        <w:t>aqueous precursors which might restrict the control over certain optimisations like temperature, reaction time, and type of solvent.</w:t>
      </w:r>
    </w:p>
    <w:p w14:paraId="246548E7" w14:textId="77777777" w:rsidR="009B2E78" w:rsidRPr="00302565" w:rsidRDefault="009B2E78" w:rsidP="009B2E78">
      <w:pPr>
        <w:pStyle w:val="Paragraph1"/>
        <w:spacing w:afterLines="0" w:line="276" w:lineRule="auto"/>
        <w:ind w:left="0"/>
        <w:rPr>
          <w:sz w:val="20"/>
          <w:szCs w:val="20"/>
        </w:rPr>
      </w:pPr>
    </w:p>
    <w:p w14:paraId="5CAA9D95" w14:textId="77777777" w:rsidR="009B2E78" w:rsidRPr="0013135F" w:rsidRDefault="009B2E78" w:rsidP="009B2E78">
      <w:pPr>
        <w:spacing w:after="0"/>
        <w:jc w:val="both"/>
        <w:outlineLvl w:val="0"/>
        <w:rPr>
          <w:rFonts w:ascii="Times New Roman" w:hAnsi="Times New Roman"/>
          <w:b/>
          <w:i/>
          <w:iCs/>
          <w:sz w:val="20"/>
          <w:szCs w:val="20"/>
        </w:rPr>
      </w:pPr>
      <w:r w:rsidRPr="0013135F">
        <w:rPr>
          <w:rFonts w:ascii="Times New Roman" w:hAnsi="Times New Roman"/>
          <w:b/>
          <w:i/>
          <w:iCs/>
          <w:sz w:val="20"/>
          <w:szCs w:val="20"/>
        </w:rPr>
        <w:t xml:space="preserve">Solvothermal synthesis </w:t>
      </w:r>
    </w:p>
    <w:p w14:paraId="186C4AE7" w14:textId="77777777" w:rsidR="009B2E78" w:rsidRDefault="009B2E78" w:rsidP="009B2E78">
      <w:pPr>
        <w:pStyle w:val="Paragraph1"/>
        <w:spacing w:afterLines="0" w:line="276" w:lineRule="auto"/>
        <w:ind w:left="0"/>
        <w:rPr>
          <w:sz w:val="20"/>
          <w:szCs w:val="20"/>
        </w:rPr>
      </w:pPr>
      <w:r w:rsidRPr="00302565">
        <w:rPr>
          <w:sz w:val="20"/>
          <w:szCs w:val="20"/>
        </w:rPr>
        <w:t xml:space="preserve">Typically, solvothermal synthesis is a technique for preparing a variety of materials such as ceramics, polymers, metals and semiconductors. It might imitate the hydrothermal synthesis method but what differentiate both of them is the precursor type. Both hydrothermal and solvothermal synthesis use  aqueous and non-aqueous precursor solution, respectively </w:t>
      </w:r>
      <w:r w:rsidRPr="00302565">
        <w:rPr>
          <w:sz w:val="20"/>
          <w:szCs w:val="20"/>
        </w:rPr>
        <w:fldChar w:fldCharType="begin" w:fldLock="1"/>
      </w:r>
      <w:r w:rsidRPr="00302565">
        <w:rPr>
          <w:sz w:val="20"/>
          <w:szCs w:val="20"/>
        </w:rPr>
        <w:instrText>ADDIN CSL_CITATION {"citationItems":[{"id":"ITEM-1","itemData":{"DOI":"10.1016/j.ceramint.2019.03.177","ISSN":"02728842","abstract":"The hydrothermal method was utilized to synthesize flat sheet-like tungsten disulfide with a single-crystal structure, using sodium diethyldithiocarbamate, tungsten hexachloride and cetyltrimethylammonium bromide as a reducing agent and a sulfur source, a tungsten source and a surfactant, respectively. The controllable synthesis of the tungsten disulfide nanosheet was realized by controlling the types of surfactants, which was characterized by XRD, FTIR, XPS, SEM, TEM, HRTEM, BET, UV-vis and PL. Due to the unique flat sheet morphology and unique electronic characteristic of the synthesized tungsten disulfide nanosheets, they could be promising nanomaterials for electronic devices.","author":[{"dropping-particle":"","family":"Zhang","given":"Deqing","non-dropping-particle":"","parse-names":false,"suffix":""},{"dropping-particle":"","family":"Liu","given":"Tingting","non-dropping-particle":"","parse-names":false,"suffix":""},{"dropping-particle":"","family":"Cheng","given":"Junye","non-dropping-particle":"","parse-names":false,"suffix":""},{"dropping-particle":"","family":"Liang","given":"Shuang","non-dropping-particle":"","parse-names":false,"suffix":""},{"dropping-particle":"","family":"Chai","given":"Jixing","non-dropping-particle":"","parse-names":false,"suffix":""},{"dropping-particle":"","family":"Yang","given":"Xiuying","non-dropping-particle":"","parse-names":false,"suffix":""},{"dropping-particle":"","family":"Wang","given":"Hao","non-dropping-particle":"","parse-names":false,"suffix":""},{"dropping-particle":"","family":"Zheng","given":"Guangping","non-dropping-particle":"","parse-names":false,"suffix":""},{"dropping-particle":"","family":"Cao","given":"Maosheng","non-dropping-particle":"","parse-names":false,"suffix":""}],"container-title":"Ceramics International","id":"ITEM-1","issue":"9","issued":{"date-parts":[["2019","6"]]},"page":"12443-12448","title":"Controllable synthesis and characterization of tungsten disulfide nanosheets as promising nanomaterials for electronic devices","type":"article-journal","volume":"45"},"uris":["http://www.mendeley.com/documents/?uuid=3e1eff33-1039-4a5a-a6fb-58713479c2b4"]}],"mendeley":{"formattedCitation":"[20]","plainTextFormattedCitation":"[20]","previouslyFormattedCitation":"[20]"},"properties":{"noteIndex":0},"schema":"https://github.com/citation-style-language/schema/raw/master/csl-citation.json"}</w:instrText>
      </w:r>
      <w:r w:rsidRPr="00302565">
        <w:rPr>
          <w:sz w:val="20"/>
          <w:szCs w:val="20"/>
        </w:rPr>
        <w:fldChar w:fldCharType="separate"/>
      </w:r>
      <w:r w:rsidRPr="00302565">
        <w:rPr>
          <w:sz w:val="20"/>
          <w:szCs w:val="20"/>
        </w:rPr>
        <w:t>[20]</w:t>
      </w:r>
      <w:r w:rsidRPr="00302565">
        <w:rPr>
          <w:sz w:val="20"/>
          <w:szCs w:val="20"/>
        </w:rPr>
        <w:fldChar w:fldCharType="end"/>
      </w:r>
      <w:r w:rsidRPr="00302565">
        <w:rPr>
          <w:sz w:val="20"/>
          <w:szCs w:val="20"/>
        </w:rPr>
        <w:t>. This method may adjust certain experimental parameters including temperature of reaction, time of reaction, type of solvent, type of surfactant, and type of precursor to ensure precise control of the size, distribution of shape and crystallinity of the nanostructure product. Focusing on WS</w:t>
      </w:r>
      <w:r w:rsidRPr="00302565">
        <w:rPr>
          <w:sz w:val="20"/>
          <w:szCs w:val="20"/>
          <w:vertAlign w:val="subscript"/>
        </w:rPr>
        <w:t>2</w:t>
      </w:r>
      <w:r w:rsidRPr="00302565">
        <w:rPr>
          <w:sz w:val="20"/>
          <w:szCs w:val="20"/>
        </w:rPr>
        <w:t>, one step exfoliation-restacking technique is invalid to be employed even though WS</w:t>
      </w:r>
      <w:r w:rsidRPr="00302565">
        <w:rPr>
          <w:sz w:val="20"/>
          <w:szCs w:val="20"/>
          <w:vertAlign w:val="subscript"/>
        </w:rPr>
        <w:t>2</w:t>
      </w:r>
      <w:r w:rsidRPr="00302565">
        <w:rPr>
          <w:sz w:val="20"/>
          <w:szCs w:val="20"/>
        </w:rPr>
        <w:t xml:space="preserve"> has similar chemical structure with MoS</w:t>
      </w:r>
      <w:r w:rsidRPr="00302565">
        <w:rPr>
          <w:sz w:val="20"/>
          <w:szCs w:val="20"/>
          <w:vertAlign w:val="subscript"/>
        </w:rPr>
        <w:t>2</w:t>
      </w:r>
      <w:r w:rsidRPr="00302565">
        <w:rPr>
          <w:sz w:val="20"/>
          <w:szCs w:val="20"/>
        </w:rPr>
        <w:t>. The reason why this restacking technique makes the WS</w:t>
      </w:r>
      <w:r w:rsidRPr="00302565">
        <w:rPr>
          <w:sz w:val="20"/>
          <w:szCs w:val="20"/>
          <w:vertAlign w:val="subscript"/>
        </w:rPr>
        <w:t>2</w:t>
      </w:r>
      <w:r w:rsidRPr="00302565">
        <w:rPr>
          <w:sz w:val="20"/>
          <w:szCs w:val="20"/>
        </w:rPr>
        <w:t xml:space="preserve"> layered nanocomposites difficult to obtain is because the precursor does not have optimum concentration. Hence, the solvothermal method is used to increase the amount of lithium introduced in WS</w:t>
      </w:r>
      <w:r w:rsidRPr="00302565">
        <w:rPr>
          <w:sz w:val="20"/>
          <w:szCs w:val="20"/>
          <w:vertAlign w:val="subscript"/>
        </w:rPr>
        <w:t>2</w:t>
      </w:r>
      <w:r w:rsidRPr="00302565">
        <w:rPr>
          <w:sz w:val="20"/>
          <w:szCs w:val="20"/>
        </w:rPr>
        <w:t xml:space="preserve"> in order to improve processability </w:t>
      </w:r>
      <w:r w:rsidRPr="00302565">
        <w:rPr>
          <w:sz w:val="20"/>
          <w:szCs w:val="20"/>
        </w:rPr>
        <w:fldChar w:fldCharType="begin" w:fldLock="1"/>
      </w:r>
      <w:r w:rsidRPr="00302565">
        <w:rPr>
          <w:sz w:val="20"/>
          <w:szCs w:val="20"/>
        </w:rPr>
        <w:instrText>ADDIN CSL_CITATION {"citationItems":[{"id":"ITEM-1","itemData":{"DOI":"10.1016/j.matlet.2011.06.118","ISSN":"0167577X","abstract":"In this study, tungsten disulfide nanoparticles with different structure have been generated via a solid-gas reaction with tungsten oxide nanobundles as precursors. The structural features of the as-prepared tungsten disulfide nanomaterials were investigated via electron microscopy and selected area electron patterns (SAED) in detail. SAED pattern obtained from the tungsten disulfide particles with sheet-texture structure is discrete speckled rings consisting of numbers of diffraction spots, differing dramatically from those of tungsten disulfide nanorods and nanotubes. The formation of the unique tungsten disulfide sheet-texture particles should be attributed to both the morphological evolution of the tungsten oxide bundles and the sulphur diffusion during the oxide-to-disulfide conversion. This study may be helpful to investigate structurally other layered materials with different morphology. © 2011 Elsevier B.V. All Rights Reserved.","author":[{"dropping-particle":"","family":"Sun","given":"Shibin","non-dropping-particle":"","parse-names":false,"suffix":""},{"dropping-particle":"","family":"Li","given":"Zhenjiang","non-dropping-particle":"","parse-names":false,"suffix":""},{"dropping-particle":"","family":"Chang","given":"Xueting","non-dropping-particle":"","parse-names":false,"suffix":""}],"container-title":"Materials Letters","id":"ITEM-1","issue":"19-20","issued":{"date-parts":[["2011"]]},"page":"3164-3166","title":"Synthesis and structural characterization of tungsten disulfide nanomaterials","type":"article-journal","volume":"65"},"uris":["http://www.mendeley.com/documents/?uuid=8c1675fa-d2ca-489a-be9f-d259a79238d8"]}],"mendeley":{"formattedCitation":"[21]","plainTextFormattedCitation":"[21]","previouslyFormattedCitation":"[21]"},"properties":{"noteIndex":0},"schema":"https://github.com/citation-style-language/schema/raw/master/csl-citation.json"}</w:instrText>
      </w:r>
      <w:r w:rsidRPr="00302565">
        <w:rPr>
          <w:sz w:val="20"/>
          <w:szCs w:val="20"/>
        </w:rPr>
        <w:fldChar w:fldCharType="separate"/>
      </w:r>
      <w:r w:rsidRPr="00302565">
        <w:rPr>
          <w:sz w:val="20"/>
          <w:szCs w:val="20"/>
        </w:rPr>
        <w:t>[21]</w:t>
      </w:r>
      <w:r w:rsidRPr="00302565">
        <w:rPr>
          <w:sz w:val="20"/>
          <w:szCs w:val="20"/>
        </w:rPr>
        <w:fldChar w:fldCharType="end"/>
      </w:r>
      <w:r>
        <w:rPr>
          <w:sz w:val="20"/>
          <w:szCs w:val="20"/>
        </w:rPr>
        <w:t>.</w:t>
      </w:r>
    </w:p>
    <w:p w14:paraId="0D82375E" w14:textId="77777777" w:rsidR="009B2E78" w:rsidRPr="00302565" w:rsidRDefault="009B2E78" w:rsidP="009B2E78">
      <w:pPr>
        <w:pStyle w:val="Paragraph1"/>
        <w:spacing w:afterLines="0" w:line="276" w:lineRule="auto"/>
        <w:ind w:left="0"/>
        <w:rPr>
          <w:sz w:val="20"/>
          <w:szCs w:val="20"/>
        </w:rPr>
      </w:pPr>
    </w:p>
    <w:p w14:paraId="5792D482" w14:textId="77777777" w:rsidR="009B2E78" w:rsidRPr="00302565" w:rsidRDefault="009B2E78" w:rsidP="009B2E78">
      <w:pPr>
        <w:spacing w:after="0"/>
        <w:jc w:val="both"/>
        <w:outlineLvl w:val="0"/>
        <w:rPr>
          <w:rFonts w:ascii="Times New Roman" w:hAnsi="Times New Roman"/>
          <w:b/>
          <w:sz w:val="20"/>
          <w:szCs w:val="20"/>
        </w:rPr>
      </w:pPr>
      <w:r w:rsidRPr="00302565">
        <w:rPr>
          <w:rFonts w:ascii="Times New Roman" w:hAnsi="Times New Roman"/>
          <w:b/>
          <w:sz w:val="20"/>
          <w:szCs w:val="20"/>
        </w:rPr>
        <w:t>Applications of conducting polymer/tungsten disulfide</w:t>
      </w:r>
    </w:p>
    <w:p w14:paraId="36EF6461" w14:textId="77777777" w:rsidR="009B2E78" w:rsidRDefault="009B2E78" w:rsidP="009B2E78">
      <w:pPr>
        <w:spacing w:after="0"/>
        <w:jc w:val="both"/>
        <w:rPr>
          <w:rFonts w:ascii="Times New Roman" w:hAnsi="Times New Roman"/>
          <w:sz w:val="20"/>
          <w:szCs w:val="20"/>
          <w:lang w:val="en-MY"/>
        </w:rPr>
      </w:pPr>
      <w:r w:rsidRPr="00302565">
        <w:rPr>
          <w:rFonts w:ascii="Times New Roman" w:hAnsi="Times New Roman"/>
          <w:sz w:val="20"/>
          <w:szCs w:val="20"/>
        </w:rPr>
        <w:t xml:space="preserve">The electrical properties of polymeric materials have piqued researchers' attention in the field of solid-state electronics. Generally, CPs by nature reveal poor electrical conductivity due to the absence of free moving electrons to enable the conduction process. However, when the CPs undergoes doping treatment with oxidizing or reducing agent, they can exhibit reasonable conductivity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{"citationItems":[{"id":"ITEM-1","itemData":{"DOI":"10.1002/pen","author":[{"dropping-particle":"","family":"Ramesan","given":"M T","non-dropping-particle":"","parse-names":false,"suffix":""}],"id":"ITEM-1","issued":{"date-parts":[["2013"]]},"title":"Synthesis , Characterization , and Properties of New Conducting Polyaniline / Copper Sulfide Nanocomposites","type":"article-journal"},"uris":["http://www.mendeley.com/documents/?uuid=331b6c39-389b-4830-83c8-975b7bd6ee28","http://www.mendeley.com/documents/?uuid=557ea5f6-ac3f-44fd-9ade-75c5ed2d551a","http://www.mendeley.com/documents/?uuid=7dce4dff-0af3-4f88-8311-3230ff3a20bb"]}],"mendeley":{"formattedCitation":"[22]","plainTextFormattedCitation":"[22]","previouslyFormattedCitation":"[22]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[22]</w:t>
      </w:r>
      <w:r w:rsidRPr="00302565">
        <w:rPr>
          <w:rFonts w:ascii="Times New Roman" w:hAnsi="Times New Roman"/>
          <w:sz w:val="20"/>
          <w:szCs w:val="20"/>
        </w:rPr>
        <w:fldChar w:fldCharType="end"/>
      </w:r>
      <w:r w:rsidRPr="00302565">
        <w:rPr>
          <w:rFonts w:ascii="Times New Roman" w:hAnsi="Times New Roman"/>
          <w:sz w:val="20"/>
          <w:szCs w:val="20"/>
        </w:rPr>
        <w:t xml:space="preserve">. As a result of the presence of both the polymer and the filler material, a range of inorganic materials may be integrated into CPs with improved characteristics. Metal sulfide appears to be a superior alternative for making hybrid CP composites than metal oxide and other carbon derivatives. Metal sulfide is not only inexpensive and abundant in nature, but it also performs well in faradic redox reactions, making it useful in the fuel cell </w:t>
      </w:r>
      <w:r w:rsidRPr="00302565">
        <w:rPr>
          <w:rFonts w:ascii="Times New Roman" w:hAnsi="Times New Roman"/>
          <w:sz w:val="20"/>
          <w:szCs w:val="20"/>
        </w:rPr>
        <w:lastRenderedPageBreak/>
        <w:t>business. When it comes to the WS</w:t>
      </w:r>
      <w:r w:rsidRPr="00302565">
        <w:rPr>
          <w:rFonts w:ascii="Times New Roman" w:hAnsi="Times New Roman"/>
          <w:sz w:val="20"/>
          <w:szCs w:val="20"/>
          <w:vertAlign w:val="subscript"/>
        </w:rPr>
        <w:t>2</w:t>
      </w:r>
      <w:r w:rsidRPr="00302565">
        <w:rPr>
          <w:rFonts w:ascii="Times New Roman" w:hAnsi="Times New Roman"/>
          <w:sz w:val="20"/>
          <w:szCs w:val="20"/>
        </w:rPr>
        <w:t xml:space="preserve"> nanostructure, the weak Van der Waals interactions indicate that it is anisotropic, and</w:t>
      </w:r>
      <w:r w:rsidRPr="00302565">
        <w:rPr>
          <w:rFonts w:ascii="Times New Roman" w:hAnsi="Times New Roman"/>
          <w:sz w:val="20"/>
          <w:szCs w:val="20"/>
          <w:lang w:val="en-MY"/>
        </w:rPr>
        <w:t xml:space="preserve"> it is well known for its high strength moduli and shock absorption capabilities</w:t>
      </w:r>
      <w:r w:rsidRPr="00302565">
        <w:rPr>
          <w:rFonts w:ascii="Times New Roman" w:hAnsi="Times New Roman"/>
          <w:sz w:val="20"/>
          <w:szCs w:val="20"/>
        </w:rPr>
        <w:t xml:space="preserve">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10.3390/nano8030156","ISSN":"2079-4991","author":[{"dropping-particle":"","family":"Sade","given":"Hagit","non-dropping-particle":"","parse-names":false,"suffix":""},{"dropping-particle":"","family":"Lellouche","given":"Jean-paul","non-dropping-particle":"","parse-names":false,"suffix":""}],"container-title":"Nanomaterials","id":"ITEM-1","issue":"3","issued":{"date-parts":[["2018","3"]]},"page":"156","title":"Preparation and Characterization of WS2@SiO2 and WS2@PANI Core-Shell Nanocomposites","type":"article-journal","volume":"8"},"uris":["http://www.mendeley.com/documents/?uuid=c195b054-461c-4a6e-8c15-06ff7f9d13e1","http://www.mendeley.com/documents/?uuid=e674d1f3-e0bf-4ea9-8616-36ad741f08be","http://www.mendeley.com/documents/?uuid=7ba98bae-8f87-428d-bfff-d3ebb4bea90b"]}],"mendeley":{"formattedCitation":"[14]","plainTextFormattedCitation":"[14]","previouslyFormattedCitation":"[14]"},"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[14]</w:t>
      </w:r>
      <w:r w:rsidRPr="00302565">
        <w:rPr>
          <w:rFonts w:ascii="Times New Roman" w:hAnsi="Times New Roman"/>
          <w:sz w:val="20"/>
          <w:szCs w:val="20"/>
          <w:lang w:val="en-MY"/>
        </w:rPr>
        <w:fldChar w:fldCharType="end"/>
      </w:r>
      <w:r w:rsidRPr="00302565">
        <w:rPr>
          <w:rFonts w:ascii="Times New Roman" w:hAnsi="Times New Roman"/>
          <w:sz w:val="20"/>
          <w:szCs w:val="20"/>
          <w:lang w:val="en-MY"/>
        </w:rPr>
        <w:t>. However,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has a drawback in the form of short cycle stability, which causes the capacitance to rapidly degrade. As a result, including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into CP matrices might be a promising method to improve the stability and combine favourable physical properties of both organic and metallic components while retaining capacitance in a single composition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{"citationItems":[{"id":"ITEM-1","itemData":{"DOI":"10.1021/jp406513y","ISSN":"19327447","abstract":"The reinforcing effect of inorganic fullerene-like tungsten disulfide (IF-WS2) nanoparticles in two different polymer matrices, isotactic polypropylene (iPP) and polyphenylene sulfide (PPS), has been investigated by means of dynamic depth-sensing indentation. The hardness and elastic modulus enhancement upon filler addition is analyzed in terms of two main contributions: changes in the polymer matrix nanostructure and intrinsic properties of the filler including matrix-particle load transfer. It is found that the latter mainly determines the overall mechanical improvement, whereas the nanostructural changes induced in the polymer matrix only contribute to a minor extent. Important differences are suggested between the mechanisms of deformation in the two nanocomposites, resulting in a moderate mechanical enhancement in case of iPP (20% for a filler loading of 1%), and a remarkable hardness increase in case of PPS (60% for the same filler content). The nature of the polymer amorphous phase, whether in the glassy or rubbery state, seems to play here an important role. Finally, nanoindentation and dynamic mechanical analysis measurements are compared and discussed in terms of the different directionality of the stresses applied. © 2013 American Chemical Society.","author":[{"dropping-particle":"","family":"Flores","given":"Araceli","non-dropping-particle":"","parse-names":false,"suffix":""},{"dropping-particle":"","family":"Naffakh","given":"Mohammed","non-dropping-particle":"","parse-names":false,"suffix":""},{"dropping-particle":"","family":"Díez-Pascual","given":"Ana M.","non-dropping-particle":"","parse-names":false,"suffix":""},{"dropping-particle":"","family":"Ania","given":"Fernando","non-dropping-particle":"","parse-names":false,"suffix":""},{"dropping-particle":"","family":"Gómez-Fatou","given":"Marián A.","non-dropping-particle":"","parse-names":false,"suffix":""}],"container-title":"Journal of Physical Chemistry C","id":"ITEM-1","issue":"40","issued":{"date-parts":[["2013"]]},"page":"20936-20943","title":"Evaluating the reinforcement of inorganic fullerene-like nanoparticles in thermoplastic matrices by depth-sensing indentation","type":"article-journal","volume":"117"},"uris":["http://www.mendeley.com/documents/?uuid=21bfab78-3bcf-4179-9a83-dcd020cc7a9a","http://www.mendeley.com/documents/?uuid=83be5c06-6d19-4da0-94bc-3387e969922b","http://www.mendeley.com/documents/?uuid=80d52087-9264-46e7-8b4f-83f140d33523"]}],"mendeley":{"formattedCitation":"[23]","plainTextFormattedCitation":"[23]","previouslyFormattedCitation":"[23]"},"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[23]</w:t>
      </w:r>
      <w:r w:rsidRPr="00302565">
        <w:rPr>
          <w:rFonts w:ascii="Times New Roman" w:hAnsi="Times New Roman"/>
          <w:sz w:val="20"/>
          <w:szCs w:val="20"/>
          <w:lang w:val="en-MY"/>
        </w:rPr>
        <w:fldChar w:fldCharType="end"/>
      </w:r>
      <w:r w:rsidRPr="00302565">
        <w:rPr>
          <w:rFonts w:ascii="Times New Roman" w:hAnsi="Times New Roman"/>
          <w:sz w:val="20"/>
          <w:szCs w:val="20"/>
          <w:lang w:val="en-MY"/>
        </w:rPr>
        <w:t>.</w:t>
      </w:r>
    </w:p>
    <w:p w14:paraId="18EABF52" w14:textId="77777777" w:rsidR="009B2E78" w:rsidRPr="00302565" w:rsidRDefault="009B2E78" w:rsidP="009B2E78">
      <w:pPr>
        <w:spacing w:after="0"/>
        <w:jc w:val="both"/>
        <w:rPr>
          <w:rFonts w:ascii="Times New Roman" w:hAnsi="Times New Roman"/>
          <w:sz w:val="20"/>
          <w:szCs w:val="20"/>
        </w:rPr>
      </w:pPr>
    </w:p>
    <w:p w14:paraId="00BA7DB7" w14:textId="77777777" w:rsidR="009B2E78" w:rsidRPr="00302565" w:rsidRDefault="009B2E78" w:rsidP="009B2E78">
      <w:pPr>
        <w:spacing w:after="0"/>
        <w:jc w:val="both"/>
        <w:outlineLvl w:val="0"/>
        <w:rPr>
          <w:rFonts w:ascii="Times New Roman" w:hAnsi="Times New Roman"/>
          <w:b/>
          <w:sz w:val="20"/>
          <w:szCs w:val="20"/>
        </w:rPr>
      </w:pPr>
      <w:r w:rsidRPr="00302565">
        <w:rPr>
          <w:rFonts w:ascii="Times New Roman" w:hAnsi="Times New Roman"/>
          <w:b/>
          <w:sz w:val="20"/>
          <w:szCs w:val="20"/>
        </w:rPr>
        <w:t>Polyaniline/Tungsten Disulfide (PANI/WS</w:t>
      </w:r>
      <w:r w:rsidRPr="00302565">
        <w:rPr>
          <w:rFonts w:ascii="Times New Roman" w:hAnsi="Times New Roman"/>
          <w:b/>
          <w:sz w:val="20"/>
          <w:szCs w:val="20"/>
          <w:vertAlign w:val="subscript"/>
        </w:rPr>
        <w:t>2</w:t>
      </w:r>
      <w:r w:rsidRPr="00302565">
        <w:rPr>
          <w:rFonts w:ascii="Times New Roman" w:hAnsi="Times New Roman"/>
          <w:b/>
          <w:sz w:val="20"/>
          <w:szCs w:val="20"/>
        </w:rPr>
        <w:t>)</w:t>
      </w:r>
    </w:p>
    <w:p w14:paraId="0D758F8E" w14:textId="77777777" w:rsidR="009B2E78" w:rsidRPr="00302565" w:rsidRDefault="009B2E78" w:rsidP="009B2E78">
      <w:pPr>
        <w:spacing w:after="0"/>
        <w:jc w:val="both"/>
        <w:rPr>
          <w:rFonts w:ascii="Times New Roman" w:hAnsi="Times New Roman"/>
          <w:sz w:val="20"/>
          <w:szCs w:val="20"/>
          <w:lang w:val="en-MY"/>
        </w:rPr>
      </w:pPr>
      <w:r w:rsidRPr="00302565">
        <w:rPr>
          <w:rFonts w:ascii="Times New Roman" w:hAnsi="Times New Roman"/>
          <w:sz w:val="20"/>
          <w:szCs w:val="20"/>
        </w:rPr>
        <w:t>Since PANI is one of the most promising CP with enhanced properties, researchers actively synthesize and analyze the PANI composites in numerous applications. A lot of papers were published on the preparation of conducting composites of PANI, such as PANI/TiO</w:t>
      </w:r>
      <w:r w:rsidRPr="00302565">
        <w:rPr>
          <w:rFonts w:ascii="Times New Roman" w:hAnsi="Times New Roman"/>
          <w:sz w:val="20"/>
          <w:szCs w:val="20"/>
          <w:vertAlign w:val="subscript"/>
        </w:rPr>
        <w:t>2</w:t>
      </w:r>
      <w:r w:rsidRPr="00302565">
        <w:rPr>
          <w:rFonts w:ascii="Times New Roman" w:hAnsi="Times New Roman"/>
          <w:sz w:val="20"/>
          <w:szCs w:val="20"/>
        </w:rPr>
        <w:t>, PANI/ZrO</w:t>
      </w:r>
      <w:r w:rsidRPr="00302565">
        <w:rPr>
          <w:rFonts w:ascii="Times New Roman" w:hAnsi="Times New Roman"/>
          <w:sz w:val="20"/>
          <w:szCs w:val="20"/>
          <w:vertAlign w:val="subscript"/>
        </w:rPr>
        <w:t>2</w:t>
      </w:r>
      <w:r w:rsidRPr="00302565">
        <w:rPr>
          <w:rFonts w:ascii="Times New Roman" w:hAnsi="Times New Roman"/>
          <w:sz w:val="20"/>
          <w:szCs w:val="20"/>
        </w:rPr>
        <w:t>, PANI/Fe</w:t>
      </w:r>
      <w:r w:rsidRPr="00302565">
        <w:rPr>
          <w:rFonts w:ascii="Times New Roman" w:hAnsi="Times New Roman"/>
          <w:sz w:val="20"/>
          <w:szCs w:val="20"/>
          <w:vertAlign w:val="subscript"/>
        </w:rPr>
        <w:t>3</w:t>
      </w:r>
      <w:r w:rsidRPr="00302565">
        <w:rPr>
          <w:rFonts w:ascii="Times New Roman" w:hAnsi="Times New Roman"/>
          <w:sz w:val="20"/>
          <w:szCs w:val="20"/>
        </w:rPr>
        <w:t>O</w:t>
      </w:r>
      <w:r w:rsidRPr="00302565">
        <w:rPr>
          <w:rFonts w:ascii="Times New Roman" w:hAnsi="Times New Roman"/>
          <w:sz w:val="20"/>
          <w:szCs w:val="20"/>
          <w:vertAlign w:val="subscript"/>
        </w:rPr>
        <w:t>4,</w:t>
      </w:r>
      <w:r w:rsidRPr="00302565">
        <w:rPr>
          <w:rFonts w:ascii="Times New Roman" w:hAnsi="Times New Roman"/>
          <w:sz w:val="20"/>
          <w:szCs w:val="20"/>
        </w:rPr>
        <w:t xml:space="preserve"> PANI/MoO</w:t>
      </w:r>
      <w:r w:rsidRPr="00302565">
        <w:rPr>
          <w:rFonts w:ascii="Times New Roman" w:hAnsi="Times New Roman"/>
          <w:sz w:val="20"/>
          <w:szCs w:val="20"/>
          <w:vertAlign w:val="subscript"/>
        </w:rPr>
        <w:t>3</w:t>
      </w:r>
      <w:r w:rsidRPr="00302565">
        <w:rPr>
          <w:rFonts w:ascii="Times New Roman" w:hAnsi="Times New Roman"/>
          <w:sz w:val="20"/>
          <w:szCs w:val="20"/>
        </w:rPr>
        <w:t>, PANI/zeolite, PANI/WO</w:t>
      </w:r>
      <w:r w:rsidRPr="00302565">
        <w:rPr>
          <w:rFonts w:ascii="Times New Roman" w:hAnsi="Times New Roman"/>
          <w:sz w:val="20"/>
          <w:szCs w:val="20"/>
          <w:vertAlign w:val="subscript"/>
        </w:rPr>
        <w:t>3</w:t>
      </w:r>
      <w:r w:rsidRPr="00302565">
        <w:rPr>
          <w:rFonts w:ascii="Times New Roman" w:hAnsi="Times New Roman"/>
          <w:sz w:val="20"/>
          <w:szCs w:val="20"/>
        </w:rPr>
        <w:t>, PANI/MnO</w:t>
      </w:r>
      <w:r w:rsidRPr="00302565">
        <w:rPr>
          <w:rFonts w:ascii="Times New Roman" w:hAnsi="Times New Roman"/>
          <w:sz w:val="20"/>
          <w:szCs w:val="20"/>
          <w:vertAlign w:val="subscript"/>
        </w:rPr>
        <w:t>2</w:t>
      </w:r>
      <w:r w:rsidRPr="00302565">
        <w:rPr>
          <w:rFonts w:ascii="Times New Roman" w:hAnsi="Times New Roman"/>
          <w:sz w:val="20"/>
          <w:szCs w:val="20"/>
        </w:rPr>
        <w:t xml:space="preserve"> and PANI/WS</w:t>
      </w:r>
      <w:r w:rsidRPr="00302565">
        <w:rPr>
          <w:rFonts w:ascii="Times New Roman" w:hAnsi="Times New Roman"/>
          <w:sz w:val="20"/>
          <w:szCs w:val="20"/>
          <w:vertAlign w:val="subscript"/>
        </w:rPr>
        <w:t>2</w:t>
      </w:r>
      <w:r w:rsidRPr="00302565">
        <w:rPr>
          <w:rFonts w:ascii="Times New Roman" w:hAnsi="Times New Roman"/>
          <w:sz w:val="20"/>
          <w:szCs w:val="20"/>
        </w:rPr>
        <w:t xml:space="preserve"> from metal sulfide groups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{"citationItems":[{"id":"ITEM-1","itemData":{"DOI":"10.1016/J.SNB.2019.03.073","ISSN":"0925-4005","abstract":"The development of room temperature NH3 sensors with flexible substrate can fulfill the future demands of high NH3 sensing performance under the premise of lower energy consumption and safety circumstance in wearable electronics field. The polyaniline and a serious of WO3 hollow spheres@ polyaniline hybrid were successfully synthesized via a combined route of simple hydrothermal method and in-situ chemical oxidative polymerization. The room temperature NH3 sensors were fabricated by assembling WO3 hollow spheres@ polyaniline hybrid on flexible polyethylene terephthalate (PET) films. The NH3 sensing properties of the fabricated devices demonstrated that the device utilizing 10 mol% WO3 hollow spheres@ polyaniline (PAWHs 10) hybrid exhibited the best sensing performance to 100 ppm NH3 (response value at 25) at 20 °C. Moreover, the PAWHs10 hybrid sensor also achieved excellent NH3 selectivity, ppb-level detection limit (1.67–500 ppb NH3), and good response/recovery rates (136 s/130 s) at 20 °C. The enhanced sensing performance of incorporation of polyaniline and WO3 hollow spheres was mainly attributed to the hollow structure of WO3 and the formation of p-n heterojunction between PANI and WO3 hollow spheres.","author":[{"dropping-particle":"","family":"Li","given":"Siqi","non-dropping-particle":"","parse-names":false,"suffix":""},{"dropping-particle":"","family":"Liu","given":"Ao","non-dropping-particle":"","parse-names":false,"suffix":""},{"dropping-particle":"","family":"Yang","given":"Zijie","non-dropping-particle":"","parse-names":false,"suffix":""},{"dropping-particle":"","family":"Zhao","given":"Liupeng","non-dropping-particle":"","parse-names":false,"suffix":""},{"dropping-particle":"","family":"Wang","given":"Jing","non-dropping-particle":"","parse-names":false,"suffix":""},{"dropping-particle":"","family":"Liu","given":"Fangmeng","non-dropping-particle":"","parse-names":false,"suffix":""},{"dropping-particle":"","family":"You","given":"Rui","non-dropping-particle":"","parse-names":false,"suffix":""},{"dropping-particle":"","family":"He","given":"Junming","non-dropping-particle":"","parse-names":false,"suffix":""},{"dropping-particle":"","family":"Wang","given":"Caileng","non-dropping-particle":"","parse-names":false,"suffix":""},{"dropping-particle":"","family":"Yan","given":"Xu","non-dropping-particle":"","parse-names":false,"suffix":""},{"dropping-particle":"","family":"Sun","given":"Peng","non-dropping-particle":"","parse-names":false,"suffix":""},{"dropping-particle":"","family":"Liang","given":"Xishuang","non-dropping-particle":"","parse-names":false,"suffix":""},{"dropping-particle":"","family":"Lu","given":"Geyu","non-dropping-particle":"","parse-names":false,"suffix":""}],"container-title":"Sensors and Actuators B: Chemical","id":"ITEM-1","issued":{"date-parts":[["2019","6","15"]]},"page":"252-259","publisher":"Elsevier","title":"Design and preparation of the WO3 hollow spheres@ PANI conducting films for room temperature flexible NH3 sensing device","type":"article-journal","volume":"289"},"uris":["http://www.mendeley.com/documents/?uuid=9b81a919-4726-3854-9754-a9fdcd82a1b8"]},{"id":"ITEM-2","itemData":{"DOI":"10.1039/C5RA20330A","ISSN":"2046-2069","abstract":"We successfully coated polyaniline (PANI) onto amino-Fe3O4 microsphere chains to form PANI-coated Fe3O4 microsphere chain (PFMC) composites without using any surfactants. Chaining the amino-Fe3O4 microspheres as templates was realized via a magnetic-field-induced (MFI) assembly process. The hydrogen bonding formed between amino-Fe3O4 microspheres and aniline molecules was the driving force of aniline polymerization on the surface of the microspheres rather than in solution. After the Fe3O4 microspheres cores were removed, PANI chain-like hollow spheres (PCHM) were obtained. The length and PANI shell thickness of PFMC composites and corresponding PCHM could be effectively tuned by employing different dosages of aniline. It was found that the PANI shell thickness d1, average interparticle separation d2, and PANI loading yield were linearly increased with increasing aniline dosage in a certain range. This effective method not only supports a simple approach to the PFMC composites and PCHM, but also demonstrates that a PANI coating shell can be easily formed via solely electrostatic interactions without the aid of surfactants.","author":[{"dropping-particle":"","family":"Ma","given":"Yong","non-dropping-particle":"","parse-names":false,"suffix":""},{"dropping-particle":"","family":"Qiao","given":"Mingtao","non-dropping-particle":"","parse-names":false,"suffix":""},{"dropping-particle":"","family":"Hou","given":"Chunping","non-dropping-particle":"","parse-names":false,"suffix":""},{"dropping-particle":"","family":"Chen","given":"Yanhui","non-dropping-particle":"","parse-names":false,"suffix":""},{"dropping-particle":"","family":"Ma","given":"Mingliang","non-dropping-particle":"","parse-names":false,"suffix":""},{"dropping-particle":"","family":"Zhang","given":"Hepeng","non-dropping-particle":"","parse-names":false,"suffix":""},{"dropping-particle":"","family":"Zhang","given":"Qiuyu","non-dropping-particle":"","parse-names":false,"suffix":""}],"container-title":"RSC Advances","id":"ITEM-2","issue":"125","issued":{"date-parts":[["2015","12","1"]]},"page":"103064-103072","publisher":"The Royal Society of Chemistry","title":"Preparation of polyaniline (PANI)-coated Fe3O4 microsphere chains and PANI chain-like hollow spheres without using surfactants","type":"article-journal","volume":"5"},"uris":["http://www.mendeley.com/documents/?uuid=1fd2e9a7-3234-3a20-bea8-097fa50741fe"]},{"id":"ITEM-3","itemData":{"abstract":"The synthesis, characterization and capacity studies of ion exchange resin capable of coordinating with metal ion are reported. Zeolite was modified with conducting polyaniline by the polymerization of anilinium cation in and out side of zeolite channels and a nanocomposite of polyaniline/zeolite (PANI/zeolite) was obtained by the oxidative polymerization of anilinium cat-ion with the zeolite structure. The product was characterized by UV-visible, FTIR, 1 H NMR, XRD, SEM and TGA techniques. From FTIR studies it was obtained that the composite has a high content of PANI. SEM pictures in the present study show that the diameter of the PANI/zeolite nanocomposite is between 300 and 600 nm. Batch adsorption experiments were used to investigate the effect of various experimental parameters on the equilibrium adsorption of chromium(VI) on PANI/zeolite nanocomposite. The adsorp-tion characteristics of the composite toward Cr(VI) in dilute aqueous solution were followed spectrophotometrically. The effect of contact time, size of the sorbent and the concentration of Cr(VI) in solution on the metal uptake behavior of the composite were studied. It has been observed that the capacity of chromium adsorption on PANI/zeolite increases with initial metal concentration , the metal ion adsorption on surfactant is well represented by the Freundlich isotherm. ª 2012 Production and hosting by Elsevier B.V. on behalf of King Saud University.","author":[{"dropping-particle":"","family":"Shyaa","given":"Abdulsalam A","non-dropping-particle":"","parse-names":false,"suffix":""},{"dropping-particle":"","family":"Hasan","given":"Omar A","non-dropping-particle":"","parse-names":false,"suffix":""},{"dropping-particle":"","family":"Abbas","given":"Ahmed M","non-dropping-particle":"","parse-names":false,"suffix":""}],"id":"ITEM-3","issued":{"date-parts":[["2012"]]},"title":"Synthesis and characterization of polyaniline/ zeolite nanocomposite for the removal of chromium(VI) from aqueous solution","type":"article-journal"},"uris":["http://www.mendeley.com/documents/?uuid=de991acc-11bb-3475-b7cf-0e4d4259cf1d"]},{"id":"ITEM-4","itemData":{"DOI":"10.1007/S12034-016-1196-9","ISSN":"0973-7669","abstract":"Polyaniline/zirconium oxide (PANI/ZrO2) nanocomposites have been synthesized by incorporating ZrO2 nanoparticles into the PANI matrix via liquid–liquid interfacial polymerization method. The composite formation and structural changes in PANI/ZrO2 nanocomposites were investigated by powder X-ray diffraction (PXRD), scanning electron microscopy (SEM) and Fourier transform infrared spectroscopy (FT-IR). PXRD pattern of PANI/ZrO2 nanocomposites exhibited sharp and well-defined peaks of monoclinic phase of ZrO2 in PANI matrix. SEM images of the composites showed that ZrO2 nanoparticles were dispersed in the PANI matrix. The FT-IR analysis revealed that there was strong interaction between PANI and ZrO2. AC conductivity and dielectric properties of the nanocomposites were studied in the frequency range, 50–106 Hz. AC conductivity of the nanocomposites obeyed the power law indicating the universal behaviour of disordered media. The nanocomposites showed high dielectric constant in the order of 104, which could be related to dielectric relaxation phenomenon. Further, the materials were checked for their supercapacitance performance by using cyclic voltammetry (CV), chronopotentiometry (CP) and electrochemical impedance spectroscopy (EIS). Among the synthesized nanocomposites, PANI/ZrO2-25 wt.% showed a higher specific capacitance of 341 F g−1 at 2 m Vs−1 and good cyclic stability with capacitance retention of about 88% even after 500 charge–discharge cycles.","author":[{"dropping-particle":"","family":"Prasanna","given":"B. P.","non-dropping-particle":"","parse-names":false,"suffix":""},{"dropping-particle":"","family":"Avadhani","given":"D. N.","non-dropping-particle":"","parse-names":false,"suffix":""},{"dropping-particle":"","family":"Muralidhara","given":"H. B.","non-dropping-particle":"","parse-names":false,"suffix":""},{"dropping-particle":"","family":"Chaitra","given":"K.","non-dropping-particle":"","parse-names":false,"suffix":""},{"dropping-particle":"","family":"Thomas","given":"Vinny Rose","non-dropping-particle":"","parse-names":false,"suffix":""},{"dropping-particle":"","family":"Revanasiddappa","given":"M.","non-dropping-particle":"","parse-names":false,"suffix":""},{"dropping-particle":"","family":"Kathyayini","given":"N.","non-dropping-particle":"","parse-names":false,"suffix":""}],"container-title":"Bulletin of Materials Science 2016 39:3","id":"ITEM-4","issue":"3","issued":{"date-parts":[["2016","5","30"]]},"page":"667-675","publisher":"Springer","title":"Synthesis of polyaniline/ZrO2 nanocomposites and their performance in AC conductivity and electrochemical supercapacitance","type":"article-journal","volume":"39"},"uris":["http://www.mendeley.com/documents/?uuid=8ec2bcd3-04a0-309e-8d09-9b7de1a940e7"]},{"id":"ITEM-5","itemData":{"DOI":"10.1515/POLYENG-2014-0272/MACHINEREADABLECITATION/RIS","ISSN":"03346447","abstract":"Emulsion nanoparticles of polyaniline (PANI) were synthesized in the aqueous media by using hydroxylpropylcellulose (HPC) as a stabilizer and ammonium persulfate as an oxidant in the presence of TiO2 with nanometer size. New poly(vinyl acetate) (PVAc) coating over carbon steel was prepared by addition of emulsion nanoparticles in different concentrations (1%, 2% and 1.5%) in PVAc as the major matrix. The Tafel plot records were used for the definition of potential and corrosion current (Icorr). Nanoparticles were characterized and compared by X-ray diffraction (XRD), thermal gravimetric analysis (TGA), Fourier transform infrared (FTIR) spectroscopy, scanning electron microscopy (SEM) and transmission electron microscopy (TEM). By adding TiO2, the thermal stability of the nanocomposite increased. A small size of colloidal particles prevented the precipitation of conducting polymer particles and led to better dispersion of nanocomposites in the matrix of the PVAc binder; therefore, the paint was homogeneous and anticorrosion properties of the coating increased. According to the results, 1.5% of PANI-TiO2 nanocomposite in PVAc has a much lower Icorr in NaCl aqueous solution and 2% of PANI-TiO2 nanocomposite in PVAc has the best corrosion protection in HCl.","author":[{"dropping-particle":"","family":"Khademian","given":"Mohsen","non-dropping-particle":"","parse-names":false,"suffix":""},{"dropping-particle":"","family":"Eisazadeh","given":"Hossein","non-dropping-particle":"","parse-names":false,"suffix":""}],"container-title":"Journal of Polymer Engineering","id":"ITEM-5","issue":"6","issued":{"date-parts":[["2015","8","1"]]},"page":"597-603","publisher":"Walter de Gruyter GmbH","title":"Preparation and characterization emulsion of PANI-TiO2 nanocomposite and its application as anticorrosive coating","type":"article-journal","volume":"35"},"uris":["http://www.mendeley.com/documents/?uuid=0363f9c5-4525-318f-bd86-2ad18905aae8"]},{"id":"ITEM-6","itemData":{"DOI":"10.1016/J.NANOEN.2014.04.007","ISSN":"2211-2855","abstract":"A large-scale of MoO3/PANI coaxial heterostructure nanobelts have been fabricated for high-performance supercapacitors via a simple and green approach without any surfactant. Herein, the assembly of PANI conductive layer on the surface of the well-crystallized α-MoO3 nanobelts was carried out using ammonium persulfate (APS) as oxidant by in-situ polymerization at room temperature. As-prepared MoO3/PANI coaxial heterostructure nanobelts have been successfully employed as supercapacitor electrodes. It was found that the as-synthesized MoO3/PANI coaxial heterostructure nanobelts exhibited excellent supercapacitor performance with high specific capacitances of 714Fg-1 at a scan rate of 1mVs-1 and 632Fg-1 at a current density of 1Ag-1 in 1M H2SO4 electrolyte, whereas the original α-MoO3 nanobelts just showed initial specific capacitances of 275Fg-1 and 267Fg-1 at 1mVs-1 and 1Ag-1, respectively, which attributed to the synergic effect between the PANI coating and the original α-MoO3 nanobelts. © 2014 Elsevier Ltd.","author":[{"dropping-particle":"","family":"Jiang","given":"Feiran","non-dropping-particle":"","parse-names":false,"suffix":""},{"dropping-particle":"","family":"Li","given":"Wenyao","non-dropping-particle":"","parse-names":false,"suffix":""},{"dropping-particle":"","family":"Zou","given":"Rujia","non-dropping-particle":"","parse-names":false,"suffix":""},{"dropping-particle":"","family":"Liu","given":"Qian","non-dropping-particle":"","parse-names":false,"suffix":""},{"dropping-particle":"","family":"Xu","given":"Kaibing","non-dropping-particle":"","parse-names":false,"suffix":""},{"dropping-particle":"","family":"An","given":"Lei","non-dropping-particle":"","parse-names":false,"suffix":""},{"dropping-particle":"","family":"Hu","given":"Junqing","non-dropping-particle":"","parse-names":false,"suffix":""}],"container-title":"Nano Energy","id":"ITEM-6","issued":{"date-parts":[["2014","7","1"]]},"page":"72-79","publisher":"Elsevier","title":"MoO3/PANI coaxial heterostructure nanobelts by in situ polymerization for high performance supercapacitors","type":"article-journal","volume":"7"},"uris":["http://www.mendeley.com/documents/?uuid=a181e9e7-c541-30ab-ab74-6a75f5a368c7"]},{"id":"ITEM-7","itemData":{"abstract":"In this study, we analysed the characteristics of eggshell powder (ESP)-filled polyaniline (PANI) composites. Raw material eggshells were dried in an oven and blended into a powder. 1-methyl-2-pyrrolidinone was added to PANI powder to produce a PANI solution, and activated charcoal powder was then added. The solution was placed into a heating mantle with a controlled temperature until a uniform solution was produced. The resultant conductive polymer was then analysed by scanning electron microscopy (SEM), Fourier transform infrared (FTIR), Brunauer, Emmett and Teller (BET) and X-ray diffraction (XRD). The results of these analyses show that PANI-ESP did not undergo a chemical structural change. The only interaction that occurred was between the filler reinforced with carbon black (CB) and the matrix. The structure of the composite was a face centred cubic (FCC) structure with an average lattice parameter of 0.72 nm. The surface morphology of the composites shows that agglomeration occurred to complete the connection of the conductive path, thus improving the conductivity behaviour. The conductivity of the PANI-ESP composite was also studied and measured in situ during the mixing process. Abstrak: Sifat-sifat komposit polianilina (PANI) diisi serbuk kulit telur (ESP) telah dikaji. Bahan mentah iaitu kulit telur telah dikeringkan di dalam ketuhar dan dikisar sehingga menjadi serbuk. 1-metil-2-pyrrolidinone ditambah ke dalam serbuk PANI untuk menghasilkan larutan PANI dan seterusnya serbuk arang yang diaktifkan ditambah. Larutan tersebut diletakkan dalam mantel pemanasan dengan suhu terkawal sehingga larutan yang sekata dihasilkan. Polimer konduksi yang terhasil dianalisa menggunakan scanning electron microscopy (SEM), Fourier transform infrared (FTIR), Brunauer, Emmett and Teller (BET) dan X-ray diffraction (XRD). Keputusan analisa-analisa menunjukkan bahawa PANI-ESP tidak mengalami perubahan secara kimia. Hanya terdapat interaksi antara pengisi dan penguat karbon hitam (CB) dengan matriks. Struktur komposit ini ialah struktur padu face centred cubic (FCC) dengan purata jarak antara partikel sebanyak 0.72 nm. Morfologi permukaan komposit menunjukkan bahawa pengaglomeratan telah berlaku untuk melengkapkan sambungan bagi laluan konduksian. Kekonduksian bagi komposit PANI-ESP juga telah dikaji dan diukur in situ semasa proses. Kata kunci: polimer konduksi, serbuk kulit telur, polianilina","author":[{"dropping-particle":"","family":"Ghani","given":"Supri A","non-dropping-particle":"","parse-names":false,"suffix":""},{"dropping-particle":"","family":"Young","given":"Heah Chong","non-dropping-particle":"","parse-names":false,"suffix":""}],"container-title":"Journal of Physical Science","id":"ITEM-7","issue":"2","issued":{"date-parts":[["2010"]]},"page":"81-97","title":"Conductive Polymer Based on Polyaniline-Eggshell Powder (PANI-ESP) Composites","type":"article-journal","volume":"21"},"uris":["http://www.mendeley.com/documents/?uuid=f0f3e7b0-0230-3f87-acfe-7b0b44509620"]},{"id":"ITEM-8","itemData":{"DOI":"10.1063/1.5032431","ISBN":"9780735416482","ISSN":"15517616","abstract":"Polyaniline-tungsten disulfide (PANI-WS2) composite was synthesized using in situ polymerization technique by adding finely grinded powder of WS2 during the polymerization of aniline. Field emission scanning electron microscopy (FESEM) images showed the granular morphology with porous nature. Energy dispersive X-ray spectroscopy (EDX) confirmed the presence of carbon, nitrogen, chlorine of PANI, tungsten and sulfur elements of WS2. Humidity sensing property of the composite was investigated by plotting change in its resistance with different relative humidity environments ranging from 10 to 97% RH. Decrease in resistance of the composite was observed with increase in relative humidity. Maximum sensing response of the composite was found to be 88.46%. Response and recovery times of the composite at 97%RH were fair enough to fabricate a sensor based on it. Stability of the composite with respect to the humidity sensing behavior was observed to be unchanged even after two months.","author":[{"dropping-particle":"","family":"Manjunatha","given":"S.","non-dropping-particle":"","parse-names":false,"suffix":""},{"dropping-particle":"","family":"Chethan","given":"B.","non-dropping-particle":"","parse-names":false,"suffix":""},{"dropping-particle":"","family":"Ravikiran","given":"Y. T.","non-dropping-particle":"","parse-names":false,"suffix":""},{"dropping-particle":"","family":"Machappa","given":"T.","non-dropping-particle":"","parse-names":false,"suffix":""}],"container-title":"AIP Conference Proceedings","id":"ITEM-8","issued":{"date-parts":[["2018","5","8"]]},"publisher":"American Institute of Physics Inc.","title":"Room temperature humidity sensor based on polyaniline-tungsten disulfide composite","type":"article-journal","volume":"1953"},"uris":["http://www.mendeley.com/documents/?uuid=c1b6ebdf-3b78-3f44-827b-c649d70fe87e"]}],"mendeley":{"formattedCitation":"[24]–[31]","plainTextFormattedCitation":"[24]–[31]","previouslyFormattedCitation":"[24]–[31]"},"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[24]–[31]</w:t>
      </w:r>
      <w:r w:rsidRPr="00302565">
        <w:rPr>
          <w:rFonts w:ascii="Times New Roman" w:hAnsi="Times New Roman"/>
          <w:sz w:val="20"/>
          <w:szCs w:val="20"/>
        </w:rPr>
        <w:fldChar w:fldCharType="end"/>
      </w:r>
      <w:r w:rsidRPr="00302565">
        <w:rPr>
          <w:rFonts w:ascii="Times New Roman" w:hAnsi="Times New Roman"/>
          <w:sz w:val="20"/>
          <w:szCs w:val="20"/>
        </w:rPr>
        <w:t>. Despite many papers have been published regarding PANI composites, PANI/WS</w:t>
      </w:r>
      <w:r w:rsidRPr="00302565">
        <w:rPr>
          <w:rFonts w:ascii="Times New Roman" w:hAnsi="Times New Roman"/>
          <w:sz w:val="20"/>
          <w:szCs w:val="20"/>
          <w:vertAlign w:val="subscript"/>
        </w:rPr>
        <w:t>2</w:t>
      </w:r>
      <w:r w:rsidRPr="00302565">
        <w:rPr>
          <w:rFonts w:ascii="Times New Roman" w:hAnsi="Times New Roman"/>
          <w:sz w:val="20"/>
          <w:szCs w:val="20"/>
        </w:rPr>
        <w:t xml:space="preserve"> are still lagging in terms of research and have limited source of information. Only a few reports were found using PANI/WS</w:t>
      </w:r>
      <w:r w:rsidRPr="00302565">
        <w:rPr>
          <w:rFonts w:ascii="Times New Roman" w:hAnsi="Times New Roman"/>
          <w:sz w:val="20"/>
          <w:szCs w:val="20"/>
          <w:vertAlign w:val="subscript"/>
        </w:rPr>
        <w:t>2</w:t>
      </w:r>
      <w:r w:rsidRPr="00302565">
        <w:rPr>
          <w:rFonts w:ascii="Times New Roman" w:hAnsi="Times New Roman"/>
          <w:sz w:val="20"/>
          <w:szCs w:val="20"/>
        </w:rPr>
        <w:t xml:space="preserve"> in the fabrication of micro supercapacitor microrobots and its incorporation with chlorin e6 (Ce6) to give a triple-synergistic strategy in tumor treatment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{"citationItems":[{"id":"ITEM-1","itemData":{"DOI":"10.1039/c6nr09219e","ISBN":"8602227404986","ISSN":"20403372","abstract":"In this study, we report a strategy for integrating hyaluronic acid (HA), polyaniline (PANI), WS2 nanodots (WS2), and chlorin e6 (Ce6) into a single nanoplatform (HA-WS2@PANI/Ce6) for fluorescence, photoacoustic, and computed tomography multi-modality imaging-guided trimodal photothermal/radiation/photodynamic combination therapy of tumors. The WS2 nanodot core is used as the radiosensitizer with the PANI shell as the hyperthermal agent and the photosensitizer reservoir. HA and Ce6 were adsorbed on the outer shell for tumor targeting and photodynamic therapy, respectively. The in vivo trimodal imaging uncovered that HA-WS2@PANI/Ce6 nanoparticles showed enhanced tumor uptake and diagnosis effects after intravenous injection. More importantly, in the in vitro and in vivo experiments, the nanoparticles exhibited an evident near-infrared induced photothermal effect, which remarkably improved the radiation and photodynamic therapy efficiency by accelerating the blood flow and subsequently increasing oxygen supply in the tumor. The nanohybrids were found to be safe to cells in vitro and organs in vivo. Taken together, our current work demonstrates a nanoplatform for multimodal imaging guided targeted triple-therapy, which reveals a potential strategy for tumor treatment.","author":[{"dropping-particle":"","family":"Wang","given":"Jinping","non-dropping-particle":"","parse-names":false,"suffix":""},{"dropping-particle":"","family":"Pang","given":"Xiaojuan","non-dropping-particle":"","parse-names":false,"suffix":""},{"dropping-particle":"","family":"Tan","given":"Xiaoxiao","non-dropping-particle":"","parse-names":false,"suffix":""},{"dropping-particle":"","family":"Song","given":"Yilin","non-dropping-particle":"","parse-names":false,"suffix":""},{"dropping-particle":"","family":"Liu","given":"Li","non-dropping-particle":"","parse-names":false,"suffix":""},{"dropping-particle":"","family":"You","given":"Qing","non-dropping-particle":"","parse-names":false,"suffix":""},{"dropping-particle":"","family":"Sun","given":"Qi","non-dropping-particle":"","parse-names":false,"suffix":""},{"dropping-particle":"","family":"Tan","given":"Fengping","non-dropping-particle":"","parse-names":false,"suffix":""},{"dropping-particle":"","family":"Li","given":"Nan","non-dropping-particle":"","parse-names":false,"suffix":""}],"container-title":"Nanoscale","id":"ITEM-1","issue":"17","issued":{"date-parts":[["2017"]]},"number-of-pages":"5551-5564","title":"A triple-synergistic strategy for combinational photo/radiotherapy and multi-modality imaging based on hyaluronic acid-hybridized polyaniline-coated WS2 nanodots","type":"book","volume":"9"},"uris":["http://www.mendeley.com/documents/?uuid=00542612-a3b8-439b-be6f-3d544e672f0d","http://www.mendeley.com/documents/?uuid=89d8a551-c193-4fb0-b3f9-66fa2de695e8","http://www.mendeley.com/documents/?uuid=38fa9cb4-7813-43d8-9724-43eed04846af"]}],"mendeley":{"formattedCitation":"[32]","plainTextFormattedCitation":"[32]","previouslyFormattedCitation":"[32]"},"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[32]</w:t>
      </w:r>
      <w:r w:rsidRPr="00302565">
        <w:rPr>
          <w:rFonts w:ascii="Times New Roman" w:hAnsi="Times New Roman"/>
          <w:sz w:val="20"/>
          <w:szCs w:val="20"/>
        </w:rPr>
        <w:fldChar w:fldCharType="end"/>
      </w:r>
      <w:r w:rsidRPr="00302565">
        <w:rPr>
          <w:rFonts w:ascii="Times New Roman" w:hAnsi="Times New Roman"/>
          <w:sz w:val="20"/>
          <w:szCs w:val="20"/>
        </w:rPr>
        <w:t xml:space="preserve">. </w:t>
      </w:r>
      <w:r w:rsidRPr="00302565">
        <w:rPr>
          <w:rFonts w:ascii="Times New Roman" w:hAnsi="Times New Roman"/>
          <w:sz w:val="20"/>
          <w:szCs w:val="20"/>
          <w:lang w:val="en-MY"/>
        </w:rPr>
        <w:t xml:space="preserve">In a study by </w:t>
      </w:r>
      <w:r w:rsidRPr="00302565">
        <w:rPr>
          <w:rFonts w:ascii="Times New Roman" w:hAnsi="Times New Roman"/>
          <w:sz w:val="20"/>
          <w:szCs w:val="20"/>
        </w:rPr>
        <w:t xml:space="preserve">Stejskal et al.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{"citationItems":[{"id":"ITEM-1","itemData":{"DOI":"10.1016/j.reactfunctpolym.2017.09.004","ISSN":"13815148","abstract":"Molybdenum and tungsten sulfides are semiconducting materials with flake-like morphology. Their applicability in electrorheological suspensions was enabled by the coating with a conducting polymer, polyaniline, after its conversion to non-conducting polyaniline base. For instance, the conductivity of tungsten sulfide, 0.056 S cm−1, increased to 0.98 S cm−1 after coating with polyaniline, and was conveniently reduced to 6.3 × 10−6 S cm−1 after conversion to polyaniline base. Such approach reduces the potential current drifts in electrorheological suspensions and allows for the application of sulfides in electrorheology. The optical microscopy demonstrated the formation of particle chains in silicone-oil suspensions after application of electric field. The electrorheological performance was assessed by the measurement of viscosity on the shear rate in the absence and in the presence of electric field and it is discussed on the bases of dielectric spectra.","author":[{"dropping-particle":"","family":"Stejskal","given":"Jaroslav","non-dropping-particle":"","parse-names":false,"suffix":""},{"dropping-particle":"","family":"Mrlík","given":"Miroslav","non-dropping-particle":"","parse-names":false,"suffix":""},{"dropping-particle":"","family":"Plachý","given":"Tomáš","non-dropping-particle":"","parse-names":false,"suffix":""},{"dropping-particle":"","family":"Trchová","given":"Miroslava","non-dropping-particle":"","parse-names":false,"suffix":""},{"dropping-particle":"","family":"Kovářová","given":"Jana","non-dropping-particle":"","parse-names":false,"suffix":""},{"dropping-particle":"","family":"Li","given":"Yu","non-dropping-particle":"","parse-names":false,"suffix":""}],"container-title":"Reactive and Functional Polymers","id":"ITEM-1","issued":{"date-parts":[["2017","11"]]},"page":"30-37","publisher":"Elsevier B.V.","title":"Molybdenum and tungsten disulfides surface-modified with a conducting polymer, polyaniline, for application in electrorheology","type":"article-journal","volume":"120"},"uris":["http://www.mendeley.com/documents/?uuid=eed6ff20-2c5a-49ff-89d5-25a875355eaa","http://www.mendeley.com/documents/?uuid=f311364b-ae33-31ee-b80b-57d7e5fb6230"]}],"mendeley":{"formattedCitation":"[33]","plainTextFormattedCitation":"[33]","previouslyFormattedCitation":"[33]"},"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[33]</w:t>
      </w:r>
      <w:r w:rsidRPr="00302565">
        <w:rPr>
          <w:rFonts w:ascii="Times New Roman" w:hAnsi="Times New Roman"/>
          <w:sz w:val="20"/>
          <w:szCs w:val="20"/>
          <w:lang w:val="en-MY"/>
        </w:rPr>
        <w:fldChar w:fldCharType="end"/>
      </w:r>
      <w:r w:rsidRPr="00302565">
        <w:rPr>
          <w:rFonts w:ascii="Times New Roman" w:hAnsi="Times New Roman"/>
          <w:sz w:val="20"/>
          <w:szCs w:val="20"/>
          <w:lang w:val="en-MY"/>
        </w:rPr>
        <w:t xml:space="preserve">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was fabricated through in situ polymerisation. The flake-like semiconducting particles of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were coated with a thin film of PANI during the oxidation of aniline. In addition, scanning electron microscopy (SEM) analysis of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revealed a porous nature and seems to be robust, where the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particles interlinked the PANI nanorods. This is probably due to the fact that,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naturally exists as a stack layered material, where the incorporation of PANI provides additional strength to the whole structure.</w:t>
      </w:r>
    </w:p>
    <w:p w14:paraId="7210E54B" w14:textId="77777777" w:rsidR="009B2E78" w:rsidRPr="00302565" w:rsidRDefault="009B2E78" w:rsidP="009B2E78">
      <w:pPr>
        <w:spacing w:after="0"/>
        <w:jc w:val="both"/>
        <w:rPr>
          <w:rFonts w:ascii="Times New Roman" w:hAnsi="Times New Roman"/>
          <w:sz w:val="20"/>
          <w:szCs w:val="20"/>
          <w:lang w:val="en-MY"/>
        </w:rPr>
      </w:pPr>
    </w:p>
    <w:p w14:paraId="0D39681F" w14:textId="77777777" w:rsidR="009B2E78" w:rsidRPr="0013135F" w:rsidRDefault="009B2E78" w:rsidP="009B2E78">
      <w:pPr>
        <w:spacing w:after="0"/>
        <w:jc w:val="both"/>
        <w:outlineLvl w:val="0"/>
        <w:rPr>
          <w:rFonts w:ascii="Times New Roman" w:hAnsi="Times New Roman"/>
          <w:b/>
          <w:i/>
          <w:iCs/>
          <w:sz w:val="20"/>
          <w:szCs w:val="20"/>
        </w:rPr>
      </w:pPr>
      <w:r w:rsidRPr="0013135F">
        <w:rPr>
          <w:rFonts w:ascii="Times New Roman" w:hAnsi="Times New Roman"/>
          <w:b/>
          <w:i/>
          <w:iCs/>
          <w:sz w:val="20"/>
          <w:szCs w:val="20"/>
        </w:rPr>
        <w:t xml:space="preserve">Humidity sensors </w:t>
      </w:r>
    </w:p>
    <w:p w14:paraId="6E5C1E7D" w14:textId="77777777" w:rsidR="009B2E78" w:rsidRDefault="009B2E78" w:rsidP="009B2E78">
      <w:pPr>
        <w:spacing w:after="0"/>
        <w:jc w:val="both"/>
        <w:rPr>
          <w:rFonts w:ascii="Times New Roman" w:hAnsi="Times New Roman"/>
          <w:sz w:val="20"/>
          <w:szCs w:val="20"/>
          <w:lang w:val="en-MY"/>
        </w:rPr>
      </w:pPr>
      <w:r w:rsidRPr="00302565">
        <w:rPr>
          <w:rFonts w:ascii="Times New Roman" w:hAnsi="Times New Roman"/>
          <w:sz w:val="20"/>
          <w:szCs w:val="20"/>
        </w:rPr>
        <w:t xml:space="preserve">Humidity is another critical parameter that significantly affects the operation of electronic components in the determination of geographical distribution and the maximum intensity of precipitation, biosphere and surface hydrology. Measurements of humidity or </w:t>
      </w:r>
      <w:r w:rsidRPr="00302565">
        <w:rPr>
          <w:rFonts w:ascii="Times New Roman" w:hAnsi="Times New Roman"/>
          <w:sz w:val="20"/>
          <w:szCs w:val="20"/>
        </w:rPr>
        <w:t xml:space="preserve">moisture level in the human body could be beneficial in evaluating a variety of physiological and metabolic conditions. Since low humidity has adverse effects on human health, the existence of humidity sensor is important in interpreting the growth, repair and aging mechanisms to regulate internal body conditions </w:t>
      </w:r>
      <w:r w:rsidRPr="00302565">
        <w:rPr>
          <w:rFonts w:ascii="Times New Roman" w:hAnsi="Times New Roman"/>
          <w:sz w:val="20"/>
          <w:szCs w:val="20"/>
        </w:rPr>
        <w:fldChar w:fldCharType="begin" w:fldLock="1"/>
      </w:r>
      <w:r w:rsidRPr="00302565">
        <w:rPr>
          <w:rFonts w:ascii="Times New Roman" w:hAnsi="Times New Roman"/>
          <w:sz w:val="20"/>
          <w:szCs w:val="20"/>
        </w:rPr>
        <w:instrText>ADDIN CSL_CITATION {"citationItems":[{"id":"ITEM-1","itemData":{"DOI":"10.1039/c2jm33064d","ISSN":"09599428","abstract":"Well-designed nanostructures of a ternary nanocomposite, graphene/Fe 2O 3/polyaniline, are fabricated via a two-step approach. Graphene oxide is reduced by Fe 2+ and well-dispersed by loading α-Fe 2O 3 nanoparticles (20-70 nm in size). A thin film of polyaniline is in situ polymerized on the graphene/Fe 2O 3 surfaces for the fabrication of its ternary composite. Among the composites obtained at different ratios of graphene/Fe 2O 3 to polyaniline, the ternary graphene/Fe 2O 3/polyaniline with a ratio of 2:1 exhibits a high specific capacitance of 638 F g -1 in 1 M KOH at a scan rate of 1 mV s -1 and experiences only a negligible decay of 8% after 5000 cycles. It also shows a higher energy density at high power density than other ternary or binary composites of the three components, respectively. The extraordinary electrochemical performance of the composite arises from the well-designed structural advantages of the ternary nanocomposite, and the good combination and synergistic effects among the three components. Graphene sheets, as the conducting frameworks for sustaining polyaniline and Fe 2O 3, can separate and disperse well in the composite due to the existence of Fe 2O 3. On the other hand, the thin film of polyaniline on the surface of graphene/Fe 2O 3 not only enhances the surface area, but also restricts the dissolution, aggregation and volume changes of Fe 2O 3 during charge-discharge cycling. Additionally, the existence of Fe 2O 3 is helpful to increase the rate stability of the ternary composite. The ternary composites with synergistic effects can take advantage of both Faradaic and non-Faradaic processes for capacity-charge storage with excellent electrochemical properties. © The Royal Society of Chemistry 2012.","author":[{"dropping-particle":"","family":"Xia","given":"Xifeng","non-dropping-particle":"","parse-names":false,"suffix":""},{"dropping-particle":"","family":"Hao","given":"Qingli","non-dropping-particle":"","parse-names":false,"suffix":""},{"dropping-particle":"","family":"Lei","given":"Wu","non-dropping-particle":"","parse-names":false,"suffix":""},{"dropping-particle":"","family":"Wang","given":"Wenjuan","non-dropping-particle":"","parse-names":false,"suffix":""},{"dropping-particle":"","family":"Sun","given":"Dongping","non-dropping-particle":"","parse-names":false,"suffix":""},{"dropping-particle":"","family":"Wang","given":"Xin","non-dropping-particle":"","parse-names":false,"suffix":""}],"container-title":"Journal of Materials Chemistry","id":"ITEM-1","issue":"33","issued":{"date-parts":[["2012"]]},"page":"16844-16850","title":"Nanostructured ternary composites of graphene/Fe 2O 3/polyaniline for high-performance supercapacitors","type":"article-journal","volume":"22"},"uris":["http://www.mendeley.com/documents/?uuid=ef792ac4-8231-4e91-a220-ae407894fe6e"]}],"mendeley":{"formattedCitation":"[34]","plainTextFormattedCitation":"[34]","previouslyFormattedCitation":"[34]"},"properties":{"noteIndex":0},"schema":"https://github.com/citation-style-language/schema/raw/master/csl-citation.json"}</w:instrText>
      </w:r>
      <w:r w:rsidRPr="00302565">
        <w:rPr>
          <w:rFonts w:ascii="Times New Roman" w:hAnsi="Times New Roman"/>
          <w:sz w:val="20"/>
          <w:szCs w:val="20"/>
        </w:rPr>
        <w:fldChar w:fldCharType="separate"/>
      </w:r>
      <w:r w:rsidRPr="00302565">
        <w:rPr>
          <w:rFonts w:ascii="Times New Roman" w:hAnsi="Times New Roman"/>
          <w:noProof/>
          <w:sz w:val="20"/>
          <w:szCs w:val="20"/>
        </w:rPr>
        <w:t>[34]</w:t>
      </w:r>
      <w:r w:rsidRPr="00302565">
        <w:rPr>
          <w:rFonts w:ascii="Times New Roman" w:hAnsi="Times New Roman"/>
          <w:sz w:val="20"/>
          <w:szCs w:val="20"/>
        </w:rPr>
        <w:fldChar w:fldCharType="end"/>
      </w:r>
      <w:r w:rsidRPr="00302565">
        <w:rPr>
          <w:rFonts w:ascii="Times New Roman" w:hAnsi="Times New Roman"/>
          <w:sz w:val="20"/>
          <w:szCs w:val="20"/>
        </w:rPr>
        <w:t>.</w:t>
      </w:r>
      <w:r w:rsidRPr="00302565">
        <w:rPr>
          <w:rFonts w:ascii="Times New Roman" w:hAnsi="Times New Roman"/>
          <w:sz w:val="20"/>
          <w:szCs w:val="20"/>
          <w:lang w:val="en-MY"/>
        </w:rPr>
        <w:t xml:space="preserve"> Manjunatha et al. </w:t>
      </w:r>
      <w:r w:rsidRPr="00302565">
        <w:rPr>
          <w:rFonts w:ascii="Times New Roman" w:hAnsi="Times New Roman"/>
          <w:sz w:val="20"/>
          <w:szCs w:val="20"/>
          <w:lang w:val="en-MY"/>
        </w:rPr>
        <w:fldChar w:fldCharType="begin" w:fldLock="1"/>
      </w:r>
      <w:r w:rsidRPr="00302565">
        <w:rPr>
          <w:rFonts w:ascii="Times New Roman" w:hAnsi="Times New Roman"/>
          <w:sz w:val="20"/>
          <w:szCs w:val="20"/>
          <w:lang w:val="en-MY"/>
        </w:rPr>
        <w:instrText>ADDIN CSL_CITATION {"citationItems":[{"id":"ITEM-1","itemData":{"DOI":"10.1039/c7nr01016h","ISSN":"20403372","abstract":"Skin-mountable chemical sensors using flexible chemically sensitive nanomaterials are of great interest for electronic skin (e-skin) application. To build these sensors, the emerging atomically thin two-dimensional (2D) layered semiconductors could be a good material candidate. Herein, we show that a large-area WS2 film synthesized by sulfurization of a tungsten film exhibits high humidity sensing performance both in natural flat and high mechanical flexible states (bending curvature down to 5 mm). The conductivity of as-synthesized WS2 increases sensitively over a wide relative humidity range (up to 90%) with fast response and recovery times in a few seconds. By using graphene as electrodes and thin polydimethylsiloxane (PDMS) as substrate, a transparent, flexible, and stretchable humidity sensor was fabricated. This senor can be well laminated onto skin and shows stable water moisture sensing behaviors in the undeformed relaxed state as well as under compressive and tensile loadings. Furthermore, its high sensing performance enables real-time monitoring of human breath, indicating a potential mask-free breath monitoring for healthcare application. We believe that such a skin-activity compatible WS2 humidity sensor may shed light on developing low power consumption wearable chemical sensors based on 2D semiconductors.","author":[{"dropping-particle":"","family":"Guo","given":"Huayang","non-dropping-particle":"","parse-names":false,"suffix":""},{"dropping-particle":"","family":"Lan","given":"Changyong","non-dropping-particle":"","parse-names":false,"suffix":""},{"dropping-particle":"","family":"Zhou","given":"Zhifei","non-dropping-particle":"","parse-names":false,"suffix":""},{"dropping-particle":"","family":"Sun","given":"Peihua","non-dropping-particle":"","parse-names":false,"suffix":""},{"dropping-particle":"","family":"Wei","given":"Dapeng","non-dropping-particle":"","parse-names":false,"suffix":""},{"dropping-particle":"","family":"Li","given":"Chun","non-dropping-particle":"","parse-names":false,"suffix":""}],"container-title":"Nanoscale","id":"ITEM-1","issue":"19","issued":{"date-parts":[["2017"]]},"page":"6246-6253","publisher":"Royal Society of Chemistry","title":"Transparent, flexible, and stretchable WS2 based humidity sensors for electronic skin","type":"article-journal","volume":"9"},"uris":["http://www.mendeley.com/documents/?uuid=983aba5f-1341-457a-8b2f-4f95b29577d8"]}],"mendeley":{"formattedCitation":"[35]","manualFormatting":"[31]","plainTextFormattedCitation":"[35]","previouslyFormattedCitation":"[35]"},"properties":{"noteIndex":0},"schema":"https://github.com/citation-style-language/schema/raw/master/csl-citation.json"}</w:instrText>
      </w:r>
      <w:r w:rsidRPr="00302565">
        <w:rPr>
          <w:rFonts w:ascii="Times New Roman" w:hAnsi="Times New Roman"/>
          <w:sz w:val="20"/>
          <w:szCs w:val="20"/>
          <w:lang w:val="en-MY"/>
        </w:rPr>
        <w:fldChar w:fldCharType="separate"/>
      </w:r>
      <w:r w:rsidRPr="00302565">
        <w:rPr>
          <w:rFonts w:ascii="Times New Roman" w:hAnsi="Times New Roman"/>
          <w:noProof/>
          <w:sz w:val="20"/>
          <w:szCs w:val="20"/>
          <w:lang w:val="en-MY"/>
        </w:rPr>
        <w:t>[31]</w:t>
      </w:r>
      <w:r w:rsidRPr="00302565">
        <w:rPr>
          <w:rFonts w:ascii="Times New Roman" w:hAnsi="Times New Roman"/>
          <w:sz w:val="20"/>
          <w:szCs w:val="20"/>
          <w:lang w:val="en-MY"/>
        </w:rPr>
        <w:fldChar w:fldCharType="end"/>
      </w:r>
      <w:r w:rsidRPr="00302565">
        <w:rPr>
          <w:rFonts w:ascii="Times New Roman" w:hAnsi="Times New Roman"/>
          <w:sz w:val="20"/>
          <w:szCs w:val="20"/>
          <w:lang w:val="en-MY"/>
        </w:rPr>
        <w:t xml:space="preserve"> reported on the preparation of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composite by in situ polymerisation technique and demonstrated an excellent humidity sensing compare to pure </w:t>
      </w:r>
      <w:r w:rsidRPr="00302565">
        <w:rPr>
          <w:rFonts w:ascii="Times New Roman" w:hAnsi="Times New Roman"/>
          <w:sz w:val="20"/>
          <w:szCs w:val="20"/>
        </w:rPr>
        <w:t>WS</w:t>
      </w:r>
      <w:r w:rsidRPr="00302565">
        <w:rPr>
          <w:rFonts w:ascii="Times New Roman" w:hAnsi="Times New Roman"/>
          <w:sz w:val="20"/>
          <w:szCs w:val="20"/>
          <w:vertAlign w:val="subscript"/>
        </w:rPr>
        <w:t xml:space="preserve">2 </w:t>
      </w:r>
      <w:r w:rsidRPr="00302565">
        <w:rPr>
          <w:rFonts w:ascii="Times New Roman" w:hAnsi="Times New Roman"/>
          <w:sz w:val="20"/>
          <w:szCs w:val="20"/>
        </w:rPr>
        <w:t>as reported by Guo et al [35]</w:t>
      </w:r>
      <w:r w:rsidRPr="00302565">
        <w:rPr>
          <w:rFonts w:ascii="Times New Roman" w:hAnsi="Times New Roman"/>
          <w:sz w:val="20"/>
          <w:szCs w:val="20"/>
          <w:lang w:val="en-MY"/>
        </w:rPr>
        <w:t>. Typically,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exhibits enhanced humidity sensing properties due to its porous nature. The porous nature is of paramount interest for the adsorption of water molecules, which is also an important aspect in developing humidity sensors. Consequently, the agglomerated flower-like structure with highly microporous nature of PANI/WS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is assumed to have an important role in the humidity sensing behaviour of the composite. Typically, the water vapour could find its way through micropores of PANI/WS2 to react and give response in the sensing mechanism. Figure 2 shows a uniform distribution of WS</w:t>
      </w:r>
      <w:r w:rsidRPr="00302565">
        <w:rPr>
          <w:rFonts w:ascii="Times New Roman" w:hAnsi="Times New Roman"/>
          <w:sz w:val="20"/>
          <w:szCs w:val="20"/>
          <w:vertAlign w:val="subscript"/>
          <w:lang w:val="en-MY"/>
        </w:rPr>
        <w:t>2</w:t>
      </w:r>
      <w:r w:rsidRPr="00302565">
        <w:rPr>
          <w:rFonts w:ascii="Times New Roman" w:hAnsi="Times New Roman"/>
          <w:sz w:val="20"/>
          <w:szCs w:val="20"/>
          <w:lang w:val="en-MY"/>
        </w:rPr>
        <w:t xml:space="preserve"> micro-sized sheets in the matrix of PANI from the observation of a field emission scanning electron microscope (FESEM) micrograph of the composite with magnification 12kx.</w:t>
      </w:r>
    </w:p>
    <w:p w14:paraId="5F0A8836" w14:textId="77777777" w:rsidR="009B2E78" w:rsidRPr="00302565" w:rsidRDefault="009B2E78" w:rsidP="009B2E78">
      <w:pPr>
        <w:spacing w:after="0"/>
        <w:jc w:val="both"/>
        <w:rPr>
          <w:rFonts w:ascii="Times New Roman" w:hAnsi="Times New Roman"/>
          <w:sz w:val="20"/>
          <w:szCs w:val="20"/>
        </w:rPr>
      </w:pPr>
    </w:p>
    <w:p w14:paraId="3218618D" w14:textId="54B1C73A" w:rsidR="009B2E78" w:rsidRPr="00302565" w:rsidRDefault="009B2E78" w:rsidP="009B2E78">
      <w:pPr>
        <w:spacing w:after="120"/>
        <w:jc w:val="center"/>
        <w:outlineLvl w:val="0"/>
        <w:rPr>
          <w:rFonts w:ascii="Times New Roman" w:hAnsi="Times New Roman"/>
          <w:b/>
          <w:sz w:val="20"/>
          <w:szCs w:val="20"/>
        </w:rPr>
      </w:pPr>
      <w:r w:rsidRPr="009B2E78">
        <w:rPr>
          <w:rFonts w:ascii="Times New Roman" w:hAnsi="Times New Roman"/>
          <w:b/>
          <w:noProof/>
          <w:sz w:val="20"/>
          <w:szCs w:val="20"/>
        </w:rPr>
        <w:pict w14:anchorId="7E350FF3">
          <v:shape id="_x0000_i1097" type="#_x0000_t75" style="width:180.8pt;height:181.6pt;visibility:visible;mso-wrap-style:square">
            <v:imagedata r:id="rId18" o:title=""/>
          </v:shape>
        </w:pict>
      </w:r>
    </w:p>
    <w:p w14:paraId="6C632135" w14:textId="77777777" w:rsidR="009B2E78" w:rsidRDefault="009B2E78" w:rsidP="009B2E78">
      <w:pPr>
        <w:spacing w:after="0"/>
        <w:ind w:left="851" w:hanging="851"/>
        <w:jc w:val="both"/>
        <w:rPr>
          <w:rFonts w:ascii="Times New Roman" w:hAnsi="Times New Roman"/>
          <w:noProof/>
          <w:sz w:val="20"/>
          <w:szCs w:val="20"/>
        </w:rPr>
      </w:pPr>
      <w:r w:rsidRPr="00302565">
        <w:rPr>
          <w:rFonts w:ascii="Times New Roman" w:hAnsi="Times New Roman"/>
          <w:sz w:val="20"/>
          <w:szCs w:val="20"/>
        </w:rPr>
        <w:t>Figure 2.</w:t>
      </w:r>
      <w:r w:rsidRPr="00302565">
        <w:rPr>
          <w:rFonts w:ascii="Times New Roman" w:hAnsi="Times New Roman"/>
          <w:noProof/>
          <w:sz w:val="20"/>
          <w:szCs w:val="20"/>
        </w:rPr>
        <w:t xml:space="preserve"> </w:t>
      </w:r>
      <w:r>
        <w:rPr>
          <w:rFonts w:ascii="Times New Roman" w:hAnsi="Times New Roman"/>
          <w:noProof/>
          <w:sz w:val="20"/>
          <w:szCs w:val="20"/>
        </w:rPr>
        <w:t xml:space="preserve"> </w:t>
      </w:r>
      <w:r>
        <w:rPr>
          <w:rFonts w:ascii="Times New Roman" w:hAnsi="Times New Roman"/>
          <w:noProof/>
          <w:sz w:val="20"/>
          <w:szCs w:val="20"/>
        </w:rPr>
        <w:tab/>
      </w:r>
      <w:r w:rsidRPr="00302565">
        <w:rPr>
          <w:rFonts w:ascii="Times New Roman" w:hAnsi="Times New Roman"/>
          <w:noProof/>
          <w:sz w:val="20"/>
          <w:szCs w:val="20"/>
        </w:rPr>
        <w:t>Field emission scanning electron micrograph of the PANI/WS</w:t>
      </w:r>
      <w:r w:rsidRPr="00302565">
        <w:rPr>
          <w:rFonts w:ascii="Times New Roman" w:hAnsi="Times New Roman"/>
          <w:noProof/>
          <w:sz w:val="20"/>
          <w:szCs w:val="20"/>
          <w:vertAlign w:val="subscript"/>
        </w:rPr>
        <w:t>2</w:t>
      </w:r>
      <w:r w:rsidRPr="00302565">
        <w:rPr>
          <w:rFonts w:ascii="Times New Roman" w:hAnsi="Times New Roman"/>
          <w:noProof/>
          <w:sz w:val="20"/>
          <w:szCs w:val="20"/>
        </w:rPr>
        <w:t xml:space="preserve"> composite with 12000x magnification </w:t>
      </w:r>
      <w:r w:rsidRPr="00302565">
        <w:rPr>
          <w:rFonts w:ascii="Times New Roman" w:hAnsi="Times New Roman"/>
          <w:noProof/>
          <w:sz w:val="20"/>
          <w:szCs w:val="20"/>
        </w:rPr>
        <w:fldChar w:fldCharType="begin" w:fldLock="1"/>
      </w:r>
      <w:r w:rsidRPr="00302565">
        <w:rPr>
          <w:rFonts w:ascii="Times New Roman" w:hAnsi="Times New Roman"/>
          <w:noProof/>
          <w:sz w:val="20"/>
          <w:szCs w:val="20"/>
        </w:rPr>
        <w:instrText>ADDIN CSL_CITATION {"citationItems":[{"id":"ITEM-1","itemData":{"DOI":"10.1063/1.5032431","ISBN":"9780735416482","ISSN":"15517616","abstract":"Polyaniline-tungsten disulfide (PANI-WS2) composite was synthesized using in situ polymerization technique by adding finely grinded powder of WS2 during the polymerization of aniline. Field emission scanning electron microscopy (FESEM) images showed the granular morphology with porous nature. Energy dispersive X-ray spectroscopy (EDX) confirmed the presence of carbon, nitrogen, chlorine of PANI, tungsten and sulfur elements of WS2. Humidity sensing property of the composite was investigated by plotting change in its resistance with different relative humidity environments ranging from 10 to 97% RH. Decrease in resistance of the composite was observed with increase in relative humidity. Maximum sensing response of the composite was found to be 88.46%. Response and recovery times of the composite at 97%RH were fair enough to fabricate a sensor based on it. Stability of the composite with respect to the humidity sensing behavior was observed to be unchanged even after two months.","author":[{"dropping-particle":"","family":"Manjunatha","given":"S.","non-dropping-particle":"","parse-names":false,"suffix":""},{"dropping-particle":"","family":"Chethan","given":"B.","non-dropping-particle":"","parse-names":false,"suffix":""},{"dropping-particle":"","family":"Ravikiran","given":"Y. T.","non-dropping-particle":"","parse-names":false,"suffix":""},{"dropping-particle":"","family":"Machappa","given":"T.","non-dropping-particle":"","parse-names":false,"suffix":""}],"container-title":"AIP Conference Proceedings","id":"ITEM-1","issued":{"date-parts":[["2018","5","8"]]},"publisher":"American Institute of Physics Inc.","title":"Room temperature humidity sensor based on polyaniline-tungsten disulfide composite","type":"article-journal","volume":"1953"},"uris":["http://www.mendeley.com/documents/?uuid=c1b6ebdf-3b78-3f44-827b-c649d70fe87e"]}],"mendeley":{"formattedCitation":"[31]","plainTextFormattedCitation":"[31]","previouslyFormattedCitation":"[31]"},"properties":{"noteIndex":0},"schema":"https://github.com/citation-style-language/schema/raw/master/csl-citation.json"}</w:instrText>
      </w:r>
      <w:r w:rsidRPr="00302565">
        <w:rPr>
          <w:rFonts w:ascii="Times New Roman" w:hAnsi="Times New Roman"/>
          <w:noProof/>
          <w:sz w:val="20"/>
          <w:szCs w:val="20"/>
        </w:rPr>
        <w:fldChar w:fldCharType="separate"/>
      </w:r>
      <w:r w:rsidRPr="00302565">
        <w:rPr>
          <w:rFonts w:ascii="Times New Roman" w:hAnsi="Times New Roman"/>
          <w:noProof/>
          <w:sz w:val="20"/>
          <w:szCs w:val="20"/>
        </w:rPr>
        <w:t>[31]</w:t>
      </w:r>
      <w:r w:rsidRPr="00302565">
        <w:rPr>
          <w:rFonts w:ascii="Times New Roman" w:hAnsi="Times New Roman"/>
          <w:noProof/>
          <w:sz w:val="20"/>
          <w:szCs w:val="20"/>
        </w:rPr>
        <w:fldChar w:fldCharType="end"/>
      </w:r>
    </w:p>
    <w:p w14:paraId="31FDD6EE" w14:textId="77777777" w:rsidR="009B2E78" w:rsidRDefault="009B2E78" w:rsidP="009B2E78">
      <w:pPr>
        <w:spacing w:after="0"/>
        <w:jc w:val="both"/>
        <w:rPr>
          <w:rFonts w:ascii="Times New Roman" w:hAnsi="Times New Roman"/>
          <w:noProof/>
          <w:sz w:val="20"/>
          <w:szCs w:val="20"/>
        </w:rPr>
        <w:sectPr w:rsidR="009B2E78" w:rsidSect="0067429B">
          <w:headerReference w:type="even" r:id="rId19"/>
          <w:headerReference w:type="default" r:id="rId20"/>
          <w:footerReference w:type="even" r:id="rId21"/>
          <w:footerReference w:type="default" r:id="rId22"/>
          <w:headerReference w:type="first" r:id="rId23"/>
          <w:type w:val="continuous"/>
          <w:pgSz w:w="12240" w:h="15840" w:code="1"/>
          <w:pgMar w:top="1800" w:right="1469" w:bottom="1699" w:left="1440" w:header="706" w:footer="706" w:gutter="0"/>
          <w:pgNumType w:start="0"/>
          <w:cols w:num="2" w:space="403"/>
          <w:docGrid w:linePitch="360"/>
        </w:sectPr>
      </w:pPr>
    </w:p>
    <w:p w14:paraId="722B38DB" w14:textId="77777777" w:rsidR="009B2E78" w:rsidRDefault="009B2E78" w:rsidP="009B2E78">
      <w:pPr>
        <w:spacing w:after="0"/>
        <w:jc w:val="both"/>
        <w:rPr>
          <w:rFonts w:ascii="Times New Roman" w:hAnsi="Times New Roman"/>
          <w:noProof/>
          <w:sz w:val="20"/>
          <w:szCs w:val="20"/>
        </w:rPr>
        <w:sectPr w:rsidR="009B2E78" w:rsidSect="00E92505">
          <w:headerReference w:type="even" r:id="rId24"/>
          <w:headerReference w:type="default" r:id="rId25"/>
          <w:footerReference w:type="default" r:id="rId26"/>
          <w:headerReference w:type="first" r:id="rId27"/>
          <w:type w:val="oddPage"/>
          <w:pgSz w:w="12240" w:h="15840" w:code="1"/>
          <w:pgMar w:top="1800" w:right="1469" w:bottom="1699" w:left="1440" w:header="706" w:footer="706" w:gutter="0"/>
          <w:pgNumType w:start="0"/>
          <w:cols w:num="2" w:space="403"/>
          <w:docGrid w:linePitch="360"/>
        </w:sectPr>
      </w:pPr>
    </w:p>
    <w:p w14:paraId="7F3125F0" w14:textId="77777777" w:rsidR="009B2E78" w:rsidRDefault="009B2E78" w:rsidP="009B2E78">
      <w:pPr>
        <w:spacing w:after="0"/>
        <w:jc w:val="both"/>
        <w:outlineLvl w:val="0"/>
        <w:rPr>
          <w:rFonts w:ascii="Times New Roman" w:hAnsi="Times New Roman"/>
          <w:b/>
          <w:bCs/>
          <w:sz w:val="20"/>
          <w:szCs w:val="20"/>
        </w:rPr>
        <w:sectPr w:rsidR="009B2E78" w:rsidSect="00B27E90">
          <w:type w:val="continuous"/>
          <w:pgSz w:w="12240" w:h="15840" w:code="1"/>
          <w:pgMar w:top="1800" w:right="1469" w:bottom="1699" w:left="1440" w:header="706" w:footer="706" w:gutter="0"/>
          <w:pgNumType w:start="0"/>
          <w:cols w:space="708"/>
          <w:docGrid w:linePitch="360"/>
        </w:sectPr>
      </w:pPr>
    </w:p>
    <w:p w14:paraId="1B89561C" w14:textId="77777777" w:rsidR="009B2E78" w:rsidRPr="0029339A" w:rsidRDefault="009B2E78" w:rsidP="009B2E78">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Ammonia gas sensor</w:t>
      </w:r>
    </w:p>
    <w:p w14:paraId="7EB935A0"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 xml:space="preserve">The application of gas sensors in industries of environmental analysis, automotive, medical applications and indoor air quality controls have been developed for more than a decade ago due to the enforcement of the Occupational Safety and Health (OSHA) regulations against volatile hazardous gases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{"citationItems":[{"id":"ITEM-1","itemData":{"DOI":"10.3390/s111110603","ISSN":"14248220","abstract":"A combinatorial hydrothermal reaction has been used to prepare pure and additive (Sb, Cu, Nb, Pd, and Ni)-loaded In2O3 hollow spheres for gas sensor applications. The operation of Pd- and Cu-loaded In2O3 sensors at 371 °C leads to selective H2S detection. Selective detection of CO and NH3 was achieved by the Ni-In2O3 sensor at sensing temperatures of 371 and 440 °C, respectively. The gas responses of six different sensors to NH3, H2S, H2, CO and CH4 produced unique gas sensing patterns that can be used for the artificial recognition of these gases. © 2011 by the authors; licensee MDPI, Basel, Switzerland.","author":[{"dropping-particle":"","family":"Kim","given":"Sun Jung","non-dropping-particle":"","parse-names":false,"suffix":""},{"dropping-particle":"","family":"Hwang","given":"In Sung","non-dropping-particle":"","parse-names":false,"suffix":""},{"dropping-particle":"","family":"Kang","given":"Yun Chan","non-dropping-particle":"","parse-names":false,"suffix":""},{"dropping-particle":"","family":"Lee","given":"Jong Heun","non-dropping-particle":"","parse-names":false,"suffix":""}],"container-title":"Sensors","id":"ITEM-1","issue":"11","issued":{"date-parts":[["2011"]]},"page":"10603-10614","title":"Design of selective gas sensors using additive-loaded In2O3 hollow spheres prepared by combinatorial hydrothermal reactions","type":"article-journal","volume":"11"},"uris":["http://www.mendeley.com/documents/?uuid=4da1b9f3-d1f7-4234-ab4a-186fee69bb35"]}],"mendeley":{"formattedCitation":"[36]","plainTextFormattedCitation":"[36]","previouslyFormattedCitation":"[36]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[36]</w:t>
      </w:r>
      <w:r w:rsidRPr="00C772C5">
        <w:rPr>
          <w:rFonts w:ascii="Times New Roman" w:hAnsi="Times New Roman"/>
          <w:sz w:val="20"/>
          <w:szCs w:val="20"/>
        </w:rPr>
        <w:fldChar w:fldCharType="end"/>
      </w:r>
      <w:r w:rsidRPr="00C772C5">
        <w:rPr>
          <w:rFonts w:ascii="Times New Roman" w:hAnsi="Times New Roman"/>
          <w:sz w:val="20"/>
          <w:szCs w:val="20"/>
        </w:rPr>
        <w:t>. Among the hazardous gases, ammonia (NH</w:t>
      </w:r>
      <w:r w:rsidRPr="00C772C5">
        <w:rPr>
          <w:rFonts w:ascii="Times New Roman" w:hAnsi="Times New Roman"/>
          <w:sz w:val="20"/>
          <w:szCs w:val="20"/>
          <w:vertAlign w:val="subscript"/>
        </w:rPr>
        <w:t>3</w:t>
      </w:r>
      <w:r w:rsidRPr="00C772C5">
        <w:rPr>
          <w:rFonts w:ascii="Times New Roman" w:hAnsi="Times New Roman"/>
          <w:sz w:val="20"/>
          <w:szCs w:val="20"/>
        </w:rPr>
        <w:t xml:space="preserve">) has received major attention in the field of gas sensors due to its abundance in chemicals manufacturing industries and applied in diverse areas around the world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{"citationItems":[{"id":"ITEM-1","itemData":{"DOI":"10.1016/j.jcis.2008.10.033","ISSN":"00219797","abstract":"Lithium intercalated tungsten disulfide LixWS2 with x &gt; 1 was solvothermally obtained. It was revealed that LixWS2 can remain mostly unchanged under vacuum (about 4 kPa) for 5 days. The pH dependences of surface ζ potential for single molecular layers of WS2 were determined, illustrating that its isoeletric point is approximately at pH 3. The polypyrrole/WS2 layered nanocomposites were prepared via the combination of the exfoliation-restacking technique and in situ oxidative polymerization. The intercalation of PPy into the host galleries resulted in an interlayer expansion of about 3.7 Å, which suggested that the intercalated polymeric chains are in a monolayer arrangement with the pyrrole rings lying parallel to the WS2 host layers. The resulting material shows good thermal stability with the decomposition of the interacted chains within the disulfide galleries occurring at around 400 °C. The electrical conductivity of PPy/WS2 nanocomposite was found to be high in the order of 10-2 S cm-1 at ambient temperature. © 2008.","author":[{"dropping-particle":"","family":"Xu","given":"Bai Huan","non-dropping-particle":"","parse-names":false,"suffix":""},{"dropping-particle":"","family":"Lin","given":"Bi Zhou","non-dropping-particle":"","parse-names":false,"suffix":""},{"dropping-particle":"","family":"Chen","given":"Zhi Jian","non-dropping-particle":"","parse-names":false,"suffix":""},{"dropping-particle":"","family":"Li","given":"Xiao Li","non-dropping-particle":"","parse-names":false,"suffix":""},{"dropping-particle":"","family":"Wang","given":"Qin Qin","non-dropping-particle":"","parse-names":false,"suffix":""}],"container-title":"Journal of Colloid and Interface Science","id":"ITEM-1","issue":"1","issued":{"date-parts":[["2009"]]},"page":"220-226","publisher":"Elsevier Inc.","title":"Preparation and electrical conductivity of polypyrrole/WS2 layered nanocomposites","type":"article-journal","volume":"330"},"uris":["http://www.mendeley.com/documents/?uuid=4d4f57a6-125c-41d9-b895-3111d2822a9f"]}],"mendeley":{"formattedCitation":"[37]","plainTextFormattedCitation":"[37]","previouslyFormattedCitation":"[37]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[37]</w:t>
      </w:r>
      <w:r w:rsidRPr="00C772C5">
        <w:rPr>
          <w:rFonts w:ascii="Times New Roman" w:hAnsi="Times New Roman"/>
          <w:sz w:val="20"/>
          <w:szCs w:val="20"/>
        </w:rPr>
        <w:fldChar w:fldCharType="end"/>
      </w:r>
      <w:r w:rsidRPr="00C772C5">
        <w:rPr>
          <w:rFonts w:ascii="Times New Roman" w:hAnsi="Times New Roman"/>
          <w:sz w:val="20"/>
          <w:szCs w:val="20"/>
        </w:rPr>
        <w:t>. Hybrid PANI/WS</w:t>
      </w:r>
      <w:r w:rsidRPr="00C772C5">
        <w:rPr>
          <w:rFonts w:ascii="Times New Roman" w:hAnsi="Times New Roman"/>
          <w:sz w:val="20"/>
          <w:szCs w:val="20"/>
          <w:vertAlign w:val="subscript"/>
        </w:rPr>
        <w:t>2</w:t>
      </w:r>
      <w:r w:rsidRPr="00C772C5">
        <w:rPr>
          <w:rFonts w:ascii="Times New Roman" w:hAnsi="Times New Roman"/>
          <w:sz w:val="20"/>
          <w:szCs w:val="20"/>
        </w:rPr>
        <w:t xml:space="preserve"> composite promises a synergetic effect for NH</w:t>
      </w:r>
      <w:r w:rsidRPr="00C772C5">
        <w:rPr>
          <w:rFonts w:ascii="Times New Roman" w:hAnsi="Times New Roman"/>
          <w:sz w:val="20"/>
          <w:szCs w:val="20"/>
          <w:vertAlign w:val="subscript"/>
        </w:rPr>
        <w:t>3</w:t>
      </w:r>
      <w:r w:rsidRPr="00C772C5">
        <w:rPr>
          <w:rFonts w:ascii="Times New Roman" w:hAnsi="Times New Roman"/>
          <w:sz w:val="20"/>
          <w:szCs w:val="20"/>
        </w:rPr>
        <w:t xml:space="preserve"> gas detection. The mechanism of NH</w:t>
      </w:r>
      <w:r w:rsidRPr="00C772C5">
        <w:rPr>
          <w:rFonts w:ascii="Times New Roman" w:hAnsi="Times New Roman"/>
          <w:sz w:val="20"/>
          <w:szCs w:val="20"/>
          <w:vertAlign w:val="subscript"/>
        </w:rPr>
        <w:t>3</w:t>
      </w:r>
      <w:r w:rsidRPr="00C772C5">
        <w:rPr>
          <w:rFonts w:ascii="Times New Roman" w:hAnsi="Times New Roman"/>
          <w:sz w:val="20"/>
          <w:szCs w:val="20"/>
        </w:rPr>
        <w:t xml:space="preserve"> gas sensing by PANI/WS</w:t>
      </w:r>
      <w:r w:rsidRPr="00C772C5">
        <w:rPr>
          <w:rFonts w:ascii="Times New Roman" w:hAnsi="Times New Roman"/>
          <w:sz w:val="20"/>
          <w:szCs w:val="20"/>
          <w:vertAlign w:val="subscript"/>
        </w:rPr>
        <w:t>2</w:t>
      </w:r>
      <w:r w:rsidRPr="00C772C5">
        <w:rPr>
          <w:rFonts w:ascii="Times New Roman" w:hAnsi="Times New Roman"/>
          <w:sz w:val="20"/>
          <w:szCs w:val="20"/>
        </w:rPr>
        <w:t xml:space="preserve"> can be proposed based on electron donation concept. Complementary to each other, PANI is a p-type conducting polymer with a linear conjugation of π−electronic system, while WS</w:t>
      </w:r>
      <w:r w:rsidRPr="00C772C5">
        <w:rPr>
          <w:rFonts w:ascii="Times New Roman" w:hAnsi="Times New Roman"/>
          <w:sz w:val="20"/>
          <w:szCs w:val="20"/>
          <w:vertAlign w:val="subscript"/>
        </w:rPr>
        <w:t>2</w:t>
      </w:r>
      <w:r w:rsidRPr="00C772C5">
        <w:rPr>
          <w:rFonts w:ascii="Times New Roman" w:hAnsi="Times New Roman"/>
          <w:sz w:val="20"/>
          <w:szCs w:val="20"/>
        </w:rPr>
        <w:t xml:space="preserve"> is an n-type semiconductor whose band gap increases with the decrease in the number of stacked layers. The fact that NH</w:t>
      </w:r>
      <w:r w:rsidRPr="00C772C5">
        <w:rPr>
          <w:rFonts w:ascii="Times New Roman" w:hAnsi="Times New Roman"/>
          <w:sz w:val="20"/>
          <w:szCs w:val="20"/>
          <w:vertAlign w:val="subscript"/>
        </w:rPr>
        <w:t>3</w:t>
      </w:r>
      <w:r w:rsidRPr="00C772C5">
        <w:rPr>
          <w:rFonts w:ascii="Times New Roman" w:hAnsi="Times New Roman"/>
          <w:sz w:val="20"/>
          <w:szCs w:val="20"/>
        </w:rPr>
        <w:t xml:space="preserve"> could donate electrons to the p-type PANI resulted in a decrease in the hole-transport concentration and next, deprotonation reaction caused the resistance of PANI to incline. Consequently, PANI/WS</w:t>
      </w:r>
      <w:r w:rsidRPr="00C772C5">
        <w:rPr>
          <w:rFonts w:ascii="Times New Roman" w:hAnsi="Times New Roman"/>
          <w:sz w:val="20"/>
          <w:szCs w:val="20"/>
          <w:vertAlign w:val="subscript"/>
        </w:rPr>
        <w:t>2</w:t>
      </w:r>
      <w:r w:rsidRPr="00C772C5">
        <w:rPr>
          <w:rFonts w:ascii="Times New Roman" w:hAnsi="Times New Roman"/>
          <w:sz w:val="20"/>
          <w:szCs w:val="20"/>
        </w:rPr>
        <w:t xml:space="preserve"> showed high selectivity towards NH</w:t>
      </w:r>
      <w:r w:rsidRPr="00C772C5">
        <w:rPr>
          <w:rFonts w:ascii="Times New Roman" w:hAnsi="Times New Roman"/>
          <w:sz w:val="20"/>
          <w:szCs w:val="20"/>
          <w:vertAlign w:val="subscript"/>
        </w:rPr>
        <w:t>3</w:t>
      </w:r>
      <w:r w:rsidRPr="00C772C5">
        <w:rPr>
          <w:rFonts w:ascii="Times New Roman" w:hAnsi="Times New Roman"/>
          <w:sz w:val="20"/>
          <w:szCs w:val="20"/>
        </w:rPr>
        <w:t xml:space="preserve"> gas with long term stability and repeatability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{"citationItems":[{"id":"ITEM-1","itemData":{"DOI":"10.1039/c7nj03343e","ISSN":"13699261","abstract":"Polyaniline (PANI)/inorganic-nanomaterial based nanocomposites are attractive for gas sensing applications due to the synergistic behavior arising at their interfaces. In this work, HCl doped-PANI-nanofibers/WS2 nanosheet based nanocomposites were prepared by the template-free in situ polymerization of aniline on WS2 nanosheets, which were previously obtained by direct liquid exfoliation. The optimal performance was shown by the PANI/WS2 (w/w 10%) sample and it was characterized extensively using electron microscopy (SEM and TEM), several spectroscopic techniques (UV-Vis, Raman and FTIR), and X-ray diffraction. The nanomaterial was deposited on gold interdigitated electrodes which were then used as chemiresistive transducers for ammonia sensing at room temperature. The device was tested for ammonia concentrations of 50-200 ppm. The resistance of the device was found to increase with the concentration of ammonia vapours and a maximum response of up to 81% was recorded for 200 ppm of ammonia. The long-term stability, selectivity, sensitivity, and repeatability of the device were investigated. Apart from these, the device was also found to perform well under humid conditions. A mechanism based on the synergistic behavior due to the p-n heterogeneous characteristics at the interface of PANI and WS2 is proposed.","author":[{"dropping-particle":"","family":"Jha","given":"Ravindra Kumar","non-dropping-particle":"","parse-names":false,"suffix":""},{"dropping-particle":"","family":"Wan","given":"Meher","non-dropping-particle":"","parse-names":false,"suffix":""},{"dropping-particle":"","family":"Jacob","given":"Chacko","non-dropping-particle":"","parse-names":false,"suffix":""},{"dropping-particle":"","family":"Guha","given":"Prasanta Kumar","non-dropping-particle":"","parse-names":false,"suffix":""}],"container-title":"New Journal of Chemistry","id":"ITEM-1","issue":"1","issued":{"date-parts":[["2018"]]},"page":"735-745","title":"Ammonia vapour sensing properties of in situ polymerized conducting PANI-nanofiber/WS2 nanosheet composites","type":"article-journal","volume":"42"},"uris":["http://www.mendeley.com/documents/?uuid=8dd02e90-c67f-4075-9e43-8f0301d044bd"]}],"mendeley":{"formattedCitation":"[38]","plainTextFormattedCitation":"[38]","previouslyFormattedCitation":"[38]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[38]</w:t>
      </w:r>
      <w:r w:rsidRPr="00C772C5">
        <w:rPr>
          <w:rFonts w:ascii="Times New Roman" w:hAnsi="Times New Roman"/>
          <w:sz w:val="20"/>
          <w:szCs w:val="20"/>
        </w:rPr>
        <w:fldChar w:fldCharType="end"/>
      </w:r>
      <w:r w:rsidRPr="00C772C5">
        <w:rPr>
          <w:rFonts w:ascii="Times New Roman" w:hAnsi="Times New Roman"/>
          <w:sz w:val="20"/>
          <w:szCs w:val="20"/>
        </w:rPr>
        <w:t xml:space="preserve">. The </w:t>
      </w:r>
      <w:r w:rsidRPr="00C772C5">
        <w:rPr>
          <w:rFonts w:ascii="Times New Roman" w:hAnsi="Times New Roman"/>
          <w:sz w:val="20"/>
          <w:szCs w:val="20"/>
        </w:rPr>
        <w:t>magnificent sensing capability of PANI/WS</w:t>
      </w:r>
      <w:r w:rsidRPr="00C772C5">
        <w:rPr>
          <w:rFonts w:ascii="Times New Roman" w:hAnsi="Times New Roman"/>
          <w:sz w:val="20"/>
          <w:szCs w:val="20"/>
          <w:vertAlign w:val="subscript"/>
        </w:rPr>
        <w:t>2</w:t>
      </w:r>
      <w:r w:rsidRPr="00C772C5">
        <w:rPr>
          <w:rFonts w:ascii="Times New Roman" w:hAnsi="Times New Roman"/>
          <w:sz w:val="20"/>
          <w:szCs w:val="20"/>
        </w:rPr>
        <w:t xml:space="preserve"> sensor in humid environments and at room temperature makes it a suitable candidate for environmental monitoring devices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{"citationItems":[{"id":"ITEM-1","itemData":{"DOI":"10.1016/j.snb.2020.128699","ISSN":"09254005","abstract":"A significant threat of poisonous and colorless ammonia (NH 3) emission at low level to environmental protection and human health urgently necessitates sensitive NH 3 detection. Meanwhile, low-powered gas sensing is quite favorable in the fields of wearable and portable devices with the ultimate target of battery-free operation. To achieve these goals, in this work we prepared a porous polyaniline/tungsten disulfide (PANI/WS 2) nano-composite film to detect ppm-level NH 3 gas at room temperature (25 • C) under humid background atmosphere. The as-prepared PANI/WS 2 sensor with 1.5 mg of WS 2 loading exhibited a stronger response (1.25 vs. 1.02), better operation stability and accelerated response/recovery speeds toward 10 ppm NH 3 at a relative humidity of 68 % (the optimal RH level) in comparison with PANI counterpart. Moreover, decent repeatability and NH 3 selectivity were demonstrated. Noteworthy was that excess WS 2 loading adversely weakened the sensor response. More WS 2 incorporation induced wider aggregations of PANI nanorods acting as the supporting pillars within the porous composite film, which obviously strengthened film structure and then the operation robustness under humid atmosphere compared with pure PANI sensor. The presented design strategy by subtle optimization of operation RH and WS 2 loading paves the avenue for further sub-ppm NH 3 detection of PANI-related gas sensors in the aspects of high sensitivity and strong stability.","author":[{"dropping-particle":"","family":"Liu","given":"Guoqing","non-dropping-particle":"","parse-names":false,"suffix":""},{"dropping-particle":"","family":"Zhou","given":"Yong","non-dropping-particle":"","parse-names":false,"suffix":""},{"dropping-particle":"","family":"Zhu","given":"Xiangyi","non-dropping-particle":"","parse-names":false,"suffix":""},{"dropping-particle":"","family":"Wang","given":"Yanjie","non-dropping-particle":"","parse-names":false,"suffix":""},{"dropping-particle":"","family":"Ren","given":"Hao","non-dropping-particle":"","parse-names":false,"suffix":""},{"dropping-particle":"","family":"Wang","given":"Yuhang","non-dropping-particle":"","parse-names":false,"suffix":""},{"dropping-particle":"","family":"Gao","given":"Chao","non-dropping-particle":"","parse-names":false,"suffix":""},{"dropping-particle":"","family":"Guo","given":"Yongcai","non-dropping-particle":"","parse-names":false,"suffix":""}],"container-title":"Sensors and Actuators B: Chemical","id":"ITEM-1","issued":{"date-parts":[["2020","11"]]},"page":"128699","title":"Humidity enhanced ammonia sensing of porous polyaniline/tungsten disulfide nanocomposite film","type":"article-journal","volume":"323"},"uris":["http://www.mendeley.com/documents/?uuid=860e6fe8-f3f9-489d-af3f-875c89f8bd0e"]}],"mendeley":{"formattedCitation":"[39]","plainTextFormattedCitation":"[39]","previouslyFormattedCitation":"[39]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[39]</w:t>
      </w:r>
      <w:r w:rsidRPr="00C772C5">
        <w:rPr>
          <w:rFonts w:ascii="Times New Roman" w:hAnsi="Times New Roman"/>
          <w:sz w:val="20"/>
          <w:szCs w:val="20"/>
        </w:rPr>
        <w:fldChar w:fldCharType="end"/>
      </w:r>
      <w:r w:rsidRPr="00C772C5">
        <w:rPr>
          <w:rFonts w:ascii="Times New Roman" w:hAnsi="Times New Roman"/>
          <w:sz w:val="20"/>
          <w:szCs w:val="20"/>
        </w:rPr>
        <w:t>.</w:t>
      </w:r>
    </w:p>
    <w:p w14:paraId="224B49F1" w14:textId="77777777" w:rsidR="009B2E78" w:rsidRPr="00C772C5" w:rsidRDefault="009B2E78" w:rsidP="009B2E78">
      <w:pPr>
        <w:spacing w:after="0"/>
        <w:jc w:val="both"/>
        <w:outlineLvl w:val="0"/>
        <w:rPr>
          <w:rFonts w:ascii="Times New Roman" w:hAnsi="Times New Roman"/>
          <w:sz w:val="20"/>
          <w:szCs w:val="20"/>
        </w:rPr>
      </w:pPr>
    </w:p>
    <w:p w14:paraId="3D605E1F" w14:textId="77777777" w:rsidR="009B2E78" w:rsidRPr="0029339A" w:rsidRDefault="009B2E78" w:rsidP="009B2E78">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Supercapacitor </w:t>
      </w:r>
    </w:p>
    <w:p w14:paraId="35078E40"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Self-propelled supercapacitor device based on WS</w:t>
      </w:r>
      <w:r w:rsidRPr="00C772C5">
        <w:rPr>
          <w:rFonts w:ascii="Times New Roman" w:hAnsi="Times New Roman"/>
          <w:sz w:val="20"/>
          <w:szCs w:val="20"/>
          <w:vertAlign w:val="subscript"/>
        </w:rPr>
        <w:t>2</w:t>
      </w:r>
      <w:r w:rsidRPr="00C772C5">
        <w:rPr>
          <w:rFonts w:ascii="Times New Roman" w:hAnsi="Times New Roman"/>
          <w:sz w:val="20"/>
          <w:szCs w:val="20"/>
        </w:rPr>
        <w:t xml:space="preserve"> nanoparticles-polyaniline/platinum (PANI/Pt) microrobot design opened a new insight that it can act as an on-demand reconfigurable device owing to its superior capacitance of 14000 μFcm</w:t>
      </w:r>
      <w:r w:rsidRPr="00C772C5">
        <w:rPr>
          <w:rFonts w:ascii="Times New Roman" w:hAnsi="Times New Roman"/>
          <w:sz w:val="20"/>
          <w:szCs w:val="20"/>
          <w:vertAlign w:val="superscript"/>
        </w:rPr>
        <w:t>–2</w:t>
      </w:r>
      <w:r w:rsidRPr="00C772C5">
        <w:rPr>
          <w:rFonts w:ascii="Times New Roman" w:hAnsi="Times New Roman"/>
          <w:sz w:val="20"/>
          <w:szCs w:val="20"/>
        </w:rPr>
        <w:t xml:space="preserve"> with energy density and power density of 0.07 mWhm</w:t>
      </w:r>
      <w:r w:rsidRPr="00C772C5">
        <w:rPr>
          <w:rFonts w:ascii="Times New Roman" w:hAnsi="Times New Roman"/>
          <w:sz w:val="20"/>
          <w:szCs w:val="20"/>
          <w:vertAlign w:val="superscript"/>
        </w:rPr>
        <w:t>-2</w:t>
      </w:r>
      <w:r w:rsidRPr="00C772C5">
        <w:rPr>
          <w:rFonts w:ascii="Times New Roman" w:hAnsi="Times New Roman"/>
          <w:sz w:val="20"/>
          <w:szCs w:val="20"/>
        </w:rPr>
        <w:t xml:space="preserve"> and 120 mWm</w:t>
      </w:r>
      <w:r w:rsidRPr="00C772C5">
        <w:rPr>
          <w:rFonts w:ascii="Times New Roman" w:hAnsi="Times New Roman"/>
          <w:sz w:val="20"/>
          <w:szCs w:val="20"/>
          <w:vertAlign w:val="superscript"/>
        </w:rPr>
        <w:t>–2</w:t>
      </w:r>
      <w:r w:rsidRPr="00C772C5">
        <w:rPr>
          <w:rFonts w:ascii="Times New Roman" w:hAnsi="Times New Roman"/>
          <w:sz w:val="20"/>
          <w:szCs w:val="20"/>
        </w:rPr>
        <w:t xml:space="preserve">, respectively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{"citationItems":[{"id":"ITEM-1","itemData":{"DOI":"10.1002/adfm.201601165","ISSN":"16163028","abstract":"The miniaturization of energy storage microcapacitors to develop portable electronic devices has been of high recent interest. Here, microsupercapacitors microrobot is fabricated using membrane template-assisted electrodeposition of WS2 nanoparticles (WS2NPs)/polyaniline (PANI) and platinum (Pt) layers. The microrobot navigates in the microchannel and attaches itself as part of the electrical circuit. The attached WS2NPs-PANI/Pt microrobots enhance the capacitive behavior of the circuit significantly. The results presented in this work open the door for the development of smart and miniaturized functional micromotors that are able to self-assemble to on-demand circuits.","author":[{"dropping-particle":"","family":"Mayorga-Martinez","given":"Carmen C.","non-dropping-particle":"","parse-names":false,"suffix":""},{"dropping-particle":"","family":"Moo","given":"James Guo Sheng","non-dropping-particle":"","parse-names":false,"suffix":""},{"dropping-particle":"","family":"Khezri","given":"Bahareh","non-dropping-particle":"","parse-names":false,"suffix":""},{"dropping-particle":"","family":"Song","given":"Peng","non-dropping-particle":"","parse-names":false,"suffix":""},{"dropping-particle":"","family":"Fisher","given":"Adrian C.","non-dropping-particle":"","parse-names":false,"suffix":""},{"dropping-particle":"","family":"Sofer","given":"Zdeněk","non-dropping-particle":"","parse-names":false,"suffix":""},{"dropping-particle":"","family":"Pumera","given":"Martin","non-dropping-particle":"","parse-names":false,"suffix":""}],"container-title":"Advanced Functional Materials","id":"ITEM-1","issue":"36","issued":{"date-parts":[["2016"]]},"page":"6662-6667","title":"Self-Propelled Supercapacitors for On-Demand Circuit Configuration Based on WS2 Nanoparticles Micromachines","type":"article-journal","volume":"26"},"uris":["http://www.mendeley.com/documents/?uuid=8a6dd5a1-6eb6-4022-af3d-8835c49a4bca"]}],"mendeley":{"formattedCitation":"[40]","plainTextFormattedCitation":"[40]","previouslyFormattedCitation":"[40]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[40]</w:t>
      </w:r>
      <w:r w:rsidRPr="00C772C5">
        <w:rPr>
          <w:rFonts w:ascii="Times New Roman" w:hAnsi="Times New Roman"/>
          <w:sz w:val="20"/>
          <w:szCs w:val="20"/>
        </w:rPr>
        <w:fldChar w:fldCharType="end"/>
      </w:r>
      <w:r w:rsidRPr="00C772C5">
        <w:rPr>
          <w:rFonts w:ascii="Times New Roman" w:hAnsi="Times New Roman"/>
          <w:sz w:val="20"/>
          <w:szCs w:val="20"/>
        </w:rPr>
        <w:t>. Due to great capacitance result exerted by this microbot, it is expected to be proficient for on-demand construction and adjustment of the electronic devices. The fabrication of this autonomous WS</w:t>
      </w:r>
      <w:r w:rsidRPr="00C772C5">
        <w:rPr>
          <w:rFonts w:ascii="Times New Roman" w:hAnsi="Times New Roman"/>
          <w:sz w:val="20"/>
          <w:szCs w:val="20"/>
          <w:vertAlign w:val="subscript"/>
        </w:rPr>
        <w:t>2</w:t>
      </w:r>
      <w:r w:rsidRPr="00C772C5">
        <w:rPr>
          <w:rFonts w:ascii="Times New Roman" w:hAnsi="Times New Roman"/>
          <w:sz w:val="20"/>
          <w:szCs w:val="20"/>
        </w:rPr>
        <w:t>NPs-PANI/Pt self-propelled microsupercapacitor for on-site electronics delivery in the circuit involved an electrodeposition process using cyclopore polycarbonate membrane as a template. WS</w:t>
      </w:r>
      <w:r w:rsidRPr="00C772C5">
        <w:rPr>
          <w:rFonts w:ascii="Times New Roman" w:hAnsi="Times New Roman"/>
          <w:sz w:val="20"/>
          <w:szCs w:val="20"/>
          <w:vertAlign w:val="subscript"/>
        </w:rPr>
        <w:t>2</w:t>
      </w:r>
      <w:r w:rsidRPr="00C772C5">
        <w:rPr>
          <w:rFonts w:ascii="Times New Roman" w:hAnsi="Times New Roman"/>
          <w:sz w:val="20"/>
          <w:szCs w:val="20"/>
        </w:rPr>
        <w:t>NPs-PANI/Pt micromotors (μ-motor) fabrication process is shown in Figure 3.</w:t>
      </w:r>
    </w:p>
    <w:p w14:paraId="7DE8EF8F" w14:textId="77777777" w:rsidR="009B2E78" w:rsidRDefault="009B2E78" w:rsidP="009B2E78">
      <w:pPr>
        <w:spacing w:after="0"/>
        <w:ind w:left="851" w:hanging="851"/>
        <w:jc w:val="both"/>
        <w:rPr>
          <w:rFonts w:ascii="Times New Roman" w:hAnsi="Times New Roman"/>
          <w:sz w:val="20"/>
          <w:szCs w:val="20"/>
        </w:rPr>
      </w:pPr>
    </w:p>
    <w:p w14:paraId="6C3B37A2" w14:textId="77777777" w:rsidR="009B2E78" w:rsidRDefault="009B2E78" w:rsidP="009B2E78">
      <w:pPr>
        <w:spacing w:after="0"/>
        <w:ind w:left="851" w:hanging="851"/>
        <w:jc w:val="both"/>
        <w:rPr>
          <w:rFonts w:ascii="Times New Roman" w:hAnsi="Times New Roman"/>
          <w:sz w:val="20"/>
          <w:szCs w:val="20"/>
        </w:rPr>
      </w:pPr>
    </w:p>
    <w:p w14:paraId="36D23744" w14:textId="77777777" w:rsidR="009B2E78" w:rsidRDefault="009B2E78" w:rsidP="009B2E78">
      <w:pPr>
        <w:spacing w:after="0"/>
        <w:ind w:left="851" w:hanging="851"/>
        <w:jc w:val="both"/>
        <w:rPr>
          <w:rFonts w:ascii="Times New Roman" w:hAnsi="Times New Roman"/>
          <w:sz w:val="20"/>
          <w:szCs w:val="20"/>
        </w:rPr>
        <w:sectPr w:rsidR="009B2E78" w:rsidSect="0067429B">
          <w:type w:val="continuous"/>
          <w:pgSz w:w="12240" w:h="15840" w:code="1"/>
          <w:pgMar w:top="1800" w:right="1469" w:bottom="1699" w:left="1440" w:header="706" w:footer="706" w:gutter="0"/>
          <w:pgNumType w:start="0"/>
          <w:cols w:num="2" w:space="403"/>
          <w:docGrid w:linePitch="360"/>
        </w:sectPr>
      </w:pPr>
    </w:p>
    <w:p w14:paraId="399EF775" w14:textId="77777777" w:rsidR="009B2E78" w:rsidRPr="00C772C5" w:rsidRDefault="009B2E78" w:rsidP="009B2E78">
      <w:pPr>
        <w:spacing w:after="0"/>
        <w:jc w:val="both"/>
        <w:outlineLvl w:val="0"/>
        <w:rPr>
          <w:rFonts w:ascii="Times New Roman" w:hAnsi="Times New Roman"/>
          <w:sz w:val="20"/>
          <w:szCs w:val="20"/>
        </w:rPr>
      </w:pPr>
    </w:p>
    <w:p w14:paraId="22880F7C" w14:textId="1989B315" w:rsidR="009B2E78" w:rsidRPr="00C772C5" w:rsidRDefault="009B2E78" w:rsidP="009B2E78">
      <w:pPr>
        <w:spacing w:after="120"/>
        <w:jc w:val="center"/>
        <w:outlineLvl w:val="0"/>
        <w:rPr>
          <w:rFonts w:ascii="Times New Roman" w:hAnsi="Times New Roman"/>
          <w:sz w:val="20"/>
          <w:szCs w:val="20"/>
        </w:rPr>
      </w:pPr>
      <w:r w:rsidRPr="009B2E78">
        <w:rPr>
          <w:rFonts w:ascii="Times New Roman" w:hAnsi="Times New Roman"/>
          <w:noProof/>
          <w:sz w:val="20"/>
          <w:szCs w:val="20"/>
        </w:rPr>
        <w:pict w14:anchorId="210D6288">
          <v:shape id="Picture 4" o:spid="_x0000_i1096" type="#_x0000_t75" style="width:340pt;height:166.4pt;visibility:visible;mso-wrap-style:square">
            <v:imagedata r:id="rId28" o:title=""/>
          </v:shape>
        </w:pict>
      </w:r>
    </w:p>
    <w:p w14:paraId="58C6C291" w14:textId="77777777" w:rsidR="009B2E78" w:rsidRPr="00C772C5" w:rsidRDefault="009B2E78" w:rsidP="009B2E78">
      <w:pPr>
        <w:spacing w:after="0"/>
        <w:ind w:left="990" w:hanging="990"/>
        <w:jc w:val="both"/>
        <w:outlineLvl w:val="0"/>
        <w:rPr>
          <w:rFonts w:ascii="Times New Roman" w:hAnsi="Times New Roman"/>
          <w:sz w:val="20"/>
          <w:szCs w:val="20"/>
        </w:rPr>
      </w:pPr>
      <w:r w:rsidRPr="00C772C5">
        <w:rPr>
          <w:rFonts w:ascii="Times New Roman" w:hAnsi="Times New Roman"/>
          <w:sz w:val="20"/>
          <w:szCs w:val="20"/>
        </w:rPr>
        <w:t xml:space="preserve">Figure 3. </w:t>
      </w:r>
      <w:r w:rsidRPr="00C772C5">
        <w:rPr>
          <w:rFonts w:ascii="Times New Roman" w:hAnsi="Times New Roman"/>
          <w:sz w:val="20"/>
          <w:szCs w:val="20"/>
        </w:rPr>
        <w:tab/>
        <w:t>Schematic representation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NPs-PANI/Pt µ-motor fabrication process. Reproduced with permission from ACS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{"citationItems":[{"id":"ITEM-1","itemData":{"DOI":"10.1002/adfm.201601165","ISSN":"16163028","abstract":"The miniaturization of energy storage microcapacitors to develop portable electronic devices has been of high recent interest. Here, microsupercapacitors microrobot is fabricated using membrane template-assisted electrodeposition of WS2 nanoparticles (WS2NPs)/polyaniline (PANI) and platinum (Pt) layers. The microrobot navigates in the microchannel and attaches itself as part of the electrical circuit. The attached WS2NPs-PANI/Pt microrobots enhance the capacitive behavior of the circuit significantly. The results presented in this work open the door for the development of smart and miniaturized functional micromotors that are able to self-assemble to on-demand circuits.","author":[{"dropping-particle":"","family":"Mayorga-Martinez","given":"Carmen C.","non-dropping-particle":"","parse-names":false,"suffix":""},{"dropping-particle":"","family":"Moo","given":"James Guo Sheng","non-dropping-particle":"","parse-names":false,"suffix":""},{"dropping-particle":"","family":"Khezri","given":"Bahareh","non-dropping-particle":"","parse-names":false,"suffix":""},{"dropping-particle":"","family":"Song","given":"Peng","non-dropping-particle":"","parse-names":false,"suffix":""},{"dropping-particle":"","family":"Fisher","given":"Adrian C.","non-dropping-particle":"","parse-names":false,"suffix":""},{"dropping-particle":"","family":"Sofer","given":"Zdeněk","non-dropping-particle":"","parse-names":false,"suffix":""},{"dropping-particle":"","family":"Pumera","given":"Martin","non-dropping-particle":"","parse-names":false,"suffix":""}],"container-title":"Advanced Functional Materials","id":"ITEM-1","issue":"36","issued":{"date-parts":[["2016"]]},"page":"6662-6667","title":"Self-Propelled Supercapacitors for On-Demand Circuit Configuration Based on WS2 Nanoparticles Micromachines","type":"article-journal","volume":"26"},"uris":["http://www.mendeley.com/documents/?uuid=8a6dd5a1-6eb6-4022-af3d-8835c49a4bca"]}],"mendeley":{"formattedCitation":"[40]","plainTextFormattedCitation":"[40]","previouslyFormattedCitation":"[40]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[40]</w:t>
      </w:r>
      <w:r w:rsidRPr="00C772C5">
        <w:rPr>
          <w:rFonts w:ascii="Times New Roman" w:hAnsi="Times New Roman"/>
          <w:sz w:val="20"/>
          <w:szCs w:val="20"/>
        </w:rPr>
        <w:fldChar w:fldCharType="end"/>
      </w:r>
      <w:r w:rsidRPr="00C772C5">
        <w:rPr>
          <w:rFonts w:ascii="Times New Roman" w:hAnsi="Times New Roman"/>
          <w:sz w:val="20"/>
          <w:szCs w:val="20"/>
        </w:rPr>
        <w:t>.</w:t>
      </w:r>
    </w:p>
    <w:p w14:paraId="5C230932" w14:textId="77777777" w:rsidR="009B2E78" w:rsidRDefault="009B2E78" w:rsidP="009B2E78">
      <w:pPr>
        <w:spacing w:after="0"/>
        <w:jc w:val="both"/>
        <w:outlineLvl w:val="0"/>
        <w:rPr>
          <w:rFonts w:ascii="Times New Roman" w:hAnsi="Times New Roman"/>
          <w:sz w:val="20"/>
          <w:szCs w:val="20"/>
        </w:rPr>
      </w:pPr>
    </w:p>
    <w:p w14:paraId="472498CF" w14:textId="77777777" w:rsidR="009B2E78" w:rsidRDefault="009B2E78" w:rsidP="009B2E78">
      <w:pPr>
        <w:spacing w:after="0"/>
        <w:jc w:val="both"/>
        <w:outlineLvl w:val="0"/>
        <w:rPr>
          <w:rFonts w:ascii="Times New Roman" w:hAnsi="Times New Roman"/>
          <w:sz w:val="20"/>
          <w:szCs w:val="20"/>
        </w:rPr>
      </w:pPr>
    </w:p>
    <w:p w14:paraId="62070847" w14:textId="77777777" w:rsidR="009B2E78" w:rsidRDefault="009B2E78" w:rsidP="009B2E78">
      <w:pPr>
        <w:spacing w:after="0"/>
        <w:jc w:val="both"/>
        <w:outlineLvl w:val="0"/>
        <w:rPr>
          <w:rFonts w:ascii="Times New Roman" w:hAnsi="Times New Roman"/>
          <w:sz w:val="20"/>
          <w:szCs w:val="20"/>
        </w:rPr>
      </w:pPr>
    </w:p>
    <w:p w14:paraId="42D565C8" w14:textId="77777777" w:rsidR="009B2E78" w:rsidRDefault="009B2E78" w:rsidP="009B2E78">
      <w:pPr>
        <w:spacing w:after="0"/>
        <w:jc w:val="both"/>
        <w:outlineLvl w:val="0"/>
        <w:rPr>
          <w:rFonts w:ascii="Times New Roman" w:hAnsi="Times New Roman"/>
          <w:sz w:val="20"/>
          <w:szCs w:val="20"/>
        </w:rPr>
      </w:pPr>
    </w:p>
    <w:p w14:paraId="0FAE8945" w14:textId="77777777" w:rsidR="009B2E78" w:rsidRPr="00C772C5" w:rsidRDefault="009B2E78" w:rsidP="009B2E78">
      <w:pPr>
        <w:spacing w:after="0"/>
        <w:jc w:val="both"/>
        <w:outlineLvl w:val="0"/>
        <w:rPr>
          <w:rFonts w:ascii="Times New Roman" w:hAnsi="Times New Roman"/>
          <w:sz w:val="20"/>
          <w:szCs w:val="20"/>
        </w:rPr>
      </w:pPr>
    </w:p>
    <w:p w14:paraId="35D4C6DA" w14:textId="77777777" w:rsidR="009B2E78" w:rsidRDefault="009B2E78" w:rsidP="009B2E78">
      <w:pPr>
        <w:spacing w:after="0"/>
        <w:jc w:val="both"/>
        <w:outlineLvl w:val="0"/>
        <w:rPr>
          <w:rFonts w:ascii="Times New Roman" w:hAnsi="Times New Roman"/>
          <w:b/>
          <w:bCs/>
          <w:sz w:val="20"/>
          <w:szCs w:val="20"/>
        </w:rPr>
        <w:sectPr w:rsidR="009B2E78" w:rsidSect="00B27E90">
          <w:headerReference w:type="even" r:id="rId29"/>
          <w:headerReference w:type="default" r:id="rId30"/>
          <w:footerReference w:type="even" r:id="rId31"/>
          <w:headerReference w:type="first" r:id="rId32"/>
          <w:type w:val="continuous"/>
          <w:pgSz w:w="12240" w:h="15840" w:code="1"/>
          <w:pgMar w:top="1800" w:right="1469" w:bottom="1699" w:left="1440" w:header="706" w:footer="706" w:gutter="0"/>
          <w:pgNumType w:start="0"/>
          <w:cols w:space="708"/>
          <w:docGrid w:linePitch="360"/>
        </w:sectPr>
      </w:pPr>
    </w:p>
    <w:p w14:paraId="3EDD682C" w14:textId="77777777" w:rsidR="009B2E78" w:rsidRPr="00C772C5" w:rsidRDefault="009B2E78" w:rsidP="009B2E78">
      <w:pPr>
        <w:spacing w:after="0"/>
        <w:jc w:val="both"/>
        <w:outlineLvl w:val="0"/>
        <w:rPr>
          <w:rFonts w:ascii="Times New Roman" w:hAnsi="Times New Roman"/>
          <w:b/>
          <w:bCs/>
          <w:sz w:val="20"/>
          <w:szCs w:val="20"/>
        </w:rPr>
      </w:pPr>
      <w:r w:rsidRPr="00C772C5">
        <w:rPr>
          <w:rFonts w:ascii="Times New Roman" w:hAnsi="Times New Roman"/>
          <w:b/>
          <w:bCs/>
          <w:sz w:val="20"/>
          <w:szCs w:val="20"/>
        </w:rPr>
        <w:t>Polypyrrole/Tungsten Disulfide (PPy/WS</w:t>
      </w:r>
      <w:r w:rsidRPr="00C772C5">
        <w:rPr>
          <w:rFonts w:ascii="Times New Roman" w:hAnsi="Times New Roman"/>
          <w:b/>
          <w:bCs/>
          <w:sz w:val="20"/>
          <w:szCs w:val="20"/>
          <w:vertAlign w:val="subscript"/>
        </w:rPr>
        <w:t>2</w:t>
      </w:r>
      <w:r w:rsidRPr="00C772C5">
        <w:rPr>
          <w:rFonts w:ascii="Times New Roman" w:hAnsi="Times New Roman"/>
          <w:b/>
          <w:bCs/>
          <w:sz w:val="20"/>
          <w:szCs w:val="20"/>
        </w:rPr>
        <w:t>)</w:t>
      </w:r>
    </w:p>
    <w:p w14:paraId="4EF224B1"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The integration between PPy and 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nanocomposites exhibited a conductivity higher than the pristine WS</w:t>
      </w:r>
      <w:r w:rsidRPr="00C772C5">
        <w:rPr>
          <w:rFonts w:ascii="Times New Roman" w:hAnsi="Times New Roman"/>
          <w:sz w:val="20"/>
          <w:szCs w:val="20"/>
          <w:vertAlign w:val="subscript"/>
        </w:rPr>
        <w:t>2</w:t>
      </w:r>
      <w:r w:rsidRPr="00C772C5">
        <w:rPr>
          <w:rFonts w:ascii="Times New Roman" w:hAnsi="Times New Roman"/>
          <w:sz w:val="20"/>
          <w:szCs w:val="20"/>
        </w:rPr>
        <w:t xml:space="preserve"> at ambient temperature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{"citationItems":[{"id":"ITEM-1","itemData":{"DOI":"10.1016/j.jcis.2008.10.033","ISSN":"00219797","abstract":"Lithium intercalated tungsten disulfide LixWS2 with x &gt; 1 was solvothermally obtained. It was revealed that LixWS2 can remain mostly unchanged under vacuum (about 4 kPa) for 5 days. The pH dependences of surface ζ potential for single molecular layers of WS2 were determined, illustrating that its isoeletric point is approximately at pH 3. The polypyrrole/WS2 layered nanocomposites were prepared via the combination of the exfoliation-restacking technique and in situ oxidative polymerization. The intercalation of PPy into the host galleries resulted in an interlayer expansion of about 3.7 Å, which suggested that the intercalated polymeric chains are in a monolayer arrangement with the pyrrole rings lying parallel to the WS2 host layers. The resulting material shows good thermal stability with the decomposition of the interacted chains within the disulfide galleries occurring at around 400 °C. The electrical conductivity of PPy/WS2 nanocomposite was found to be high in the order of 10-2 S cm-1 at ambient temperature. © 2008.","author":[{"dropping-particle":"","family":"Xu","given":"Bai Huan","non-dropping-particle":"","parse-names":false,"suffix":""},{"dropping-particle":"","family":"Lin","given":"Bi Zhou","non-dropping-particle":"","parse-names":false,"suffix":""},{"dropping-particle":"","family":"Chen","given":"Zhi Jian","non-dropping-particle":"","parse-names":false,"suffix":""},{"dropping-particle":"","family":"Li","given":"Xiao Li","non-dropping-particle":"","parse-names":false,"suffix":""},{"dropping-particle":"","family":"Wang","given":"Qin Qin","non-dropping-particle":"","parse-names":false,"suffix":""}],"container-title":"Journal of Colloid and Interface Science","id":"ITEM-1","issue":"1","issued":{"date-parts":[["2009"]]},"page":"220-226","publisher":"Elsevier Inc.","title":"Preparation and electrical conductivity of polypyrrole/WS2 layered nanocomposites","type":"article-journal","volume":"330"},"uris":["http://www.mendeley.com/documents/?uuid=4d4f57a6-125c-41d9-b895-3111d2822a9f"]}],"mendeley":{"formattedCitation":"[37]","plainTextFormattedCitation":"[37]","previouslyFormattedCitation":"[37]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[37]</w:t>
      </w:r>
      <w:r w:rsidRPr="00C772C5">
        <w:rPr>
          <w:rFonts w:ascii="Times New Roman" w:hAnsi="Times New Roman"/>
          <w:sz w:val="20"/>
          <w:szCs w:val="20"/>
        </w:rPr>
        <w:fldChar w:fldCharType="end"/>
      </w:r>
      <w:r w:rsidRPr="00C772C5">
        <w:rPr>
          <w:rFonts w:ascii="Times New Roman" w:hAnsi="Times New Roman"/>
          <w:sz w:val="20"/>
          <w:szCs w:val="20"/>
        </w:rPr>
        <w:t>. In addition, WS</w:t>
      </w:r>
      <w:r w:rsidRPr="00C772C5">
        <w:rPr>
          <w:rFonts w:ascii="Times New Roman" w:hAnsi="Times New Roman"/>
          <w:sz w:val="20"/>
          <w:szCs w:val="20"/>
          <w:vertAlign w:val="subscript"/>
        </w:rPr>
        <w:t>2</w:t>
      </w:r>
      <w:r w:rsidRPr="00C772C5">
        <w:rPr>
          <w:rFonts w:ascii="Times New Roman" w:hAnsi="Times New Roman"/>
          <w:sz w:val="20"/>
          <w:szCs w:val="20"/>
        </w:rPr>
        <w:t xml:space="preserve"> coated with PPy has benefit of wettability. In simple words, wettability is the ability of surface to reduce the surface tension of the liquid that is in contact with it and allow the liquid to spread over the surface and wet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[41]</w:t>
      </w:r>
      <w:r w:rsidRPr="00C772C5">
        <w:rPr>
          <w:rFonts w:ascii="Times New Roman" w:hAnsi="Times New Roman"/>
          <w:sz w:val="20"/>
          <w:szCs w:val="20"/>
        </w:rPr>
        <w:fldChar w:fldCharType="end"/>
      </w:r>
      <w:r w:rsidRPr="00C772C5">
        <w:rPr>
          <w:rFonts w:ascii="Times New Roman" w:hAnsi="Times New Roman"/>
          <w:sz w:val="20"/>
          <w:szCs w:val="20"/>
        </w:rPr>
        <w:t>. Wettability is important in adhesion as it provides quality for adhesive bonding and coating. Besides, synthesis of PPy/WS</w:t>
      </w:r>
      <w:r w:rsidRPr="00C772C5">
        <w:rPr>
          <w:rFonts w:ascii="Times New Roman" w:hAnsi="Times New Roman"/>
          <w:sz w:val="20"/>
          <w:szCs w:val="20"/>
          <w:vertAlign w:val="subscript"/>
        </w:rPr>
        <w:t>2</w:t>
      </w:r>
      <w:r w:rsidRPr="00C772C5">
        <w:rPr>
          <w:rFonts w:ascii="Times New Roman" w:hAnsi="Times New Roman"/>
          <w:sz w:val="20"/>
          <w:szCs w:val="20"/>
        </w:rPr>
        <w:t xml:space="preserve"> can be steered by in-situ oxidative polymerization. The oxidation of pyrrole yields water-insoluble pyrrole oligomers that is further adsorbed on an immersed surfaces and continually grow the PPy chains. Typically, the process started with adsorption where the PPy patches are reinforced into chain colonies and are then grown slowly, resulting in uniform brush-like coating on the entire film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{"citationItems":[{"id":"ITEM-1","itemData":{"DOI":"10.1134/S1063782618060076","ISBN":"1063782618060","ISSN":"10637826","abstract":"It is shown that the method for the growth of conducting polyaniline nanotubes, based on the direct polymerization of aniline on the surface of channels in track membranes, can be used to produce nanotubes with a given conductivity. An island-type film with a channel resistance of ~1019 Ω is formed during the initial stage of polymerization (up to 2 min). As the polymerization duration increases to 3 min, the channel resistance falls by more than 10 orders of magnitude. This is attributed to the formation of a continuous film on the channel surface, i.e., a nanotube is formed. With the polymerization duration increasing further, the channel (nanotube) resistance gradually decreases to ~1019 Ω at 10 min. The conductivity of polyaniline during the formation of a hollow nanotube is estimated to be 0.01–0.04 S/cm. If the nanotube is completely filled with polyaniline, the conductivity increases to ~0.2 S/cm.","author":[{"dropping-particle":"","family":"Kapralova","given":"V. M.","non-dropping-particle":"","parse-names":false,"suffix":""},{"dropping-particle":"","family":"Sapurina","given":"I. Yu","non-dropping-particle":"","parse-names":false,"suffix":""},{"dropping-particle":"","family":"Sudar’","given":"N. T.","non-dropping-particle":"","parse-names":false,"suffix":""}],"container-title":"Semiconductors","id":"ITEM-1","issue":"6","issued":{"date-parts":[["2018"]]},"page":"816-819","title":"Variation in the Conductivity of Polyaniline Nanotubes During Their Formation","type":"article-journal","volume":"52"},"uris":["http://www.mendeley.com/documents/?uuid=b4ea3cd0-ad6c-42fe-b4a3-b4e0ffa32250"]}],"mendeley":{"formattedCitation":"[42]","plainTextFormattedCitation":"[42]","previouslyFormattedCitation":"[42]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[42]</w:t>
      </w:r>
      <w:r w:rsidRPr="00C772C5">
        <w:rPr>
          <w:rFonts w:ascii="Times New Roman" w:hAnsi="Times New Roman"/>
          <w:sz w:val="20"/>
          <w:szCs w:val="20"/>
        </w:rPr>
        <w:fldChar w:fldCharType="end"/>
      </w:r>
      <w:r w:rsidRPr="00C772C5">
        <w:rPr>
          <w:rFonts w:ascii="Times New Roman" w:hAnsi="Times New Roman"/>
          <w:sz w:val="20"/>
          <w:szCs w:val="20"/>
        </w:rPr>
        <w:t xml:space="preserve"> to the extent whenever the substance are still available, additional PPy globules will continuously be produced. The PPy globules are produced on hydrophilic PPy films or in surrounding aqueous phase and the globules stick to the film surface. In this context, the deposition of CPs are hydrophilic or hydrophobic surface dependent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progpolymsci.2010.07.006","ISSN":"00796700","author":[{"dropping-particle":"","family":"Stejskal","given":"Jaroslav","non-dropping-particle":"","parse-names":false,"suffix":""},{"dropping-particle":"","family":"Sapurina","given":"Irina","non-dropping-particle":"","parse-names":false,"suffix":""},{"dropping-particle":"","family":"Trchová","given":"Miroslava","non-dropping-particle":"","parse-names":false,"suffix":""}],"container-title":"Progress in Polymer Science","id":"ITEM-1","issue":"12","issued":{"date-parts":[["2010","12"]]},"page":"1420-1481","publisher":"Elsevier Ltd","title":"Polyaniline nanostructures and the role of aniline oligomers in their formation","type":"article-journal","volume":"35"},"uris":["http://www.mendeley.com/documents/?uuid=e5632891-66af-41ec-8e93-9098490aebd5"]}],"mendeley":{"formattedCitation":"[43]","plainTextFormattedCitation":"[43]","previouslyFormattedCitation":"[43]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[43]</w:t>
      </w:r>
      <w:r w:rsidRPr="00C772C5">
        <w:rPr>
          <w:rFonts w:ascii="Times New Roman" w:hAnsi="Times New Roman"/>
          <w:sz w:val="20"/>
          <w:szCs w:val="20"/>
        </w:rPr>
        <w:fldChar w:fldCharType="end"/>
      </w:r>
      <w:r w:rsidRPr="00C772C5">
        <w:rPr>
          <w:rFonts w:ascii="Times New Roman" w:hAnsi="Times New Roman"/>
          <w:sz w:val="20"/>
          <w:szCs w:val="20"/>
        </w:rPr>
        <w:t>. The product therefore generally consists of two phases which involve a thin polymer film deposited on the substrate and globular PPy. These two phases were demonstrated by the morphology analysis where, at a composition of 23.7 wt.% of PPy content, WS</w:t>
      </w:r>
      <w:r w:rsidRPr="00C772C5">
        <w:rPr>
          <w:rFonts w:ascii="Times New Roman" w:hAnsi="Times New Roman"/>
          <w:sz w:val="20"/>
          <w:szCs w:val="20"/>
          <w:vertAlign w:val="subscript"/>
        </w:rPr>
        <w:t>2</w:t>
      </w:r>
      <w:r w:rsidRPr="00C772C5">
        <w:rPr>
          <w:rFonts w:ascii="Times New Roman" w:hAnsi="Times New Roman"/>
          <w:sz w:val="20"/>
          <w:szCs w:val="20"/>
        </w:rPr>
        <w:t xml:space="preserve"> flakes readily become coated with PPy. Furthermore, the appearance of additional PPy globules was due to the increment of the PPy content up to 38.3%. The idea of uniform PPy coating on WS</w:t>
      </w:r>
      <w:r w:rsidRPr="00C772C5">
        <w:rPr>
          <w:rFonts w:ascii="Times New Roman" w:hAnsi="Times New Roman"/>
          <w:sz w:val="20"/>
          <w:szCs w:val="20"/>
          <w:vertAlign w:val="subscript"/>
        </w:rPr>
        <w:t>2</w:t>
      </w:r>
      <w:r w:rsidRPr="00C772C5">
        <w:rPr>
          <w:rFonts w:ascii="Times New Roman" w:hAnsi="Times New Roman"/>
          <w:sz w:val="20"/>
          <w:szCs w:val="20"/>
        </w:rPr>
        <w:t xml:space="preserve"> is due to the different hydrophobicity of pyrrole oligomers in conjunction to the fact that WS</w:t>
      </w:r>
      <w:r w:rsidRPr="00C772C5">
        <w:rPr>
          <w:rFonts w:ascii="Times New Roman" w:hAnsi="Times New Roman"/>
          <w:sz w:val="20"/>
          <w:szCs w:val="20"/>
          <w:vertAlign w:val="subscript"/>
        </w:rPr>
        <w:t>2</w:t>
      </w:r>
      <w:r w:rsidRPr="00C772C5">
        <w:rPr>
          <w:rFonts w:ascii="Times New Roman" w:hAnsi="Times New Roman"/>
          <w:sz w:val="20"/>
          <w:szCs w:val="20"/>
        </w:rPr>
        <w:t xml:space="preserve"> is mildly hydrophilic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[41]</w:t>
      </w:r>
      <w:r w:rsidRPr="00C772C5">
        <w:rPr>
          <w:rFonts w:ascii="Times New Roman" w:hAnsi="Times New Roman"/>
          <w:sz w:val="20"/>
          <w:szCs w:val="20"/>
        </w:rPr>
        <w:fldChar w:fldCharType="end"/>
      </w:r>
      <w:r w:rsidRPr="00C772C5">
        <w:rPr>
          <w:rFonts w:ascii="Times New Roman" w:hAnsi="Times New Roman"/>
          <w:sz w:val="20"/>
          <w:szCs w:val="20"/>
        </w:rPr>
        <w:t xml:space="preserve">. </w:t>
      </w:r>
    </w:p>
    <w:p w14:paraId="3A7689CB" w14:textId="77777777" w:rsidR="009B2E78" w:rsidRPr="00C772C5" w:rsidRDefault="009B2E78" w:rsidP="009B2E78">
      <w:pPr>
        <w:spacing w:after="0"/>
        <w:jc w:val="both"/>
        <w:outlineLvl w:val="0"/>
        <w:rPr>
          <w:rFonts w:ascii="Times New Roman" w:hAnsi="Times New Roman"/>
          <w:sz w:val="20"/>
          <w:szCs w:val="20"/>
        </w:rPr>
      </w:pPr>
    </w:p>
    <w:p w14:paraId="7091155F" w14:textId="77777777" w:rsidR="009B2E78" w:rsidRPr="0029339A" w:rsidRDefault="009B2E78" w:rsidP="009B2E78">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Hydrogen evolution reaction </w:t>
      </w:r>
    </w:p>
    <w:p w14:paraId="08EDDB8B"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Hydrogen evolution reaction (HER) is basically a water splitting technology which found importance in energy storage based on hydrogen evolution. The combination of PPy and WS</w:t>
      </w:r>
      <w:r w:rsidRPr="00C772C5">
        <w:rPr>
          <w:rFonts w:ascii="Times New Roman" w:hAnsi="Times New Roman"/>
          <w:sz w:val="20"/>
          <w:szCs w:val="20"/>
          <w:vertAlign w:val="subscript"/>
        </w:rPr>
        <w:t>2</w:t>
      </w:r>
      <w:r w:rsidRPr="00C772C5">
        <w:rPr>
          <w:rFonts w:ascii="Times New Roman" w:hAnsi="Times New Roman"/>
          <w:sz w:val="20"/>
          <w:szCs w:val="20"/>
        </w:rPr>
        <w:t xml:space="preserve"> seems to be a promising composite in the HER catalytic process due to the enhanced conductivity and wettable properties of this composite. </w:t>
      </w:r>
      <w:r w:rsidRPr="00C772C5">
        <w:rPr>
          <w:rFonts w:ascii="Times New Roman" w:hAnsi="Times New Roman"/>
          <w:sz w:val="20"/>
          <w:szCs w:val="20"/>
        </w:rPr>
        <w:t xml:space="preserve">Stejskal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{"citationItems":[{"id":"ITEM-1","itemData":{"DOI":"10.1016/j.apsusc.2019.06.175","ISSN":"01694332","abstract":"A conducting polymer, polypyrrole, was deposited on tungsten disulfide flakes in situ during the oxidation of pyrrole. The conductivity of composites exceeded the conductivities of the parent components. This synergistic effect is explained by the deposition of more conducting ordered polypyrrole at first, and less conducting globular polypyrrole later after the whole available tungsten disulfide surface was coated. Such scenario was confirmed by electron microscopies. Raman and X-ray photoelectron spectroscopies proved the completeness of the coating. Despite the increase in the conductivity, the electrocatalysis of hydrogen evolution reaction on tungsten disulfide was reduced after polypyrrole deposition, confirming also effective coating of the substrate. A simple mixture of both components, however, improved the electrocatalytic effect compared with the composite or any of its components.","author":[{"dropping-particle":"","family":"Stejskal","given":"Jaroslav","non-dropping-particle":"","parse-names":false,"suffix":""},{"dropping-particle":"","family":"Acharya","given":"Udit","non-dropping-particle":"","parse-names":false,"suffix":""},{"dropping-particle":"","family":"Bober","given":"Patrycja","non-dropping-particle":"","parse-names":false,"suffix":""},{"dropping-particle":"","family":"Hajná","given":"Milena","non-dropping-particle":"","parse-names":false,"suffix":""},{"dropping-particle":"","family":"Trchová","given":"Miroslava","non-dropping-particle":"","parse-names":false,"suffix":""},{"dropping-particle":"","family":"Mičušík","given":"M.","non-dropping-particle":"","parse-names":false,"suffix":""},{"dropping-particle":"","family":"Omastová","given":"Mária","non-dropping-particle":"","parse-names":false,"suffix":""},{"dropping-particle":"","family":"Pašti","given":"Igor","non-dropping-particle":"","parse-names":false,"suffix":""},{"dropping-particle":"","family":"Gavrilov","given":"Nemanja","non-dropping-particle":"","parse-names":false,"suffix":""}],"container-title":"Applied Surface Science","id":"ITEM-1","issue":"May","issued":{"date-parts":[["2019"]]},"page":"497-503","title":"Surface modification of tungsten disulfide with polypyrrole for enhancement of the conductivity and its impact on hydrogen evolution reaction","type":"article-journal","volume":"492"},"uris":["http://www.mendeley.com/documents/?uuid=e137be0f-09f8-4869-8075-c6a2423edfd2"]}],"mendeley":{"formattedCitation":"[41]","plainTextFormattedCitation":"[41]","previouslyFormattedCitation":"[41]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[41]</w:t>
      </w:r>
      <w:r w:rsidRPr="00C772C5">
        <w:rPr>
          <w:rFonts w:ascii="Times New Roman" w:hAnsi="Times New Roman"/>
          <w:sz w:val="20"/>
          <w:szCs w:val="20"/>
        </w:rPr>
        <w:fldChar w:fldCharType="end"/>
      </w:r>
      <w:r w:rsidRPr="00C772C5">
        <w:rPr>
          <w:rFonts w:ascii="Times New Roman" w:hAnsi="Times New Roman"/>
          <w:sz w:val="20"/>
          <w:szCs w:val="20"/>
        </w:rPr>
        <w:t xml:space="preserve"> prepared PPy/WS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ratio of pyrrole monomer. The study revealed that excess of PPy globules would block the active edges of WS</w:t>
      </w:r>
      <w:r w:rsidRPr="00C772C5">
        <w:rPr>
          <w:rFonts w:ascii="Times New Roman" w:hAnsi="Times New Roman"/>
          <w:sz w:val="20"/>
          <w:szCs w:val="20"/>
          <w:vertAlign w:val="subscript"/>
        </w:rPr>
        <w:t>2</w:t>
      </w:r>
      <w:r w:rsidRPr="00C772C5">
        <w:rPr>
          <w:rFonts w:ascii="Times New Roman" w:hAnsi="Times New Roman"/>
          <w:sz w:val="20"/>
          <w:szCs w:val="20"/>
        </w:rPr>
        <w:t xml:space="preserve"> in HER, despite of improved conductivity. However, a significant result was attained upon physical mixing of the PPy and WS</w:t>
      </w:r>
      <w:r w:rsidRPr="00C772C5">
        <w:rPr>
          <w:rFonts w:ascii="Times New Roman" w:hAnsi="Times New Roman"/>
          <w:sz w:val="20"/>
          <w:szCs w:val="20"/>
          <w:vertAlign w:val="subscript"/>
        </w:rPr>
        <w:t>2</w:t>
      </w:r>
      <w:r w:rsidRPr="00C772C5">
        <w:rPr>
          <w:rFonts w:ascii="Times New Roman" w:hAnsi="Times New Roman"/>
          <w:sz w:val="20"/>
          <w:szCs w:val="20"/>
        </w:rPr>
        <w:t xml:space="preserve"> as a result of proton abundancy which was responsible for capacitive charging process in HER.</w:t>
      </w:r>
    </w:p>
    <w:p w14:paraId="280C2B0E" w14:textId="77777777" w:rsidR="009B2E78" w:rsidRPr="00C772C5" w:rsidRDefault="009B2E78" w:rsidP="009B2E78">
      <w:pPr>
        <w:spacing w:after="0"/>
        <w:jc w:val="both"/>
        <w:outlineLvl w:val="0"/>
        <w:rPr>
          <w:rFonts w:ascii="Times New Roman" w:hAnsi="Times New Roman"/>
          <w:sz w:val="20"/>
          <w:szCs w:val="20"/>
        </w:rPr>
      </w:pPr>
    </w:p>
    <w:p w14:paraId="75DC7D77" w14:textId="77777777" w:rsidR="009B2E78" w:rsidRPr="0029339A" w:rsidRDefault="009B2E78" w:rsidP="009B2E78">
      <w:pPr>
        <w:spacing w:after="0"/>
        <w:jc w:val="both"/>
        <w:outlineLvl w:val="0"/>
        <w:rPr>
          <w:rFonts w:ascii="Times New Roman" w:hAnsi="Times New Roman"/>
          <w:b/>
          <w:bCs/>
          <w:i/>
          <w:iCs/>
          <w:sz w:val="20"/>
          <w:szCs w:val="20"/>
        </w:rPr>
      </w:pPr>
      <w:r w:rsidRPr="00C772C5">
        <w:rPr>
          <w:rFonts w:ascii="Times New Roman" w:hAnsi="Times New Roman"/>
          <w:b/>
          <w:bCs/>
          <w:i/>
          <w:iCs/>
          <w:sz w:val="20"/>
          <w:szCs w:val="20"/>
        </w:rPr>
        <w:t>In Vivo</w:t>
      </w:r>
      <w:r w:rsidRPr="00C772C5">
        <w:rPr>
          <w:rFonts w:ascii="Times New Roman" w:hAnsi="Times New Roman"/>
          <w:b/>
          <w:bCs/>
          <w:sz w:val="20"/>
          <w:szCs w:val="20"/>
        </w:rPr>
        <w:t xml:space="preserve"> </w:t>
      </w:r>
      <w:r w:rsidRPr="0029339A">
        <w:rPr>
          <w:rFonts w:ascii="Times New Roman" w:hAnsi="Times New Roman"/>
          <w:b/>
          <w:bCs/>
          <w:i/>
          <w:iCs/>
          <w:sz w:val="20"/>
          <w:szCs w:val="20"/>
        </w:rPr>
        <w:t>drug release</w:t>
      </w:r>
    </w:p>
    <w:p w14:paraId="26C64614"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 xml:space="preserve">Traditional drug delivery medications, such as oral administration and injections, tend to deliver greater drug concentrations than necessary, which may cause side effects in patients. Therefore, externally controlled drug delivery systems are of special relevance for study because they enable for drug delivery control from outside the body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{"citationItems":[{"id":"ITEM-1","itemData":{"DOI":"10.1016/j.apsusc.2017.12.058","ISSN":"01694332","abstract":"Diselenide containing polymeric-nanoparticles considered as stimuli-responsive due to their low bond energy of Se–Se linkage with stimuli-sensitive properties Se–Se bond. Recently, diselenide bond containing amphiphilic block copolymers based nanoparticles become emerging materials as drug carrier. In this work, biocompatible, redox and gamma (γ)-ray sensitive diselenide-linked polymeric-nanogel (PEGSeSe)n was developed from alpha, omega-Bis-Bromo poly(ethylene glycol) (Br-PEG-Br) for anticancer drug carrier. A stimuli-responsive anti-cancer drug, doxorubicin (Dox) releasing of the nanogel was evaluated using an ultraviolet-visible spectrophotometer. The drug loading efficiency of the nanogel was found to be 32.7%. Redox-stimuli-drug release study was conducted in the presence of 0.1% (w/w) hydrogen peroxide (H 2 O 2 ), and 1 mg/mL of glutathione (GSH) in phosphate-buffered saline (PBS) pH of 7.4 at 37 °C, as well as 5 Gy γ-ray was applied for understand their radiation responsive release of Dox. The drug release profiles indicated that fast release were observed during the initial few hours and maximum release 54% were shown after 48 h and 52.5% after 24 h in the presence of GSH and H 2 O 2 respectively, and gradually drug release were decreased as the time increases. Interestingly, γ-ray irradiation drug release also showed that maximum of 46% the drug released within 12 h after irradiation. Based on the obtained results, it can be concluded that the synthesized nanogel could be a promising redox and radiation-sensitive nanocarrier biomaterial for high loading amount of anticancer drug and could be used for anticancer drugs delivery in redox environment and a low dose of γ-ray radiation.","author":[{"dropping-particle":"","family":"Hailemeskel","given":"Balkew Zewge","non-dropping-particle":"","parse-names":false,"suffix":""},{"dropping-particle":"","family":"Addisu","given":"Kefyalew Dagnew","non-dropping-particle":"","parse-names":false,"suffix":""},{"dropping-particle":"","family":"Prasannan","given":"Adhimoorthy","non-dropping-particle":"","parse-names":false,"suffix":""},{"dropping-particle":"","family":"Mekuria","given":"Shewaye Lakew","non-dropping-particle":"","parse-names":false,"suffix":""},{"dropping-particle":"","family":"Kao","given":"Chen Yu","non-dropping-particle":"","parse-names":false,"suffix":""},{"dropping-particle":"","family":"Tsai","given":"Hsieh Chih","non-dropping-particle":"","parse-names":false,"suffix":""}],"container-title":"Applied Surface Science","id":"ITEM-1","issued":{"date-parts":[["2018","8"]]},"page":"15-22","publisher":"Elsevier B.V.","title":"Synthesis and characterization of diselenide linked poly(ethylene glycol) nanogel as multi-responsive drug carrier","type":"article-journal","volume":"449"},"uris":["http://www.mendeley.com/documents/?uuid=9fb254d5-d5da-4904-a002-eeb64a3f09b3"]},{"id":"ITEM-2","itemData":{"DOI":"10.1016/j.clinthera.2012.09.012","ISSN":"01492918","PMID":"23149010","abstract":"Background: Technologies in which a remote trigger is used to release drug from an implanted or injected device could enable on-demand release profiles that enhance therapeutic effectiveness or reduce systemic toxicity. A number of new materials have been developed that exhibit sensitivity to light, ultrasound, or electrical or magnetic fields. Delivery systems that incorporate these materials might be triggered externally by the patient, parent or physician to provide flexible control of dose magnitude and timing. Objectives: To review injectable or implantable systems that are candidates for translation to the clinic, or ones that have already undergone clinical trials. Also considered are applicability in pediatrics and prospects for the future of drug delivery systems. Methods: We performed literature searches of the PubMed and Science Citation Index databases for articles in English that reported triggerable drug delivery devices, and for articles reporting related materials and concepts. Results: Approaches to remotely-triggered systems that have clinical potential were identified. Ideally, these systems have been engineered to exhibit controlled on-state release kinetics, low baseline leak rates, and reproducible dosing across multiple cycles. Conclusions: Advances in remotely-triggered drug delivery have been brought about by the convergence of numerous scientific and engineering disciplines, and this convergence is likely to play an important part in the current trend to develop systems that provide more than one therapeutic modality. Preclinical systems must be carefully assessed for biocompatibility, and engineered to ensure pharmacokinetics within the therapeutic window. Future drug delivery systems may incorporate additional modalities, such as closed-loop sensing or onboard power generation, enabling more sophisticated drug delivery regimens. © 2012 Elsevier HS Journals, Inc.","author":[{"dropping-particle":"","family":"Timko","given":"Brian P.","non-dropping-particle":"","parse-names":false,"suffix":""},{"dropping-particle":"","family":"Kohane","given":"Daniel S.","non-dropping-particle":"","parse-names":false,"suffix":""}],"container-title":"Clinical Therapeutics","id":"ITEM-2","issue":"11","issued":{"date-parts":[["2012","11","1"]]},"page":"S25-S35","publisher":"Elsevier","title":"Materials to Clinical Devices: Technologies for Remotely Triggered Drug Delivery","type":"article-journal","volume":"34"},"uris":["http://www.mendeley.com/documents/?uuid=5ff099f4-e9f1-46f6-81c8-2432d8bfd7ff"]},{"id":"ITEM-3","itemData":{"DOI":"10.1002/advs.201700339","ISSN":"21983844","abstract":"Combination of chemotherapy and radiotherapy is used to enhance local drug delivery while reducing off-target tissue effects. Anticancer drug doxorubicin (DOX) is loaded into l-cysteine modified G4.5 dendrimer (GC/DOX) and released at different pH values in the presence and absence of γ-radiation. Presence of γ-radiation significantly improves DOX release from the GC/DOX under acidic pH conditions, suggesting that GC dendrimer is a radiation-sensitive drug delivery system. GC/DOX is further evaluated by determining cytotoxicity in uterine cervical carcinoma HeLa cells. GC/DOX shows high affinity for cancer cells and effective drug release following an external stimulus (radiation exposure), whereas an in vivo zebrafish study confirms that l-cysteine acts as a radiosensitizer. GC/DOX treatment combined with radiotherapy synergistically and successfully inhibits cancer cell growth.","author":[{"dropping-particle":"","family":"Wu","given":"Szu Yuan","non-dropping-particle":"","parse-names":false,"suffix":""},{"dropping-particle":"","family":"Chou","given":"Hsiao Ying","non-dropping-particle":"","parse-names":false,"suffix":""},{"dropping-particle":"","family":"Yuh","given":"Chiou Hwa","non-dropping-particle":"","parse-names":false,"suffix":""},{"dropping-particle":"","family":"Mekuria","given":"Shewaye Lakew","non-dropping-particle":"","parse-names":false,"suffix":""},{"dropping-particle":"","family":"Kao","given":"Yu Chih","non-dropping-particle":"","parse-names":false,"suffix":""},{"dropping-particle":"","family":"Tsai","given":"Hsieh Chih","non-dropping-particle":"","parse-names":false,"suffix":""}],"container-title":"Advanced Science","id":"ITEM-3","issue":"2","issued":{"date-parts":[["2018","2"]]},"page":"1700339","publisher":"Wiley-VCH Verlag","title":"Radiation-Sensitive Dendrimer-Based Drug Delivery System","type":"article-journal","volume":"5"},"uris":["http://www.mendeley.com/documents/?uuid=9ef8f44d-abfa-4de8-9506-53dcdd61f960"]}],"mendeley":{"formattedCitation":"[44]–[46]","plainTextFormattedCitation":"[44]–[46]","previouslyFormattedCitation":"[44]–[46]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[44]–[46]</w:t>
      </w:r>
      <w:r w:rsidRPr="00C772C5">
        <w:rPr>
          <w:rFonts w:ascii="Times New Roman" w:hAnsi="Times New Roman"/>
          <w:sz w:val="20"/>
          <w:szCs w:val="20"/>
        </w:rPr>
        <w:fldChar w:fldCharType="end"/>
      </w:r>
      <w:r w:rsidRPr="00C772C5">
        <w:rPr>
          <w:rFonts w:ascii="Times New Roman" w:hAnsi="Times New Roman"/>
          <w:sz w:val="20"/>
          <w:szCs w:val="20"/>
        </w:rPr>
        <w:t>. Particular interest on PPy functionalized WS</w:t>
      </w:r>
      <w:r w:rsidRPr="00C772C5">
        <w:rPr>
          <w:rFonts w:ascii="Times New Roman" w:hAnsi="Times New Roman"/>
          <w:sz w:val="20"/>
          <w:szCs w:val="20"/>
          <w:vertAlign w:val="subscript"/>
        </w:rPr>
        <w:t>2</w:t>
      </w:r>
      <w:r w:rsidRPr="00C772C5">
        <w:rPr>
          <w:rFonts w:ascii="Times New Roman" w:hAnsi="Times New Roman"/>
          <w:sz w:val="20"/>
          <w:szCs w:val="20"/>
        </w:rPr>
        <w:t xml:space="preserve"> was paid by Hsiao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{"citationItems":[{"id":"ITEM-1","itemData":{"DOI":"10.1016/j.msec.2019.110330","ISSN":"09284931","abstract":"The present study focused on the development of electric stimuli drug release carrier based on transition metal dicgalcogenides. First, tungsten disulfide (WS 2) was exfoliated and functionalized using thiol chemistry with various thiol-terminated ligands such as thioglycolic acid (TGA), mercaptosuccinic acid (MSA), and 2-etha-nethiol (2ET). The exfoliated WS 2 underwent non-covalent coating with an electrically conductive polypyrrole (PPy) for functionalization, of which MSA-WS 2-PPy achieved the highest 5-FU (anticancer drug) loading. An electrically-stimulated drug release experiment showed that TGA-WS 2-PPy achieved a higher drug release (90%) than MSA-WS 2-PPy (70%) and 2ET-WS 2-Ppy (35%). The TGA-WS 2-PPy exhibited swelling/recombination between PPY and MSA-WS 2 substrate under electrical stimulation, resulting in the highest 5-FU release. From the MTT assay result, there was no significant toxicity observed for TGA-WS 2-PPy-FU on HaCaT cells, indicating the biocompatibility of TGA-WS 2-PPy-FU in the absence of electrical stimulation. However, HaCaT cells died when incubated with TGA-WS 2-PPy-FU under electrical stimulation. Finally, Raman mapping studies for TGA-WS 2-PPy drug release in the skin of nude mice demonstrated that the carrier penetrated deeper into the skin of the mice while other systems failed to exhibit significant effects under electrical stimulation. The present study offers a novel approach in developing a non-invasive electrically-stimulated drug release system based on WS 2 and an externally-controlled delivery model.","author":[{"dropping-particle":"","family":"Hsiao","given":"Pa Fan","non-dropping-particle":"","parse-names":false,"suffix":""},{"dropping-particle":"","family":"Anbazhagan","given":"Rajeshkumar","non-dropping-particle":"","parse-names":false,"suffix":""},{"dropping-particle":"","family":"Tsai","given":"Hsieh-Chih","non-dropping-particle":"","parse-names":false,"suffix":""},{"dropping-particle":"","family":"Rajakumari krishnamoorthi","given":"","non-dropping-particle":"","parse-names":false,"suffix":""},{"dropping-particle":"","family":"Lin","given":"Sheng-Jiun","non-dropping-particle":"","parse-names":false,"suffix":""},{"dropping-particle":"","family":"Lin","given":"Shuian-Yin","non-dropping-particle":"","parse-names":false,"suffix":""},{"dropping-particle":"","family":"Lee","given":"Kuei-Yi","non-dropping-particle":"","parse-names":false,"suffix":""},{"dropping-particle":"","family":"Kao","given":"Chen-Yu","non-dropping-particle":"","parse-names":false,"suffix":""},{"dropping-particle":"","family":"Chen","given":"Ruei-San","non-dropping-particle":"","parse-names":false,"suffix":""},{"dropping-particle":"","family":"Lai","given":"Juin-Yih","non-dropping-particle":"","parse-names":false,"suffix":""}],"container-title":"Materials Science and Engineering: C","id":"ITEM-1","issued":{"date-parts":[["2020","2"]]},"page":"110330","title":"Fabrication of electroactive polypyrrole-tungsten disulfide nanocomposite for enhanced in vivo drug release in mice skin","type":"article-journal","volume":"107"},"uris":["http://www.mendeley.com/documents/?uuid=c404babf-a8f2-45f6-8977-d381c382ceff"]}],"mendeley":{"formattedCitation":"[47]","plainTextFormattedCitation":"[47]","previouslyFormattedCitation":"[47]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[47]</w:t>
      </w:r>
      <w:r w:rsidRPr="00C772C5">
        <w:rPr>
          <w:rFonts w:ascii="Times New Roman" w:hAnsi="Times New Roman"/>
          <w:sz w:val="20"/>
          <w:szCs w:val="20"/>
        </w:rPr>
        <w:fldChar w:fldCharType="end"/>
      </w:r>
      <w:r w:rsidRPr="00C772C5">
        <w:rPr>
          <w:rFonts w:ascii="Times New Roman" w:hAnsi="Times New Roman"/>
          <w:sz w:val="20"/>
          <w:szCs w:val="20"/>
        </w:rPr>
        <w:t xml:space="preserve"> since the composite possesses excellent synergistic properties to fine-tune the electrical properties to enable an electrically active nanocarrier system for an effective drug delivery to the target organ. The study revealed that a large quantity of anti-cancer drug, such as 5-fluorouracil (5-FC), be effectively delivered (90%) in the presence of electrical stimulation. They also successfully reported could that no toxic effect was evident in the electrical stimulation of PPy/WS</w:t>
      </w:r>
      <w:r w:rsidRPr="00C772C5">
        <w:rPr>
          <w:rFonts w:ascii="Times New Roman" w:hAnsi="Times New Roman"/>
          <w:sz w:val="20"/>
          <w:szCs w:val="20"/>
          <w:vertAlign w:val="subscript"/>
        </w:rPr>
        <w:t>2</w:t>
      </w:r>
      <w:r w:rsidRPr="00C772C5">
        <w:rPr>
          <w:rFonts w:ascii="Times New Roman" w:hAnsi="Times New Roman"/>
          <w:sz w:val="20"/>
          <w:szCs w:val="20"/>
        </w:rPr>
        <w:t>.</w:t>
      </w:r>
    </w:p>
    <w:p w14:paraId="1F7B2CE2" w14:textId="77777777" w:rsidR="009B2E78" w:rsidRPr="00C772C5" w:rsidRDefault="009B2E78" w:rsidP="009B2E78">
      <w:pPr>
        <w:spacing w:after="0"/>
        <w:jc w:val="both"/>
        <w:outlineLvl w:val="0"/>
        <w:rPr>
          <w:rFonts w:ascii="Times New Roman" w:hAnsi="Times New Roman"/>
          <w:sz w:val="20"/>
          <w:szCs w:val="20"/>
        </w:rPr>
      </w:pPr>
    </w:p>
    <w:p w14:paraId="537595BE" w14:textId="77777777" w:rsidR="009B2E78" w:rsidRPr="00C772C5" w:rsidRDefault="009B2E78" w:rsidP="009B2E78">
      <w:pPr>
        <w:spacing w:after="0"/>
        <w:jc w:val="both"/>
        <w:outlineLvl w:val="0"/>
        <w:rPr>
          <w:rFonts w:ascii="Times New Roman" w:hAnsi="Times New Roman"/>
          <w:b/>
          <w:bCs/>
          <w:sz w:val="20"/>
          <w:szCs w:val="20"/>
        </w:rPr>
      </w:pPr>
      <w:r w:rsidRPr="00C772C5">
        <w:rPr>
          <w:rFonts w:ascii="Times New Roman" w:hAnsi="Times New Roman"/>
          <w:b/>
          <w:bCs/>
          <w:sz w:val="20"/>
          <w:szCs w:val="20"/>
        </w:rPr>
        <w:t>Poly (3,4-ethylenedioxythiophene: Poly (Styrene Sulfonate)/Tungsten Disulfide (PEDOT: PSS/WS</w:t>
      </w:r>
      <w:r w:rsidRPr="00C772C5">
        <w:rPr>
          <w:rFonts w:ascii="Times New Roman" w:hAnsi="Times New Roman"/>
          <w:b/>
          <w:bCs/>
          <w:sz w:val="20"/>
          <w:szCs w:val="20"/>
          <w:vertAlign w:val="subscript"/>
        </w:rPr>
        <w:t>2</w:t>
      </w:r>
      <w:r w:rsidRPr="00C772C5">
        <w:rPr>
          <w:rFonts w:ascii="Times New Roman" w:hAnsi="Times New Roman"/>
          <w:b/>
          <w:bCs/>
          <w:sz w:val="20"/>
          <w:szCs w:val="20"/>
        </w:rPr>
        <w:t>)</w:t>
      </w:r>
    </w:p>
    <w:p w14:paraId="60FE8A57" w14:textId="77777777" w:rsidR="009B2E78"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Poly(3,4-ethylenedioxythiophene): poly(styrene sulfonate)/tungsten disulfide,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is one of the ternary CPs composites as a potential material in thermoelectric applications due to its various benefits such as adjustable electrical conductivity and solution processability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{"citationItems":[{"id":"ITEM-1","itemData":{"DOI":"10.1038/nmat3012","ISSN":"14764660","abstract":"Thermoelectric generators (TEGs) transform a heat flow into electricity. Thermoelectric materials are being investigated for electricity production from waste heat (co-generation) and natural heat sources. For temperatures below 200°C, the best commercially available inorganic semiconductors are bismuth telluride (Bi2Te3)-based alloys, which possess a figure of merit ZT close to one. Most of the recently discovered thermoelectric materials with ZT&gt;2 exhibit one common property, namely their low lattice thermal conductivities. Nevertheless, a high ZT value is not enough to create a viable technology platform for energy harvesting. To generate electricity from large volumes of warm fluids, heat exchangers must be functionalized with TEGs. This requires thermoelectric materials that are readily synthesized, air stable, environmentally friendly and solution processable to create patterns on large areas. Here we show that conducting polymers might be capable of meeting these demands. The accurate control of the oxidation level in poly(3,4- ethylenedioxythiophene) (PEDOT) combined with its low intrinsic thermal conductivity (λ=0.37 Wm-1K-1) yields a ZT=0.25 at room temperature that approaches the values required for efficient devices. © 2011 Macmillan Publishers Limited. All rights reserved.","author":[{"dropping-particle":"","family":"Bubnova","given":"Olga","non-dropping-particle":"","parse-names":false,"suffix":""},{"dropping-particle":"","family":"Khan","given":"Zia Ullah","non-dropping-particle":"","parse-names":false,"suffix":""},{"dropping-particle":"","family":"Malti","given":"Abdellah","non-dropping-particle":"","parse-names":false,"suffix":""},{"dropping-particle":"","family":"Braun","given":"Slawomir","non-dropping-particle":"","parse-names":false,"suffix":""},{"dropping-particle":"","family":"Fahlman","given":"Mats","non-dropping-particle":"","parse-names":false,"suffix":""},{"dropping-particle":"","family":"Berggren","given":"Magnus","non-dropping-particle":"","parse-names":false,"suffix":""},{"dropping-particle":"","family":"Crispin","given":"Xavier","non-dropping-particle":"","parse-names":false,"suffix":""}],"container-title":"Nature Materials","id":"ITEM-1","issue":"6","issued":{"date-parts":[["2011"]]},"page":"429-433","publisher":"Nature Publishing Group","title":"Optimization of the thermoelectric figure of merit in the conducting polymer poly(3,4-ethylenedioxythiophene)","type":"article-journal","volume":"10"},"uris":["http://www.mendeley.com/documents/?uuid=4d2bac36-8878-4af5-809d-719329e81489"]},{"id":"ITEM-2","itemData":{"DOI":"10.1039/c6ta00305b","ISSN":"20507496","abstract":"For organic thermoelectric materials, a main challenge is to achieve high electrical conductivity and a large Seebeck coefficient, in order to improve the power factor. Here we suggest a simple way to address this issue through the addition of a small amount of liquid-phase exfoliated MoS2 nanosheets into poly(3,4-ethylenedioxythiophene):poly(4-styrenesulfonate) (PEDOT:PSS) solutions by direct vacuum filtration. The effects of exfoliated MoS2 nanosheets in common organic solvents on the thermoelectric properties of PEDOT:PSS were investigated. The organic solvent-assisted exfoliated MoS2 nanosheet solution was found to play an important role in improving the thermoelectric performance of the PEDOT:PSS thin film. Common organic solvents effectively removed some of the PSS during the formation of the film, resulting in a significantly enhanced electrical conductivity (1250 S cm-1) for the PEDOT:PSS/MoS2 (PM) thin film. On the other hand, the introduction of MoS2 nanosheets in PEDOT:PSS led to a slight increase of the Seebeck coefficient from 14.5 to 19.5 μV K-1 without a significant reduction of the electrical conductivity of the PM thin film. An optimized power factor of 45.6 μW m-1 K-2 was achieved for the PM thin film with 4 wt% MoS2 exfoliated in an N,N-dimethylformamide (DMF) solution. The exfoliated MoS2 nanosheets in DMF exhibited a better effect on the thermoelectric performance of the PM composites than did those in other organic solvents. The method used here suggests a novel strategy for improving both electrical conductivity and the Seebeck coefficient, and hence optimizing the thermoelectric performance of the PEDOT:PSS thin film.","author":[{"dropping-particle":"","family":"Jiang","given":"Fengxing","non-dropping-particle":"","parse-names":false,"suffix":""},{"dropping-particle":"","family":"Xiong","given":"Jinhua","non-dropping-particle":"","parse-names":false,"suffix":""},{"dropping-particle":"","family":"Zhou","given":"Weiqiang","non-dropping-particle":"","parse-names":false,"suffix":""},{"dropping-particle":"","family":"Liu","given":"Congcong","non-dropping-particle":"","parse-names":false,"suffix":""},{"dropping-particle":"","family":"Wang","given":"Liangying","non-dropping-particle":"","parse-names":false,"suffix":""},{"dropping-particle":"","family":"Zhao","given":"Feng","non-dropping-particle":"","parse-names":false,"suffix":""},{"dropping-particle":"","family":"Liu","given":"Huixuan","non-dropping-particle":"","parse-names":false,"suffix":""},{"dropping-particle":"","family":"Xu","given":"Jingkun","non-dropping-particle":"","parse-names":false,"suffix":""}],"container-title":"Journal of Materials Chemistry A","id":"ITEM-2","issue":"14","issued":{"date-parts":[["2016"]]},"page":"5265-5273","title":"Use of organic solvent-assisted exfoliated MoS2 for optimizing the thermoelectric performance of flexible PEDOT:PSS thin films","type":"article-journal","volume":"4"},"uris":["http://www.mendeley.com/documents/?uuid=0cf2220d-29f9-4c2a-bfd4-a74b74a3ec57"]}],"mendeley":{"formattedCitation":"[48], [49]","manualFormatting":"[49, 50]","plainTextFormattedCitation":"[48], [49]","previouslyFormattedCitation":"[48], [49]"},"properties":{"noteIndex":0},"schema":"https://github.com/citation-style-language/schema/raw/master/csl-citation.json"}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[49, 50]</w:t>
      </w:r>
      <w:r w:rsidRPr="00C772C5">
        <w:rPr>
          <w:rFonts w:ascii="Times New Roman" w:hAnsi="Times New Roman"/>
          <w:sz w:val="20"/>
          <w:szCs w:val="20"/>
        </w:rPr>
        <w:fldChar w:fldCharType="end"/>
      </w:r>
      <w:r w:rsidRPr="00C772C5">
        <w:rPr>
          <w:rFonts w:ascii="Times New Roman" w:hAnsi="Times New Roman"/>
          <w:sz w:val="20"/>
          <w:szCs w:val="20"/>
        </w:rPr>
        <w:t xml:space="preserve">. PSS is a polymer surfactant, which enhances the dispersion and stability of PEDOT in water and other solvents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{"citationItems":[{"id":"ITEM-1","itemData":{"DOI":"10.1007/s10854-015-2895-5","ISSN":"1573482X","abstract":"Poly(3,4-ethylenedioxythiophene):poly(styrene sulfonate) (PEDOT:PSS) is the most successful conducting polymer in terms of practical application. It possesses many unique properties, such as good film forming ability by versatile fabrication techniques, superior optical transparency in visible light range, high electrical conductivity, intrinsically high work function and good physical and chemical stability in air. PEDOT:PSS has wide applications in energy conversion and storage devices. This review summarizes its applications in organic solar cells, dye-sensitized solar cells, supercapacitors, fuel cells, thermoelectric devices and stretchable devices. Approaches to enhance the material/device performances are highlighted.","author":[{"dropping-particle":"","family":"Sun","given":"Kuan","non-dropping-particle":"","parse-names":false,"suffix":""},{"dropping-particle":"","family":"Zhang","given":"Shupeng","non-dropping-particle":"","parse-names":false,"suffix":""},{"dropping-particle":"","family":"Li","given":"Pengcheng","non-dropping-particle":"","parse-names":false,"suffix":""},{"dropping-particle":"","family":"Xia","given":"Yijie","non-dropping-particle":"","parse-names":false,"suffix":""},{"dropping-particle":"","family":"Zhang","given":"Xiang","non-dropping-particle":"","parse-names":false,"suffix":""},{"dropping-particle":"","family":"Du","given":"Donghe","non-dropping-particle":"","parse-names":false,"suffix":""},{"dropping-particle":"","family":"Isikgor","given":"Furkan Halis","non-dropping-particle":"","parse-names":false,"suffix":""},{"dropping-particle":"","family":"Ouyang","given":"Jianyong","non-dropping-particle":"","parse-names":false,"suffix":""}],"container-title":"Journal of Materials Science: Materials in Electronics","id":"ITEM-1","issue":"7","issued":{"date-parts":[["2015"]]},"page":"4438-4462","title":"Review on application of PEDOTs and PEDOT:PSS in energy conversion and storage devices","type":"article-journal","volume":"26"},"uris":["http://www.mendeley.com/documents/?uuid=2cea6c08-f017-4041-9d36-03e621d05276"]}],"mendeley":{"formattedCitation":"[50]","plainTextFormattedCitation":"[50]","previouslyFormattedCitation":"[50]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[50]</w:t>
      </w:r>
      <w:r w:rsidRPr="00C772C5">
        <w:rPr>
          <w:rFonts w:ascii="Times New Roman" w:hAnsi="Times New Roman"/>
          <w:sz w:val="20"/>
          <w:szCs w:val="20"/>
        </w:rPr>
        <w:fldChar w:fldCharType="end"/>
      </w:r>
      <w:r w:rsidRPr="00C772C5">
        <w:rPr>
          <w:rFonts w:ascii="Times New Roman" w:hAnsi="Times New Roman"/>
          <w:sz w:val="20"/>
          <w:szCs w:val="20"/>
        </w:rPr>
        <w:t xml:space="preserve">. PEDOT:PSS is well-known in the thermoelectric field for its excellent mechanical flexibility, low thermal conductivity, water solubility and processability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{"citationItems":[{"id":"ITEM-1","itemData":{"DOI":"10.1021/mz500446z","ISSN":"21611653","abstract":"We reported general methods for studying the thermoelectric properties of a polymer film in both the in-plane and through-plane directions. The bench-mark PEDOT/PSS films have highly anisotropic carrier transport properties and thermal conductivity. The anisotropic carrier transport properties can be explained by the lamellar structure of the PEDOT/PSS films where the PEDOT nanocrystals could be isolated by the insulating PSS in the through-plane direction. The anisotropic thermal conductivity was mainly attributed to the lattice contribution from PSS because the polymer chain is oriented along the substrate. (Figure Presented).","author":[{"dropping-particle":"","family":"Wei","given":"Qingshuo","non-dropping-particle":"","parse-names":false,"suffix":""},{"dropping-particle":"","family":"Mukaida","given":"Masakazu","non-dropping-particle":"","parse-names":false,"suffix":""},{"dropping-particle":"","family":"Kirihara","given":"Kazuhiro","non-dropping-particle":"","parse-names":false,"suffix":""},{"dropping-particle":"","family":"Ishida","given":"Takao","non-dropping-particle":"","parse-names":false,"suffix":""}],"container-title":"ACS Macro Letters","id":"ITEM-1","issue":"9","issued":{"date-parts":[["2014"]]},"page":"948-952","title":"Experimental studies on the anisotropic thermoelectric properties of conducting polymer films","type":"article-journal","volume":"3"},"uris":["http://www.mendeley.com/documents/?uuid=c6de8a62-92a9-470b-b45a-ab8117dbd206"]}],"mendeley":{"formattedCitation":"[51]","plainTextFormattedCitation":"[51]","previouslyFormattedCitation":"[51]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[51]</w:t>
      </w:r>
      <w:r w:rsidRPr="00C772C5">
        <w:rPr>
          <w:rFonts w:ascii="Times New Roman" w:hAnsi="Times New Roman"/>
          <w:sz w:val="20"/>
          <w:szCs w:val="20"/>
        </w:rPr>
        <w:fldChar w:fldCharType="end"/>
      </w:r>
      <w:r w:rsidRPr="00C772C5">
        <w:rPr>
          <w:rFonts w:ascii="Times New Roman" w:hAnsi="Times New Roman"/>
          <w:sz w:val="20"/>
          <w:szCs w:val="20"/>
        </w:rPr>
        <w:t xml:space="preserve">. As PEDOT:PSS went through a small treatment via direct vacuum filtration, the composite has been enhanced with high </w:t>
      </w:r>
      <w:r w:rsidRPr="00C772C5">
        <w:rPr>
          <w:rFonts w:ascii="Times New Roman" w:hAnsi="Times New Roman"/>
          <w:sz w:val="20"/>
          <w:szCs w:val="20"/>
        </w:rPr>
        <w:lastRenderedPageBreak/>
        <w:t xml:space="preserve">electrical conductivity. Since then, research related with incorporation of inorganic nanostructures with PEDOT:PSS to enhance the thermoelectric performances has been expanding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{"citationItems":[{"id":"ITEM-1","itemData":{"DOI":"10.1039/c6ta00305b","ISSN":"20507496","abstract":"For organic thermoelectric materials, a main challenge is to achieve high electrical conductivity and a large Seebeck coefficient, in order to improve the power factor. Here we suggest a simple way to address this issue through the addition of a small amount of liquid-phase exfoliated MoS2 nanosheets into poly(3,4-ethylenedioxythiophene):poly(4-styrenesulfonate) (PEDOT:PSS) solutions by direct vacuum filtration. The effects of exfoliated MoS2 nanosheets in common organic solvents on the thermoelectric properties of PEDOT:PSS were investigated. The organic solvent-assisted exfoliated MoS2 nanosheet solution was found to play an important role in improving the thermoelectric performance of the PEDOT:PSS thin film. Common organic solvents effectively removed some of the PSS during the formation of the film, resulting in a significantly enhanced electrical conductivity (1250 S cm-1) for the PEDOT:PSS/MoS2 (PM) thin film. On the other hand, the introduction of MoS2 nanosheets in PEDOT:PSS led to a slight increase of the Seebeck coefficient from 14.5 to 19.5 μV K-1 without a significant reduction of the electrical conductivity of the PM thin film. An optimized power factor of 45.6 μW m-1 K-2 was achieved for the PM thin film with 4 wt% MoS2 exfoliated in an N,N-dimethylformamide (DMF) solution. The exfoliated MoS2 nanosheets in DMF exhibited a better effect on the thermoelectric performance of the PM composites than did those in other organic solvents. The method used here suggests a novel strategy for improving both electrical conductivity and the Seebeck coefficient, and hence optimizing the thermoelectric performance of the PEDOT:PSS thin film.","author":[{"dropping-particle":"","family":"Jiang","given":"Fengxing","non-dropping-particle":"","parse-names":false,"suffix":""},{"dropping-particle":"","family":"Xiong","given":"Jinhua","non-dropping-particle":"","parse-names":false,"suffix":""},{"dropping-particle":"","family":"Zhou","given":"Weiqiang","non-dropping-particle":"","parse-names":false,"suffix":""},{"dropping-particle":"","family":"Liu","given":"Congcong","non-dropping-particle":"","parse-names":false,"suffix":""},{"dropping-particle":"","family":"Wang","given":"Liangying","non-dropping-particle":"","parse-names":false,"suffix":""},{"dropping-particle":"","family":"Zhao","given":"Feng","non-dropping-particle":"","parse-names":false,"suffix":""},{"dropping-particle":"","family":"Liu","given":"Huixuan","non-dropping-particle":"","parse-names":false,"suffix":""},{"dropping-particle":"","family":"Xu","given":"Jingkun","non-dropping-particle":"","parse-names":false,"suffix":""}],"container-title":"Journal of Materials Chemistry A","id":"ITEM-1","issue":"14","issued":{"date-parts":[["2016"]]},"page":"5265-5273","title":"Use of organic solvent-assisted exfoliated MoS2 for optimizing the thermoelectric performance of flexible PEDOT:PSS thin films","type":"article-journal","volume":"4"},"uris":["http://www.mendeley.com/documents/?uuid=0cf2220d-29f9-4c2a-bfd4-a74b74a3ec57"]}],"mendeley":{"formattedCitation":"[49]","plainTextFormattedCitation":"[49]","previouslyFormattedCitation":"[49]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[49]</w:t>
      </w:r>
      <w:r w:rsidRPr="00C772C5">
        <w:rPr>
          <w:rFonts w:ascii="Times New Roman" w:hAnsi="Times New Roman"/>
          <w:sz w:val="20"/>
          <w:szCs w:val="20"/>
        </w:rPr>
        <w:fldChar w:fldCharType="end"/>
      </w:r>
      <w:r w:rsidRPr="00C772C5">
        <w:rPr>
          <w:rFonts w:ascii="Times New Roman" w:hAnsi="Times New Roman"/>
          <w:sz w:val="20"/>
          <w:szCs w:val="20"/>
        </w:rPr>
        <w:t>.</w:t>
      </w:r>
    </w:p>
    <w:p w14:paraId="200E1029" w14:textId="77777777" w:rsidR="009B2E78" w:rsidRPr="00C772C5" w:rsidRDefault="009B2E78" w:rsidP="009B2E78">
      <w:pPr>
        <w:spacing w:after="0"/>
        <w:jc w:val="both"/>
        <w:outlineLvl w:val="0"/>
        <w:rPr>
          <w:rFonts w:ascii="Times New Roman" w:hAnsi="Times New Roman"/>
          <w:sz w:val="20"/>
          <w:szCs w:val="20"/>
        </w:rPr>
      </w:pPr>
    </w:p>
    <w:p w14:paraId="568EC597"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The introduction of PEDOT:PSS into WS</w:t>
      </w:r>
      <w:r w:rsidRPr="00C772C5">
        <w:rPr>
          <w:rFonts w:ascii="Times New Roman" w:hAnsi="Times New Roman"/>
          <w:sz w:val="20"/>
          <w:szCs w:val="20"/>
          <w:vertAlign w:val="subscript"/>
        </w:rPr>
        <w:t>2</w:t>
      </w:r>
      <w:r w:rsidRPr="00C772C5">
        <w:rPr>
          <w:rFonts w:ascii="Times New Roman" w:hAnsi="Times New Roman"/>
          <w:sz w:val="20"/>
          <w:szCs w:val="20"/>
        </w:rPr>
        <w:t xml:space="preserve"> resulted in a composite that facilitated the charge carriers to move along the polymer chains, which effectively improved the charge transfer within the composite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{"citationItems":[{"id":"ITEM-1","itemData":{"DOI":"10.1002/polb.24349","ISSN":"10990488","abstract":"Two-dimensional (2D) WS2 nanosheets (NSs) as a promising thermoelectric (TE) material have gained great concern recently. The low electrical conductivity significantly limits its further development. Herein, we reported an effective method to enhance the TE performance of WS2 NSs by combining poly(3,4-ethylenedioxythiophene):poly(4-styrenesulfonate) (PEDOT:PSS). The restacked WS2 NSs thin film with 1T phase structure obtained by a common chemical lithium intercalation show a high Seebeck coefficient of 98 μV K−1 and a poor electrical conductivity of 12.5 S cm−1. The introduction of PEDOT:PSS with different contents obviously improve the electrical conductivity of WS2 NSs thin films. Although a declining Seebeck coefficient was observed, an optimized TE power factor of 45.2 μW m−1 k−1 was achieved for WS2/PEDOT:PSS composite thin film. Moreover, the as-prepared WS2/PEDOT:PSS thin film can be easily peeled off and transferred to other substrate leading to a more promising application. © 2017 Wiley Periodicals, Inc. J. Polym. Sci., Part B: Polym. Phys. 2017, 55, 997–1004.","author":[{"dropping-particle":"","family":"Wang","given":"Tongzhou","non-dropping-particle":"","parse-names":false,"suffix":""},{"dropping-particle":"","family":"Liu","given":"Congcong","non-dropping-particle":"","parse-names":false,"suffix":""},{"dropping-particle":"","family":"Wang","given":"Xiaodong","non-dropping-particle":"","parse-names":false,"suffix":""},{"dropping-particle":"","family":"Li","given":"Xia","non-dropping-particle":"","parse-names":false,"suffix":""},{"dropping-particle":"","family":"Jiang","given":"Fengxing","non-dropping-particle":"","parse-names":false,"suffix":""},{"dropping-particle":"","family":"Li","given":"Changcun","non-dropping-particle":"","parse-names":false,"suffix":""},{"dropping-particle":"","family":"Hou","given":"Jian","non-dropping-particle":"","parse-names":false,"suffix":""},{"dropping-particle":"","family":"Xu","given":"Jingkun","non-dropping-particle":"","parse-names":false,"suffix":""}],"container-title":"Journal of Polymer Science, Part B: Polymer Physics","id":"ITEM-1","issue":"13","issued":{"date-parts":[["2017"]]},"page":"997-1004","title":"Highly enhanced thermoelectric performance of WS2 nanosheets upon embedding PEDOT:PSS","type":"article-journal","volume":"55"},"uris":["http://www.mendeley.com/documents/?uuid=32b03ab2-aac7-47ec-98ad-580ef0d31d73"]}],"mendeley":{"formattedCitation":"[52]","plainTextFormattedCitation":"[52]","previouslyFormattedCitation":"[52]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[52]</w:t>
      </w:r>
      <w:r w:rsidRPr="00C772C5">
        <w:rPr>
          <w:rFonts w:ascii="Times New Roman" w:hAnsi="Times New Roman"/>
          <w:sz w:val="20"/>
          <w:szCs w:val="20"/>
        </w:rPr>
        <w:fldChar w:fldCharType="end"/>
      </w:r>
      <w:r w:rsidRPr="00C772C5">
        <w:rPr>
          <w:rFonts w:ascii="Times New Roman" w:hAnsi="Times New Roman"/>
          <w:sz w:val="20"/>
          <w:szCs w:val="20"/>
        </w:rPr>
        <w:t>. The fabrication technique was utilized due to the poor conductivity of WS</w:t>
      </w:r>
      <w:r w:rsidRPr="00C772C5">
        <w:rPr>
          <w:rFonts w:ascii="Times New Roman" w:hAnsi="Times New Roman"/>
          <w:sz w:val="20"/>
          <w:szCs w:val="20"/>
          <w:vertAlign w:val="subscript"/>
        </w:rPr>
        <w:t>2</w:t>
      </w:r>
      <w:r w:rsidRPr="00C772C5">
        <w:rPr>
          <w:rFonts w:ascii="Times New Roman" w:hAnsi="Times New Roman"/>
          <w:sz w:val="20"/>
          <w:szCs w:val="20"/>
        </w:rPr>
        <w:t>, where the lateral transfer of electrons along the lamella structure of the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nanostructures were blocked, making the electron transfer inefficient. PEDOT:PSS also acts as spacers to avoid restacking of WS</w:t>
      </w:r>
      <w:r w:rsidRPr="00C772C5">
        <w:rPr>
          <w:rFonts w:ascii="Times New Roman" w:hAnsi="Times New Roman"/>
          <w:sz w:val="20"/>
          <w:szCs w:val="20"/>
          <w:vertAlign w:val="subscript"/>
        </w:rPr>
        <w:t>2</w:t>
      </w:r>
      <w:r w:rsidRPr="00C772C5">
        <w:rPr>
          <w:rFonts w:ascii="Times New Roman" w:hAnsi="Times New Roman"/>
          <w:sz w:val="20"/>
          <w:szCs w:val="20"/>
        </w:rPr>
        <w:t xml:space="preserve"> and provide plenty of channels to enhance the charge transport. Moreover, synthesized the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thin film synthesized may easily be peeled off and transferred to another substrate, resulting in more potential applications. Therefore, stronger performing thermoelectric composite such as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carries better properties rather than the pristine PEDOT:PSS and pristine WS</w:t>
      </w:r>
      <w:r w:rsidRPr="00C772C5">
        <w:rPr>
          <w:rFonts w:ascii="Times New Roman" w:hAnsi="Times New Roman"/>
          <w:sz w:val="20"/>
          <w:szCs w:val="20"/>
          <w:vertAlign w:val="subscript"/>
        </w:rPr>
        <w:t>2</w:t>
      </w:r>
      <w:r w:rsidRPr="00C772C5">
        <w:rPr>
          <w:rFonts w:ascii="Times New Roman" w:hAnsi="Times New Roman"/>
          <w:sz w:val="20"/>
          <w:szCs w:val="20"/>
        </w:rPr>
        <w:t xml:space="preserve">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{"citationItems":[{"id":"ITEM-1","itemData":{"DOI":"10.1002/polb.24349","ISSN":"10990488","abstract":"Two-dimensional (2D) WS2 nanosheets (NSs) as a promising thermoelectric (TE) material have gained great concern recently. The low electrical conductivity significantly limits its further development. Herein, we reported an effective method to enhance the TE performance of WS2 NSs by combining poly(3,4-ethylenedioxythiophene):poly(4-styrenesulfonate) (PEDOT:PSS). The restacked WS2 NSs thin film with 1T phase structure obtained by a common chemical lithium intercalation show a high Seebeck coefficient of 98 μV K−1 and a poor electrical conductivity of 12.5 S cm−1. The introduction of PEDOT:PSS with different contents obviously improve the electrical conductivity of WS2 NSs thin films. Although a declining Seebeck coefficient was observed, an optimized TE power factor of 45.2 μW m−1 k−1 was achieved for WS2/PEDOT:PSS composite thin film. Moreover, the as-prepared WS2/PEDOT:PSS thin film can be easily peeled off and transferred to other substrate leading to a more promising application. © 2017 Wiley Periodicals, Inc. J. Polym. Sci., Part B: Polym. Phys. 2017, 55, 997–1004.","author":[{"dropping-particle":"","family":"Wang","given":"Tongzhou","non-dropping-particle":"","parse-names":false,"suffix":""},{"dropping-particle":"","family":"Liu","given":"Congcong","non-dropping-particle":"","parse-names":false,"suffix":""},{"dropping-particle":"","family":"Wang","given":"Xiaodong","non-dropping-particle":"","parse-names":false,"suffix":""},{"dropping-particle":"","family":"Li","given":"Xia","non-dropping-particle":"","parse-names":false,"suffix":""},{"dropping-particle":"","family":"Jiang","given":"Fengxing","non-dropping-particle":"","parse-names":false,"suffix":""},{"dropping-particle":"","family":"Li","given":"Changcun","non-dropping-particle":"","parse-names":false,"suffix":""},{"dropping-particle":"","family":"Hou","given":"Jian","non-dropping-particle":"","parse-names":false,"suffix":""},{"dropping-particle":"","family":"Xu","given":"Jingkun","non-dropping-particle":"","parse-names":false,"suffix":""}],"container-title":"Journal of Polymer Science, Part B: Polymer Physics","id":"ITEM-1","issue":"13","issued":{"date-parts":[["2017"]]},"page":"997-1004","title":"Highly enhanced thermoelectric performance of WS2 nanosheets upon embedding PEDOT:PSS","type":"article-journal","volume":"55"},"uris":["http://www.mendeley.com/documents/?uuid=32b03ab2-aac7-47ec-98ad-580ef0d31d73"]}],"mendeley":{"formattedCitation":"[52]","plainTextFormattedCitation":"[52]","previouslyFormattedCitation":"[52]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[52]</w:t>
      </w:r>
      <w:r w:rsidRPr="00C772C5">
        <w:rPr>
          <w:rFonts w:ascii="Times New Roman" w:hAnsi="Times New Roman"/>
          <w:sz w:val="20"/>
          <w:szCs w:val="20"/>
        </w:rPr>
        <w:fldChar w:fldCharType="end"/>
      </w:r>
      <w:r w:rsidRPr="00C772C5">
        <w:rPr>
          <w:rFonts w:ascii="Times New Roman" w:hAnsi="Times New Roman"/>
          <w:sz w:val="20"/>
          <w:szCs w:val="20"/>
        </w:rPr>
        <w:t>.</w:t>
      </w:r>
    </w:p>
    <w:p w14:paraId="3E3F23BF" w14:textId="77777777" w:rsidR="009B2E78" w:rsidRDefault="009B2E78" w:rsidP="009B2E78">
      <w:pPr>
        <w:spacing w:after="0"/>
        <w:jc w:val="both"/>
        <w:rPr>
          <w:rFonts w:ascii="Times New Roman" w:hAnsi="Times New Roman"/>
          <w:sz w:val="20"/>
          <w:szCs w:val="20"/>
        </w:rPr>
      </w:pPr>
    </w:p>
    <w:p w14:paraId="174B33D3" w14:textId="77777777" w:rsidR="009B2E78" w:rsidRPr="0029339A" w:rsidRDefault="009B2E78" w:rsidP="009B2E78">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Schottky diodes </w:t>
      </w:r>
    </w:p>
    <w:p w14:paraId="3B0FEC89"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 xml:space="preserve">In a study by Ortiz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[53]</w:t>
      </w:r>
      <w:r w:rsidRPr="00C772C5">
        <w:rPr>
          <w:rFonts w:ascii="Times New Roman" w:hAnsi="Times New Roman"/>
          <w:sz w:val="20"/>
          <w:szCs w:val="20"/>
        </w:rPr>
        <w:fldChar w:fldCharType="end"/>
      </w:r>
      <w:r w:rsidRPr="00C772C5">
        <w:rPr>
          <w:rFonts w:ascii="Times New Roman" w:hAnsi="Times New Roman"/>
          <w:sz w:val="20"/>
          <w:szCs w:val="20"/>
        </w:rPr>
        <w:t>, PEDOT:PSS/WS</w:t>
      </w:r>
      <w:r w:rsidRPr="00C772C5">
        <w:rPr>
          <w:rFonts w:ascii="Times New Roman" w:hAnsi="Times New Roman"/>
          <w:sz w:val="20"/>
          <w:szCs w:val="20"/>
          <w:vertAlign w:val="subscript"/>
        </w:rPr>
        <w:t>2</w:t>
      </w:r>
      <w:r w:rsidRPr="00C772C5">
        <w:rPr>
          <w:rFonts w:ascii="Times New Roman" w:hAnsi="Times New Roman"/>
          <w:sz w:val="20"/>
          <w:szCs w:val="20"/>
        </w:rPr>
        <w:t xml:space="preserve"> Schottky nano-diode was constructed through hetero-junction of a hole transporting CP with an n-type semiconductor. In order to fabricate this composite, individual PEDOT:PSS was synthesized via electrospinning while the mono- and multi-layer WS</w:t>
      </w:r>
      <w:r w:rsidRPr="00C772C5">
        <w:rPr>
          <w:rFonts w:ascii="Times New Roman" w:hAnsi="Times New Roman"/>
          <w:sz w:val="20"/>
          <w:szCs w:val="20"/>
          <w:vertAlign w:val="subscript"/>
        </w:rPr>
        <w:t>2</w:t>
      </w:r>
      <w:r w:rsidRPr="00C772C5">
        <w:rPr>
          <w:rFonts w:ascii="Times New Roman" w:hAnsi="Times New Roman"/>
          <w:sz w:val="20"/>
          <w:szCs w:val="20"/>
        </w:rPr>
        <w:t xml:space="preserve"> flakes were synthesized via chemical vapor deposition (CVD). These combination methods are developed from a previous research that implemented electrochemical polymerization techniques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{"citationItems":[{"id":"ITEM-1","itemData":{"DOI":"10.1021/acsnano.5b07214","ISSN":"1936086X","abstract":"Monolayer tungsten disulfides (WS2) constitute a high quantum yield two-dimensional (2D) system, and can be synthesized on a large area using chemical vapor deposition (CVD), suggesting promising nanophotonics applications. However, spatially nonuniform photoluminescence (PL) intensities and peak wavelengths observed in single WS2 grains have puzzled researchers, with the origins of variation in relative contributions of excitons, trions, and biexcitons to the PL emission not well understood. Here, we present nanoscale PL and Raman spectroscopy images of triangular CVD-grown WS2 monolayers of different sizes, with these images obtained under different temperatures and values of excitation power. Intense PL emissions were observed around the edges of individual WS2 grains and the grain boundaries between partly merged WS2 grains. The predominant origin of the main PL emission from these regions changed from neutral excitons to trions and biexcitons with increasing laser excitation power, with biexcitons completely dominating the PL emission for the high-power condition. The intense PL emission and the preferential formation of biexcitons in the edges and grain boundaries of monolayer WS2 were attributed to larger population of charge carriers caused by the excessive incorporation of growth promoters during the CVD, suggesting positive roles of excessive carriers in the PL efficiency of TMD monolayers. Our comprehensive nanoscale spectroscopic investigation sheds light on the dynamic competition between exciton complexes occurring in monolayer WS2, suggesting a rich variety of ways to engineer new nanophotonic functions using 2D transition metal dichalcogenide monolayers.","author":[{"dropping-particle":"","family":"Kim","given":"Min Su","non-dropping-particle":"","parse-names":false,"suffix":""},{"dropping-particle":"","family":"Yun","given":"Seok Joon","non-dropping-particle":"","parse-names":false,"suffix":""},{"dropping-particle":"","family":"Lee","given":"Yongjun","non-dropping-particle":"","parse-names":false,"suffix":""},{"dropping-particle":"","family":"Seo","given":"Changwon","non-dropping-particle":"","parse-names":false,"suffix":""},{"dropping-particle":"","family":"Han","given":"Gang Hee","non-dropping-particle":"","parse-names":false,"suffix":""},{"dropping-particle":"","family":"Kim","given":"Ki Kang","non-dropping-particle":"","parse-names":false,"suffix":""},{"dropping-particle":"","family":"Lee","given":"Young Hee","non-dropping-particle":"","parse-names":false,"suffix":""},{"dropping-particle":"","family":"Kim","given":"Jeongyong","non-dropping-particle":"","parse-names":false,"suffix":""}],"container-title":"ACS Nano","id":"ITEM-1","issue":"2","issued":{"date-parts":[["2016","2"]]},"page":"2399-2405","publisher":"American Chemical Society","title":"Biexciton Emission from Edges and Grain Boundaries of Triangular WS2 Monolayers","type":"article-journal","volume":"10"},"uris":["http://www.mendeley.com/documents/?uuid=5808bbfd-f385-430a-b115-9f14fcd375d1"]}],"mendeley":{"formattedCitation":"[54]","plainTextFormattedCitation":"[54]","previouslyFormattedCitation":"[54]"},"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[54]</w:t>
      </w:r>
      <w:r w:rsidRPr="00C772C5">
        <w:rPr>
          <w:rFonts w:ascii="Times New Roman" w:hAnsi="Times New Roman"/>
          <w:sz w:val="20"/>
          <w:szCs w:val="20"/>
        </w:rPr>
        <w:fldChar w:fldCharType="end"/>
      </w:r>
      <w:r w:rsidRPr="00C772C5">
        <w:rPr>
          <w:rFonts w:ascii="Times New Roman" w:hAnsi="Times New Roman"/>
          <w:sz w:val="20"/>
          <w:szCs w:val="20"/>
        </w:rPr>
        <w:t>. The previous experiment demonstrated poor device operation due to undesirable chemical reactions with the inorganic semiconductor. In terms of performance, the equations in standard thermionic emission model of a Schottky junction were used and from there it exerts an ideality parameter of 1.9 and a barrier height of 0.58 eV. Far from being ideal, the high ideality parameter measured value for this device may be contributed by the recombination of hole and electrons at the interface or the presence of interface states at the CP/WS</w:t>
      </w:r>
      <w:r w:rsidRPr="00C772C5">
        <w:rPr>
          <w:rFonts w:ascii="Times New Roman" w:hAnsi="Times New Roman"/>
          <w:sz w:val="20"/>
          <w:szCs w:val="20"/>
          <w:vertAlign w:val="subscript"/>
        </w:rPr>
        <w:t>2</w:t>
      </w:r>
      <w:r w:rsidRPr="00C772C5">
        <w:rPr>
          <w:rFonts w:ascii="Times New Roman" w:hAnsi="Times New Roman"/>
          <w:sz w:val="20"/>
          <w:szCs w:val="20"/>
        </w:rPr>
        <w:t xml:space="preserve"> interface. Even so, upon large surface to volume ratio of the film, semiconductor carrier density is tunable via </w:t>
      </w:r>
      <w:r w:rsidRPr="00C772C5">
        <w:rPr>
          <w:rFonts w:ascii="Times New Roman" w:hAnsi="Times New Roman"/>
          <w:sz w:val="20"/>
          <w:szCs w:val="20"/>
        </w:rPr>
        <w:t xml:space="preserve">a back-gate bias and the reversible change of barrier height makes it potentially useful as a sensor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[53]</w:t>
      </w:r>
      <w:r w:rsidRPr="00C772C5">
        <w:rPr>
          <w:rFonts w:ascii="Times New Roman" w:hAnsi="Times New Roman"/>
          <w:sz w:val="20"/>
          <w:szCs w:val="20"/>
        </w:rPr>
        <w:fldChar w:fldCharType="end"/>
      </w:r>
      <w:r w:rsidRPr="00C772C5">
        <w:rPr>
          <w:rFonts w:ascii="Times New Roman" w:hAnsi="Times New Roman"/>
          <w:sz w:val="20"/>
          <w:szCs w:val="20"/>
        </w:rPr>
        <w:t>.</w:t>
      </w:r>
    </w:p>
    <w:p w14:paraId="6CF2172A" w14:textId="77777777" w:rsidR="009B2E78" w:rsidRPr="0029339A" w:rsidRDefault="009B2E78" w:rsidP="009B2E78">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Supercapacitor </w:t>
      </w:r>
    </w:p>
    <w:p w14:paraId="1E6F8678"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In the organic semiconducting family, PEDOT has triggered worldwide interest owing to its development as pioneer for electronically conducting polymers (ECPs). However, the fact that PEDOT has outstanding electrochemical properties is still insufficient for it to meet the needs of practical applications. To overcome the problem, WS</w:t>
      </w:r>
      <w:r w:rsidRPr="00C772C5">
        <w:rPr>
          <w:rFonts w:ascii="Times New Roman" w:hAnsi="Times New Roman"/>
          <w:sz w:val="20"/>
          <w:szCs w:val="20"/>
          <w:vertAlign w:val="subscript"/>
        </w:rPr>
        <w:t>2</w:t>
      </w:r>
      <w:r w:rsidRPr="00C772C5">
        <w:rPr>
          <w:rFonts w:ascii="Times New Roman" w:hAnsi="Times New Roman"/>
          <w:sz w:val="20"/>
          <w:szCs w:val="20"/>
        </w:rPr>
        <w:t xml:space="preserve"> has been incorporated into PEDOT to accelerate its applications in the fields of various devices, especially for the supercapacitors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10.1149/1945-7111/ab721e","ISSN":"1945-7111","author":[{"dropping-particle":"","family":"Li","given":"Yingying","non-dropping-particle":"","parse-names":false,"suffix":""},{"dropping-particle":"","family":"Niu","given":"Junlong","non-dropping-particle":"","parse-names":false,"suffix":""},{"dropping-particle":"","family":"Xue","given":"Ting","non-dropping-particle":"","parse-names":false,"suffix":""},{"dropping-particle":"","family":"Duan","given":"Xuemin","non-dropping-particle":"","parse-names":false,"suffix":""},{"dropping-particle":"","family":"Tian","given":"Qingyun","non-dropping-particle":"","parse-names":false,"suffix":""},{"dropping-particle":"","family":"Wen","given":"Yangping","non-dropping-particle":"","parse-names":false,"suffix":""},{"dropping-particle":"","family":"Lu","given":"Xinyu","non-dropping-particle":"","parse-names":false,"suffix":""},{"dropping-particle":"","family":"Xu","given":"Jingkun","non-dropping-particle":"","parse-names":false,"suffix":""},{"dropping-particle":"","family":"Lai","given":"Luogen","non-dropping-particle":"","parse-names":false,"suffix":""},{"dropping-particle":"","family":"Chang","given":"Yanan","non-dropping-particle":"","parse-names":false,"suffix":""},{"dropping-particle":"","family":"Li","given":"Zhuo","non-dropping-particle":"","parse-names":false,"suffix":""},{"dropping-particle":"","family":"Zhao","given":"Xinxin","non-dropping-particle":"","parse-names":false,"suffix":""},{"dropping-particle":"","family":"Chen","given":"Yuanyuan","non-dropping-particle":"","parse-names":false,"suffix":""}],"container-title":"Journal of The Electrochemical Society","id":"ITEM-1","issue":"4","issued":{"date-parts":[["2020"]]},"page":"047512","publisher":"IOP Publishing","title":"Multifunctional Porous Nanohybrid Based on Graphene-Like Tungsten Disulfide on Poly(3,4-ethoxylenedioxythiophene) for Supercapacitor and Electrochemical Nanosensing of Quercetin","type":"article-journal","volume":"167"},"uris":["http://www.mendeley.com/documents/?uuid=e6ad3569-0d84-475e-bedb-3cff47e5fc7f"]}],"mendeley":{"formattedCitation":"[55]","plainTextFormattedCitation":"[55]","previouslyFormattedCitation":"[55]"},"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[55]</w:t>
      </w:r>
      <w:r w:rsidRPr="00C772C5">
        <w:rPr>
          <w:rFonts w:ascii="Times New Roman" w:hAnsi="Times New Roman"/>
          <w:sz w:val="20"/>
          <w:szCs w:val="20"/>
        </w:rPr>
        <w:fldChar w:fldCharType="end"/>
      </w:r>
      <w:r w:rsidRPr="00C772C5">
        <w:rPr>
          <w:rFonts w:ascii="Times New Roman" w:hAnsi="Times New Roman"/>
          <w:sz w:val="20"/>
          <w:szCs w:val="20"/>
        </w:rPr>
        <w:t>. Nevertheless, to excel as high-performance supercapacitors, PEDOT/WS</w:t>
      </w:r>
      <w:r w:rsidRPr="00C772C5">
        <w:rPr>
          <w:rFonts w:ascii="Times New Roman" w:hAnsi="Times New Roman"/>
          <w:sz w:val="20"/>
          <w:szCs w:val="20"/>
          <w:vertAlign w:val="subscript"/>
        </w:rPr>
        <w:t>2</w:t>
      </w:r>
      <w:r w:rsidRPr="00C772C5">
        <w:rPr>
          <w:rFonts w:ascii="Times New Roman" w:hAnsi="Times New Roman"/>
          <w:sz w:val="20"/>
          <w:szCs w:val="20"/>
        </w:rPr>
        <w:t xml:space="preserve"> may need to form a ternary composite with another compound. The combination of the three components in nanoscale creates a synergistic effect and higher potential in the faradaic processes Xia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{"citationItems":[{"id":"ITEM-1","itemData":{"DOI":"10.1039/c2jm33064d","ISSN":"09599428","abstract":"Well-designed nanostructures of a ternary nanocomposite, graphene/Fe 2O 3/polyaniline, are fabricated via a two-step approach. Graphene oxide is reduced by Fe 2+ and well-dispersed by loading α-Fe 2O 3 nanoparticles (20-70 nm in size). A thin film of polyaniline is in situ polymerized on the graphene/Fe 2O 3 surfaces for the fabrication of its ternary composite. Among the composites obtained at different ratios of graphene/Fe 2O 3 to polyaniline, the ternary graphene/Fe 2O 3/polyaniline with a ratio of 2:1 exhibits a high specific capacitance of 638 F g -1 in 1 M KOH at a scan rate of 1 mV s -1 and experiences only a negligible decay of 8% after 5000 cycles. It also shows a higher energy density at high power density than other ternary or binary composites of the three components, respectively. The extraordinary electrochemical performance of the composite arises from the well-designed structural advantages of the ternary nanocomposite, and the good combination and synergistic effects among the three components. Graphene sheets, as the conducting frameworks for sustaining polyaniline and Fe 2O 3, can separate and disperse well in the composite due to the existence of Fe 2O 3. On the other hand, the thin film of polyaniline on the surface of graphene/Fe 2O 3 not only enhances the surface area, but also restricts the dissolution, aggregation and volume changes of Fe 2O 3 during charge-discharge cycling. Additionally, the existence of Fe 2O 3 is helpful to increase the rate stability of the ternary composite. The ternary composites with synergistic effects can take advantage of both Faradaic and non-Faradaic processes for capacity-charge storage with excellent electrochemical properties. © The Royal Society of Chemistry 2012.","author":[{"dropping-particle":"","family":"Xia","given":"Xifeng","non-dropping-particle":"","parse-names":false,"suffix":""},{"dropping-particle":"","family":"Hao","given":"Qingli","non-dropping-particle":"","parse-names":false,"suffix":""},{"dropping-particle":"","family":"Lei","given":"Wu","non-dropping-particle":"","parse-names":false,"suffix":""},{"dropping-particle":"","family":"Wang","given":"Wenjuan","non-dropping-particle":"","parse-names":false,"suffix":""},{"dropping-particle":"","family":"Sun","given":"Dongping","non-dropping-particle":"","parse-names":false,"suffix":""},{"dropping-particle":"","family":"Wang","given":"Xin","non-dropping-particle":"","parse-names":false,"suffix":""}],"container-title":"Journal of Materials Chemistry","id":"ITEM-1","issue":"33","issued":{"date-parts":[["2012"]]},"page":"16844-16850","title":"Nanostructured ternary composites of graphene/Fe 2O 3/polyaniline for high-performance supercapacitors","type":"article-journal","volume":"22"},"uris":["http://www.mendeley.com/documents/?uuid=ef792ac4-8231-4e91-a220-ae407894fe6e"]}],"mendeley":{"formattedCitation":"[34]","plainTextFormattedCitation":"[34]","previouslyFormattedCitation":"[34]"},"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[34]</w:t>
      </w:r>
      <w:r w:rsidRPr="00C772C5">
        <w:rPr>
          <w:rFonts w:ascii="Times New Roman" w:hAnsi="Times New Roman"/>
          <w:sz w:val="20"/>
          <w:szCs w:val="20"/>
        </w:rPr>
        <w:fldChar w:fldCharType="end"/>
      </w:r>
      <w:r w:rsidRPr="00C772C5">
        <w:rPr>
          <w:rFonts w:ascii="Times New Roman" w:hAnsi="Times New Roman"/>
          <w:sz w:val="20"/>
          <w:szCs w:val="20"/>
        </w:rPr>
        <w:t xml:space="preserve">. For instance, a recent study in the electrical field by Liang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{"citationItems":[{"id":"ITEM-1","itemData":{"DOI":"10.1002/cctc.201901576","ISSN":"18673899","abstract":"Tungsten disulfide (WS2) has a graphite-like structure with the properties of strippable and indirect/direct band gap conversion, which makes it have important applications in the fields of optoelectronics, catalysis and lubrication. Here, ultra-thin WS2 nanosheets with texture on the surface were obtained by colloid synthesis method, and its phase, morphology and valence state were characterized. TEM images displayed that the obtained sample had flower-like morphology composed of “petal” nanosheets with several stripes on the surface. Interestingly, the fabricated WS2 nanosheets exhibited excellent catalytic performance for the conversion of benzylamine with the yield reaching 97.9 % and excellent catalytic activity still being retained after 5 cycles of catalysis, and the WS2 nanosheets also had good catalytic activity for coupling reactions of benzylamine homologues to synthesize corresponding imines. Besides, the coupling reaction could be done in natural light without the need for additional light and oxygen atmosphere at certain temperature. Further research showed that in our reaction system, the benzylamine oxidative coupling reaction was a photothermal co-catalytic process with thermal catalysis being dominant role and photocatalysis further improving the yield.","author":[{"dropping-particle":"","family":"Liang","given":"Hua","non-dropping-particle":"","parse-names":false,"suffix":""},{"dropping-particle":"","family":"Zhang","given":"Bing Qian","non-dropping-particle":"","parse-names":false,"suffix":""},{"dropping-particle":"","family":"Song","given":"Ji Ming","non-dropping-particle":"","parse-names":false,"suffix":""}],"container-title":"ChemCatChem","id":"ITEM-1","issue":"24","issued":{"date-parts":[["2019"]]},"page":"6288-6294","title":"Synthesis of Textured Tungsten Disulfide Nanosheets and their Catalysis for Benzylamine Coupling Reaction","type":"article-journal","volume":"11"},"uris":["http://www.mendeley.com/documents/?uuid=5a5d9cb7-0354-4f58-a729-9bdfff0e58fb"]}],"mendeley":{"formattedCitation":"[56]","plainTextFormattedCitation":"[56]","previouslyFormattedCitation":"[56]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[56]</w:t>
      </w:r>
      <w:r w:rsidRPr="00C772C5">
        <w:rPr>
          <w:rFonts w:ascii="Times New Roman" w:hAnsi="Times New Roman"/>
          <w:sz w:val="20"/>
          <w:szCs w:val="20"/>
        </w:rPr>
        <w:fldChar w:fldCharType="end"/>
      </w:r>
      <w:r w:rsidRPr="00C772C5">
        <w:rPr>
          <w:rFonts w:ascii="Times New Roman" w:hAnsi="Times New Roman"/>
          <w:sz w:val="20"/>
          <w:szCs w:val="20"/>
        </w:rPr>
        <w:t>reported that the use of poly(3,4-ethyleenedioxythiophene)-poly(ethylene glycol)-tungsten disulfide (PEDOT-PEG-WS</w:t>
      </w:r>
      <w:r w:rsidRPr="00C772C5">
        <w:rPr>
          <w:rFonts w:ascii="Times New Roman" w:hAnsi="Times New Roman"/>
          <w:sz w:val="20"/>
          <w:szCs w:val="20"/>
          <w:vertAlign w:val="subscript"/>
        </w:rPr>
        <w:t>2</w:t>
      </w:r>
      <w:r w:rsidRPr="00C772C5">
        <w:rPr>
          <w:rFonts w:ascii="Times New Roman" w:hAnsi="Times New Roman"/>
          <w:sz w:val="20"/>
          <w:szCs w:val="20"/>
        </w:rPr>
        <w:t>) as ternary compounds exhibited good performance as a supercapacitor. 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was prepared via electrochemical self-assembly of PEDOT and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nanosheets in the presence of PEG.</w:t>
      </w:r>
    </w:p>
    <w:p w14:paraId="378665C3" w14:textId="77777777" w:rsidR="009B2E78" w:rsidRPr="00C772C5" w:rsidRDefault="009B2E78" w:rsidP="009B2E78">
      <w:pPr>
        <w:spacing w:after="0"/>
        <w:jc w:val="both"/>
        <w:outlineLvl w:val="0"/>
        <w:rPr>
          <w:rFonts w:ascii="Times New Roman" w:hAnsi="Times New Roman"/>
          <w:sz w:val="20"/>
          <w:szCs w:val="20"/>
        </w:rPr>
      </w:pPr>
    </w:p>
    <w:p w14:paraId="39FABE36" w14:textId="77777777" w:rsidR="009B2E78" w:rsidRDefault="009B2E78" w:rsidP="009B2E78">
      <w:pPr>
        <w:spacing w:after="0"/>
        <w:jc w:val="both"/>
        <w:outlineLvl w:val="0"/>
        <w:rPr>
          <w:rFonts w:ascii="Times New Roman" w:hAnsi="Times New Roman"/>
          <w:b/>
          <w:bCs/>
          <w:sz w:val="20"/>
          <w:szCs w:val="20"/>
        </w:rPr>
      </w:pPr>
      <w:r w:rsidRPr="00C772C5">
        <w:rPr>
          <w:rFonts w:ascii="Times New Roman" w:hAnsi="Times New Roman"/>
          <w:sz w:val="20"/>
          <w:szCs w:val="20"/>
        </w:rPr>
        <w:t>This ternary composite has resulted in a unique three-dimension interpenetrating porous network (3D-IPN) in nano-/micro scale. The addition of 5% PEG surfactant has effectively stabilized the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nanosheets that coexist with additional electrolytes. 3D-IPN materials has gained attention for its high-volume ions transport system and utilization of limited space that allows enhancement of energy storage capacity. Moreover, the 3D-IPN confined to metal-organic framework helps to build and verify automotive hydrogen storage systems that will allow hydrogen-fueled vehicle platforms to meet customer specifications. The optimization of 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has been developed from the WS</w:t>
      </w:r>
      <w:r w:rsidRPr="00C772C5">
        <w:rPr>
          <w:rFonts w:ascii="Times New Roman" w:hAnsi="Times New Roman"/>
          <w:sz w:val="20"/>
          <w:szCs w:val="20"/>
          <w:vertAlign w:val="subscript"/>
        </w:rPr>
        <w:t>2</w:t>
      </w:r>
      <w:r w:rsidRPr="00C772C5">
        <w:rPr>
          <w:rFonts w:ascii="Times New Roman" w:hAnsi="Times New Roman"/>
          <w:sz w:val="20"/>
          <w:szCs w:val="20"/>
        </w:rPr>
        <w:t xml:space="preserve"> contents and CV cycles adjustment. Based on their CV area and specific capacity of each sample, it was found that the as-prepared 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has reached maximum specific capacity by adding 2.7% WS</w:t>
      </w:r>
      <w:r w:rsidRPr="00C772C5">
        <w:rPr>
          <w:rFonts w:ascii="Times New Roman" w:hAnsi="Times New Roman"/>
          <w:sz w:val="20"/>
          <w:szCs w:val="20"/>
          <w:vertAlign w:val="subscript"/>
        </w:rPr>
        <w:t>2</w:t>
      </w:r>
      <w:r w:rsidRPr="00C772C5">
        <w:rPr>
          <w:rFonts w:ascii="Times New Roman" w:hAnsi="Times New Roman"/>
          <w:sz w:val="20"/>
          <w:szCs w:val="20"/>
        </w:rPr>
        <w:t xml:space="preserve"> in solution and 50 electrodeposition cycles. </w:t>
      </w:r>
      <w:r w:rsidRPr="00C772C5">
        <w:rPr>
          <w:rFonts w:ascii="Times New Roman" w:hAnsi="Times New Roman"/>
          <w:sz w:val="20"/>
          <w:szCs w:val="20"/>
        </w:rPr>
        <w:lastRenderedPageBreak/>
        <w:t>Other than that, electrochemical properties of the engineered 3D IPN-PEDOT-PEG-WS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were recognized and compared with PEDOT-PEG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{"citationItems":[{"id":"ITEM-1","itemData":{"DOI":"10.1002/cctc.201901576","ISSN":"18673899","abstract":"Tungsten disulfide (WS2) has a graphite-like structure with the properties of strippable and indirect/direct band gap conversion, which makes it have important applications in the fields of optoelectronics, catalysis and lubrication. Here, ultra-thin WS2 nanosheets with texture on the surface were obtained by colloid synthesis method, and its phase, morphology and valence state were characterized. TEM images displayed that the obtained sample had flower-like morphology composed of “petal” nanosheets with several stripes on the surface. Interestingly, the fabricated WS2 nanosheets exhibited excellent catalytic performance for the conversion of benzylamine with the yield reaching 97.9 % and excellent catalytic activity still being retained after 5 cycles of catalysis, and the WS2 nanosheets also had good catalytic activity for coupling reactions of benzylamine homologues to synthesize corresponding imines. Besides, the coupling reaction could be done in natural light without the need for additional light and oxygen atmosphere at certain temperature. Further research showed that in our reaction system, the benzylamine oxidative coupling reaction was a photothermal co-catalytic process with thermal catalysis being dominant role and photocatalysis further improving the yield.","author":[{"dropping-particle":"","family":"Liang","given":"Hua","non-dropping-particle":"","parse-names":false,"suffix":""},{"dropping-particle":"","family":"Zhang","given":"Bing Qian","non-dropping-particle":"","parse-names":false,"suffix":""},{"dropping-particle":"","family":"Song","given":"Ji Ming","non-dropping-particle":"","parse-names":false,"suffix":""}],"container-title":"ChemCatChem","id":"ITEM-1","issue":"24","issued":{"date-parts":[["2019"]]},"page":"6288-6294","title":"Synthesis of Textured Tungsten Disulfide Nanosheets and their Catalysis for Benzylamine Coupling Reaction","type":"article-journal","volume":"11"},"uris":["http://www.mendeley.com/documents/?uuid=5a5d9cb7-0354-4f58-a729-9bdfff0e58fb"]}],"mendeley":{"formattedCitation":"[56]","plainTextFormattedCitation":"[56]","previouslyFormattedCitation":"[56]"},"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[56]</w:t>
      </w:r>
      <w:r w:rsidRPr="00C772C5">
        <w:rPr>
          <w:rFonts w:ascii="Times New Roman" w:hAnsi="Times New Roman"/>
          <w:sz w:val="20"/>
          <w:szCs w:val="20"/>
        </w:rPr>
        <w:fldChar w:fldCharType="end"/>
      </w:r>
      <w:r w:rsidRPr="00C772C5">
        <w:rPr>
          <w:rFonts w:ascii="Times New Roman" w:hAnsi="Times New Roman"/>
          <w:sz w:val="20"/>
          <w:szCs w:val="20"/>
        </w:rPr>
        <w:t>.</w:t>
      </w:r>
      <w:r w:rsidRPr="006F4A4F">
        <w:rPr>
          <w:rFonts w:ascii="Times New Roman" w:hAnsi="Times New Roman"/>
          <w:b/>
          <w:bCs/>
          <w:sz w:val="20"/>
          <w:szCs w:val="20"/>
        </w:rPr>
        <w:t xml:space="preserve"> </w:t>
      </w:r>
    </w:p>
    <w:p w14:paraId="635FE552" w14:textId="77777777" w:rsidR="009B2E78" w:rsidRDefault="009B2E78" w:rsidP="009B2E78">
      <w:pPr>
        <w:spacing w:after="0"/>
        <w:jc w:val="both"/>
        <w:outlineLvl w:val="0"/>
        <w:rPr>
          <w:rFonts w:ascii="Times New Roman" w:hAnsi="Times New Roman"/>
          <w:b/>
          <w:bCs/>
          <w:sz w:val="20"/>
          <w:szCs w:val="20"/>
        </w:rPr>
      </w:pPr>
    </w:p>
    <w:p w14:paraId="70ED7478" w14:textId="77777777" w:rsidR="009B2E78" w:rsidRPr="0029339A" w:rsidRDefault="009B2E78" w:rsidP="009B2E78">
      <w:pPr>
        <w:spacing w:after="0"/>
        <w:jc w:val="both"/>
        <w:outlineLvl w:val="0"/>
        <w:rPr>
          <w:rFonts w:ascii="Times New Roman" w:hAnsi="Times New Roman"/>
          <w:b/>
          <w:bCs/>
          <w:i/>
          <w:iCs/>
          <w:sz w:val="20"/>
          <w:szCs w:val="20"/>
        </w:rPr>
      </w:pPr>
      <w:r w:rsidRPr="0029339A">
        <w:rPr>
          <w:rFonts w:ascii="Times New Roman" w:hAnsi="Times New Roman"/>
          <w:b/>
          <w:bCs/>
          <w:i/>
          <w:iCs/>
          <w:sz w:val="20"/>
          <w:szCs w:val="20"/>
        </w:rPr>
        <w:t xml:space="preserve">Organic photovoltaic cells </w:t>
      </w:r>
    </w:p>
    <w:p w14:paraId="609A1F32" w14:textId="77777777" w:rsidR="009B2E78" w:rsidRDefault="009B2E78" w:rsidP="009B2E78">
      <w:pPr>
        <w:spacing w:after="0"/>
        <w:jc w:val="both"/>
        <w:outlineLvl w:val="0"/>
        <w:rPr>
          <w:sz w:val="20"/>
          <w:szCs w:val="20"/>
        </w:rPr>
      </w:pPr>
      <w:r w:rsidRPr="00C772C5">
        <w:rPr>
          <w:rFonts w:ascii="Times New Roman" w:hAnsi="Times New Roman"/>
          <w:sz w:val="20"/>
          <w:szCs w:val="20"/>
        </w:rPr>
        <w:t>OPV is an electrical device that converts light directly into electricity by photovoltaic cells, which combine physical and chemical phenomenon. The great characteristics such as low cost, light weight, flexible and scalability through roll-to-roll coating processes make OPV is great for green technology. The performance of OPV can be improved by a few ways including device structure optimization, conversion of light to suitable absorbance wavelengths and synthesis of new short band-gap polymers. PEDOT:PSS is familiar in hole-extraction layers (HEL) which works as buffer layers between the active layer and electrode. Recently, researchers have discovered that MoS</w:t>
      </w:r>
      <w:r w:rsidRPr="00C772C5">
        <w:rPr>
          <w:rFonts w:ascii="Times New Roman" w:hAnsi="Times New Roman"/>
          <w:sz w:val="20"/>
          <w:szCs w:val="20"/>
          <w:vertAlign w:val="subscript"/>
        </w:rPr>
        <w:t>2</w:t>
      </w:r>
      <w:r w:rsidRPr="00C772C5">
        <w:rPr>
          <w:rFonts w:ascii="Times New Roman" w:hAnsi="Times New Roman"/>
          <w:sz w:val="20"/>
          <w:szCs w:val="20"/>
        </w:rPr>
        <w:t xml:space="preserve"> based OPVs utilizing PEDOT:PSS HEL, possesses better performance due to increased hole extraction and light absorption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{"citationItems":[{"id":"ITEM-1","itemData":{"DOI":"10.1002/aenm201300549","ISSN":"16146832","abstract":"Room-temperature solution-processed ultrathin 2D MoS2 nanosheets are integrated into organic solar cells as an efficient hole extraction layer. An enhanced power conversion efficiency of 8.11% is achieved, which is superior to that of traditional vacuum-evaporated molybdenum oxide. Copyright © 2013 WILEY-VCH Verlag GmbH &amp; Co. KGaA, Weinheim.","author":[{"dropping-particle":"","family":"Gu","given":"Xing","non-dropping-particle":"","parse-names":false,"suffix":""},{"dropping-particle":"","family":"Cui","given":"Wei","non-dropping-particle":"","parse-names":false,"suffix":""},{"dropping-particle":"","family":"Li","given":"Hai","non-dropping-particle":"","parse-names":false,"suffix":""},{"dropping-particle":"","family":"Wu","given":"Zhongwei","non-dropping-particle":"","parse-names":false,"suffix":""},{"dropping-particle":"","family":"Zeng","given":"Zhiyuan","non-dropping-particle":"","parse-names":false,"suffix":""},{"dropping-particle":"","family":"Lee","given":"Shuit Tong","non-dropping-particle":"","parse-names":false,"suffix":""},{"dropping-particle":"","family":"Zhang","given":"Hua","non-dropping-particle":"","parse-names":false,"suffix":""},{"dropping-particle":"","family":"Sun","given":"Baoquan","non-dropping-particle":"","parse-names":false,"suffix":""}],"container-title":"Advanced Energy Materials","id":"ITEM-1","issue":"10","issued":{"date-parts":[["2013"]]},"page":"1262-1268","title":"A solution-processed hole extraction layer made from ultrathin MoS 2 nanosheets for efficient organic solar cells","type":"article-journal","volume":"3"},"uris":["http://www.mendeley.com/documents/?uuid=402bf113-b8ee-4ac8-a89b-2f28eb2bc184"]}],"mendeley":{"formattedCitation":"[57]","plainTextFormattedCitation":"[57]","previouslyFormattedCitation":"[57]"},"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[57]</w:t>
      </w:r>
      <w:r w:rsidRPr="00C772C5">
        <w:rPr>
          <w:rFonts w:ascii="Times New Roman" w:hAnsi="Times New Roman"/>
          <w:sz w:val="20"/>
          <w:szCs w:val="20"/>
        </w:rPr>
        <w:fldChar w:fldCharType="end"/>
      </w:r>
      <w:r w:rsidRPr="00C772C5">
        <w:rPr>
          <w:rFonts w:ascii="Times New Roman" w:hAnsi="Times New Roman"/>
          <w:sz w:val="20"/>
          <w:szCs w:val="20"/>
        </w:rPr>
        <w:t>. This finding has opened a venue for WS</w:t>
      </w:r>
      <w:r w:rsidRPr="00C772C5">
        <w:rPr>
          <w:rFonts w:ascii="Times New Roman" w:hAnsi="Times New Roman"/>
          <w:sz w:val="20"/>
          <w:szCs w:val="20"/>
          <w:vertAlign w:val="subscript"/>
        </w:rPr>
        <w:t>2</w:t>
      </w:r>
      <w:r w:rsidRPr="00C772C5">
        <w:rPr>
          <w:rFonts w:ascii="Times New Roman" w:hAnsi="Times New Roman"/>
          <w:sz w:val="20"/>
          <w:szCs w:val="20"/>
        </w:rPr>
        <w:t xml:space="preserve"> to replace traditional MoS</w:t>
      </w:r>
      <w:r w:rsidRPr="00C772C5">
        <w:rPr>
          <w:rFonts w:ascii="Times New Roman" w:hAnsi="Times New Roman"/>
          <w:sz w:val="20"/>
          <w:szCs w:val="20"/>
          <w:vertAlign w:val="subscript"/>
        </w:rPr>
        <w:t>2</w:t>
      </w:r>
      <w:r w:rsidRPr="00C772C5">
        <w:rPr>
          <w:rFonts w:ascii="Times New Roman" w:hAnsi="Times New Roman"/>
          <w:sz w:val="20"/>
          <w:szCs w:val="20"/>
        </w:rPr>
        <w:t xml:space="preserve"> as HEL in OPVs since it is structurally similar to MoS</w:t>
      </w:r>
      <w:r w:rsidRPr="00C772C5">
        <w:rPr>
          <w:rFonts w:ascii="Times New Roman" w:hAnsi="Times New Roman"/>
          <w:sz w:val="20"/>
          <w:szCs w:val="20"/>
          <w:vertAlign w:val="subscript"/>
        </w:rPr>
        <w:t>2</w:t>
      </w:r>
      <w:r w:rsidRPr="00C772C5">
        <w:rPr>
          <w:rFonts w:ascii="Times New Roman" w:hAnsi="Times New Roman"/>
          <w:sz w:val="20"/>
          <w:szCs w:val="20"/>
        </w:rPr>
        <w:t xml:space="preserve"> with some expectation to enhance device performance equally or better. Surprisingly, a study by Lin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{"citationItems":[{"id":"ITEM-1","itemData":{"DOI":"10.1002/adma.201902965","ISSN":"0935-9648","PMID":"31566264","abstract":"The application of liquid-exfoliated 2D transition metal disulfides (TMDs) as the hole transport layers (HTLs) in nonfullerene-based organic solar cells is reported. It is shown that solution processing of few-layer WS2 or MoS2 suspensions directly onto transparent indium tin oxide (ITO) electrodes changes their work function without the need for any further treatment. HTLs comprising WS2 are found to exhibit higher uniformity on ITO than those of MoS2 and consistently yield solar cells with superior power conversion efficiency (PCE), improved fill factor (FF), enhanced short-circuit current (JSC), and lower series resistance than devices based on poly(3,4-ethylenedioxythiophene):poly(styrenesulfonate) and MoS2. Cells based on the ternary bulk-heterojunction PBDB-T-2F:Y6:PC71BM with WS2 as the HTL exhibit the highest PCE of 17%, with an FF of 78%, open-circuit voltage of 0.84 V, and a JSC of 26 mA cm−2. Analysis of the cells' optical and carrier recombination characteristics indicates that the enhanced performance is most likely attributed to a combination of favorable photonic structure and reduced bimolecular recombination losses in WS2-based cells. The achieved PCE is the highest reported to date for organic solar cells comprised of 2D charge transport interlayers and highlights the potential of TMDs as inexpensive HTLs for high-efficiency organic photovoltaics.","author":[{"dropping-particle":"","family":"Lin","given":"Yuanbao","non-dropping-particle":"","parse-names":false,"suffix":""},{"dropping-particle":"","family":"Adilbekova","given":"Begimai","non-dropping-particle":"","parse-names":false,"suffix":""},{"dropping-particle":"","family":"Firdaus","given":"Yuliar","non-dropping-particle":"","parse-names":false,"suffix":""},{"dropping-particle":"","family":"Yengel","given":"Emre","non-dropping-particle":"","parse-names":false,"suffix":""},{"dropping-particle":"","family":"Faber","given":"Hendrik","non-dropping-particle":"","parse-names":false,"suffix":""},{"dropping-particle":"","family":"Sajjad","given":"Muhammad","non-dropping-particle":"","parse-names":false,"suffix":""},{"dropping-particle":"","family":"Zheng","given":"Xiaopeng","non-dropping-particle":"","parse-names":false,"suffix":""},{"dropping-particle":"","family":"Yarali","given":"Emre","non-dropping-particle":"","parse-names":false,"suffix":""},{"dropping-particle":"","family":"Seitkhan","given":"Akmaral","non-dropping-particle":"","parse-names":false,"suffix":""},{"dropping-particle":"","family":"Bakr","given":"Osman M.","non-dropping-particle":"","parse-names":false,"suffix":""},{"dropping-particle":"","family":"El</w:instrText>
      </w:r>
      <w:r w:rsidRPr="00C772C5">
        <w:rPr>
          <w:rFonts w:ascii="Times New Roman" w:hAnsi="Times New Roman" w:hint="eastAsia"/>
          <w:sz w:val="20"/>
          <w:szCs w:val="20"/>
        </w:rPr>
        <w:instrText>‐</w:instrText>
      </w:r>
      <w:r w:rsidRPr="00C772C5">
        <w:rPr>
          <w:rFonts w:ascii="Times New Roman" w:hAnsi="Times New Roman"/>
          <w:sz w:val="20"/>
          <w:szCs w:val="20"/>
        </w:rPr>
        <w:instrText>Labban","given":"Abdulrahman","non-dropping-particle":"","parse-names":false,"suffix":""},{"dropping-particle":"","family":"Schwingenschlögl","given":"Udo","non-dropping-particle":"","parse-names":false,"suffix":""},{"dropping-particle":"","family":"Tung","given":"Vincent","non-dropping-particle":"","parse-names":false,"suffix":""},{"dropping-particle":"","family":"McCulloch","given":"Iain","non-dropping-particle":"","parse-names":false,"suffix":""},{"dropping-particle":"","family":"Laquai","given":"Frédéric","non-dropping-particle":"","parse-names":false,"suffix":""},{"dropping-particle":"","family":"Anthopoulos","given":"Thomas D.","non-dropping-particle":"","parse-names":false,"suffix":""}],"container-title":"Advanced Materials","id":"ITEM-1","issue":"46","issued":{"date-parts":[["2019","11","30"]]},"page":"1902965","title":"17% Efficient Organic Solar Cells Based on Liquid Exfoliated WS 2 as a Replacement for PEDOT:PSS","type":"article-journal","volume":"31"},"uris":["http://www.mendeley.com/documents/?uuid=978d73e9-f14c-4af1-ab0e-3365bc771159"]}],"mendeley":{"formattedCitation":"[58]","plainTextFormattedCitation":"[58]","previouslyFormattedCitation":"[58]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[58]</w:t>
      </w:r>
      <w:r w:rsidRPr="00C772C5">
        <w:rPr>
          <w:rFonts w:ascii="Times New Roman" w:hAnsi="Times New Roman"/>
          <w:sz w:val="20"/>
          <w:szCs w:val="20"/>
        </w:rPr>
        <w:fldChar w:fldCharType="end"/>
      </w:r>
      <w:r w:rsidRPr="00C772C5">
        <w:rPr>
          <w:rFonts w:ascii="Times New Roman" w:hAnsi="Times New Roman"/>
          <w:sz w:val="20"/>
          <w:szCs w:val="20"/>
        </w:rPr>
        <w:t xml:space="preserve"> exhibited excellent results of the OPV device performance through the implementation of an WS</w:t>
      </w:r>
      <w:r w:rsidRPr="00C772C5">
        <w:rPr>
          <w:rFonts w:ascii="Times New Roman" w:hAnsi="Times New Roman"/>
          <w:sz w:val="20"/>
          <w:szCs w:val="20"/>
          <w:vertAlign w:val="subscript"/>
        </w:rPr>
        <w:t>2</w:t>
      </w:r>
      <w:r w:rsidRPr="00C772C5">
        <w:rPr>
          <w:rFonts w:ascii="Times New Roman" w:hAnsi="Times New Roman"/>
          <w:sz w:val="20"/>
          <w:szCs w:val="20"/>
        </w:rPr>
        <w:t xml:space="preserve"> </w:t>
      </w:r>
      <w:r w:rsidRPr="00C772C5">
        <w:rPr>
          <w:rFonts w:ascii="Times New Roman" w:hAnsi="Times New Roman"/>
          <w:sz w:val="20"/>
          <w:szCs w:val="20"/>
        </w:rPr>
        <w:t xml:space="preserve">HEL layer combined with the indium tin oxide (ITO) anode, PEDOT:PSS layer, poly (3-hexylthiophene) (P3HT) and phenyl-C61-butyric acid methyl ester (PCBM)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{"citationItems":[{"id":"ITEM-1","itemData":{"DOI":"10.1002/adma.201902965","ISSN":"0935-9648","PMID":"31566264","abstract":"The application of liquid-exfoliated 2D transition metal disulfides (TMDs) as the hole transport layers (HTLs) in nonfullerene-based organic solar cells is reported. It is shown that solution processing of few-layer WS2 or MoS2 suspensions directly onto transparent indium tin oxide (ITO) electrodes changes their work function without the need for any further treatment. HTLs comprising WS2 are found to exhibit higher uniformity on ITO than those of MoS2 and consistently yield solar cells with superior power conversion efficiency (PCE), improved fill factor (FF), enhanced short-circuit current (JSC), and lower series resistance than devices based on poly(3,4-ethylenedioxythiophene):poly(styrenesulfonate) and MoS2. Cells based on the ternary bulk-heterojunction PBDB-T-2F:Y6:PC71BM with WS2 as the HTL exhibit the highest PCE of 17%, with an FF of 78%, open-circuit voltage of 0.84 V, and a JSC of 26 mA cm−2. Analysis of the cells' optical and carrier recombination characteristics indicates that the enhanced performance is most likely attributed to a combination of favorable photonic structure and reduced bimolecular recombination losses in WS2-based cells. The achieved PCE is the highest reported to date for organic solar cells comprised of 2D charge transport interlayers and highlights the potential of TMDs as inexpensive HTLs for high-efficiency organic photovoltaics.","author":[{"dropping-particle":"","family":"Lin","given":"Yuanbao","non-dropping-particle":"","parse-names":false,"suffix":""},{"dropping-particle":"","family":"Adilbekova","given":"Begimai","non-dropping-particle":"","parse-names":false,"suffix":""},{"dropping-particle":"","family":"Firdaus","given":"Yuliar","non-dropping-particle":"","parse-names":false,"suffix":""},{"dropping-particle":"","family":"Yengel","given":"Emre","non-dropping-particle":"","parse-names":false,"suffix":""},{"dropping-particle":"","family":"Faber","given":"Hendrik","non-dropping-particle":"","parse-names":false,"suffix":""},{"dropping-particle":"","family":"Sajjad","given":"Muhammad","non-dropping-particle":"","parse-names":false,"suffix":""},{"dropping-particle":"","family":"Zheng","given":"Xiaopeng","non-dropping-particle":"","parse-names":false,"suffix":""},{"dropping-particle":"","family":"Yarali","given":"Emre","non-dropping-particle":"","parse-names":false,"suffix":""},{"dropping-particle":"","family":"Seitkhan","given":"Akmaral","non-dropping-particle":"","parse-names":false,"suffix":""},{"dropping-particle":"","family":"Bakr","given":"Osman M.","non-dropping-particle":"","parse-names":false,"suffix":""},{"dropping-particle":"","family":"El</w:instrText>
      </w:r>
      <w:r w:rsidRPr="00C772C5">
        <w:rPr>
          <w:rFonts w:ascii="Times New Roman" w:hAnsi="Times New Roman" w:hint="eastAsia"/>
          <w:sz w:val="20"/>
          <w:szCs w:val="20"/>
        </w:rPr>
        <w:instrText>‐</w:instrText>
      </w:r>
      <w:r w:rsidRPr="00C772C5">
        <w:rPr>
          <w:rFonts w:ascii="Times New Roman" w:hAnsi="Times New Roman"/>
          <w:sz w:val="20"/>
          <w:szCs w:val="20"/>
        </w:rPr>
        <w:instrText>Labban","given":"Abdulrahman","non-dropping-particle":"","parse-names":false,"suffix":""},{"dropping-particle":"","family":"Schwingenschlögl","given":"Udo","non-dropping-particle":"","parse-names":false,"suffix":""},{"dropping-particle":"","family":"Tung","given":"Vincent","non-dropping-particle":"","parse-names":false,"suffix":""},{"dropping-particle":"","family":"McCulloch","given":"Iain","non-dropping-particle":"","parse-names":false,"suffix":""},{"dropping-particle":"","family":"Laquai","given":"Frédéric","non-dropping-particle":"","parse-names":false,"suffix":""},{"dropping-particle":"","family":"Anthopoulos","given":"Thomas D.","non-dropping-particle":"","parse-names":false,"suffix":""}],"container-title":"Advanced Materials","id":"ITEM-1","issue":"46","issued":{"date-parts":[["2019","11","30"]]},"page":"1902965","title":"17% Efficient Organic Solar Cells Based on Liquid Exfoliated WS 2 as a Replacement for PEDOT:PSS","type":"article-journal","volume":"31"},"uris":["http://www.mendeley.com/documents/?uuid=978d73e9-f14c-4af1-ab0e-3365bc771159"]}],"mendeley":{"formattedCitation":"[58]","plainTextFormattedCitation":"[58]","previouslyFormattedCitation":"[58]"},"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[58]</w:t>
      </w:r>
      <w:r w:rsidRPr="00C772C5">
        <w:rPr>
          <w:rFonts w:ascii="Times New Roman" w:hAnsi="Times New Roman"/>
          <w:sz w:val="20"/>
          <w:szCs w:val="20"/>
        </w:rPr>
        <w:fldChar w:fldCharType="end"/>
      </w:r>
      <w:r w:rsidRPr="00C772C5">
        <w:rPr>
          <w:rFonts w:ascii="Times New Roman" w:hAnsi="Times New Roman"/>
          <w:sz w:val="20"/>
          <w:szCs w:val="20"/>
        </w:rPr>
        <w:t>. In this study, WS</w:t>
      </w:r>
      <w:r w:rsidRPr="00C772C5">
        <w:rPr>
          <w:rFonts w:ascii="Times New Roman" w:hAnsi="Times New Roman"/>
          <w:sz w:val="20"/>
          <w:szCs w:val="20"/>
          <w:vertAlign w:val="subscript"/>
        </w:rPr>
        <w:t>2</w:t>
      </w:r>
      <w:r w:rsidRPr="00C772C5">
        <w:rPr>
          <w:rFonts w:ascii="Times New Roman" w:hAnsi="Times New Roman"/>
          <w:sz w:val="20"/>
          <w:szCs w:val="20"/>
        </w:rPr>
        <w:t xml:space="preserve"> nanosheets were obtained by a simple ultra-sonication method and were uniformly</w:t>
      </w:r>
      <w:r>
        <w:rPr>
          <w:rFonts w:ascii="Times New Roman" w:hAnsi="Times New Roman"/>
          <w:sz w:val="20"/>
          <w:szCs w:val="20"/>
        </w:rPr>
        <w:t xml:space="preserve"> </w:t>
      </w:r>
      <w:r w:rsidRPr="00C772C5">
        <w:rPr>
          <w:rFonts w:ascii="Times New Roman" w:hAnsi="Times New Roman"/>
          <w:sz w:val="20"/>
          <w:szCs w:val="20"/>
        </w:rPr>
        <w:t xml:space="preserve"> spin </w:t>
      </w:r>
      <w:r>
        <w:rPr>
          <w:rFonts w:ascii="Times New Roman" w:hAnsi="Times New Roman"/>
          <w:sz w:val="20"/>
          <w:szCs w:val="20"/>
        </w:rPr>
        <w:t xml:space="preserve"> </w:t>
      </w:r>
      <w:r w:rsidRPr="00C772C5">
        <w:rPr>
          <w:rFonts w:ascii="Times New Roman" w:hAnsi="Times New Roman"/>
          <w:sz w:val="20"/>
          <w:szCs w:val="20"/>
        </w:rPr>
        <w:t>coated on</w:t>
      </w:r>
      <w:r>
        <w:rPr>
          <w:rFonts w:ascii="Times New Roman" w:hAnsi="Times New Roman"/>
          <w:sz w:val="20"/>
          <w:szCs w:val="20"/>
        </w:rPr>
        <w:t xml:space="preserve"> </w:t>
      </w:r>
      <w:r w:rsidRPr="00C772C5">
        <w:rPr>
          <w:rFonts w:ascii="Times New Roman" w:hAnsi="Times New Roman"/>
          <w:sz w:val="20"/>
          <w:szCs w:val="20"/>
        </w:rPr>
        <w:t xml:space="preserve"> a ITO/glass </w:t>
      </w:r>
      <w:r>
        <w:rPr>
          <w:rFonts w:ascii="Times New Roman" w:hAnsi="Times New Roman"/>
          <w:sz w:val="20"/>
          <w:szCs w:val="20"/>
        </w:rPr>
        <w:t xml:space="preserve"> </w:t>
      </w:r>
      <w:r w:rsidRPr="00C772C5">
        <w:rPr>
          <w:rFonts w:ascii="Times New Roman" w:hAnsi="Times New Roman"/>
          <w:sz w:val="20"/>
          <w:szCs w:val="20"/>
        </w:rPr>
        <w:t>as visualized in Figures 4 (a) and (b). Next, the hole-extraction efficiency of WS</w:t>
      </w:r>
      <w:r w:rsidRPr="00C772C5">
        <w:rPr>
          <w:rFonts w:ascii="Times New Roman" w:hAnsi="Times New Roman"/>
          <w:sz w:val="20"/>
          <w:szCs w:val="20"/>
          <w:vertAlign w:val="subscript"/>
        </w:rPr>
        <w:t>2</w:t>
      </w:r>
      <w:r w:rsidRPr="00C772C5">
        <w:rPr>
          <w:rFonts w:ascii="Times New Roman" w:hAnsi="Times New Roman"/>
          <w:sz w:val="20"/>
          <w:szCs w:val="20"/>
        </w:rPr>
        <w:t xml:space="preserve"> was amplified by a UV-ozone treatment which at the same time empowered the OPV device.</w:t>
      </w:r>
      <w:r w:rsidRPr="00C772C5">
        <w:rPr>
          <w:sz w:val="20"/>
          <w:szCs w:val="20"/>
        </w:rPr>
        <w:t xml:space="preserve"> </w:t>
      </w:r>
    </w:p>
    <w:p w14:paraId="13ABA7E5" w14:textId="77777777" w:rsidR="009B2E78" w:rsidRDefault="009B2E78" w:rsidP="009B2E78">
      <w:pPr>
        <w:spacing w:after="0"/>
        <w:jc w:val="both"/>
        <w:outlineLvl w:val="0"/>
        <w:rPr>
          <w:sz w:val="20"/>
          <w:szCs w:val="20"/>
        </w:rPr>
      </w:pPr>
    </w:p>
    <w:p w14:paraId="3B54B0CB"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 xml:space="preserve">In another study by Le and co-workers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{"citationItems":[{"id":"ITEM-1","itemData":{"DOI":"10.1002/pssr.201409165","ISSN":"18626270","abstract":"WS2 nanosheets obtained through a simple sonication exfoliation method are employed as a hole-extraction layer to improve the efficiency of organic photovoltaic cells (OPVs). A reduction in the wavenumber difference in the Raman spectra, the appearance of a UV absorption peak, and atomic force microscopy images indicate that WS2 nanosheets are formed through the sonication method. The power conversion efficiency (PCE) values of OPVs with and without untreated WS2 layers are both 1.84%. After performing a UV-ozone (UVO) treatment on the WS2 surface for 15 min, the PCE increases to 2.4%. Synchrotron radiation photoelectron spectroscopy data show that the work function of WS2 increases from 4.9 eV to 5.1 eV upon UVO treat- ment, suggesting that the increase in the PCE value is caused by the band alignment. Upon inserting poly(3,4-ethylenedioxythiophene):poly(styrene-sulfonate) (PEDOT: PSS) between the WS2 and the active layer, the PCE value of the OPV increases to 3.07%, which is superior to that of the device employing only PEDOT:PSS (2.87%). Therefore, it is considered that the use of UVO-treated WS2 is able to improve the performance of OPV cells. © 2014 WILEY-VCH Verlag GmbH &amp; Co. KGaA, Weinheim.","author":[{"dropping-particle":"Van","family":"Le","given":"Quyet","non-dropping-particle":"","parse-names":false,"suffix":""},{"dropping-particle":"","family":"Nguyen","given":"Thang Phan","non-dropping-particle":"","parse-names":false,"suffix":""},{"dropping-particle":"","family":"Kim","given":"Soo Young","non-dropping-particle":"","parse-names":false,"suffix":""}],"container-title":"Physica Status Solidi - Rapid Research Letters","id":"ITEM-1","issue":"5","issued":{"date-parts":[["2014"]]},"page":"390-394","title":"UV/ozone-treated WS2 hole-extraction layer in organic photovoltaic cells","type":"article-journal","volume":"8"},"uris":["http://www.mendeley.com/documents/?uuid=38c3d31a-18e7-4787-809e-cdc9d295fe14"]}],"mendeley":{"formattedCitation":"[59]","plainTextFormattedCitation":"[59]","previouslyFormattedCitation":"[59]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[59]</w:t>
      </w:r>
      <w:r w:rsidRPr="00C772C5">
        <w:rPr>
          <w:rFonts w:ascii="Times New Roman" w:hAnsi="Times New Roman"/>
          <w:sz w:val="20"/>
          <w:szCs w:val="20"/>
        </w:rPr>
        <w:fldChar w:fldCharType="end"/>
      </w:r>
      <w:r w:rsidRPr="00C772C5">
        <w:rPr>
          <w:rFonts w:ascii="Times New Roman" w:hAnsi="Times New Roman"/>
          <w:sz w:val="20"/>
          <w:szCs w:val="20"/>
        </w:rPr>
        <w:t>, the effect of WS</w:t>
      </w:r>
      <w:r w:rsidRPr="00C772C5">
        <w:rPr>
          <w:rFonts w:ascii="Times New Roman" w:hAnsi="Times New Roman"/>
          <w:sz w:val="20"/>
          <w:szCs w:val="20"/>
          <w:vertAlign w:val="subscript"/>
        </w:rPr>
        <w:t>2</w:t>
      </w:r>
      <w:r w:rsidRPr="00C772C5">
        <w:rPr>
          <w:rFonts w:ascii="Times New Roman" w:hAnsi="Times New Roman"/>
          <w:sz w:val="20"/>
          <w:szCs w:val="20"/>
        </w:rPr>
        <w:t xml:space="preserve"> upon UVO treatment was investigated by introducing WS</w:t>
      </w:r>
      <w:r w:rsidRPr="00C772C5">
        <w:rPr>
          <w:rFonts w:ascii="Times New Roman" w:hAnsi="Times New Roman"/>
          <w:sz w:val="20"/>
          <w:szCs w:val="20"/>
          <w:vertAlign w:val="subscript"/>
        </w:rPr>
        <w:t>2</w:t>
      </w:r>
      <w:r w:rsidRPr="00C772C5">
        <w:rPr>
          <w:rFonts w:ascii="Times New Roman" w:hAnsi="Times New Roman"/>
          <w:sz w:val="20"/>
          <w:szCs w:val="20"/>
        </w:rPr>
        <w:t xml:space="preserve"> into CP composites such as PEDOT:PSS, P3HT:PCBM and lithium fluoride/aluminum (LiF/Al)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{"citationItems":[{"id":"ITEM-1","itemData":{"DOI":"10.1002/pssr.201409165","ISSN":"18626270","abstract":"WS2 nanosheets obtained through a simple sonication exfoliation method are employed as a hole-extraction layer to improve the efficiency of organic photovoltaic cells (OPVs). A reduction in the wavenumber difference in the Raman spectra, the appearance of a UV absorption peak, and atomic force microscopy images indicate that WS2 nanosheets are formed through the sonication method. The power conversion efficiency (PCE) values of OPVs with and without untreated WS2 layers are both 1.84%. After performing a UV-ozone (UVO) treatment on the WS2 surface for 15 min, the PCE increases to 2.4%. Synchrotron radiation photoelectron spectroscopy data show that the work function of WS2 increases from 4.9 eV to 5.1 eV upon UVO treat- ment, suggesting that the increase in the PCE value is caused by the band alignment. Upon inserting poly(3,4-ethylenedioxythiophene):poly(styrene-sulfonate) (PEDOT: PSS) between the WS2 and the active layer, the PCE value of the OPV increases to 3.07%, which is superior to that of the device employing only PEDOT:PSS (2.87%). Therefore, it is considered that the use of UVO-treated WS2 is able to improve the performance of OPV cells. © 2014 WILEY-VCH Verlag GmbH &amp; Co. KGaA, Weinheim.","author":[{"dropping-particle":"Van","family":"Le","given":"Quyet","non-dropping-particle":"","parse-names":false,"suffix":""},{"dropping-particle":"","family":"Nguyen","given":"Thang Phan","non-dropping-particle":"","parse-names":false,"suffix":""},{"dropping-particle":"","family":"Kim","given":"Soo Young","non-dropping-particle":"","parse-names":false,"suffix":""}],"container-title":"Physica Status Solidi - Rapid Research Letters","id":"ITEM-1","issue":"5","issued":{"date-parts":[["2014"]]},"page":"390-394","title":"UV/ozone-treated WS2 hole-extraction layer in organic photovoltaic cells","type":"article-journal","volume":"8"},"uris":["http://www.mendeley.com/documents/?uuid=38c3d31a-18e7-4787-809e-cdc9d295fe14"]}],"mendeley":{"formattedCitation":"[59]","plainTextFormattedCitation":"[59]","previouslyFormattedCitation":"[59]"},"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[59]</w:t>
      </w:r>
      <w:r w:rsidRPr="00C772C5">
        <w:rPr>
          <w:rFonts w:ascii="Times New Roman" w:hAnsi="Times New Roman"/>
          <w:sz w:val="20"/>
          <w:szCs w:val="20"/>
        </w:rPr>
        <w:fldChar w:fldCharType="end"/>
      </w:r>
      <w:r w:rsidRPr="00C772C5">
        <w:rPr>
          <w:rFonts w:ascii="Times New Roman" w:hAnsi="Times New Roman"/>
          <w:sz w:val="20"/>
          <w:szCs w:val="20"/>
        </w:rPr>
        <w:t>. As expected, the change in work function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 due to UVO treatment enhanced its hole-extraction properties. The power conversion efficiency (PCE) of the OPV with WS</w:t>
      </w:r>
      <w:r w:rsidRPr="00C772C5">
        <w:rPr>
          <w:rFonts w:ascii="Times New Roman" w:hAnsi="Times New Roman"/>
          <w:sz w:val="20"/>
          <w:szCs w:val="20"/>
          <w:vertAlign w:val="subscript"/>
        </w:rPr>
        <w:t>2</w:t>
      </w:r>
      <w:r w:rsidRPr="00C772C5">
        <w:rPr>
          <w:rFonts w:ascii="Times New Roman" w:hAnsi="Times New Roman"/>
          <w:sz w:val="20"/>
          <w:szCs w:val="20"/>
        </w:rPr>
        <w:t>/PEDOT:PSS was 3.07%, which is superior compared to the OPV with only PEDOT:PSS layer of 2.87%. Therefore, the study agreed on a deduction that high PCE resulted from the efficiency of charge separation and collection processes by WS</w:t>
      </w:r>
      <w:r w:rsidRPr="00C772C5">
        <w:rPr>
          <w:rFonts w:ascii="Times New Roman" w:hAnsi="Times New Roman"/>
          <w:sz w:val="20"/>
          <w:szCs w:val="20"/>
          <w:vertAlign w:val="subscript"/>
        </w:rPr>
        <w:t>2</w:t>
      </w:r>
      <w:r w:rsidRPr="00C772C5">
        <w:rPr>
          <w:rFonts w:ascii="Times New Roman" w:hAnsi="Times New Roman"/>
          <w:sz w:val="20"/>
          <w:szCs w:val="20"/>
        </w:rPr>
        <w:t>/PEDOT:PSS.</w:t>
      </w:r>
    </w:p>
    <w:p w14:paraId="3B0F22DB" w14:textId="77777777" w:rsidR="009B2E78" w:rsidRPr="009B2E78" w:rsidRDefault="009B2E78" w:rsidP="009B2E78">
      <w:pPr>
        <w:spacing w:after="0"/>
        <w:jc w:val="both"/>
        <w:outlineLvl w:val="0"/>
        <w:rPr>
          <w:rFonts w:ascii="Calibri" w:hAnsi="Calibri"/>
          <w:sz w:val="20"/>
          <w:szCs w:val="20"/>
        </w:rPr>
      </w:pPr>
    </w:p>
    <w:p w14:paraId="4EB8ED7F" w14:textId="77777777" w:rsidR="009B2E78" w:rsidRDefault="009B2E78" w:rsidP="009B2E78">
      <w:pPr>
        <w:spacing w:after="0"/>
        <w:jc w:val="both"/>
        <w:outlineLvl w:val="0"/>
        <w:rPr>
          <w:rFonts w:ascii="Times New Roman" w:hAnsi="Times New Roman"/>
          <w:sz w:val="20"/>
          <w:szCs w:val="20"/>
        </w:rPr>
      </w:pPr>
    </w:p>
    <w:p w14:paraId="277BF4FC" w14:textId="77777777" w:rsidR="009B2E78" w:rsidRDefault="009B2E78" w:rsidP="009B2E78">
      <w:pPr>
        <w:spacing w:after="0"/>
        <w:jc w:val="both"/>
        <w:outlineLvl w:val="0"/>
        <w:rPr>
          <w:rFonts w:ascii="Times New Roman" w:hAnsi="Times New Roman"/>
          <w:sz w:val="20"/>
          <w:szCs w:val="20"/>
        </w:rPr>
        <w:sectPr w:rsidR="009B2E78" w:rsidSect="0067429B">
          <w:headerReference w:type="even" r:id="rId33"/>
          <w:headerReference w:type="default" r:id="rId34"/>
          <w:footerReference w:type="even" r:id="rId35"/>
          <w:footerReference w:type="default" r:id="rId36"/>
          <w:headerReference w:type="first" r:id="rId37"/>
          <w:type w:val="continuous"/>
          <w:pgSz w:w="12240" w:h="15840" w:code="1"/>
          <w:pgMar w:top="1800" w:right="1469" w:bottom="1699" w:left="1440" w:header="706" w:footer="706" w:gutter="0"/>
          <w:pgNumType w:start="0"/>
          <w:cols w:num="2" w:space="403"/>
          <w:docGrid w:linePitch="360"/>
        </w:sectPr>
      </w:pPr>
    </w:p>
    <w:p w14:paraId="597224D6" w14:textId="77777777" w:rsidR="009B2E78" w:rsidRPr="00C772C5" w:rsidRDefault="009B2E78" w:rsidP="009B2E78">
      <w:pPr>
        <w:spacing w:after="0"/>
        <w:jc w:val="both"/>
        <w:outlineLvl w:val="0"/>
        <w:rPr>
          <w:rFonts w:ascii="Times New Roman" w:hAnsi="Times New Roman"/>
          <w:b/>
          <w:sz w:val="20"/>
          <w:szCs w:val="20"/>
        </w:rPr>
      </w:pPr>
    </w:p>
    <w:p w14:paraId="0AFC15EA" w14:textId="6EC0E91F" w:rsidR="009B2E78" w:rsidRPr="00C772C5" w:rsidRDefault="009B2E78" w:rsidP="009B2E78">
      <w:pPr>
        <w:spacing w:before="120" w:after="0"/>
        <w:jc w:val="center"/>
        <w:outlineLvl w:val="0"/>
        <w:rPr>
          <w:rFonts w:ascii="Times New Roman" w:hAnsi="Times New Roman"/>
          <w:sz w:val="20"/>
          <w:szCs w:val="20"/>
        </w:rPr>
      </w:pPr>
      <w:r w:rsidRPr="009B2E78">
        <w:rPr>
          <w:rFonts w:ascii="Times New Roman" w:hAnsi="Times New Roman"/>
          <w:noProof/>
          <w:sz w:val="20"/>
          <w:szCs w:val="20"/>
        </w:rPr>
        <w:pict w14:anchorId="2523F028">
          <v:shape id="Picture 7" o:spid="_x0000_i1095" type="#_x0000_t75" style="width:441.6pt;height:124.8pt;visibility:visible;mso-wrap-style:square">
            <v:imagedata r:id="rId38" o:title=""/>
          </v:shape>
        </w:pict>
      </w:r>
    </w:p>
    <w:p w14:paraId="03E16244" w14:textId="77777777" w:rsidR="009B2E78" w:rsidRPr="00C772C5" w:rsidRDefault="009B2E78" w:rsidP="009B2E78">
      <w:pPr>
        <w:spacing w:after="0"/>
        <w:ind w:left="851" w:hanging="851"/>
        <w:jc w:val="both"/>
        <w:outlineLvl w:val="0"/>
        <w:rPr>
          <w:rFonts w:ascii="Times New Roman" w:hAnsi="Times New Roman"/>
          <w:sz w:val="20"/>
          <w:szCs w:val="20"/>
        </w:rPr>
      </w:pPr>
      <w:r w:rsidRPr="00C772C5">
        <w:rPr>
          <w:rFonts w:ascii="Times New Roman" w:hAnsi="Times New Roman"/>
          <w:sz w:val="20"/>
          <w:szCs w:val="20"/>
        </w:rPr>
        <w:t>Figure 4. (a) Sonication assisted liquid exfoliation to prepare WS</w:t>
      </w:r>
      <w:r w:rsidRPr="00C772C5">
        <w:rPr>
          <w:rFonts w:ascii="Times New Roman" w:hAnsi="Times New Roman"/>
          <w:sz w:val="20"/>
          <w:szCs w:val="20"/>
          <w:vertAlign w:val="subscript"/>
        </w:rPr>
        <w:t>2</w:t>
      </w:r>
      <w:r w:rsidRPr="00C772C5">
        <w:rPr>
          <w:rFonts w:ascii="Times New Roman" w:hAnsi="Times New Roman"/>
          <w:sz w:val="20"/>
          <w:szCs w:val="20"/>
        </w:rPr>
        <w:t xml:space="preserve"> and (b) deposition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 or MoS</w:t>
      </w:r>
      <w:r w:rsidRPr="00C772C5">
        <w:rPr>
          <w:rFonts w:ascii="Times New Roman" w:hAnsi="Times New Roman"/>
          <w:sz w:val="20"/>
          <w:szCs w:val="20"/>
          <w:vertAlign w:val="subscript"/>
        </w:rPr>
        <w:t>2</w:t>
      </w:r>
      <w:r w:rsidRPr="00C772C5">
        <w:rPr>
          <w:rFonts w:ascii="Times New Roman" w:hAnsi="Times New Roman"/>
          <w:sz w:val="20"/>
          <w:szCs w:val="20"/>
        </w:rPr>
        <w:t xml:space="preserve"> onto ITO substrate via spin coating technique</w:t>
      </w:r>
    </w:p>
    <w:p w14:paraId="78837D47" w14:textId="77777777" w:rsidR="009B2E78" w:rsidRPr="00C772C5" w:rsidRDefault="009B2E78" w:rsidP="009B2E78">
      <w:pPr>
        <w:spacing w:after="0"/>
        <w:jc w:val="both"/>
        <w:outlineLvl w:val="0"/>
        <w:rPr>
          <w:rFonts w:ascii="Times New Roman" w:hAnsi="Times New Roman"/>
          <w:sz w:val="20"/>
          <w:szCs w:val="20"/>
        </w:rPr>
      </w:pPr>
    </w:p>
    <w:p w14:paraId="6769FDEF" w14:textId="77777777" w:rsidR="009B2E78" w:rsidRDefault="009B2E78" w:rsidP="009B2E78">
      <w:pPr>
        <w:spacing w:after="0"/>
        <w:jc w:val="both"/>
        <w:outlineLvl w:val="0"/>
        <w:rPr>
          <w:rFonts w:ascii="Times New Roman" w:hAnsi="Times New Roman"/>
          <w:b/>
          <w:bCs/>
          <w:sz w:val="20"/>
          <w:szCs w:val="20"/>
        </w:rPr>
      </w:pPr>
    </w:p>
    <w:p w14:paraId="683F9E73" w14:textId="77777777" w:rsidR="009B2E78" w:rsidRDefault="009B2E78" w:rsidP="009B2E78">
      <w:pPr>
        <w:spacing w:after="0"/>
        <w:jc w:val="both"/>
        <w:outlineLvl w:val="0"/>
        <w:rPr>
          <w:rFonts w:ascii="Times New Roman" w:hAnsi="Times New Roman"/>
          <w:b/>
          <w:bCs/>
          <w:sz w:val="20"/>
          <w:szCs w:val="20"/>
        </w:rPr>
        <w:sectPr w:rsidR="009B2E78" w:rsidSect="00B27E90">
          <w:type w:val="continuous"/>
          <w:pgSz w:w="12240" w:h="15840" w:code="1"/>
          <w:pgMar w:top="1800" w:right="1469" w:bottom="1699" w:left="1440" w:header="706" w:footer="706" w:gutter="0"/>
          <w:pgNumType w:start="0"/>
          <w:cols w:space="708"/>
          <w:docGrid w:linePitch="360"/>
        </w:sectPr>
      </w:pPr>
    </w:p>
    <w:p w14:paraId="6BAE9FCE" w14:textId="77777777" w:rsidR="009B2E78" w:rsidRPr="00C772C5" w:rsidRDefault="009B2E78" w:rsidP="009B2E78">
      <w:pPr>
        <w:spacing w:after="0"/>
        <w:jc w:val="both"/>
        <w:outlineLvl w:val="0"/>
        <w:rPr>
          <w:rFonts w:ascii="Times New Roman" w:hAnsi="Times New Roman"/>
          <w:b/>
          <w:bCs/>
          <w:sz w:val="20"/>
          <w:szCs w:val="20"/>
        </w:rPr>
      </w:pPr>
      <w:r w:rsidRPr="00C772C5">
        <w:rPr>
          <w:rFonts w:ascii="Times New Roman" w:hAnsi="Times New Roman"/>
          <w:b/>
          <w:bCs/>
          <w:sz w:val="20"/>
          <w:szCs w:val="20"/>
        </w:rPr>
        <w:t>Polyfluorene/ Tungsten Disulfide (PFO/ WS</w:t>
      </w:r>
      <w:r w:rsidRPr="00C772C5">
        <w:rPr>
          <w:rFonts w:ascii="Times New Roman" w:hAnsi="Times New Roman"/>
          <w:b/>
          <w:bCs/>
          <w:sz w:val="20"/>
          <w:szCs w:val="20"/>
          <w:vertAlign w:val="subscript"/>
        </w:rPr>
        <w:t>2</w:t>
      </w:r>
      <w:r w:rsidRPr="00C772C5">
        <w:rPr>
          <w:rFonts w:ascii="Times New Roman" w:hAnsi="Times New Roman"/>
          <w:b/>
          <w:bCs/>
          <w:sz w:val="20"/>
          <w:szCs w:val="20"/>
        </w:rPr>
        <w:t>)</w:t>
      </w:r>
    </w:p>
    <w:p w14:paraId="25358F9C"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 xml:space="preserve">Polyfluorene (PFO) is an attractive material for display applications such as light source in organic light </w:t>
      </w:r>
      <w:r w:rsidRPr="00C772C5">
        <w:rPr>
          <w:rFonts w:ascii="Times New Roman" w:hAnsi="Times New Roman"/>
          <w:sz w:val="20"/>
          <w:szCs w:val="20"/>
        </w:rPr>
        <w:t xml:space="preserve">emitting diodes (LED) due to efficient blue light emission, good solubility and high mobility. Light absorption of PFO in the UV region falls </w:t>
      </w:r>
      <w:r w:rsidRPr="00C772C5">
        <w:rPr>
          <w:rFonts w:ascii="Times New Roman" w:hAnsi="Times New Roman"/>
          <w:sz w:val="20"/>
          <w:szCs w:val="20"/>
        </w:rPr>
        <w:lastRenderedPageBreak/>
        <w:t xml:space="preserve">approximately at 380 nm. Beyond the desired blue emission </w:t>
      </w:r>
      <w:r>
        <w:rPr>
          <w:rFonts w:ascii="Times New Roman" w:hAnsi="Times New Roman"/>
          <w:sz w:val="20"/>
          <w:szCs w:val="20"/>
        </w:rPr>
        <w:t xml:space="preserve"> </w:t>
      </w:r>
      <w:r w:rsidRPr="00C772C5">
        <w:rPr>
          <w:rFonts w:ascii="Times New Roman" w:hAnsi="Times New Roman"/>
          <w:sz w:val="20"/>
          <w:szCs w:val="20"/>
        </w:rPr>
        <w:t xml:space="preserve">at </w:t>
      </w:r>
      <w:r>
        <w:rPr>
          <w:rFonts w:ascii="Times New Roman" w:hAnsi="Times New Roman"/>
          <w:sz w:val="20"/>
          <w:szCs w:val="20"/>
        </w:rPr>
        <w:t xml:space="preserve"> </w:t>
      </w:r>
      <w:r w:rsidRPr="00C772C5">
        <w:rPr>
          <w:rFonts w:ascii="Times New Roman" w:hAnsi="Times New Roman"/>
          <w:sz w:val="20"/>
          <w:szCs w:val="20"/>
        </w:rPr>
        <w:t xml:space="preserve">425 nm, </w:t>
      </w:r>
      <w:r>
        <w:rPr>
          <w:rFonts w:ascii="Times New Roman" w:hAnsi="Times New Roman"/>
          <w:sz w:val="20"/>
          <w:szCs w:val="20"/>
        </w:rPr>
        <w:t xml:space="preserve"> </w:t>
      </w:r>
      <w:r w:rsidRPr="00C772C5">
        <w:rPr>
          <w:rFonts w:ascii="Times New Roman" w:hAnsi="Times New Roman"/>
          <w:sz w:val="20"/>
          <w:szCs w:val="20"/>
        </w:rPr>
        <w:t xml:space="preserve">a </w:t>
      </w:r>
      <w:r>
        <w:rPr>
          <w:rFonts w:ascii="Times New Roman" w:hAnsi="Times New Roman"/>
          <w:sz w:val="20"/>
          <w:szCs w:val="20"/>
        </w:rPr>
        <w:t xml:space="preserve"> </w:t>
      </w:r>
      <w:r w:rsidRPr="00C772C5">
        <w:rPr>
          <w:rFonts w:ascii="Times New Roman" w:hAnsi="Times New Roman"/>
          <w:sz w:val="20"/>
          <w:szCs w:val="20"/>
        </w:rPr>
        <w:t xml:space="preserve">green </w:t>
      </w:r>
      <w:r>
        <w:rPr>
          <w:rFonts w:ascii="Times New Roman" w:hAnsi="Times New Roman"/>
          <w:sz w:val="20"/>
          <w:szCs w:val="20"/>
        </w:rPr>
        <w:t xml:space="preserve"> </w:t>
      </w:r>
      <w:r w:rsidRPr="00C772C5">
        <w:rPr>
          <w:rFonts w:ascii="Times New Roman" w:hAnsi="Times New Roman"/>
          <w:sz w:val="20"/>
          <w:szCs w:val="20"/>
        </w:rPr>
        <w:t xml:space="preserve">component </w:t>
      </w:r>
      <w:r>
        <w:rPr>
          <w:rFonts w:ascii="Times New Roman" w:hAnsi="Times New Roman"/>
          <w:sz w:val="20"/>
          <w:szCs w:val="20"/>
        </w:rPr>
        <w:t xml:space="preserve"> </w:t>
      </w:r>
      <w:r w:rsidRPr="00C772C5">
        <w:rPr>
          <w:rFonts w:ascii="Times New Roman" w:hAnsi="Times New Roman"/>
          <w:sz w:val="20"/>
          <w:szCs w:val="20"/>
        </w:rPr>
        <w:t xml:space="preserve">close to 530 nm can either be attributed to intermolecular interactions or oxidation-induced keto defects that cause aggregates to form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{"citationItems":[{"id":"ITEM-1","itemData":{"DOI":"10.1039/c4nr00809j","ISSN":"20403372","abstract":"The selective recognition/extraction of semiconducting (sem)- and metallic (met)-single-walled carbon nanotubes (SWNTs) is still a great challenge in the science and technology of carbon nanotubes because their selective synthesis is still difficult. Poly(9,9-dioctyl-fluorene-2,7-diyl) (2C8-PF) and its derivatives are widely used polymers in carbon nanotube science and technology since they only extract sem-SWNTs from the mixture of sem-/met-SWNTs, while the separation mechanism is still unclear. In this study, we focus on the alkyl chain number on the polyfluorenes (PFs) to understand the mechanism for selective recognition. Here we describe the synthesis of mono-octyl moiety-carrying polyfluorene (poly(9-octyl-9H-fluorene-2,7-diyl), C8H-PF), and characterized its selective SWNT recognition/extraction ability, and found that the C8H-PF solubilized sem-SWNTs with a diameter of 0.9-1.1 nm, whose behavior is similar to that of 2C8-PF. In addition, C8H-PF selectively extracted sem-SWNTs with larger diameters (average diameter = 1.4 nm), whose behavior is different from that of 2C8-PF. Molecular mechanics simulations were carried out to understand such specific solubilization behavior. This study provides an insight into the design and synthesis of PF-based polymers and copolymers that exhibit efficient selective sem-SWNT recognition/extraction ability and their applications. © 2014 the Partner Organisations.","author":[{"dropping-particle":"","family":"Fukumaru","given":"Takahiro","non-dropping-particle":"","parse-names":false,"suffix":""},{"dropping-particle":"","family":"Toshimitsu","given":"Fumiyuki","non-dropping-particle":"","parse-names":false,"suffix":""},{"dropping-particle":"","family":"Fujigaya","given":"Tsuyohiko","non-dropping-particle":"","parse-names":false,"suffix":""},{"dropping-particle":"","family":"Nakashima","given":"Naotoshi","non-dropping-particle":"","parse-names":false,"suffix":""}],"container-title":"Nanoscale","id":"ITEM-1","issue":"11","issued":{"date-parts":[["2014"]]},"page":"5879-5886","title":"Effects of the chemical structure of polyfluorene on selective extraction of semiconducting single-walled carbon nanotubes","type":"article-journal","volume":"6"},"uris":["http://www.mendeley.com/documents/?uuid=2dadc864-cda7-4902-8571-04727f459d5e"]}],"mendeley":{"formattedCitation":"[60]","plainTextFormattedCitation":"[60]","previouslyFormattedCitation":"[60]"},"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[60]</w:t>
      </w:r>
      <w:r w:rsidRPr="00C772C5">
        <w:rPr>
          <w:rFonts w:ascii="Times New Roman" w:hAnsi="Times New Roman"/>
          <w:sz w:val="20"/>
          <w:szCs w:val="20"/>
        </w:rPr>
        <w:fldChar w:fldCharType="end"/>
      </w:r>
      <w:r w:rsidRPr="00C772C5">
        <w:rPr>
          <w:rFonts w:ascii="Times New Roman" w:hAnsi="Times New Roman"/>
          <w:sz w:val="20"/>
          <w:szCs w:val="20"/>
        </w:rPr>
        <w:t xml:space="preserve">. According to Luccio et al.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even though the energy emission is low, the removal of the inter-chain interaction enhanced the color purity and luminescence stability of PFO/WS</w:t>
      </w:r>
      <w:r w:rsidRPr="00C772C5">
        <w:rPr>
          <w:rFonts w:ascii="Times New Roman" w:hAnsi="Times New Roman"/>
          <w:sz w:val="20"/>
          <w:szCs w:val="20"/>
          <w:vertAlign w:val="subscript"/>
        </w:rPr>
        <w:t>2</w:t>
      </w:r>
      <w:r w:rsidRPr="00C772C5">
        <w:rPr>
          <w:rFonts w:ascii="Times New Roman" w:hAnsi="Times New Roman"/>
          <w:sz w:val="20"/>
          <w:szCs w:val="20"/>
        </w:rPr>
        <w:t>. Considering WS</w:t>
      </w:r>
      <w:r w:rsidRPr="00C772C5">
        <w:rPr>
          <w:rFonts w:ascii="Times New Roman" w:hAnsi="Times New Roman"/>
          <w:sz w:val="20"/>
          <w:szCs w:val="20"/>
          <w:vertAlign w:val="subscript"/>
        </w:rPr>
        <w:t>2</w:t>
      </w:r>
      <w:r w:rsidRPr="00C772C5">
        <w:rPr>
          <w:rFonts w:ascii="Times New Roman" w:hAnsi="Times New Roman"/>
          <w:sz w:val="20"/>
          <w:szCs w:val="20"/>
        </w:rPr>
        <w:t>, both fullerene-like nanoparticles (F-WS</w:t>
      </w:r>
      <w:r w:rsidRPr="00C772C5">
        <w:rPr>
          <w:rFonts w:ascii="Times New Roman" w:hAnsi="Times New Roman"/>
          <w:sz w:val="20"/>
          <w:szCs w:val="20"/>
          <w:vertAlign w:val="subscript"/>
        </w:rPr>
        <w:t>2</w:t>
      </w:r>
      <w:r w:rsidRPr="00C772C5">
        <w:rPr>
          <w:rFonts w:ascii="Times New Roman" w:hAnsi="Times New Roman"/>
          <w:sz w:val="20"/>
          <w:szCs w:val="20"/>
        </w:rPr>
        <w:t>-NP) and nanotube (WS</w:t>
      </w:r>
      <w:r w:rsidRPr="00C772C5">
        <w:rPr>
          <w:rFonts w:ascii="Times New Roman" w:hAnsi="Times New Roman"/>
          <w:sz w:val="20"/>
          <w:szCs w:val="20"/>
          <w:vertAlign w:val="subscript"/>
        </w:rPr>
        <w:t>2</w:t>
      </w:r>
      <w:r w:rsidRPr="00C772C5">
        <w:rPr>
          <w:rFonts w:ascii="Times New Roman" w:hAnsi="Times New Roman"/>
          <w:sz w:val="20"/>
          <w:szCs w:val="20"/>
        </w:rPr>
        <w:t>-NT) structures work differently. F-WS</w:t>
      </w:r>
      <w:r w:rsidRPr="00C772C5">
        <w:rPr>
          <w:rFonts w:ascii="Times New Roman" w:hAnsi="Times New Roman"/>
          <w:sz w:val="20"/>
          <w:szCs w:val="20"/>
          <w:vertAlign w:val="subscript"/>
        </w:rPr>
        <w:t>2</w:t>
      </w:r>
      <w:r w:rsidRPr="00C772C5">
        <w:rPr>
          <w:rFonts w:ascii="Times New Roman" w:hAnsi="Times New Roman"/>
          <w:sz w:val="20"/>
          <w:szCs w:val="20"/>
        </w:rPr>
        <w:t xml:space="preserve"> is more into lubricating fluids, self-lubricating coatings and medical devices. Meanwhile, WS</w:t>
      </w:r>
      <w:r w:rsidRPr="00C772C5">
        <w:rPr>
          <w:rFonts w:ascii="Times New Roman" w:hAnsi="Times New Roman"/>
          <w:sz w:val="20"/>
          <w:szCs w:val="20"/>
          <w:vertAlign w:val="subscript"/>
        </w:rPr>
        <w:t>2</w:t>
      </w:r>
      <w:r w:rsidRPr="00C772C5">
        <w:rPr>
          <w:rFonts w:ascii="Times New Roman" w:hAnsi="Times New Roman"/>
          <w:sz w:val="20"/>
          <w:szCs w:val="20"/>
        </w:rPr>
        <w:t xml:space="preserve">-NT is great at improving the mechanical properties of CP composites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With respect to that, the addition of inorganic nanomaterial like WS</w:t>
      </w:r>
      <w:r w:rsidRPr="00C772C5">
        <w:rPr>
          <w:rFonts w:ascii="Times New Roman" w:hAnsi="Times New Roman"/>
          <w:sz w:val="20"/>
          <w:szCs w:val="20"/>
          <w:vertAlign w:val="subscript"/>
        </w:rPr>
        <w:t>2</w:t>
      </w:r>
      <w:r w:rsidRPr="00C772C5">
        <w:rPr>
          <w:rFonts w:ascii="Times New Roman" w:hAnsi="Times New Roman"/>
          <w:sz w:val="20"/>
          <w:szCs w:val="20"/>
        </w:rPr>
        <w:t xml:space="preserve"> </w:t>
      </w:r>
      <w:r w:rsidRPr="00C772C5">
        <w:rPr>
          <w:rFonts w:ascii="Times New Roman" w:hAnsi="Times New Roman"/>
          <w:sz w:val="20"/>
          <w:szCs w:val="20"/>
        </w:rPr>
        <w:t>ensures color emission tunability. Not to mention, the exhibited optical and electrical properties of PFO/WS</w:t>
      </w:r>
      <w:r w:rsidRPr="00C772C5">
        <w:rPr>
          <w:rFonts w:ascii="Times New Roman" w:hAnsi="Times New Roman"/>
          <w:sz w:val="20"/>
          <w:szCs w:val="20"/>
          <w:vertAlign w:val="subscript"/>
        </w:rPr>
        <w:t>2</w:t>
      </w:r>
      <w:r w:rsidRPr="00C772C5">
        <w:rPr>
          <w:rFonts w:ascii="Times New Roman" w:hAnsi="Times New Roman"/>
          <w:sz w:val="20"/>
          <w:szCs w:val="20"/>
        </w:rPr>
        <w:t xml:space="preserve">  depends on the number of WS</w:t>
      </w:r>
      <w:r w:rsidRPr="00C772C5">
        <w:rPr>
          <w:rFonts w:ascii="Times New Roman" w:hAnsi="Times New Roman"/>
          <w:sz w:val="20"/>
          <w:szCs w:val="20"/>
          <w:vertAlign w:val="subscript"/>
        </w:rPr>
        <w:t>2</w:t>
      </w:r>
      <w:r w:rsidRPr="00C772C5">
        <w:rPr>
          <w:rFonts w:ascii="Times New Roman" w:hAnsi="Times New Roman"/>
          <w:sz w:val="20"/>
          <w:szCs w:val="20"/>
        </w:rPr>
        <w:t xml:space="preserve"> layer present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The surface morphology of PFO has a smooth appearance at a glance as shown in Figure 5 (a). Meanwhile, SEM images of PFO/WS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films showed high dispersion of WS</w:t>
      </w:r>
      <w:r w:rsidRPr="00C772C5">
        <w:rPr>
          <w:rFonts w:ascii="Times New Roman" w:hAnsi="Times New Roman"/>
          <w:sz w:val="20"/>
          <w:szCs w:val="20"/>
          <w:vertAlign w:val="subscript"/>
        </w:rPr>
        <w:t>2</w:t>
      </w:r>
      <w:r w:rsidRPr="00C772C5">
        <w:rPr>
          <w:rFonts w:ascii="Times New Roman" w:hAnsi="Times New Roman"/>
          <w:sz w:val="20"/>
          <w:szCs w:val="20"/>
        </w:rPr>
        <w:t xml:space="preserve"> nanotubes upon various WS</w:t>
      </w:r>
      <w:r w:rsidRPr="00C772C5">
        <w:rPr>
          <w:rFonts w:ascii="Times New Roman" w:hAnsi="Times New Roman"/>
          <w:sz w:val="20"/>
          <w:szCs w:val="20"/>
          <w:vertAlign w:val="subscript"/>
        </w:rPr>
        <w:t>2</w:t>
      </w:r>
      <w:r w:rsidRPr="00C772C5">
        <w:rPr>
          <w:rFonts w:ascii="Times New Roman" w:hAnsi="Times New Roman"/>
          <w:sz w:val="20"/>
          <w:szCs w:val="20"/>
        </w:rPr>
        <w:t xml:space="preserve"> concentration from 10 wt.% to 50 wt.% as displayed in Figure 5 (b–d). It is observed that the dispersion of the WS</w:t>
      </w:r>
      <w:r w:rsidRPr="00C772C5">
        <w:rPr>
          <w:rFonts w:ascii="Times New Roman" w:hAnsi="Times New Roman"/>
          <w:sz w:val="20"/>
          <w:szCs w:val="20"/>
          <w:vertAlign w:val="subscript"/>
        </w:rPr>
        <w:t>2</w:t>
      </w:r>
      <w:r w:rsidRPr="00C772C5">
        <w:rPr>
          <w:rFonts w:ascii="Times New Roman" w:hAnsi="Times New Roman"/>
          <w:sz w:val="20"/>
          <w:szCs w:val="20"/>
        </w:rPr>
        <w:t>-NT is quite homogeneous for all the concentrations investigated, even though some nanotube agglomerates remain. This finding suggests a further study is needed either on the purification of nanotubes or the preparation of the blend.</w:t>
      </w:r>
    </w:p>
    <w:p w14:paraId="12D30B32" w14:textId="77777777" w:rsidR="009B2E78" w:rsidRDefault="009B2E78" w:rsidP="009B2E78">
      <w:pPr>
        <w:spacing w:after="0"/>
        <w:jc w:val="both"/>
        <w:outlineLvl w:val="0"/>
        <w:rPr>
          <w:rFonts w:ascii="Times New Roman" w:hAnsi="Times New Roman"/>
          <w:sz w:val="20"/>
          <w:szCs w:val="20"/>
        </w:rPr>
        <w:sectPr w:rsidR="009B2E78" w:rsidSect="006F4A4F">
          <w:headerReference w:type="even" r:id="rId39"/>
          <w:headerReference w:type="default" r:id="rId40"/>
          <w:footerReference w:type="default" r:id="rId41"/>
          <w:headerReference w:type="first" r:id="rId42"/>
          <w:type w:val="continuous"/>
          <w:pgSz w:w="12240" w:h="15840" w:code="1"/>
          <w:pgMar w:top="1800" w:right="1469" w:bottom="1699" w:left="1440" w:header="706" w:footer="706" w:gutter="0"/>
          <w:pgNumType w:start="0"/>
          <w:cols w:num="2" w:space="403"/>
          <w:docGrid w:linePitch="360"/>
        </w:sectPr>
      </w:pPr>
    </w:p>
    <w:p w14:paraId="4561477E" w14:textId="77777777" w:rsidR="009B2E78" w:rsidRPr="00C772C5" w:rsidRDefault="009B2E78" w:rsidP="009B2E78">
      <w:pPr>
        <w:spacing w:after="0"/>
        <w:jc w:val="both"/>
        <w:outlineLvl w:val="0"/>
        <w:rPr>
          <w:rFonts w:ascii="Times New Roman" w:hAnsi="Times New Roman"/>
          <w:sz w:val="20"/>
          <w:szCs w:val="20"/>
        </w:rPr>
      </w:pPr>
    </w:p>
    <w:p w14:paraId="40008DCE" w14:textId="72AEFC25" w:rsidR="009B2E78" w:rsidRPr="00C772C5" w:rsidRDefault="009B2E78" w:rsidP="009B2E78">
      <w:pPr>
        <w:spacing w:after="120"/>
        <w:jc w:val="center"/>
        <w:outlineLvl w:val="0"/>
        <w:rPr>
          <w:rFonts w:ascii="Times New Roman" w:hAnsi="Times New Roman"/>
          <w:sz w:val="20"/>
          <w:szCs w:val="20"/>
        </w:rPr>
      </w:pPr>
      <w:r w:rsidRPr="009B2E78">
        <w:rPr>
          <w:rFonts w:ascii="Times New Roman" w:hAnsi="Times New Roman"/>
          <w:noProof/>
          <w:sz w:val="20"/>
          <w:szCs w:val="20"/>
        </w:rPr>
        <w:pict w14:anchorId="55853780">
          <v:shape id="Picture 1" o:spid="_x0000_i1094" type="#_x0000_t75" style="width:347.2pt;height:265.6pt;visibility:visible;mso-wrap-style:square">
            <v:imagedata r:id="rId43" o:title=""/>
          </v:shape>
        </w:pict>
      </w:r>
    </w:p>
    <w:p w14:paraId="704CFA4A" w14:textId="77777777" w:rsidR="009B2E78" w:rsidRPr="00C772C5" w:rsidRDefault="009B2E78" w:rsidP="009B2E78">
      <w:pPr>
        <w:spacing w:after="0"/>
        <w:ind w:left="900" w:hanging="900"/>
        <w:jc w:val="both"/>
        <w:outlineLvl w:val="0"/>
        <w:rPr>
          <w:rFonts w:ascii="Times New Roman" w:hAnsi="Times New Roman"/>
          <w:sz w:val="20"/>
          <w:szCs w:val="20"/>
        </w:rPr>
      </w:pPr>
      <w:r w:rsidRPr="00C772C5">
        <w:rPr>
          <w:rFonts w:ascii="Times New Roman" w:hAnsi="Times New Roman"/>
          <w:sz w:val="20"/>
          <w:szCs w:val="20"/>
        </w:rPr>
        <w:t xml:space="preserve">Figure 5. </w:t>
      </w:r>
      <w:r>
        <w:rPr>
          <w:rFonts w:ascii="Times New Roman" w:hAnsi="Times New Roman"/>
          <w:sz w:val="20"/>
          <w:szCs w:val="20"/>
        </w:rPr>
        <w:tab/>
      </w:r>
      <w:r w:rsidRPr="00C772C5">
        <w:rPr>
          <w:rFonts w:ascii="Times New Roman" w:hAnsi="Times New Roman"/>
          <w:sz w:val="20"/>
          <w:szCs w:val="20"/>
        </w:rPr>
        <w:t>Scanning electron microscope images of a) bare PFO, and PFO/WS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nanocomposites at b) 10 wt.% c) 30 wt.% and d) 50 wt.%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xml:space="preserve">. </w:t>
      </w:r>
    </w:p>
    <w:p w14:paraId="542ADCA5" w14:textId="77777777" w:rsidR="009B2E78" w:rsidRDefault="009B2E78" w:rsidP="009B2E78">
      <w:pPr>
        <w:spacing w:after="0"/>
        <w:jc w:val="both"/>
        <w:outlineLvl w:val="0"/>
        <w:rPr>
          <w:rFonts w:ascii="Times New Roman" w:hAnsi="Times New Roman"/>
          <w:sz w:val="20"/>
          <w:szCs w:val="20"/>
        </w:rPr>
      </w:pPr>
    </w:p>
    <w:p w14:paraId="0B5F9836" w14:textId="77777777" w:rsidR="009B2E78" w:rsidRDefault="009B2E78" w:rsidP="009B2E78">
      <w:pPr>
        <w:spacing w:after="0"/>
        <w:jc w:val="both"/>
        <w:outlineLvl w:val="0"/>
        <w:rPr>
          <w:rFonts w:ascii="Times New Roman" w:hAnsi="Times New Roman"/>
          <w:b/>
          <w:bCs/>
          <w:sz w:val="20"/>
          <w:szCs w:val="20"/>
        </w:rPr>
        <w:sectPr w:rsidR="009B2E78" w:rsidSect="00B27E90">
          <w:type w:val="continuous"/>
          <w:pgSz w:w="12240" w:h="15840" w:code="1"/>
          <w:pgMar w:top="1800" w:right="1469" w:bottom="1699" w:left="1440" w:header="706" w:footer="706" w:gutter="0"/>
          <w:pgNumType w:start="0"/>
          <w:cols w:space="708"/>
          <w:docGrid w:linePitch="360"/>
        </w:sectPr>
      </w:pPr>
    </w:p>
    <w:p w14:paraId="6D5F032A" w14:textId="77777777" w:rsidR="009B2E78" w:rsidRPr="0061266D" w:rsidRDefault="009B2E78" w:rsidP="009B2E78">
      <w:pPr>
        <w:spacing w:after="0"/>
        <w:jc w:val="both"/>
        <w:outlineLvl w:val="0"/>
        <w:rPr>
          <w:rFonts w:ascii="Times New Roman" w:hAnsi="Times New Roman"/>
          <w:b/>
          <w:bCs/>
          <w:i/>
          <w:iCs/>
          <w:sz w:val="20"/>
          <w:szCs w:val="20"/>
        </w:rPr>
      </w:pPr>
      <w:r w:rsidRPr="0061266D">
        <w:rPr>
          <w:rFonts w:ascii="Times New Roman" w:hAnsi="Times New Roman"/>
          <w:b/>
          <w:bCs/>
          <w:i/>
          <w:iCs/>
          <w:sz w:val="20"/>
          <w:szCs w:val="20"/>
        </w:rPr>
        <w:t xml:space="preserve">Organic light-emitting diode </w:t>
      </w:r>
    </w:p>
    <w:p w14:paraId="71096142" w14:textId="77777777" w:rsidR="009B2E78" w:rsidRPr="00C772C5" w:rsidRDefault="009B2E78" w:rsidP="009B2E78">
      <w:pPr>
        <w:spacing w:after="0"/>
        <w:jc w:val="both"/>
        <w:outlineLvl w:val="0"/>
        <w:rPr>
          <w:rFonts w:ascii="Times New Roman" w:hAnsi="Times New Roman"/>
          <w:sz w:val="20"/>
          <w:szCs w:val="20"/>
        </w:rPr>
      </w:pPr>
      <w:r w:rsidRPr="00C772C5">
        <w:rPr>
          <w:rFonts w:ascii="Times New Roman" w:hAnsi="Times New Roman"/>
          <w:sz w:val="20"/>
          <w:szCs w:val="20"/>
        </w:rPr>
        <w:t xml:space="preserve">An organic light-emitting diode (OLED) is a light emitting diode in which organic layers are responsible for light emission. The light emitted by OLED follows the basic principal of electroluminescence in which a material acts in response to the electrical field applied across it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{"citationItems":[{"id":"ITEM-1","itemData":{"DOI":"10.1039/c9qm00716d","ISSN":"20521537","abstract":"Organic light-emitting diodes (OLEDs) have rapidly grown as one of the leading technologies for full-color display panels and eco-friendly lighting sources due to their outstanding features including superior color quality, wide viewing angle, mercury-free manufacture, fascinating flexibility, etc. A variety of materials, device architectures, as well as processing techniques have been investigated for optimizing device performance in order to fulfill the requirements of lighting and display applications. In this review, we first summarize the light emission mechanisms of electroluminescent materials. Then, the designed device architectures aiming at the realization of various light emission mechanisms are reviewed. An overview of recent advances in light extraction strategies is presented since all efficient OLEDs have a multi-thin-film structure, which leads to severe light trapping in devices. In addition, the progress of flexible OLEDs is reviewed from the aspect of flexible transparent electrodes because of their great potential in flexible displays. Most recent breakthroughs of solid-state lighting and displays are briefly addressed as well. A brief perspective on future research is also proposed for pursuing the commercialization of OLEDs.","author":[{"dropping-particle":"","family":"Zou","given":"Shi Jie","non-dropping-particle":"","parse-names":false,"suffix":""},{"dropping-particle":"","family":"Shen","given":"Yang","non-dropping-particle":"","parse-names":false,"suffix":""},{"dropping-particle":"","family":"Xie","given":"Feng Ming","non-dropping-particle":"","parse-names":false,"suffix":""},{"dropping-particle":"De","family":"Chen","given":"Jing","non-dropping-particle":"","parse-names":false,"suffix":""},{"dropping-particle":"","family":"Li","given":"Yan Qing","non-dropping-particle":"","parse-names":false,"suffix":""},{"dropping-particle":"","family":"Tang","given":"Jian Xin","non-dropping-particle":"","parse-names":false,"suffix":""}],"container-title":"Materials Chemistry Frontiers","id":"ITEM-1","issue":"3","issued":{"date-parts":[["2020"]]},"page":"788-820","title":"Recent advances in organic light-emitting diodes: Toward smart lighting and displays","type":"article-journal","volume":"4"},"uris":["http://www.mendeley.com/documents/?uuid=5d2c5de1-c75b-421d-8769-79f48ee15449"]}],"mendeley":{"formattedCitation":"[62]","plainTextFormattedCitation":"[62]","previouslyFormattedCitation":"[62]"},"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[62]</w:t>
      </w:r>
      <w:r w:rsidRPr="00C772C5">
        <w:rPr>
          <w:rFonts w:ascii="Times New Roman" w:hAnsi="Times New Roman"/>
          <w:sz w:val="20"/>
          <w:szCs w:val="20"/>
        </w:rPr>
        <w:fldChar w:fldCharType="end"/>
      </w:r>
      <w:r w:rsidRPr="00C772C5">
        <w:rPr>
          <w:rFonts w:ascii="Times New Roman" w:hAnsi="Times New Roman"/>
          <w:sz w:val="20"/>
          <w:szCs w:val="20"/>
        </w:rPr>
        <w:t>. In context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PFO has recorded </w:t>
      </w:r>
      <w:r w:rsidRPr="00C772C5">
        <w:rPr>
          <w:rFonts w:ascii="Times New Roman" w:hAnsi="Times New Roman"/>
          <w:sz w:val="20"/>
          <w:szCs w:val="20"/>
        </w:rPr>
        <w:t>an investigation where PFO matrix and WS</w:t>
      </w:r>
      <w:r w:rsidRPr="00C772C5">
        <w:rPr>
          <w:rFonts w:ascii="Times New Roman" w:hAnsi="Times New Roman"/>
          <w:sz w:val="20"/>
          <w:szCs w:val="20"/>
          <w:vertAlign w:val="subscript"/>
        </w:rPr>
        <w:t>2</w:t>
      </w:r>
      <w:r w:rsidRPr="00C772C5">
        <w:rPr>
          <w:rFonts w:ascii="Times New Roman" w:hAnsi="Times New Roman"/>
          <w:sz w:val="20"/>
          <w:szCs w:val="20"/>
        </w:rPr>
        <w:t xml:space="preserve"> nanotubes were combined to prepare PFO/WS</w:t>
      </w:r>
      <w:r w:rsidRPr="00C772C5">
        <w:rPr>
          <w:rFonts w:ascii="Times New Roman" w:hAnsi="Times New Roman"/>
          <w:sz w:val="20"/>
          <w:szCs w:val="20"/>
          <w:vertAlign w:val="subscript"/>
        </w:rPr>
        <w:t>2</w:t>
      </w:r>
      <w:r w:rsidRPr="00C772C5">
        <w:rPr>
          <w:rFonts w:ascii="Times New Roman" w:hAnsi="Times New Roman"/>
          <w:sz w:val="20"/>
          <w:szCs w:val="20"/>
        </w:rPr>
        <w:t xml:space="preserve"> blends with various loadings of 10 wt.%, 30 wt.%, and 50 wt.%. The fabrication of these homogeneously dispersed PFO/WS</w:t>
      </w:r>
      <w:r w:rsidRPr="00C772C5">
        <w:rPr>
          <w:rFonts w:ascii="Times New Roman" w:hAnsi="Times New Roman"/>
          <w:sz w:val="20"/>
          <w:szCs w:val="20"/>
          <w:vertAlign w:val="subscript"/>
        </w:rPr>
        <w:t>2</w:t>
      </w:r>
      <w:r w:rsidRPr="00C772C5">
        <w:rPr>
          <w:rFonts w:ascii="Times New Roman" w:hAnsi="Times New Roman"/>
          <w:sz w:val="20"/>
          <w:szCs w:val="20"/>
        </w:rPr>
        <w:t xml:space="preserve"> composites were influenced by two major steps including the WS</w:t>
      </w:r>
      <w:r w:rsidRPr="00C772C5">
        <w:rPr>
          <w:rFonts w:ascii="Times New Roman" w:hAnsi="Times New Roman"/>
          <w:sz w:val="20"/>
          <w:szCs w:val="20"/>
          <w:vertAlign w:val="subscript"/>
        </w:rPr>
        <w:t>2</w:t>
      </w:r>
      <w:r w:rsidRPr="00C772C5">
        <w:rPr>
          <w:rFonts w:ascii="Times New Roman" w:hAnsi="Times New Roman"/>
          <w:sz w:val="20"/>
          <w:szCs w:val="20"/>
        </w:rPr>
        <w:t xml:space="preserve"> nanotube purification and the blend preparation. An optimization on the threshold </w:t>
      </w:r>
      <w:r w:rsidRPr="00C772C5">
        <w:rPr>
          <w:rFonts w:ascii="Times New Roman" w:hAnsi="Times New Roman"/>
          <w:sz w:val="20"/>
          <w:szCs w:val="20"/>
        </w:rPr>
        <w:lastRenderedPageBreak/>
        <w:t>voltage has recorded the highest voltage of 4.7 V when 30% of WS</w:t>
      </w:r>
      <w:r w:rsidRPr="00C772C5">
        <w:rPr>
          <w:rFonts w:ascii="Times New Roman" w:hAnsi="Times New Roman"/>
          <w:sz w:val="20"/>
          <w:szCs w:val="20"/>
          <w:vertAlign w:val="subscript"/>
        </w:rPr>
        <w:t>2</w:t>
      </w:r>
      <w:r w:rsidRPr="00C772C5">
        <w:rPr>
          <w:rFonts w:ascii="Times New Roman" w:hAnsi="Times New Roman"/>
          <w:sz w:val="20"/>
          <w:szCs w:val="20"/>
        </w:rPr>
        <w:t xml:space="preserve"> was integrated with PFO, and surprisingly the threshold voltage depreciated at 50% of WS</w:t>
      </w:r>
      <w:r w:rsidRPr="00C772C5">
        <w:rPr>
          <w:rFonts w:ascii="Times New Roman" w:hAnsi="Times New Roman"/>
          <w:sz w:val="20"/>
          <w:szCs w:val="20"/>
          <w:vertAlign w:val="subscript"/>
        </w:rPr>
        <w:t>2</w:t>
      </w:r>
      <w:r w:rsidRPr="00C772C5">
        <w:rPr>
          <w:rFonts w:ascii="Times New Roman" w:hAnsi="Times New Roman"/>
          <w:sz w:val="20"/>
          <w:szCs w:val="20"/>
        </w:rPr>
        <w:t xml:space="preserve"> and recorded 4.1 V which was almost similar to pure PFO. Compared to pure PFO, the devices containing the nanocomposites has poor efficiency. This is because the electrical data exhibited that the PFO/WS</w:t>
      </w:r>
      <w:r w:rsidRPr="00C772C5">
        <w:rPr>
          <w:rFonts w:ascii="Times New Roman" w:hAnsi="Times New Roman"/>
          <w:sz w:val="20"/>
          <w:szCs w:val="20"/>
          <w:vertAlign w:val="subscript"/>
        </w:rPr>
        <w:t>2</w:t>
      </w:r>
      <w:r w:rsidRPr="00C772C5">
        <w:rPr>
          <w:rFonts w:ascii="Times New Roman" w:hAnsi="Times New Roman"/>
          <w:sz w:val="20"/>
          <w:szCs w:val="20"/>
        </w:rPr>
        <w:t xml:space="preserve"> nanocomposite device of WS</w:t>
      </w:r>
      <w:r w:rsidRPr="00C772C5">
        <w:rPr>
          <w:rFonts w:ascii="Times New Roman" w:hAnsi="Times New Roman"/>
          <w:sz w:val="20"/>
          <w:szCs w:val="20"/>
          <w:vertAlign w:val="subscript"/>
        </w:rPr>
        <w:t>2</w:t>
      </w:r>
      <w:r w:rsidRPr="00C772C5">
        <w:rPr>
          <w:rFonts w:ascii="Times New Roman" w:hAnsi="Times New Roman"/>
          <w:sz w:val="20"/>
          <w:szCs w:val="20"/>
        </w:rPr>
        <w:t xml:space="preserve"> showed fluctuated performances with increasing wt.%. Such </w:t>
      </w:r>
      <w:r w:rsidRPr="00C772C5">
        <w:rPr>
          <w:rFonts w:ascii="Times New Roman" w:hAnsi="Times New Roman"/>
          <w:sz w:val="20"/>
          <w:szCs w:val="20"/>
        </w:rPr>
        <w:t xml:space="preserve">unsynchronized data of threshold voltage and efficiency of the tailored material might be contributed by several factors such as unbalanced charges and electrode interfaces. It also could be due to the change of the device working point or total applied power </w:t>
      </w:r>
      <w:r w:rsidRPr="00C772C5">
        <w:rPr>
          <w:rFonts w:ascii="Times New Roman" w:hAnsi="Times New Roman"/>
          <w:sz w:val="20"/>
          <w:szCs w:val="20"/>
        </w:rPr>
        <w:fldChar w:fldCharType="begin" w:fldLock="1"/>
      </w:r>
      <w:r w:rsidRPr="00C772C5">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mendeley":{"formattedCitation":"[61]","plainTextFormattedCitation":"[61]","previouslyFormattedCitation":"[61]"},"properties":{"noteIndex":0},"schema":"https://github.com/citation-style-language/schema/raw/master/csl-citation.json"}</w:instrText>
      </w:r>
      <w:r w:rsidRPr="00C772C5">
        <w:rPr>
          <w:rFonts w:ascii="Times New Roman" w:hAnsi="Times New Roman"/>
          <w:sz w:val="20"/>
          <w:szCs w:val="20"/>
        </w:rPr>
        <w:fldChar w:fldCharType="separate"/>
      </w:r>
      <w:r w:rsidRPr="00C772C5">
        <w:rPr>
          <w:rFonts w:ascii="Times New Roman" w:hAnsi="Times New Roman"/>
          <w:noProof/>
          <w:sz w:val="20"/>
          <w:szCs w:val="20"/>
        </w:rPr>
        <w:t>[61]</w:t>
      </w:r>
      <w:r w:rsidRPr="00C772C5">
        <w:rPr>
          <w:rFonts w:ascii="Times New Roman" w:hAnsi="Times New Roman"/>
          <w:sz w:val="20"/>
          <w:szCs w:val="20"/>
        </w:rPr>
        <w:fldChar w:fldCharType="end"/>
      </w:r>
      <w:r w:rsidRPr="00C772C5">
        <w:rPr>
          <w:rFonts w:ascii="Times New Roman" w:hAnsi="Times New Roman"/>
          <w:sz w:val="20"/>
          <w:szCs w:val="20"/>
        </w:rPr>
        <w:t>. Table 1 summarizes various CPs/WS</w:t>
      </w:r>
      <w:r w:rsidRPr="00C772C5">
        <w:rPr>
          <w:rFonts w:ascii="Times New Roman" w:hAnsi="Times New Roman"/>
          <w:sz w:val="20"/>
          <w:szCs w:val="20"/>
          <w:vertAlign w:val="subscript"/>
        </w:rPr>
        <w:t>2</w:t>
      </w:r>
      <w:r w:rsidRPr="00C772C5">
        <w:rPr>
          <w:rFonts w:ascii="Times New Roman" w:hAnsi="Times New Roman"/>
          <w:sz w:val="20"/>
          <w:szCs w:val="20"/>
        </w:rPr>
        <w:t xml:space="preserve"> composites with its respective summary on desired applications and advantages.</w:t>
      </w:r>
    </w:p>
    <w:p w14:paraId="0FE51CB0" w14:textId="77777777" w:rsidR="009B2E78" w:rsidRDefault="009B2E78" w:rsidP="009B2E78">
      <w:pPr>
        <w:spacing w:after="0"/>
        <w:ind w:left="851" w:hanging="851"/>
        <w:jc w:val="both"/>
        <w:rPr>
          <w:rFonts w:ascii="Times New Roman" w:hAnsi="Times New Roman"/>
          <w:sz w:val="20"/>
          <w:szCs w:val="20"/>
        </w:rPr>
      </w:pPr>
    </w:p>
    <w:p w14:paraId="638A3B37" w14:textId="77777777" w:rsidR="009B2E78" w:rsidRDefault="009B2E78" w:rsidP="009B2E78">
      <w:pPr>
        <w:spacing w:after="0"/>
        <w:ind w:left="851" w:hanging="851"/>
        <w:jc w:val="both"/>
        <w:rPr>
          <w:rFonts w:ascii="Times New Roman" w:hAnsi="Times New Roman"/>
          <w:sz w:val="20"/>
          <w:szCs w:val="20"/>
        </w:rPr>
        <w:sectPr w:rsidR="009B2E78" w:rsidSect="009F09DC">
          <w:headerReference w:type="even" r:id="rId44"/>
          <w:headerReference w:type="default" r:id="rId45"/>
          <w:footerReference w:type="even" r:id="rId46"/>
          <w:headerReference w:type="first" r:id="rId47"/>
          <w:type w:val="continuous"/>
          <w:pgSz w:w="12240" w:h="15840" w:code="1"/>
          <w:pgMar w:top="1800" w:right="1469" w:bottom="1699" w:left="1440" w:header="706" w:footer="706" w:gutter="0"/>
          <w:pgNumType w:start="0"/>
          <w:cols w:num="2" w:space="403"/>
          <w:docGrid w:linePitch="360"/>
        </w:sectPr>
      </w:pPr>
    </w:p>
    <w:p w14:paraId="490E9E6C" w14:textId="77777777" w:rsidR="009B2E78" w:rsidRPr="00C772C5" w:rsidRDefault="009B2E78" w:rsidP="009B2E78">
      <w:pPr>
        <w:spacing w:after="0"/>
        <w:jc w:val="both"/>
        <w:outlineLvl w:val="0"/>
        <w:rPr>
          <w:rFonts w:ascii="Times New Roman" w:hAnsi="Times New Roman"/>
          <w:sz w:val="20"/>
          <w:szCs w:val="20"/>
        </w:rPr>
      </w:pPr>
    </w:p>
    <w:p w14:paraId="50E06F39" w14:textId="77777777" w:rsidR="009B2E78" w:rsidRPr="00C772C5" w:rsidRDefault="009B2E78" w:rsidP="009B2E78">
      <w:pPr>
        <w:spacing w:after="120"/>
        <w:jc w:val="center"/>
        <w:outlineLvl w:val="0"/>
        <w:rPr>
          <w:rFonts w:ascii="Times New Roman" w:hAnsi="Times New Roman"/>
          <w:sz w:val="20"/>
          <w:szCs w:val="20"/>
        </w:rPr>
      </w:pPr>
      <w:r w:rsidRPr="00C772C5">
        <w:rPr>
          <w:rFonts w:ascii="Times New Roman" w:hAnsi="Times New Roman"/>
          <w:sz w:val="20"/>
          <w:szCs w:val="20"/>
        </w:rPr>
        <w:t xml:space="preserve">Table 1. </w:t>
      </w:r>
      <w:r>
        <w:rPr>
          <w:rFonts w:ascii="Times New Roman" w:hAnsi="Times New Roman"/>
          <w:sz w:val="20"/>
          <w:szCs w:val="20"/>
        </w:rPr>
        <w:t xml:space="preserve"> </w:t>
      </w:r>
      <w:r w:rsidRPr="00C772C5">
        <w:rPr>
          <w:rFonts w:ascii="Times New Roman" w:hAnsi="Times New Roman"/>
          <w:sz w:val="20"/>
          <w:szCs w:val="20"/>
        </w:rPr>
        <w:t>Summary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application and their significant advantages</w:t>
      </w:r>
    </w:p>
    <w:tbl>
      <w:tblPr>
        <w:tblW w:w="9532" w:type="dxa"/>
        <w:tblBorders>
          <w:top w:val="single" w:sz="12" w:space="0" w:color="auto"/>
          <w:bottom w:val="single" w:sz="12" w:space="0" w:color="auto"/>
        </w:tblBorders>
        <w:tblLook w:val="04A0" w:firstRow="1" w:lastRow="0" w:firstColumn="1" w:lastColumn="0" w:noHBand="0" w:noVBand="1"/>
      </w:tblPr>
      <w:tblGrid>
        <w:gridCol w:w="1949"/>
        <w:gridCol w:w="2015"/>
        <w:gridCol w:w="2732"/>
        <w:gridCol w:w="2070"/>
        <w:gridCol w:w="766"/>
      </w:tblGrid>
      <w:tr w:rsidR="00521B0C" w:rsidRPr="00C772C5" w14:paraId="3B05D169" w14:textId="77777777" w:rsidTr="009B2E78">
        <w:tc>
          <w:tcPr>
            <w:tcW w:w="1949" w:type="dxa"/>
            <w:tcBorders>
              <w:top w:val="single" w:sz="4" w:space="0" w:color="auto"/>
              <w:left w:val="nil"/>
              <w:bottom w:val="single" w:sz="4" w:space="0" w:color="auto"/>
              <w:right w:val="nil"/>
            </w:tcBorders>
            <w:shd w:val="clear" w:color="auto" w:fill="auto"/>
            <w:hideMark/>
          </w:tcPr>
          <w:p w14:paraId="4D17BD51" w14:textId="77777777" w:rsidR="009B2E78" w:rsidRPr="009B2E78" w:rsidRDefault="009B2E78" w:rsidP="009B2E78">
            <w:pPr>
              <w:spacing w:before="60" w:after="60"/>
              <w:rPr>
                <w:rFonts w:ascii="Times New Roman" w:hAnsi="Times New Roman"/>
                <w:b/>
                <w:bCs/>
                <w:sz w:val="20"/>
                <w:szCs w:val="20"/>
              </w:rPr>
            </w:pPr>
            <w:bookmarkStart w:id="0" w:name="_Hlk87679857"/>
            <w:r w:rsidRPr="009B2E78">
              <w:rPr>
                <w:rFonts w:ascii="Times New Roman" w:hAnsi="Times New Roman"/>
                <w:b/>
                <w:bCs/>
                <w:sz w:val="20"/>
                <w:szCs w:val="20"/>
              </w:rPr>
              <w:t>Conducting Polymer/WS</w:t>
            </w:r>
            <w:r w:rsidRPr="009B2E78">
              <w:rPr>
                <w:rFonts w:ascii="Times New Roman" w:hAnsi="Times New Roman"/>
                <w:b/>
                <w:bCs/>
                <w:sz w:val="20"/>
                <w:szCs w:val="20"/>
                <w:vertAlign w:val="subscript"/>
              </w:rPr>
              <w:t>2</w:t>
            </w:r>
          </w:p>
        </w:tc>
        <w:tc>
          <w:tcPr>
            <w:tcW w:w="2015" w:type="dxa"/>
            <w:tcBorders>
              <w:top w:val="single" w:sz="4" w:space="0" w:color="auto"/>
              <w:left w:val="nil"/>
              <w:bottom w:val="single" w:sz="4" w:space="0" w:color="auto"/>
              <w:right w:val="nil"/>
            </w:tcBorders>
            <w:shd w:val="clear" w:color="auto" w:fill="auto"/>
            <w:hideMark/>
          </w:tcPr>
          <w:p w14:paraId="22C69D93" w14:textId="77777777" w:rsidR="009B2E78" w:rsidRPr="009B2E78" w:rsidRDefault="009B2E78" w:rsidP="009B2E78">
            <w:pPr>
              <w:spacing w:before="120" w:after="0"/>
              <w:jc w:val="both"/>
              <w:rPr>
                <w:rFonts w:ascii="Times New Roman" w:hAnsi="Times New Roman"/>
                <w:b/>
                <w:bCs/>
                <w:sz w:val="20"/>
                <w:szCs w:val="20"/>
              </w:rPr>
            </w:pPr>
            <w:r w:rsidRPr="009B2E78">
              <w:rPr>
                <w:rFonts w:ascii="Times New Roman" w:hAnsi="Times New Roman"/>
                <w:b/>
                <w:bCs/>
                <w:sz w:val="20"/>
                <w:szCs w:val="20"/>
              </w:rPr>
              <w:t>Application</w:t>
            </w:r>
          </w:p>
        </w:tc>
        <w:tc>
          <w:tcPr>
            <w:tcW w:w="2732" w:type="dxa"/>
            <w:tcBorders>
              <w:top w:val="single" w:sz="4" w:space="0" w:color="auto"/>
              <w:left w:val="nil"/>
              <w:bottom w:val="single" w:sz="4" w:space="0" w:color="auto"/>
              <w:right w:val="nil"/>
            </w:tcBorders>
            <w:shd w:val="clear" w:color="auto" w:fill="auto"/>
            <w:hideMark/>
          </w:tcPr>
          <w:p w14:paraId="3897DF61" w14:textId="77777777" w:rsidR="009B2E78" w:rsidRPr="009B2E78" w:rsidRDefault="009B2E78" w:rsidP="009B2E78">
            <w:pPr>
              <w:spacing w:before="120" w:after="0"/>
              <w:rPr>
                <w:rFonts w:ascii="Times New Roman" w:hAnsi="Times New Roman"/>
                <w:b/>
                <w:bCs/>
                <w:sz w:val="20"/>
                <w:szCs w:val="20"/>
              </w:rPr>
            </w:pPr>
            <w:r w:rsidRPr="009B2E78">
              <w:rPr>
                <w:rFonts w:ascii="Times New Roman" w:hAnsi="Times New Roman"/>
                <w:b/>
                <w:bCs/>
                <w:sz w:val="20"/>
                <w:szCs w:val="20"/>
              </w:rPr>
              <w:t>Advantage</w:t>
            </w:r>
          </w:p>
        </w:tc>
        <w:tc>
          <w:tcPr>
            <w:tcW w:w="2070" w:type="dxa"/>
            <w:tcBorders>
              <w:top w:val="single" w:sz="4" w:space="0" w:color="auto"/>
              <w:left w:val="nil"/>
              <w:bottom w:val="single" w:sz="4" w:space="0" w:color="auto"/>
              <w:right w:val="nil"/>
            </w:tcBorders>
            <w:shd w:val="clear" w:color="auto" w:fill="auto"/>
          </w:tcPr>
          <w:p w14:paraId="356150F3" w14:textId="77777777" w:rsidR="009B2E78" w:rsidRPr="009B2E78" w:rsidRDefault="009B2E78" w:rsidP="009B2E78">
            <w:pPr>
              <w:spacing w:before="120" w:after="0"/>
              <w:rPr>
                <w:rFonts w:ascii="Times New Roman" w:hAnsi="Times New Roman"/>
                <w:b/>
                <w:bCs/>
                <w:sz w:val="20"/>
                <w:szCs w:val="20"/>
              </w:rPr>
            </w:pPr>
            <w:r w:rsidRPr="009B2E78">
              <w:rPr>
                <w:rFonts w:ascii="Times New Roman" w:hAnsi="Times New Roman"/>
                <w:b/>
                <w:bCs/>
                <w:sz w:val="20"/>
                <w:szCs w:val="20"/>
              </w:rPr>
              <w:t>Remarks</w:t>
            </w:r>
          </w:p>
        </w:tc>
        <w:tc>
          <w:tcPr>
            <w:tcW w:w="766" w:type="dxa"/>
            <w:tcBorders>
              <w:top w:val="single" w:sz="4" w:space="0" w:color="auto"/>
              <w:left w:val="nil"/>
              <w:bottom w:val="single" w:sz="4" w:space="0" w:color="auto"/>
              <w:right w:val="nil"/>
            </w:tcBorders>
            <w:shd w:val="clear" w:color="auto" w:fill="auto"/>
            <w:hideMark/>
          </w:tcPr>
          <w:p w14:paraId="716B4368" w14:textId="77777777" w:rsidR="009B2E78" w:rsidRPr="009B2E78" w:rsidRDefault="009B2E78" w:rsidP="009B2E78">
            <w:pPr>
              <w:spacing w:before="120" w:after="0"/>
              <w:rPr>
                <w:rFonts w:ascii="Times New Roman" w:hAnsi="Times New Roman"/>
                <w:b/>
                <w:bCs/>
                <w:sz w:val="20"/>
                <w:szCs w:val="20"/>
              </w:rPr>
            </w:pPr>
            <w:r w:rsidRPr="009B2E78">
              <w:rPr>
                <w:rFonts w:ascii="Times New Roman" w:hAnsi="Times New Roman"/>
                <w:b/>
                <w:bCs/>
                <w:sz w:val="20"/>
                <w:szCs w:val="20"/>
              </w:rPr>
              <w:t>Ref.</w:t>
            </w:r>
          </w:p>
        </w:tc>
      </w:tr>
      <w:tr w:rsidR="00521B0C" w:rsidRPr="00C772C5" w14:paraId="6409028F" w14:textId="77777777" w:rsidTr="009B2E78">
        <w:tc>
          <w:tcPr>
            <w:tcW w:w="1949" w:type="dxa"/>
            <w:tcBorders>
              <w:top w:val="single" w:sz="4" w:space="0" w:color="auto"/>
              <w:left w:val="nil"/>
              <w:bottom w:val="single" w:sz="6" w:space="0" w:color="auto"/>
              <w:right w:val="nil"/>
            </w:tcBorders>
            <w:shd w:val="clear" w:color="auto" w:fill="auto"/>
          </w:tcPr>
          <w:p w14:paraId="693F80E2" w14:textId="77777777" w:rsidR="009B2E78" w:rsidRPr="009B2E78" w:rsidRDefault="009B2E78" w:rsidP="009B2E78">
            <w:pPr>
              <w:spacing w:before="60" w:after="0"/>
              <w:rPr>
                <w:rFonts w:ascii="Times New Roman" w:hAnsi="Times New Roman"/>
                <w:sz w:val="20"/>
                <w:szCs w:val="20"/>
                <w:vertAlign w:val="subscript"/>
              </w:rPr>
            </w:pPr>
            <w:r w:rsidRPr="009B2E78">
              <w:rPr>
                <w:rFonts w:ascii="Times New Roman" w:hAnsi="Times New Roman"/>
                <w:sz w:val="20"/>
                <w:szCs w:val="20"/>
              </w:rPr>
              <w:t>PANI/WS</w:t>
            </w:r>
            <w:r w:rsidRPr="009B2E78">
              <w:rPr>
                <w:rFonts w:ascii="Times New Roman" w:hAnsi="Times New Roman"/>
                <w:sz w:val="20"/>
                <w:szCs w:val="20"/>
                <w:vertAlign w:val="subscript"/>
              </w:rPr>
              <w:t>2</w:t>
            </w:r>
          </w:p>
          <w:p w14:paraId="444052D7" w14:textId="77777777" w:rsidR="009B2E78" w:rsidRPr="009B2E78" w:rsidRDefault="009B2E78" w:rsidP="009B2E78">
            <w:pPr>
              <w:spacing w:after="0"/>
              <w:rPr>
                <w:rFonts w:ascii="Times New Roman" w:hAnsi="Times New Roman"/>
                <w:sz w:val="20"/>
                <w:szCs w:val="20"/>
                <w:vertAlign w:val="subscript"/>
              </w:rPr>
            </w:pPr>
          </w:p>
          <w:p w14:paraId="72B6DBCB" w14:textId="77777777" w:rsidR="009B2E78" w:rsidRPr="009B2E78" w:rsidRDefault="009B2E78" w:rsidP="009B2E78">
            <w:pPr>
              <w:spacing w:after="0"/>
              <w:rPr>
                <w:rFonts w:ascii="Times New Roman" w:hAnsi="Times New Roman"/>
                <w:sz w:val="20"/>
                <w:szCs w:val="20"/>
                <w:vertAlign w:val="subscript"/>
              </w:rPr>
            </w:pPr>
          </w:p>
          <w:p w14:paraId="6C1AE4D8" w14:textId="77777777" w:rsidR="009B2E78" w:rsidRPr="009B2E78" w:rsidRDefault="009B2E78" w:rsidP="009B2E78">
            <w:pPr>
              <w:spacing w:after="0"/>
              <w:rPr>
                <w:rFonts w:ascii="Times New Roman" w:hAnsi="Times New Roman"/>
                <w:sz w:val="20"/>
                <w:szCs w:val="20"/>
                <w:vertAlign w:val="subscript"/>
              </w:rPr>
            </w:pPr>
          </w:p>
          <w:p w14:paraId="5ECA1419" w14:textId="77777777" w:rsidR="009B2E78" w:rsidRPr="009B2E78" w:rsidRDefault="009B2E78" w:rsidP="009B2E78">
            <w:pPr>
              <w:spacing w:after="0"/>
              <w:rPr>
                <w:rFonts w:ascii="Times New Roman" w:hAnsi="Times New Roman"/>
                <w:sz w:val="20"/>
                <w:szCs w:val="20"/>
                <w:vertAlign w:val="subscript"/>
              </w:rPr>
            </w:pPr>
          </w:p>
          <w:p w14:paraId="0971F700" w14:textId="77777777" w:rsidR="009B2E78" w:rsidRPr="009B2E78" w:rsidRDefault="009B2E78" w:rsidP="009B2E78">
            <w:pPr>
              <w:spacing w:after="0"/>
              <w:rPr>
                <w:rFonts w:ascii="Times New Roman" w:hAnsi="Times New Roman"/>
                <w:sz w:val="20"/>
                <w:szCs w:val="20"/>
                <w:vertAlign w:val="subscript"/>
              </w:rPr>
            </w:pPr>
          </w:p>
          <w:p w14:paraId="741D6E66" w14:textId="77777777" w:rsidR="009B2E78" w:rsidRPr="009B2E78" w:rsidRDefault="009B2E78" w:rsidP="009B2E78">
            <w:pPr>
              <w:spacing w:after="0"/>
              <w:rPr>
                <w:rFonts w:ascii="Times New Roman" w:hAnsi="Times New Roman"/>
                <w:sz w:val="20"/>
                <w:szCs w:val="20"/>
                <w:vertAlign w:val="subscript"/>
              </w:rPr>
            </w:pPr>
          </w:p>
          <w:p w14:paraId="28213020" w14:textId="77777777" w:rsidR="009B2E78" w:rsidRPr="009B2E78" w:rsidRDefault="009B2E78" w:rsidP="009B2E78">
            <w:pPr>
              <w:spacing w:after="0"/>
              <w:rPr>
                <w:rFonts w:ascii="Times New Roman" w:hAnsi="Times New Roman"/>
                <w:sz w:val="20"/>
                <w:szCs w:val="20"/>
                <w:vertAlign w:val="subscript"/>
              </w:rPr>
            </w:pPr>
          </w:p>
          <w:p w14:paraId="1C3FF2DA" w14:textId="77777777" w:rsidR="009B2E78" w:rsidRPr="009B2E78" w:rsidRDefault="009B2E78" w:rsidP="009B2E78">
            <w:pPr>
              <w:spacing w:after="0"/>
              <w:rPr>
                <w:rFonts w:ascii="Times New Roman" w:hAnsi="Times New Roman"/>
                <w:sz w:val="20"/>
                <w:szCs w:val="20"/>
              </w:rPr>
            </w:pPr>
          </w:p>
        </w:tc>
        <w:tc>
          <w:tcPr>
            <w:tcW w:w="2015" w:type="dxa"/>
            <w:tcBorders>
              <w:top w:val="single" w:sz="4" w:space="0" w:color="auto"/>
              <w:left w:val="nil"/>
              <w:bottom w:val="single" w:sz="4" w:space="0" w:color="auto"/>
              <w:right w:val="nil"/>
            </w:tcBorders>
            <w:shd w:val="clear" w:color="auto" w:fill="auto"/>
          </w:tcPr>
          <w:p w14:paraId="5C5443A6" w14:textId="77777777" w:rsidR="009B2E78" w:rsidRPr="009B2E78" w:rsidRDefault="009B2E78" w:rsidP="009B2E78">
            <w:pPr>
              <w:spacing w:before="60" w:after="0"/>
              <w:jc w:val="both"/>
              <w:rPr>
                <w:rFonts w:ascii="Times New Roman" w:hAnsi="Times New Roman"/>
                <w:sz w:val="20"/>
                <w:szCs w:val="20"/>
              </w:rPr>
            </w:pPr>
            <w:r w:rsidRPr="009B2E78">
              <w:rPr>
                <w:rFonts w:ascii="Times New Roman" w:hAnsi="Times New Roman"/>
                <w:sz w:val="20"/>
                <w:szCs w:val="20"/>
              </w:rPr>
              <w:t>Dye sensitized solar cell (DSSC)</w:t>
            </w:r>
          </w:p>
          <w:p w14:paraId="27B428D3" w14:textId="77777777" w:rsidR="009B2E78" w:rsidRPr="009B2E78" w:rsidRDefault="009B2E78" w:rsidP="009B2E78">
            <w:pPr>
              <w:spacing w:after="0"/>
              <w:jc w:val="both"/>
              <w:rPr>
                <w:rFonts w:ascii="Times New Roman" w:hAnsi="Times New Roman"/>
                <w:sz w:val="20"/>
                <w:szCs w:val="20"/>
              </w:rPr>
            </w:pPr>
          </w:p>
          <w:p w14:paraId="458EE13F" w14:textId="77777777" w:rsidR="009B2E78" w:rsidRPr="009B2E78" w:rsidRDefault="009B2E78" w:rsidP="009B2E78">
            <w:pPr>
              <w:spacing w:after="0"/>
              <w:jc w:val="both"/>
              <w:rPr>
                <w:rFonts w:ascii="Times New Roman" w:hAnsi="Times New Roman"/>
                <w:sz w:val="20"/>
                <w:szCs w:val="20"/>
              </w:rPr>
            </w:pPr>
          </w:p>
          <w:p w14:paraId="15640961" w14:textId="77777777" w:rsidR="009B2E78" w:rsidRPr="009B2E78" w:rsidRDefault="009B2E78" w:rsidP="009B2E78">
            <w:pPr>
              <w:spacing w:after="0"/>
              <w:jc w:val="both"/>
              <w:rPr>
                <w:rFonts w:ascii="Times New Roman" w:hAnsi="Times New Roman"/>
                <w:sz w:val="20"/>
                <w:szCs w:val="20"/>
              </w:rPr>
            </w:pPr>
          </w:p>
          <w:p w14:paraId="39C87966" w14:textId="77777777" w:rsidR="009B2E78" w:rsidRPr="009B2E78" w:rsidRDefault="009B2E78" w:rsidP="009B2E78">
            <w:pPr>
              <w:spacing w:after="0"/>
              <w:jc w:val="both"/>
              <w:rPr>
                <w:rFonts w:ascii="Times New Roman" w:hAnsi="Times New Roman"/>
                <w:sz w:val="20"/>
                <w:szCs w:val="20"/>
              </w:rPr>
            </w:pPr>
          </w:p>
          <w:p w14:paraId="5AE60982" w14:textId="77777777" w:rsidR="009B2E78" w:rsidRPr="009B2E78" w:rsidRDefault="009B2E78" w:rsidP="009B2E78">
            <w:pPr>
              <w:spacing w:after="0"/>
              <w:jc w:val="both"/>
              <w:rPr>
                <w:rFonts w:ascii="Times New Roman" w:hAnsi="Times New Roman"/>
                <w:sz w:val="20"/>
                <w:szCs w:val="20"/>
              </w:rPr>
            </w:pPr>
            <w:r w:rsidRPr="009B2E78">
              <w:rPr>
                <w:rFonts w:ascii="Times New Roman" w:hAnsi="Times New Roman"/>
                <w:sz w:val="20"/>
                <w:szCs w:val="20"/>
              </w:rPr>
              <w:t>Supercapacitor</w:t>
            </w:r>
          </w:p>
          <w:p w14:paraId="460796B2" w14:textId="77777777" w:rsidR="009B2E78" w:rsidRPr="009B2E78" w:rsidRDefault="009B2E78" w:rsidP="009B2E78">
            <w:pPr>
              <w:spacing w:after="0"/>
              <w:jc w:val="both"/>
              <w:rPr>
                <w:rFonts w:ascii="Times New Roman" w:hAnsi="Times New Roman"/>
                <w:sz w:val="20"/>
                <w:szCs w:val="20"/>
              </w:rPr>
            </w:pPr>
          </w:p>
          <w:p w14:paraId="2C2CF5AB" w14:textId="77777777" w:rsidR="009B2E78" w:rsidRPr="009B2E78" w:rsidRDefault="009B2E78" w:rsidP="009B2E78">
            <w:pPr>
              <w:spacing w:after="0"/>
              <w:jc w:val="both"/>
              <w:rPr>
                <w:rFonts w:ascii="Times New Roman" w:hAnsi="Times New Roman"/>
                <w:sz w:val="20"/>
                <w:szCs w:val="20"/>
              </w:rPr>
            </w:pPr>
          </w:p>
          <w:p w14:paraId="53D97424" w14:textId="77777777" w:rsidR="009B2E78" w:rsidRPr="009B2E78" w:rsidRDefault="009B2E78" w:rsidP="009B2E78">
            <w:pPr>
              <w:spacing w:after="0"/>
              <w:jc w:val="both"/>
              <w:rPr>
                <w:rFonts w:ascii="Times New Roman" w:hAnsi="Times New Roman"/>
                <w:sz w:val="20"/>
                <w:szCs w:val="20"/>
              </w:rPr>
            </w:pPr>
          </w:p>
          <w:p w14:paraId="58496CCE" w14:textId="77777777" w:rsidR="009B2E78" w:rsidRPr="009B2E78" w:rsidRDefault="009B2E78" w:rsidP="009B2E78">
            <w:pPr>
              <w:spacing w:after="0"/>
              <w:jc w:val="both"/>
              <w:rPr>
                <w:rFonts w:ascii="Times New Roman" w:hAnsi="Times New Roman"/>
                <w:sz w:val="20"/>
                <w:szCs w:val="20"/>
              </w:rPr>
            </w:pPr>
          </w:p>
          <w:p w14:paraId="13E011FA" w14:textId="77777777" w:rsidR="009B2E78" w:rsidRPr="009B2E78" w:rsidRDefault="009B2E78" w:rsidP="009B2E78">
            <w:pPr>
              <w:spacing w:after="0"/>
              <w:jc w:val="both"/>
              <w:rPr>
                <w:rFonts w:ascii="Times New Roman" w:hAnsi="Times New Roman"/>
                <w:sz w:val="20"/>
                <w:szCs w:val="20"/>
              </w:rPr>
            </w:pPr>
            <w:r w:rsidRPr="009B2E78">
              <w:rPr>
                <w:rFonts w:ascii="Times New Roman" w:hAnsi="Times New Roman"/>
                <w:sz w:val="20"/>
                <w:szCs w:val="20"/>
              </w:rPr>
              <w:t>Supercapacitor</w:t>
            </w:r>
          </w:p>
          <w:p w14:paraId="161E4FF5" w14:textId="77777777" w:rsidR="009B2E78" w:rsidRPr="009B2E78" w:rsidRDefault="009B2E78" w:rsidP="009B2E78">
            <w:pPr>
              <w:spacing w:after="0"/>
              <w:jc w:val="both"/>
              <w:rPr>
                <w:rFonts w:ascii="Times New Roman" w:hAnsi="Times New Roman"/>
                <w:sz w:val="20"/>
                <w:szCs w:val="20"/>
              </w:rPr>
            </w:pPr>
          </w:p>
          <w:p w14:paraId="23EE1CF5" w14:textId="77777777" w:rsidR="009B2E78" w:rsidRPr="009B2E78" w:rsidRDefault="009B2E78" w:rsidP="009B2E78">
            <w:pPr>
              <w:spacing w:after="0"/>
              <w:jc w:val="both"/>
              <w:rPr>
                <w:rFonts w:ascii="Times New Roman" w:hAnsi="Times New Roman"/>
                <w:sz w:val="20"/>
                <w:szCs w:val="20"/>
              </w:rPr>
            </w:pPr>
          </w:p>
          <w:p w14:paraId="00D9AA44" w14:textId="77777777" w:rsidR="009B2E78" w:rsidRPr="009B2E78" w:rsidRDefault="009B2E78" w:rsidP="009B2E78">
            <w:pPr>
              <w:spacing w:after="0"/>
              <w:jc w:val="both"/>
              <w:rPr>
                <w:rFonts w:ascii="Times New Roman" w:hAnsi="Times New Roman"/>
                <w:sz w:val="20"/>
                <w:szCs w:val="20"/>
              </w:rPr>
            </w:pPr>
          </w:p>
          <w:p w14:paraId="39659C37" w14:textId="77777777" w:rsidR="009B2E78" w:rsidRPr="009B2E78" w:rsidRDefault="009B2E78" w:rsidP="009B2E78">
            <w:pPr>
              <w:spacing w:after="0"/>
              <w:jc w:val="both"/>
              <w:rPr>
                <w:rFonts w:ascii="Times New Roman" w:hAnsi="Times New Roman"/>
                <w:sz w:val="20"/>
                <w:szCs w:val="20"/>
              </w:rPr>
            </w:pPr>
          </w:p>
          <w:p w14:paraId="0A26B597" w14:textId="77777777" w:rsidR="009B2E78" w:rsidRPr="009B2E78" w:rsidRDefault="009B2E78" w:rsidP="009B2E78">
            <w:pPr>
              <w:spacing w:after="0"/>
              <w:jc w:val="both"/>
              <w:rPr>
                <w:rFonts w:ascii="Times New Roman" w:hAnsi="Times New Roman"/>
                <w:sz w:val="20"/>
                <w:szCs w:val="20"/>
              </w:rPr>
            </w:pPr>
            <w:r w:rsidRPr="009B2E78">
              <w:rPr>
                <w:rFonts w:ascii="Times New Roman" w:hAnsi="Times New Roman"/>
                <w:sz w:val="20"/>
                <w:szCs w:val="20"/>
              </w:rPr>
              <w:t>Sensor</w:t>
            </w:r>
          </w:p>
        </w:tc>
        <w:tc>
          <w:tcPr>
            <w:tcW w:w="2732" w:type="dxa"/>
            <w:tcBorders>
              <w:top w:val="single" w:sz="4" w:space="0" w:color="auto"/>
              <w:left w:val="nil"/>
              <w:bottom w:val="single" w:sz="6" w:space="0" w:color="auto"/>
              <w:right w:val="nil"/>
            </w:tcBorders>
            <w:shd w:val="clear" w:color="auto" w:fill="auto"/>
          </w:tcPr>
          <w:p w14:paraId="0A110500"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Higher conversion efficiency of WS</w:t>
            </w:r>
            <w:r w:rsidRPr="009B2E78">
              <w:rPr>
                <w:rFonts w:ascii="Times New Roman" w:hAnsi="Times New Roman"/>
                <w:sz w:val="20"/>
                <w:szCs w:val="20"/>
                <w:vertAlign w:val="subscript"/>
              </w:rPr>
              <w:t>2</w:t>
            </w:r>
            <w:r w:rsidRPr="009B2E78">
              <w:rPr>
                <w:rFonts w:ascii="Times New Roman" w:hAnsi="Times New Roman"/>
                <w:sz w:val="20"/>
                <w:szCs w:val="20"/>
              </w:rPr>
              <w:t xml:space="preserve"> compare to platinum counter-electrode.</w:t>
            </w:r>
          </w:p>
          <w:p w14:paraId="49F98BBE"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Relatively cheaper cost compares to platinum.</w:t>
            </w:r>
          </w:p>
          <w:p w14:paraId="0572E174" w14:textId="77777777" w:rsidR="009B2E78" w:rsidRPr="009B2E78" w:rsidRDefault="009B2E78" w:rsidP="009B2E78">
            <w:pPr>
              <w:spacing w:after="0"/>
              <w:rPr>
                <w:rFonts w:ascii="Times New Roman" w:hAnsi="Times New Roman"/>
                <w:sz w:val="20"/>
                <w:szCs w:val="20"/>
              </w:rPr>
            </w:pPr>
          </w:p>
          <w:p w14:paraId="233FC20F"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The higher composition of PANI in the WS</w:t>
            </w:r>
            <w:r w:rsidRPr="009B2E78">
              <w:rPr>
                <w:rFonts w:ascii="Times New Roman" w:hAnsi="Times New Roman"/>
                <w:sz w:val="20"/>
                <w:szCs w:val="20"/>
                <w:vertAlign w:val="subscript"/>
              </w:rPr>
              <w:t>2</w:t>
            </w:r>
            <w:r w:rsidRPr="009B2E78">
              <w:rPr>
                <w:rFonts w:ascii="Times New Roman" w:hAnsi="Times New Roman"/>
                <w:sz w:val="20"/>
                <w:szCs w:val="20"/>
              </w:rPr>
              <w:t xml:space="preserve"> matrix has enhanced the supercapacitor performance.</w:t>
            </w:r>
          </w:p>
          <w:p w14:paraId="600485A6" w14:textId="77777777" w:rsidR="009B2E78" w:rsidRPr="009B2E78" w:rsidRDefault="009B2E78" w:rsidP="009B2E78">
            <w:pPr>
              <w:spacing w:after="0"/>
              <w:rPr>
                <w:rFonts w:ascii="Times New Roman" w:hAnsi="Times New Roman"/>
                <w:sz w:val="20"/>
                <w:szCs w:val="20"/>
              </w:rPr>
            </w:pPr>
          </w:p>
          <w:p w14:paraId="28882718"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Exhibited excellent electrochemical properties and high frequency response.</w:t>
            </w:r>
          </w:p>
          <w:p w14:paraId="0A508BE1" w14:textId="77777777" w:rsidR="009B2E78" w:rsidRPr="009B2E78" w:rsidRDefault="009B2E78" w:rsidP="009B2E78">
            <w:pPr>
              <w:spacing w:after="0"/>
              <w:rPr>
                <w:rFonts w:ascii="Times New Roman" w:hAnsi="Times New Roman"/>
                <w:sz w:val="20"/>
                <w:szCs w:val="20"/>
              </w:rPr>
            </w:pPr>
          </w:p>
          <w:p w14:paraId="4F12E724" w14:textId="77777777" w:rsidR="009B2E78" w:rsidRPr="009B2E78" w:rsidRDefault="009B2E78" w:rsidP="009B2E78">
            <w:pPr>
              <w:spacing w:after="0"/>
              <w:rPr>
                <w:rFonts w:ascii="Times New Roman" w:hAnsi="Times New Roman"/>
                <w:sz w:val="20"/>
                <w:szCs w:val="20"/>
              </w:rPr>
            </w:pPr>
          </w:p>
          <w:p w14:paraId="233A36F5" w14:textId="77777777" w:rsidR="009B2E78" w:rsidRPr="009B2E78" w:rsidRDefault="009B2E78" w:rsidP="009B2E78">
            <w:pPr>
              <w:spacing w:after="60"/>
              <w:rPr>
                <w:rFonts w:ascii="Times New Roman" w:hAnsi="Times New Roman"/>
                <w:sz w:val="20"/>
                <w:szCs w:val="20"/>
              </w:rPr>
            </w:pPr>
            <w:r w:rsidRPr="009B2E78">
              <w:rPr>
                <w:rFonts w:ascii="Times New Roman" w:hAnsi="Times New Roman"/>
                <w:sz w:val="20"/>
                <w:szCs w:val="20"/>
              </w:rPr>
              <w:t>The sensor showed an excellent result under humid environment which can be utilized in the respiratory gases.</w:t>
            </w:r>
          </w:p>
        </w:tc>
        <w:tc>
          <w:tcPr>
            <w:tcW w:w="2070" w:type="dxa"/>
            <w:tcBorders>
              <w:top w:val="single" w:sz="4" w:space="0" w:color="auto"/>
              <w:left w:val="nil"/>
              <w:bottom w:val="single" w:sz="6" w:space="0" w:color="auto"/>
              <w:right w:val="nil"/>
            </w:tcBorders>
            <w:shd w:val="clear" w:color="auto" w:fill="auto"/>
          </w:tcPr>
          <w:p w14:paraId="0B5B178B"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Nano-sheets of WS</w:t>
            </w:r>
            <w:r w:rsidRPr="009B2E78">
              <w:rPr>
                <w:rFonts w:ascii="Times New Roman" w:hAnsi="Times New Roman"/>
                <w:sz w:val="20"/>
                <w:szCs w:val="20"/>
                <w:vertAlign w:val="subscript"/>
              </w:rPr>
              <w:t>2</w:t>
            </w:r>
            <w:r w:rsidRPr="009B2E78">
              <w:rPr>
                <w:rFonts w:ascii="Times New Roman" w:hAnsi="Times New Roman"/>
                <w:sz w:val="20"/>
                <w:szCs w:val="20"/>
              </w:rPr>
              <w:t xml:space="preserve"> and nano-rods of PANI were used in the investigation.</w:t>
            </w:r>
          </w:p>
          <w:p w14:paraId="40A2EE5C" w14:textId="77777777" w:rsidR="009B2E78" w:rsidRPr="009B2E78" w:rsidRDefault="009B2E78" w:rsidP="009B2E78">
            <w:pPr>
              <w:spacing w:after="0"/>
              <w:rPr>
                <w:rFonts w:ascii="Times New Roman" w:hAnsi="Times New Roman"/>
                <w:sz w:val="20"/>
                <w:szCs w:val="20"/>
              </w:rPr>
            </w:pPr>
          </w:p>
          <w:p w14:paraId="459F2879" w14:textId="77777777" w:rsidR="009B2E78" w:rsidRPr="009B2E78" w:rsidRDefault="009B2E78" w:rsidP="009B2E78">
            <w:pPr>
              <w:spacing w:after="0"/>
              <w:rPr>
                <w:rFonts w:ascii="Times New Roman" w:hAnsi="Times New Roman"/>
                <w:sz w:val="20"/>
                <w:szCs w:val="20"/>
              </w:rPr>
            </w:pPr>
          </w:p>
          <w:p w14:paraId="05E076C3"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Conductivity: 65.7 S/m; Specific capacitance: 441 at 0.5A/g.</w:t>
            </w:r>
          </w:p>
          <w:p w14:paraId="0F38D14A" w14:textId="77777777" w:rsidR="009B2E78" w:rsidRPr="009B2E78" w:rsidRDefault="009B2E78" w:rsidP="009B2E78">
            <w:pPr>
              <w:spacing w:after="0"/>
              <w:rPr>
                <w:rFonts w:ascii="Times New Roman" w:hAnsi="Times New Roman"/>
                <w:sz w:val="20"/>
                <w:szCs w:val="20"/>
              </w:rPr>
            </w:pPr>
          </w:p>
          <w:p w14:paraId="11C1AB13"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High capacitance of 180 µFcm</w:t>
            </w:r>
            <w:r w:rsidRPr="009B2E78">
              <w:rPr>
                <w:rFonts w:ascii="Times New Roman" w:hAnsi="Times New Roman"/>
                <w:sz w:val="20"/>
                <w:szCs w:val="20"/>
                <w:vertAlign w:val="superscript"/>
              </w:rPr>
              <w:t>-</w:t>
            </w:r>
            <w:r w:rsidRPr="009B2E78">
              <w:rPr>
                <w:rFonts w:ascii="Times New Roman" w:hAnsi="Times New Roman"/>
                <w:sz w:val="20"/>
                <w:szCs w:val="20"/>
                <w:vertAlign w:val="subscript"/>
              </w:rPr>
              <w:t>2</w:t>
            </w:r>
            <w:r w:rsidRPr="009B2E78">
              <w:rPr>
                <w:rFonts w:ascii="Times New Roman" w:hAnsi="Times New Roman"/>
                <w:sz w:val="20"/>
                <w:szCs w:val="20"/>
              </w:rPr>
              <w:t xml:space="preserve"> at 1</w:t>
            </w:r>
            <w:r w:rsidRPr="009B2E78">
              <w:rPr>
                <w:rFonts w:ascii="Times New Roman" w:hAnsi="Times New Roman"/>
                <w:sz w:val="20"/>
                <w:szCs w:val="20"/>
                <w:vertAlign w:val="subscript"/>
              </w:rPr>
              <w:t>2</w:t>
            </w:r>
            <w:r w:rsidRPr="009B2E78">
              <w:rPr>
                <w:rFonts w:ascii="Times New Roman" w:hAnsi="Times New Roman"/>
                <w:sz w:val="20"/>
                <w:szCs w:val="20"/>
              </w:rPr>
              <w:t>0 Hz. Potential use in energy storage device.</w:t>
            </w:r>
          </w:p>
          <w:p w14:paraId="4DCCAB4D" w14:textId="77777777" w:rsidR="009B2E78" w:rsidRPr="009B2E78" w:rsidRDefault="009B2E78" w:rsidP="009B2E78">
            <w:pPr>
              <w:spacing w:after="0"/>
              <w:rPr>
                <w:rFonts w:ascii="Times New Roman" w:hAnsi="Times New Roman"/>
                <w:sz w:val="20"/>
                <w:szCs w:val="20"/>
              </w:rPr>
            </w:pPr>
          </w:p>
          <w:p w14:paraId="3FD49A0A"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Ammonia sensor</w:t>
            </w:r>
          </w:p>
        </w:tc>
        <w:tc>
          <w:tcPr>
            <w:tcW w:w="766" w:type="dxa"/>
            <w:tcBorders>
              <w:top w:val="single" w:sz="4" w:space="0" w:color="auto"/>
              <w:left w:val="nil"/>
              <w:bottom w:val="single" w:sz="6" w:space="0" w:color="auto"/>
              <w:right w:val="nil"/>
            </w:tcBorders>
            <w:shd w:val="clear" w:color="auto" w:fill="auto"/>
          </w:tcPr>
          <w:p w14:paraId="5A264F24"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{"citationItems":[{"id":"ITEM-1","itemData":{"DOI":"10.1016/j.physe.2020.114466","ISSN":"13869477","abstract":"The performance and commercialization of dye sensitized solar cells is very much dependent on cost effective and robust catalyst. In this study, polyaniline (PANi) nano-rods have been synthesized and the effect of tungsten disulfite (WS 2) nanosheets has been investigated for the catalytic and electronic properties of polyaniline. Various concentrations of WS 2 nanosheets i.e., 1 wt%, 2 wt%, 5 wt% and 7 wt% have been used to examine the effect of concentration of WS 2 on overall electronic properties of PANi. Scanning electron microscopy (SEM) and high resolution transmission electron microscopy (TEM) have been employed for morphological studies. X-ray diffraction (XRD) patterns have been studied for compositional analysis. Fourier transformed infrared (FTIR) along with cyclic voltammetry (CV) have been utilized to investigate the catalytic activity in specified electrolyte and to identify unsaturated redox-active functionalities respectively. Sun simulator has been employed to study incident photo conversion efficiency (IPCE), open circuit voltage (Voc) and short circuit current (Isc). Finally, electron impedance spectroscopy has been employed to study the electronic resistance at the interfaces. An increase in overall electronic and device performance has been observed. The specimens containing 5 wt% WS 2 in PANi exhibited 7.32% IPCE which is 92.14% equivalent to platinum (Pt) counter electrode based reference DSSC.","author":[{"dropping-particle":"","family":"Ahmad","given":"Muhammad Shakeel","non-dropping-particle":"","parse-names":false,"suffix":""},{"dropping-particle":"","family":"Rahim","given":"Nasrudin Abd","non-dropping-particle":"","parse-names":false,"suffix":""},{"dropping-particle":"","family":"Syed shahabuddin","given":"","non-dropping-particle":"","parse-names":false,"suffix":""},{"dropping-particle":"","family":"Mehmood","given":"Shahid","non-dropping-particle":"","parse-names":false,"suffix":""},{"dropping-particle":"","family":"Khan","given":"Adnan Daud","non-dropping-particle":"","parse-names":false,"suffix":""}],"container-title":"Physica E: Low-dimensional Systems and Nanostructures","id":"ITEM-1","issued":{"date-parts":[["2021","2"]]},"page":"114466","title":"Effect of WS2 nano-sheets on the catalytic activity of polyaniline nano-rods based counter electrode for dye sensitized solar cell","type":"article-journal","volume":"126"},"uris":["http://www.mendeley.com/documents/?uuid=db0c5437-6f4e-4138-a217-5ff025198724"]}],"mendeley":{"formattedCitation":"[63]","plainTextFormattedCitation":"[63]","previouslyFormattedCitation":"[63]"},"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[63]</w:t>
            </w:r>
            <w:r w:rsidRPr="009B2E78">
              <w:rPr>
                <w:rFonts w:ascii="Times New Roman" w:hAnsi="Times New Roman"/>
                <w:sz w:val="20"/>
                <w:szCs w:val="20"/>
              </w:rPr>
              <w:fldChar w:fldCharType="end"/>
            </w:r>
          </w:p>
          <w:p w14:paraId="0AB70C4C" w14:textId="77777777" w:rsidR="009B2E78" w:rsidRPr="009B2E78" w:rsidRDefault="009B2E78" w:rsidP="009B2E78">
            <w:pPr>
              <w:spacing w:after="0"/>
              <w:rPr>
                <w:rFonts w:ascii="Times New Roman" w:hAnsi="Times New Roman"/>
                <w:sz w:val="20"/>
                <w:szCs w:val="20"/>
              </w:rPr>
            </w:pPr>
          </w:p>
          <w:p w14:paraId="2B5F6886" w14:textId="77777777" w:rsidR="009B2E78" w:rsidRPr="009B2E78" w:rsidRDefault="009B2E78" w:rsidP="009B2E78">
            <w:pPr>
              <w:spacing w:after="0"/>
              <w:rPr>
                <w:rFonts w:ascii="Times New Roman" w:hAnsi="Times New Roman"/>
                <w:sz w:val="20"/>
                <w:szCs w:val="20"/>
              </w:rPr>
            </w:pPr>
          </w:p>
          <w:p w14:paraId="063996E7" w14:textId="77777777" w:rsidR="009B2E78" w:rsidRPr="009B2E78" w:rsidRDefault="009B2E78" w:rsidP="009B2E78">
            <w:pPr>
              <w:spacing w:after="0"/>
              <w:rPr>
                <w:rFonts w:ascii="Times New Roman" w:hAnsi="Times New Roman"/>
                <w:sz w:val="20"/>
                <w:szCs w:val="20"/>
              </w:rPr>
            </w:pPr>
          </w:p>
          <w:p w14:paraId="6A5ED490" w14:textId="77777777" w:rsidR="009B2E78" w:rsidRPr="009B2E78" w:rsidRDefault="009B2E78" w:rsidP="009B2E78">
            <w:pPr>
              <w:spacing w:after="0"/>
              <w:rPr>
                <w:rFonts w:ascii="Times New Roman" w:hAnsi="Times New Roman"/>
                <w:sz w:val="20"/>
                <w:szCs w:val="20"/>
              </w:rPr>
            </w:pPr>
          </w:p>
          <w:p w14:paraId="530D7E70" w14:textId="77777777" w:rsidR="009B2E78" w:rsidRPr="009B2E78" w:rsidRDefault="009B2E78" w:rsidP="009B2E78">
            <w:pPr>
              <w:spacing w:after="0"/>
              <w:rPr>
                <w:rFonts w:ascii="Times New Roman" w:hAnsi="Times New Roman"/>
                <w:sz w:val="20"/>
                <w:szCs w:val="20"/>
              </w:rPr>
            </w:pPr>
          </w:p>
          <w:p w14:paraId="47B87EA1"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{"citationItems":[{"id":"ITEM-1","itemData":{"DOI":"10.1016/j.nanoen.2014.12.005","abstract":"Performance of supercapacitors based on 1:1 (by weight) composites of polyaniline (PANI) with nanosheets of nitrogenated reduced graphene oxide (NRGO), BC 1.5 N, MoS 2 and WS 2 has been investigated in detail. The highest specific capacitance is found with the 1:1 NRGO-PANI composite, the value being 561 F/g at a current density of 0.2 A/g. All the 1:1 nanocomposites show good cyclability. Increasing the PANI content increases the specific capacitance and the highest value found being 715 F/g at a current density of 0.5 A/g in the case of the 1:6 NRGO-PANI composite. However, all the 1:6 composites show a marked decrease in specific capacitance with increase in current density. The energy density of 1:6 NRGO-PANI is $25 Wh/Kg at 0.5 A/g and 1:1 NRGO-PANI is $19 Wh/Kg at 0.2 A/g. NRGO-PANI composites clearly stand out as viable materials for practical applications.","author":[{"dropping-particle":"","family":"Gopalakrishnan","given":"K","non-dropping-particle":"","parse-names":false,"suffix":""},{"dropping-particle":"","family":"Sultan","given":"S","non-dropping-particle":"","parse-names":false,"suffix":""},{"dropping-particle":"","family":"Govindaraj","given":"A","non-dropping-particle":"","parse-names":false,"suffix":""},{"dropping-particle":"","family":"Rao","given":"C N R","non-dropping-particle":"","parse-names":false,"suffix":""}],"id":"ITEM-1","issued":{"date-parts":[["2014"]]},"title":"Supercapacitors based on composites of PANI with nanosheets of nitrogen-doped RGO, BC 1.5 N, MoS 2 and WS 2","type":"article-journal"},"uris":["http://www.mendeley.com/documents/?uuid=d76aa46a-3283-3b4b-ae47-2767809c78e8","http://www.mendeley.com/documents/?uuid=e839f6b7-95c2-4489-ac4d-005a12768596"]}],"mendeley":{"formattedCitation":"[64]","plainTextFormattedCitation":"[64]","previouslyFormattedCitation":"[64]"},"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[64]</w:t>
            </w:r>
            <w:r w:rsidRPr="009B2E78">
              <w:rPr>
                <w:rFonts w:ascii="Times New Roman" w:hAnsi="Times New Roman"/>
                <w:sz w:val="20"/>
                <w:szCs w:val="20"/>
              </w:rPr>
              <w:fldChar w:fldCharType="end"/>
            </w:r>
          </w:p>
          <w:p w14:paraId="0BDECE91" w14:textId="77777777" w:rsidR="009B2E78" w:rsidRPr="009B2E78" w:rsidRDefault="009B2E78" w:rsidP="009B2E78">
            <w:pPr>
              <w:spacing w:after="0"/>
              <w:rPr>
                <w:rFonts w:ascii="Times New Roman" w:hAnsi="Times New Roman"/>
                <w:sz w:val="20"/>
                <w:szCs w:val="20"/>
              </w:rPr>
            </w:pPr>
          </w:p>
          <w:p w14:paraId="7DA74F9D" w14:textId="77777777" w:rsidR="009B2E78" w:rsidRPr="009B2E78" w:rsidRDefault="009B2E78" w:rsidP="009B2E78">
            <w:pPr>
              <w:spacing w:after="0"/>
              <w:rPr>
                <w:rFonts w:ascii="Times New Roman" w:hAnsi="Times New Roman"/>
                <w:sz w:val="20"/>
                <w:szCs w:val="20"/>
              </w:rPr>
            </w:pPr>
          </w:p>
          <w:p w14:paraId="16A62A0E" w14:textId="77777777" w:rsidR="009B2E78" w:rsidRPr="009B2E78" w:rsidRDefault="009B2E78" w:rsidP="009B2E78">
            <w:pPr>
              <w:spacing w:after="0"/>
              <w:rPr>
                <w:rFonts w:ascii="Times New Roman" w:hAnsi="Times New Roman"/>
                <w:sz w:val="20"/>
                <w:szCs w:val="20"/>
              </w:rPr>
            </w:pPr>
          </w:p>
          <w:p w14:paraId="7FA823D6" w14:textId="77777777" w:rsidR="009B2E78" w:rsidRPr="009B2E78" w:rsidRDefault="009B2E78" w:rsidP="009B2E78">
            <w:pPr>
              <w:spacing w:after="0"/>
              <w:rPr>
                <w:rFonts w:ascii="Times New Roman" w:hAnsi="Times New Roman"/>
                <w:sz w:val="20"/>
                <w:szCs w:val="20"/>
              </w:rPr>
            </w:pPr>
          </w:p>
          <w:p w14:paraId="7073D741"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{"citationItems":[{"id":"ITEM-1","itemData":{"DOI":"10.1002/aelm.202100025","ISSN":"2199160X","abstract":"Transition metal dichalcogenides are considered promising constituents in energy storage devices due to their large surface areas, 2D sheet structures, and occurrence of efficient redox reactions at their surfaces. Supercapacitors comprising WS2-polyaniline (PANI) composite electrodes which exhibit excellent electrochemical properties, particularly effective high frequency response, are constructed. The highly porous WS2-PANI device facilitate rapid ion transport and surface access, aiding rapid reversible redox reactions contributing to the high frequency pseudocapacitive profile of the device. The symmetric WS2-PANI supercapacitor displays significantly higher capacitance of 180 µF cm−2 at a frequency of 120 Hz. This study points to potential application of WS2 composites in high frequency applications such as alternating current line filtering, and may open new avenues for employing the material in energy storage applications.","author":[{"dropping-particle":"","family":"Adhikari","given":"Amrita","non-dropping-particle":"De","parse-names":false,"suffix":""},{"dropping-particle":"","family":"Shauloff","given":"Nitzan","non-dropping-particle":"","parse-names":false,"suffix":""},{"dropping-particle":"","family":"Turkulets","given":"Yury","non-dropping-particle":"","parse-names":false,"suffix":""},{"dropping-particle":"","family":"Shalish","given":"Ilan","non-dropping-particle":"","parse-names":false,"suffix":""},{"dropping-particle":"","family":"Jelinek","given":"Raz","non-dropping-particle":"","parse-names":false,"suffix":""}],"container-title":"Advanced Electronic Materials","id":"ITEM-1","issue":"6","issued":{"date-parts":[["2021","6"]]},"page":"2100025","publisher":"Blackwell Publishing Ltd","title":"Tungsten-Disulfide/Polyaniline High Frequency Supercapacitors","type":"article-journal","volume":"7"},"uris":["http://www.mendeley.com/documents/?uuid=6489ec56-a1ff-409c-9c37-b3aec1efb2cb"]}],"mendeley":{"formattedCitation":"[65]","plainTextFormattedCitation":"[65]","previouslyFormattedCitation":"[65]"},"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[65]</w:t>
            </w:r>
            <w:r w:rsidRPr="009B2E78">
              <w:rPr>
                <w:rFonts w:ascii="Times New Roman" w:hAnsi="Times New Roman"/>
                <w:sz w:val="20"/>
                <w:szCs w:val="20"/>
              </w:rPr>
              <w:fldChar w:fldCharType="end"/>
            </w:r>
          </w:p>
          <w:p w14:paraId="2715C509" w14:textId="77777777" w:rsidR="009B2E78" w:rsidRPr="009B2E78" w:rsidRDefault="009B2E78" w:rsidP="009B2E78">
            <w:pPr>
              <w:spacing w:after="0"/>
              <w:rPr>
                <w:rFonts w:ascii="Times New Roman" w:hAnsi="Times New Roman"/>
                <w:sz w:val="20"/>
                <w:szCs w:val="20"/>
              </w:rPr>
            </w:pPr>
          </w:p>
          <w:p w14:paraId="0934BDD1" w14:textId="77777777" w:rsidR="009B2E78" w:rsidRPr="009B2E78" w:rsidRDefault="009B2E78" w:rsidP="009B2E78">
            <w:pPr>
              <w:spacing w:after="0"/>
              <w:rPr>
                <w:rFonts w:ascii="Times New Roman" w:hAnsi="Times New Roman"/>
                <w:sz w:val="20"/>
                <w:szCs w:val="20"/>
              </w:rPr>
            </w:pPr>
          </w:p>
          <w:p w14:paraId="4762C2B5" w14:textId="77777777" w:rsidR="009B2E78" w:rsidRPr="009B2E78" w:rsidRDefault="009B2E78" w:rsidP="009B2E78">
            <w:pPr>
              <w:spacing w:after="0"/>
              <w:rPr>
                <w:rFonts w:ascii="Times New Roman" w:hAnsi="Times New Roman"/>
                <w:sz w:val="20"/>
                <w:szCs w:val="20"/>
              </w:rPr>
            </w:pPr>
          </w:p>
          <w:p w14:paraId="32D4740B" w14:textId="77777777" w:rsidR="009B2E78" w:rsidRPr="009B2E78" w:rsidRDefault="009B2E78" w:rsidP="009B2E78">
            <w:pPr>
              <w:spacing w:after="0"/>
              <w:rPr>
                <w:rFonts w:ascii="Times New Roman" w:hAnsi="Times New Roman"/>
                <w:sz w:val="20"/>
                <w:szCs w:val="20"/>
              </w:rPr>
            </w:pPr>
          </w:p>
          <w:p w14:paraId="1B749F1E"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{"citationItems":[{"id":"ITEM-1","itemData":{"DOI":"10.1016/j.snb.2020.128699","ISSN":"09254005","abstract":"A significant threat of poisonous and colorless ammonia (NH 3) emission at low level to environmental protection and human health urgently necessitates sensitive NH 3 detection. Meanwhile, low-powered gas sensing is quite favorable in the fields of wearable and portable devices with the ultimate target of battery-free operation. To achieve these goals, in this work we prepared a porous polyaniline/tungsten disulfide (PANI/WS 2) nano-composite film to detect ppm-level NH 3 gas at room temperature (25 • C) under humid background atmosphere. The as-prepared PANI/WS 2 sensor with 1.5 mg of WS 2 loading exhibited a stronger response (1.25 vs. 1.02), better operation stability and accelerated response/recovery speeds toward 10 ppm NH 3 at a relative humidity of 68 % (the optimal RH level) in comparison with PANI counterpart. Moreover, decent repeatability and NH 3 selectivity were demonstrated. Noteworthy was that excess WS 2 loading adversely weakened the sensor response. More WS 2 incorporation induced wider aggregations of PANI nanorods acting as the supporting pillars within the porous composite film, which obviously strengthened film structure and then the operation robustness under humid atmosphere compared with pure PANI sensor. The presented design strategy by subtle optimization of operation RH and WS 2 loading paves the avenue for further sub-ppm NH 3 detection of PANI-related gas sensors in the aspects of high sensitivity and strong stability.","author":[{"dropping-particle":"","family":"Liu","given":"Guoqing","non-dropping-particle":"","parse-names":false,"suffix":""},{"dropping-particle":"","family":"Zhou","given":"Yong","non-dropping-particle":"","parse-names":false,"suffix":""},{"dropping-particle":"","family":"Zhu","given":"Xiangyi","non-dropping-particle":"","parse-names":false,"suffix":""},{"dropping-particle":"","family":"Wang","given":"Yanjie","non-dropping-particle":"","parse-names":false,"suffix":""},{"dropping-particle":"","family":"Ren","given":"Hao","non-dropping-particle":"","parse-names":false,"suffix":""},{"dropping-particle":"","family":"Wang","given":"Yuhang","non-dropping-particle":"","parse-names":false,"suffix":""},{"dropping-particle":"","family":"Gao","given":"Chao","non-dropping-particle":"","parse-names":false,"suffix":""},{"dropping-particle":"","family":"Guo","given":"Yongcai","non-dropping-particle":"","parse-names":false,"suffix":""}],"container-title":"Sensors and Actuators B: Chemical","id":"ITEM-1","issued":{"date-parts":[["2020","11"]]},"page":"128699","title":"Humidity enhanced ammonia sensing of porous polyaniline/tungsten disulfide nanocomposite film","type":"article-journal","volume":"323"},"uris":["http://www.mendeley.com/documents/?uuid=860e6fe8-f3f9-489d-af3f-875c89f8bd0e"]}],"mendeley":{"formattedCitation":"[39]","plainTextFormattedCitation":"[39]","previouslyFormattedCitation":"[39]"},"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[39]</w:t>
            </w:r>
            <w:r w:rsidRPr="009B2E78">
              <w:rPr>
                <w:rFonts w:ascii="Times New Roman" w:hAnsi="Times New Roman"/>
                <w:sz w:val="20"/>
                <w:szCs w:val="20"/>
              </w:rPr>
              <w:fldChar w:fldCharType="end"/>
            </w:r>
          </w:p>
        </w:tc>
      </w:tr>
      <w:tr w:rsidR="00521B0C" w:rsidRPr="00C772C5" w14:paraId="6271C5CC" w14:textId="77777777" w:rsidTr="009B2E78">
        <w:tc>
          <w:tcPr>
            <w:tcW w:w="1949" w:type="dxa"/>
            <w:tcBorders>
              <w:top w:val="single" w:sz="6" w:space="0" w:color="auto"/>
              <w:left w:val="nil"/>
              <w:bottom w:val="single" w:sz="4" w:space="0" w:color="auto"/>
              <w:right w:val="nil"/>
            </w:tcBorders>
            <w:shd w:val="clear" w:color="auto" w:fill="auto"/>
            <w:hideMark/>
          </w:tcPr>
          <w:p w14:paraId="48B41EC9"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PPy/WS</w:t>
            </w:r>
            <w:r w:rsidRPr="009B2E78">
              <w:rPr>
                <w:rFonts w:ascii="Times New Roman" w:hAnsi="Times New Roman"/>
                <w:sz w:val="20"/>
                <w:szCs w:val="20"/>
                <w:vertAlign w:val="subscript"/>
              </w:rPr>
              <w:t>2</w:t>
            </w:r>
          </w:p>
        </w:tc>
        <w:tc>
          <w:tcPr>
            <w:tcW w:w="2015" w:type="dxa"/>
            <w:tcBorders>
              <w:top w:val="single" w:sz="4" w:space="0" w:color="auto"/>
              <w:left w:val="nil"/>
              <w:bottom w:val="single" w:sz="4" w:space="0" w:color="auto"/>
              <w:right w:val="nil"/>
            </w:tcBorders>
            <w:shd w:val="clear" w:color="auto" w:fill="auto"/>
          </w:tcPr>
          <w:p w14:paraId="410DE201" w14:textId="77777777" w:rsidR="009B2E78" w:rsidRPr="009B2E78" w:rsidRDefault="009B2E78" w:rsidP="009B2E78">
            <w:pPr>
              <w:spacing w:before="60" w:after="0"/>
              <w:jc w:val="both"/>
              <w:rPr>
                <w:rFonts w:ascii="Times New Roman" w:hAnsi="Times New Roman"/>
                <w:sz w:val="20"/>
                <w:szCs w:val="20"/>
              </w:rPr>
            </w:pPr>
            <w:r w:rsidRPr="009B2E78">
              <w:rPr>
                <w:rFonts w:ascii="Times New Roman" w:hAnsi="Times New Roman"/>
                <w:sz w:val="20"/>
                <w:szCs w:val="20"/>
              </w:rPr>
              <w:t>Drug release</w:t>
            </w:r>
          </w:p>
          <w:p w14:paraId="4CA42A29" w14:textId="77777777" w:rsidR="009B2E78" w:rsidRPr="009B2E78" w:rsidRDefault="009B2E78" w:rsidP="009B2E78">
            <w:pPr>
              <w:spacing w:after="60"/>
              <w:rPr>
                <w:rFonts w:ascii="Times New Roman" w:hAnsi="Times New Roman"/>
                <w:sz w:val="20"/>
                <w:szCs w:val="20"/>
              </w:rPr>
            </w:pPr>
          </w:p>
          <w:p w14:paraId="50F25304" w14:textId="77777777" w:rsidR="009B2E78" w:rsidRPr="009B2E78" w:rsidRDefault="009B2E78" w:rsidP="009B2E78">
            <w:pPr>
              <w:spacing w:after="60"/>
              <w:rPr>
                <w:rFonts w:ascii="Times New Roman" w:hAnsi="Times New Roman"/>
                <w:sz w:val="20"/>
                <w:szCs w:val="20"/>
              </w:rPr>
            </w:pPr>
          </w:p>
          <w:p w14:paraId="7B679E69" w14:textId="77777777" w:rsidR="009B2E78" w:rsidRPr="009B2E78" w:rsidRDefault="009B2E78" w:rsidP="009B2E78">
            <w:pPr>
              <w:spacing w:after="60"/>
              <w:rPr>
                <w:rFonts w:ascii="Times New Roman" w:hAnsi="Times New Roman"/>
                <w:sz w:val="20"/>
                <w:szCs w:val="20"/>
              </w:rPr>
            </w:pPr>
          </w:p>
          <w:p w14:paraId="513519CE" w14:textId="77777777" w:rsidR="009B2E78" w:rsidRPr="009B2E78" w:rsidRDefault="009B2E78" w:rsidP="009B2E78">
            <w:pPr>
              <w:spacing w:before="180" w:after="60"/>
              <w:rPr>
                <w:rFonts w:ascii="Times New Roman" w:hAnsi="Times New Roman"/>
                <w:sz w:val="20"/>
                <w:szCs w:val="20"/>
              </w:rPr>
            </w:pPr>
            <w:r w:rsidRPr="009B2E78">
              <w:rPr>
                <w:rFonts w:ascii="Times New Roman" w:hAnsi="Times New Roman"/>
                <w:sz w:val="20"/>
                <w:szCs w:val="20"/>
              </w:rPr>
              <w:t>Potential use in medium-frequency devices such as humidity and gas sensors.</w:t>
            </w:r>
          </w:p>
        </w:tc>
        <w:tc>
          <w:tcPr>
            <w:tcW w:w="2732" w:type="dxa"/>
            <w:tcBorders>
              <w:top w:val="single" w:sz="6" w:space="0" w:color="auto"/>
              <w:left w:val="nil"/>
              <w:bottom w:val="single" w:sz="4" w:space="0" w:color="auto"/>
              <w:right w:val="nil"/>
            </w:tcBorders>
            <w:shd w:val="clear" w:color="auto" w:fill="auto"/>
          </w:tcPr>
          <w:p w14:paraId="7D2BD0D2"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Biocompatible</w:t>
            </w:r>
          </w:p>
          <w:p w14:paraId="14F6F217"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Non-invasive electrically stimulating drug release system</w:t>
            </w:r>
          </w:p>
          <w:p w14:paraId="60B2221D" w14:textId="77777777" w:rsidR="009B2E78" w:rsidRPr="009B2E78" w:rsidRDefault="009B2E78" w:rsidP="009B2E78">
            <w:pPr>
              <w:spacing w:after="0"/>
              <w:rPr>
                <w:rFonts w:ascii="Times New Roman" w:hAnsi="Times New Roman"/>
                <w:sz w:val="20"/>
                <w:szCs w:val="20"/>
              </w:rPr>
            </w:pPr>
          </w:p>
          <w:p w14:paraId="2CD3907F"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Excellent operation in terms of AC conductivity and dielectric properties.</w:t>
            </w:r>
          </w:p>
          <w:p w14:paraId="4B5B296F" w14:textId="77777777" w:rsidR="009B2E78" w:rsidRPr="009B2E78" w:rsidRDefault="009B2E78" w:rsidP="009B2E78">
            <w:pPr>
              <w:spacing w:before="60" w:after="0"/>
              <w:rPr>
                <w:rFonts w:ascii="Times New Roman" w:hAnsi="Times New Roman"/>
                <w:sz w:val="20"/>
                <w:szCs w:val="20"/>
              </w:rPr>
            </w:pPr>
          </w:p>
        </w:tc>
        <w:tc>
          <w:tcPr>
            <w:tcW w:w="2070" w:type="dxa"/>
            <w:tcBorders>
              <w:top w:val="single" w:sz="6" w:space="0" w:color="auto"/>
              <w:left w:val="nil"/>
              <w:bottom w:val="single" w:sz="4" w:space="0" w:color="auto"/>
              <w:right w:val="nil"/>
            </w:tcBorders>
            <w:shd w:val="clear" w:color="auto" w:fill="auto"/>
          </w:tcPr>
          <w:p w14:paraId="0351643D"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5-fluorouracil (anticancer drug)</w:t>
            </w:r>
          </w:p>
          <w:p w14:paraId="647F34A0" w14:textId="77777777" w:rsidR="009B2E78" w:rsidRPr="009B2E78" w:rsidRDefault="009B2E78" w:rsidP="009B2E78">
            <w:pPr>
              <w:spacing w:after="0"/>
              <w:rPr>
                <w:rFonts w:ascii="Times New Roman" w:hAnsi="Times New Roman"/>
                <w:sz w:val="20"/>
                <w:szCs w:val="20"/>
              </w:rPr>
            </w:pPr>
          </w:p>
          <w:p w14:paraId="7F12CE5E" w14:textId="77777777" w:rsidR="009B2E78" w:rsidRPr="009B2E78" w:rsidRDefault="009B2E78" w:rsidP="009B2E78">
            <w:pPr>
              <w:spacing w:after="0"/>
              <w:rPr>
                <w:rFonts w:ascii="Times New Roman" w:hAnsi="Times New Roman"/>
                <w:sz w:val="20"/>
                <w:szCs w:val="20"/>
              </w:rPr>
            </w:pPr>
          </w:p>
          <w:p w14:paraId="0F83E0BD" w14:textId="77777777" w:rsidR="009B2E78" w:rsidRPr="009B2E78" w:rsidRDefault="009B2E78" w:rsidP="009B2E78">
            <w:pPr>
              <w:spacing w:after="0"/>
              <w:rPr>
                <w:rFonts w:ascii="Times New Roman" w:hAnsi="Times New Roman"/>
                <w:sz w:val="20"/>
                <w:szCs w:val="20"/>
              </w:rPr>
            </w:pPr>
          </w:p>
          <w:p w14:paraId="51517E69" w14:textId="77777777" w:rsidR="009B2E78" w:rsidRPr="009B2E78" w:rsidRDefault="009B2E78" w:rsidP="009B2E78">
            <w:pPr>
              <w:spacing w:before="60" w:after="60"/>
              <w:rPr>
                <w:rFonts w:ascii="Times New Roman" w:hAnsi="Times New Roman"/>
                <w:sz w:val="20"/>
                <w:szCs w:val="20"/>
              </w:rPr>
            </w:pPr>
            <w:r w:rsidRPr="009B2E78">
              <w:rPr>
                <w:rFonts w:ascii="Times New Roman" w:hAnsi="Times New Roman"/>
                <w:sz w:val="20"/>
                <w:szCs w:val="20"/>
              </w:rPr>
              <w:t>PPy with 40 wt% of WS</w:t>
            </w:r>
            <w:r w:rsidRPr="009B2E78">
              <w:rPr>
                <w:rFonts w:ascii="Times New Roman" w:hAnsi="Times New Roman"/>
                <w:sz w:val="20"/>
                <w:szCs w:val="20"/>
                <w:vertAlign w:val="subscript"/>
              </w:rPr>
              <w:t>2</w:t>
            </w:r>
            <w:r w:rsidRPr="009B2E78">
              <w:rPr>
                <w:rFonts w:ascii="Times New Roman" w:hAnsi="Times New Roman"/>
                <w:sz w:val="20"/>
                <w:szCs w:val="20"/>
              </w:rPr>
              <w:t xml:space="preserve"> possessed highest conductivity of 5.081 x 10</w:t>
            </w:r>
            <w:r w:rsidRPr="009B2E78">
              <w:rPr>
                <w:rFonts w:ascii="Times New Roman" w:hAnsi="Times New Roman"/>
                <w:sz w:val="20"/>
                <w:szCs w:val="20"/>
                <w:vertAlign w:val="superscript"/>
              </w:rPr>
              <w:t>-3</w:t>
            </w:r>
            <w:r w:rsidRPr="009B2E78">
              <w:rPr>
                <w:rFonts w:ascii="Times New Roman" w:hAnsi="Times New Roman"/>
                <w:sz w:val="20"/>
                <w:szCs w:val="20"/>
              </w:rPr>
              <w:t xml:space="preserve"> S/cm.</w:t>
            </w:r>
          </w:p>
        </w:tc>
        <w:tc>
          <w:tcPr>
            <w:tcW w:w="766" w:type="dxa"/>
            <w:tcBorders>
              <w:top w:val="single" w:sz="6" w:space="0" w:color="auto"/>
              <w:left w:val="nil"/>
              <w:bottom w:val="nil"/>
              <w:right w:val="nil"/>
            </w:tcBorders>
            <w:shd w:val="clear" w:color="auto" w:fill="auto"/>
          </w:tcPr>
          <w:p w14:paraId="3E6B747C"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{"citationItems":[{"id":"ITEM-1","itemData":{"DOI":"10.1016/j.msec.2019.110330","ISSN":"09284931","abstract":"The present study focused on the development of electric stimuli drug release carrier based on transition metal dicgalcogenides. First, tungsten disulfide (WS 2) was exfoliated and functionalized using thiol chemistry with various thiol-terminated ligands such as thioglycolic acid (TGA), mercaptosuccinic acid (MSA), and 2-etha-nethiol (2ET). The exfoliated WS 2 underwent non-covalent coating with an electrically conductive polypyrrole (PPy) for functionalization, of which MSA-WS 2-PPy achieved the highest 5-FU (anticancer drug) loading. An electrically-stimulated drug release experiment showed that TGA-WS 2-PPy achieved a higher drug release (90%) than MSA-WS 2-PPy (70%) and 2ET-WS 2-Ppy (35%). The TGA-WS 2-PPy exhibited swelling/recombination between PPY and MSA-WS 2 substrate under electrical stimulation, resulting in the highest 5-FU release. From the MTT assay result, there was no significant toxicity observed for TGA-WS 2-PPy-FU on HaCaT cells, indicating the biocompatibility of TGA-WS 2-PPy-FU in the absence of electrical stimulation. However, HaCaT cells died when incubated with TGA-WS 2-PPy-FU under electrical stimulation. Finally, Raman mapping studies for TGA-WS 2-PPy drug release in the skin of nude mice demonstrated that the carrier penetrated deeper into the skin of the mice while other systems failed to exhibit significant effects under electrical stimulation. The present study offers a novel approach in developing a non-invasive electrically-stimulated drug release system based on WS 2 and an externally-controlled delivery model.","author":[{"dropping-particle":"","family":"Hsiao","given":"Pa Fan","non-dropping-particle":"","parse-names":false,"suffix":""},{"dropping-particle":"","family":"Anbazhagan","given":"Rajeshkumar","non-dropping-particle":"","parse-names":false,"suffix":""},{"dropping-particle":"","family":"Tsai","given":"Hsieh-Chih","non-dropping-particle":"","parse-names":false,"suffix":""},{"dropping-particle":"","family":"Rajakumari krishnamoorthi","given":"","non-dropping-particle":"","parse-names":false,"suffix":""},{"dropping-particle":"","family":"Lin","given":"Sheng-Jiun","non-dropping-particle":"","parse-names":false,"suffix":""},{"dropping-particle":"","family":"Lin","given":"Shuian-Yin","non-dropping-particle":"","parse-names":false,"suffix":""},{"dropping-particle":"","family":"Lee","given":"Kuei-Yi","non-dropping-particle":"","parse-names":false,"suffix":""},{"dropping-particle":"","family":"Kao","given":"Chen-Yu","non-dropping-particle":"","parse-names":false,"suffix":""},{"dropping-particle":"","family":"Chen","given":"Ruei-San","non-dropping-particle":"","parse-names":false,"suffix":""},{"dropping-particle":"","family":"Lai","given":"Juin-Yih","non-dropping-particle":"","parse-names":false,"suffix":""}],"container-title":"Materials Science and Engineering: C","id":"ITEM-1","issued":{"date-parts":[["2020","2"]]},"page":"110330","title":"Fabrication of electroactive polypyrrole-tungsten disulfide nanocomposite for enhanced in vivo drug release in mice skin","type":"article-journal","volume":"107"},"uris":["http://www.mendeley.com/documents/?uuid=c404babf-a8f2-45f6-8977-d381c382ceff"]}],"mendeley":{"formattedCitation":"[47]","plainTextFormattedCitation":"[47]","previouslyFormattedCitation":"[47]"},"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[47]</w:t>
            </w:r>
            <w:r w:rsidRPr="009B2E78">
              <w:rPr>
                <w:rFonts w:ascii="Times New Roman" w:hAnsi="Times New Roman"/>
                <w:sz w:val="20"/>
                <w:szCs w:val="20"/>
              </w:rPr>
              <w:fldChar w:fldCharType="end"/>
            </w:r>
          </w:p>
          <w:p w14:paraId="3B6099EE" w14:textId="77777777" w:rsidR="009B2E78" w:rsidRPr="009B2E78" w:rsidRDefault="009B2E78" w:rsidP="009B2E78">
            <w:pPr>
              <w:spacing w:after="0"/>
              <w:rPr>
                <w:rFonts w:ascii="Times New Roman" w:hAnsi="Times New Roman"/>
                <w:sz w:val="20"/>
                <w:szCs w:val="20"/>
              </w:rPr>
            </w:pPr>
          </w:p>
          <w:p w14:paraId="03FE13FC" w14:textId="77777777" w:rsidR="009B2E78" w:rsidRPr="009B2E78" w:rsidRDefault="009B2E78" w:rsidP="009B2E78">
            <w:pPr>
              <w:spacing w:after="0"/>
              <w:rPr>
                <w:rFonts w:ascii="Times New Roman" w:hAnsi="Times New Roman"/>
                <w:sz w:val="20"/>
                <w:szCs w:val="20"/>
              </w:rPr>
            </w:pPr>
          </w:p>
          <w:p w14:paraId="455159D4" w14:textId="77777777" w:rsidR="009B2E78" w:rsidRPr="009B2E78" w:rsidRDefault="009B2E78" w:rsidP="009B2E78">
            <w:pPr>
              <w:spacing w:after="0"/>
              <w:rPr>
                <w:rFonts w:ascii="Times New Roman" w:hAnsi="Times New Roman"/>
                <w:sz w:val="20"/>
                <w:szCs w:val="20"/>
              </w:rPr>
            </w:pPr>
          </w:p>
          <w:p w14:paraId="5CEFE518" w14:textId="77777777" w:rsidR="009B2E78" w:rsidRPr="009B2E78" w:rsidRDefault="009B2E78" w:rsidP="009B2E78">
            <w:pPr>
              <w:spacing w:after="0"/>
              <w:rPr>
                <w:rFonts w:ascii="Times New Roman" w:hAnsi="Times New Roman"/>
                <w:sz w:val="20"/>
                <w:szCs w:val="20"/>
              </w:rPr>
            </w:pPr>
          </w:p>
          <w:p w14:paraId="7A34A3B4"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{"citationItems":[{"id":"ITEM-1","itemData":{"DOI":"10.1007/s00289-021-03552-w","ISSN":"0170-0839","abstract":"Using in situ chemical polymerization method, polypyrrole/tungsten disulphide (PPy/WS2) composites were synthesized in various compositions viz. 10, 20, 30, and 40 wt% of WS2 in polypyrrole. Composites were structurally and morphologically characterized by X-ray diffraction, Fourier transform infrared spectroscopy, Raman spectra, field emission scanning electron microscopy, energy-dispersive X-ray spectroscopy, transmission electron microscopy techniques. AC response studies of the composites at room temperature were carried out in the frequency range 50 Hz–1 MHz. When compared with pristine PPy, the composites have exhibited enhanced conductivity and the same has been reflected in the complex plane impedance plots. This indicates that the conduction mechanism is due to the hopping of charge carriers. The loss tangent curves of the composites have been explained using Rezlescu model.","author":[{"dropping-particle":"","family":"Sunilkumar","given":"A.","non-dropping-particle":"","parse-names":false,"suffix":""},{"dropping-particle":"","family":"Manjunatha","given":"S.","non-dropping-particle":"","parse-names":false,"suffix":""},{"dropping-particle":"","family":"Ravikiran","given":"Y. T.","non-dropping-particle":"","parse-names":false,"suffix":""},{"dropping-particle":"","family":"Revanasiddappa","given":"M.","non-dropping-particle":"","parse-names":false,"suffix":""},{"dropping-particle":"","family":"Prashantkumar","given":"M.","non-dropping-particle":"","parse-names":false,"suffix":""},{"dropping-particle":"","family":"Machappa","given":"T.","non-dropping-particle":"","parse-names":false,"suffix":""}],"container-title":"Polymer Bulletin","id":"ITEM-1","issued":{"date-parts":[["2021","2","5"]]},"page":"1-17","publisher":"Springer Science and Business Media Deutschland GmbH","title":"AC conductivity and dielectric studies in polypyrrole wrapped tungsten disulphide composites","type":"article-journal"},"uris":["http://www.mendeley.com/documents/?uuid=1e66541b-74c6-4469-a0f7-154663e5a5c1"]}],"mendeley":{"formattedCitation":"[66]","plainTextFormattedCitation":"[66]","previouslyFormattedCitation":"[66]"},"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[66]</w:t>
            </w:r>
            <w:r w:rsidRPr="009B2E78">
              <w:rPr>
                <w:rFonts w:ascii="Times New Roman" w:hAnsi="Times New Roman"/>
                <w:sz w:val="20"/>
                <w:szCs w:val="20"/>
              </w:rPr>
              <w:fldChar w:fldCharType="end"/>
            </w:r>
          </w:p>
          <w:p w14:paraId="5079365D" w14:textId="77777777" w:rsidR="009B2E78" w:rsidRPr="009B2E78" w:rsidRDefault="009B2E78" w:rsidP="009B2E78">
            <w:pPr>
              <w:spacing w:after="0"/>
              <w:rPr>
                <w:rFonts w:ascii="Times New Roman" w:hAnsi="Times New Roman"/>
                <w:sz w:val="20"/>
                <w:szCs w:val="20"/>
              </w:rPr>
            </w:pPr>
          </w:p>
          <w:p w14:paraId="55275EEE" w14:textId="77777777" w:rsidR="009B2E78" w:rsidRPr="009B2E78" w:rsidRDefault="009B2E78" w:rsidP="009B2E78">
            <w:pPr>
              <w:spacing w:before="60" w:after="0"/>
              <w:rPr>
                <w:rFonts w:ascii="Times New Roman" w:hAnsi="Times New Roman"/>
                <w:sz w:val="20"/>
                <w:szCs w:val="20"/>
              </w:rPr>
            </w:pPr>
          </w:p>
        </w:tc>
      </w:tr>
    </w:tbl>
    <w:bookmarkEnd w:id="0"/>
    <w:p w14:paraId="41BE0E2F" w14:textId="77777777" w:rsidR="009B2E78" w:rsidRPr="00C772C5" w:rsidRDefault="009B2E78" w:rsidP="009B2E78">
      <w:pPr>
        <w:spacing w:after="120"/>
        <w:jc w:val="center"/>
        <w:outlineLvl w:val="0"/>
        <w:rPr>
          <w:rFonts w:ascii="Times New Roman" w:hAnsi="Times New Roman"/>
          <w:sz w:val="20"/>
          <w:szCs w:val="20"/>
        </w:rPr>
      </w:pPr>
      <w:r w:rsidRPr="00C772C5">
        <w:rPr>
          <w:rFonts w:ascii="Times New Roman" w:hAnsi="Times New Roman"/>
          <w:sz w:val="20"/>
          <w:szCs w:val="20"/>
        </w:rPr>
        <w:lastRenderedPageBreak/>
        <w:t>Table 1</w:t>
      </w:r>
      <w:r>
        <w:rPr>
          <w:rFonts w:ascii="Times New Roman" w:hAnsi="Times New Roman"/>
          <w:sz w:val="20"/>
          <w:szCs w:val="20"/>
        </w:rPr>
        <w:t xml:space="preserve"> (cont’d)</w:t>
      </w:r>
      <w:r w:rsidRPr="00C772C5">
        <w:rPr>
          <w:rFonts w:ascii="Times New Roman" w:hAnsi="Times New Roman"/>
          <w:sz w:val="20"/>
          <w:szCs w:val="20"/>
        </w:rPr>
        <w:t xml:space="preserve">. </w:t>
      </w:r>
      <w:r>
        <w:rPr>
          <w:rFonts w:ascii="Times New Roman" w:hAnsi="Times New Roman"/>
          <w:sz w:val="20"/>
          <w:szCs w:val="20"/>
        </w:rPr>
        <w:t xml:space="preserve"> </w:t>
      </w:r>
      <w:r w:rsidRPr="00C772C5">
        <w:rPr>
          <w:rFonts w:ascii="Times New Roman" w:hAnsi="Times New Roman"/>
          <w:sz w:val="20"/>
          <w:szCs w:val="20"/>
        </w:rPr>
        <w:t>Summary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application and their significant advantages</w:t>
      </w:r>
    </w:p>
    <w:tbl>
      <w:tblPr>
        <w:tblW w:w="9532" w:type="dxa"/>
        <w:tblBorders>
          <w:top w:val="single" w:sz="12" w:space="0" w:color="auto"/>
          <w:bottom w:val="single" w:sz="12" w:space="0" w:color="auto"/>
        </w:tblBorders>
        <w:tblLook w:val="04A0" w:firstRow="1" w:lastRow="0" w:firstColumn="1" w:lastColumn="0" w:noHBand="0" w:noVBand="1"/>
      </w:tblPr>
      <w:tblGrid>
        <w:gridCol w:w="1949"/>
        <w:gridCol w:w="2015"/>
        <w:gridCol w:w="2732"/>
        <w:gridCol w:w="2070"/>
        <w:gridCol w:w="766"/>
      </w:tblGrid>
      <w:tr w:rsidR="00521B0C" w:rsidRPr="00C772C5" w14:paraId="17C9CF81" w14:textId="77777777" w:rsidTr="009B2E78">
        <w:tc>
          <w:tcPr>
            <w:tcW w:w="1949" w:type="dxa"/>
            <w:tcBorders>
              <w:top w:val="single" w:sz="4" w:space="0" w:color="auto"/>
              <w:left w:val="nil"/>
              <w:bottom w:val="single" w:sz="4" w:space="0" w:color="auto"/>
              <w:right w:val="nil"/>
            </w:tcBorders>
            <w:shd w:val="clear" w:color="auto" w:fill="auto"/>
            <w:hideMark/>
          </w:tcPr>
          <w:p w14:paraId="3332EA35" w14:textId="77777777" w:rsidR="009B2E78" w:rsidRPr="009B2E78" w:rsidRDefault="009B2E78" w:rsidP="009B2E78">
            <w:pPr>
              <w:spacing w:before="60" w:after="60"/>
              <w:rPr>
                <w:rFonts w:ascii="Times New Roman" w:hAnsi="Times New Roman"/>
                <w:b/>
                <w:bCs/>
                <w:sz w:val="20"/>
                <w:szCs w:val="20"/>
              </w:rPr>
            </w:pPr>
            <w:r w:rsidRPr="009B2E78">
              <w:rPr>
                <w:rFonts w:ascii="Times New Roman" w:hAnsi="Times New Roman"/>
                <w:b/>
                <w:bCs/>
                <w:sz w:val="20"/>
                <w:szCs w:val="20"/>
              </w:rPr>
              <w:t>Conducting Polymer/WS</w:t>
            </w:r>
            <w:r w:rsidRPr="009B2E78">
              <w:rPr>
                <w:rFonts w:ascii="Times New Roman" w:hAnsi="Times New Roman"/>
                <w:b/>
                <w:bCs/>
                <w:sz w:val="20"/>
                <w:szCs w:val="20"/>
                <w:vertAlign w:val="subscript"/>
              </w:rPr>
              <w:t>2</w:t>
            </w:r>
          </w:p>
        </w:tc>
        <w:tc>
          <w:tcPr>
            <w:tcW w:w="2015" w:type="dxa"/>
            <w:tcBorders>
              <w:top w:val="single" w:sz="4" w:space="0" w:color="auto"/>
              <w:left w:val="nil"/>
              <w:bottom w:val="single" w:sz="4" w:space="0" w:color="auto"/>
              <w:right w:val="nil"/>
            </w:tcBorders>
            <w:shd w:val="clear" w:color="auto" w:fill="auto"/>
            <w:hideMark/>
          </w:tcPr>
          <w:p w14:paraId="434FB185" w14:textId="77777777" w:rsidR="009B2E78" w:rsidRPr="009B2E78" w:rsidRDefault="009B2E78" w:rsidP="009B2E78">
            <w:pPr>
              <w:spacing w:before="120" w:after="0"/>
              <w:jc w:val="both"/>
              <w:rPr>
                <w:rFonts w:ascii="Times New Roman" w:hAnsi="Times New Roman"/>
                <w:b/>
                <w:bCs/>
                <w:sz w:val="20"/>
                <w:szCs w:val="20"/>
              </w:rPr>
            </w:pPr>
            <w:r w:rsidRPr="009B2E78">
              <w:rPr>
                <w:rFonts w:ascii="Times New Roman" w:hAnsi="Times New Roman"/>
                <w:b/>
                <w:bCs/>
                <w:sz w:val="20"/>
                <w:szCs w:val="20"/>
              </w:rPr>
              <w:t>Application</w:t>
            </w:r>
          </w:p>
        </w:tc>
        <w:tc>
          <w:tcPr>
            <w:tcW w:w="2732" w:type="dxa"/>
            <w:tcBorders>
              <w:top w:val="single" w:sz="4" w:space="0" w:color="auto"/>
              <w:left w:val="nil"/>
              <w:bottom w:val="single" w:sz="4" w:space="0" w:color="auto"/>
              <w:right w:val="nil"/>
            </w:tcBorders>
            <w:shd w:val="clear" w:color="auto" w:fill="auto"/>
            <w:hideMark/>
          </w:tcPr>
          <w:p w14:paraId="635A12FB" w14:textId="77777777" w:rsidR="009B2E78" w:rsidRPr="009B2E78" w:rsidRDefault="009B2E78" w:rsidP="009B2E78">
            <w:pPr>
              <w:spacing w:before="120" w:after="0"/>
              <w:rPr>
                <w:rFonts w:ascii="Times New Roman" w:hAnsi="Times New Roman"/>
                <w:b/>
                <w:bCs/>
                <w:sz w:val="20"/>
                <w:szCs w:val="20"/>
              </w:rPr>
            </w:pPr>
            <w:r w:rsidRPr="009B2E78">
              <w:rPr>
                <w:rFonts w:ascii="Times New Roman" w:hAnsi="Times New Roman"/>
                <w:b/>
                <w:bCs/>
                <w:sz w:val="20"/>
                <w:szCs w:val="20"/>
              </w:rPr>
              <w:t>Advantage</w:t>
            </w:r>
          </w:p>
        </w:tc>
        <w:tc>
          <w:tcPr>
            <w:tcW w:w="2070" w:type="dxa"/>
            <w:tcBorders>
              <w:top w:val="single" w:sz="4" w:space="0" w:color="auto"/>
              <w:left w:val="nil"/>
              <w:bottom w:val="single" w:sz="4" w:space="0" w:color="auto"/>
              <w:right w:val="nil"/>
            </w:tcBorders>
            <w:shd w:val="clear" w:color="auto" w:fill="auto"/>
          </w:tcPr>
          <w:p w14:paraId="119714F5" w14:textId="77777777" w:rsidR="009B2E78" w:rsidRPr="009B2E78" w:rsidRDefault="009B2E78" w:rsidP="009B2E78">
            <w:pPr>
              <w:spacing w:before="120" w:after="0"/>
              <w:rPr>
                <w:rFonts w:ascii="Times New Roman" w:hAnsi="Times New Roman"/>
                <w:b/>
                <w:bCs/>
                <w:sz w:val="20"/>
                <w:szCs w:val="20"/>
              </w:rPr>
            </w:pPr>
            <w:r w:rsidRPr="009B2E78">
              <w:rPr>
                <w:rFonts w:ascii="Times New Roman" w:hAnsi="Times New Roman"/>
                <w:b/>
                <w:bCs/>
                <w:sz w:val="20"/>
                <w:szCs w:val="20"/>
              </w:rPr>
              <w:t>Remarks</w:t>
            </w:r>
          </w:p>
        </w:tc>
        <w:tc>
          <w:tcPr>
            <w:tcW w:w="766" w:type="dxa"/>
            <w:tcBorders>
              <w:top w:val="single" w:sz="4" w:space="0" w:color="auto"/>
              <w:left w:val="nil"/>
              <w:bottom w:val="single" w:sz="4" w:space="0" w:color="auto"/>
              <w:right w:val="nil"/>
            </w:tcBorders>
            <w:shd w:val="clear" w:color="auto" w:fill="auto"/>
            <w:hideMark/>
          </w:tcPr>
          <w:p w14:paraId="6C0BB273" w14:textId="77777777" w:rsidR="009B2E78" w:rsidRPr="009B2E78" w:rsidRDefault="009B2E78" w:rsidP="009B2E78">
            <w:pPr>
              <w:spacing w:before="120" w:after="0"/>
              <w:rPr>
                <w:rFonts w:ascii="Times New Roman" w:hAnsi="Times New Roman"/>
                <w:b/>
                <w:bCs/>
                <w:sz w:val="20"/>
                <w:szCs w:val="20"/>
              </w:rPr>
            </w:pPr>
            <w:r w:rsidRPr="009B2E78">
              <w:rPr>
                <w:rFonts w:ascii="Times New Roman" w:hAnsi="Times New Roman"/>
                <w:b/>
                <w:bCs/>
                <w:sz w:val="20"/>
                <w:szCs w:val="20"/>
              </w:rPr>
              <w:t>Ref.</w:t>
            </w:r>
          </w:p>
        </w:tc>
      </w:tr>
      <w:tr w:rsidR="00521B0C" w:rsidRPr="00C772C5" w14:paraId="60410443" w14:textId="77777777" w:rsidTr="009B2E78">
        <w:tc>
          <w:tcPr>
            <w:tcW w:w="1949" w:type="dxa"/>
            <w:tcBorders>
              <w:top w:val="single" w:sz="6" w:space="0" w:color="auto"/>
              <w:left w:val="nil"/>
              <w:bottom w:val="single" w:sz="6" w:space="0" w:color="auto"/>
              <w:right w:val="nil"/>
            </w:tcBorders>
            <w:shd w:val="clear" w:color="auto" w:fill="auto"/>
            <w:hideMark/>
          </w:tcPr>
          <w:p w14:paraId="342A46BB"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PPy/WS</w:t>
            </w:r>
            <w:r w:rsidRPr="009B2E78">
              <w:rPr>
                <w:rFonts w:ascii="Times New Roman" w:hAnsi="Times New Roman"/>
                <w:sz w:val="20"/>
                <w:szCs w:val="20"/>
                <w:vertAlign w:val="subscript"/>
              </w:rPr>
              <w:t>2</w:t>
            </w:r>
          </w:p>
        </w:tc>
        <w:tc>
          <w:tcPr>
            <w:tcW w:w="2015" w:type="dxa"/>
            <w:tcBorders>
              <w:top w:val="single" w:sz="6" w:space="0" w:color="auto"/>
              <w:left w:val="nil"/>
              <w:bottom w:val="single" w:sz="6" w:space="0" w:color="auto"/>
              <w:right w:val="nil"/>
            </w:tcBorders>
            <w:shd w:val="clear" w:color="auto" w:fill="auto"/>
          </w:tcPr>
          <w:p w14:paraId="54E8369E" w14:textId="77777777" w:rsidR="009B2E78" w:rsidRPr="009B2E78" w:rsidRDefault="009B2E78" w:rsidP="009B2E78">
            <w:pPr>
              <w:spacing w:before="120" w:after="0"/>
              <w:jc w:val="both"/>
              <w:rPr>
                <w:rFonts w:ascii="Times New Roman" w:hAnsi="Times New Roman"/>
                <w:sz w:val="20"/>
                <w:szCs w:val="20"/>
              </w:rPr>
            </w:pPr>
            <w:r w:rsidRPr="009B2E78">
              <w:rPr>
                <w:rFonts w:ascii="Times New Roman" w:hAnsi="Times New Roman"/>
                <w:sz w:val="20"/>
                <w:szCs w:val="20"/>
              </w:rPr>
              <w:t>Humidity sensor</w:t>
            </w:r>
          </w:p>
        </w:tc>
        <w:tc>
          <w:tcPr>
            <w:tcW w:w="2732" w:type="dxa"/>
            <w:tcBorders>
              <w:top w:val="single" w:sz="6" w:space="0" w:color="auto"/>
              <w:left w:val="nil"/>
              <w:bottom w:val="single" w:sz="6" w:space="0" w:color="auto"/>
              <w:right w:val="nil"/>
            </w:tcBorders>
            <w:shd w:val="clear" w:color="auto" w:fill="auto"/>
          </w:tcPr>
          <w:p w14:paraId="6B843E90" w14:textId="77777777" w:rsidR="009B2E78" w:rsidRPr="009B2E78" w:rsidRDefault="009B2E78" w:rsidP="009B2E78">
            <w:pPr>
              <w:spacing w:before="120" w:after="0"/>
              <w:rPr>
                <w:rFonts w:ascii="Times New Roman" w:hAnsi="Times New Roman"/>
                <w:sz w:val="20"/>
                <w:szCs w:val="20"/>
              </w:rPr>
            </w:pPr>
            <w:r w:rsidRPr="009B2E78">
              <w:rPr>
                <w:rFonts w:ascii="Times New Roman" w:hAnsi="Times New Roman"/>
                <w:sz w:val="20"/>
                <w:szCs w:val="20"/>
              </w:rPr>
              <w:t>Excellent long term-stability.</w:t>
            </w:r>
          </w:p>
        </w:tc>
        <w:tc>
          <w:tcPr>
            <w:tcW w:w="2070" w:type="dxa"/>
            <w:tcBorders>
              <w:top w:val="single" w:sz="6" w:space="0" w:color="auto"/>
              <w:left w:val="nil"/>
              <w:bottom w:val="single" w:sz="6" w:space="0" w:color="auto"/>
              <w:right w:val="nil"/>
            </w:tcBorders>
            <w:shd w:val="clear" w:color="auto" w:fill="auto"/>
          </w:tcPr>
          <w:p w14:paraId="4B60FB1F"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Response/recovery = 5</w:t>
            </w:r>
            <w:r w:rsidRPr="009B2E78">
              <w:rPr>
                <w:rFonts w:ascii="Times New Roman" w:hAnsi="Times New Roman"/>
                <w:sz w:val="20"/>
                <w:szCs w:val="20"/>
                <w:vertAlign w:val="subscript"/>
              </w:rPr>
              <w:t>2</w:t>
            </w:r>
            <w:r w:rsidRPr="009B2E78">
              <w:rPr>
                <w:rFonts w:ascii="Times New Roman" w:hAnsi="Times New Roman"/>
                <w:sz w:val="20"/>
                <w:szCs w:val="20"/>
              </w:rPr>
              <w:t>/58 s, respectively.</w:t>
            </w:r>
          </w:p>
          <w:p w14:paraId="628EA1D0" w14:textId="77777777" w:rsidR="009B2E78" w:rsidRPr="009B2E78" w:rsidRDefault="009B2E78" w:rsidP="009B2E78">
            <w:pPr>
              <w:spacing w:after="0"/>
              <w:rPr>
                <w:rFonts w:ascii="Times New Roman" w:hAnsi="Times New Roman"/>
                <w:sz w:val="20"/>
                <w:szCs w:val="20"/>
              </w:rPr>
            </w:pPr>
          </w:p>
          <w:p w14:paraId="14E28254" w14:textId="77777777" w:rsidR="009B2E78" w:rsidRPr="009B2E78" w:rsidRDefault="009B2E78" w:rsidP="009B2E78">
            <w:pPr>
              <w:spacing w:after="60"/>
              <w:rPr>
                <w:rFonts w:ascii="Times New Roman" w:hAnsi="Times New Roman"/>
                <w:sz w:val="20"/>
                <w:szCs w:val="20"/>
              </w:rPr>
            </w:pPr>
            <w:r w:rsidRPr="009B2E78">
              <w:rPr>
                <w:rFonts w:ascii="Times New Roman" w:hAnsi="Times New Roman"/>
                <w:sz w:val="20"/>
                <w:szCs w:val="20"/>
              </w:rPr>
              <w:t>Long term stability up to 60 days at 55 and 95% relative humidity.</w:t>
            </w:r>
          </w:p>
        </w:tc>
        <w:tc>
          <w:tcPr>
            <w:tcW w:w="766" w:type="dxa"/>
            <w:tcBorders>
              <w:top w:val="single" w:sz="6" w:space="0" w:color="auto"/>
              <w:left w:val="nil"/>
              <w:bottom w:val="single" w:sz="6" w:space="0" w:color="auto"/>
              <w:right w:val="nil"/>
            </w:tcBorders>
            <w:shd w:val="clear" w:color="auto" w:fill="auto"/>
          </w:tcPr>
          <w:p w14:paraId="50AE9B38"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[67]</w:t>
            </w:r>
          </w:p>
          <w:p w14:paraId="558590DA" w14:textId="77777777" w:rsidR="009B2E78" w:rsidRPr="009B2E78" w:rsidRDefault="009B2E78" w:rsidP="009B2E78">
            <w:pPr>
              <w:spacing w:after="0"/>
              <w:rPr>
                <w:rFonts w:ascii="Times New Roman" w:hAnsi="Times New Roman"/>
                <w:sz w:val="20"/>
                <w:szCs w:val="20"/>
              </w:rPr>
            </w:pPr>
          </w:p>
          <w:p w14:paraId="0012EF6A" w14:textId="77777777" w:rsidR="009B2E78" w:rsidRPr="009B2E78" w:rsidRDefault="009B2E78" w:rsidP="009B2E78">
            <w:pPr>
              <w:spacing w:after="0"/>
              <w:rPr>
                <w:rFonts w:ascii="Times New Roman" w:hAnsi="Times New Roman"/>
                <w:sz w:val="20"/>
                <w:szCs w:val="20"/>
              </w:rPr>
            </w:pPr>
          </w:p>
          <w:p w14:paraId="71775E6A" w14:textId="77777777" w:rsidR="009B2E78" w:rsidRPr="009B2E78" w:rsidRDefault="009B2E78" w:rsidP="009B2E78">
            <w:pPr>
              <w:spacing w:after="0"/>
              <w:rPr>
                <w:rFonts w:ascii="Times New Roman" w:hAnsi="Times New Roman"/>
                <w:sz w:val="20"/>
                <w:szCs w:val="20"/>
              </w:rPr>
            </w:pPr>
          </w:p>
          <w:p w14:paraId="0B6E0F75" w14:textId="77777777" w:rsidR="009B2E78" w:rsidRPr="009B2E78" w:rsidRDefault="009B2E78" w:rsidP="009B2E78">
            <w:pPr>
              <w:spacing w:after="0"/>
              <w:rPr>
                <w:rFonts w:ascii="Times New Roman" w:hAnsi="Times New Roman"/>
                <w:sz w:val="20"/>
                <w:szCs w:val="20"/>
              </w:rPr>
            </w:pPr>
          </w:p>
          <w:p w14:paraId="1853C1DD" w14:textId="77777777" w:rsidR="009B2E78" w:rsidRPr="009B2E78" w:rsidRDefault="009B2E78" w:rsidP="009B2E78">
            <w:pPr>
              <w:spacing w:before="60" w:after="0"/>
              <w:rPr>
                <w:rFonts w:ascii="Times New Roman" w:hAnsi="Times New Roman"/>
                <w:sz w:val="20"/>
                <w:szCs w:val="20"/>
              </w:rPr>
            </w:pPr>
          </w:p>
        </w:tc>
      </w:tr>
      <w:tr w:rsidR="00521B0C" w:rsidRPr="00C772C5" w14:paraId="0BDDF687" w14:textId="77777777" w:rsidTr="009B2E78">
        <w:tc>
          <w:tcPr>
            <w:tcW w:w="1949" w:type="dxa"/>
            <w:tcBorders>
              <w:top w:val="single" w:sz="6" w:space="0" w:color="auto"/>
              <w:left w:val="nil"/>
              <w:bottom w:val="single" w:sz="4" w:space="0" w:color="000000"/>
              <w:right w:val="nil"/>
            </w:tcBorders>
            <w:shd w:val="clear" w:color="auto" w:fill="auto"/>
            <w:hideMark/>
          </w:tcPr>
          <w:p w14:paraId="394D7B65"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PEDOT/WS</w:t>
            </w:r>
            <w:r w:rsidRPr="009B2E78">
              <w:rPr>
                <w:rFonts w:ascii="Times New Roman" w:hAnsi="Times New Roman"/>
                <w:sz w:val="20"/>
                <w:szCs w:val="20"/>
                <w:vertAlign w:val="subscript"/>
              </w:rPr>
              <w:t>2</w:t>
            </w:r>
          </w:p>
        </w:tc>
        <w:tc>
          <w:tcPr>
            <w:tcW w:w="2015" w:type="dxa"/>
            <w:tcBorders>
              <w:top w:val="single" w:sz="6" w:space="0" w:color="auto"/>
              <w:left w:val="nil"/>
              <w:bottom w:val="single" w:sz="4" w:space="0" w:color="000000"/>
              <w:right w:val="nil"/>
            </w:tcBorders>
            <w:shd w:val="clear" w:color="auto" w:fill="auto"/>
          </w:tcPr>
          <w:p w14:paraId="6C83B199" w14:textId="77777777" w:rsidR="009B2E78" w:rsidRPr="009B2E78" w:rsidRDefault="009B2E78" w:rsidP="009B2E78">
            <w:pPr>
              <w:spacing w:before="60" w:after="0"/>
              <w:jc w:val="both"/>
              <w:rPr>
                <w:rFonts w:ascii="Times New Roman" w:hAnsi="Times New Roman"/>
                <w:sz w:val="20"/>
                <w:szCs w:val="20"/>
              </w:rPr>
            </w:pPr>
            <w:r w:rsidRPr="009B2E78">
              <w:rPr>
                <w:rFonts w:ascii="Times New Roman" w:hAnsi="Times New Roman"/>
                <w:sz w:val="20"/>
                <w:szCs w:val="20"/>
              </w:rPr>
              <w:t>Electrochemical sensor</w:t>
            </w:r>
          </w:p>
          <w:p w14:paraId="1341279B" w14:textId="77777777" w:rsidR="009B2E78" w:rsidRPr="009B2E78" w:rsidRDefault="009B2E78" w:rsidP="009B2E78">
            <w:pPr>
              <w:spacing w:after="0"/>
              <w:jc w:val="both"/>
              <w:rPr>
                <w:rFonts w:ascii="Times New Roman" w:hAnsi="Times New Roman"/>
                <w:sz w:val="20"/>
                <w:szCs w:val="20"/>
              </w:rPr>
            </w:pPr>
          </w:p>
          <w:p w14:paraId="459923E0" w14:textId="77777777" w:rsidR="009B2E78" w:rsidRPr="009B2E78" w:rsidRDefault="009B2E78" w:rsidP="009B2E78">
            <w:pPr>
              <w:spacing w:after="0"/>
              <w:jc w:val="both"/>
              <w:rPr>
                <w:rFonts w:ascii="Times New Roman" w:hAnsi="Times New Roman"/>
                <w:sz w:val="20"/>
                <w:szCs w:val="20"/>
              </w:rPr>
            </w:pPr>
          </w:p>
          <w:p w14:paraId="1F02158E" w14:textId="77777777" w:rsidR="009B2E78" w:rsidRPr="009B2E78" w:rsidRDefault="009B2E78" w:rsidP="009B2E78">
            <w:pPr>
              <w:spacing w:after="0"/>
              <w:jc w:val="both"/>
              <w:rPr>
                <w:rFonts w:ascii="Times New Roman" w:hAnsi="Times New Roman"/>
                <w:sz w:val="20"/>
                <w:szCs w:val="20"/>
              </w:rPr>
            </w:pPr>
          </w:p>
          <w:p w14:paraId="2E019F83" w14:textId="77777777" w:rsidR="009B2E78" w:rsidRPr="009B2E78" w:rsidRDefault="009B2E78" w:rsidP="009B2E78">
            <w:pPr>
              <w:spacing w:after="0"/>
              <w:jc w:val="both"/>
              <w:rPr>
                <w:rFonts w:ascii="Times New Roman" w:hAnsi="Times New Roman"/>
                <w:sz w:val="20"/>
                <w:szCs w:val="20"/>
              </w:rPr>
            </w:pPr>
          </w:p>
          <w:p w14:paraId="0F511D8A" w14:textId="77777777" w:rsidR="009B2E78" w:rsidRPr="009B2E78" w:rsidRDefault="009B2E78" w:rsidP="009B2E78">
            <w:pPr>
              <w:spacing w:after="0"/>
              <w:jc w:val="both"/>
              <w:rPr>
                <w:rFonts w:ascii="Times New Roman" w:hAnsi="Times New Roman"/>
                <w:sz w:val="20"/>
                <w:szCs w:val="20"/>
              </w:rPr>
            </w:pPr>
          </w:p>
          <w:p w14:paraId="35E6EC68" w14:textId="77777777" w:rsidR="009B2E78" w:rsidRPr="009B2E78" w:rsidRDefault="009B2E78" w:rsidP="009B2E78">
            <w:pPr>
              <w:spacing w:after="0"/>
              <w:jc w:val="both"/>
              <w:rPr>
                <w:rFonts w:ascii="Times New Roman" w:hAnsi="Times New Roman"/>
                <w:sz w:val="20"/>
                <w:szCs w:val="20"/>
              </w:rPr>
            </w:pPr>
          </w:p>
          <w:p w14:paraId="7708313D" w14:textId="77777777" w:rsidR="009B2E78" w:rsidRPr="009B2E78" w:rsidRDefault="009B2E78" w:rsidP="009B2E78">
            <w:pPr>
              <w:spacing w:after="120"/>
              <w:jc w:val="both"/>
              <w:rPr>
                <w:rFonts w:ascii="Times New Roman" w:hAnsi="Times New Roman"/>
                <w:sz w:val="20"/>
                <w:szCs w:val="20"/>
              </w:rPr>
            </w:pPr>
          </w:p>
          <w:p w14:paraId="1055DABD" w14:textId="77777777" w:rsidR="009B2E78" w:rsidRPr="009B2E78" w:rsidRDefault="009B2E78" w:rsidP="009B2E78">
            <w:pPr>
              <w:spacing w:after="0"/>
              <w:jc w:val="both"/>
              <w:rPr>
                <w:rFonts w:ascii="Times New Roman" w:hAnsi="Times New Roman"/>
                <w:sz w:val="20"/>
                <w:szCs w:val="20"/>
              </w:rPr>
            </w:pPr>
            <w:r w:rsidRPr="009B2E78">
              <w:rPr>
                <w:rFonts w:ascii="Times New Roman" w:hAnsi="Times New Roman"/>
                <w:sz w:val="20"/>
                <w:szCs w:val="20"/>
              </w:rPr>
              <w:t>Supercapacitor</w:t>
            </w:r>
          </w:p>
          <w:p w14:paraId="48B53597" w14:textId="77777777" w:rsidR="009B2E78" w:rsidRPr="009B2E78" w:rsidRDefault="009B2E78" w:rsidP="009B2E78">
            <w:pPr>
              <w:spacing w:after="0"/>
              <w:jc w:val="both"/>
              <w:rPr>
                <w:rFonts w:ascii="Times New Roman" w:hAnsi="Times New Roman"/>
                <w:sz w:val="20"/>
                <w:szCs w:val="20"/>
              </w:rPr>
            </w:pPr>
          </w:p>
          <w:p w14:paraId="6AD5ACC8" w14:textId="77777777" w:rsidR="009B2E78" w:rsidRPr="009B2E78" w:rsidRDefault="009B2E78" w:rsidP="009B2E78">
            <w:pPr>
              <w:spacing w:after="0"/>
              <w:jc w:val="both"/>
              <w:rPr>
                <w:rFonts w:ascii="Times New Roman" w:hAnsi="Times New Roman"/>
                <w:sz w:val="20"/>
                <w:szCs w:val="20"/>
              </w:rPr>
            </w:pPr>
          </w:p>
          <w:p w14:paraId="22526713" w14:textId="77777777" w:rsidR="009B2E78" w:rsidRPr="009B2E78" w:rsidRDefault="009B2E78" w:rsidP="009B2E78">
            <w:pPr>
              <w:spacing w:after="0"/>
              <w:jc w:val="both"/>
              <w:rPr>
                <w:rFonts w:ascii="Times New Roman" w:hAnsi="Times New Roman"/>
                <w:sz w:val="20"/>
                <w:szCs w:val="20"/>
              </w:rPr>
            </w:pPr>
          </w:p>
          <w:p w14:paraId="4E490577" w14:textId="77777777" w:rsidR="009B2E78" w:rsidRPr="009B2E78" w:rsidRDefault="009B2E78" w:rsidP="009B2E78">
            <w:pPr>
              <w:spacing w:after="0"/>
              <w:jc w:val="both"/>
              <w:rPr>
                <w:rFonts w:ascii="Times New Roman" w:hAnsi="Times New Roman"/>
                <w:sz w:val="20"/>
                <w:szCs w:val="20"/>
              </w:rPr>
            </w:pPr>
          </w:p>
          <w:p w14:paraId="62637D98" w14:textId="77777777" w:rsidR="009B2E78" w:rsidRPr="009B2E78" w:rsidRDefault="009B2E78" w:rsidP="009B2E78">
            <w:pPr>
              <w:spacing w:after="0"/>
              <w:jc w:val="both"/>
              <w:rPr>
                <w:rFonts w:ascii="Times New Roman" w:hAnsi="Times New Roman"/>
                <w:sz w:val="20"/>
                <w:szCs w:val="20"/>
              </w:rPr>
            </w:pPr>
          </w:p>
          <w:p w14:paraId="1DD6287B" w14:textId="77777777" w:rsidR="009B2E78" w:rsidRPr="009B2E78" w:rsidRDefault="009B2E78" w:rsidP="009B2E78">
            <w:pPr>
              <w:spacing w:after="0"/>
              <w:jc w:val="both"/>
              <w:rPr>
                <w:rFonts w:ascii="Times New Roman" w:hAnsi="Times New Roman"/>
                <w:sz w:val="20"/>
                <w:szCs w:val="20"/>
              </w:rPr>
            </w:pPr>
          </w:p>
          <w:p w14:paraId="3BDBBE9E" w14:textId="77777777" w:rsidR="009B2E78" w:rsidRPr="009B2E78" w:rsidRDefault="009B2E78" w:rsidP="009B2E78">
            <w:pPr>
              <w:spacing w:after="0"/>
              <w:jc w:val="both"/>
              <w:rPr>
                <w:rFonts w:ascii="Times New Roman" w:hAnsi="Times New Roman"/>
                <w:sz w:val="20"/>
                <w:szCs w:val="20"/>
              </w:rPr>
            </w:pPr>
          </w:p>
          <w:p w14:paraId="782C7542" w14:textId="77777777" w:rsidR="009B2E78" w:rsidRPr="009B2E78" w:rsidRDefault="009B2E78" w:rsidP="009B2E78">
            <w:pPr>
              <w:spacing w:after="0"/>
              <w:jc w:val="both"/>
              <w:rPr>
                <w:rFonts w:ascii="Times New Roman" w:hAnsi="Times New Roman"/>
                <w:sz w:val="20"/>
                <w:szCs w:val="20"/>
              </w:rPr>
            </w:pPr>
          </w:p>
          <w:p w14:paraId="5C9B5837" w14:textId="77777777" w:rsidR="009B2E78" w:rsidRPr="009B2E78" w:rsidRDefault="009B2E78" w:rsidP="009B2E78">
            <w:pPr>
              <w:spacing w:after="0"/>
              <w:jc w:val="both"/>
              <w:rPr>
                <w:rFonts w:ascii="Times New Roman" w:hAnsi="Times New Roman"/>
                <w:sz w:val="20"/>
                <w:szCs w:val="20"/>
              </w:rPr>
            </w:pPr>
            <w:r w:rsidRPr="009B2E78">
              <w:rPr>
                <w:rFonts w:ascii="Times New Roman" w:hAnsi="Times New Roman"/>
                <w:sz w:val="20"/>
                <w:szCs w:val="20"/>
              </w:rPr>
              <w:t>Schottky diode</w:t>
            </w:r>
          </w:p>
          <w:p w14:paraId="4E941DE8" w14:textId="77777777" w:rsidR="009B2E78" w:rsidRPr="009B2E78" w:rsidRDefault="009B2E78" w:rsidP="009B2E78">
            <w:pPr>
              <w:spacing w:after="0"/>
              <w:jc w:val="both"/>
              <w:rPr>
                <w:rFonts w:ascii="Times New Roman" w:hAnsi="Times New Roman"/>
                <w:sz w:val="20"/>
                <w:szCs w:val="20"/>
              </w:rPr>
            </w:pPr>
          </w:p>
          <w:p w14:paraId="234C24A6" w14:textId="77777777" w:rsidR="009B2E78" w:rsidRPr="009B2E78" w:rsidRDefault="009B2E78" w:rsidP="009B2E78">
            <w:pPr>
              <w:spacing w:after="0"/>
              <w:jc w:val="both"/>
              <w:rPr>
                <w:rFonts w:ascii="Times New Roman" w:hAnsi="Times New Roman"/>
                <w:sz w:val="20"/>
                <w:szCs w:val="20"/>
              </w:rPr>
            </w:pPr>
          </w:p>
          <w:p w14:paraId="3B26C634" w14:textId="77777777" w:rsidR="009B2E78" w:rsidRPr="009B2E78" w:rsidRDefault="009B2E78" w:rsidP="009B2E78">
            <w:pPr>
              <w:spacing w:after="0"/>
              <w:jc w:val="both"/>
              <w:rPr>
                <w:rFonts w:ascii="Times New Roman" w:hAnsi="Times New Roman"/>
                <w:sz w:val="20"/>
                <w:szCs w:val="20"/>
              </w:rPr>
            </w:pPr>
          </w:p>
          <w:p w14:paraId="598E80D2" w14:textId="77777777" w:rsidR="009B2E78" w:rsidRPr="009B2E78" w:rsidRDefault="009B2E78" w:rsidP="009B2E78">
            <w:pPr>
              <w:spacing w:after="0"/>
              <w:jc w:val="both"/>
              <w:rPr>
                <w:rFonts w:ascii="Times New Roman" w:hAnsi="Times New Roman"/>
                <w:sz w:val="20"/>
                <w:szCs w:val="20"/>
              </w:rPr>
            </w:pPr>
          </w:p>
          <w:p w14:paraId="4AF0E084" w14:textId="77777777" w:rsidR="009B2E78" w:rsidRPr="009B2E78" w:rsidRDefault="009B2E78" w:rsidP="009B2E78">
            <w:pPr>
              <w:spacing w:after="0"/>
              <w:jc w:val="both"/>
              <w:rPr>
                <w:rFonts w:ascii="Times New Roman" w:hAnsi="Times New Roman"/>
                <w:sz w:val="20"/>
                <w:szCs w:val="20"/>
              </w:rPr>
            </w:pPr>
          </w:p>
          <w:p w14:paraId="15E1F4D5" w14:textId="77777777" w:rsidR="009B2E78" w:rsidRPr="009B2E78" w:rsidRDefault="009B2E78" w:rsidP="009B2E78">
            <w:pPr>
              <w:spacing w:after="120"/>
              <w:jc w:val="both"/>
              <w:rPr>
                <w:rFonts w:ascii="Times New Roman" w:hAnsi="Times New Roman"/>
                <w:sz w:val="20"/>
                <w:szCs w:val="20"/>
              </w:rPr>
            </w:pPr>
          </w:p>
          <w:p w14:paraId="187A50CB" w14:textId="77777777" w:rsidR="009B2E78" w:rsidRPr="009B2E78" w:rsidRDefault="009B2E78" w:rsidP="009B2E78">
            <w:pPr>
              <w:spacing w:after="0"/>
              <w:jc w:val="both"/>
              <w:rPr>
                <w:rFonts w:ascii="Times New Roman" w:hAnsi="Times New Roman"/>
                <w:sz w:val="20"/>
                <w:szCs w:val="20"/>
              </w:rPr>
            </w:pPr>
            <w:r w:rsidRPr="009B2E78">
              <w:rPr>
                <w:rFonts w:ascii="Times New Roman" w:hAnsi="Times New Roman"/>
                <w:sz w:val="20"/>
                <w:szCs w:val="20"/>
              </w:rPr>
              <w:t>Miniature-supercapacitor</w:t>
            </w:r>
          </w:p>
        </w:tc>
        <w:tc>
          <w:tcPr>
            <w:tcW w:w="2732" w:type="dxa"/>
            <w:tcBorders>
              <w:top w:val="single" w:sz="6" w:space="0" w:color="auto"/>
              <w:left w:val="nil"/>
              <w:bottom w:val="single" w:sz="4" w:space="0" w:color="000000"/>
              <w:right w:val="nil"/>
            </w:tcBorders>
            <w:shd w:val="clear" w:color="auto" w:fill="auto"/>
          </w:tcPr>
          <w:p w14:paraId="277A452D" w14:textId="77777777" w:rsidR="009B2E78" w:rsidRPr="009B2E78" w:rsidRDefault="009B2E78" w:rsidP="009B2E78">
            <w:pPr>
              <w:spacing w:before="60" w:after="120"/>
              <w:rPr>
                <w:rFonts w:ascii="Times New Roman" w:hAnsi="Times New Roman"/>
                <w:sz w:val="20"/>
                <w:szCs w:val="20"/>
              </w:rPr>
            </w:pPr>
            <w:r w:rsidRPr="009B2E78">
              <w:rPr>
                <w:rFonts w:ascii="Times New Roman" w:hAnsi="Times New Roman"/>
                <w:sz w:val="20"/>
                <w:szCs w:val="20"/>
              </w:rPr>
              <w:t>WS</w:t>
            </w:r>
            <w:r w:rsidRPr="009B2E78">
              <w:rPr>
                <w:rFonts w:ascii="Times New Roman" w:hAnsi="Times New Roman"/>
                <w:sz w:val="20"/>
                <w:szCs w:val="20"/>
                <w:vertAlign w:val="subscript"/>
              </w:rPr>
              <w:t>2</w:t>
            </w:r>
            <w:r w:rsidRPr="009B2E78">
              <w:rPr>
                <w:rFonts w:ascii="Times New Roman" w:hAnsi="Times New Roman"/>
                <w:sz w:val="20"/>
                <w:szCs w:val="20"/>
              </w:rPr>
              <w:t xml:space="preserve"> has enhanced the denseness and smoothness of PEDOT morphology. The ternary composite of SWCNT/WS</w:t>
            </w:r>
            <w:r w:rsidRPr="009B2E78">
              <w:rPr>
                <w:rFonts w:ascii="Times New Roman" w:hAnsi="Times New Roman"/>
                <w:sz w:val="20"/>
                <w:szCs w:val="20"/>
                <w:vertAlign w:val="subscript"/>
              </w:rPr>
              <w:t>2</w:t>
            </w:r>
            <w:r w:rsidRPr="009B2E78">
              <w:rPr>
                <w:rFonts w:ascii="Times New Roman" w:hAnsi="Times New Roman"/>
                <w:sz w:val="20"/>
                <w:szCs w:val="20"/>
              </w:rPr>
              <w:t>-PEDOT showed good linear response in the range of 0.00</w:t>
            </w:r>
            <w:r w:rsidRPr="009B2E78">
              <w:rPr>
                <w:rFonts w:ascii="Times New Roman" w:hAnsi="Times New Roman"/>
                <w:sz w:val="20"/>
                <w:szCs w:val="20"/>
                <w:vertAlign w:val="subscript"/>
              </w:rPr>
              <w:t>2</w:t>
            </w:r>
            <w:r w:rsidRPr="009B2E78">
              <w:rPr>
                <w:rFonts w:ascii="Times New Roman" w:hAnsi="Times New Roman"/>
                <w:sz w:val="20"/>
                <w:szCs w:val="20"/>
              </w:rPr>
              <w:t xml:space="preserve"> – 0.9 µM with low LOD of 0.7 nM in the Vitamin B</w:t>
            </w:r>
            <w:r w:rsidRPr="009B2E78">
              <w:rPr>
                <w:rFonts w:ascii="Times New Roman" w:hAnsi="Times New Roman"/>
                <w:sz w:val="20"/>
                <w:szCs w:val="20"/>
                <w:vertAlign w:val="subscript"/>
              </w:rPr>
              <w:t>2</w:t>
            </w:r>
            <w:r w:rsidRPr="009B2E78">
              <w:rPr>
                <w:rFonts w:ascii="Times New Roman" w:hAnsi="Times New Roman"/>
                <w:sz w:val="20"/>
                <w:szCs w:val="20"/>
              </w:rPr>
              <w:t xml:space="preserve"> detection.</w:t>
            </w:r>
          </w:p>
          <w:p w14:paraId="18BCA97D"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The supercapacitor showed long-term stability up to 5000 cycles by retaining 83.3% of initial areal capacitance.</w:t>
            </w:r>
          </w:p>
          <w:p w14:paraId="18BEE798" w14:textId="77777777" w:rsidR="009B2E78" w:rsidRPr="009B2E78" w:rsidRDefault="009B2E78" w:rsidP="009B2E78">
            <w:pPr>
              <w:spacing w:after="0"/>
              <w:rPr>
                <w:rFonts w:ascii="Times New Roman" w:hAnsi="Times New Roman"/>
                <w:sz w:val="20"/>
                <w:szCs w:val="20"/>
              </w:rPr>
            </w:pPr>
          </w:p>
          <w:p w14:paraId="6EC77B1F" w14:textId="77777777" w:rsidR="009B2E78" w:rsidRPr="009B2E78" w:rsidRDefault="009B2E78" w:rsidP="009B2E78">
            <w:pPr>
              <w:spacing w:after="0"/>
              <w:rPr>
                <w:rFonts w:ascii="Times New Roman" w:hAnsi="Times New Roman"/>
                <w:sz w:val="20"/>
                <w:szCs w:val="20"/>
              </w:rPr>
            </w:pPr>
          </w:p>
          <w:p w14:paraId="75CB4A59" w14:textId="77777777" w:rsidR="009B2E78" w:rsidRPr="009B2E78" w:rsidRDefault="009B2E78" w:rsidP="009B2E78">
            <w:pPr>
              <w:spacing w:after="0"/>
              <w:rPr>
                <w:rFonts w:ascii="Times New Roman" w:hAnsi="Times New Roman"/>
                <w:sz w:val="20"/>
                <w:szCs w:val="20"/>
              </w:rPr>
            </w:pPr>
          </w:p>
          <w:p w14:paraId="12F01C5D" w14:textId="77777777" w:rsidR="009B2E78" w:rsidRPr="009B2E78" w:rsidRDefault="009B2E78" w:rsidP="009B2E78">
            <w:pPr>
              <w:spacing w:after="0"/>
              <w:rPr>
                <w:rFonts w:ascii="Times New Roman" w:hAnsi="Times New Roman"/>
                <w:sz w:val="20"/>
                <w:szCs w:val="20"/>
              </w:rPr>
            </w:pPr>
          </w:p>
          <w:p w14:paraId="207CE225" w14:textId="77777777" w:rsidR="009B2E78" w:rsidRPr="009B2E78" w:rsidRDefault="009B2E78" w:rsidP="009B2E78">
            <w:pPr>
              <w:spacing w:after="0"/>
              <w:rPr>
                <w:rFonts w:ascii="Times New Roman" w:hAnsi="Times New Roman"/>
                <w:sz w:val="20"/>
                <w:szCs w:val="20"/>
              </w:rPr>
            </w:pPr>
          </w:p>
          <w:p w14:paraId="71FC6E6B"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Novel material of PEDOT/WS</w:t>
            </w:r>
            <w:r w:rsidRPr="009B2E78">
              <w:rPr>
                <w:rFonts w:ascii="Times New Roman" w:hAnsi="Times New Roman"/>
                <w:sz w:val="20"/>
                <w:szCs w:val="20"/>
                <w:vertAlign w:val="subscript"/>
              </w:rPr>
              <w:t>2</w:t>
            </w:r>
            <w:r w:rsidRPr="009B2E78">
              <w:rPr>
                <w:rFonts w:ascii="Times New Roman" w:hAnsi="Times New Roman"/>
                <w:sz w:val="20"/>
                <w:szCs w:val="20"/>
              </w:rPr>
              <w:t xml:space="preserve"> used for the first time in nano-diodes.</w:t>
            </w:r>
          </w:p>
          <w:p w14:paraId="7C24FBEC" w14:textId="77777777" w:rsidR="009B2E78" w:rsidRPr="009B2E78" w:rsidRDefault="009B2E78" w:rsidP="009B2E78">
            <w:pPr>
              <w:spacing w:after="120"/>
              <w:rPr>
                <w:rFonts w:ascii="Times New Roman" w:hAnsi="Times New Roman"/>
                <w:sz w:val="20"/>
                <w:szCs w:val="20"/>
              </w:rPr>
            </w:pPr>
            <w:r w:rsidRPr="009B2E78">
              <w:rPr>
                <w:rFonts w:ascii="Times New Roman" w:hAnsi="Times New Roman"/>
                <w:sz w:val="20"/>
                <w:szCs w:val="20"/>
              </w:rPr>
              <w:t>The perfect ambient tolerance of the diode makes it an ideal candidate for gas or light sensors.</w:t>
            </w:r>
          </w:p>
          <w:p w14:paraId="31E19315"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Simple and cost-effective fabrication of WS</w:t>
            </w:r>
            <w:r w:rsidRPr="009B2E78">
              <w:rPr>
                <w:rFonts w:ascii="Times New Roman" w:hAnsi="Times New Roman"/>
                <w:sz w:val="20"/>
                <w:szCs w:val="20"/>
                <w:vertAlign w:val="subscript"/>
              </w:rPr>
              <w:t>2</w:t>
            </w:r>
            <w:r w:rsidRPr="009B2E78">
              <w:rPr>
                <w:rFonts w:ascii="Times New Roman" w:hAnsi="Times New Roman"/>
                <w:sz w:val="20"/>
                <w:szCs w:val="20"/>
              </w:rPr>
              <w:t>/PEDOT:PSS ternary composite.</w:t>
            </w:r>
          </w:p>
          <w:p w14:paraId="35D45A55"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Improved flexibility in the miniaturized supercapacitor.</w:t>
            </w:r>
          </w:p>
        </w:tc>
        <w:tc>
          <w:tcPr>
            <w:tcW w:w="2070" w:type="dxa"/>
            <w:tcBorders>
              <w:top w:val="single" w:sz="6" w:space="0" w:color="auto"/>
              <w:left w:val="nil"/>
              <w:bottom w:val="single" w:sz="4" w:space="0" w:color="000000"/>
              <w:right w:val="nil"/>
            </w:tcBorders>
            <w:shd w:val="clear" w:color="auto" w:fill="auto"/>
          </w:tcPr>
          <w:p w14:paraId="2E9A3038"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The study involves molecularly imprinted polymer of WS</w:t>
            </w:r>
            <w:r w:rsidRPr="009B2E78">
              <w:rPr>
                <w:rFonts w:ascii="Times New Roman" w:hAnsi="Times New Roman"/>
                <w:sz w:val="20"/>
                <w:szCs w:val="20"/>
                <w:vertAlign w:val="subscript"/>
              </w:rPr>
              <w:t>2</w:t>
            </w:r>
            <w:r w:rsidRPr="009B2E78">
              <w:rPr>
                <w:rFonts w:ascii="Times New Roman" w:hAnsi="Times New Roman"/>
                <w:sz w:val="20"/>
                <w:szCs w:val="20"/>
              </w:rPr>
              <w:t>-PEDOT in the presence of Vitamin B</w:t>
            </w:r>
            <w:r w:rsidRPr="009B2E78">
              <w:rPr>
                <w:rFonts w:ascii="Times New Roman" w:hAnsi="Times New Roman"/>
                <w:sz w:val="20"/>
                <w:szCs w:val="20"/>
                <w:vertAlign w:val="subscript"/>
              </w:rPr>
              <w:t>2</w:t>
            </w:r>
            <w:r w:rsidRPr="009B2E78">
              <w:rPr>
                <w:rFonts w:ascii="Times New Roman" w:hAnsi="Times New Roman"/>
                <w:sz w:val="20"/>
                <w:szCs w:val="20"/>
              </w:rPr>
              <w:t xml:space="preserve"> as the template.</w:t>
            </w:r>
          </w:p>
          <w:p w14:paraId="6C3896CE" w14:textId="77777777" w:rsidR="009B2E78" w:rsidRPr="009B2E78" w:rsidRDefault="009B2E78" w:rsidP="009B2E78">
            <w:pPr>
              <w:spacing w:after="0"/>
              <w:rPr>
                <w:rFonts w:ascii="Times New Roman" w:hAnsi="Times New Roman"/>
                <w:sz w:val="20"/>
                <w:szCs w:val="20"/>
              </w:rPr>
            </w:pPr>
          </w:p>
          <w:p w14:paraId="51FE3B18" w14:textId="77777777" w:rsidR="009B2E78" w:rsidRPr="009B2E78" w:rsidRDefault="009B2E78" w:rsidP="009B2E78">
            <w:pPr>
              <w:spacing w:after="0"/>
              <w:rPr>
                <w:rFonts w:ascii="Times New Roman" w:hAnsi="Times New Roman"/>
                <w:sz w:val="20"/>
                <w:szCs w:val="20"/>
              </w:rPr>
            </w:pPr>
          </w:p>
          <w:p w14:paraId="212DF50B" w14:textId="77777777" w:rsidR="009B2E78" w:rsidRPr="009B2E78" w:rsidRDefault="009B2E78" w:rsidP="009B2E78">
            <w:pPr>
              <w:spacing w:after="0"/>
              <w:rPr>
                <w:rFonts w:ascii="Times New Roman" w:hAnsi="Times New Roman"/>
                <w:sz w:val="20"/>
                <w:szCs w:val="20"/>
              </w:rPr>
            </w:pPr>
          </w:p>
          <w:p w14:paraId="7B1E5AFE" w14:textId="77777777" w:rsidR="009B2E78" w:rsidRPr="009B2E78" w:rsidRDefault="009B2E78" w:rsidP="009B2E78">
            <w:pPr>
              <w:spacing w:after="0"/>
              <w:rPr>
                <w:rFonts w:ascii="Times New Roman" w:hAnsi="Times New Roman"/>
                <w:sz w:val="20"/>
                <w:szCs w:val="20"/>
              </w:rPr>
            </w:pPr>
          </w:p>
          <w:p w14:paraId="5695C4B9" w14:textId="77777777" w:rsidR="009B2E78" w:rsidRPr="009B2E78" w:rsidRDefault="009B2E78" w:rsidP="009B2E78">
            <w:pPr>
              <w:spacing w:after="120"/>
              <w:rPr>
                <w:rFonts w:ascii="Times New Roman" w:hAnsi="Times New Roman"/>
                <w:sz w:val="20"/>
                <w:szCs w:val="20"/>
              </w:rPr>
            </w:pPr>
            <w:r w:rsidRPr="009B2E78">
              <w:rPr>
                <w:rFonts w:ascii="Times New Roman" w:hAnsi="Times New Roman"/>
                <w:sz w:val="20"/>
                <w:szCs w:val="20"/>
              </w:rPr>
              <w:t>Hybrid material of ternary composites consist of PEDOT, MeOH, PEG and WS</w:t>
            </w:r>
            <w:r w:rsidRPr="009B2E78">
              <w:rPr>
                <w:rFonts w:ascii="Times New Roman" w:hAnsi="Times New Roman"/>
                <w:sz w:val="20"/>
                <w:szCs w:val="20"/>
                <w:vertAlign w:val="subscript"/>
              </w:rPr>
              <w:t>2</w:t>
            </w:r>
            <w:r w:rsidRPr="009B2E78">
              <w:rPr>
                <w:rFonts w:ascii="Times New Roman" w:hAnsi="Times New Roman"/>
                <w:sz w:val="20"/>
                <w:szCs w:val="20"/>
              </w:rPr>
              <w:t xml:space="preserve"> were prepared using simple co-electrodeposition method.</w:t>
            </w:r>
          </w:p>
          <w:p w14:paraId="4AA8D030"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The combination of PEDOT and WS</w:t>
            </w:r>
            <w:r w:rsidRPr="009B2E78">
              <w:rPr>
                <w:rFonts w:ascii="Times New Roman" w:hAnsi="Times New Roman"/>
                <w:sz w:val="20"/>
                <w:szCs w:val="20"/>
                <w:vertAlign w:val="subscript"/>
              </w:rPr>
              <w:t>2</w:t>
            </w:r>
            <w:r w:rsidRPr="009B2E78">
              <w:rPr>
                <w:rFonts w:ascii="Times New Roman" w:hAnsi="Times New Roman"/>
                <w:sz w:val="20"/>
                <w:szCs w:val="20"/>
              </w:rPr>
              <w:t xml:space="preserve"> has resulted in rectification ratio of 1</w:t>
            </w:r>
            <w:r w:rsidRPr="009B2E78">
              <w:rPr>
                <w:rFonts w:ascii="Times New Roman" w:hAnsi="Times New Roman"/>
                <w:sz w:val="20"/>
                <w:szCs w:val="20"/>
                <w:vertAlign w:val="subscript"/>
              </w:rPr>
              <w:t>2</w:t>
            </w:r>
            <w:r w:rsidRPr="009B2E78">
              <w:rPr>
                <w:rFonts w:ascii="Times New Roman" w:hAnsi="Times New Roman"/>
                <w:sz w:val="20"/>
                <w:szCs w:val="20"/>
              </w:rPr>
              <w:t xml:space="preserve"> and a turn-on voltage of 1.4 V.</w:t>
            </w:r>
          </w:p>
          <w:p w14:paraId="49479941" w14:textId="77777777" w:rsidR="009B2E78" w:rsidRPr="009B2E78" w:rsidRDefault="009B2E78" w:rsidP="009B2E78">
            <w:pPr>
              <w:spacing w:after="120"/>
              <w:rPr>
                <w:rFonts w:ascii="Times New Roman" w:hAnsi="Times New Roman"/>
                <w:sz w:val="20"/>
                <w:szCs w:val="20"/>
              </w:rPr>
            </w:pPr>
          </w:p>
          <w:p w14:paraId="5ACF27F5" w14:textId="77777777" w:rsidR="009B2E78" w:rsidRPr="009B2E78" w:rsidRDefault="009B2E78" w:rsidP="009B2E78">
            <w:pPr>
              <w:spacing w:after="60"/>
              <w:rPr>
                <w:rFonts w:ascii="Times New Roman" w:hAnsi="Times New Roman"/>
                <w:sz w:val="20"/>
                <w:szCs w:val="20"/>
              </w:rPr>
            </w:pPr>
            <w:r w:rsidRPr="009B2E78">
              <w:rPr>
                <w:rFonts w:ascii="Times New Roman" w:hAnsi="Times New Roman"/>
                <w:sz w:val="20"/>
                <w:szCs w:val="20"/>
              </w:rPr>
              <w:t>The WS</w:t>
            </w:r>
            <w:r w:rsidRPr="009B2E78">
              <w:rPr>
                <w:rFonts w:ascii="Times New Roman" w:hAnsi="Times New Roman"/>
                <w:sz w:val="20"/>
                <w:szCs w:val="20"/>
                <w:vertAlign w:val="subscript"/>
              </w:rPr>
              <w:t>2</w:t>
            </w:r>
            <w:r w:rsidRPr="009B2E78">
              <w:rPr>
                <w:rFonts w:ascii="Times New Roman" w:hAnsi="Times New Roman"/>
                <w:sz w:val="20"/>
                <w:szCs w:val="20"/>
              </w:rPr>
              <w:t>/PEDOT:PSS supercapacitor recorded a high conductivity of 44 S/cm, high areal specific capacitance of 86 mFcm</w:t>
            </w:r>
            <w:r w:rsidRPr="009B2E78">
              <w:rPr>
                <w:rFonts w:ascii="Times New Roman" w:hAnsi="Times New Roman"/>
                <w:sz w:val="20"/>
                <w:szCs w:val="20"/>
                <w:vertAlign w:val="superscript"/>
              </w:rPr>
              <w:t>-</w:t>
            </w:r>
            <w:r w:rsidRPr="009B2E78">
              <w:rPr>
                <w:rFonts w:ascii="Times New Roman" w:hAnsi="Times New Roman"/>
                <w:sz w:val="20"/>
                <w:szCs w:val="20"/>
                <w:vertAlign w:val="subscript"/>
              </w:rPr>
              <w:t>2</w:t>
            </w:r>
            <w:r w:rsidRPr="009B2E78">
              <w:rPr>
                <w:rFonts w:ascii="Times New Roman" w:hAnsi="Times New Roman"/>
                <w:sz w:val="20"/>
                <w:szCs w:val="20"/>
              </w:rPr>
              <w:t>, and 107% capacitance retention after 5000 cycles.</w:t>
            </w:r>
          </w:p>
        </w:tc>
        <w:tc>
          <w:tcPr>
            <w:tcW w:w="766" w:type="dxa"/>
            <w:tcBorders>
              <w:top w:val="single" w:sz="6" w:space="0" w:color="auto"/>
              <w:left w:val="nil"/>
              <w:bottom w:val="single" w:sz="4" w:space="0" w:color="000000"/>
              <w:right w:val="nil"/>
            </w:tcBorders>
            <w:shd w:val="clear" w:color="auto" w:fill="auto"/>
          </w:tcPr>
          <w:p w14:paraId="583CB792"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{"citationItems":[{"id":"ITEM-1","itemData":{"DOI":"10.1016/j.msec.2018.06.029","ISSN":"09284931","abstract":"A R T I C L E I N F O Keywords: Electrochemical sensor Molecularly imprinted polymers Single walled carbon nanotubes Graphene oxide Two-dimensional tungsten sulfide Vitamin B 2 A B S T R A C T A highly-sensitive electrochemical sensor based on single walled carbon nanotubes (SWCNTs) nanocomposite electro-catalyst supported molecularly imprinted poly(3,4-ethylenedioxythiophene) (PEDOT) film modified with two-dimensional layered tungsten sulfide (WS 2) nanosheet for the detection of vitamin B 2 (VB 2) was successfully developed. Molecularly imprinted WS 2-PEDOT film was prepared by the electrochemical co-polymerization of functional monomer 3,4-ethylenedioxythiophene in the presence of template molecule VB 2 and WS 2 nanosheet. SWCNTs nanocomposite modified electrode was obtained by drop-coating SWCNTs dispersion containing gra-phene oxide (GO) onto GCE surface. WS 2 was used for improving the denseness and smoothness in the morphology and structure of PEDOT. GO was employed for enhancing the electro-catalytic capacity of SWCNTs and the interaction with template molecule via functional groups. The imprinted sensor was characterized, and its performance and parameters were investigated and optimized using linear sweep voltammetry. Under optimized conditions, the prepared imprinted sensor displayed a good linear response to VB 2 in wide concentration ranges from 0.002 to 0.9 μM with a low detection limit of 0.7 nM, and successfully applied to electrochemically detect VB 2 in drug samples with good reproducibility, repeatability and storage stability. The new design for the facile fabrication of mimic electrode will open up a new horizon in the development of highly-sensitive biomimic/ imprinted sensors.","author":[{"dropping-particle":"","family":"Zhang","given":"Zhouxiang","non-dropping-particle":"","parse-names":false,"suffix":""},{"dropping-particle":"","family":"Xu","given":"Jingkun","non-dropping-particle":"","parse-names":false,"suffix":""},{"dropping-particle":"","family":"Wen","given":"Yangping","non-dropping-particle":"","parse-names":false,"suffix":""},{"dropping-particle":"","family":"Wang","given":"Tongzhou","non-dropping-particle":"","parse-names":false,"suffix":""}],"container-title":"Materials Science and Engineering: C","id":"ITEM-1","issued":{"date-parts":[["2018","11"]]},"page":"77-87","title":"A highly-sensitive VB2 electrochemical sensor based on one-step co-electrodeposited molecularly imprinted WS2-PEDOT film supported on graphene oxide-SWCNTs nanocomposite","type":"article-journal","volume":"92"},"uris":["http://www.mendeley.com/documents/?uuid=fa364b37-b1f9-406f-bc32-dab4e76d3a25"]}],"mendeley":{"formattedCitation":"[68]","plainTextFormattedCitation":"[68]","previouslyFormattedCitation":"[68]"},"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[68]</w:t>
            </w:r>
            <w:r w:rsidRPr="009B2E78">
              <w:rPr>
                <w:rFonts w:ascii="Times New Roman" w:hAnsi="Times New Roman"/>
                <w:sz w:val="20"/>
                <w:szCs w:val="20"/>
              </w:rPr>
              <w:fldChar w:fldCharType="end"/>
            </w:r>
          </w:p>
          <w:p w14:paraId="2C5B4684" w14:textId="77777777" w:rsidR="009B2E78" w:rsidRPr="009B2E78" w:rsidRDefault="009B2E78" w:rsidP="009B2E78">
            <w:pPr>
              <w:spacing w:after="0"/>
              <w:rPr>
                <w:rFonts w:ascii="Times New Roman" w:hAnsi="Times New Roman"/>
                <w:sz w:val="20"/>
                <w:szCs w:val="20"/>
              </w:rPr>
            </w:pPr>
          </w:p>
          <w:p w14:paraId="44ACEDB3" w14:textId="77777777" w:rsidR="009B2E78" w:rsidRPr="009B2E78" w:rsidRDefault="009B2E78" w:rsidP="009B2E78">
            <w:pPr>
              <w:spacing w:after="0"/>
              <w:rPr>
                <w:rFonts w:ascii="Times New Roman" w:hAnsi="Times New Roman"/>
                <w:sz w:val="20"/>
                <w:szCs w:val="20"/>
              </w:rPr>
            </w:pPr>
          </w:p>
          <w:p w14:paraId="3927CB43" w14:textId="77777777" w:rsidR="009B2E78" w:rsidRPr="009B2E78" w:rsidRDefault="009B2E78" w:rsidP="009B2E78">
            <w:pPr>
              <w:spacing w:after="0"/>
              <w:rPr>
                <w:rFonts w:ascii="Times New Roman" w:hAnsi="Times New Roman"/>
                <w:sz w:val="20"/>
                <w:szCs w:val="20"/>
              </w:rPr>
            </w:pPr>
          </w:p>
          <w:p w14:paraId="46AD9E02" w14:textId="77777777" w:rsidR="009B2E78" w:rsidRPr="009B2E78" w:rsidRDefault="009B2E78" w:rsidP="009B2E78">
            <w:pPr>
              <w:spacing w:after="0"/>
              <w:rPr>
                <w:rFonts w:ascii="Times New Roman" w:hAnsi="Times New Roman"/>
                <w:sz w:val="20"/>
                <w:szCs w:val="20"/>
              </w:rPr>
            </w:pPr>
          </w:p>
          <w:p w14:paraId="0D93964F" w14:textId="77777777" w:rsidR="009B2E78" w:rsidRPr="009B2E78" w:rsidRDefault="009B2E78" w:rsidP="009B2E78">
            <w:pPr>
              <w:spacing w:after="0"/>
              <w:rPr>
                <w:rFonts w:ascii="Times New Roman" w:hAnsi="Times New Roman"/>
                <w:sz w:val="20"/>
                <w:szCs w:val="20"/>
              </w:rPr>
            </w:pPr>
          </w:p>
          <w:p w14:paraId="71FA1788" w14:textId="77777777" w:rsidR="009B2E78" w:rsidRPr="009B2E78" w:rsidRDefault="009B2E78" w:rsidP="009B2E78">
            <w:pPr>
              <w:spacing w:after="0"/>
              <w:rPr>
                <w:rFonts w:ascii="Times New Roman" w:hAnsi="Times New Roman"/>
                <w:sz w:val="20"/>
                <w:szCs w:val="20"/>
              </w:rPr>
            </w:pPr>
          </w:p>
          <w:p w14:paraId="2265BD83" w14:textId="77777777" w:rsidR="009B2E78" w:rsidRPr="009B2E78" w:rsidRDefault="009B2E78" w:rsidP="009B2E78">
            <w:pPr>
              <w:spacing w:after="0"/>
              <w:rPr>
                <w:rFonts w:ascii="Times New Roman" w:hAnsi="Times New Roman"/>
                <w:sz w:val="20"/>
                <w:szCs w:val="20"/>
              </w:rPr>
            </w:pPr>
          </w:p>
          <w:p w14:paraId="3423FCDE" w14:textId="77777777" w:rsidR="009B2E78" w:rsidRPr="009B2E78" w:rsidRDefault="009B2E78" w:rsidP="009B2E78">
            <w:pPr>
              <w:spacing w:after="0"/>
              <w:rPr>
                <w:rFonts w:ascii="Times New Roman" w:hAnsi="Times New Roman"/>
                <w:sz w:val="20"/>
                <w:szCs w:val="20"/>
              </w:rPr>
            </w:pPr>
          </w:p>
          <w:p w14:paraId="63A8A5EA" w14:textId="77777777" w:rsidR="009B2E78" w:rsidRPr="009B2E78" w:rsidRDefault="009B2E78" w:rsidP="009B2E78">
            <w:pPr>
              <w:spacing w:after="0"/>
              <w:rPr>
                <w:rFonts w:ascii="Times New Roman" w:hAnsi="Times New Roman"/>
                <w:sz w:val="20"/>
                <w:szCs w:val="20"/>
              </w:rPr>
            </w:pPr>
          </w:p>
          <w:p w14:paraId="57F1F6F8"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{"citationItems":[{"id":"ITEM-1","itemData":{"DOI":"10.1016/j.jelechem.2021.115261","ISSN":"15726657","abstract":"The morphology of electrode material is generally critical to affecting their electrochemical performance. Here, a porous poplar flower-like PEDOT-MeOH/PEG/WS 2 hybrid material is successfully prepared using a simply co-electrodeposition method. With the assistance of poly(ethylene glycol) (PEG), the chemically exfoliated WS 2 nanosheets are doped into poly(hydroxymethyl-3,4-ethylenedioxythiophene) (PEDOT-MeOH) film. The formation of a porous poplar flower-like PEDOT-MeOH/PEG/WS 2 composite is proved by scanning electron microscopy, transmission electron microscopy, infrared spectra, energy-dispersive X-ray spectrometry and X-ray photoelectron spectroscopy. The maximum capacitance of the composite reaches 461.5 mF cm −2 , which is 1.6 times greater than that of PEDOT-MeOH/PEG film. As-fabricated PEDOT-MeOH/PEG/WS 2 composite can keep 85.8% of the initial areal capacitance after 5000 cycles. Additionally, PEDOT-MeOH/PEG/WS 2-based symmetrical supercapacitor presents a capacitive capacity of 62.7 mF cm −2 at 0.5 mA cm −2 , specific energy of 8.72 × 10 3 μWh cm −2 at 2.62 × 10 5 μW cm −2 , and capacitive retention of 83.3% after 5000 cycles with a 100% coulombic efficiency. The capacitance improvement of PEDOT-MeOH/PEG/WS 2 composite is closely related to porous poplar flower-like structure as well as the cooperation-enhancing effect between PEDOT-MeOH and WS 2. These results imply that PEDOT-MeOH/PEG/WS 2 composite will have great potential application in the field of the energy storage.","author":[{"dropping-particle":"","family":"Liang","given":"Aiqin","non-dropping-particle":"","parse-names":false,"suffix":""},{"dropping-particle":"","family":"Cai","given":"Yue","non-dropping-particle":"","parse-names":false,"suffix":""},{"dropping-particle":"","family":"Wang","given":"Jianxin","non-dropping-particle":"","parse-names":false,"suffix":""},{"dropping-particle":"","family":"Xu","given":"Liming","non-dropping-particle":"","parse-names":false,"suffix":""},{"dropping-particle":"","family":"Zhou","given":"Weiqiang","non-dropping-particle":"","parse-names":false,"suffix":""},{"dropping-particle":"","family":"Xue","given":"Zexu","non-dropping-particle":"","parse-names":false,"suffix":""},{"dropping-particle":"","family":"He","given":"Yao","non-dropping-particle":"","parse-names":false,"suffix":""},{"dropping-particle":"","family":"Xu","given":"Jingkun","non-dropping-particle":"","parse-names":false,"suffix":""},{"dropping-particle":"","family":"Duan","given":"Xuemin","non-dropping-particle":"","parse-names":false,"suffix":""}],"container-title":"Journal of Electroanalytical Chemistry","id":"ITEM-1","issued":{"date-parts":[["2021","6"]]},"page":"115261","title":"Co-electrodeposited porous poplar flower-like poly(hydroxymethyl-3,4-ethylenedioxythiophene)/PEG/WS2 hybrid material for high-performance supercapacitor","type":"article-journal","volume":"891"},"uris":["http://www.mendeley.com/documents/?uuid=d6e73f0f-51a5-4159-8ff8-106ff9f3d2a5"]}],"mendeley":{"formattedCitation":"[69]","plainTextFormattedCitation":"[69]","previouslyFormattedCitation":"[69]"},"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[69]</w:t>
            </w:r>
            <w:r w:rsidRPr="009B2E78">
              <w:rPr>
                <w:rFonts w:ascii="Times New Roman" w:hAnsi="Times New Roman"/>
                <w:sz w:val="20"/>
                <w:szCs w:val="20"/>
              </w:rPr>
              <w:fldChar w:fldCharType="end"/>
            </w:r>
          </w:p>
          <w:p w14:paraId="789C76AF" w14:textId="77777777" w:rsidR="009B2E78" w:rsidRPr="009B2E78" w:rsidRDefault="009B2E78" w:rsidP="009B2E78">
            <w:pPr>
              <w:spacing w:after="0"/>
              <w:rPr>
                <w:rFonts w:ascii="Times New Roman" w:hAnsi="Times New Roman"/>
                <w:sz w:val="20"/>
                <w:szCs w:val="20"/>
              </w:rPr>
            </w:pPr>
          </w:p>
          <w:p w14:paraId="25821BAD" w14:textId="77777777" w:rsidR="009B2E78" w:rsidRPr="009B2E78" w:rsidRDefault="009B2E78" w:rsidP="009B2E78">
            <w:pPr>
              <w:spacing w:after="0"/>
              <w:rPr>
                <w:rFonts w:ascii="Times New Roman" w:hAnsi="Times New Roman"/>
                <w:sz w:val="20"/>
                <w:szCs w:val="20"/>
              </w:rPr>
            </w:pPr>
          </w:p>
          <w:p w14:paraId="0B6C7851" w14:textId="77777777" w:rsidR="009B2E78" w:rsidRPr="009B2E78" w:rsidRDefault="009B2E78" w:rsidP="009B2E78">
            <w:pPr>
              <w:spacing w:after="0"/>
              <w:rPr>
                <w:rFonts w:ascii="Times New Roman" w:hAnsi="Times New Roman"/>
                <w:sz w:val="20"/>
                <w:szCs w:val="20"/>
              </w:rPr>
            </w:pPr>
          </w:p>
          <w:p w14:paraId="5B50854E" w14:textId="77777777" w:rsidR="009B2E78" w:rsidRPr="009B2E78" w:rsidRDefault="009B2E78" w:rsidP="009B2E78">
            <w:pPr>
              <w:spacing w:after="0"/>
              <w:rPr>
                <w:rFonts w:ascii="Times New Roman" w:hAnsi="Times New Roman"/>
                <w:sz w:val="20"/>
                <w:szCs w:val="20"/>
              </w:rPr>
            </w:pPr>
          </w:p>
          <w:p w14:paraId="3B16DEEC" w14:textId="77777777" w:rsidR="009B2E78" w:rsidRPr="009B2E78" w:rsidRDefault="009B2E78" w:rsidP="009B2E78">
            <w:pPr>
              <w:spacing w:after="0"/>
              <w:rPr>
                <w:rFonts w:ascii="Times New Roman" w:hAnsi="Times New Roman"/>
                <w:sz w:val="20"/>
                <w:szCs w:val="20"/>
              </w:rPr>
            </w:pPr>
          </w:p>
          <w:p w14:paraId="7772D88D" w14:textId="77777777" w:rsidR="009B2E78" w:rsidRPr="009B2E78" w:rsidRDefault="009B2E78" w:rsidP="009B2E78">
            <w:pPr>
              <w:spacing w:after="0"/>
              <w:rPr>
                <w:rFonts w:ascii="Times New Roman" w:hAnsi="Times New Roman"/>
                <w:sz w:val="20"/>
                <w:szCs w:val="20"/>
              </w:rPr>
            </w:pPr>
          </w:p>
          <w:p w14:paraId="0BEA8ABE" w14:textId="77777777" w:rsidR="009B2E78" w:rsidRPr="009B2E78" w:rsidRDefault="009B2E78" w:rsidP="009B2E78">
            <w:pPr>
              <w:spacing w:after="120"/>
              <w:rPr>
                <w:rFonts w:ascii="Times New Roman" w:hAnsi="Times New Roman"/>
                <w:sz w:val="20"/>
                <w:szCs w:val="20"/>
              </w:rPr>
            </w:pPr>
          </w:p>
          <w:p w14:paraId="3FD955B1" w14:textId="77777777" w:rsidR="009B2E78" w:rsidRPr="009B2E78" w:rsidRDefault="009B2E78" w:rsidP="009B2E78">
            <w:pPr>
              <w:spacing w:after="12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{"citationItems":[{"id":"ITEM-1","itemData":{"DOI":"10.1016/j.mseb.2016.09.003","ISSN":"09215107","abstract":"WS2 and PEDOT-PSS were individually characterized with the goal of analyzing charge transport across a hetero-junction formed by these two materials. In thermal equilibrium electron flow from the WS2 conduction band into the polymer LUMO level leads to band bending that creates a potential barrier preventing further current. The measured current-voltage (IDS-VDS) curve across the hetero-junction was non-linear and asymmetric similar to a diode, with a turn-on voltage of 1.4 V and a rectification ratio of 12. The device I–V data were analyzed using the standard thermionic emission model of a Schottky junction and yielded an ideality parameter of 1.9 and a barrier height of 0.58 eV. This facile technique is the first report on a nano-diode fabricated using WS2 and PEDOT-PSS, opening up the possibility of extending this work to include other layered transition metal dichalcogenides and conducting polymers.","author":[{"dropping-particle":"","family":"Ortiz","given":"Deliris N.","non-dropping-particle":"","parse-names":false,"suffix":""},{"dropping-particle":"","family":"Vedrine","given":"Josee","non-dropping-particle":"","parse-names":false,"suffix":""},{"dropping-particle":"","family":"Pinto","given":"Nicholas J.","non-dropping-particle":"","parse-names":false,"suffix":""},{"dropping-particle":"","family":"Naylor","given":"Carl H.","non-dropping-particle":"","parse-names":false,"suffix":""},{"dropping-particle":"","family":"Charlie Johnson","given":"A. T.","non-dropping-particle":"","parse-names":false,"suffix":""}],"container-title":"Materials Science and Engineering B: Solid-State Materials for Advanced Technology","id":"ITEM-1","issued":{"date-parts":[["2016"]]},"page":"68-73","publisher":"Elsevier B.V.","title":"Monolayer WS2 crossed with an electro-spun PEDOT-PSS nano-ribbon: Fabricating a Schottky diode","type":"article-journal","volume":"214"},"uris":["http://www.mendeley.com/documents/?uuid=4bfc00b8-4510-4762-8b47-4b145f7b7b7f"]}],"mendeley":{"formattedCitation":"[53]","plainTextFormattedCitation":"[53]","previouslyFormattedCitation":"[53]"},"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[53]</w:t>
            </w:r>
            <w:r w:rsidRPr="009B2E78">
              <w:rPr>
                <w:rFonts w:ascii="Times New Roman" w:hAnsi="Times New Roman"/>
                <w:sz w:val="20"/>
                <w:szCs w:val="20"/>
              </w:rPr>
              <w:fldChar w:fldCharType="end"/>
            </w:r>
          </w:p>
          <w:p w14:paraId="0FB949C3" w14:textId="77777777" w:rsidR="009B2E78" w:rsidRPr="009B2E78" w:rsidRDefault="009B2E78" w:rsidP="009B2E78">
            <w:pPr>
              <w:spacing w:after="0"/>
              <w:rPr>
                <w:rFonts w:ascii="Times New Roman" w:hAnsi="Times New Roman"/>
                <w:sz w:val="20"/>
                <w:szCs w:val="20"/>
              </w:rPr>
            </w:pPr>
          </w:p>
          <w:p w14:paraId="524F64E0" w14:textId="77777777" w:rsidR="009B2E78" w:rsidRPr="009B2E78" w:rsidRDefault="009B2E78" w:rsidP="009B2E78">
            <w:pPr>
              <w:spacing w:after="0"/>
              <w:rPr>
                <w:rFonts w:ascii="Times New Roman" w:hAnsi="Times New Roman"/>
                <w:sz w:val="20"/>
                <w:szCs w:val="20"/>
              </w:rPr>
            </w:pPr>
          </w:p>
          <w:p w14:paraId="4ADDD791" w14:textId="77777777" w:rsidR="009B2E78" w:rsidRPr="009B2E78" w:rsidRDefault="009B2E78" w:rsidP="009B2E78">
            <w:pPr>
              <w:spacing w:after="0"/>
              <w:rPr>
                <w:rFonts w:ascii="Times New Roman" w:hAnsi="Times New Roman"/>
                <w:sz w:val="20"/>
                <w:szCs w:val="20"/>
              </w:rPr>
            </w:pPr>
          </w:p>
          <w:p w14:paraId="3BA3A89F" w14:textId="77777777" w:rsidR="009B2E78" w:rsidRPr="009B2E78" w:rsidRDefault="009B2E78" w:rsidP="009B2E78">
            <w:pPr>
              <w:spacing w:after="0"/>
              <w:rPr>
                <w:rFonts w:ascii="Times New Roman" w:hAnsi="Times New Roman"/>
                <w:sz w:val="20"/>
                <w:szCs w:val="20"/>
              </w:rPr>
            </w:pPr>
          </w:p>
          <w:p w14:paraId="1088B887" w14:textId="77777777" w:rsidR="009B2E78" w:rsidRPr="009B2E78" w:rsidRDefault="009B2E78" w:rsidP="009B2E78">
            <w:pPr>
              <w:spacing w:after="240"/>
              <w:rPr>
                <w:rFonts w:ascii="Times New Roman" w:hAnsi="Times New Roman"/>
                <w:sz w:val="20"/>
                <w:szCs w:val="20"/>
              </w:rPr>
            </w:pPr>
          </w:p>
          <w:p w14:paraId="681BC192" w14:textId="77777777" w:rsidR="009B2E78" w:rsidRPr="009B2E78" w:rsidRDefault="009B2E78" w:rsidP="009B2E78">
            <w:pPr>
              <w:spacing w:after="12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{"citationItems":[{"id":"ITEM-1","itemData":{"DOI":"10.1016/j.jelechem.2018.07.040","ISSN":"15726657","abstract":"Layered WS 2 nanosheet has advantages in the application of energy devices because of its distinctive structure and high electrochemical behaviors. The fabrication of high-quality free-standing WS 2 film is anticipant and challenging in developing its flexible and miniature device. Here, using a highly conductive poly(3,4-ethyle-nedioxythiophene):poly(styrenesulfonate) (PEDOT:PSS) as binder, flexible free-standing WS 2 /PEDOT:PSS film as miniature supercapacitors electrode materials was easily prepared by vacuum filtration method. The WS 2 / PEDOT:PSS film was characterized by scanning electron microscopy, high resolution transmission electron microscopy, atomic force microscopy, Raman spectrum, X-ray photoelectron spectroscopy and electrochemical technology. The free-standing WS 2 /PEDOT:PSS film with conductivity of 44 S cm −1 showed a good flexibility, robustly mechanical property and high electrochemical behaviors. The flexible film can bear 300 g weight and be used as a conducting wire in a circuit. The WS 2 /PEDOT:PSS film with thickness of ~2.1 μm exhibited high areal capacitance of 86 mF cm −2 and volumetric capacitance of 411 F cm −3 at 40 mV s −1 in 1.0 M H 2 SO 4 solution. Besides, the capacitance retention could reach 107% of initial specific capacitance after 5000 charge-discharge cycles. Moreover, the flexible device based on WS 2 /PEDOT:PSS films could be assembled without any substrates and showed a volumetric capacitance of 87 F cm −3 at 10 mV s −1 and 86% capacitance retention of initial specific capacitance after 5000 cycles. These results implied the flexible free-standing WS 2 /PEDOT:PSS film has a potential application in flexible and miniature supercapacitors without any other substrates as current collectors.","author":[{"dropping-particle":"","family":"Liang","given":"Aiqin","non-dropping-particle":"","parse-names":false,"suffix":""},{"dropping-particle":"","family":"Li","given":"Danqin","non-dropping-particle":"","parse-names":false,"suffix":""},{"dropping-particle":"","family":"Zhou","given":"Weiqiang","non-dropping-particle":"","parse-names":false,"suffix":""},{"dropping-particle":"","family":"Wu","given":"Yanli","non-dropping-particle":"","parse-names":false,"suffix":""},{"dropping-particle":"","family":"Ye","given":"Guo","non-dropping-particle":"","parse-names":false,"suffix":""},{"dropping-particle":"","family":"Wu","given":"Jing","non-dropping-particle":"","parse-names":false,"suffix":""},{"dropping-particle":"","family":"Chang","given":"Yanan","non-dropping-particle":"","parse-names":false,"suffix":""},{"dropping-particle":"","family":"Wang","given":"Rui","non-dropping-particle":"","parse-names":false,"suffix":""},{"dropping-particle":"","family":"Xu","given":"Jingkun","non-dropping-particle":"","parse-names":false,"suffix":""},{"dropping-particle":"","family":"Nie","given":"Guangming","non-dropping-particle":"","parse-names":false,"suffix":""},{"dropping-particle":"","family":"Hou","given":"Jian","non-dropping-particle":"","parse-names":false,"suffix":""},{"dropping-particle":"","family":"Du","given":"Yukou","non-dropping-particle":"","parse-names":false,"suffix":""}],"container-title":"Journal of Electroanalytical Chemistry","id":"ITEM-1","issued":{"date-parts":[["2018","9"]]},"page":"136-146","title":"Robust flexible WS2/PEDOT:PSS film for use in high-performance miniature supercapacitors","type":"article-journal","volume":"824"},"uris":["http://www.mendeley.com/documents/?uuid=b32d4a2c-23a0-37f0-bd1a-6729f7d03c4a","http://www.mendeley.com/documents/?uuid=74c850d5-2a11-45a9-80e8-fac59e4f86dc"]}],"mendeley":{"formattedCitation":"[70]","plainTextFormattedCitation":"[70]","previouslyFormattedCitation":"[70]"},"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[70]</w:t>
            </w:r>
            <w:r w:rsidRPr="009B2E78">
              <w:rPr>
                <w:rFonts w:ascii="Times New Roman" w:hAnsi="Times New Roman"/>
                <w:sz w:val="20"/>
                <w:szCs w:val="20"/>
              </w:rPr>
              <w:fldChar w:fldCharType="end"/>
            </w:r>
          </w:p>
        </w:tc>
      </w:tr>
    </w:tbl>
    <w:p w14:paraId="5D474F84" w14:textId="77777777" w:rsidR="009B2E78" w:rsidRPr="00C772C5" w:rsidRDefault="009B2E78" w:rsidP="009B2E78">
      <w:pPr>
        <w:spacing w:after="120"/>
        <w:jc w:val="center"/>
        <w:outlineLvl w:val="0"/>
        <w:rPr>
          <w:rFonts w:ascii="Times New Roman" w:hAnsi="Times New Roman"/>
          <w:sz w:val="20"/>
          <w:szCs w:val="20"/>
        </w:rPr>
      </w:pPr>
      <w:r w:rsidRPr="00C772C5">
        <w:rPr>
          <w:rFonts w:ascii="Times New Roman" w:hAnsi="Times New Roman"/>
          <w:sz w:val="20"/>
          <w:szCs w:val="20"/>
        </w:rPr>
        <w:lastRenderedPageBreak/>
        <w:t>Table 1</w:t>
      </w:r>
      <w:r>
        <w:rPr>
          <w:rFonts w:ascii="Times New Roman" w:hAnsi="Times New Roman"/>
          <w:sz w:val="20"/>
          <w:szCs w:val="20"/>
        </w:rPr>
        <w:t xml:space="preserve"> (cont’d)</w:t>
      </w:r>
      <w:r w:rsidRPr="00C772C5">
        <w:rPr>
          <w:rFonts w:ascii="Times New Roman" w:hAnsi="Times New Roman"/>
          <w:sz w:val="20"/>
          <w:szCs w:val="20"/>
        </w:rPr>
        <w:t xml:space="preserve">. </w:t>
      </w:r>
      <w:r>
        <w:rPr>
          <w:rFonts w:ascii="Times New Roman" w:hAnsi="Times New Roman"/>
          <w:sz w:val="20"/>
          <w:szCs w:val="20"/>
        </w:rPr>
        <w:t xml:space="preserve"> </w:t>
      </w:r>
      <w:r w:rsidRPr="00C772C5">
        <w:rPr>
          <w:rFonts w:ascii="Times New Roman" w:hAnsi="Times New Roman"/>
          <w:sz w:val="20"/>
          <w:szCs w:val="20"/>
        </w:rPr>
        <w:t>Summary of CP/WS</w:t>
      </w:r>
      <w:r w:rsidRPr="00C772C5">
        <w:rPr>
          <w:rFonts w:ascii="Times New Roman" w:hAnsi="Times New Roman"/>
          <w:sz w:val="20"/>
          <w:szCs w:val="20"/>
          <w:vertAlign w:val="subscript"/>
        </w:rPr>
        <w:t>2</w:t>
      </w:r>
      <w:r w:rsidRPr="00C772C5">
        <w:rPr>
          <w:rFonts w:ascii="Times New Roman" w:hAnsi="Times New Roman"/>
          <w:sz w:val="20"/>
          <w:szCs w:val="20"/>
        </w:rPr>
        <w:t xml:space="preserve"> in various application and their significant advantages</w:t>
      </w:r>
    </w:p>
    <w:tbl>
      <w:tblPr>
        <w:tblW w:w="9532" w:type="dxa"/>
        <w:tblBorders>
          <w:top w:val="single" w:sz="12" w:space="0" w:color="auto"/>
          <w:bottom w:val="single" w:sz="12" w:space="0" w:color="auto"/>
        </w:tblBorders>
        <w:tblLook w:val="04A0" w:firstRow="1" w:lastRow="0" w:firstColumn="1" w:lastColumn="0" w:noHBand="0" w:noVBand="1"/>
      </w:tblPr>
      <w:tblGrid>
        <w:gridCol w:w="1949"/>
        <w:gridCol w:w="2015"/>
        <w:gridCol w:w="2732"/>
        <w:gridCol w:w="2070"/>
        <w:gridCol w:w="766"/>
      </w:tblGrid>
      <w:tr w:rsidR="00521B0C" w:rsidRPr="00C772C5" w14:paraId="2E4C976A" w14:textId="77777777" w:rsidTr="009B2E78">
        <w:tc>
          <w:tcPr>
            <w:tcW w:w="1949" w:type="dxa"/>
            <w:tcBorders>
              <w:top w:val="single" w:sz="4" w:space="0" w:color="auto"/>
              <w:left w:val="nil"/>
              <w:bottom w:val="single" w:sz="4" w:space="0" w:color="auto"/>
              <w:right w:val="nil"/>
            </w:tcBorders>
            <w:shd w:val="clear" w:color="auto" w:fill="auto"/>
            <w:hideMark/>
          </w:tcPr>
          <w:p w14:paraId="13C256D1" w14:textId="77777777" w:rsidR="009B2E78" w:rsidRPr="009B2E78" w:rsidRDefault="009B2E78" w:rsidP="009B2E78">
            <w:pPr>
              <w:spacing w:before="60" w:after="60"/>
              <w:rPr>
                <w:rFonts w:ascii="Times New Roman" w:hAnsi="Times New Roman"/>
                <w:b/>
                <w:bCs/>
                <w:sz w:val="20"/>
                <w:szCs w:val="20"/>
              </w:rPr>
            </w:pPr>
            <w:r w:rsidRPr="009B2E78">
              <w:rPr>
                <w:rFonts w:ascii="Times New Roman" w:hAnsi="Times New Roman"/>
                <w:b/>
                <w:bCs/>
                <w:sz w:val="20"/>
                <w:szCs w:val="20"/>
              </w:rPr>
              <w:t>Conducting Polymer/WS</w:t>
            </w:r>
            <w:r w:rsidRPr="009B2E78">
              <w:rPr>
                <w:rFonts w:ascii="Times New Roman" w:hAnsi="Times New Roman"/>
                <w:b/>
                <w:bCs/>
                <w:sz w:val="20"/>
                <w:szCs w:val="20"/>
                <w:vertAlign w:val="subscript"/>
              </w:rPr>
              <w:t>2</w:t>
            </w:r>
          </w:p>
        </w:tc>
        <w:tc>
          <w:tcPr>
            <w:tcW w:w="2015" w:type="dxa"/>
            <w:tcBorders>
              <w:top w:val="single" w:sz="4" w:space="0" w:color="auto"/>
              <w:left w:val="nil"/>
              <w:bottom w:val="single" w:sz="4" w:space="0" w:color="auto"/>
              <w:right w:val="nil"/>
            </w:tcBorders>
            <w:shd w:val="clear" w:color="auto" w:fill="auto"/>
            <w:hideMark/>
          </w:tcPr>
          <w:p w14:paraId="21895DEE" w14:textId="77777777" w:rsidR="009B2E78" w:rsidRPr="009B2E78" w:rsidRDefault="009B2E78" w:rsidP="009B2E78">
            <w:pPr>
              <w:spacing w:before="120" w:after="0"/>
              <w:jc w:val="both"/>
              <w:rPr>
                <w:rFonts w:ascii="Times New Roman" w:hAnsi="Times New Roman"/>
                <w:b/>
                <w:bCs/>
                <w:sz w:val="20"/>
                <w:szCs w:val="20"/>
              </w:rPr>
            </w:pPr>
            <w:r w:rsidRPr="009B2E78">
              <w:rPr>
                <w:rFonts w:ascii="Times New Roman" w:hAnsi="Times New Roman"/>
                <w:b/>
                <w:bCs/>
                <w:sz w:val="20"/>
                <w:szCs w:val="20"/>
              </w:rPr>
              <w:t>Application</w:t>
            </w:r>
          </w:p>
        </w:tc>
        <w:tc>
          <w:tcPr>
            <w:tcW w:w="2732" w:type="dxa"/>
            <w:tcBorders>
              <w:top w:val="single" w:sz="4" w:space="0" w:color="auto"/>
              <w:left w:val="nil"/>
              <w:bottom w:val="single" w:sz="4" w:space="0" w:color="auto"/>
              <w:right w:val="nil"/>
            </w:tcBorders>
            <w:shd w:val="clear" w:color="auto" w:fill="auto"/>
            <w:hideMark/>
          </w:tcPr>
          <w:p w14:paraId="2DE52A4F" w14:textId="77777777" w:rsidR="009B2E78" w:rsidRPr="009B2E78" w:rsidRDefault="009B2E78" w:rsidP="009B2E78">
            <w:pPr>
              <w:spacing w:before="120" w:after="0"/>
              <w:rPr>
                <w:rFonts w:ascii="Times New Roman" w:hAnsi="Times New Roman"/>
                <w:b/>
                <w:bCs/>
                <w:sz w:val="20"/>
                <w:szCs w:val="20"/>
              </w:rPr>
            </w:pPr>
            <w:r w:rsidRPr="009B2E78">
              <w:rPr>
                <w:rFonts w:ascii="Times New Roman" w:hAnsi="Times New Roman"/>
                <w:b/>
                <w:bCs/>
                <w:sz w:val="20"/>
                <w:szCs w:val="20"/>
              </w:rPr>
              <w:t>Advantage</w:t>
            </w:r>
          </w:p>
        </w:tc>
        <w:tc>
          <w:tcPr>
            <w:tcW w:w="2070" w:type="dxa"/>
            <w:tcBorders>
              <w:top w:val="single" w:sz="4" w:space="0" w:color="auto"/>
              <w:left w:val="nil"/>
              <w:bottom w:val="single" w:sz="4" w:space="0" w:color="auto"/>
              <w:right w:val="nil"/>
            </w:tcBorders>
            <w:shd w:val="clear" w:color="auto" w:fill="auto"/>
          </w:tcPr>
          <w:p w14:paraId="4B94F10A" w14:textId="77777777" w:rsidR="009B2E78" w:rsidRPr="009B2E78" w:rsidRDefault="009B2E78" w:rsidP="009B2E78">
            <w:pPr>
              <w:spacing w:before="120" w:after="0"/>
              <w:rPr>
                <w:rFonts w:ascii="Times New Roman" w:hAnsi="Times New Roman"/>
                <w:b/>
                <w:bCs/>
                <w:sz w:val="20"/>
                <w:szCs w:val="20"/>
              </w:rPr>
            </w:pPr>
            <w:r w:rsidRPr="009B2E78">
              <w:rPr>
                <w:rFonts w:ascii="Times New Roman" w:hAnsi="Times New Roman"/>
                <w:b/>
                <w:bCs/>
                <w:sz w:val="20"/>
                <w:szCs w:val="20"/>
              </w:rPr>
              <w:t>Remarks</w:t>
            </w:r>
          </w:p>
        </w:tc>
        <w:tc>
          <w:tcPr>
            <w:tcW w:w="766" w:type="dxa"/>
            <w:tcBorders>
              <w:top w:val="single" w:sz="4" w:space="0" w:color="auto"/>
              <w:left w:val="nil"/>
              <w:bottom w:val="single" w:sz="4" w:space="0" w:color="auto"/>
              <w:right w:val="nil"/>
            </w:tcBorders>
            <w:shd w:val="clear" w:color="auto" w:fill="auto"/>
            <w:hideMark/>
          </w:tcPr>
          <w:p w14:paraId="2BEFEC65" w14:textId="77777777" w:rsidR="009B2E78" w:rsidRPr="009B2E78" w:rsidRDefault="009B2E78" w:rsidP="009B2E78">
            <w:pPr>
              <w:spacing w:before="120" w:after="0"/>
              <w:rPr>
                <w:rFonts w:ascii="Times New Roman" w:hAnsi="Times New Roman"/>
                <w:b/>
                <w:bCs/>
                <w:sz w:val="20"/>
                <w:szCs w:val="20"/>
              </w:rPr>
            </w:pPr>
            <w:r w:rsidRPr="009B2E78">
              <w:rPr>
                <w:rFonts w:ascii="Times New Roman" w:hAnsi="Times New Roman"/>
                <w:b/>
                <w:bCs/>
                <w:sz w:val="20"/>
                <w:szCs w:val="20"/>
              </w:rPr>
              <w:t>Ref.</w:t>
            </w:r>
          </w:p>
        </w:tc>
      </w:tr>
      <w:tr w:rsidR="00521B0C" w:rsidRPr="00C772C5" w14:paraId="507C5A1B" w14:textId="77777777" w:rsidTr="009B2E78">
        <w:tc>
          <w:tcPr>
            <w:tcW w:w="1949" w:type="dxa"/>
            <w:tcBorders>
              <w:top w:val="single" w:sz="4" w:space="0" w:color="000000"/>
              <w:left w:val="nil"/>
              <w:bottom w:val="single" w:sz="6" w:space="0" w:color="auto"/>
              <w:right w:val="nil"/>
            </w:tcBorders>
            <w:shd w:val="clear" w:color="auto" w:fill="auto"/>
            <w:hideMark/>
          </w:tcPr>
          <w:p w14:paraId="4B59843D"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Polythiophene/WS</w:t>
            </w:r>
            <w:r w:rsidRPr="009B2E78">
              <w:rPr>
                <w:rFonts w:ascii="Times New Roman" w:hAnsi="Times New Roman"/>
                <w:sz w:val="20"/>
                <w:szCs w:val="20"/>
                <w:vertAlign w:val="subscript"/>
              </w:rPr>
              <w:t>2</w:t>
            </w:r>
          </w:p>
          <w:p w14:paraId="443303FB"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(PTh/WS</w:t>
            </w:r>
            <w:r w:rsidRPr="009B2E78">
              <w:rPr>
                <w:rFonts w:ascii="Times New Roman" w:hAnsi="Times New Roman"/>
                <w:sz w:val="20"/>
                <w:szCs w:val="20"/>
                <w:vertAlign w:val="subscript"/>
              </w:rPr>
              <w:t>2</w:t>
            </w:r>
            <w:r w:rsidRPr="009B2E78">
              <w:rPr>
                <w:rFonts w:ascii="Times New Roman" w:hAnsi="Times New Roman"/>
                <w:sz w:val="20"/>
                <w:szCs w:val="20"/>
              </w:rPr>
              <w:t>)</w:t>
            </w:r>
          </w:p>
        </w:tc>
        <w:tc>
          <w:tcPr>
            <w:tcW w:w="2015" w:type="dxa"/>
            <w:tcBorders>
              <w:top w:val="single" w:sz="4" w:space="0" w:color="000000"/>
              <w:left w:val="nil"/>
              <w:bottom w:val="single" w:sz="6" w:space="0" w:color="auto"/>
              <w:right w:val="nil"/>
            </w:tcBorders>
            <w:shd w:val="clear" w:color="auto" w:fill="auto"/>
          </w:tcPr>
          <w:p w14:paraId="742C9CA1" w14:textId="77777777" w:rsidR="009B2E78" w:rsidRPr="009B2E78" w:rsidRDefault="009B2E78" w:rsidP="009B2E78">
            <w:pPr>
              <w:spacing w:before="60" w:after="0"/>
              <w:jc w:val="both"/>
              <w:rPr>
                <w:rFonts w:ascii="Times New Roman" w:hAnsi="Times New Roman"/>
                <w:sz w:val="20"/>
                <w:szCs w:val="20"/>
                <w:vertAlign w:val="subscript"/>
              </w:rPr>
            </w:pPr>
            <w:r w:rsidRPr="009B2E78">
              <w:rPr>
                <w:rFonts w:ascii="Times New Roman" w:hAnsi="Times New Roman"/>
                <w:sz w:val="20"/>
                <w:szCs w:val="20"/>
              </w:rPr>
              <w:t>Functionally designed PTh/WS</w:t>
            </w:r>
            <w:r w:rsidRPr="009B2E78">
              <w:rPr>
                <w:rFonts w:ascii="Times New Roman" w:hAnsi="Times New Roman"/>
                <w:sz w:val="20"/>
                <w:szCs w:val="20"/>
                <w:vertAlign w:val="subscript"/>
              </w:rPr>
              <w:t>2</w:t>
            </w:r>
          </w:p>
          <w:p w14:paraId="6E81D4A1" w14:textId="77777777" w:rsidR="009B2E78" w:rsidRPr="009B2E78" w:rsidRDefault="009B2E78" w:rsidP="009B2E78">
            <w:pPr>
              <w:spacing w:after="0"/>
              <w:jc w:val="both"/>
              <w:rPr>
                <w:rFonts w:ascii="Times New Roman" w:hAnsi="Times New Roman"/>
                <w:sz w:val="20"/>
                <w:szCs w:val="20"/>
                <w:vertAlign w:val="subscript"/>
              </w:rPr>
            </w:pPr>
          </w:p>
          <w:p w14:paraId="05C72658" w14:textId="77777777" w:rsidR="009B2E78" w:rsidRPr="009B2E78" w:rsidRDefault="009B2E78" w:rsidP="009B2E78">
            <w:pPr>
              <w:spacing w:after="0"/>
              <w:jc w:val="both"/>
              <w:rPr>
                <w:rFonts w:ascii="Times New Roman" w:hAnsi="Times New Roman"/>
                <w:sz w:val="20"/>
                <w:szCs w:val="20"/>
                <w:vertAlign w:val="subscript"/>
              </w:rPr>
            </w:pPr>
          </w:p>
          <w:p w14:paraId="4416A934" w14:textId="77777777" w:rsidR="009B2E78" w:rsidRPr="009B2E78" w:rsidRDefault="009B2E78" w:rsidP="009B2E78">
            <w:pPr>
              <w:spacing w:after="0"/>
              <w:jc w:val="both"/>
              <w:rPr>
                <w:rFonts w:ascii="Times New Roman" w:hAnsi="Times New Roman"/>
                <w:sz w:val="20"/>
                <w:szCs w:val="20"/>
                <w:vertAlign w:val="subscript"/>
              </w:rPr>
            </w:pPr>
          </w:p>
          <w:p w14:paraId="34660250" w14:textId="77777777" w:rsidR="009B2E78" w:rsidRPr="009B2E78" w:rsidRDefault="009B2E78" w:rsidP="009B2E78">
            <w:pPr>
              <w:spacing w:after="0"/>
              <w:jc w:val="both"/>
              <w:rPr>
                <w:rFonts w:ascii="Times New Roman" w:hAnsi="Times New Roman"/>
                <w:sz w:val="20"/>
                <w:szCs w:val="20"/>
                <w:vertAlign w:val="subscript"/>
              </w:rPr>
            </w:pPr>
          </w:p>
          <w:p w14:paraId="48738969" w14:textId="77777777" w:rsidR="009B2E78" w:rsidRPr="009B2E78" w:rsidRDefault="009B2E78" w:rsidP="009B2E78">
            <w:pPr>
              <w:spacing w:after="0"/>
              <w:jc w:val="both"/>
              <w:rPr>
                <w:rFonts w:ascii="Times New Roman" w:hAnsi="Times New Roman"/>
                <w:sz w:val="20"/>
                <w:szCs w:val="20"/>
              </w:rPr>
            </w:pPr>
            <w:r w:rsidRPr="009B2E78">
              <w:rPr>
                <w:rFonts w:ascii="Times New Roman" w:hAnsi="Times New Roman"/>
                <w:sz w:val="20"/>
                <w:szCs w:val="20"/>
              </w:rPr>
              <w:t>Functionally designed coating method for Pth/WS</w:t>
            </w:r>
            <w:r w:rsidRPr="009B2E78">
              <w:rPr>
                <w:rFonts w:ascii="Times New Roman" w:hAnsi="Times New Roman"/>
                <w:sz w:val="20"/>
                <w:szCs w:val="20"/>
                <w:vertAlign w:val="subscript"/>
              </w:rPr>
              <w:t>2</w:t>
            </w:r>
          </w:p>
        </w:tc>
        <w:tc>
          <w:tcPr>
            <w:tcW w:w="2732" w:type="dxa"/>
            <w:tcBorders>
              <w:top w:val="single" w:sz="4" w:space="0" w:color="000000"/>
              <w:left w:val="nil"/>
              <w:bottom w:val="single" w:sz="6" w:space="0" w:color="auto"/>
              <w:right w:val="nil"/>
            </w:tcBorders>
            <w:shd w:val="clear" w:color="auto" w:fill="auto"/>
          </w:tcPr>
          <w:p w14:paraId="136B4C87"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Shown good magnetic effect which could find potential use in microwave absorbing materials.</w:t>
            </w:r>
          </w:p>
          <w:p w14:paraId="1663802E" w14:textId="77777777" w:rsidR="009B2E78" w:rsidRPr="009B2E78" w:rsidRDefault="009B2E78" w:rsidP="009B2E78">
            <w:pPr>
              <w:spacing w:after="0"/>
              <w:rPr>
                <w:rFonts w:ascii="Times New Roman" w:hAnsi="Times New Roman"/>
                <w:sz w:val="20"/>
                <w:szCs w:val="20"/>
              </w:rPr>
            </w:pPr>
          </w:p>
          <w:p w14:paraId="023933D7" w14:textId="77777777" w:rsidR="009B2E78" w:rsidRPr="009B2E78" w:rsidRDefault="009B2E78" w:rsidP="009B2E78">
            <w:pPr>
              <w:spacing w:after="0"/>
              <w:rPr>
                <w:rFonts w:ascii="Times New Roman" w:hAnsi="Times New Roman"/>
                <w:sz w:val="20"/>
                <w:szCs w:val="20"/>
              </w:rPr>
            </w:pPr>
          </w:p>
          <w:p w14:paraId="67866B63" w14:textId="77777777" w:rsidR="009B2E78" w:rsidRPr="009B2E78" w:rsidRDefault="009B2E78" w:rsidP="009B2E78">
            <w:pPr>
              <w:spacing w:after="60"/>
              <w:rPr>
                <w:rFonts w:ascii="Times New Roman" w:hAnsi="Times New Roman"/>
                <w:sz w:val="20"/>
                <w:szCs w:val="20"/>
              </w:rPr>
            </w:pPr>
            <w:r w:rsidRPr="009B2E78">
              <w:rPr>
                <w:rFonts w:ascii="Times New Roman" w:hAnsi="Times New Roman"/>
                <w:sz w:val="20"/>
                <w:szCs w:val="20"/>
              </w:rPr>
              <w:t>Electro-conductivity and mechanical properties of WS</w:t>
            </w:r>
            <w:r w:rsidRPr="009B2E78">
              <w:rPr>
                <w:rFonts w:ascii="Times New Roman" w:hAnsi="Times New Roman"/>
                <w:sz w:val="20"/>
                <w:szCs w:val="20"/>
                <w:vertAlign w:val="subscript"/>
              </w:rPr>
              <w:t>2</w:t>
            </w:r>
            <w:r w:rsidRPr="009B2E78">
              <w:rPr>
                <w:rFonts w:ascii="Times New Roman" w:hAnsi="Times New Roman"/>
                <w:sz w:val="20"/>
                <w:szCs w:val="20"/>
              </w:rPr>
              <w:t xml:space="preserve"> has been enhanced via the tailor-made functionalization.</w:t>
            </w:r>
          </w:p>
        </w:tc>
        <w:tc>
          <w:tcPr>
            <w:tcW w:w="2070" w:type="dxa"/>
            <w:tcBorders>
              <w:top w:val="single" w:sz="4" w:space="0" w:color="000000"/>
              <w:left w:val="nil"/>
              <w:bottom w:val="single" w:sz="6" w:space="0" w:color="auto"/>
              <w:right w:val="nil"/>
            </w:tcBorders>
            <w:shd w:val="clear" w:color="auto" w:fill="auto"/>
          </w:tcPr>
          <w:p w14:paraId="2AD29C38"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Modified liquid phase oxidative polymerization that controls interface PTh-based layered material.</w:t>
            </w:r>
          </w:p>
          <w:p w14:paraId="6CBFE65C" w14:textId="77777777" w:rsidR="009B2E78" w:rsidRPr="009B2E78" w:rsidRDefault="009B2E78" w:rsidP="009B2E78">
            <w:pPr>
              <w:spacing w:after="0"/>
              <w:rPr>
                <w:rFonts w:ascii="Times New Roman" w:hAnsi="Times New Roman"/>
                <w:sz w:val="20"/>
                <w:szCs w:val="20"/>
              </w:rPr>
            </w:pPr>
          </w:p>
          <w:p w14:paraId="18F54558"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t>Potential use in drug release control.</w:t>
            </w:r>
          </w:p>
        </w:tc>
        <w:tc>
          <w:tcPr>
            <w:tcW w:w="766" w:type="dxa"/>
            <w:tcBorders>
              <w:top w:val="single" w:sz="4" w:space="0" w:color="000000"/>
              <w:left w:val="nil"/>
              <w:bottom w:val="single" w:sz="6" w:space="0" w:color="auto"/>
              <w:right w:val="nil"/>
            </w:tcBorders>
            <w:shd w:val="clear" w:color="auto" w:fill="auto"/>
          </w:tcPr>
          <w:p w14:paraId="1472066E"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{"citationItems":[{"id":"ITEM-1","itemData":{"DOI":"10.1039/C6RA19628D","ISSN":"2046-2069","abstract":"Covalently grafted nanometric polythiophene adlayers have been generated towards morphologically well-defined core–shell WS 2 INTs/polymer composites achieving high charge conductivity.","author":[{"dropping-particle":"","family":"Ishay","given":"Rivka","non-dropping-particle":"Ben","parse-names":false,"suffix":""},{"dropping-particle":"","family":"Harel","given":"Yifat","non-dropping-particle":"","parse-names":false,"suffix":""},{"dropping-particle":"","family":"Lavi","given":"Ronit","non-dropping-particle":"","parse-names":false,"suffix":""},{"dropping-particle":"","family":"Lellouche","given":"Jean-Paul","non-dropping-particle":"","parse-names":false,"suffix":""}],"container-title":"RSC Advances","id":"ITEM-1","issue":"92","issued":{"date-parts":[["2016"]]},"page":"89585-89598","publisher":"Royal Society of Chemistry","title":"Multiple functionalization of tungsten disulfide inorganic nanotubes by covalently grafted conductive polythiophenes","type":"article-journal","volume":"6"},"uris":["http://www.mendeley.com/documents/?uuid=0afa31f3-017a-4ebb-956f-cb4fbdc4321f"]}],"mendeley":{"formattedCitation":"[71]","plainTextFormattedCitation":"[71]","previouslyFormattedCitation":"[71]"},"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[71]</w:t>
            </w:r>
            <w:r w:rsidRPr="009B2E78">
              <w:rPr>
                <w:rFonts w:ascii="Times New Roman" w:hAnsi="Times New Roman"/>
                <w:sz w:val="20"/>
                <w:szCs w:val="20"/>
              </w:rPr>
              <w:fldChar w:fldCharType="end"/>
            </w:r>
          </w:p>
          <w:p w14:paraId="756D6C0B" w14:textId="77777777" w:rsidR="009B2E78" w:rsidRPr="009B2E78" w:rsidRDefault="009B2E78" w:rsidP="009B2E78">
            <w:pPr>
              <w:spacing w:after="0"/>
              <w:rPr>
                <w:rFonts w:ascii="Times New Roman" w:hAnsi="Times New Roman"/>
                <w:sz w:val="20"/>
                <w:szCs w:val="20"/>
              </w:rPr>
            </w:pPr>
          </w:p>
          <w:p w14:paraId="01D6EA25" w14:textId="77777777" w:rsidR="009B2E78" w:rsidRPr="009B2E78" w:rsidRDefault="009B2E78" w:rsidP="009B2E78">
            <w:pPr>
              <w:spacing w:after="0"/>
              <w:rPr>
                <w:rFonts w:ascii="Times New Roman" w:hAnsi="Times New Roman"/>
                <w:sz w:val="20"/>
                <w:szCs w:val="20"/>
              </w:rPr>
            </w:pPr>
          </w:p>
          <w:p w14:paraId="2CE14291" w14:textId="77777777" w:rsidR="009B2E78" w:rsidRPr="009B2E78" w:rsidRDefault="009B2E78" w:rsidP="009B2E78">
            <w:pPr>
              <w:spacing w:after="0"/>
              <w:rPr>
                <w:rFonts w:ascii="Times New Roman" w:hAnsi="Times New Roman"/>
                <w:sz w:val="20"/>
                <w:szCs w:val="20"/>
              </w:rPr>
            </w:pPr>
          </w:p>
          <w:p w14:paraId="58C38633" w14:textId="77777777" w:rsidR="009B2E78" w:rsidRPr="009B2E78" w:rsidRDefault="009B2E78" w:rsidP="009B2E78">
            <w:pPr>
              <w:spacing w:after="0"/>
              <w:rPr>
                <w:rFonts w:ascii="Times New Roman" w:hAnsi="Times New Roman"/>
                <w:sz w:val="20"/>
                <w:szCs w:val="20"/>
              </w:rPr>
            </w:pPr>
          </w:p>
          <w:p w14:paraId="600034FB" w14:textId="77777777" w:rsidR="009B2E78" w:rsidRPr="009B2E78" w:rsidRDefault="009B2E78" w:rsidP="009B2E78">
            <w:pPr>
              <w:spacing w:after="0"/>
              <w:rPr>
                <w:rFonts w:ascii="Times New Roman" w:hAnsi="Times New Roman"/>
                <w:sz w:val="20"/>
                <w:szCs w:val="20"/>
              </w:rPr>
            </w:pPr>
          </w:p>
          <w:p w14:paraId="02FD74F4" w14:textId="77777777" w:rsidR="009B2E78" w:rsidRPr="009B2E78" w:rsidRDefault="009B2E78" w:rsidP="009B2E78">
            <w:pPr>
              <w:spacing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{"citationItems":[{"id":"ITEM-1","itemData":{"DOI":"10.1039/c5ra21370c","ISSN":"20462069","abstract":"Inorganic nanotubes and fullerene nanoparticles of tungsten disulfide (INTs-WS2 and IFs-WS2, respectively) are practically inert, hindering their usefulness in both research and commercial applications. The covalent attachment of functional species onto the surface of INTs-WS2 is a critical first step in realizing the potential that INTs-WS2 offer for producing high performance materials, systems, and products. In our previous work, we developed a unique and versatile method for functionalizing carboxylic groups on the nanotubes' surface. In this current research, we have developed a functionalization method via the Vilsmeier-Haack reaction using 2,2′-bisthiophene-4-carboxaldehyde and POCl3 as chemically reactive reagents. These coatings should improve the electro-conductivity and mechanical properties of both INTs-WS2 and IFs-WS2 inorganic nanomaterials. Using a bithiophene linker allowed us to polymerize any substituted thiophene monomer such as 3,4-ethylenedioxythiophene (EDOT) and 3-thiophene acetic acid (TAA) among others.","author":[{"dropping-particle":"","family":"Raichman","given":"D.","non-dropping-particle":"","parse-names":false,"suffix":""},{"dropping-particle":"","family":"Ben-Shabat Binyamini","given":"R.","non-dropping-particle":"","parse-names":false,"suffix":""},{"dropping-particle":"","family":"Lellouche","given":"J. P.","non-dropping-particle":"","parse-names":false,"suffix":""}],"container-title":"RSC Advances","id":"ITEM-1","issue":"6","issued":{"date-parts":[["2016"]]},"page":"4490-4504","publisher":"Royal Society of Chemistry","title":"A new polythiophene-driven coating method on an inorganic INT/IF-WS2 nanomaterial surface","type":"article-journal","volume":"6"},"uris":["http://www.mendeley.com/documents/?uuid=95e35c4a-724a-375c-88b2-e68f63f29d13","http://www.mendeley.com/documents/?uuid=ba157018-5840-4745-abfa-53081073ca76"]}],"mendeley":{"formattedCitation":"[72]","plainTextFormattedCitation":"[72]","previouslyFormattedCitation":"[72]"},"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[72]</w:t>
            </w:r>
            <w:r w:rsidRPr="009B2E78">
              <w:rPr>
                <w:rFonts w:ascii="Times New Roman" w:hAnsi="Times New Roman"/>
                <w:sz w:val="20"/>
                <w:szCs w:val="20"/>
              </w:rPr>
              <w:fldChar w:fldCharType="end"/>
            </w:r>
          </w:p>
        </w:tc>
      </w:tr>
      <w:tr w:rsidR="00521B0C" w:rsidRPr="00C772C5" w14:paraId="21BB4F6B" w14:textId="77777777" w:rsidTr="009B2E78">
        <w:tc>
          <w:tcPr>
            <w:tcW w:w="1949" w:type="dxa"/>
            <w:tcBorders>
              <w:top w:val="single" w:sz="6" w:space="0" w:color="auto"/>
              <w:left w:val="nil"/>
              <w:bottom w:val="single" w:sz="4" w:space="0" w:color="000000"/>
              <w:right w:val="nil"/>
            </w:tcBorders>
            <w:shd w:val="clear" w:color="auto" w:fill="auto"/>
          </w:tcPr>
          <w:p w14:paraId="4D9990C2"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PFO/WS</w:t>
            </w:r>
            <w:r w:rsidRPr="009B2E78">
              <w:rPr>
                <w:rFonts w:ascii="Times New Roman" w:hAnsi="Times New Roman"/>
                <w:sz w:val="20"/>
                <w:szCs w:val="20"/>
                <w:vertAlign w:val="subscript"/>
              </w:rPr>
              <w:t>2</w:t>
            </w:r>
          </w:p>
          <w:p w14:paraId="17532FE1" w14:textId="77777777" w:rsidR="009B2E78" w:rsidRPr="009B2E78" w:rsidRDefault="009B2E78" w:rsidP="009B2E78">
            <w:pPr>
              <w:spacing w:after="0"/>
              <w:rPr>
                <w:rFonts w:ascii="Times New Roman" w:hAnsi="Times New Roman"/>
                <w:sz w:val="20"/>
                <w:szCs w:val="20"/>
              </w:rPr>
            </w:pPr>
          </w:p>
        </w:tc>
        <w:tc>
          <w:tcPr>
            <w:tcW w:w="2015" w:type="dxa"/>
            <w:tcBorders>
              <w:top w:val="single" w:sz="6" w:space="0" w:color="auto"/>
              <w:left w:val="nil"/>
              <w:bottom w:val="single" w:sz="4" w:space="0" w:color="000000"/>
              <w:right w:val="nil"/>
            </w:tcBorders>
            <w:shd w:val="clear" w:color="auto" w:fill="auto"/>
            <w:hideMark/>
          </w:tcPr>
          <w:p w14:paraId="6D609690"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Organic Light Emitting Diodes</w:t>
            </w:r>
          </w:p>
        </w:tc>
        <w:tc>
          <w:tcPr>
            <w:tcW w:w="2732" w:type="dxa"/>
            <w:tcBorders>
              <w:top w:val="single" w:sz="6" w:space="0" w:color="auto"/>
              <w:left w:val="nil"/>
              <w:bottom w:val="single" w:sz="4" w:space="0" w:color="000000"/>
              <w:right w:val="nil"/>
            </w:tcBorders>
            <w:shd w:val="clear" w:color="auto" w:fill="auto"/>
            <w:hideMark/>
          </w:tcPr>
          <w:p w14:paraId="2D7D0B9F"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t>PFO with 30% of WS</w:t>
            </w:r>
            <w:r w:rsidRPr="009B2E78">
              <w:rPr>
                <w:rFonts w:ascii="Times New Roman" w:hAnsi="Times New Roman"/>
                <w:sz w:val="20"/>
                <w:szCs w:val="20"/>
                <w:vertAlign w:val="subscript"/>
              </w:rPr>
              <w:t>2</w:t>
            </w:r>
            <w:r w:rsidRPr="009B2E78">
              <w:rPr>
                <w:rFonts w:ascii="Times New Roman" w:hAnsi="Times New Roman"/>
                <w:sz w:val="20"/>
                <w:szCs w:val="20"/>
              </w:rPr>
              <w:t xml:space="preserve"> showed a threshold voltage of 4.7 V when 30% of WS</w:t>
            </w:r>
            <w:r w:rsidRPr="009B2E78">
              <w:rPr>
                <w:rFonts w:ascii="Times New Roman" w:hAnsi="Times New Roman"/>
                <w:sz w:val="20"/>
                <w:szCs w:val="20"/>
                <w:vertAlign w:val="subscript"/>
              </w:rPr>
              <w:t>2</w:t>
            </w:r>
            <w:r w:rsidRPr="009B2E78">
              <w:rPr>
                <w:rFonts w:ascii="Times New Roman" w:hAnsi="Times New Roman"/>
                <w:sz w:val="20"/>
                <w:szCs w:val="20"/>
              </w:rPr>
              <w:t>.</w:t>
            </w:r>
          </w:p>
        </w:tc>
        <w:tc>
          <w:tcPr>
            <w:tcW w:w="2070" w:type="dxa"/>
            <w:tcBorders>
              <w:top w:val="single" w:sz="6" w:space="0" w:color="auto"/>
              <w:left w:val="nil"/>
              <w:bottom w:val="single" w:sz="4" w:space="0" w:color="000000"/>
              <w:right w:val="nil"/>
            </w:tcBorders>
            <w:shd w:val="clear" w:color="auto" w:fill="auto"/>
            <w:hideMark/>
          </w:tcPr>
          <w:p w14:paraId="3133AF99" w14:textId="77777777" w:rsidR="009B2E78" w:rsidRPr="009B2E78" w:rsidRDefault="009B2E78" w:rsidP="009B2E78">
            <w:pPr>
              <w:spacing w:before="60" w:after="60"/>
              <w:rPr>
                <w:rFonts w:ascii="Times New Roman" w:hAnsi="Times New Roman"/>
                <w:sz w:val="20"/>
                <w:szCs w:val="20"/>
              </w:rPr>
            </w:pPr>
            <w:r w:rsidRPr="009B2E78">
              <w:rPr>
                <w:rFonts w:ascii="Times New Roman" w:hAnsi="Times New Roman"/>
                <w:sz w:val="20"/>
                <w:szCs w:val="20"/>
              </w:rPr>
              <w:t>PFO/WS</w:t>
            </w:r>
            <w:r w:rsidRPr="009B2E78">
              <w:rPr>
                <w:rFonts w:ascii="Times New Roman" w:hAnsi="Times New Roman"/>
                <w:sz w:val="20"/>
                <w:szCs w:val="20"/>
                <w:vertAlign w:val="subscript"/>
              </w:rPr>
              <w:t>2</w:t>
            </w:r>
            <w:r w:rsidRPr="009B2E78">
              <w:rPr>
                <w:rFonts w:ascii="Times New Roman" w:hAnsi="Times New Roman"/>
                <w:sz w:val="20"/>
                <w:szCs w:val="20"/>
              </w:rPr>
              <w:t xml:space="preserve"> has been tested for the first time as OLED and it opens the door for new avenues for this composite material.</w:t>
            </w:r>
          </w:p>
        </w:tc>
        <w:tc>
          <w:tcPr>
            <w:tcW w:w="766" w:type="dxa"/>
            <w:tcBorders>
              <w:top w:val="single" w:sz="6" w:space="0" w:color="auto"/>
              <w:left w:val="nil"/>
              <w:bottom w:val="single" w:sz="4" w:space="0" w:color="000000"/>
              <w:right w:val="nil"/>
            </w:tcBorders>
            <w:shd w:val="clear" w:color="auto" w:fill="auto"/>
            <w:hideMark/>
          </w:tcPr>
          <w:p w14:paraId="26E45C72" w14:textId="77777777" w:rsidR="009B2E78" w:rsidRPr="009B2E78" w:rsidRDefault="009B2E78" w:rsidP="009B2E78">
            <w:pPr>
              <w:spacing w:before="60" w:after="0"/>
              <w:rPr>
                <w:rFonts w:ascii="Times New Roman" w:hAnsi="Times New Roman"/>
                <w:sz w:val="20"/>
                <w:szCs w:val="20"/>
              </w:rPr>
            </w:pPr>
            <w:r w:rsidRPr="009B2E78">
              <w:rPr>
                <w:rFonts w:ascii="Times New Roman" w:hAnsi="Times New Roman"/>
                <w:sz w:val="20"/>
                <w:szCs w:val="20"/>
              </w:rPr>
              <w:fldChar w:fldCharType="begin" w:fldLock="1"/>
            </w:r>
            <w:r w:rsidRPr="009B2E78">
              <w:rPr>
                <w:rFonts w:ascii="Times New Roman" w:hAnsi="Times New Roman"/>
                <w:sz w:val="20"/>
                <w:szCs w:val="20"/>
              </w:rPr>
              <w:instrText>ADDIN CSL_CITATION {"citationItems":[{"id":"ITEM-1","itemData":{"DOI":"10.1002/pssa.201329333","ISSN":"18626300","abstract":"Tungsten disulfide (WS2) nanotubes are used to prepare polymer nanocomposites, similarly to other metal dichalcogenide materials, to improve lubricating and/or mechanical properties. In order to explore the possibility to extend these advantages to conductive polymers we realized new nanocomposites of WS2 nanotubes and polyfluorene conjugated polymer (WS 2/PFO). The nanocomposites were prepared from solution processing at several nanotubes concentrations. The morphological and structural analyses by SEM and XRD proved that the density of nanotubes within the polymer increased according to the preparation conditions. The successful incorporation of WS 2 nanotubes was also evidenced by UV-Vis absorbance spectroscopy. The WS2/PFO nanocomposites were tested in light emitting devices at relatively big load of nanotubes realizing a new class of devices with promising improved mechanical and thermal properties without affecting substantially the device optoelectronic performances. © 2013 WILEY-VCH Verlag GmbH &amp; Co. KGaA, Weinheim.","author":[{"dropping-particle":"","family":"Luccio","given":"Tiziana","non-dropping-particle":"Di","parse-names":false,"suffix":""},{"dropping-particle":"","family":"Borriello","given":"Carmela","non-dropping-particle":"","parse-names":false,"suffix":""},{"dropping-particle":"","family":"Bruno","given":"Annalisa","non-dropping-particle":"","parse-names":false,"suffix":""},{"dropping-particle":"","family":"Maglione","given":"Maria Grazia","non-dropping-particle":"","parse-names":false,"suffix":""},{"dropping-particle":"","family":"Minarini","given":"Carla","non-dropping-particle":"","parse-names":false,"suffix":""},{"dropping-particle":"","family":"Nenna","given":"Giuseppe","non-dropping-particle":"","parse-names":false,"suffix":""}],"container-title":"Physica Status Solidi (A) Applications and Materials Science","id":"ITEM-1","issue":"11","issued":{"date-parts":[["2013"]]},"page":"2278-2283","title":"Preparation and characterization of novel nanocomposites of WS2 nanotubes and polyfluorene conductive polymer","type":"article-journal","volume":"210"},"uris":["http://www.mendeley.com/documents/?uuid=8254d2b2-a7e2-46df-9cca-ff77e5c3ff99","http://www.mendeley.com/documents/?uuid=cc9051f7-3dcd-4bae-a8a4-acc35b123d21"]}],"mendeley":{"formattedCitation":"[61]","plainTextFormattedCitation":"[61]","previouslyFormattedCitation":"[61]"},"properties":{"noteIndex":0},"schema":"https://github.com/citation-style-language/schema/raw/master/csl-citation.json"}</w:instrText>
            </w:r>
            <w:r w:rsidRPr="009B2E78">
              <w:rPr>
                <w:rFonts w:ascii="Times New Roman" w:hAnsi="Times New Roman"/>
                <w:sz w:val="20"/>
                <w:szCs w:val="20"/>
              </w:rPr>
              <w:fldChar w:fldCharType="separate"/>
            </w:r>
            <w:r w:rsidRPr="009B2E78">
              <w:rPr>
                <w:rFonts w:ascii="Times New Roman" w:hAnsi="Times New Roman"/>
                <w:noProof/>
                <w:sz w:val="20"/>
                <w:szCs w:val="20"/>
              </w:rPr>
              <w:t>[61]</w:t>
            </w:r>
            <w:r w:rsidRPr="009B2E78">
              <w:rPr>
                <w:rFonts w:ascii="Times New Roman" w:hAnsi="Times New Roman"/>
                <w:sz w:val="20"/>
                <w:szCs w:val="20"/>
              </w:rPr>
              <w:fldChar w:fldCharType="end"/>
            </w:r>
          </w:p>
        </w:tc>
      </w:tr>
    </w:tbl>
    <w:p w14:paraId="29E272B8" w14:textId="77777777" w:rsidR="009B2E78" w:rsidRDefault="009B2E78" w:rsidP="009B2E78">
      <w:pPr>
        <w:spacing w:after="0"/>
        <w:rPr>
          <w:rFonts w:ascii="Times New Roman" w:hAnsi="Times New Roman"/>
          <w:b/>
          <w:noProof/>
          <w:sz w:val="20"/>
          <w:szCs w:val="20"/>
          <w:lang w:bidi="ar-SA"/>
        </w:rPr>
      </w:pPr>
    </w:p>
    <w:p w14:paraId="6F57D52F" w14:textId="77777777" w:rsidR="009B2E78" w:rsidRDefault="009B2E78" w:rsidP="009B2E78">
      <w:pPr>
        <w:spacing w:after="0"/>
        <w:jc w:val="center"/>
        <w:rPr>
          <w:rFonts w:ascii="Times New Roman" w:hAnsi="Times New Roman"/>
          <w:b/>
          <w:noProof/>
          <w:sz w:val="20"/>
          <w:szCs w:val="20"/>
          <w:lang w:bidi="ar-SA"/>
        </w:rPr>
      </w:pPr>
    </w:p>
    <w:p w14:paraId="179A4BD6" w14:textId="77777777" w:rsidR="009B2E78" w:rsidRDefault="009B2E78" w:rsidP="009B2E78">
      <w:pPr>
        <w:spacing w:after="0"/>
        <w:jc w:val="center"/>
        <w:rPr>
          <w:rFonts w:ascii="Times New Roman" w:hAnsi="Times New Roman"/>
          <w:b/>
          <w:noProof/>
          <w:sz w:val="20"/>
          <w:szCs w:val="20"/>
          <w:lang w:bidi="ar-SA"/>
        </w:rPr>
        <w:sectPr w:rsidR="009B2E78" w:rsidSect="00B27E90">
          <w:headerReference w:type="even" r:id="rId48"/>
          <w:headerReference w:type="default" r:id="rId49"/>
          <w:footerReference w:type="even" r:id="rId50"/>
          <w:footerReference w:type="default" r:id="rId51"/>
          <w:headerReference w:type="first" r:id="rId52"/>
          <w:type w:val="continuous"/>
          <w:pgSz w:w="12240" w:h="15840" w:code="1"/>
          <w:pgMar w:top="1800" w:right="1469" w:bottom="1699" w:left="1440" w:header="706" w:footer="706" w:gutter="0"/>
          <w:pgNumType w:start="0"/>
          <w:cols w:space="708"/>
          <w:docGrid w:linePitch="360"/>
        </w:sectPr>
      </w:pPr>
    </w:p>
    <w:p w14:paraId="155C099E" w14:textId="77777777" w:rsidR="009B2E78" w:rsidRPr="007F0C59" w:rsidRDefault="009B2E78" w:rsidP="009B2E78">
      <w:pPr>
        <w:spacing w:after="0"/>
        <w:jc w:val="center"/>
        <w:rPr>
          <w:rFonts w:ascii="Times New Roman" w:hAnsi="Times New Roman"/>
          <w:b/>
          <w:noProof/>
          <w:sz w:val="20"/>
          <w:szCs w:val="20"/>
          <w:lang w:bidi="ar-SA"/>
        </w:rPr>
      </w:pPr>
      <w:r w:rsidRPr="007F0C59">
        <w:rPr>
          <w:rFonts w:ascii="Times New Roman" w:hAnsi="Times New Roman"/>
          <w:b/>
          <w:noProof/>
          <w:sz w:val="20"/>
          <w:szCs w:val="20"/>
          <w:lang w:bidi="ar-SA"/>
        </w:rPr>
        <w:t>Conclusion</w:t>
      </w:r>
    </w:p>
    <w:p w14:paraId="06E9A0B5" w14:textId="77777777" w:rsidR="009B2E78" w:rsidRPr="007F0C59" w:rsidRDefault="009B2E78" w:rsidP="009B2E78">
      <w:pPr>
        <w:spacing w:after="0"/>
        <w:jc w:val="both"/>
        <w:outlineLvl w:val="0"/>
        <w:rPr>
          <w:rFonts w:ascii="Times New Roman" w:hAnsi="Times New Roman"/>
          <w:sz w:val="20"/>
          <w:szCs w:val="20"/>
        </w:rPr>
      </w:pPr>
      <w:r w:rsidRPr="007F0C59">
        <w:rPr>
          <w:rFonts w:ascii="Times New Roman" w:hAnsi="Times New Roman"/>
          <w:sz w:val="20"/>
          <w:szCs w:val="20"/>
        </w:rPr>
        <w:t>A widespread overview of CP composites has been studied in the context of their properties and existing applications. WS</w:t>
      </w:r>
      <w:r w:rsidRPr="007F0C59">
        <w:rPr>
          <w:rFonts w:ascii="Times New Roman" w:hAnsi="Times New Roman"/>
          <w:sz w:val="20"/>
          <w:szCs w:val="20"/>
          <w:vertAlign w:val="subscript"/>
        </w:rPr>
        <w:t>2</w:t>
      </w:r>
      <w:r w:rsidRPr="007F0C59">
        <w:rPr>
          <w:rFonts w:ascii="Times New Roman" w:hAnsi="Times New Roman"/>
          <w:sz w:val="20"/>
          <w:szCs w:val="20"/>
        </w:rPr>
        <w:t>-based CPs offer a very broad and promising field of research, not only due to its enhanced properties but also because of the chances to achieve multifunctional nano systems from the synergic effect between CP and WS</w:t>
      </w:r>
      <w:r w:rsidRPr="007F0C59">
        <w:rPr>
          <w:rFonts w:ascii="Times New Roman" w:hAnsi="Times New Roman"/>
          <w:sz w:val="20"/>
          <w:szCs w:val="20"/>
          <w:vertAlign w:val="subscript"/>
        </w:rPr>
        <w:t>2</w:t>
      </w:r>
      <w:r w:rsidRPr="007F0C59">
        <w:rPr>
          <w:rFonts w:ascii="Times New Roman" w:hAnsi="Times New Roman"/>
          <w:sz w:val="20"/>
          <w:szCs w:val="20"/>
        </w:rPr>
        <w:t>. In this mini-review, CP/WS</w:t>
      </w:r>
      <w:r w:rsidRPr="007F0C59">
        <w:rPr>
          <w:rFonts w:ascii="Times New Roman" w:hAnsi="Times New Roman"/>
          <w:sz w:val="20"/>
          <w:szCs w:val="20"/>
          <w:vertAlign w:val="subscript"/>
        </w:rPr>
        <w:t>2</w:t>
      </w:r>
      <w:r w:rsidRPr="007F0C59">
        <w:rPr>
          <w:rFonts w:ascii="Times New Roman" w:hAnsi="Times New Roman"/>
          <w:sz w:val="20"/>
          <w:szCs w:val="20"/>
        </w:rPr>
        <w:t xml:space="preserve"> composite showed the best performance as energy storage material followed by electronic components and sensors. CP/WS</w:t>
      </w:r>
      <w:r w:rsidRPr="007F0C59">
        <w:rPr>
          <w:rFonts w:ascii="Times New Roman" w:hAnsi="Times New Roman"/>
          <w:sz w:val="20"/>
          <w:szCs w:val="20"/>
          <w:vertAlign w:val="subscript"/>
        </w:rPr>
        <w:t>2</w:t>
      </w:r>
      <w:r w:rsidRPr="007F0C59">
        <w:rPr>
          <w:rFonts w:ascii="Times New Roman" w:hAnsi="Times New Roman"/>
          <w:sz w:val="20"/>
          <w:szCs w:val="20"/>
        </w:rPr>
        <w:t xml:space="preserve"> is a great choice for energy storage since it shows high capacitive behaviour even in a micro-sized supercapacitor. As a matter of fact, this material composite deserves a place in electronic and biomedical industries. Based on the findings and limitation of this research, some improvement can be made on low energy emission by PFO/WS</w:t>
      </w:r>
      <w:r w:rsidRPr="007F0C59">
        <w:rPr>
          <w:rFonts w:ascii="Times New Roman" w:hAnsi="Times New Roman"/>
          <w:sz w:val="20"/>
          <w:szCs w:val="20"/>
          <w:vertAlign w:val="subscript"/>
        </w:rPr>
        <w:t>2</w:t>
      </w:r>
      <w:r w:rsidRPr="007F0C59">
        <w:rPr>
          <w:rFonts w:ascii="Times New Roman" w:hAnsi="Times New Roman"/>
          <w:sz w:val="20"/>
          <w:szCs w:val="20"/>
        </w:rPr>
        <w:t>. As abovementioned, WS</w:t>
      </w:r>
      <w:r w:rsidRPr="007F0C59">
        <w:rPr>
          <w:rFonts w:ascii="Times New Roman" w:hAnsi="Times New Roman"/>
          <w:sz w:val="20"/>
          <w:szCs w:val="20"/>
          <w:vertAlign w:val="subscript"/>
        </w:rPr>
        <w:t>2</w:t>
      </w:r>
      <w:r w:rsidRPr="007F0C59">
        <w:rPr>
          <w:rFonts w:ascii="Times New Roman" w:hAnsi="Times New Roman"/>
          <w:sz w:val="20"/>
          <w:szCs w:val="20"/>
        </w:rPr>
        <w:t xml:space="preserve"> nanotubes were not fully homogenous in the PFO matrix. Henceforth, future research might consider nanotube purification in the fabrication of PFO/WS</w:t>
      </w:r>
      <w:r w:rsidRPr="007F0C59">
        <w:rPr>
          <w:rFonts w:ascii="Times New Roman" w:hAnsi="Times New Roman"/>
          <w:sz w:val="20"/>
          <w:szCs w:val="20"/>
          <w:vertAlign w:val="subscript"/>
        </w:rPr>
        <w:t>2</w:t>
      </w:r>
      <w:r w:rsidRPr="007F0C59">
        <w:rPr>
          <w:rFonts w:ascii="Times New Roman" w:hAnsi="Times New Roman"/>
          <w:sz w:val="20"/>
          <w:szCs w:val="20"/>
        </w:rPr>
        <w:t>. Besides, CP/WS</w:t>
      </w:r>
      <w:r w:rsidRPr="007F0C59">
        <w:rPr>
          <w:rFonts w:ascii="Times New Roman" w:hAnsi="Times New Roman"/>
          <w:sz w:val="20"/>
          <w:szCs w:val="20"/>
          <w:vertAlign w:val="subscript"/>
        </w:rPr>
        <w:t>2</w:t>
      </w:r>
      <w:r w:rsidRPr="007F0C59">
        <w:rPr>
          <w:rFonts w:ascii="Times New Roman" w:hAnsi="Times New Roman"/>
          <w:sz w:val="20"/>
          <w:szCs w:val="20"/>
        </w:rPr>
        <w:t xml:space="preserve"> can also consider more formation of ternary compounds </w:t>
      </w:r>
      <w:r w:rsidRPr="007F0C59">
        <w:rPr>
          <w:rFonts w:ascii="Times New Roman" w:hAnsi="Times New Roman"/>
          <w:sz w:val="20"/>
          <w:szCs w:val="20"/>
        </w:rPr>
        <w:t>inspired from the PEDOT-PEG-WS</w:t>
      </w:r>
      <w:r w:rsidRPr="007F0C59">
        <w:rPr>
          <w:rFonts w:ascii="Times New Roman" w:hAnsi="Times New Roman"/>
          <w:sz w:val="20"/>
          <w:szCs w:val="20"/>
          <w:vertAlign w:val="subscript"/>
        </w:rPr>
        <w:t>2</w:t>
      </w:r>
      <w:r w:rsidRPr="007F0C59">
        <w:rPr>
          <w:rFonts w:ascii="Times New Roman" w:hAnsi="Times New Roman"/>
          <w:sz w:val="20"/>
          <w:szCs w:val="20"/>
        </w:rPr>
        <w:t xml:space="preserve"> composite. This is because the initiative of using ternary compound can strengthen the connection between CP and inorganic filler, thus exhibiting remarkable performance in supercapacitors due to better electrons transport.</w:t>
      </w:r>
    </w:p>
    <w:p w14:paraId="4BC6FCF8" w14:textId="77777777" w:rsidR="009B2E78" w:rsidRPr="007F0C59" w:rsidRDefault="009B2E78" w:rsidP="009B2E78">
      <w:pPr>
        <w:spacing w:after="0"/>
        <w:jc w:val="center"/>
        <w:outlineLvl w:val="0"/>
        <w:rPr>
          <w:rFonts w:ascii="Times New Roman" w:hAnsi="Times New Roman"/>
          <w:sz w:val="20"/>
          <w:szCs w:val="20"/>
        </w:rPr>
      </w:pPr>
    </w:p>
    <w:p w14:paraId="2BE39F4B" w14:textId="77777777" w:rsidR="009B2E78" w:rsidRPr="007F0C59" w:rsidRDefault="009B2E78" w:rsidP="009B2E78">
      <w:pPr>
        <w:spacing w:after="0"/>
        <w:jc w:val="center"/>
        <w:outlineLvl w:val="0"/>
        <w:rPr>
          <w:rFonts w:ascii="Times New Roman" w:hAnsi="Times New Roman"/>
          <w:b/>
          <w:sz w:val="20"/>
          <w:szCs w:val="20"/>
        </w:rPr>
      </w:pPr>
      <w:r w:rsidRPr="007F0C59">
        <w:rPr>
          <w:rFonts w:ascii="Times New Roman" w:hAnsi="Times New Roman"/>
          <w:b/>
          <w:sz w:val="20"/>
          <w:szCs w:val="20"/>
        </w:rPr>
        <w:t>Acknowledgement</w:t>
      </w:r>
    </w:p>
    <w:p w14:paraId="5662DAFC" w14:textId="77777777" w:rsidR="009B2E78" w:rsidRPr="007F0C59" w:rsidRDefault="009B2E78" w:rsidP="009B2E78">
      <w:pPr>
        <w:spacing w:after="0"/>
        <w:jc w:val="both"/>
        <w:outlineLvl w:val="0"/>
        <w:rPr>
          <w:rFonts w:ascii="Times New Roman" w:hAnsi="Times New Roman"/>
          <w:b/>
          <w:sz w:val="20"/>
          <w:szCs w:val="20"/>
        </w:rPr>
      </w:pPr>
      <w:r w:rsidRPr="007F0C59">
        <w:rPr>
          <w:rFonts w:ascii="Times New Roman" w:hAnsi="Times New Roman"/>
          <w:sz w:val="20"/>
          <w:szCs w:val="20"/>
        </w:rPr>
        <w:t>The authors would like to thank Fundamental Research Grant Scheme (FRGS) [FRGS/1/2019WAB05/</w:t>
      </w:r>
      <w:r>
        <w:rPr>
          <w:rFonts w:ascii="Times New Roman" w:hAnsi="Times New Roman"/>
          <w:sz w:val="20"/>
          <w:szCs w:val="20"/>
        </w:rPr>
        <w:t xml:space="preserve"> </w:t>
      </w:r>
      <w:r w:rsidRPr="007F0C59">
        <w:rPr>
          <w:rFonts w:ascii="Times New Roman" w:hAnsi="Times New Roman"/>
          <w:sz w:val="20"/>
          <w:szCs w:val="20"/>
        </w:rPr>
        <w:t xml:space="preserve">UITM/02/5] for the financial assistance. </w:t>
      </w:r>
    </w:p>
    <w:p w14:paraId="2977CE1D" w14:textId="77777777" w:rsidR="009B2E78" w:rsidRDefault="009B2E78" w:rsidP="009B2E78">
      <w:pPr>
        <w:spacing w:after="0"/>
        <w:rPr>
          <w:rFonts w:ascii="Times New Roman" w:hAnsi="Times New Roman"/>
          <w:noProof/>
          <w:sz w:val="20"/>
          <w:szCs w:val="20"/>
          <w:lang w:bidi="ar-SA"/>
        </w:rPr>
      </w:pPr>
    </w:p>
    <w:p w14:paraId="742AFCD5" w14:textId="77777777" w:rsidR="009B2E78" w:rsidRPr="007F0C59" w:rsidRDefault="009B2E78" w:rsidP="009B2E78">
      <w:pPr>
        <w:spacing w:after="0"/>
        <w:jc w:val="center"/>
        <w:rPr>
          <w:rFonts w:ascii="Times New Roman" w:hAnsi="Times New Roman"/>
          <w:b/>
          <w:noProof/>
          <w:sz w:val="20"/>
          <w:szCs w:val="20"/>
          <w:lang w:bidi="ar-SA"/>
        </w:rPr>
      </w:pPr>
      <w:r w:rsidRPr="007F0C59">
        <w:rPr>
          <w:rFonts w:ascii="Times New Roman" w:hAnsi="Times New Roman"/>
          <w:b/>
          <w:noProof/>
          <w:sz w:val="20"/>
          <w:szCs w:val="20"/>
          <w:lang w:bidi="ar-SA"/>
        </w:rPr>
        <w:t>References</w:t>
      </w:r>
    </w:p>
    <w:p w14:paraId="30327077"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Das, T. K. and Prusty, S. (2012). Review on conducting polymers and their applications. </w:t>
      </w:r>
      <w:r w:rsidRPr="007F0C59">
        <w:rPr>
          <w:rFonts w:ascii="Times New Roman" w:hAnsi="Times New Roman"/>
          <w:i/>
          <w:iCs/>
          <w:noProof/>
          <w:sz w:val="20"/>
          <w:szCs w:val="20"/>
        </w:rPr>
        <w:t>Polymer - Plastics Technology and Engineering</w:t>
      </w:r>
      <w:r w:rsidRPr="007F0C59">
        <w:rPr>
          <w:rFonts w:ascii="Times New Roman" w:hAnsi="Times New Roman"/>
          <w:noProof/>
          <w:sz w:val="20"/>
          <w:szCs w:val="20"/>
        </w:rPr>
        <w:t>, 51(14): 1487-1500.</w:t>
      </w:r>
    </w:p>
    <w:p w14:paraId="1A114D17" w14:textId="77777777" w:rsidR="009B2E78"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Mohd Norsham, I. N., Baharin, S. N. A., Raoov, M., Shahabuddin, S., Jakmunee, J. and Sambasevam, K. P. (2020). Optimization of waste quail eggshells as biocomposites for polyaniline in ammonia gas detection. </w:t>
      </w:r>
      <w:r w:rsidRPr="007F0C59">
        <w:rPr>
          <w:rFonts w:ascii="Times New Roman" w:hAnsi="Times New Roman"/>
          <w:i/>
          <w:iCs/>
          <w:noProof/>
          <w:sz w:val="20"/>
          <w:szCs w:val="20"/>
        </w:rPr>
        <w:t>Polymer Engineering and Science</w:t>
      </w:r>
      <w:r w:rsidRPr="007F0C59">
        <w:rPr>
          <w:rFonts w:ascii="Times New Roman" w:hAnsi="Times New Roman"/>
          <w:noProof/>
          <w:sz w:val="20"/>
          <w:szCs w:val="20"/>
        </w:rPr>
        <w:t xml:space="preserve">, 60(12): 1-13. </w:t>
      </w:r>
    </w:p>
    <w:p w14:paraId="24C72640" w14:textId="77777777" w:rsidR="009B2E78" w:rsidRPr="00E60A53" w:rsidRDefault="009B2E78" w:rsidP="009B2E78">
      <w:pPr>
        <w:widowControl w:val="0"/>
        <w:autoSpaceDE w:val="0"/>
        <w:autoSpaceDN w:val="0"/>
        <w:adjustRightInd w:val="0"/>
        <w:spacing w:after="0"/>
        <w:jc w:val="both"/>
        <w:rPr>
          <w:rFonts w:ascii="Times New Roman" w:hAnsi="Times New Roman"/>
          <w:noProof/>
          <w:sz w:val="20"/>
          <w:szCs w:val="20"/>
        </w:rPr>
      </w:pPr>
    </w:p>
    <w:p w14:paraId="07133640"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lastRenderedPageBreak/>
        <w:t xml:space="preserve">Sambasevam, K. P., Mohamad, S. and Phang, S.-W. (2015). Enhancement of polyaniline properties by different polymerization temperatures in hydrazine detection. </w:t>
      </w:r>
      <w:r w:rsidRPr="007F0C59">
        <w:rPr>
          <w:rFonts w:ascii="Times New Roman" w:hAnsi="Times New Roman"/>
          <w:i/>
          <w:iCs/>
          <w:noProof/>
          <w:sz w:val="20"/>
          <w:szCs w:val="20"/>
        </w:rPr>
        <w:t>Journal of Applied Polymer Science</w:t>
      </w:r>
      <w:r w:rsidRPr="007F0C59">
        <w:rPr>
          <w:rFonts w:ascii="Times New Roman" w:hAnsi="Times New Roman"/>
          <w:noProof/>
          <w:sz w:val="20"/>
          <w:szCs w:val="20"/>
        </w:rPr>
        <w:t xml:space="preserve">, 132(13): 41746. </w:t>
      </w:r>
    </w:p>
    <w:p w14:paraId="0714F64B"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Kumar, R., Singh, S. and Yadav, B. C. (2016). Conducting polymers: Synthesis, properties and applications conducting polymers. </w:t>
      </w:r>
      <w:r w:rsidRPr="007F0C59">
        <w:rPr>
          <w:rFonts w:ascii="Times New Roman" w:hAnsi="Times New Roman"/>
          <w:i/>
          <w:iCs/>
          <w:noProof/>
          <w:sz w:val="20"/>
          <w:szCs w:val="20"/>
        </w:rPr>
        <w:t>International Advanced Research Journal In Science,Engineering and Technology</w:t>
      </w:r>
      <w:r w:rsidRPr="007F0C59">
        <w:rPr>
          <w:rFonts w:ascii="Times New Roman" w:hAnsi="Times New Roman"/>
          <w:noProof/>
          <w:sz w:val="20"/>
          <w:szCs w:val="20"/>
        </w:rPr>
        <w:t xml:space="preserve">, </w:t>
      </w:r>
      <w:r w:rsidRPr="007F0C59">
        <w:rPr>
          <w:rFonts w:ascii="Times New Roman" w:hAnsi="Times New Roman"/>
          <w:i/>
          <w:iCs/>
          <w:noProof/>
          <w:sz w:val="20"/>
          <w:szCs w:val="20"/>
        </w:rPr>
        <w:t>2</w:t>
      </w:r>
      <w:r w:rsidRPr="007F0C59">
        <w:rPr>
          <w:rFonts w:ascii="Times New Roman" w:hAnsi="Times New Roman"/>
          <w:noProof/>
          <w:sz w:val="20"/>
          <w:szCs w:val="20"/>
        </w:rPr>
        <w:t xml:space="preserve">(11): 110-124. </w:t>
      </w:r>
    </w:p>
    <w:p w14:paraId="4A3941D5"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Kaur, G., Adhikari, R., Cass, P., Bown, M. and Gunatillake, P. (2015). Electrically conductive polymers and composites for biomedical applications.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5(47): 37553-37567. </w:t>
      </w:r>
    </w:p>
    <w:p w14:paraId="119F7720"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Yu, M., Huang, R., He, C., Wu, Q. and Zhao, X. (2016). Hybrid composites from wheat straw, inorganic filler, and recycled polypropylene: morphology and mechanical and thermal expansion performance. </w:t>
      </w:r>
      <w:r w:rsidRPr="007F0C59">
        <w:rPr>
          <w:rFonts w:ascii="Times New Roman" w:hAnsi="Times New Roman"/>
          <w:i/>
          <w:iCs/>
          <w:noProof/>
          <w:sz w:val="20"/>
          <w:szCs w:val="20"/>
        </w:rPr>
        <w:t>International Journal of Polymer Science</w:t>
      </w:r>
      <w:r w:rsidRPr="007F0C59">
        <w:rPr>
          <w:rFonts w:ascii="Times New Roman" w:hAnsi="Times New Roman"/>
          <w:noProof/>
          <w:sz w:val="20"/>
          <w:szCs w:val="20"/>
        </w:rPr>
        <w:t xml:space="preserve">, 2016: 1-12. </w:t>
      </w:r>
    </w:p>
    <w:p w14:paraId="2DA9CBEF"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Huo, N., Yang, S., Wei, Z., Li, S. S., Xia, J. B. and Li, J. (2014). Photoresponsive and gas sensing field-effect transistors based on multilayer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nanoflakes. </w:t>
      </w:r>
      <w:r w:rsidRPr="007F0C59">
        <w:rPr>
          <w:rFonts w:ascii="Times New Roman" w:hAnsi="Times New Roman"/>
          <w:i/>
          <w:iCs/>
          <w:noProof/>
          <w:sz w:val="20"/>
          <w:szCs w:val="20"/>
        </w:rPr>
        <w:t>Scientific Reports</w:t>
      </w:r>
      <w:r w:rsidRPr="007F0C59">
        <w:rPr>
          <w:rFonts w:ascii="Times New Roman" w:hAnsi="Times New Roman"/>
          <w:noProof/>
          <w:sz w:val="20"/>
          <w:szCs w:val="20"/>
        </w:rPr>
        <w:t xml:space="preserve">, 4: 1-9. </w:t>
      </w:r>
    </w:p>
    <w:p w14:paraId="66016A56"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Ajibade, P. A. and Mbese, J. Z. (2014). Synthesis and characterization of metal sulfides nanoparticles/poly(methyl methacrylate) nanocomposites. </w:t>
      </w:r>
      <w:r w:rsidRPr="007F0C59">
        <w:rPr>
          <w:rFonts w:ascii="Times New Roman" w:hAnsi="Times New Roman"/>
          <w:i/>
          <w:iCs/>
          <w:noProof/>
          <w:sz w:val="20"/>
          <w:szCs w:val="20"/>
        </w:rPr>
        <w:t>International Journal of Polymer Science</w:t>
      </w:r>
      <w:r w:rsidRPr="007F0C59">
        <w:rPr>
          <w:rFonts w:ascii="Times New Roman" w:hAnsi="Times New Roman"/>
          <w:noProof/>
          <w:sz w:val="20"/>
          <w:szCs w:val="20"/>
        </w:rPr>
        <w:t>, 2014: 1-8.</w:t>
      </w:r>
    </w:p>
    <w:p w14:paraId="5F594F44"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Abdel Maksoud, M. I. A., Fahim, R. A., Shalan, A. E., Abd Elkodous, M., Olojede, S. O., Osman, A. I., Farrell, C., Al-Muhtaseb, A. H., Awed, A. S., Ashour, A. H. and Rooney, D. W. (2021). Advanced materials and technologies for supercapacitors used in energy conversion and storage: a review. </w:t>
      </w:r>
      <w:r w:rsidRPr="007F0C59">
        <w:rPr>
          <w:rFonts w:ascii="Times New Roman" w:hAnsi="Times New Roman"/>
          <w:i/>
          <w:iCs/>
          <w:noProof/>
          <w:sz w:val="20"/>
          <w:szCs w:val="20"/>
        </w:rPr>
        <w:t>Environmental Chemistry Letters</w:t>
      </w:r>
      <w:r w:rsidRPr="007F0C59">
        <w:rPr>
          <w:rFonts w:ascii="Times New Roman" w:hAnsi="Times New Roman"/>
          <w:noProof/>
          <w:sz w:val="20"/>
          <w:szCs w:val="20"/>
        </w:rPr>
        <w:t xml:space="preserve">, 19(1): 375-439. </w:t>
      </w:r>
    </w:p>
    <w:p w14:paraId="0042BE5F"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Ramesan, M. T. (2013). Synthesis, characterization, and conductivity studies of polypyrrole/copper sulfide nanocomposites. </w:t>
      </w:r>
      <w:r w:rsidRPr="007F0C59">
        <w:rPr>
          <w:rFonts w:ascii="Times New Roman" w:hAnsi="Times New Roman"/>
          <w:i/>
          <w:iCs/>
          <w:noProof/>
          <w:sz w:val="20"/>
          <w:szCs w:val="20"/>
        </w:rPr>
        <w:t>Journal of Applied Polymer Science</w:t>
      </w:r>
      <w:r w:rsidRPr="007F0C59">
        <w:rPr>
          <w:rFonts w:ascii="Times New Roman" w:hAnsi="Times New Roman"/>
          <w:noProof/>
          <w:sz w:val="20"/>
          <w:szCs w:val="20"/>
        </w:rPr>
        <w:t xml:space="preserve">, 128(3): 1540-1546. </w:t>
      </w:r>
    </w:p>
    <w:p w14:paraId="1B8DEDBF"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Ahmad, H., Kamarudin, S. K., Minggu, L. J. and Kassim, M. (2015). Hydrogen from photo-catalytic water splitting process: A review. </w:t>
      </w:r>
      <w:r w:rsidRPr="007F0C59">
        <w:rPr>
          <w:rFonts w:ascii="Times New Roman" w:hAnsi="Times New Roman"/>
          <w:i/>
          <w:iCs/>
          <w:noProof/>
          <w:sz w:val="20"/>
          <w:szCs w:val="20"/>
        </w:rPr>
        <w:t xml:space="preserve">Renewable and </w:t>
      </w:r>
      <w:r w:rsidRPr="007F0C59">
        <w:rPr>
          <w:rFonts w:ascii="Times New Roman" w:hAnsi="Times New Roman"/>
          <w:i/>
          <w:iCs/>
          <w:noProof/>
          <w:sz w:val="20"/>
          <w:szCs w:val="20"/>
        </w:rPr>
        <w:t>Sustainable Energy Reviews</w:t>
      </w:r>
      <w:r w:rsidRPr="007F0C59">
        <w:rPr>
          <w:rFonts w:ascii="Times New Roman" w:hAnsi="Times New Roman"/>
          <w:noProof/>
          <w:sz w:val="20"/>
          <w:szCs w:val="20"/>
        </w:rPr>
        <w:t xml:space="preserve">, 43: 599-610. </w:t>
      </w:r>
    </w:p>
    <w:p w14:paraId="2EE68AD0"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Ke, X., Dai, K., Zhu, G., Zhang, J. and Liang, C. (2019). In situ photochemical synthesis noble-metal-free NiS on CdS-diethylenetriamine nanosheets for boosting photocatalytic H</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production activity. </w:t>
      </w:r>
      <w:r w:rsidRPr="007F0C59">
        <w:rPr>
          <w:rFonts w:ascii="Times New Roman" w:hAnsi="Times New Roman"/>
          <w:i/>
          <w:iCs/>
          <w:noProof/>
          <w:sz w:val="20"/>
          <w:szCs w:val="20"/>
        </w:rPr>
        <w:t>Applied Surface Science</w:t>
      </w:r>
      <w:r w:rsidRPr="007F0C59">
        <w:rPr>
          <w:rFonts w:ascii="Times New Roman" w:hAnsi="Times New Roman"/>
          <w:noProof/>
          <w:sz w:val="20"/>
          <w:szCs w:val="20"/>
        </w:rPr>
        <w:t xml:space="preserve">, 481: 669-677. </w:t>
      </w:r>
    </w:p>
    <w:p w14:paraId="5D6807EE"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Takahashi, A., Tetuko, J. and Hashimoto, K. (2018). Evaluation of friction characteristics and low friction mechanism of tungsten disulfide for space solid lubricant at elevated temperature in a vacuum. </w:t>
      </w:r>
      <w:r w:rsidRPr="007F0C59">
        <w:rPr>
          <w:rFonts w:ascii="Times New Roman" w:hAnsi="Times New Roman"/>
          <w:i/>
          <w:iCs/>
          <w:noProof/>
          <w:sz w:val="20"/>
          <w:szCs w:val="20"/>
        </w:rPr>
        <w:t>Proceedings of the 44</w:t>
      </w:r>
      <w:r w:rsidRPr="007F0C59">
        <w:rPr>
          <w:rFonts w:ascii="Times New Roman" w:hAnsi="Times New Roman"/>
          <w:i/>
          <w:iCs/>
          <w:noProof/>
          <w:sz w:val="20"/>
          <w:szCs w:val="20"/>
          <w:vertAlign w:val="superscript"/>
        </w:rPr>
        <w:t>th</w:t>
      </w:r>
      <w:r w:rsidRPr="007F0C59">
        <w:rPr>
          <w:rFonts w:ascii="Times New Roman" w:hAnsi="Times New Roman"/>
          <w:i/>
          <w:iCs/>
          <w:noProof/>
          <w:sz w:val="20"/>
          <w:szCs w:val="20"/>
        </w:rPr>
        <w:t xml:space="preserve"> Aerospace Mechanisms Symposium,</w:t>
      </w:r>
      <w:r w:rsidRPr="007F0C59">
        <w:rPr>
          <w:rFonts w:ascii="Times New Roman" w:hAnsi="Times New Roman"/>
          <w:noProof/>
          <w:sz w:val="20"/>
          <w:szCs w:val="20"/>
        </w:rPr>
        <w:t xml:space="preserve"> 2018: pp. 113-126.</w:t>
      </w:r>
    </w:p>
    <w:p w14:paraId="7B052267"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Sade, H. and Lellouche, J. (2018). Preparation and characterization of WS</w:t>
      </w:r>
      <w:r w:rsidRPr="007F0C59">
        <w:rPr>
          <w:rFonts w:ascii="Times New Roman" w:hAnsi="Times New Roman"/>
          <w:noProof/>
          <w:sz w:val="20"/>
          <w:szCs w:val="20"/>
          <w:vertAlign w:val="subscript"/>
        </w:rPr>
        <w:t>2</w:t>
      </w:r>
      <w:r w:rsidRPr="007F0C59">
        <w:rPr>
          <w:rFonts w:ascii="Times New Roman" w:hAnsi="Times New Roman"/>
          <w:noProof/>
          <w:sz w:val="20"/>
          <w:szCs w:val="20"/>
        </w:rPr>
        <w:t>@SiO</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and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@PANI core-shell nanocomposites. </w:t>
      </w:r>
      <w:r w:rsidRPr="007F0C59">
        <w:rPr>
          <w:rFonts w:ascii="Times New Roman" w:hAnsi="Times New Roman"/>
          <w:i/>
          <w:iCs/>
          <w:noProof/>
          <w:sz w:val="20"/>
          <w:szCs w:val="20"/>
        </w:rPr>
        <w:t>Nanomaterials</w:t>
      </w:r>
      <w:r w:rsidRPr="007F0C59">
        <w:rPr>
          <w:rFonts w:ascii="Times New Roman" w:hAnsi="Times New Roman"/>
          <w:noProof/>
          <w:sz w:val="20"/>
          <w:szCs w:val="20"/>
        </w:rPr>
        <w:t xml:space="preserve">, 8(3): 156. </w:t>
      </w:r>
    </w:p>
    <w:p w14:paraId="0F05CDAB"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 H., Yu, C., Chen, R., Li, J. and Li, J. (2012). Novel ionic liquid-type Gemini surfactants: Synthesis, surface property and antimicrobial activity. </w:t>
      </w:r>
      <w:r w:rsidRPr="007F0C59">
        <w:rPr>
          <w:rFonts w:ascii="Times New Roman" w:hAnsi="Times New Roman"/>
          <w:i/>
          <w:iCs/>
          <w:noProof/>
          <w:sz w:val="20"/>
          <w:szCs w:val="20"/>
        </w:rPr>
        <w:t>Colloids and Surfaces A: Physicochemical and Engineering Aspects</w:t>
      </w:r>
      <w:r w:rsidRPr="007F0C59">
        <w:rPr>
          <w:rFonts w:ascii="Times New Roman" w:hAnsi="Times New Roman"/>
          <w:noProof/>
          <w:sz w:val="20"/>
          <w:szCs w:val="20"/>
        </w:rPr>
        <w:t xml:space="preserve">, 395: 116-124. </w:t>
      </w:r>
    </w:p>
    <w:p w14:paraId="6CAFE386"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Chandrasekaran, S., Yao, L., Deng, L., Bowen, C., Zhang, Y., Chen, S., Lin, Z., Peng, F. and Zhang, P. (2019). Recent advances in metal sulfides: from controlled fabrication to electrocatalytic, photocatalytic and photoelectrochemical water splitting and beyond. </w:t>
      </w:r>
      <w:r w:rsidRPr="007F0C59">
        <w:rPr>
          <w:rFonts w:ascii="Times New Roman" w:hAnsi="Times New Roman"/>
          <w:i/>
          <w:iCs/>
          <w:noProof/>
          <w:sz w:val="20"/>
          <w:szCs w:val="20"/>
        </w:rPr>
        <w:t>Chemical Society Reviews</w:t>
      </w:r>
      <w:r w:rsidRPr="007F0C59">
        <w:rPr>
          <w:rFonts w:ascii="Times New Roman" w:hAnsi="Times New Roman"/>
          <w:noProof/>
          <w:sz w:val="20"/>
          <w:szCs w:val="20"/>
        </w:rPr>
        <w:t xml:space="preserve">, 48(15): 4178-4280. </w:t>
      </w:r>
    </w:p>
    <w:p w14:paraId="32B873AE"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Ashraf, W., Fatima, T., Srivastava, K. and Khanuja, M. (2019). Superior photocatalytic activity of tungsten disulfide nanostructures: role of morphology and defects. </w:t>
      </w:r>
      <w:r w:rsidRPr="007F0C59">
        <w:rPr>
          <w:rFonts w:ascii="Times New Roman" w:hAnsi="Times New Roman"/>
          <w:i/>
          <w:iCs/>
          <w:noProof/>
          <w:sz w:val="20"/>
          <w:szCs w:val="20"/>
        </w:rPr>
        <w:t>Applied Nanoscience</w:t>
      </w:r>
      <w:r w:rsidRPr="007F0C59">
        <w:rPr>
          <w:rFonts w:ascii="Times New Roman" w:hAnsi="Times New Roman"/>
          <w:noProof/>
          <w:sz w:val="20"/>
          <w:szCs w:val="20"/>
        </w:rPr>
        <w:t xml:space="preserve">, 1(1): 1-15. </w:t>
      </w:r>
    </w:p>
    <w:p w14:paraId="693AB88B"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Tang, G., Tang, H., Li, C., Li, W. and Ji, X. (2011). Surfactant-assisted hydrothermal synthesis and characterization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nanorods. </w:t>
      </w:r>
      <w:r w:rsidRPr="007F0C59">
        <w:rPr>
          <w:rFonts w:ascii="Times New Roman" w:hAnsi="Times New Roman"/>
          <w:i/>
          <w:iCs/>
          <w:noProof/>
          <w:sz w:val="20"/>
          <w:szCs w:val="20"/>
        </w:rPr>
        <w:t>Materials Letters</w:t>
      </w:r>
      <w:r w:rsidRPr="007F0C59">
        <w:rPr>
          <w:rFonts w:ascii="Times New Roman" w:hAnsi="Times New Roman"/>
          <w:noProof/>
          <w:sz w:val="20"/>
          <w:szCs w:val="20"/>
        </w:rPr>
        <w:t xml:space="preserve">, 65(23–24): 3457-3460. </w:t>
      </w:r>
    </w:p>
    <w:p w14:paraId="0CC6A0A3" w14:textId="77777777" w:rsidR="009B2E78"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Cao, S., Liu, T., Hussain, S., Zeng, W., Pan, F. and Peng, X. (2014). Synthesis and characterization of novel chrysanthemum-like tungsten disulfide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nanostructure: structure, growth and optical absorption property. </w:t>
      </w:r>
      <w:r w:rsidRPr="007F0C59">
        <w:rPr>
          <w:rFonts w:ascii="Times New Roman" w:hAnsi="Times New Roman"/>
          <w:i/>
          <w:iCs/>
          <w:noProof/>
          <w:sz w:val="20"/>
          <w:szCs w:val="20"/>
        </w:rPr>
        <w:t>Journal of Materials Science: Materials in Electronics</w:t>
      </w:r>
      <w:r w:rsidRPr="007F0C59">
        <w:rPr>
          <w:rFonts w:ascii="Times New Roman" w:hAnsi="Times New Roman"/>
          <w:noProof/>
          <w:sz w:val="20"/>
          <w:szCs w:val="20"/>
        </w:rPr>
        <w:t xml:space="preserve">, 26(2): 809-814. </w:t>
      </w:r>
    </w:p>
    <w:p w14:paraId="3B0D5585" w14:textId="77777777" w:rsidR="009B2E78" w:rsidRPr="00E60A53" w:rsidRDefault="009B2E78" w:rsidP="009B2E78">
      <w:pPr>
        <w:widowControl w:val="0"/>
        <w:autoSpaceDE w:val="0"/>
        <w:autoSpaceDN w:val="0"/>
        <w:adjustRightInd w:val="0"/>
        <w:spacing w:after="0"/>
        <w:jc w:val="both"/>
        <w:rPr>
          <w:rFonts w:ascii="Times New Roman" w:hAnsi="Times New Roman"/>
          <w:noProof/>
          <w:sz w:val="20"/>
          <w:szCs w:val="20"/>
        </w:rPr>
      </w:pPr>
    </w:p>
    <w:p w14:paraId="0996B406" w14:textId="77777777" w:rsidR="009B2E78" w:rsidRPr="00934404"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lastRenderedPageBreak/>
        <w:t xml:space="preserve">Zhang, D., Liu, T., Cheng, J., Liang, S., Chai, J., Yang, X., Wang, H., Zheng, G. and Cao, M. (2019). Controllable synthesis and characterization of tungsten disulfide nanosheets as promising nanomaterials for electronic devices. </w:t>
      </w:r>
      <w:r w:rsidRPr="007F0C59">
        <w:rPr>
          <w:rFonts w:ascii="Times New Roman" w:hAnsi="Times New Roman"/>
          <w:i/>
          <w:iCs/>
          <w:noProof/>
          <w:sz w:val="20"/>
          <w:szCs w:val="20"/>
        </w:rPr>
        <w:t>Ceramics International</w:t>
      </w:r>
      <w:r w:rsidRPr="007F0C59">
        <w:rPr>
          <w:rFonts w:ascii="Times New Roman" w:hAnsi="Times New Roman"/>
          <w:noProof/>
          <w:sz w:val="20"/>
          <w:szCs w:val="20"/>
        </w:rPr>
        <w:t xml:space="preserve">, 45(9): 12443-12448. </w:t>
      </w:r>
    </w:p>
    <w:p w14:paraId="75850273"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sz w:val="20"/>
          <w:szCs w:val="20"/>
        </w:rPr>
      </w:pPr>
      <w:r w:rsidRPr="007F0C59">
        <w:rPr>
          <w:rFonts w:ascii="Times New Roman" w:hAnsi="Times New Roman"/>
          <w:noProof/>
          <w:sz w:val="20"/>
          <w:szCs w:val="20"/>
        </w:rPr>
        <w:t xml:space="preserve">Sun, S., Li, Z. and Chang, X. (2011). Synthesis and structural characterization of tungsten disulfide nanomaterials. </w:t>
      </w:r>
      <w:r w:rsidRPr="007F0C59">
        <w:rPr>
          <w:rFonts w:ascii="Times New Roman" w:hAnsi="Times New Roman"/>
          <w:i/>
          <w:iCs/>
          <w:noProof/>
          <w:sz w:val="20"/>
          <w:szCs w:val="20"/>
        </w:rPr>
        <w:t>Materials Letters</w:t>
      </w:r>
      <w:r w:rsidRPr="007F0C59">
        <w:rPr>
          <w:rFonts w:ascii="Times New Roman" w:hAnsi="Times New Roman"/>
          <w:noProof/>
          <w:sz w:val="20"/>
          <w:szCs w:val="20"/>
        </w:rPr>
        <w:t xml:space="preserve">, </w:t>
      </w:r>
      <w:r w:rsidRPr="007F0C59">
        <w:rPr>
          <w:rFonts w:ascii="Times New Roman" w:hAnsi="Times New Roman"/>
          <w:sz w:val="20"/>
          <w:szCs w:val="20"/>
        </w:rPr>
        <w:t>65(19-20): 3164-3166.</w:t>
      </w:r>
    </w:p>
    <w:p w14:paraId="0ABBDF6E"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Ramesan, M. T. (2013). Synthesis, characterization, and properties of new conducting polyaniline/copper sulfide nanocomposites. </w:t>
      </w:r>
      <w:r w:rsidRPr="007F0C59">
        <w:rPr>
          <w:rFonts w:ascii="Times New Roman" w:hAnsi="Times New Roman"/>
          <w:i/>
          <w:iCs/>
          <w:noProof/>
          <w:sz w:val="20"/>
          <w:szCs w:val="20"/>
        </w:rPr>
        <w:t>Polymer Engineering and Science,</w:t>
      </w:r>
      <w:r w:rsidRPr="007F0C59">
        <w:rPr>
          <w:rFonts w:ascii="Times New Roman" w:hAnsi="Times New Roman"/>
          <w:noProof/>
          <w:sz w:val="20"/>
          <w:szCs w:val="20"/>
        </w:rPr>
        <w:t xml:space="preserve"> 2013: 1-8.</w:t>
      </w:r>
    </w:p>
    <w:p w14:paraId="647736EE"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Flores, A., Naffakh, M., Díez-Pascual, A. M., Ania, F. and Gómez-Fatou, M. A. (2013). Evaluating the reinforcement of inorganic fullerene-like nanoparticles in thermoplastic matrices by depth-sensing indentation. </w:t>
      </w:r>
      <w:r w:rsidRPr="007F0C59">
        <w:rPr>
          <w:rFonts w:ascii="Times New Roman" w:hAnsi="Times New Roman"/>
          <w:i/>
          <w:iCs/>
          <w:noProof/>
          <w:sz w:val="20"/>
          <w:szCs w:val="20"/>
        </w:rPr>
        <w:t>Journal of Physical Chemistry C</w:t>
      </w:r>
      <w:r w:rsidRPr="007F0C59">
        <w:rPr>
          <w:rFonts w:ascii="Times New Roman" w:hAnsi="Times New Roman"/>
          <w:noProof/>
          <w:sz w:val="20"/>
          <w:szCs w:val="20"/>
        </w:rPr>
        <w:t>, 117(40): 20936-20943.</w:t>
      </w:r>
    </w:p>
    <w:p w14:paraId="4C833C99"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Li, S., Liu, A., Yang, Z., Zhao, L., Wang, J., Liu, F., You, R., He, J., Wang, C., Yan, X., Sun, P., Liang, X., and Lu, G. (2019). Design and preparation of the WO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 hollow spheres@ PANI conducting films for room temperature flexible NH</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 sensing device. </w:t>
      </w:r>
      <w:r w:rsidRPr="007F0C59">
        <w:rPr>
          <w:rFonts w:ascii="Times New Roman" w:hAnsi="Times New Roman"/>
          <w:i/>
          <w:iCs/>
          <w:noProof/>
          <w:sz w:val="20"/>
          <w:szCs w:val="20"/>
        </w:rPr>
        <w:t>Sensors and Actuators B: Chemical</w:t>
      </w:r>
      <w:r w:rsidRPr="007F0C59">
        <w:rPr>
          <w:rFonts w:ascii="Times New Roman" w:hAnsi="Times New Roman"/>
          <w:noProof/>
          <w:sz w:val="20"/>
          <w:szCs w:val="20"/>
        </w:rPr>
        <w:t>, 289: 252-259.</w:t>
      </w:r>
    </w:p>
    <w:p w14:paraId="61B8A840"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Ma, Y., Qiao, M., Hou, C., Chen, Y., Ma, M., Zhang, H. and Zhang, Q. (2015). Preparation of polyaniline (PANI)-coated Fe</w:t>
      </w:r>
      <w:r w:rsidRPr="007F0C59">
        <w:rPr>
          <w:rFonts w:ascii="Times New Roman" w:hAnsi="Times New Roman"/>
          <w:noProof/>
          <w:sz w:val="20"/>
          <w:szCs w:val="20"/>
          <w:vertAlign w:val="subscript"/>
        </w:rPr>
        <w:t>3</w:t>
      </w:r>
      <w:r w:rsidRPr="007F0C59">
        <w:rPr>
          <w:rFonts w:ascii="Times New Roman" w:hAnsi="Times New Roman"/>
          <w:noProof/>
          <w:sz w:val="20"/>
          <w:szCs w:val="20"/>
        </w:rPr>
        <w:t>O</w:t>
      </w:r>
      <w:r w:rsidRPr="007F0C59">
        <w:rPr>
          <w:rFonts w:ascii="Times New Roman" w:hAnsi="Times New Roman"/>
          <w:noProof/>
          <w:sz w:val="20"/>
          <w:szCs w:val="20"/>
          <w:vertAlign w:val="subscript"/>
        </w:rPr>
        <w:t>4</w:t>
      </w:r>
      <w:r w:rsidRPr="007F0C59">
        <w:rPr>
          <w:rFonts w:ascii="Times New Roman" w:hAnsi="Times New Roman"/>
          <w:noProof/>
          <w:sz w:val="20"/>
          <w:szCs w:val="20"/>
        </w:rPr>
        <w:t xml:space="preserve"> microsphere chains and PANI chain-like hollow spheres without using surfactants. </w:t>
      </w:r>
      <w:r w:rsidRPr="007F0C59">
        <w:rPr>
          <w:rFonts w:ascii="Times New Roman" w:hAnsi="Times New Roman"/>
          <w:i/>
          <w:iCs/>
          <w:noProof/>
          <w:sz w:val="20"/>
          <w:szCs w:val="20"/>
        </w:rPr>
        <w:t>RSC Advances</w:t>
      </w:r>
      <w:r w:rsidRPr="007F0C59">
        <w:rPr>
          <w:rFonts w:ascii="Times New Roman" w:hAnsi="Times New Roman"/>
          <w:noProof/>
          <w:sz w:val="20"/>
          <w:szCs w:val="20"/>
        </w:rPr>
        <w:t>, 5(125): 103064-103072.</w:t>
      </w:r>
    </w:p>
    <w:p w14:paraId="041B83F5"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Shyaa, A. A., Hasan, O. A. and Abbas, A. M. (2015). Synthesis and characterization of polyaniline/ zeolite nanocomposite for the removal of chromium(VI) from aqueous solution. </w:t>
      </w:r>
      <w:r w:rsidRPr="007F0C59">
        <w:rPr>
          <w:rFonts w:ascii="Times New Roman" w:hAnsi="Times New Roman"/>
          <w:i/>
          <w:iCs/>
          <w:noProof/>
          <w:sz w:val="20"/>
          <w:szCs w:val="20"/>
        </w:rPr>
        <w:t xml:space="preserve">Journal of Saudi Chemical Society, </w:t>
      </w:r>
      <w:r w:rsidRPr="007F0C59">
        <w:rPr>
          <w:rFonts w:ascii="Times New Roman" w:hAnsi="Times New Roman"/>
          <w:noProof/>
          <w:sz w:val="20"/>
          <w:szCs w:val="20"/>
        </w:rPr>
        <w:t xml:space="preserve">19(1): 101-107. </w:t>
      </w:r>
    </w:p>
    <w:p w14:paraId="2EA20647"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Prasanna, B. P., Avadhani, D. N., Muralidhara, H. B., Chaitra, K., Thomas, V. R., Revanasiddappa, M. and Kathyayini, N. (2016). Synthesis of polyaniline/ZrO</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nanocomposites and their performance in AC conductivity and electrochemical supercapacitance. </w:t>
      </w:r>
      <w:r w:rsidRPr="007F0C59">
        <w:rPr>
          <w:rFonts w:ascii="Times New Roman" w:hAnsi="Times New Roman"/>
          <w:i/>
          <w:iCs/>
          <w:noProof/>
          <w:sz w:val="20"/>
          <w:szCs w:val="20"/>
        </w:rPr>
        <w:t>Bulletin of Materials Science</w:t>
      </w:r>
      <w:r w:rsidRPr="007F0C59">
        <w:rPr>
          <w:rFonts w:ascii="Times New Roman" w:hAnsi="Times New Roman"/>
          <w:noProof/>
          <w:sz w:val="20"/>
          <w:szCs w:val="20"/>
        </w:rPr>
        <w:t xml:space="preserve">, 39(3): 667-675. </w:t>
      </w:r>
    </w:p>
    <w:p w14:paraId="18D79515"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Khademian, M. and Eisazadeh, H. (2015). </w:t>
      </w:r>
      <w:r w:rsidRPr="007F0C59">
        <w:rPr>
          <w:rFonts w:ascii="Times New Roman" w:hAnsi="Times New Roman"/>
          <w:noProof/>
          <w:sz w:val="20"/>
          <w:szCs w:val="20"/>
        </w:rPr>
        <w:t>Preparation and characterization emulsion of PANI-TiO</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nanocomposite and its application as anticorrosive coating. </w:t>
      </w:r>
      <w:r w:rsidRPr="007F0C59">
        <w:rPr>
          <w:rFonts w:ascii="Times New Roman" w:hAnsi="Times New Roman"/>
          <w:i/>
          <w:iCs/>
          <w:noProof/>
          <w:sz w:val="20"/>
          <w:szCs w:val="20"/>
        </w:rPr>
        <w:t>Journal of Polymer Engineering</w:t>
      </w:r>
      <w:r w:rsidRPr="007F0C59">
        <w:rPr>
          <w:rFonts w:ascii="Times New Roman" w:hAnsi="Times New Roman"/>
          <w:noProof/>
          <w:sz w:val="20"/>
          <w:szCs w:val="20"/>
        </w:rPr>
        <w:t>, 35(6): 597-603</w:t>
      </w:r>
    </w:p>
    <w:p w14:paraId="217EFE74"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Jiang, Feiran, Li, W., Zou, R., Liu, Q., Xu, K., An, L. and Hu, J. (2014). MoO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/PANI coaxial heterostructure nanobelts by in situ polymerization for high performance supercapacitors. </w:t>
      </w:r>
      <w:r w:rsidRPr="007F0C59">
        <w:rPr>
          <w:rFonts w:ascii="Times New Roman" w:hAnsi="Times New Roman"/>
          <w:i/>
          <w:iCs/>
          <w:noProof/>
          <w:sz w:val="20"/>
          <w:szCs w:val="20"/>
        </w:rPr>
        <w:t>Nano Energy</w:t>
      </w:r>
      <w:r w:rsidRPr="007F0C59">
        <w:rPr>
          <w:rFonts w:ascii="Times New Roman" w:hAnsi="Times New Roman"/>
          <w:noProof/>
          <w:sz w:val="20"/>
          <w:szCs w:val="20"/>
        </w:rPr>
        <w:t>, 7: 72-79.</w:t>
      </w:r>
    </w:p>
    <w:p w14:paraId="1FF467FB"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Ghani, S. A. and Young, H. C. (2010). Conductive polymer based on polyaniline-eggshell powder (PANI-ESP) composites. </w:t>
      </w:r>
      <w:r w:rsidRPr="007F0C59">
        <w:rPr>
          <w:rFonts w:ascii="Times New Roman" w:hAnsi="Times New Roman"/>
          <w:i/>
          <w:iCs/>
          <w:noProof/>
          <w:sz w:val="20"/>
          <w:szCs w:val="20"/>
        </w:rPr>
        <w:t>Journal of Physical Science</w:t>
      </w:r>
      <w:r w:rsidRPr="007F0C59">
        <w:rPr>
          <w:rFonts w:ascii="Times New Roman" w:hAnsi="Times New Roman"/>
          <w:noProof/>
          <w:sz w:val="20"/>
          <w:szCs w:val="20"/>
        </w:rPr>
        <w:t>, 21(2): 81-97.</w:t>
      </w:r>
    </w:p>
    <w:p w14:paraId="7E45D8BA"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Manjunatha, S., Chethan, B., Ravikiran, Y. T. and Machappa, T. (2018). Room temperature humidity sensor based on polyaniline-tungsten disulfide composite. </w:t>
      </w:r>
      <w:r w:rsidRPr="007F0C59">
        <w:rPr>
          <w:rFonts w:ascii="Times New Roman" w:hAnsi="Times New Roman"/>
          <w:i/>
          <w:iCs/>
          <w:noProof/>
          <w:sz w:val="20"/>
          <w:szCs w:val="20"/>
        </w:rPr>
        <w:t>AIP Conference Proceedings</w:t>
      </w:r>
      <w:r w:rsidRPr="007F0C59">
        <w:rPr>
          <w:rFonts w:ascii="Times New Roman" w:hAnsi="Times New Roman"/>
          <w:noProof/>
          <w:sz w:val="20"/>
          <w:szCs w:val="20"/>
        </w:rPr>
        <w:t xml:space="preserve">, 1953. </w:t>
      </w:r>
    </w:p>
    <w:p w14:paraId="589861E3"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Wang, J., Pang, X., Tan, X., Song, Y., Liu, L., You, Q., Sun, Q., Tan, F. and Li, N. (2017). A triple-synergistic strategy for combinational photo/radiotherapy and multi-modality imaging based on hyaluronic acid-hybridized polyaniline-coated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nanodots.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9(17): 5551-5564. </w:t>
      </w:r>
    </w:p>
    <w:p w14:paraId="68F0274A"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Mrlík, M., Plachý, T., Trchová, M., Kovářová, J. and Li, Y. (2017). Molybdenum and tungsten disulfides surface-modified with a conducting polymer, polyaniline, for application in electrorheology. </w:t>
      </w:r>
      <w:r w:rsidRPr="007F0C59">
        <w:rPr>
          <w:rFonts w:ascii="Times New Roman" w:hAnsi="Times New Roman"/>
          <w:i/>
          <w:iCs/>
          <w:noProof/>
          <w:sz w:val="20"/>
          <w:szCs w:val="20"/>
        </w:rPr>
        <w:t>Reactive and Functional Polymers</w:t>
      </w:r>
      <w:r w:rsidRPr="007F0C59">
        <w:rPr>
          <w:rFonts w:ascii="Times New Roman" w:hAnsi="Times New Roman"/>
          <w:noProof/>
          <w:sz w:val="20"/>
          <w:szCs w:val="20"/>
        </w:rPr>
        <w:t xml:space="preserve">, 120: 30-37. </w:t>
      </w:r>
    </w:p>
    <w:p w14:paraId="60203C50"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Xia, X., Hao, Q., Lei, W., Wang, W., Sun, D. and Wang, X. (2012). Nanostructured ternary composites of graphene/Fe</w:t>
      </w:r>
      <w:r w:rsidRPr="007F0C59">
        <w:rPr>
          <w:rFonts w:ascii="Times New Roman" w:hAnsi="Times New Roman"/>
          <w:noProof/>
          <w:sz w:val="20"/>
          <w:szCs w:val="20"/>
          <w:vertAlign w:val="subscript"/>
        </w:rPr>
        <w:t>2</w:t>
      </w:r>
      <w:r w:rsidRPr="007F0C59">
        <w:rPr>
          <w:rFonts w:ascii="Times New Roman" w:hAnsi="Times New Roman"/>
          <w:noProof/>
          <w:sz w:val="20"/>
          <w:szCs w:val="20"/>
        </w:rPr>
        <w:t>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/polyaniline for high-performance supercapacitors. </w:t>
      </w:r>
      <w:r w:rsidRPr="007F0C59">
        <w:rPr>
          <w:rFonts w:ascii="Times New Roman" w:hAnsi="Times New Roman"/>
          <w:i/>
          <w:iCs/>
          <w:noProof/>
          <w:sz w:val="20"/>
          <w:szCs w:val="20"/>
        </w:rPr>
        <w:t>Journal of Materials Chemistry</w:t>
      </w:r>
      <w:r w:rsidRPr="007F0C59">
        <w:rPr>
          <w:rFonts w:ascii="Times New Roman" w:hAnsi="Times New Roman"/>
          <w:noProof/>
          <w:sz w:val="20"/>
          <w:szCs w:val="20"/>
        </w:rPr>
        <w:t xml:space="preserve">, </w:t>
      </w:r>
      <w:r w:rsidRPr="007F0C59">
        <w:rPr>
          <w:rFonts w:ascii="Times New Roman" w:hAnsi="Times New Roman"/>
          <w:i/>
          <w:iCs/>
          <w:noProof/>
          <w:sz w:val="20"/>
          <w:szCs w:val="20"/>
        </w:rPr>
        <w:t>22</w:t>
      </w:r>
      <w:r w:rsidRPr="007F0C59">
        <w:rPr>
          <w:rFonts w:ascii="Times New Roman" w:hAnsi="Times New Roman"/>
          <w:noProof/>
          <w:sz w:val="20"/>
          <w:szCs w:val="20"/>
        </w:rPr>
        <w:t xml:space="preserve">(33): 16844-16850. </w:t>
      </w:r>
    </w:p>
    <w:p w14:paraId="4FB6C19F"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Guo, H., Lan, C., Zhou, Z., Sun, P., Wei, D. and Li, C. (2017). Transparent, flexible, and stretchable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based humidity sensors for electronic skin.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9(19): 6246-6253. </w:t>
      </w:r>
    </w:p>
    <w:p w14:paraId="312ED491" w14:textId="77777777" w:rsidR="009B2E78"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Kim, S. J., Hwang, I. S., Kang, Y. C. and Lee, J. H. (2011). Design of selective gas sensors using additive-loaded In</w:t>
      </w:r>
      <w:r w:rsidRPr="007F0C59">
        <w:rPr>
          <w:rFonts w:ascii="Times New Roman" w:hAnsi="Times New Roman"/>
          <w:noProof/>
          <w:sz w:val="20"/>
          <w:szCs w:val="20"/>
          <w:vertAlign w:val="subscript"/>
        </w:rPr>
        <w:t>2</w:t>
      </w:r>
      <w:r w:rsidRPr="007F0C59">
        <w:rPr>
          <w:rFonts w:ascii="Times New Roman" w:hAnsi="Times New Roman"/>
          <w:noProof/>
          <w:sz w:val="20"/>
          <w:szCs w:val="20"/>
        </w:rPr>
        <w:t>O</w:t>
      </w:r>
      <w:r w:rsidRPr="007F0C59">
        <w:rPr>
          <w:rFonts w:ascii="Times New Roman" w:hAnsi="Times New Roman"/>
          <w:noProof/>
          <w:sz w:val="20"/>
          <w:szCs w:val="20"/>
          <w:vertAlign w:val="subscript"/>
        </w:rPr>
        <w:t>3</w:t>
      </w:r>
      <w:r w:rsidRPr="007F0C59">
        <w:rPr>
          <w:rFonts w:ascii="Times New Roman" w:hAnsi="Times New Roman"/>
          <w:noProof/>
          <w:sz w:val="20"/>
          <w:szCs w:val="20"/>
        </w:rPr>
        <w:t xml:space="preserve"> hollow spheres prepared by combinatorial hydrothermal reactions. </w:t>
      </w:r>
      <w:r w:rsidRPr="007F0C59">
        <w:rPr>
          <w:rFonts w:ascii="Times New Roman" w:hAnsi="Times New Roman"/>
          <w:i/>
          <w:iCs/>
          <w:noProof/>
          <w:sz w:val="20"/>
          <w:szCs w:val="20"/>
        </w:rPr>
        <w:t>Sensors</w:t>
      </w:r>
      <w:r w:rsidRPr="007F0C59">
        <w:rPr>
          <w:rFonts w:ascii="Times New Roman" w:hAnsi="Times New Roman"/>
          <w:noProof/>
          <w:sz w:val="20"/>
          <w:szCs w:val="20"/>
        </w:rPr>
        <w:t>, 11(11): 10603-10614.</w:t>
      </w:r>
    </w:p>
    <w:p w14:paraId="6C9D966A" w14:textId="77777777" w:rsidR="009B2E78"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sectPr w:rsidR="009B2E78" w:rsidSect="00E60A53">
          <w:headerReference w:type="even" r:id="rId53"/>
          <w:headerReference w:type="default" r:id="rId54"/>
          <w:footerReference w:type="even" r:id="rId55"/>
          <w:footerReference w:type="default" r:id="rId56"/>
          <w:headerReference w:type="first" r:id="rId57"/>
          <w:type w:val="continuous"/>
          <w:pgSz w:w="12240" w:h="15840" w:code="1"/>
          <w:pgMar w:top="1800" w:right="1469" w:bottom="1699" w:left="1440" w:header="706" w:footer="706" w:gutter="0"/>
          <w:pgNumType w:start="0"/>
          <w:cols w:num="2" w:space="403"/>
          <w:docGrid w:linePitch="360"/>
        </w:sectPr>
      </w:pPr>
    </w:p>
    <w:p w14:paraId="74A0553E" w14:textId="77777777" w:rsidR="009B2E78" w:rsidRPr="006A23CC"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6A23CC">
        <w:rPr>
          <w:rFonts w:ascii="Times New Roman" w:hAnsi="Times New Roman"/>
          <w:noProof/>
          <w:sz w:val="20"/>
          <w:szCs w:val="20"/>
        </w:rPr>
        <w:lastRenderedPageBreak/>
        <w:t>Xu, B. H., Lin, B. Z., Chen, Z. J., Li, X. L. and Wang, Q. Q. (2009). Preparation and electrical conductivity of polypyrrole/WS</w:t>
      </w:r>
      <w:r w:rsidRPr="006A23CC">
        <w:rPr>
          <w:rFonts w:ascii="Times New Roman" w:hAnsi="Times New Roman"/>
          <w:noProof/>
          <w:sz w:val="20"/>
          <w:szCs w:val="20"/>
          <w:vertAlign w:val="subscript"/>
        </w:rPr>
        <w:t>2</w:t>
      </w:r>
      <w:r w:rsidRPr="006A23CC">
        <w:rPr>
          <w:rFonts w:ascii="Times New Roman" w:hAnsi="Times New Roman"/>
          <w:noProof/>
          <w:sz w:val="20"/>
          <w:szCs w:val="20"/>
        </w:rPr>
        <w:t xml:space="preserve"> layered nanocomposites. </w:t>
      </w:r>
      <w:r w:rsidRPr="006A23CC">
        <w:rPr>
          <w:rFonts w:ascii="Times New Roman" w:hAnsi="Times New Roman"/>
          <w:i/>
          <w:iCs/>
          <w:noProof/>
          <w:sz w:val="20"/>
          <w:szCs w:val="20"/>
        </w:rPr>
        <w:t>Journal of Colloid and Interface Science</w:t>
      </w:r>
      <w:r w:rsidRPr="006A23CC">
        <w:rPr>
          <w:rFonts w:ascii="Times New Roman" w:hAnsi="Times New Roman"/>
          <w:noProof/>
          <w:sz w:val="20"/>
          <w:szCs w:val="20"/>
        </w:rPr>
        <w:t xml:space="preserve">, 330(1): 220-226. </w:t>
      </w:r>
    </w:p>
    <w:p w14:paraId="45F32BBA"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Jha, R. K., Wan, M., Jacob, C., &amp; Guha, P. K. (2018). Ammonia vapour sensing properties of in situ polymerized conducting PANI-nanofiber/WS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 composites. </w:t>
      </w:r>
      <w:r w:rsidRPr="007F0C59">
        <w:rPr>
          <w:rFonts w:ascii="Times New Roman" w:hAnsi="Times New Roman"/>
          <w:i/>
          <w:iCs/>
          <w:noProof/>
          <w:sz w:val="20"/>
          <w:szCs w:val="20"/>
        </w:rPr>
        <w:t>New Journal of Chemistry</w:t>
      </w:r>
      <w:r w:rsidRPr="007F0C59">
        <w:rPr>
          <w:rFonts w:ascii="Times New Roman" w:hAnsi="Times New Roman"/>
          <w:noProof/>
          <w:sz w:val="20"/>
          <w:szCs w:val="20"/>
        </w:rPr>
        <w:t>, 42(1): 735-745.</w:t>
      </w:r>
    </w:p>
    <w:p w14:paraId="1CE15052" w14:textId="77777777" w:rsidR="009B2E78"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Liu, G., Zhou, Y., Zhu, X., Wang, Y., Ren, H., Wang, Y., Gao, C. and Guo, Y. (2020). Humidity enhanced ammonia sensing of porous polyaniline/tungsten disulfide nanocomposite film. </w:t>
      </w:r>
      <w:r w:rsidRPr="007F0C59">
        <w:rPr>
          <w:rFonts w:ascii="Times New Roman" w:hAnsi="Times New Roman"/>
          <w:i/>
          <w:iCs/>
          <w:noProof/>
          <w:sz w:val="20"/>
          <w:szCs w:val="20"/>
        </w:rPr>
        <w:t>Sensors and Actuators B: Chemical</w:t>
      </w:r>
      <w:r w:rsidRPr="007F0C59">
        <w:rPr>
          <w:rFonts w:ascii="Times New Roman" w:hAnsi="Times New Roman"/>
          <w:noProof/>
          <w:sz w:val="20"/>
          <w:szCs w:val="20"/>
        </w:rPr>
        <w:t>, 323: 128699.</w:t>
      </w:r>
    </w:p>
    <w:p w14:paraId="0AD313CA" w14:textId="77777777" w:rsidR="009B2E78" w:rsidRPr="00934404"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934404">
        <w:rPr>
          <w:rFonts w:ascii="Times New Roman" w:hAnsi="Times New Roman"/>
          <w:noProof/>
          <w:sz w:val="20"/>
          <w:szCs w:val="20"/>
        </w:rPr>
        <w:t>Mayorga-Martinez, C. C., Moo, J. G. S., Khezri, B., Song, P., Fisher, A. C., Sofer, Z. and Pumera, M. (2016). Self-propelled supercapacitors for on-demand circuit configuration based on WS</w:t>
      </w:r>
      <w:r w:rsidRPr="00934404">
        <w:rPr>
          <w:rFonts w:ascii="Times New Roman" w:hAnsi="Times New Roman"/>
          <w:noProof/>
          <w:sz w:val="20"/>
          <w:szCs w:val="20"/>
          <w:vertAlign w:val="subscript"/>
        </w:rPr>
        <w:t>2</w:t>
      </w:r>
      <w:r w:rsidRPr="00934404">
        <w:rPr>
          <w:rFonts w:ascii="Times New Roman" w:hAnsi="Times New Roman"/>
          <w:noProof/>
          <w:sz w:val="20"/>
          <w:szCs w:val="20"/>
        </w:rPr>
        <w:t xml:space="preserve"> nanoparticles micromachines. </w:t>
      </w:r>
      <w:r w:rsidRPr="00934404">
        <w:rPr>
          <w:rFonts w:ascii="Times New Roman" w:hAnsi="Times New Roman"/>
          <w:i/>
          <w:iCs/>
          <w:noProof/>
          <w:sz w:val="20"/>
          <w:szCs w:val="20"/>
        </w:rPr>
        <w:t>Advanced Functional Materials</w:t>
      </w:r>
      <w:r w:rsidRPr="00934404">
        <w:rPr>
          <w:rFonts w:ascii="Times New Roman" w:hAnsi="Times New Roman"/>
          <w:noProof/>
          <w:sz w:val="20"/>
          <w:szCs w:val="20"/>
        </w:rPr>
        <w:t>, 26(36): 6662-6667.</w:t>
      </w:r>
    </w:p>
    <w:p w14:paraId="5EAAD01F"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Acharya, U., Bober, P., Hajná, M., Trchová, M., Mičušík, M., Omastová, M., Pašti, I. and Gavrilov, N. (2019). Surface modification of tungsten disulfide with polypyrrole for enhancement of the conductivity and its impact on hydrogen evolution reaction. </w:t>
      </w:r>
      <w:r w:rsidRPr="007F0C59">
        <w:rPr>
          <w:rFonts w:ascii="Times New Roman" w:hAnsi="Times New Roman"/>
          <w:i/>
          <w:iCs/>
          <w:noProof/>
          <w:sz w:val="20"/>
          <w:szCs w:val="20"/>
        </w:rPr>
        <w:t>Applied Surface Science</w:t>
      </w:r>
      <w:r w:rsidRPr="007F0C59">
        <w:rPr>
          <w:rFonts w:ascii="Times New Roman" w:hAnsi="Times New Roman"/>
          <w:noProof/>
          <w:sz w:val="20"/>
          <w:szCs w:val="20"/>
        </w:rPr>
        <w:t>, 492(5): 497-503.</w:t>
      </w:r>
    </w:p>
    <w:p w14:paraId="59FF27C0"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Kapralova, V. M., Sapurina, I. Y. and Sudar’, N. T. (2018). Variation in the conductivity of polyaniline nanotubes during their formation. </w:t>
      </w:r>
      <w:r w:rsidRPr="007F0C59">
        <w:rPr>
          <w:rFonts w:ascii="Times New Roman" w:hAnsi="Times New Roman"/>
          <w:i/>
          <w:iCs/>
          <w:noProof/>
          <w:sz w:val="20"/>
          <w:szCs w:val="20"/>
        </w:rPr>
        <w:t>Semiconductors</w:t>
      </w:r>
      <w:r w:rsidRPr="007F0C59">
        <w:rPr>
          <w:rFonts w:ascii="Times New Roman" w:hAnsi="Times New Roman"/>
          <w:noProof/>
          <w:sz w:val="20"/>
          <w:szCs w:val="20"/>
        </w:rPr>
        <w:t>, 52(6): 816-819.</w:t>
      </w:r>
    </w:p>
    <w:p w14:paraId="2CA4DF92"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Stejskal, J., Sapurina, I. and Trchová, M. (2010). Polyaniline nanostructures and the role of aniline oligomers in their formation. </w:t>
      </w:r>
      <w:r w:rsidRPr="007F0C59">
        <w:rPr>
          <w:rFonts w:ascii="Times New Roman" w:hAnsi="Times New Roman"/>
          <w:i/>
          <w:iCs/>
          <w:noProof/>
          <w:sz w:val="20"/>
          <w:szCs w:val="20"/>
        </w:rPr>
        <w:t>Progress in Polymer Science</w:t>
      </w:r>
      <w:r w:rsidRPr="007F0C59">
        <w:rPr>
          <w:rFonts w:ascii="Times New Roman" w:hAnsi="Times New Roman"/>
          <w:noProof/>
          <w:sz w:val="20"/>
          <w:szCs w:val="20"/>
        </w:rPr>
        <w:t xml:space="preserve">, 35(12): 1420-1481. </w:t>
      </w:r>
    </w:p>
    <w:p w14:paraId="4C21B051"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Hailemeskel, B. Z., Addisu, K. D., Prasannan, A., Mekuria, S. L., Kao, C. Y. and Tsai, H. C. (2018). Synthesis and characterization of diselenide linked poly(ethylene glycol) nanogel as multi-responsive drug carrier. </w:t>
      </w:r>
      <w:r w:rsidRPr="007F0C59">
        <w:rPr>
          <w:rFonts w:ascii="Times New Roman" w:hAnsi="Times New Roman"/>
          <w:i/>
          <w:iCs/>
          <w:noProof/>
          <w:sz w:val="20"/>
          <w:szCs w:val="20"/>
        </w:rPr>
        <w:t>Applied Surface Science</w:t>
      </w:r>
      <w:r w:rsidRPr="007F0C59">
        <w:rPr>
          <w:rFonts w:ascii="Times New Roman" w:hAnsi="Times New Roman"/>
          <w:noProof/>
          <w:sz w:val="20"/>
          <w:szCs w:val="20"/>
        </w:rPr>
        <w:t xml:space="preserve">, 449: 15-22. </w:t>
      </w:r>
    </w:p>
    <w:p w14:paraId="4375E9D1" w14:textId="77777777" w:rsidR="009B2E78"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Timko, B. P. and Kohane, D. S. (2012). Materials to clinical devices: Technologies for remotely triggered drug delivery. </w:t>
      </w:r>
      <w:r w:rsidRPr="007F0C59">
        <w:rPr>
          <w:rFonts w:ascii="Times New Roman" w:hAnsi="Times New Roman"/>
          <w:i/>
          <w:iCs/>
          <w:noProof/>
          <w:sz w:val="20"/>
          <w:szCs w:val="20"/>
        </w:rPr>
        <w:t>Clinical Therapeutics</w:t>
      </w:r>
      <w:r w:rsidRPr="007F0C59">
        <w:rPr>
          <w:rFonts w:ascii="Times New Roman" w:hAnsi="Times New Roman"/>
          <w:noProof/>
          <w:sz w:val="20"/>
          <w:szCs w:val="20"/>
        </w:rPr>
        <w:t>, 34(11): S25-S35.</w:t>
      </w:r>
    </w:p>
    <w:p w14:paraId="1D97E154" w14:textId="77777777" w:rsidR="009B2E78" w:rsidRPr="00161141" w:rsidRDefault="009B2E78" w:rsidP="009B2E78">
      <w:pPr>
        <w:widowControl w:val="0"/>
        <w:autoSpaceDE w:val="0"/>
        <w:autoSpaceDN w:val="0"/>
        <w:adjustRightInd w:val="0"/>
        <w:spacing w:after="0"/>
        <w:jc w:val="both"/>
        <w:rPr>
          <w:rFonts w:ascii="Times New Roman" w:hAnsi="Times New Roman"/>
          <w:noProof/>
          <w:sz w:val="20"/>
          <w:szCs w:val="20"/>
        </w:rPr>
      </w:pPr>
    </w:p>
    <w:p w14:paraId="66AC044B"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Wu, S. Y., Chou, H. Y., Yuh, C. H., Mekuria, S. L., Kao, Y. C. and Tsai, H. C. (2018). Radiation-sensitive dendrimer-based drug delivery system. </w:t>
      </w:r>
      <w:r w:rsidRPr="007F0C59">
        <w:rPr>
          <w:rFonts w:ascii="Times New Roman" w:hAnsi="Times New Roman"/>
          <w:i/>
          <w:iCs/>
          <w:noProof/>
          <w:sz w:val="20"/>
          <w:szCs w:val="20"/>
        </w:rPr>
        <w:t>Advanced Science</w:t>
      </w:r>
      <w:r w:rsidRPr="007F0C59">
        <w:rPr>
          <w:rFonts w:ascii="Times New Roman" w:hAnsi="Times New Roman"/>
          <w:noProof/>
          <w:sz w:val="20"/>
          <w:szCs w:val="20"/>
        </w:rPr>
        <w:t xml:space="preserve">, 5(2): 1700339. </w:t>
      </w:r>
    </w:p>
    <w:p w14:paraId="702D9499"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Hsiao, P. F., Anbazhagan, R., Tsai, H.-C., Rajakumari krishnamoorthi, Lin, S.-J., Lin, S.-Y., Lee, K.-Y., Kao, C.-Y., Chen, R.-S. and Lai, J.-Y. (2020). Fabrication of electroactive polypyrrole-tungsten disulfide nanocomposite for enhanced in vivo drug release in mice skin. </w:t>
      </w:r>
      <w:r w:rsidRPr="007F0C59">
        <w:rPr>
          <w:rFonts w:ascii="Times New Roman" w:hAnsi="Times New Roman"/>
          <w:i/>
          <w:iCs/>
          <w:noProof/>
          <w:sz w:val="20"/>
          <w:szCs w:val="20"/>
        </w:rPr>
        <w:t>Materials Science and Engineering: C</w:t>
      </w:r>
      <w:r w:rsidRPr="007F0C59">
        <w:rPr>
          <w:rFonts w:ascii="Times New Roman" w:hAnsi="Times New Roman"/>
          <w:noProof/>
          <w:sz w:val="20"/>
          <w:szCs w:val="20"/>
        </w:rPr>
        <w:t>, 107: 110330.</w:t>
      </w:r>
    </w:p>
    <w:p w14:paraId="1FAAAC3E"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Bubnova, O., Khan, Z. U., Malti, A., Braun, S., Fahlman, M., Berggren, M. and Crispin, X. (2011). Optimization of the thermoelectric figure of merit in the conducting polymer poly(3,4-ethylenedioxythiophene). </w:t>
      </w:r>
      <w:r w:rsidRPr="007F0C59">
        <w:rPr>
          <w:rFonts w:ascii="Times New Roman" w:hAnsi="Times New Roman"/>
          <w:i/>
          <w:iCs/>
          <w:noProof/>
          <w:sz w:val="20"/>
          <w:szCs w:val="20"/>
        </w:rPr>
        <w:t>Nature Materials</w:t>
      </w:r>
      <w:r w:rsidRPr="007F0C59">
        <w:rPr>
          <w:rFonts w:ascii="Times New Roman" w:hAnsi="Times New Roman"/>
          <w:noProof/>
          <w:sz w:val="20"/>
          <w:szCs w:val="20"/>
        </w:rPr>
        <w:t>, 10(6): 429-433.</w:t>
      </w:r>
    </w:p>
    <w:p w14:paraId="719E8755" w14:textId="77777777" w:rsidR="009B2E78"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Jiang, Fengxing, Xiong, J., Zhou, W., Liu, C., Wang, L., Zhao, F., Liu, H. and Xu, J. (2016). Use of organic solvent-assisted exfoliated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for optimizing the thermoelectric performance of flexible PEDOT:PSS thin films. </w:t>
      </w:r>
      <w:r w:rsidRPr="007F0C59">
        <w:rPr>
          <w:rFonts w:ascii="Times New Roman" w:hAnsi="Times New Roman"/>
          <w:i/>
          <w:iCs/>
          <w:noProof/>
          <w:sz w:val="20"/>
          <w:szCs w:val="20"/>
        </w:rPr>
        <w:t>Journal of Materials Chemistry A</w:t>
      </w:r>
      <w:r w:rsidRPr="007F0C59">
        <w:rPr>
          <w:rFonts w:ascii="Times New Roman" w:hAnsi="Times New Roman"/>
          <w:noProof/>
          <w:sz w:val="20"/>
          <w:szCs w:val="20"/>
        </w:rPr>
        <w:t>, 4(14): 5265-5273.</w:t>
      </w:r>
    </w:p>
    <w:p w14:paraId="69BACCA6" w14:textId="77777777" w:rsidR="009B2E78" w:rsidRPr="00A1282C"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934404">
        <w:rPr>
          <w:rFonts w:ascii="Times New Roman" w:hAnsi="Times New Roman"/>
          <w:noProof/>
          <w:sz w:val="20"/>
          <w:szCs w:val="20"/>
        </w:rPr>
        <w:t xml:space="preserve">Sun, K., Zhang, S., Li, P., Xia, Y., Zhang, X., Du, D., Isikgor, F. H. and Ouyang, J. (2015). Review on application of PEDOTs and PEDOT:PSS in energy conversion and storage devices. </w:t>
      </w:r>
      <w:r w:rsidRPr="00934404">
        <w:rPr>
          <w:rFonts w:ascii="Times New Roman" w:hAnsi="Times New Roman"/>
          <w:i/>
          <w:iCs/>
          <w:noProof/>
          <w:sz w:val="20"/>
          <w:szCs w:val="20"/>
        </w:rPr>
        <w:t>Journal of Materials Science: Materials in Electronics</w:t>
      </w:r>
      <w:r w:rsidRPr="00934404">
        <w:rPr>
          <w:rFonts w:ascii="Times New Roman" w:hAnsi="Times New Roman"/>
          <w:noProof/>
          <w:sz w:val="20"/>
          <w:szCs w:val="20"/>
        </w:rPr>
        <w:t>, 26(7): 4438-4462.</w:t>
      </w:r>
    </w:p>
    <w:p w14:paraId="3E49F76A"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Wei, Q., Mukaida, M., Kirihara, K. and Ishida, T. (2014). Experimental studies on the anisotropic thermoelectric properties of conducting polymer films. </w:t>
      </w:r>
      <w:r w:rsidRPr="007F0C59">
        <w:rPr>
          <w:rFonts w:ascii="Times New Roman" w:hAnsi="Times New Roman"/>
          <w:i/>
          <w:iCs/>
          <w:noProof/>
          <w:sz w:val="20"/>
          <w:szCs w:val="20"/>
        </w:rPr>
        <w:t>ACS Macro Letters</w:t>
      </w:r>
      <w:r w:rsidRPr="007F0C59">
        <w:rPr>
          <w:rFonts w:ascii="Times New Roman" w:hAnsi="Times New Roman"/>
          <w:noProof/>
          <w:sz w:val="20"/>
          <w:szCs w:val="20"/>
        </w:rPr>
        <w:t xml:space="preserve">, 3(9): 948-952. </w:t>
      </w:r>
    </w:p>
    <w:p w14:paraId="36A561B2"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Wang, T., Liu, C., Wang, X., Li, X., Jiang, F., Li, C., Hou, J. and Xu, J. (2017). Highly enhanced thermoelectric performance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upon embedding PEDOT:PSS. </w:t>
      </w:r>
      <w:r w:rsidRPr="007F0C59">
        <w:rPr>
          <w:rFonts w:ascii="Times New Roman" w:hAnsi="Times New Roman"/>
          <w:i/>
          <w:iCs/>
          <w:noProof/>
          <w:sz w:val="20"/>
          <w:szCs w:val="20"/>
        </w:rPr>
        <w:t>Journal of Polymer Science, Part B: Polymer Physics</w:t>
      </w:r>
      <w:r w:rsidRPr="007F0C59">
        <w:rPr>
          <w:rFonts w:ascii="Times New Roman" w:hAnsi="Times New Roman"/>
          <w:noProof/>
          <w:sz w:val="20"/>
          <w:szCs w:val="20"/>
        </w:rPr>
        <w:t>, 55(13): 997-1004.</w:t>
      </w:r>
    </w:p>
    <w:p w14:paraId="01A1A862" w14:textId="77777777" w:rsidR="009B2E78"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Ortiz, D. N., Vedrine, J., Pinto, N. J., Naylor, C. H. and Charlie Johnson, A. T. (2016). Monolayer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crossed with an electro-spun PEDOT-PSS nano-ribbon: Fabricating a Schottky diode. </w:t>
      </w:r>
      <w:r w:rsidRPr="007F0C59">
        <w:rPr>
          <w:rFonts w:ascii="Times New Roman" w:hAnsi="Times New Roman"/>
          <w:i/>
          <w:iCs/>
          <w:noProof/>
          <w:sz w:val="20"/>
          <w:szCs w:val="20"/>
        </w:rPr>
        <w:t>Materials Science and Engineering B: Solid-State Materials for Advanced Technology</w:t>
      </w:r>
      <w:r w:rsidRPr="007F0C59">
        <w:rPr>
          <w:rFonts w:ascii="Times New Roman" w:hAnsi="Times New Roman"/>
          <w:noProof/>
          <w:sz w:val="20"/>
          <w:szCs w:val="20"/>
        </w:rPr>
        <w:t xml:space="preserve">, </w:t>
      </w:r>
      <w:r w:rsidRPr="007F0C59">
        <w:rPr>
          <w:rFonts w:ascii="Times New Roman" w:hAnsi="Times New Roman"/>
          <w:iCs/>
          <w:noProof/>
          <w:sz w:val="20"/>
          <w:szCs w:val="20"/>
        </w:rPr>
        <w:t>214</w:t>
      </w:r>
      <w:r w:rsidRPr="007F0C59">
        <w:rPr>
          <w:rFonts w:ascii="Times New Roman" w:hAnsi="Times New Roman"/>
          <w:noProof/>
          <w:sz w:val="20"/>
          <w:szCs w:val="20"/>
        </w:rPr>
        <w:t xml:space="preserve">: 68-73. </w:t>
      </w:r>
    </w:p>
    <w:p w14:paraId="31C56C5A" w14:textId="77777777" w:rsidR="009B2E78" w:rsidRDefault="009B2E78" w:rsidP="009B2E78">
      <w:pPr>
        <w:widowControl w:val="0"/>
        <w:autoSpaceDE w:val="0"/>
        <w:autoSpaceDN w:val="0"/>
        <w:adjustRightInd w:val="0"/>
        <w:spacing w:after="0"/>
        <w:jc w:val="both"/>
        <w:rPr>
          <w:rFonts w:ascii="Times New Roman" w:hAnsi="Times New Roman"/>
          <w:noProof/>
          <w:sz w:val="20"/>
          <w:szCs w:val="20"/>
        </w:rPr>
      </w:pPr>
    </w:p>
    <w:p w14:paraId="7DDA8DBD" w14:textId="77777777" w:rsidR="009B2E78" w:rsidRPr="00161141" w:rsidRDefault="009B2E78" w:rsidP="009B2E78">
      <w:pPr>
        <w:pStyle w:val="ListParagraph"/>
        <w:widowControl w:val="0"/>
        <w:numPr>
          <w:ilvl w:val="0"/>
          <w:numId w:val="8"/>
        </w:numPr>
        <w:autoSpaceDE w:val="0"/>
        <w:autoSpaceDN w:val="0"/>
        <w:adjustRightInd w:val="0"/>
        <w:spacing w:after="0"/>
        <w:ind w:left="360"/>
        <w:jc w:val="both"/>
        <w:rPr>
          <w:rFonts w:ascii="Times New Roman" w:hAnsi="Times New Roman"/>
          <w:noProof/>
          <w:sz w:val="20"/>
          <w:szCs w:val="20"/>
        </w:rPr>
      </w:pPr>
      <w:r w:rsidRPr="00161141">
        <w:rPr>
          <w:rFonts w:ascii="Times New Roman" w:hAnsi="Times New Roman"/>
          <w:noProof/>
          <w:sz w:val="20"/>
          <w:szCs w:val="20"/>
        </w:rPr>
        <w:lastRenderedPageBreak/>
        <w:t>Kim, M. S., Yun, S. J., Lee, Y., Seo, C., Han, G. H., Kim, K. K., Lee, Y. H. and Kim, J. (2016). Biexciton emission from edges and grain boundaries of triangular WS</w:t>
      </w:r>
      <w:r w:rsidRPr="00161141">
        <w:rPr>
          <w:rFonts w:ascii="Times New Roman" w:hAnsi="Times New Roman"/>
          <w:noProof/>
          <w:sz w:val="20"/>
          <w:szCs w:val="20"/>
          <w:vertAlign w:val="subscript"/>
        </w:rPr>
        <w:t>2</w:t>
      </w:r>
      <w:r w:rsidRPr="00161141">
        <w:rPr>
          <w:rFonts w:ascii="Times New Roman" w:hAnsi="Times New Roman"/>
          <w:noProof/>
          <w:sz w:val="20"/>
          <w:szCs w:val="20"/>
        </w:rPr>
        <w:t xml:space="preserve"> monolayers. </w:t>
      </w:r>
      <w:r w:rsidRPr="00161141">
        <w:rPr>
          <w:rFonts w:ascii="Times New Roman" w:hAnsi="Times New Roman"/>
          <w:i/>
          <w:iCs/>
          <w:noProof/>
          <w:sz w:val="20"/>
          <w:szCs w:val="20"/>
        </w:rPr>
        <w:t>ACS Nano</w:t>
      </w:r>
      <w:r w:rsidRPr="00161141">
        <w:rPr>
          <w:rFonts w:ascii="Times New Roman" w:hAnsi="Times New Roman"/>
          <w:noProof/>
          <w:sz w:val="20"/>
          <w:szCs w:val="20"/>
        </w:rPr>
        <w:t xml:space="preserve">, </w:t>
      </w:r>
      <w:r w:rsidRPr="00161141">
        <w:rPr>
          <w:rFonts w:ascii="Times New Roman" w:hAnsi="Times New Roman"/>
          <w:iCs/>
          <w:noProof/>
          <w:sz w:val="20"/>
          <w:szCs w:val="20"/>
        </w:rPr>
        <w:t>10</w:t>
      </w:r>
      <w:r w:rsidRPr="00161141">
        <w:rPr>
          <w:rFonts w:ascii="Times New Roman" w:hAnsi="Times New Roman"/>
          <w:noProof/>
          <w:sz w:val="20"/>
          <w:szCs w:val="20"/>
        </w:rPr>
        <w:t xml:space="preserve">(2): 2399-2405. </w:t>
      </w:r>
    </w:p>
    <w:p w14:paraId="447C7738"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 Y., Niu, J., Xue, T., Duan, X., Tian, Q., Wen, Y., Lu, X., Xu, J., Lai, L., Chang, Y., Li, Z., Zhao, X. and Chen, Y. (2020). Multifunctional porous nanohybrid based on graphene-like tungsten disulfide on poly(3,4-ethoxylenedioxythiophene) for supercapacitor and electrochemical nanosensing of quercetin. </w:t>
      </w:r>
      <w:r w:rsidRPr="007F0C59">
        <w:rPr>
          <w:rFonts w:ascii="Times New Roman" w:hAnsi="Times New Roman"/>
          <w:i/>
          <w:iCs/>
          <w:noProof/>
          <w:sz w:val="20"/>
          <w:szCs w:val="20"/>
        </w:rPr>
        <w:t>Journal of The Electrochemical Society</w:t>
      </w:r>
      <w:r w:rsidRPr="007F0C59">
        <w:rPr>
          <w:rFonts w:ascii="Times New Roman" w:hAnsi="Times New Roman"/>
          <w:noProof/>
          <w:sz w:val="20"/>
          <w:szCs w:val="20"/>
        </w:rPr>
        <w:t xml:space="preserve">, </w:t>
      </w:r>
      <w:r w:rsidRPr="007F0C59">
        <w:rPr>
          <w:rFonts w:ascii="Times New Roman" w:hAnsi="Times New Roman"/>
          <w:iCs/>
          <w:noProof/>
          <w:sz w:val="20"/>
          <w:szCs w:val="20"/>
        </w:rPr>
        <w:t>167</w:t>
      </w:r>
      <w:r w:rsidRPr="007F0C59">
        <w:rPr>
          <w:rFonts w:ascii="Times New Roman" w:hAnsi="Times New Roman"/>
          <w:noProof/>
          <w:sz w:val="20"/>
          <w:szCs w:val="20"/>
        </w:rPr>
        <w:t>(4): 047512.</w:t>
      </w:r>
    </w:p>
    <w:p w14:paraId="75F6829F"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Liang, H., Zhang, B. Q. and Song, J. M. (2019). Synthesis of textured tungsten disulfide nanosheets and their catalysis for benzylamine coupling reaction. </w:t>
      </w:r>
      <w:r w:rsidRPr="007F0C59">
        <w:rPr>
          <w:rFonts w:ascii="Times New Roman" w:hAnsi="Times New Roman"/>
          <w:i/>
          <w:iCs/>
          <w:noProof/>
          <w:sz w:val="20"/>
          <w:szCs w:val="20"/>
        </w:rPr>
        <w:t>ChemCatChem</w:t>
      </w:r>
      <w:r w:rsidRPr="007F0C59">
        <w:rPr>
          <w:rFonts w:ascii="Times New Roman" w:hAnsi="Times New Roman"/>
          <w:noProof/>
          <w:sz w:val="20"/>
          <w:szCs w:val="20"/>
        </w:rPr>
        <w:t xml:space="preserve">, </w:t>
      </w:r>
      <w:r w:rsidRPr="007F0C59">
        <w:rPr>
          <w:rFonts w:ascii="Times New Roman" w:hAnsi="Times New Roman"/>
          <w:iCs/>
          <w:noProof/>
          <w:sz w:val="20"/>
          <w:szCs w:val="20"/>
        </w:rPr>
        <w:t>11</w:t>
      </w:r>
      <w:r w:rsidRPr="007F0C59">
        <w:rPr>
          <w:rFonts w:ascii="Times New Roman" w:hAnsi="Times New Roman"/>
          <w:noProof/>
          <w:sz w:val="20"/>
          <w:szCs w:val="20"/>
        </w:rPr>
        <w:t xml:space="preserve">(24): 6288-6294. </w:t>
      </w:r>
    </w:p>
    <w:p w14:paraId="0CFE0174"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Gu, X., Cui, W., Li, H., Wu, Z., Zeng, Z., Lee, S. T., Zhang, H. and Sun, B. (2013). A solution-processed hole extraction layer made from ultrathin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for efficient organic solar cells. </w:t>
      </w:r>
      <w:r w:rsidRPr="007F0C59">
        <w:rPr>
          <w:rFonts w:ascii="Times New Roman" w:hAnsi="Times New Roman"/>
          <w:i/>
          <w:iCs/>
          <w:noProof/>
          <w:sz w:val="20"/>
          <w:szCs w:val="20"/>
        </w:rPr>
        <w:t>Advanced Energy Materials</w:t>
      </w:r>
      <w:r w:rsidRPr="007F0C59">
        <w:rPr>
          <w:rFonts w:ascii="Times New Roman" w:hAnsi="Times New Roman"/>
          <w:noProof/>
          <w:sz w:val="20"/>
          <w:szCs w:val="20"/>
        </w:rPr>
        <w:t xml:space="preserve">, </w:t>
      </w:r>
      <w:r w:rsidRPr="007F0C59">
        <w:rPr>
          <w:rFonts w:ascii="Times New Roman" w:hAnsi="Times New Roman"/>
          <w:iCs/>
          <w:noProof/>
          <w:sz w:val="20"/>
          <w:szCs w:val="20"/>
        </w:rPr>
        <w:t>3</w:t>
      </w:r>
      <w:r w:rsidRPr="007F0C59">
        <w:rPr>
          <w:rFonts w:ascii="Times New Roman" w:hAnsi="Times New Roman"/>
          <w:noProof/>
          <w:sz w:val="20"/>
          <w:szCs w:val="20"/>
        </w:rPr>
        <w:t xml:space="preserve">(10): 1262-1268. </w:t>
      </w:r>
    </w:p>
    <w:p w14:paraId="078A8401"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Lin, Y., Adilbekova, B., Firdaus, Y., Yengel, E., Faber, H., Sajjad, M., Zheng, X., Yarali, E., Seitkhan, A., Bakr, O. M., El‐Labban, A., Schwingenschlögl, U., Tung, V., McCulloch, I., Laquai, F. and Anthopoulos, T. D. (2019). 17% efficient organic solar cells based on liquid exfoliated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as a replacement for PEDOT:PSS. </w:t>
      </w:r>
      <w:r w:rsidRPr="007F0C59">
        <w:rPr>
          <w:rFonts w:ascii="Times New Roman" w:hAnsi="Times New Roman"/>
          <w:i/>
          <w:iCs/>
          <w:noProof/>
          <w:sz w:val="20"/>
          <w:szCs w:val="20"/>
        </w:rPr>
        <w:t>Advanced Materials</w:t>
      </w:r>
      <w:r w:rsidRPr="007F0C59">
        <w:rPr>
          <w:rFonts w:ascii="Times New Roman" w:hAnsi="Times New Roman"/>
          <w:noProof/>
          <w:sz w:val="20"/>
          <w:szCs w:val="20"/>
        </w:rPr>
        <w:t xml:space="preserve">, </w:t>
      </w:r>
      <w:r w:rsidRPr="007F0C59">
        <w:rPr>
          <w:rFonts w:ascii="Times New Roman" w:hAnsi="Times New Roman"/>
          <w:iCs/>
          <w:noProof/>
          <w:sz w:val="20"/>
          <w:szCs w:val="20"/>
        </w:rPr>
        <w:t>31</w:t>
      </w:r>
      <w:r w:rsidRPr="007F0C59">
        <w:rPr>
          <w:rFonts w:ascii="Times New Roman" w:hAnsi="Times New Roman"/>
          <w:noProof/>
          <w:sz w:val="20"/>
          <w:szCs w:val="20"/>
        </w:rPr>
        <w:t xml:space="preserve">(46): 1902965. </w:t>
      </w:r>
    </w:p>
    <w:p w14:paraId="67F6CB11" w14:textId="77777777" w:rsidR="009B2E78" w:rsidRPr="00A1282C"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Le, Q. Van, Nguyen, T. P. and Kim, S. Y. (2014). UV/ozone-treated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hole-extraction layer in organic photovoltaic cells. </w:t>
      </w:r>
      <w:r w:rsidRPr="007F0C59">
        <w:rPr>
          <w:rFonts w:ascii="Times New Roman" w:hAnsi="Times New Roman"/>
          <w:i/>
          <w:iCs/>
          <w:noProof/>
          <w:sz w:val="20"/>
          <w:szCs w:val="20"/>
        </w:rPr>
        <w:t>Physica Status Solidi - Rapid Research Letters</w:t>
      </w:r>
      <w:r w:rsidRPr="007F0C59">
        <w:rPr>
          <w:rFonts w:ascii="Times New Roman" w:hAnsi="Times New Roman"/>
          <w:noProof/>
          <w:sz w:val="20"/>
          <w:szCs w:val="20"/>
        </w:rPr>
        <w:t xml:space="preserve">, </w:t>
      </w:r>
      <w:r w:rsidRPr="007F0C59">
        <w:rPr>
          <w:rFonts w:ascii="Times New Roman" w:hAnsi="Times New Roman"/>
          <w:iCs/>
          <w:noProof/>
          <w:sz w:val="20"/>
          <w:szCs w:val="20"/>
        </w:rPr>
        <w:t>8</w:t>
      </w:r>
      <w:r w:rsidRPr="007F0C59">
        <w:rPr>
          <w:rFonts w:ascii="Times New Roman" w:hAnsi="Times New Roman"/>
          <w:noProof/>
          <w:sz w:val="20"/>
          <w:szCs w:val="20"/>
        </w:rPr>
        <w:t xml:space="preserve">(5): 390-394. </w:t>
      </w:r>
    </w:p>
    <w:p w14:paraId="01D92791"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Fukumaru, T., Toshimitsu, F., Fujigaya, T. and Nakashima, N. (2014). Effects of the chemical structure of polyfluorene on selective extraction of semiconducting single-walled carbon nanotubes. </w:t>
      </w:r>
      <w:r w:rsidRPr="007F0C59">
        <w:rPr>
          <w:rFonts w:ascii="Times New Roman" w:hAnsi="Times New Roman"/>
          <w:i/>
          <w:iCs/>
          <w:noProof/>
          <w:sz w:val="20"/>
          <w:szCs w:val="20"/>
        </w:rPr>
        <w:t>Nanoscale</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(11): 5879-5886.</w:t>
      </w:r>
    </w:p>
    <w:p w14:paraId="02CF97BB"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Di Luccio, T., Borriello, C., Bruno, A., Maglione, M. G., Minarini, C. and Nenna, G. (2013). Preparation and characterization of novel nanocomposites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nanotubes and polyfluorene conductive polymer. </w:t>
      </w:r>
      <w:r w:rsidRPr="007F0C59">
        <w:rPr>
          <w:rFonts w:ascii="Times New Roman" w:hAnsi="Times New Roman"/>
          <w:i/>
          <w:iCs/>
          <w:noProof/>
          <w:sz w:val="20"/>
          <w:szCs w:val="20"/>
        </w:rPr>
        <w:t>Physica Status Solidi (A) Applications and Materials Science</w:t>
      </w:r>
      <w:r w:rsidRPr="007F0C59">
        <w:rPr>
          <w:rFonts w:ascii="Times New Roman" w:hAnsi="Times New Roman"/>
          <w:noProof/>
          <w:sz w:val="20"/>
          <w:szCs w:val="20"/>
        </w:rPr>
        <w:t xml:space="preserve">, </w:t>
      </w:r>
      <w:r w:rsidRPr="007F0C59">
        <w:rPr>
          <w:rFonts w:ascii="Times New Roman" w:hAnsi="Times New Roman"/>
          <w:iCs/>
          <w:noProof/>
          <w:sz w:val="20"/>
          <w:szCs w:val="20"/>
        </w:rPr>
        <w:t>210</w:t>
      </w:r>
      <w:r w:rsidRPr="007F0C59">
        <w:rPr>
          <w:rFonts w:ascii="Times New Roman" w:hAnsi="Times New Roman"/>
          <w:noProof/>
          <w:sz w:val="20"/>
          <w:szCs w:val="20"/>
        </w:rPr>
        <w:t xml:space="preserve">(11): 2278-2283. </w:t>
      </w:r>
    </w:p>
    <w:p w14:paraId="70FCA14C"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Zou, S. J., Shen, Y., Xie, F. M., Chen, J. De, Li, Y. Q. and Tang, J. X. (2020). Recent advances in organic light-emitting diodes: Toward smart lighting and displays. </w:t>
      </w:r>
      <w:r w:rsidRPr="007F0C59">
        <w:rPr>
          <w:rFonts w:ascii="Times New Roman" w:hAnsi="Times New Roman"/>
          <w:i/>
          <w:iCs/>
          <w:noProof/>
          <w:sz w:val="20"/>
          <w:szCs w:val="20"/>
        </w:rPr>
        <w:t>Materials Chemistry Frontiers</w:t>
      </w:r>
      <w:r w:rsidRPr="007F0C59">
        <w:rPr>
          <w:rFonts w:ascii="Times New Roman" w:hAnsi="Times New Roman"/>
          <w:noProof/>
          <w:sz w:val="20"/>
          <w:szCs w:val="20"/>
        </w:rPr>
        <w:t xml:space="preserve">, </w:t>
      </w:r>
      <w:r w:rsidRPr="007F0C59">
        <w:rPr>
          <w:rFonts w:ascii="Times New Roman" w:hAnsi="Times New Roman"/>
          <w:iCs/>
          <w:noProof/>
          <w:sz w:val="20"/>
          <w:szCs w:val="20"/>
        </w:rPr>
        <w:t>4</w:t>
      </w:r>
      <w:r w:rsidRPr="007F0C59">
        <w:rPr>
          <w:rFonts w:ascii="Times New Roman" w:hAnsi="Times New Roman"/>
          <w:noProof/>
          <w:sz w:val="20"/>
          <w:szCs w:val="20"/>
        </w:rPr>
        <w:t xml:space="preserve">(3): 788-820. </w:t>
      </w:r>
    </w:p>
    <w:p w14:paraId="26C4D293"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Ahmad, M. S., Rahim, N. A., Syed shahabuddin, Mehmood, S. and Khan, A. D. (2021). Effect of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nano-sheets on the catalytic activity of polyaniline nano-rods based counter electrode for dye sensitized solar cell. </w:t>
      </w:r>
      <w:r w:rsidRPr="007F0C59">
        <w:rPr>
          <w:rFonts w:ascii="Times New Roman" w:hAnsi="Times New Roman"/>
          <w:i/>
          <w:iCs/>
          <w:noProof/>
          <w:sz w:val="20"/>
          <w:szCs w:val="20"/>
        </w:rPr>
        <w:t>Physica E: Low-Dimensional Systems and Nanostructures</w:t>
      </w:r>
      <w:r w:rsidRPr="007F0C59">
        <w:rPr>
          <w:rFonts w:ascii="Times New Roman" w:hAnsi="Times New Roman"/>
          <w:noProof/>
          <w:sz w:val="20"/>
          <w:szCs w:val="20"/>
        </w:rPr>
        <w:t xml:space="preserve">, </w:t>
      </w:r>
      <w:r w:rsidRPr="007F0C59">
        <w:rPr>
          <w:rFonts w:ascii="Times New Roman" w:hAnsi="Times New Roman"/>
          <w:iCs/>
          <w:noProof/>
          <w:sz w:val="20"/>
          <w:szCs w:val="20"/>
        </w:rPr>
        <w:t>126</w:t>
      </w:r>
      <w:r w:rsidRPr="007F0C59">
        <w:rPr>
          <w:rFonts w:ascii="Times New Roman" w:hAnsi="Times New Roman"/>
          <w:noProof/>
          <w:sz w:val="20"/>
          <w:szCs w:val="20"/>
        </w:rPr>
        <w:t xml:space="preserve">: 114466. </w:t>
      </w:r>
    </w:p>
    <w:p w14:paraId="67CF07E0"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Gopalakrishnan, K., Sultan, S., Govindaraj, A. and Rao, C. N. R. (2015). Supercapacitors based on composites of PANI with nanosheets of nitrogen-doped RGO, BC 1.5 N, MoS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and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w:t>
      </w:r>
      <w:r w:rsidRPr="007F0C59">
        <w:rPr>
          <w:rFonts w:ascii="Times New Roman" w:hAnsi="Times New Roman"/>
          <w:i/>
          <w:iCs/>
          <w:noProof/>
          <w:sz w:val="20"/>
          <w:szCs w:val="20"/>
        </w:rPr>
        <w:t xml:space="preserve">Nano Energy, </w:t>
      </w:r>
      <w:r w:rsidRPr="007F0C59">
        <w:rPr>
          <w:rFonts w:ascii="Times New Roman" w:hAnsi="Times New Roman"/>
          <w:iCs/>
          <w:noProof/>
          <w:sz w:val="20"/>
          <w:szCs w:val="20"/>
        </w:rPr>
        <w:t xml:space="preserve">12: </w:t>
      </w:r>
      <w:r w:rsidRPr="007F0C59">
        <w:rPr>
          <w:rFonts w:ascii="Times New Roman" w:hAnsi="Times New Roman"/>
          <w:noProof/>
          <w:sz w:val="20"/>
          <w:szCs w:val="20"/>
        </w:rPr>
        <w:t>52-58.</w:t>
      </w:r>
    </w:p>
    <w:p w14:paraId="0C6DF83E"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De Adhikari, A., Shauloff, N., Turkulets, Y., Shalish, I. and Jelinek, R. (2021). Tungsten-disulfide/polyaniline high frequency supercapacitors. </w:t>
      </w:r>
      <w:r w:rsidRPr="007F0C59">
        <w:rPr>
          <w:rFonts w:ascii="Times New Roman" w:hAnsi="Times New Roman"/>
          <w:i/>
          <w:iCs/>
          <w:noProof/>
          <w:sz w:val="20"/>
          <w:szCs w:val="20"/>
        </w:rPr>
        <w:t>Advanced Electronic Materials</w:t>
      </w:r>
      <w:r w:rsidRPr="007F0C59">
        <w:rPr>
          <w:rFonts w:ascii="Times New Roman" w:hAnsi="Times New Roman"/>
          <w:noProof/>
          <w:sz w:val="20"/>
          <w:szCs w:val="20"/>
        </w:rPr>
        <w:t xml:space="preserve">, </w:t>
      </w:r>
      <w:r w:rsidRPr="007F0C59">
        <w:rPr>
          <w:rFonts w:ascii="Times New Roman" w:hAnsi="Times New Roman"/>
          <w:i/>
          <w:iCs/>
          <w:noProof/>
          <w:sz w:val="20"/>
          <w:szCs w:val="20"/>
        </w:rPr>
        <w:t>7</w:t>
      </w:r>
      <w:r w:rsidRPr="007F0C59">
        <w:rPr>
          <w:rFonts w:ascii="Times New Roman" w:hAnsi="Times New Roman"/>
          <w:noProof/>
          <w:sz w:val="20"/>
          <w:szCs w:val="20"/>
        </w:rPr>
        <w:t xml:space="preserve">(6): 2100025. </w:t>
      </w:r>
    </w:p>
    <w:p w14:paraId="71D90A28"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Sunilkumar, A., Manjunatha, S., Ravikiran, Y. T., Revanasiddappa, M., Prashantkumar, M. and Machappa, T. (2021). AC conductivity and dielectric studies in polypyrrole wrapped tungsten disulphide composites. </w:t>
      </w:r>
      <w:r w:rsidRPr="007F0C59">
        <w:rPr>
          <w:rFonts w:ascii="Times New Roman" w:hAnsi="Times New Roman"/>
          <w:i/>
          <w:iCs/>
          <w:noProof/>
          <w:sz w:val="20"/>
          <w:szCs w:val="20"/>
        </w:rPr>
        <w:t>Polymer Bulletin</w:t>
      </w:r>
      <w:r w:rsidRPr="007F0C59">
        <w:rPr>
          <w:rFonts w:ascii="Times New Roman" w:hAnsi="Times New Roman"/>
          <w:noProof/>
          <w:sz w:val="20"/>
          <w:szCs w:val="20"/>
        </w:rPr>
        <w:t>, 2021: 1-17.</w:t>
      </w:r>
    </w:p>
    <w:p w14:paraId="2E67A41B" w14:textId="77777777" w:rsidR="009B2E78" w:rsidRPr="007F0C59"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Sunilkumar, A., Manjunatha, S., Machappa, T., Chethan, B. and Ravikiran, Y. T. (2019). A tungsten disulphide–polypyrrole composite-based humidity sensor at room temperature. </w:t>
      </w:r>
      <w:r w:rsidRPr="007F0C59">
        <w:rPr>
          <w:rFonts w:ascii="Times New Roman" w:hAnsi="Times New Roman"/>
          <w:i/>
          <w:iCs/>
          <w:noProof/>
          <w:sz w:val="20"/>
          <w:szCs w:val="20"/>
        </w:rPr>
        <w:t>Bulletin of Materials Science</w:t>
      </w:r>
      <w:r w:rsidRPr="007F0C59">
        <w:rPr>
          <w:rFonts w:ascii="Times New Roman" w:hAnsi="Times New Roman"/>
          <w:noProof/>
          <w:sz w:val="20"/>
          <w:szCs w:val="20"/>
        </w:rPr>
        <w:t xml:space="preserve">, </w:t>
      </w:r>
      <w:r w:rsidRPr="007F0C59">
        <w:rPr>
          <w:rFonts w:ascii="Times New Roman" w:hAnsi="Times New Roman"/>
          <w:iCs/>
          <w:noProof/>
          <w:sz w:val="20"/>
          <w:szCs w:val="20"/>
        </w:rPr>
        <w:t>42</w:t>
      </w:r>
      <w:r w:rsidRPr="007F0C59">
        <w:rPr>
          <w:rFonts w:ascii="Times New Roman" w:hAnsi="Times New Roman"/>
          <w:noProof/>
          <w:sz w:val="20"/>
          <w:szCs w:val="20"/>
        </w:rPr>
        <w:t>(6): 271.</w:t>
      </w:r>
    </w:p>
    <w:p w14:paraId="43591F79" w14:textId="77777777" w:rsidR="009A212F" w:rsidRDefault="009B2E78"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Zhang, Z., Xu, J., Wen, Y. and Wang, T. (2018). A highly-sensitive VB</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electrochemical sensor based on one-step co-electrodeposited molecularly imprinted 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-PEDOT film supported on graphene oxide-SWCNTs nanocomposite. </w:t>
      </w:r>
      <w:r w:rsidRPr="007F0C59">
        <w:rPr>
          <w:rFonts w:ascii="Times New Roman" w:hAnsi="Times New Roman"/>
          <w:i/>
          <w:iCs/>
          <w:noProof/>
          <w:sz w:val="20"/>
          <w:szCs w:val="20"/>
        </w:rPr>
        <w:t>Materials Science and Engineering: C</w:t>
      </w:r>
      <w:r w:rsidRPr="007F0C59">
        <w:rPr>
          <w:rFonts w:ascii="Times New Roman" w:hAnsi="Times New Roman"/>
          <w:noProof/>
          <w:sz w:val="20"/>
          <w:szCs w:val="20"/>
        </w:rPr>
        <w:t xml:space="preserve">, </w:t>
      </w:r>
      <w:r w:rsidRPr="007F0C59">
        <w:rPr>
          <w:rFonts w:ascii="Times New Roman" w:hAnsi="Times New Roman"/>
          <w:iCs/>
          <w:noProof/>
          <w:sz w:val="20"/>
          <w:szCs w:val="20"/>
        </w:rPr>
        <w:t>92</w:t>
      </w:r>
      <w:r w:rsidRPr="007F0C59">
        <w:rPr>
          <w:rFonts w:ascii="Times New Roman" w:hAnsi="Times New Roman"/>
          <w:noProof/>
          <w:sz w:val="20"/>
          <w:szCs w:val="20"/>
        </w:rPr>
        <w:t>: 77-87</w:t>
      </w:r>
      <w:r w:rsidR="009A212F">
        <w:rPr>
          <w:rFonts w:ascii="Times New Roman" w:hAnsi="Times New Roman"/>
          <w:noProof/>
          <w:sz w:val="20"/>
          <w:szCs w:val="20"/>
        </w:rPr>
        <w:t>.</w:t>
      </w:r>
    </w:p>
    <w:p w14:paraId="129AB8A9" w14:textId="103B05C5" w:rsidR="009A212F" w:rsidRDefault="009A212F" w:rsidP="009B2E78">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sectPr w:rsidR="009A212F" w:rsidSect="006A23CC">
          <w:headerReference w:type="even" r:id="rId58"/>
          <w:headerReference w:type="default" r:id="rId59"/>
          <w:footerReference w:type="even" r:id="rId60"/>
          <w:footerReference w:type="default" r:id="rId61"/>
          <w:headerReference w:type="first" r:id="rId62"/>
          <w:type w:val="oddPage"/>
          <w:pgSz w:w="12240" w:h="15840" w:code="1"/>
          <w:pgMar w:top="1800" w:right="1469" w:bottom="1699" w:left="1440" w:header="706" w:footer="706" w:gutter="0"/>
          <w:pgNumType w:start="0"/>
          <w:cols w:num="2" w:space="403"/>
          <w:docGrid w:linePitch="360"/>
        </w:sectPr>
      </w:pPr>
    </w:p>
    <w:p w14:paraId="590F7826" w14:textId="4B04D863" w:rsidR="009B2E78" w:rsidRPr="009A212F" w:rsidRDefault="009B2E78" w:rsidP="009A212F">
      <w:pPr>
        <w:pStyle w:val="ListParagraph"/>
        <w:widowControl w:val="0"/>
        <w:autoSpaceDE w:val="0"/>
        <w:autoSpaceDN w:val="0"/>
        <w:adjustRightInd w:val="0"/>
        <w:spacing w:after="0"/>
        <w:ind w:left="0"/>
        <w:contextualSpacing w:val="0"/>
        <w:jc w:val="both"/>
        <w:rPr>
          <w:rFonts w:ascii="Times New Roman" w:hAnsi="Times New Roman"/>
          <w:noProof/>
          <w:sz w:val="20"/>
          <w:szCs w:val="20"/>
        </w:rPr>
      </w:pPr>
      <w:r w:rsidRPr="009A212F">
        <w:rPr>
          <w:rFonts w:ascii="Times New Roman" w:hAnsi="Times New Roman"/>
          <w:noProof/>
          <w:sz w:val="20"/>
          <w:szCs w:val="20"/>
        </w:rPr>
        <w:lastRenderedPageBreak/>
        <w:t xml:space="preserve"> </w:t>
      </w:r>
    </w:p>
    <w:p w14:paraId="38F96A4D" w14:textId="77777777" w:rsidR="00521B0C" w:rsidRDefault="00521B0C" w:rsidP="00521B0C">
      <w:pPr>
        <w:pStyle w:val="ListParagraph"/>
        <w:widowControl w:val="0"/>
        <w:numPr>
          <w:ilvl w:val="0"/>
          <w:numId w:val="8"/>
        </w:numPr>
        <w:autoSpaceDE w:val="0"/>
        <w:autoSpaceDN w:val="0"/>
        <w:adjustRightInd w:val="0"/>
        <w:spacing w:after="0"/>
        <w:ind w:left="360"/>
        <w:jc w:val="both"/>
        <w:rPr>
          <w:rFonts w:ascii="Times New Roman" w:hAnsi="Times New Roman"/>
          <w:noProof/>
          <w:sz w:val="20"/>
          <w:szCs w:val="20"/>
        </w:rPr>
      </w:pPr>
      <w:bookmarkStart w:id="1" w:name="_Hlk98235436"/>
      <w:r w:rsidRPr="00D13500">
        <w:rPr>
          <w:rFonts w:ascii="Times New Roman" w:hAnsi="Times New Roman"/>
          <w:noProof/>
          <w:sz w:val="20"/>
          <w:szCs w:val="20"/>
        </w:rPr>
        <w:t>Liang, A., Cai, Y., Wang, J., Xu, L., Zhou, W., Xue, Z., He, Y., Xu, J. and Duan, X. (2021). Co-electrodeposited porous poplar flower-like poly(hydroxymethyl-3,4-ethylenedioxythiophene)/ PEG/WS</w:t>
      </w:r>
      <w:r w:rsidRPr="00D13500">
        <w:rPr>
          <w:rFonts w:ascii="Times New Roman" w:hAnsi="Times New Roman"/>
          <w:noProof/>
          <w:sz w:val="20"/>
          <w:szCs w:val="20"/>
          <w:vertAlign w:val="subscript"/>
        </w:rPr>
        <w:t>2</w:t>
      </w:r>
      <w:r w:rsidRPr="00D13500">
        <w:rPr>
          <w:rFonts w:ascii="Times New Roman" w:hAnsi="Times New Roman"/>
          <w:noProof/>
          <w:sz w:val="20"/>
          <w:szCs w:val="20"/>
        </w:rPr>
        <w:t xml:space="preserve"> hybrid material for high-performance supercapacitor. </w:t>
      </w:r>
      <w:r w:rsidRPr="00D13500">
        <w:rPr>
          <w:rFonts w:ascii="Times New Roman" w:hAnsi="Times New Roman"/>
          <w:i/>
          <w:iCs/>
          <w:noProof/>
          <w:sz w:val="20"/>
          <w:szCs w:val="20"/>
        </w:rPr>
        <w:t>Journal of Electroanalytical Chemistry</w:t>
      </w:r>
      <w:r w:rsidRPr="00D13500">
        <w:rPr>
          <w:rFonts w:ascii="Times New Roman" w:hAnsi="Times New Roman"/>
          <w:noProof/>
          <w:sz w:val="20"/>
          <w:szCs w:val="20"/>
        </w:rPr>
        <w:t xml:space="preserve">, </w:t>
      </w:r>
      <w:r w:rsidRPr="00D13500">
        <w:rPr>
          <w:rFonts w:ascii="Times New Roman" w:hAnsi="Times New Roman"/>
          <w:iCs/>
          <w:noProof/>
          <w:sz w:val="20"/>
          <w:szCs w:val="20"/>
        </w:rPr>
        <w:t>891</w:t>
      </w:r>
      <w:r w:rsidRPr="00D13500">
        <w:rPr>
          <w:rFonts w:ascii="Times New Roman" w:hAnsi="Times New Roman"/>
          <w:noProof/>
          <w:sz w:val="20"/>
          <w:szCs w:val="20"/>
        </w:rPr>
        <w:t>: 115261.</w:t>
      </w:r>
    </w:p>
    <w:p w14:paraId="536FCCA3" w14:textId="77777777" w:rsidR="00521B0C" w:rsidRPr="00341F36" w:rsidRDefault="00521B0C" w:rsidP="00521B0C">
      <w:pPr>
        <w:pStyle w:val="ListParagraph"/>
        <w:widowControl w:val="0"/>
        <w:numPr>
          <w:ilvl w:val="0"/>
          <w:numId w:val="8"/>
        </w:numPr>
        <w:autoSpaceDE w:val="0"/>
        <w:autoSpaceDN w:val="0"/>
        <w:adjustRightInd w:val="0"/>
        <w:spacing w:after="0"/>
        <w:ind w:left="360"/>
        <w:jc w:val="both"/>
        <w:rPr>
          <w:rFonts w:ascii="Times New Roman" w:hAnsi="Times New Roman"/>
          <w:noProof/>
          <w:sz w:val="20"/>
          <w:szCs w:val="20"/>
        </w:rPr>
      </w:pPr>
      <w:r w:rsidRPr="00341F36">
        <w:rPr>
          <w:rFonts w:ascii="Times New Roman" w:hAnsi="Times New Roman"/>
          <w:noProof/>
          <w:sz w:val="20"/>
          <w:szCs w:val="20"/>
        </w:rPr>
        <w:t>Liang, A., Li, D., Zhou, W., Wu, Y., Ye, G., Wu, J., Chang, Y., Wang, R., Xu, J., Nie, G., Hou, J. and Du, Y. (2018). Robust flexible WS</w:t>
      </w:r>
      <w:r w:rsidRPr="00341F36">
        <w:rPr>
          <w:rFonts w:ascii="Times New Roman" w:hAnsi="Times New Roman"/>
          <w:noProof/>
          <w:sz w:val="20"/>
          <w:szCs w:val="20"/>
          <w:vertAlign w:val="subscript"/>
        </w:rPr>
        <w:t>2</w:t>
      </w:r>
      <w:r w:rsidRPr="00341F36">
        <w:rPr>
          <w:rFonts w:ascii="Times New Roman" w:hAnsi="Times New Roman"/>
          <w:noProof/>
          <w:sz w:val="20"/>
          <w:szCs w:val="20"/>
        </w:rPr>
        <w:t xml:space="preserve">/PEDOT:PSS film for use in high-performance miniature supercapacitors. </w:t>
      </w:r>
      <w:r w:rsidRPr="00341F36">
        <w:rPr>
          <w:rFonts w:ascii="Times New Roman" w:hAnsi="Times New Roman"/>
          <w:i/>
          <w:iCs/>
          <w:noProof/>
          <w:sz w:val="20"/>
          <w:szCs w:val="20"/>
        </w:rPr>
        <w:t>Journal of Electroanalytical Chemistry</w:t>
      </w:r>
      <w:r w:rsidRPr="00341F36">
        <w:rPr>
          <w:rFonts w:ascii="Times New Roman" w:hAnsi="Times New Roman"/>
          <w:noProof/>
          <w:sz w:val="20"/>
          <w:szCs w:val="20"/>
        </w:rPr>
        <w:t xml:space="preserve">, </w:t>
      </w:r>
      <w:r w:rsidRPr="00341F36">
        <w:rPr>
          <w:rFonts w:ascii="Times New Roman" w:hAnsi="Times New Roman"/>
          <w:iCs/>
          <w:noProof/>
          <w:sz w:val="20"/>
          <w:szCs w:val="20"/>
        </w:rPr>
        <w:t>824</w:t>
      </w:r>
      <w:r w:rsidRPr="00341F36">
        <w:rPr>
          <w:rFonts w:ascii="Times New Roman" w:hAnsi="Times New Roman"/>
          <w:noProof/>
          <w:sz w:val="20"/>
          <w:szCs w:val="20"/>
        </w:rPr>
        <w:t xml:space="preserve">: 136-146. </w:t>
      </w:r>
    </w:p>
    <w:p w14:paraId="030A59B1" w14:textId="77777777" w:rsidR="00521B0C" w:rsidRPr="007F0C59" w:rsidRDefault="00521B0C" w:rsidP="00521B0C">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 xml:space="preserve">Ben Ishay, R., Harel, Y., Lavi, R. and Lellouche, J.-P. (2016). Multiple functionalization of tungsten disulfide inorganic nanotubes by covalently grafted conductive polythiophenes.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 xml:space="preserve">(92): 89585-89598. </w:t>
      </w:r>
    </w:p>
    <w:p w14:paraId="3F1F91ED" w14:textId="77777777" w:rsidR="00521B0C" w:rsidRPr="007F0C59" w:rsidRDefault="00521B0C" w:rsidP="00521B0C">
      <w:pPr>
        <w:pStyle w:val="ListParagraph"/>
        <w:widowControl w:val="0"/>
        <w:numPr>
          <w:ilvl w:val="0"/>
          <w:numId w:val="8"/>
        </w:numPr>
        <w:autoSpaceDE w:val="0"/>
        <w:autoSpaceDN w:val="0"/>
        <w:adjustRightInd w:val="0"/>
        <w:spacing w:after="0"/>
        <w:ind w:left="360"/>
        <w:contextualSpacing w:val="0"/>
        <w:jc w:val="both"/>
        <w:rPr>
          <w:rFonts w:ascii="Times New Roman" w:hAnsi="Times New Roman"/>
          <w:noProof/>
          <w:sz w:val="20"/>
          <w:szCs w:val="20"/>
        </w:rPr>
      </w:pPr>
      <w:r w:rsidRPr="007F0C59">
        <w:rPr>
          <w:rFonts w:ascii="Times New Roman" w:hAnsi="Times New Roman"/>
          <w:noProof/>
          <w:sz w:val="20"/>
          <w:szCs w:val="20"/>
        </w:rPr>
        <w:t>Raichman, D., Ben-Shabat Binyamini, R. and Lellouche, J. P. (2016). A new polythiophene-driven coating method on an inorganic INT/IF-WS</w:t>
      </w:r>
      <w:r w:rsidRPr="007F0C59">
        <w:rPr>
          <w:rFonts w:ascii="Times New Roman" w:hAnsi="Times New Roman"/>
          <w:noProof/>
          <w:sz w:val="20"/>
          <w:szCs w:val="20"/>
          <w:vertAlign w:val="subscript"/>
        </w:rPr>
        <w:t>2</w:t>
      </w:r>
      <w:r w:rsidRPr="007F0C59">
        <w:rPr>
          <w:rFonts w:ascii="Times New Roman" w:hAnsi="Times New Roman"/>
          <w:noProof/>
          <w:sz w:val="20"/>
          <w:szCs w:val="20"/>
        </w:rPr>
        <w:t xml:space="preserve"> nanomaterial surface. </w:t>
      </w:r>
      <w:r w:rsidRPr="007F0C59">
        <w:rPr>
          <w:rFonts w:ascii="Times New Roman" w:hAnsi="Times New Roman"/>
          <w:i/>
          <w:iCs/>
          <w:noProof/>
          <w:sz w:val="20"/>
          <w:szCs w:val="20"/>
        </w:rPr>
        <w:t>RSC Advances</w:t>
      </w:r>
      <w:r w:rsidRPr="007F0C59">
        <w:rPr>
          <w:rFonts w:ascii="Times New Roman" w:hAnsi="Times New Roman"/>
          <w:noProof/>
          <w:sz w:val="20"/>
          <w:szCs w:val="20"/>
        </w:rPr>
        <w:t xml:space="preserve">, </w:t>
      </w:r>
      <w:r w:rsidRPr="007F0C59">
        <w:rPr>
          <w:rFonts w:ascii="Times New Roman" w:hAnsi="Times New Roman"/>
          <w:iCs/>
          <w:noProof/>
          <w:sz w:val="20"/>
          <w:szCs w:val="20"/>
        </w:rPr>
        <w:t>6</w:t>
      </w:r>
      <w:r w:rsidRPr="007F0C59">
        <w:rPr>
          <w:rFonts w:ascii="Times New Roman" w:hAnsi="Times New Roman"/>
          <w:noProof/>
          <w:sz w:val="20"/>
          <w:szCs w:val="20"/>
        </w:rPr>
        <w:t xml:space="preserve">(6): 4490-4504. </w:t>
      </w:r>
      <w:bookmarkEnd w:id="1"/>
    </w:p>
    <w:p w14:paraId="67A17B05" w14:textId="77777777" w:rsidR="00521B0C" w:rsidRDefault="00521B0C" w:rsidP="00521B0C">
      <w:pPr>
        <w:pStyle w:val="ListParagraph"/>
        <w:widowControl w:val="0"/>
        <w:autoSpaceDE w:val="0"/>
        <w:autoSpaceDN w:val="0"/>
        <w:adjustRightInd w:val="0"/>
        <w:spacing w:after="0"/>
        <w:ind w:left="360"/>
        <w:contextualSpacing w:val="0"/>
        <w:jc w:val="both"/>
        <w:rPr>
          <w:rFonts w:ascii="Times New Roman" w:hAnsi="Times New Roman"/>
          <w:noProof/>
          <w:sz w:val="20"/>
          <w:szCs w:val="20"/>
        </w:rPr>
      </w:pPr>
    </w:p>
    <w:p w14:paraId="41812990" w14:textId="77777777" w:rsidR="009B2E78" w:rsidRDefault="009B2E78" w:rsidP="009B2E78">
      <w:pPr>
        <w:widowControl w:val="0"/>
        <w:autoSpaceDE w:val="0"/>
        <w:autoSpaceDN w:val="0"/>
        <w:adjustRightInd w:val="0"/>
        <w:spacing w:after="0"/>
        <w:jc w:val="both"/>
        <w:rPr>
          <w:rFonts w:ascii="Times New Roman" w:hAnsi="Times New Roman"/>
          <w:noProof/>
          <w:sz w:val="20"/>
          <w:szCs w:val="20"/>
        </w:rPr>
      </w:pPr>
    </w:p>
    <w:p w14:paraId="13245866" w14:textId="77777777" w:rsidR="009B2E78" w:rsidRDefault="009B2E78" w:rsidP="009B2E78">
      <w:pPr>
        <w:widowControl w:val="0"/>
        <w:autoSpaceDE w:val="0"/>
        <w:autoSpaceDN w:val="0"/>
        <w:adjustRightInd w:val="0"/>
        <w:spacing w:after="0"/>
        <w:jc w:val="both"/>
        <w:rPr>
          <w:rFonts w:ascii="Times New Roman" w:hAnsi="Times New Roman"/>
          <w:noProof/>
          <w:sz w:val="20"/>
          <w:szCs w:val="20"/>
        </w:rPr>
        <w:sectPr w:rsidR="009B2E78" w:rsidSect="006A23CC">
          <w:footerReference w:type="default" r:id="rId63"/>
          <w:type w:val="oddPage"/>
          <w:pgSz w:w="12240" w:h="15840" w:code="1"/>
          <w:pgMar w:top="1800" w:right="1469" w:bottom="1699" w:left="1440" w:header="706" w:footer="706" w:gutter="0"/>
          <w:pgNumType w:start="0"/>
          <w:cols w:num="2" w:space="403"/>
          <w:docGrid w:linePitch="360"/>
        </w:sectPr>
      </w:pPr>
    </w:p>
    <w:p w14:paraId="3A07FB7B" w14:textId="3008804A" w:rsidR="00A74A7E" w:rsidRPr="007A738C" w:rsidRDefault="00A74A7E" w:rsidP="004A66BC">
      <w:pPr>
        <w:spacing w:after="0"/>
        <w:jc w:val="both"/>
        <w:rPr>
          <w:rFonts w:ascii="Times New Roman" w:hAnsi="Times New Roman"/>
          <w:noProof/>
          <w:lang w:bidi="ar-SA"/>
        </w:rPr>
      </w:pPr>
    </w:p>
    <w:sectPr w:rsidR="00A74A7E" w:rsidRPr="007A738C" w:rsidSect="006B72B0">
      <w:headerReference w:type="even" r:id="rId64"/>
      <w:headerReference w:type="default" r:id="rId65"/>
      <w:footerReference w:type="even" r:id="rId66"/>
      <w:footerReference w:type="default" r:id="rId67"/>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5FBBE" w14:textId="77777777" w:rsidR="00D25F5B" w:rsidRDefault="00D25F5B" w:rsidP="00FB4C59">
      <w:pPr>
        <w:spacing w:after="0" w:line="240" w:lineRule="auto"/>
      </w:pPr>
      <w:r>
        <w:separator/>
      </w:r>
    </w:p>
  </w:endnote>
  <w:endnote w:type="continuationSeparator" w:id="0">
    <w:p w14:paraId="1A976114" w14:textId="77777777" w:rsidR="00D25F5B" w:rsidRDefault="00D25F5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6DF3" w14:textId="5D7556B4" w:rsidR="009B2E78" w:rsidRDefault="009B2E78" w:rsidP="009B2E78">
    <w:pPr>
      <w:pStyle w:val="Footer"/>
      <w:jc w:val="right"/>
    </w:pPr>
    <w:r>
      <w:rPr>
        <w:rFonts w:ascii="Times New Roman" w:hAnsi="Times New Roman"/>
        <w:lang w:val="en-MY"/>
      </w:rPr>
      <w:t>25</w:t>
    </w:r>
    <w:r>
      <w:rPr>
        <w:rFonts w:ascii="Times New Roman" w:hAnsi="Times New Roman"/>
        <w:lang w:val="en-US"/>
      </w:rPr>
      <w:t>1</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FE526" w14:textId="7BDA63B0" w:rsidR="009B2E78" w:rsidRPr="004B43FF" w:rsidRDefault="009B2E78" w:rsidP="009B2E78">
    <w:pPr>
      <w:pStyle w:val="Footer"/>
      <w:tabs>
        <w:tab w:val="clear" w:pos="9360"/>
        <w:tab w:val="right" w:pos="9331"/>
      </w:tabs>
      <w:rPr>
        <w:rFonts w:ascii="Times New Roman" w:hAnsi="Times New Roman"/>
        <w:lang w:val="en-US"/>
      </w:rPr>
    </w:pPr>
    <w:r>
      <w:rPr>
        <w:rFonts w:ascii="Times New Roman" w:hAnsi="Times New Roman"/>
        <w:noProof/>
        <w:lang w:val="en-US"/>
      </w:rPr>
      <w:t>2</w:t>
    </w:r>
    <w:r>
      <w:rPr>
        <w:rFonts w:ascii="Times New Roman" w:hAnsi="Times New Roman"/>
        <w:noProof/>
        <w:lang w:val="en-US"/>
      </w:rPr>
      <w:t>60</w:t>
    </w:r>
    <w:r w:rsidRPr="0069547D">
      <w:rPr>
        <w:rFonts w:ascii="Times New Roman" w:hAnsi="Times New Roman"/>
        <w:noProof/>
        <w:lang w:val="en-US"/>
      </w:rPr>
      <w:tab/>
    </w:r>
    <w:r w:rsidRPr="004B43FF">
      <w:rPr>
        <w:rFonts w:ascii="Times New Roman" w:hAnsi="Times New Roman"/>
        <w:lang w:val="en-US"/>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47157" w14:textId="280947FF" w:rsidR="009B2E78" w:rsidRDefault="009B2E78" w:rsidP="009B2E78">
    <w:pPr>
      <w:pStyle w:val="Footer"/>
      <w:jc w:val="right"/>
    </w:pPr>
    <w:r>
      <w:rPr>
        <w:rFonts w:ascii="Times New Roman" w:hAnsi="Times New Roman"/>
        <w:lang w:val="en-US"/>
      </w:rPr>
      <w:t>26</w:t>
    </w:r>
    <w:r>
      <w:rPr>
        <w:rFonts w:ascii="Times New Roman" w:hAnsi="Times New Roman"/>
        <w:lang w:val="en-US"/>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0824" w14:textId="64A2C597" w:rsidR="009B2E78" w:rsidRDefault="009B2E78" w:rsidP="009B2E78">
    <w:pPr>
      <w:pStyle w:val="Footer"/>
      <w:jc w:val="right"/>
    </w:pPr>
    <w:r>
      <w:rPr>
        <w:rFonts w:ascii="Times New Roman" w:hAnsi="Times New Roman"/>
        <w:lang w:val="en-US"/>
      </w:rPr>
      <w:t>26</w:t>
    </w:r>
    <w:r>
      <w:rPr>
        <w:rFonts w:ascii="Times New Roman" w:hAnsi="Times New Roman"/>
        <w:lang w:val="en-US"/>
      </w:rPr>
      <w:t>3</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E718A" w14:textId="52C8489A" w:rsidR="009B2E78" w:rsidRPr="004B43FF" w:rsidRDefault="009B2E78" w:rsidP="009B2E78">
    <w:pPr>
      <w:pStyle w:val="Footer"/>
      <w:tabs>
        <w:tab w:val="clear" w:pos="9360"/>
        <w:tab w:val="right" w:pos="9331"/>
      </w:tabs>
      <w:rPr>
        <w:rFonts w:ascii="Times New Roman" w:hAnsi="Times New Roman"/>
        <w:lang w:val="en-US"/>
      </w:rPr>
    </w:pPr>
    <w:r>
      <w:rPr>
        <w:rFonts w:ascii="Times New Roman" w:hAnsi="Times New Roman"/>
        <w:noProof/>
        <w:lang w:val="en-US"/>
      </w:rPr>
      <w:t>26</w:t>
    </w:r>
    <w:r>
      <w:rPr>
        <w:rFonts w:ascii="Times New Roman" w:hAnsi="Times New Roman"/>
        <w:noProof/>
        <w:lang w:val="en-US"/>
      </w:rPr>
      <w:t>2</w:t>
    </w:r>
    <w:r w:rsidRPr="0069547D">
      <w:rPr>
        <w:rFonts w:ascii="Times New Roman" w:hAnsi="Times New Roman"/>
        <w:noProof/>
        <w:lang w:val="en-US"/>
      </w:rPr>
      <w:tab/>
    </w:r>
    <w:r w:rsidRPr="004B43FF">
      <w:rPr>
        <w:rFonts w:ascii="Times New Roman" w:hAnsi="Times New Roman"/>
        <w:lang w:val="en-US"/>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B328B" w14:textId="3022DB2F" w:rsidR="009B2E78" w:rsidRDefault="009B2E78" w:rsidP="009B2E78">
    <w:pPr>
      <w:pStyle w:val="Footer"/>
      <w:jc w:val="right"/>
    </w:pPr>
    <w:r>
      <w:rPr>
        <w:rFonts w:ascii="Times New Roman" w:hAnsi="Times New Roman"/>
        <w:lang w:val="en-US"/>
      </w:rPr>
      <w:t>26</w:t>
    </w:r>
    <w:r>
      <w:rPr>
        <w:rFonts w:ascii="Times New Roman" w:hAnsi="Times New Roman"/>
        <w:lang w:val="en-US"/>
      </w:rPr>
      <w:t>5</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727CC" w14:textId="677285AB" w:rsidR="009B2E78" w:rsidRPr="004B43FF" w:rsidRDefault="009B2E78" w:rsidP="009B2E78">
    <w:pPr>
      <w:pStyle w:val="Footer"/>
      <w:tabs>
        <w:tab w:val="clear" w:pos="9360"/>
        <w:tab w:val="right" w:pos="9331"/>
      </w:tabs>
      <w:rPr>
        <w:rFonts w:ascii="Times New Roman" w:hAnsi="Times New Roman"/>
        <w:lang w:val="en-US"/>
      </w:rPr>
    </w:pPr>
    <w:r>
      <w:rPr>
        <w:rFonts w:ascii="Times New Roman" w:hAnsi="Times New Roman"/>
        <w:noProof/>
        <w:lang w:val="en-US"/>
      </w:rPr>
      <w:t>26</w:t>
    </w:r>
    <w:r>
      <w:rPr>
        <w:rFonts w:ascii="Times New Roman" w:hAnsi="Times New Roman"/>
        <w:noProof/>
        <w:lang w:val="en-US"/>
      </w:rPr>
      <w:t>4</w:t>
    </w:r>
    <w:r w:rsidRPr="0069547D">
      <w:rPr>
        <w:rFonts w:ascii="Times New Roman" w:hAnsi="Times New Roman"/>
        <w:noProof/>
        <w:lang w:val="en-US"/>
      </w:rPr>
      <w:tab/>
    </w:r>
    <w:r w:rsidRPr="004B43FF">
      <w:rPr>
        <w:rFonts w:ascii="Times New Roman" w:hAnsi="Times New Roman"/>
        <w:lang w:val="en-US"/>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6D051" w14:textId="2780ADF0" w:rsidR="009B2E78" w:rsidRDefault="009B2E78" w:rsidP="009B2E78">
    <w:pPr>
      <w:pStyle w:val="Footer"/>
      <w:jc w:val="right"/>
    </w:pPr>
    <w:r>
      <w:rPr>
        <w:rFonts w:ascii="Times New Roman" w:hAnsi="Times New Roman"/>
        <w:lang w:val="en-US"/>
      </w:rPr>
      <w:t>26</w:t>
    </w:r>
    <w:r>
      <w:rPr>
        <w:rFonts w:ascii="Times New Roman" w:hAnsi="Times New Roman"/>
        <w:lang w:val="en-US"/>
      </w:rPr>
      <w:t>7</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A097D" w14:textId="505A54AC" w:rsidR="009B2E78" w:rsidRPr="004B43FF" w:rsidRDefault="009B2E78" w:rsidP="009B2E78">
    <w:pPr>
      <w:pStyle w:val="Footer"/>
      <w:tabs>
        <w:tab w:val="clear" w:pos="9360"/>
        <w:tab w:val="right" w:pos="9331"/>
      </w:tabs>
      <w:rPr>
        <w:rFonts w:ascii="Times New Roman" w:hAnsi="Times New Roman"/>
        <w:lang w:val="en-US"/>
      </w:rPr>
    </w:pPr>
    <w:r>
      <w:rPr>
        <w:rFonts w:ascii="Times New Roman" w:hAnsi="Times New Roman"/>
        <w:noProof/>
        <w:lang w:val="en-US"/>
      </w:rPr>
      <w:t>26</w:t>
    </w:r>
    <w:r>
      <w:rPr>
        <w:rFonts w:ascii="Times New Roman" w:hAnsi="Times New Roman"/>
        <w:noProof/>
        <w:lang w:val="en-US"/>
      </w:rPr>
      <w:t>6</w:t>
    </w:r>
    <w:r w:rsidRPr="0069547D">
      <w:rPr>
        <w:rFonts w:ascii="Times New Roman" w:hAnsi="Times New Roman"/>
        <w:noProof/>
        <w:lang w:val="en-US"/>
      </w:rPr>
      <w:tab/>
    </w:r>
    <w:r w:rsidRPr="004B43FF">
      <w:rPr>
        <w:rFonts w:ascii="Times New Roman" w:hAnsi="Times New Roman"/>
        <w:lang w:val="en-US"/>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D35F3" w14:textId="1CDEF6D8" w:rsidR="00266935" w:rsidRPr="004B43FF" w:rsidRDefault="00266935" w:rsidP="009B2E78">
    <w:pPr>
      <w:pStyle w:val="Footer"/>
      <w:tabs>
        <w:tab w:val="clear" w:pos="9360"/>
        <w:tab w:val="right" w:pos="9331"/>
      </w:tabs>
      <w:rPr>
        <w:rFonts w:ascii="Times New Roman" w:hAnsi="Times New Roman"/>
        <w:lang w:val="en-US"/>
      </w:rPr>
    </w:pPr>
    <w:r>
      <w:rPr>
        <w:rFonts w:ascii="Times New Roman" w:hAnsi="Times New Roman"/>
        <w:noProof/>
        <w:lang w:val="en-US"/>
      </w:rPr>
      <w:t>26</w:t>
    </w:r>
    <w:r>
      <w:rPr>
        <w:rFonts w:ascii="Times New Roman" w:hAnsi="Times New Roman"/>
        <w:noProof/>
        <w:lang w:val="en-US"/>
      </w:rPr>
      <w:t>8</w:t>
    </w:r>
    <w:r w:rsidRPr="0069547D">
      <w:rPr>
        <w:rFonts w:ascii="Times New Roman" w:hAnsi="Times New Roman"/>
        <w:noProof/>
        <w:lang w:val="en-US"/>
      </w:rPr>
      <w:tab/>
    </w:r>
    <w:r w:rsidRPr="004B43FF">
      <w:rPr>
        <w:rFonts w:ascii="Times New Roman" w:hAnsi="Times New Roman"/>
        <w:lang w:val="en-US"/>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1532D" w14:textId="77777777" w:rsidR="00A14DB9" w:rsidRDefault="007322C0" w:rsidP="007322C0">
    <w:pPr>
      <w:pStyle w:val="Footer"/>
      <w:tabs>
        <w:tab w:val="clear" w:pos="9360"/>
        <w:tab w:val="right" w:pos="9331"/>
      </w:tabs>
    </w:pPr>
    <w:r>
      <w:rPr>
        <w:rFonts w:ascii="Times New Roman" w:hAnsi="Times New Roman"/>
        <w:noProof/>
        <w:lang w:val="en-US"/>
      </w:rPr>
      <w:t>2</w:t>
    </w:r>
    <w:r w:rsidRPr="007322C0">
      <w:rPr>
        <w:rFonts w:ascii="Times New Roman" w:hAnsi="Times New Roman"/>
        <w:noProof/>
        <w:lang w:val="en-US"/>
      </w:rPr>
      <w:tab/>
    </w:r>
    <w:r w:rsidRPr="007322C0">
      <w:rPr>
        <w:rFonts w:ascii="Times New Roman" w:hAnsi="Times New Roman"/>
        <w:noProof/>
        <w:lang w:val="en-US"/>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4BDD7" w14:textId="5C2E5D1B" w:rsidR="009B2E78" w:rsidRPr="004B43FF" w:rsidRDefault="009B2E78" w:rsidP="009B2E78">
    <w:pPr>
      <w:pStyle w:val="Footer"/>
      <w:tabs>
        <w:tab w:val="clear" w:pos="9360"/>
        <w:tab w:val="right" w:pos="9331"/>
      </w:tabs>
      <w:rPr>
        <w:rFonts w:ascii="Times New Roman" w:hAnsi="Times New Roman"/>
        <w:lang w:val="en-US"/>
      </w:rPr>
    </w:pPr>
    <w:r>
      <w:rPr>
        <w:rFonts w:ascii="Times New Roman" w:hAnsi="Times New Roman"/>
        <w:noProof/>
        <w:lang w:val="en-US"/>
      </w:rPr>
      <w:t>25</w:t>
    </w:r>
    <w:r>
      <w:rPr>
        <w:rFonts w:ascii="Times New Roman" w:hAnsi="Times New Roman"/>
        <w:noProof/>
        <w:lang w:val="en-US"/>
      </w:rPr>
      <w:t>2</w:t>
    </w:r>
    <w:r w:rsidRPr="0069547D">
      <w:rPr>
        <w:rFonts w:ascii="Times New Roman" w:hAnsi="Times New Roman"/>
        <w:noProof/>
        <w:lang w:val="en-US"/>
      </w:rPr>
      <w:tab/>
    </w:r>
    <w:r w:rsidRPr="004B43FF">
      <w:rPr>
        <w:rFonts w:ascii="Times New Roman" w:hAnsi="Times New Roman"/>
        <w:lang w:val="en-US"/>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C1205" w14:textId="77777777" w:rsidR="00D75B35" w:rsidRPr="004B43FF" w:rsidRDefault="007322C0" w:rsidP="007322C0">
    <w:pPr>
      <w:pStyle w:val="Footer"/>
      <w:tabs>
        <w:tab w:val="clear" w:pos="9360"/>
        <w:tab w:val="right" w:pos="9331"/>
      </w:tabs>
      <w:rPr>
        <w:rFonts w:ascii="Times New Roman" w:hAnsi="Times New Roman"/>
        <w:lang w:val="en-US"/>
      </w:rPr>
    </w:pPr>
    <w:r w:rsidRPr="007322C0">
      <w:rPr>
        <w:rFonts w:ascii="Times New Roman" w:hAnsi="Times New Roman"/>
        <w:noProof/>
        <w:lang w:val="en-US"/>
      </w:rPr>
      <w:tab/>
    </w:r>
    <w:r w:rsidRPr="007322C0">
      <w:rPr>
        <w:rFonts w:ascii="Times New Roman" w:hAnsi="Times New Roman"/>
        <w:noProof/>
        <w:lang w:val="en-US"/>
      </w:rPr>
      <w:tab/>
    </w:r>
    <w:r>
      <w:rPr>
        <w:rFonts w:ascii="Times New Roman" w:hAnsi="Times New Roman"/>
        <w:noProof/>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84F7" w14:textId="1B484D97" w:rsidR="009B2E78" w:rsidRDefault="009B2E78" w:rsidP="009B2E78">
    <w:pPr>
      <w:pStyle w:val="Footer"/>
      <w:jc w:val="right"/>
    </w:pPr>
    <w:r>
      <w:rPr>
        <w:rFonts w:ascii="Times New Roman" w:hAnsi="Times New Roman"/>
        <w:lang w:val="en-US"/>
      </w:rPr>
      <w:t>25</w:t>
    </w:r>
    <w:r>
      <w:rPr>
        <w:rFonts w:ascii="Times New Roman" w:hAnsi="Times New Roman"/>
        <w:lang w:val="en-US"/>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75B57" w14:textId="07B03EB5" w:rsidR="009B2E78" w:rsidRDefault="009B2E78" w:rsidP="009B2E78">
    <w:pPr>
      <w:pStyle w:val="Footer"/>
      <w:jc w:val="right"/>
    </w:pPr>
    <w:r>
      <w:rPr>
        <w:rFonts w:ascii="Times New Roman" w:hAnsi="Times New Roman"/>
        <w:lang w:val="en-MY"/>
      </w:rPr>
      <w:t>25</w:t>
    </w:r>
    <w:r>
      <w:rPr>
        <w:rFonts w:ascii="Times New Roman" w:hAnsi="Times New Roman"/>
        <w:lang w:val="en-US"/>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2E398" w14:textId="7823A398" w:rsidR="009B2E78" w:rsidRPr="004B43FF" w:rsidRDefault="009B2E78" w:rsidP="009B2E78">
    <w:pPr>
      <w:pStyle w:val="Footer"/>
      <w:tabs>
        <w:tab w:val="clear" w:pos="9360"/>
        <w:tab w:val="right" w:pos="9331"/>
      </w:tabs>
      <w:rPr>
        <w:rFonts w:ascii="Times New Roman" w:hAnsi="Times New Roman"/>
        <w:lang w:val="en-US"/>
      </w:rPr>
    </w:pPr>
    <w:r>
      <w:rPr>
        <w:rFonts w:ascii="Times New Roman" w:hAnsi="Times New Roman"/>
        <w:noProof/>
        <w:lang w:val="en-US"/>
      </w:rPr>
      <w:t>25</w:t>
    </w:r>
    <w:r>
      <w:rPr>
        <w:rFonts w:ascii="Times New Roman" w:hAnsi="Times New Roman"/>
        <w:noProof/>
        <w:lang w:val="en-US"/>
      </w:rPr>
      <w:t>4</w:t>
    </w:r>
    <w:r w:rsidRPr="0069547D">
      <w:rPr>
        <w:rFonts w:ascii="Times New Roman" w:hAnsi="Times New Roman"/>
        <w:noProof/>
        <w:lang w:val="en-US"/>
      </w:rPr>
      <w:tab/>
    </w:r>
    <w:r w:rsidRPr="004B43FF">
      <w:rPr>
        <w:rFonts w:ascii="Times New Roman" w:hAnsi="Times New Roman"/>
        <w:lang w:val="en-US"/>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C6FE1" w14:textId="4CB80A94" w:rsidR="009B2E78" w:rsidRPr="004B43FF" w:rsidRDefault="009B2E78" w:rsidP="009B2E78">
    <w:pPr>
      <w:pStyle w:val="Footer"/>
      <w:tabs>
        <w:tab w:val="clear" w:pos="9360"/>
        <w:tab w:val="right" w:pos="9331"/>
      </w:tabs>
      <w:rPr>
        <w:rFonts w:ascii="Times New Roman" w:hAnsi="Times New Roman"/>
        <w:lang w:val="en-US"/>
      </w:rPr>
    </w:pPr>
    <w:r>
      <w:rPr>
        <w:rFonts w:ascii="Times New Roman" w:hAnsi="Times New Roman"/>
        <w:noProof/>
        <w:lang w:val="en-US"/>
      </w:rPr>
      <w:t>25</w:t>
    </w:r>
    <w:r>
      <w:rPr>
        <w:rFonts w:ascii="Times New Roman" w:hAnsi="Times New Roman"/>
        <w:noProof/>
        <w:lang w:val="en-US"/>
      </w:rPr>
      <w:t>6</w:t>
    </w:r>
    <w:r w:rsidRPr="0069547D">
      <w:rPr>
        <w:rFonts w:ascii="Times New Roman" w:hAnsi="Times New Roman"/>
        <w:noProof/>
        <w:lang w:val="en-US"/>
      </w:rPr>
      <w:tab/>
    </w:r>
    <w:r w:rsidRPr="004B43FF">
      <w:rPr>
        <w:rFonts w:ascii="Times New Roman" w:hAnsi="Times New Roman"/>
        <w:lang w:val="en-US"/>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D0966" w14:textId="3A73605F" w:rsidR="009B2E78" w:rsidRDefault="009B2E78" w:rsidP="009B2E78">
    <w:pPr>
      <w:pStyle w:val="Footer"/>
      <w:jc w:val="right"/>
    </w:pPr>
    <w:r>
      <w:rPr>
        <w:rFonts w:ascii="Times New Roman" w:hAnsi="Times New Roman"/>
        <w:lang w:val="en-MY"/>
      </w:rPr>
      <w:t>25</w:t>
    </w:r>
    <w:r>
      <w:rPr>
        <w:rFonts w:ascii="Times New Roman" w:hAnsi="Times New Roman"/>
        <w:lang w:val="en-US"/>
      </w:rPr>
      <w:t>7</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F381A" w14:textId="4D4C9381" w:rsidR="009B2E78" w:rsidRDefault="009B2E78" w:rsidP="009B2E78">
    <w:pPr>
      <w:pStyle w:val="Footer"/>
      <w:jc w:val="right"/>
    </w:pPr>
    <w:r>
      <w:rPr>
        <w:rFonts w:ascii="Times New Roman" w:hAnsi="Times New Roman"/>
        <w:lang w:val="en-MY"/>
      </w:rPr>
      <w:t>25</w:t>
    </w:r>
    <w:r>
      <w:rPr>
        <w:rFonts w:ascii="Times New Roman" w:hAnsi="Times New Roman"/>
        <w:lang w:val="en-US"/>
      </w:rPr>
      <w:t>9</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49A6" w14:textId="2A5B5B80" w:rsidR="009B2E78" w:rsidRPr="004B43FF" w:rsidRDefault="009B2E78" w:rsidP="009B2E78">
    <w:pPr>
      <w:pStyle w:val="Footer"/>
      <w:tabs>
        <w:tab w:val="clear" w:pos="9360"/>
        <w:tab w:val="right" w:pos="9331"/>
      </w:tabs>
      <w:rPr>
        <w:rFonts w:ascii="Times New Roman" w:hAnsi="Times New Roman"/>
        <w:lang w:val="en-US"/>
      </w:rPr>
    </w:pPr>
    <w:r>
      <w:rPr>
        <w:rFonts w:ascii="Times New Roman" w:hAnsi="Times New Roman"/>
        <w:noProof/>
        <w:lang w:val="en-US"/>
      </w:rPr>
      <w:t>25</w:t>
    </w:r>
    <w:r>
      <w:rPr>
        <w:rFonts w:ascii="Times New Roman" w:hAnsi="Times New Roman"/>
        <w:noProof/>
        <w:lang w:val="en-US"/>
      </w:rPr>
      <w:t>8</w:t>
    </w:r>
    <w:r w:rsidRPr="0069547D">
      <w:rPr>
        <w:rFonts w:ascii="Times New Roman" w:hAnsi="Times New Roman"/>
        <w:noProof/>
        <w:lang w:val="en-US"/>
      </w:rPr>
      <w:tab/>
    </w:r>
    <w:r w:rsidRPr="004B43FF">
      <w:rPr>
        <w:rFonts w:ascii="Times New Roman" w:hAnsi="Times New Roman"/>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53088" w14:textId="77777777" w:rsidR="00D25F5B" w:rsidRDefault="00D25F5B" w:rsidP="00FB4C59">
      <w:pPr>
        <w:spacing w:after="0" w:line="240" w:lineRule="auto"/>
      </w:pPr>
      <w:r>
        <w:separator/>
      </w:r>
    </w:p>
  </w:footnote>
  <w:footnote w:type="continuationSeparator" w:id="0">
    <w:p w14:paraId="3B6D0463" w14:textId="77777777" w:rsidR="00D25F5B" w:rsidRDefault="00D25F5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00F59" w14:textId="453C195D" w:rsidR="009B2E78" w:rsidRDefault="009B2E78"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25</w:t>
    </w:r>
    <w:r>
      <w:rPr>
        <w:rFonts w:ascii="Times New Roman" w:hAnsi="Times New Roman"/>
        <w:i/>
        <w:lang w:val="en-US"/>
      </w:rPr>
      <w:t>1</w:t>
    </w:r>
    <w:r>
      <w:rPr>
        <w:rFonts w:ascii="Times New Roman" w:hAnsi="Times New Roman"/>
        <w:i/>
        <w:lang w:val="en-US"/>
      </w:rPr>
      <w:t xml:space="preserve"> - 26</w:t>
    </w:r>
    <w:r w:rsidR="00266935">
      <w:rPr>
        <w:rFonts w:ascii="Times New Roman" w:hAnsi="Times New Roman"/>
        <w:i/>
        <w:lang w:val="en-US"/>
      </w:rPr>
      <w:t>8</w:t>
    </w:r>
  </w:p>
  <w:p w14:paraId="46A98D4B" w14:textId="77777777" w:rsidR="009B2E78" w:rsidRDefault="009B2E78">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49E5" w14:textId="77777777" w:rsidR="009B2E78" w:rsidRPr="00980C4A" w:rsidRDefault="009B2E78"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48EA9AFA" w14:textId="77777777" w:rsidR="009B2E78" w:rsidRDefault="009B2E7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D68B" w14:textId="77777777" w:rsidR="009B2E78" w:rsidRDefault="009B2E7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B8D5E" w14:textId="53402B9D" w:rsidR="009B2E78" w:rsidRDefault="009B2E78"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266935">
      <w:rPr>
        <w:rFonts w:ascii="Times New Roman" w:hAnsi="Times New Roman"/>
        <w:i/>
        <w:lang w:val="en-US"/>
      </w:rPr>
      <w:t>251 - 268</w:t>
    </w:r>
  </w:p>
  <w:p w14:paraId="05DB1A9B" w14:textId="77777777" w:rsidR="009B2E78" w:rsidRDefault="009B2E78">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1984" w14:textId="77777777" w:rsidR="009B2E78" w:rsidRDefault="009B2E78">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87B72" w14:textId="77777777" w:rsidR="009B2E78" w:rsidRDefault="009B2E78">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5D557" w14:textId="2F222D6B" w:rsidR="009B2E78" w:rsidRDefault="009B2E78" w:rsidP="00266935">
    <w:pPr>
      <w:pStyle w:val="Header"/>
      <w:jc w:val="right"/>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266935">
      <w:rPr>
        <w:rFonts w:ascii="Times New Roman" w:hAnsi="Times New Roman"/>
        <w:i/>
        <w:lang w:val="en-US"/>
      </w:rPr>
      <w:t>251 - 268</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C4B51" w14:textId="77777777" w:rsidR="009B2E78" w:rsidRPr="00980C4A" w:rsidRDefault="009B2E78"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18523796" w14:textId="77777777" w:rsidR="009B2E78" w:rsidRDefault="009B2E7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6B151" w14:textId="77777777" w:rsidR="009B2E78" w:rsidRDefault="009B2E7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4ECB5" w14:textId="77777777" w:rsidR="009B2E78" w:rsidRDefault="009B2E7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E2408" w14:textId="77777777" w:rsidR="009B2E78" w:rsidRPr="00980C4A" w:rsidRDefault="009B2E78"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5B9940BD" w14:textId="77777777" w:rsidR="009B2E78" w:rsidRDefault="009B2E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005E58" w14:textId="77777777" w:rsidR="009B2E78" w:rsidRPr="00980C4A" w:rsidRDefault="009B2E78" w:rsidP="00980C4A">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09305055" w14:textId="77777777" w:rsidR="009B2E78" w:rsidRPr="00B75BF6" w:rsidRDefault="009B2E78" w:rsidP="00CB59E0">
    <w:pPr>
      <w:pStyle w:val="Header"/>
      <w:ind w:left="1170" w:hanging="1170"/>
      <w:rPr>
        <w:rFonts w:ascii="Times New Roman" w:hAnsi="Times New Roman"/>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C1E31" w14:textId="77777777" w:rsidR="009B2E78" w:rsidRDefault="009B2E7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9ECEE" w14:textId="0EE45F6C" w:rsidR="009B2E78" w:rsidRDefault="009B2E78"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266935">
      <w:rPr>
        <w:rFonts w:ascii="Times New Roman" w:hAnsi="Times New Roman"/>
        <w:i/>
        <w:lang w:val="en-US"/>
      </w:rPr>
      <w:t>251 - 268</w:t>
    </w:r>
  </w:p>
  <w:p w14:paraId="48431C1C" w14:textId="77777777" w:rsidR="009B2E78" w:rsidRDefault="009B2E7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41924" w14:textId="77777777" w:rsidR="009B2E78" w:rsidRDefault="009B2E7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5529" w14:textId="77777777" w:rsidR="009B2E78" w:rsidRDefault="009B2E7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69C7F" w14:textId="69DD71B6" w:rsidR="009B2E78" w:rsidRDefault="009B2E78"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266935">
      <w:rPr>
        <w:rFonts w:ascii="Times New Roman" w:hAnsi="Times New Roman"/>
        <w:i/>
        <w:lang w:val="en-US"/>
      </w:rPr>
      <w:t>251 - 268</w:t>
    </w:r>
  </w:p>
  <w:p w14:paraId="5F7EA8A6" w14:textId="77777777" w:rsidR="009B2E78" w:rsidRDefault="009B2E7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4D93D" w14:textId="77777777" w:rsidR="009B2E78" w:rsidRPr="00980C4A" w:rsidRDefault="009B2E78"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65BED9AA" w14:textId="77777777" w:rsidR="009B2E78" w:rsidRDefault="009B2E7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C70FF" w14:textId="77777777" w:rsidR="009B2E78" w:rsidRDefault="009B2E7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15B6E" w14:textId="59F6CA2A" w:rsidR="009B2E78" w:rsidRDefault="009B2E78"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266935">
      <w:rPr>
        <w:rFonts w:ascii="Times New Roman" w:hAnsi="Times New Roman"/>
        <w:i/>
        <w:lang w:val="en-US"/>
      </w:rPr>
      <w:t>251 - 268</w:t>
    </w:r>
  </w:p>
  <w:p w14:paraId="71FD71FC" w14:textId="77777777" w:rsidR="009B2E78" w:rsidRDefault="009B2E78">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FD7BC" w14:textId="77777777" w:rsidR="009B2E78" w:rsidRPr="00980C4A" w:rsidRDefault="009B2E78"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7C543F07" w14:textId="77777777" w:rsidR="009B2E78" w:rsidRDefault="009B2E78">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D6F58" w14:textId="77777777" w:rsidR="009B2E78" w:rsidRDefault="009B2E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A67F" w14:textId="210A2717" w:rsidR="009B2E78" w:rsidRDefault="009B2E78"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266935">
      <w:rPr>
        <w:rFonts w:ascii="Times New Roman" w:hAnsi="Times New Roman"/>
        <w:i/>
        <w:lang w:val="en-US"/>
      </w:rPr>
      <w:t>251 - 268</w:t>
    </w:r>
  </w:p>
  <w:p w14:paraId="48B82303" w14:textId="77777777" w:rsidR="009B2E78" w:rsidRDefault="009B2E78">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B6F9" w14:textId="543B9DD2" w:rsidR="009B2E78" w:rsidRDefault="009B2E78"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25</w:t>
    </w:r>
    <w:r>
      <w:rPr>
        <w:rFonts w:ascii="Times New Roman" w:hAnsi="Times New Roman"/>
        <w:i/>
        <w:lang w:val="en-US"/>
      </w:rPr>
      <w:t>1</w:t>
    </w:r>
    <w:r>
      <w:rPr>
        <w:rFonts w:ascii="Times New Roman" w:hAnsi="Times New Roman"/>
        <w:i/>
        <w:lang w:val="en-US"/>
      </w:rPr>
      <w:t xml:space="preserve"> - 26</w:t>
    </w:r>
    <w:r w:rsidR="00266935">
      <w:rPr>
        <w:rFonts w:ascii="Times New Roman" w:hAnsi="Times New Roman"/>
        <w:i/>
        <w:lang w:val="en-US"/>
      </w:rPr>
      <w:t>8</w:t>
    </w:r>
  </w:p>
  <w:p w14:paraId="4E9E4C57" w14:textId="77777777" w:rsidR="009B2E78" w:rsidRDefault="009B2E78">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9C2A5" w14:textId="77777777" w:rsidR="009B2E78" w:rsidRPr="00980C4A" w:rsidRDefault="009B2E78" w:rsidP="002B77A5">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607CF008" w14:textId="77777777" w:rsidR="009B2E78" w:rsidRDefault="009B2E78">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F5E375" w14:textId="77777777" w:rsidR="009B2E78" w:rsidRDefault="009B2E78">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727A6" w14:textId="77777777" w:rsidR="00654A4D" w:rsidRPr="00654A4D" w:rsidRDefault="00767730" w:rsidP="00701962">
    <w:pPr>
      <w:spacing w:after="0"/>
      <w:ind w:left="1530" w:hanging="1530"/>
      <w:outlineLvl w:val="0"/>
      <w:rPr>
        <w:rFonts w:ascii="Times New Roman" w:hAnsi="Times New Roman"/>
        <w:sz w:val="20"/>
        <w:szCs w:val="20"/>
      </w:rPr>
    </w:pPr>
    <w:r>
      <w:rPr>
        <w:rFonts w:ascii="Times New Roman" w:hAnsi="Times New Roman"/>
        <w:sz w:val="20"/>
        <w:szCs w:val="20"/>
      </w:rPr>
      <w:t>Author(s)</w:t>
    </w:r>
    <w:r w:rsidR="00654A4D">
      <w:rPr>
        <w:rFonts w:ascii="Times New Roman" w:hAnsi="Times New Roman"/>
        <w:sz w:val="20"/>
        <w:szCs w:val="20"/>
      </w:rPr>
      <w:t xml:space="preserve"> et al</w:t>
    </w:r>
    <w:r w:rsidR="006B72B0" w:rsidRPr="00654A4D">
      <w:rPr>
        <w:rFonts w:ascii="Times New Roman" w:hAnsi="Times New Roman"/>
        <w:sz w:val="20"/>
        <w:szCs w:val="20"/>
      </w:rPr>
      <w:t xml:space="preserve">: </w:t>
    </w:r>
    <w:r w:rsidR="009B0F4A" w:rsidRPr="00654A4D">
      <w:rPr>
        <w:rFonts w:ascii="Times New Roman" w:hAnsi="Times New Roman"/>
        <w:sz w:val="20"/>
        <w:szCs w:val="20"/>
      </w:rPr>
      <w:t xml:space="preserve"> </w:t>
    </w:r>
    <w:r w:rsidR="00654A4D" w:rsidRPr="00654A4D">
      <w:rPr>
        <w:rFonts w:ascii="Times New Roman" w:hAnsi="Times New Roman"/>
        <w:sz w:val="20"/>
        <w:szCs w:val="20"/>
      </w:rPr>
      <w:t xml:space="preserve"> </w:t>
    </w:r>
    <w:r>
      <w:rPr>
        <w:rFonts w:ascii="Times New Roman" w:hAnsi="Times New Roman"/>
        <w:sz w:val="20"/>
        <w:szCs w:val="20"/>
      </w:rPr>
      <w:t>TITLE IN ENGLISH</w:t>
    </w:r>
  </w:p>
  <w:p w14:paraId="6AA8D2DC" w14:textId="77777777" w:rsidR="002B3BD8" w:rsidRPr="006B72B0" w:rsidRDefault="002B3BD8" w:rsidP="006B72B0">
    <w:pPr>
      <w:pStyle w:val="Header"/>
      <w:rPr>
        <w:rFonts w:ascii="Times New Roman" w:hAnsi="Times New Roman"/>
        <w:lang w:val="en-US"/>
      </w:rPr>
    </w:pPr>
  </w:p>
  <w:p w14:paraId="69AE2DAB" w14:textId="77777777" w:rsidR="00A14DB9" w:rsidRDefault="00A14DB9">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12BD9" w14:textId="77777777"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w:t>
    </w:r>
    <w:r w:rsidR="0087520F">
      <w:rPr>
        <w:rFonts w:ascii="Times New Roman" w:hAnsi="Times New Roman"/>
        <w:i/>
        <w:lang w:val="en-US"/>
      </w:rPr>
      <w:t>6</w:t>
    </w:r>
    <w:r>
      <w:rPr>
        <w:rFonts w:ascii="Times New Roman" w:hAnsi="Times New Roman"/>
        <w:i/>
      </w:rPr>
      <w:t xml:space="preserve"> </w:t>
    </w:r>
    <w:r w:rsidR="00AE7C27">
      <w:rPr>
        <w:rFonts w:ascii="Times New Roman" w:hAnsi="Times New Roman"/>
        <w:i/>
        <w:lang w:val="en-US"/>
      </w:rPr>
      <w:t xml:space="preserve">No </w:t>
    </w:r>
    <w:r w:rsidR="00A5462C">
      <w:rPr>
        <w:rFonts w:ascii="Times New Roman" w:hAnsi="Times New Roman"/>
        <w:i/>
        <w:lang w:val="en-US"/>
      </w:rPr>
      <w:t>2</w:t>
    </w:r>
    <w:r w:rsidR="009B0F4A">
      <w:rPr>
        <w:rFonts w:ascii="Times New Roman" w:hAnsi="Times New Roman"/>
        <w:i/>
      </w:rPr>
      <w:t xml:space="preserve"> (20</w:t>
    </w:r>
    <w:r w:rsidR="009B0F4A">
      <w:rPr>
        <w:rFonts w:ascii="Times New Roman" w:hAnsi="Times New Roman"/>
        <w:i/>
        <w:lang w:val="en-MY"/>
      </w:rPr>
      <w:t>2</w:t>
    </w:r>
    <w:r w:rsidR="0087520F">
      <w:rPr>
        <w:rFonts w:ascii="Times New Roman" w:hAnsi="Times New Roman"/>
        <w:i/>
        <w:lang w:val="en-MY"/>
      </w:rPr>
      <w:t>2</w:t>
    </w:r>
    <w:r w:rsidRPr="00D75B35">
      <w:rPr>
        <w:rFonts w:ascii="Times New Roman" w:hAnsi="Times New Roman"/>
        <w:i/>
      </w:rPr>
      <w:t xml:space="preserve">): </w:t>
    </w:r>
    <w:r>
      <w:rPr>
        <w:rFonts w:ascii="Times New Roman" w:hAnsi="Times New Roman"/>
        <w:i/>
        <w:lang w:val="en-US"/>
      </w:rPr>
      <w:t xml:space="preserve">xxx </w:t>
    </w:r>
    <w:r w:rsidR="007A0583">
      <w:rPr>
        <w:rFonts w:ascii="Times New Roman" w:hAnsi="Times New Roman"/>
        <w:i/>
        <w:lang w:val="en-US"/>
      </w:rPr>
      <w:t>-</w:t>
    </w:r>
    <w:r>
      <w:rPr>
        <w:rFonts w:ascii="Times New Roman" w:hAnsi="Times New Roman"/>
        <w:i/>
        <w:lang w:val="en-US"/>
      </w:rPr>
      <w:t xml:space="preserve"> xxx</w:t>
    </w:r>
  </w:p>
  <w:p w14:paraId="063BFEE0" w14:textId="77777777" w:rsidR="00F4760B" w:rsidRPr="00F4760B" w:rsidRDefault="00F4760B" w:rsidP="00F4760B">
    <w:pPr>
      <w:pStyle w:val="Header"/>
      <w:rPr>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E3B15" w14:textId="77777777" w:rsidR="009B2E78" w:rsidRDefault="009B2E7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6FCF0" w14:textId="77777777" w:rsidR="009B2E78" w:rsidRDefault="009B2E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95A1" w14:textId="5E826A98" w:rsidR="009B2E78" w:rsidRDefault="009B2E78" w:rsidP="00685AFF">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2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sidR="00266935">
      <w:rPr>
        <w:rFonts w:ascii="Times New Roman" w:hAnsi="Times New Roman"/>
        <w:i/>
        <w:lang w:val="en-US"/>
      </w:rPr>
      <w:t>251 - 268</w:t>
    </w:r>
  </w:p>
  <w:p w14:paraId="063F03A7" w14:textId="77777777" w:rsidR="009B2E78" w:rsidRDefault="009B2E7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F5061" w14:textId="77777777" w:rsidR="009B2E78" w:rsidRPr="00980C4A" w:rsidRDefault="009B2E78" w:rsidP="00685AFF">
    <w:pPr>
      <w:spacing w:after="0"/>
      <w:ind w:left="1800" w:hanging="1800"/>
      <w:outlineLvl w:val="0"/>
      <w:rPr>
        <w:rFonts w:ascii="Times New Roman" w:hAnsi="Times New Roman"/>
        <w:sz w:val="20"/>
        <w:szCs w:val="20"/>
        <w:lang w:eastAsia="ko-KR" w:bidi="ar-SA"/>
      </w:rPr>
    </w:pPr>
    <w:r>
      <w:rPr>
        <w:rFonts w:ascii="Times New Roman" w:hAnsi="Times New Roman"/>
        <w:sz w:val="20"/>
        <w:szCs w:val="20"/>
      </w:rPr>
      <w:t>Siti Nor Atika et al</w:t>
    </w:r>
    <w:r w:rsidRPr="00980C4A">
      <w:rPr>
        <w:rFonts w:ascii="Times New Roman" w:hAnsi="Times New Roman"/>
        <w:sz w:val="20"/>
        <w:szCs w:val="20"/>
      </w:rPr>
      <w:t xml:space="preserve">:    </w:t>
    </w:r>
    <w:r>
      <w:rPr>
        <w:rFonts w:ascii="Times New Roman" w:hAnsi="Times New Roman"/>
        <w:sz w:val="20"/>
        <w:szCs w:val="20"/>
      </w:rPr>
      <w:tab/>
    </w:r>
    <w:r w:rsidRPr="00980C4A">
      <w:rPr>
        <w:rFonts w:ascii="Times New Roman" w:hAnsi="Times New Roman"/>
        <w:sz w:val="20"/>
        <w:szCs w:val="20"/>
      </w:rPr>
      <w:t xml:space="preserve">POTENTIAL APPLICATIONS OF CONDUCTING POLYMER/TUNGSTEN DISULFIDE COMPOSITES: A MINI REVIEW </w:t>
    </w:r>
  </w:p>
  <w:p w14:paraId="26CB642B" w14:textId="77777777" w:rsidR="009B2E78" w:rsidRDefault="009B2E7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42676" w14:textId="77777777" w:rsidR="009B2E78" w:rsidRDefault="009B2E7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4623B" w14:textId="77777777" w:rsidR="009B2E78" w:rsidRDefault="009B2E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9070E89"/>
    <w:multiLevelType w:val="multilevel"/>
    <w:tmpl w:val="A4FE55B2"/>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abstractNum w:abstractNumId="2"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66F2297C"/>
    <w:multiLevelType w:val="hybridMultilevel"/>
    <w:tmpl w:val="907C4BD4"/>
    <w:lvl w:ilvl="0" w:tplc="4409000F">
      <w:start w:val="1"/>
      <w:numFmt w:val="decimal"/>
      <w:lvlText w:val="%1."/>
      <w:lvlJc w:val="left"/>
      <w:pPr>
        <w:ind w:left="862" w:hanging="360"/>
      </w:pPr>
    </w:lvl>
    <w:lvl w:ilvl="1" w:tplc="44090019">
      <w:start w:val="1"/>
      <w:numFmt w:val="lowerLetter"/>
      <w:lvlText w:val="%2."/>
      <w:lvlJc w:val="left"/>
      <w:pPr>
        <w:ind w:left="1582" w:hanging="360"/>
      </w:pPr>
    </w:lvl>
    <w:lvl w:ilvl="2" w:tplc="4409001B">
      <w:start w:val="1"/>
      <w:numFmt w:val="lowerRoman"/>
      <w:lvlText w:val="%3."/>
      <w:lvlJc w:val="right"/>
      <w:pPr>
        <w:ind w:left="2302" w:hanging="180"/>
      </w:pPr>
    </w:lvl>
    <w:lvl w:ilvl="3" w:tplc="4409000F">
      <w:start w:val="1"/>
      <w:numFmt w:val="decimal"/>
      <w:lvlText w:val="%4."/>
      <w:lvlJc w:val="left"/>
      <w:pPr>
        <w:ind w:left="3022" w:hanging="360"/>
      </w:pPr>
    </w:lvl>
    <w:lvl w:ilvl="4" w:tplc="44090019">
      <w:start w:val="1"/>
      <w:numFmt w:val="lowerLetter"/>
      <w:lvlText w:val="%5."/>
      <w:lvlJc w:val="left"/>
      <w:pPr>
        <w:ind w:left="3742" w:hanging="360"/>
      </w:pPr>
    </w:lvl>
    <w:lvl w:ilvl="5" w:tplc="4409001B">
      <w:start w:val="1"/>
      <w:numFmt w:val="lowerRoman"/>
      <w:lvlText w:val="%6."/>
      <w:lvlJc w:val="right"/>
      <w:pPr>
        <w:ind w:left="4462" w:hanging="180"/>
      </w:pPr>
    </w:lvl>
    <w:lvl w:ilvl="6" w:tplc="4409000F">
      <w:start w:val="1"/>
      <w:numFmt w:val="decimal"/>
      <w:lvlText w:val="%7."/>
      <w:lvlJc w:val="left"/>
      <w:pPr>
        <w:ind w:left="5182" w:hanging="360"/>
      </w:pPr>
    </w:lvl>
    <w:lvl w:ilvl="7" w:tplc="44090019">
      <w:start w:val="1"/>
      <w:numFmt w:val="lowerLetter"/>
      <w:lvlText w:val="%8."/>
      <w:lvlJc w:val="left"/>
      <w:pPr>
        <w:ind w:left="5902" w:hanging="360"/>
      </w:pPr>
    </w:lvl>
    <w:lvl w:ilvl="8" w:tplc="4409001B">
      <w:start w:val="1"/>
      <w:numFmt w:val="lowerRoman"/>
      <w:lvlText w:val="%9."/>
      <w:lvlJc w:val="right"/>
      <w:pPr>
        <w:ind w:left="6622" w:hanging="180"/>
      </w:pPr>
    </w:lvl>
  </w:abstractNum>
  <w:abstractNum w:abstractNumId="4" w15:restartNumberingAfterBreak="0">
    <w:nsid w:val="68E61D2F"/>
    <w:multiLevelType w:val="hybridMultilevel"/>
    <w:tmpl w:val="98A4363E"/>
    <w:lvl w:ilvl="0" w:tplc="4409000F">
      <w:start w:val="1"/>
      <w:numFmt w:val="decimal"/>
      <w:lvlText w:val="%1."/>
      <w:lvlJc w:val="left"/>
      <w:pPr>
        <w:ind w:left="644" w:hanging="360"/>
      </w:pPr>
    </w:lvl>
    <w:lvl w:ilvl="1" w:tplc="44090019">
      <w:start w:val="1"/>
      <w:numFmt w:val="lowerLetter"/>
      <w:lvlText w:val="%2."/>
      <w:lvlJc w:val="left"/>
      <w:pPr>
        <w:ind w:left="1364" w:hanging="360"/>
      </w:pPr>
    </w:lvl>
    <w:lvl w:ilvl="2" w:tplc="4409001B">
      <w:start w:val="1"/>
      <w:numFmt w:val="lowerRoman"/>
      <w:lvlText w:val="%3."/>
      <w:lvlJc w:val="right"/>
      <w:pPr>
        <w:ind w:left="2084" w:hanging="180"/>
      </w:pPr>
    </w:lvl>
    <w:lvl w:ilvl="3" w:tplc="4409000F">
      <w:start w:val="1"/>
      <w:numFmt w:val="decimal"/>
      <w:lvlText w:val="%4."/>
      <w:lvlJc w:val="left"/>
      <w:pPr>
        <w:ind w:left="2804" w:hanging="360"/>
      </w:pPr>
    </w:lvl>
    <w:lvl w:ilvl="4" w:tplc="44090019">
      <w:start w:val="1"/>
      <w:numFmt w:val="lowerLetter"/>
      <w:lvlText w:val="%5."/>
      <w:lvlJc w:val="left"/>
      <w:pPr>
        <w:ind w:left="3524" w:hanging="360"/>
      </w:pPr>
    </w:lvl>
    <w:lvl w:ilvl="5" w:tplc="4409001B">
      <w:start w:val="1"/>
      <w:numFmt w:val="lowerRoman"/>
      <w:lvlText w:val="%6."/>
      <w:lvlJc w:val="right"/>
      <w:pPr>
        <w:ind w:left="4244" w:hanging="180"/>
      </w:pPr>
    </w:lvl>
    <w:lvl w:ilvl="6" w:tplc="4409000F">
      <w:start w:val="1"/>
      <w:numFmt w:val="decimal"/>
      <w:lvlText w:val="%7."/>
      <w:lvlJc w:val="left"/>
      <w:pPr>
        <w:ind w:left="4964" w:hanging="360"/>
      </w:pPr>
    </w:lvl>
    <w:lvl w:ilvl="7" w:tplc="44090019">
      <w:start w:val="1"/>
      <w:numFmt w:val="lowerLetter"/>
      <w:lvlText w:val="%8."/>
      <w:lvlJc w:val="left"/>
      <w:pPr>
        <w:ind w:left="5684" w:hanging="360"/>
      </w:pPr>
    </w:lvl>
    <w:lvl w:ilvl="8" w:tplc="4409001B">
      <w:start w:val="1"/>
      <w:numFmt w:val="lowerRoman"/>
      <w:lvlText w:val="%9."/>
      <w:lvlJc w:val="right"/>
      <w:pPr>
        <w:ind w:left="6404" w:hanging="180"/>
      </w:pPr>
    </w:lvl>
  </w:abstractNum>
  <w:abstractNum w:abstractNumId="5" w15:restartNumberingAfterBreak="0">
    <w:nsid w:val="6B9F08D3"/>
    <w:multiLevelType w:val="hybridMultilevel"/>
    <w:tmpl w:val="403ED9E0"/>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17898587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67267587">
    <w:abstractNumId w:val="1"/>
  </w:num>
  <w:num w:numId="3" w16cid:durableId="1493716525">
    <w:abstractNumId w:val="0"/>
  </w:num>
  <w:num w:numId="4" w16cid:durableId="1619025399">
    <w:abstractNumId w:val="6"/>
  </w:num>
  <w:num w:numId="5" w16cid:durableId="233051798">
    <w:abstractNumId w:val="3"/>
  </w:num>
  <w:num w:numId="6" w16cid:durableId="962344223">
    <w:abstractNumId w:val="5"/>
  </w:num>
  <w:num w:numId="7" w16cid:durableId="2086343131">
    <w:abstractNumId w:val="4"/>
  </w:num>
  <w:num w:numId="8" w16cid:durableId="16293563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oNotTrackMoves/>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470E"/>
    <w:rsid w:val="000023DF"/>
    <w:rsid w:val="000029F0"/>
    <w:rsid w:val="00016385"/>
    <w:rsid w:val="0003257A"/>
    <w:rsid w:val="00041111"/>
    <w:rsid w:val="00062645"/>
    <w:rsid w:val="00084936"/>
    <w:rsid w:val="00095594"/>
    <w:rsid w:val="000B2771"/>
    <w:rsid w:val="000C49FF"/>
    <w:rsid w:val="000D16A1"/>
    <w:rsid w:val="000D2B0C"/>
    <w:rsid w:val="000F77DA"/>
    <w:rsid w:val="00100F4E"/>
    <w:rsid w:val="001068E8"/>
    <w:rsid w:val="001106D8"/>
    <w:rsid w:val="00117BCD"/>
    <w:rsid w:val="00127161"/>
    <w:rsid w:val="001A3275"/>
    <w:rsid w:val="001B04C5"/>
    <w:rsid w:val="001D035A"/>
    <w:rsid w:val="001D3855"/>
    <w:rsid w:val="001D6F2C"/>
    <w:rsid w:val="00224275"/>
    <w:rsid w:val="00243FD4"/>
    <w:rsid w:val="002627A2"/>
    <w:rsid w:val="00266935"/>
    <w:rsid w:val="00267BAC"/>
    <w:rsid w:val="00277498"/>
    <w:rsid w:val="002854A4"/>
    <w:rsid w:val="002860B7"/>
    <w:rsid w:val="00290F4D"/>
    <w:rsid w:val="002A2FC0"/>
    <w:rsid w:val="002B188F"/>
    <w:rsid w:val="002B3326"/>
    <w:rsid w:val="002B3BD8"/>
    <w:rsid w:val="002C082F"/>
    <w:rsid w:val="002C43C2"/>
    <w:rsid w:val="002F3F91"/>
    <w:rsid w:val="00304767"/>
    <w:rsid w:val="00304B34"/>
    <w:rsid w:val="00312A6F"/>
    <w:rsid w:val="00352D57"/>
    <w:rsid w:val="00361BAF"/>
    <w:rsid w:val="00362FCE"/>
    <w:rsid w:val="00367D1F"/>
    <w:rsid w:val="003A7966"/>
    <w:rsid w:val="003B4FC1"/>
    <w:rsid w:val="003B6019"/>
    <w:rsid w:val="003D585B"/>
    <w:rsid w:val="003E7DA6"/>
    <w:rsid w:val="003F12FF"/>
    <w:rsid w:val="003F7700"/>
    <w:rsid w:val="00401FB9"/>
    <w:rsid w:val="004760D4"/>
    <w:rsid w:val="0047669D"/>
    <w:rsid w:val="00482180"/>
    <w:rsid w:val="00494C46"/>
    <w:rsid w:val="004A66BC"/>
    <w:rsid w:val="004B43FF"/>
    <w:rsid w:val="004C7089"/>
    <w:rsid w:val="004D7E25"/>
    <w:rsid w:val="004F265B"/>
    <w:rsid w:val="00502641"/>
    <w:rsid w:val="00521B0C"/>
    <w:rsid w:val="00534328"/>
    <w:rsid w:val="0054578F"/>
    <w:rsid w:val="005B7550"/>
    <w:rsid w:val="005C6768"/>
    <w:rsid w:val="005E2FD2"/>
    <w:rsid w:val="005E4871"/>
    <w:rsid w:val="00601C8A"/>
    <w:rsid w:val="006062F3"/>
    <w:rsid w:val="00617AA2"/>
    <w:rsid w:val="0062076A"/>
    <w:rsid w:val="006257E5"/>
    <w:rsid w:val="00634C25"/>
    <w:rsid w:val="0063542E"/>
    <w:rsid w:val="00637469"/>
    <w:rsid w:val="006416AB"/>
    <w:rsid w:val="00654A4D"/>
    <w:rsid w:val="00660445"/>
    <w:rsid w:val="00666974"/>
    <w:rsid w:val="00674242"/>
    <w:rsid w:val="006768E9"/>
    <w:rsid w:val="00687982"/>
    <w:rsid w:val="006B3EC8"/>
    <w:rsid w:val="006B72B0"/>
    <w:rsid w:val="006D286E"/>
    <w:rsid w:val="006D695E"/>
    <w:rsid w:val="006F0035"/>
    <w:rsid w:val="00701962"/>
    <w:rsid w:val="00725A6A"/>
    <w:rsid w:val="007322C0"/>
    <w:rsid w:val="00767730"/>
    <w:rsid w:val="007706A6"/>
    <w:rsid w:val="007943F3"/>
    <w:rsid w:val="007A0583"/>
    <w:rsid w:val="007A738C"/>
    <w:rsid w:val="007B1349"/>
    <w:rsid w:val="007B3630"/>
    <w:rsid w:val="007D45AC"/>
    <w:rsid w:val="007E25BD"/>
    <w:rsid w:val="007F3354"/>
    <w:rsid w:val="00802C35"/>
    <w:rsid w:val="0082181A"/>
    <w:rsid w:val="0082457A"/>
    <w:rsid w:val="00825624"/>
    <w:rsid w:val="0083587A"/>
    <w:rsid w:val="00865D43"/>
    <w:rsid w:val="0087520F"/>
    <w:rsid w:val="00883CC3"/>
    <w:rsid w:val="008B470E"/>
    <w:rsid w:val="008B5904"/>
    <w:rsid w:val="008D1880"/>
    <w:rsid w:val="008D29BF"/>
    <w:rsid w:val="008D385F"/>
    <w:rsid w:val="008E1211"/>
    <w:rsid w:val="008E5BBF"/>
    <w:rsid w:val="008E6968"/>
    <w:rsid w:val="00912163"/>
    <w:rsid w:val="009211AF"/>
    <w:rsid w:val="00921742"/>
    <w:rsid w:val="009275E4"/>
    <w:rsid w:val="009357B8"/>
    <w:rsid w:val="009866F6"/>
    <w:rsid w:val="00992E0E"/>
    <w:rsid w:val="009A212F"/>
    <w:rsid w:val="009A7D9C"/>
    <w:rsid w:val="009B0F4A"/>
    <w:rsid w:val="009B2E78"/>
    <w:rsid w:val="009B3139"/>
    <w:rsid w:val="009D030D"/>
    <w:rsid w:val="00A049C6"/>
    <w:rsid w:val="00A14DB9"/>
    <w:rsid w:val="00A4762A"/>
    <w:rsid w:val="00A5462C"/>
    <w:rsid w:val="00A64690"/>
    <w:rsid w:val="00A74A7E"/>
    <w:rsid w:val="00A80D93"/>
    <w:rsid w:val="00A82412"/>
    <w:rsid w:val="00A85E24"/>
    <w:rsid w:val="00AA43F9"/>
    <w:rsid w:val="00AD1259"/>
    <w:rsid w:val="00AD1B8A"/>
    <w:rsid w:val="00AE2789"/>
    <w:rsid w:val="00AE713F"/>
    <w:rsid w:val="00AE7C27"/>
    <w:rsid w:val="00AF2305"/>
    <w:rsid w:val="00AF2821"/>
    <w:rsid w:val="00AF4494"/>
    <w:rsid w:val="00B1121C"/>
    <w:rsid w:val="00B25B65"/>
    <w:rsid w:val="00B2770A"/>
    <w:rsid w:val="00B30B33"/>
    <w:rsid w:val="00B314AD"/>
    <w:rsid w:val="00B51963"/>
    <w:rsid w:val="00B57BD3"/>
    <w:rsid w:val="00B75BF6"/>
    <w:rsid w:val="00B7735A"/>
    <w:rsid w:val="00B91DE7"/>
    <w:rsid w:val="00BA1F7B"/>
    <w:rsid w:val="00BA33A9"/>
    <w:rsid w:val="00BB58AF"/>
    <w:rsid w:val="00BE6617"/>
    <w:rsid w:val="00BE7C30"/>
    <w:rsid w:val="00BF1ACC"/>
    <w:rsid w:val="00C055BF"/>
    <w:rsid w:val="00C06B65"/>
    <w:rsid w:val="00C06B85"/>
    <w:rsid w:val="00C2226A"/>
    <w:rsid w:val="00C23746"/>
    <w:rsid w:val="00C304A0"/>
    <w:rsid w:val="00C4638A"/>
    <w:rsid w:val="00C4739E"/>
    <w:rsid w:val="00C47EA6"/>
    <w:rsid w:val="00C82FEA"/>
    <w:rsid w:val="00C872E5"/>
    <w:rsid w:val="00C94D92"/>
    <w:rsid w:val="00C97340"/>
    <w:rsid w:val="00CA513F"/>
    <w:rsid w:val="00CA6951"/>
    <w:rsid w:val="00CB3AA6"/>
    <w:rsid w:val="00CE2BC6"/>
    <w:rsid w:val="00CF05FF"/>
    <w:rsid w:val="00D01EEB"/>
    <w:rsid w:val="00D10E74"/>
    <w:rsid w:val="00D257FB"/>
    <w:rsid w:val="00D25F5B"/>
    <w:rsid w:val="00D340BB"/>
    <w:rsid w:val="00D34708"/>
    <w:rsid w:val="00D505D5"/>
    <w:rsid w:val="00D613A2"/>
    <w:rsid w:val="00D6781A"/>
    <w:rsid w:val="00D75B35"/>
    <w:rsid w:val="00D76E09"/>
    <w:rsid w:val="00D90918"/>
    <w:rsid w:val="00D9736F"/>
    <w:rsid w:val="00D9792A"/>
    <w:rsid w:val="00DA4F3E"/>
    <w:rsid w:val="00DB542E"/>
    <w:rsid w:val="00DD0CD5"/>
    <w:rsid w:val="00DD377F"/>
    <w:rsid w:val="00DD7C38"/>
    <w:rsid w:val="00DF1737"/>
    <w:rsid w:val="00E25547"/>
    <w:rsid w:val="00E3287E"/>
    <w:rsid w:val="00E54D12"/>
    <w:rsid w:val="00E6550B"/>
    <w:rsid w:val="00E66197"/>
    <w:rsid w:val="00EF420E"/>
    <w:rsid w:val="00F121A0"/>
    <w:rsid w:val="00F31093"/>
    <w:rsid w:val="00F33AB1"/>
    <w:rsid w:val="00F412AF"/>
    <w:rsid w:val="00F42962"/>
    <w:rsid w:val="00F43667"/>
    <w:rsid w:val="00F447A7"/>
    <w:rsid w:val="00F4760B"/>
    <w:rsid w:val="00FB4C59"/>
    <w:rsid w:val="00FB6521"/>
    <w:rsid w:val="00FC2C3D"/>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824A3"/>
  <w15:chartTrackingRefBased/>
  <w15:docId w15:val="{CECE4C94-7BAA-4702-B879-775EAE998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qFormat/>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3">
    <w:name w:val="Light Shading13"/>
    <w:basedOn w:val="TableNormal"/>
    <w:uiPriority w:val="60"/>
    <w:rsid w:val="00DA4F3E"/>
    <w:rPr>
      <w:rFonts w:ascii="Calibri" w:eastAsia="SimSun" w:hAnsi="Calibri" w:cs="Arial"/>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next w:val="PlainTable2"/>
    <w:uiPriority w:val="42"/>
    <w:rsid w:val="005B7550"/>
    <w:rPr>
      <w:rFonts w:ascii="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B755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Keywords">
    <w:name w:val="Keywords"/>
    <w:basedOn w:val="Normal"/>
    <w:rsid w:val="005B7550"/>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B7550"/>
  </w:style>
  <w:style w:type="table" w:customStyle="1" w:styleId="LightShading1">
    <w:name w:val="Light Shading1"/>
    <w:basedOn w:val="TableNormal"/>
    <w:uiPriority w:val="60"/>
    <w:rsid w:val="005B7550"/>
    <w:rPr>
      <w:rFonts w:ascii="Calibri" w:eastAsia="Times New Roman" w:hAnsi="Calibri"/>
      <w:color w:val="000000"/>
      <w:kern w:val="2"/>
      <w:szCs w:val="22"/>
      <w:lang w:val="en-US" w:eastAsia="ko-K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Hyperlink">
    <w:name w:val="Hyperlink"/>
    <w:uiPriority w:val="99"/>
    <w:unhideWhenUsed/>
    <w:rsid w:val="005B7550"/>
    <w:rPr>
      <w:color w:val="0000FF"/>
      <w:u w:val="single"/>
    </w:rPr>
  </w:style>
  <w:style w:type="character" w:customStyle="1" w:styleId="ParagraphChar">
    <w:name w:val="Paragraph Char"/>
    <w:link w:val="Paragraph"/>
    <w:locked/>
    <w:rsid w:val="005B7550"/>
    <w:rPr>
      <w:rFonts w:ascii="Times New Roman" w:eastAsia="Droid Sans" w:hAnsi="Times New Roman" w:cs="Calibri"/>
    </w:rPr>
  </w:style>
  <w:style w:type="paragraph" w:customStyle="1" w:styleId="Paragraph">
    <w:name w:val="Paragraph"/>
    <w:basedOn w:val="Normal"/>
    <w:link w:val="ParagraphChar"/>
    <w:qFormat/>
    <w:rsid w:val="005B7550"/>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5B7550"/>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550"/>
    <w:rPr>
      <w:rFonts w:ascii="Calibri" w:eastAsia="Times New Roman" w:hAnsi="Calibri"/>
      <w:kern w:val="2"/>
      <w:szCs w:val="22"/>
      <w:lang w:val="en-US" w:eastAsia="ko-KR"/>
    </w:rPr>
  </w:style>
  <w:style w:type="character" w:styleId="CommentReference">
    <w:name w:val="annotation reference"/>
    <w:uiPriority w:val="99"/>
    <w:semiHidden/>
    <w:unhideWhenUsed/>
    <w:rsid w:val="005B7550"/>
    <w:rPr>
      <w:sz w:val="16"/>
      <w:szCs w:val="16"/>
    </w:rPr>
  </w:style>
  <w:style w:type="paragraph" w:styleId="CommentText">
    <w:name w:val="annotation text"/>
    <w:basedOn w:val="Normal"/>
    <w:link w:val="CommentTextChar"/>
    <w:uiPriority w:val="99"/>
    <w:semiHidden/>
    <w:unhideWhenUsed/>
    <w:rsid w:val="005B7550"/>
    <w:pPr>
      <w:widowControl w:val="0"/>
      <w:wordWrap w:val="0"/>
      <w:autoSpaceDE w:val="0"/>
      <w:autoSpaceDN w:val="0"/>
      <w:spacing w:after="0" w:line="240" w:lineRule="auto"/>
      <w:jc w:val="both"/>
    </w:pPr>
    <w:rPr>
      <w:rFonts w:ascii="Calibri" w:hAnsi="Calibri"/>
      <w:kern w:val="2"/>
      <w:sz w:val="20"/>
      <w:szCs w:val="20"/>
      <w:lang w:eastAsia="ko-KR" w:bidi="ar-SA"/>
    </w:rPr>
  </w:style>
  <w:style w:type="character" w:customStyle="1" w:styleId="CommentTextChar">
    <w:name w:val="Comment Text Char"/>
    <w:link w:val="CommentText"/>
    <w:uiPriority w:val="99"/>
    <w:semiHidden/>
    <w:rsid w:val="005B7550"/>
    <w:rPr>
      <w:rFonts w:ascii="Calibri" w:eastAsia="Times New Roman" w:hAnsi="Calibri"/>
      <w:kern w:val="2"/>
      <w:lang w:val="en-US" w:eastAsia="ko-KR"/>
    </w:rPr>
  </w:style>
  <w:style w:type="paragraph" w:styleId="CommentSubject">
    <w:name w:val="annotation subject"/>
    <w:basedOn w:val="CommentText"/>
    <w:next w:val="CommentText"/>
    <w:link w:val="CommentSubjectChar"/>
    <w:uiPriority w:val="99"/>
    <w:semiHidden/>
    <w:unhideWhenUsed/>
    <w:rsid w:val="005B7550"/>
    <w:rPr>
      <w:b/>
      <w:bCs/>
    </w:rPr>
  </w:style>
  <w:style w:type="character" w:customStyle="1" w:styleId="CommentSubjectChar">
    <w:name w:val="Comment Subject Char"/>
    <w:link w:val="CommentSubject"/>
    <w:uiPriority w:val="99"/>
    <w:semiHidden/>
    <w:rsid w:val="005B7550"/>
    <w:rPr>
      <w:rFonts w:ascii="Calibri" w:eastAsia="Times New Roman" w:hAnsi="Calibri"/>
      <w:b/>
      <w:bCs/>
      <w:kern w:val="2"/>
      <w:lang w:val="en-US" w:eastAsia="ko-KR"/>
    </w:rPr>
  </w:style>
  <w:style w:type="character" w:styleId="FollowedHyperlink">
    <w:name w:val="FollowedHyperlink"/>
    <w:uiPriority w:val="99"/>
    <w:semiHidden/>
    <w:unhideWhenUsed/>
    <w:rsid w:val="005B7550"/>
    <w:rPr>
      <w:color w:val="800080"/>
      <w:u w:val="single"/>
    </w:rPr>
  </w:style>
  <w:style w:type="paragraph" w:customStyle="1" w:styleId="msonormal0">
    <w:name w:val="msonormal"/>
    <w:basedOn w:val="Normal"/>
    <w:rsid w:val="005B7550"/>
    <w:pPr>
      <w:spacing w:before="100" w:beforeAutospacing="1" w:after="100" w:afterAutospacing="1" w:line="240" w:lineRule="auto"/>
    </w:pPr>
    <w:rPr>
      <w:rFonts w:ascii="Times New Roman" w:hAnsi="Times New Roman"/>
      <w:sz w:val="24"/>
      <w:szCs w:val="24"/>
      <w:lang w:val="en-MY" w:eastAsia="en-MY" w:bidi="ar-SA"/>
    </w:rPr>
  </w:style>
  <w:style w:type="paragraph" w:styleId="Caption">
    <w:name w:val="caption"/>
    <w:basedOn w:val="Normal"/>
    <w:next w:val="Normal"/>
    <w:uiPriority w:val="35"/>
    <w:unhideWhenUsed/>
    <w:qFormat/>
    <w:rsid w:val="005B7550"/>
    <w:pPr>
      <w:widowControl w:val="0"/>
      <w:autoSpaceDE w:val="0"/>
      <w:autoSpaceDN w:val="0"/>
      <w:spacing w:line="240" w:lineRule="auto"/>
    </w:pPr>
    <w:rPr>
      <w:rFonts w:ascii="Times New Roman" w:hAnsi="Times New Roman"/>
      <w:i/>
      <w:iCs/>
      <w:color w:val="1F497D"/>
      <w:sz w:val="18"/>
      <w:szCs w:val="18"/>
      <w:lang w:bidi="ar-SA"/>
    </w:rPr>
  </w:style>
  <w:style w:type="paragraph" w:styleId="BodyText">
    <w:name w:val="Body Text"/>
    <w:basedOn w:val="Normal"/>
    <w:link w:val="BodyTextChar"/>
    <w:uiPriority w:val="1"/>
    <w:unhideWhenUsed/>
    <w:qFormat/>
    <w:rsid w:val="005B7550"/>
    <w:pPr>
      <w:widowControl w:val="0"/>
      <w:autoSpaceDE w:val="0"/>
      <w:autoSpaceDN w:val="0"/>
      <w:spacing w:after="0" w:line="240" w:lineRule="auto"/>
    </w:pPr>
    <w:rPr>
      <w:rFonts w:ascii="Times New Roman" w:hAnsi="Times New Roman"/>
      <w:sz w:val="20"/>
      <w:szCs w:val="20"/>
      <w:lang w:bidi="ar-SA"/>
    </w:rPr>
  </w:style>
  <w:style w:type="character" w:customStyle="1" w:styleId="BodyTextChar">
    <w:name w:val="Body Text Char"/>
    <w:link w:val="BodyText"/>
    <w:uiPriority w:val="1"/>
    <w:rsid w:val="005B7550"/>
    <w:rPr>
      <w:rFonts w:ascii="Times New Roman" w:eastAsia="Times New Roman" w:hAnsi="Times New Roman"/>
      <w:lang w:val="en-US" w:eastAsia="en-US"/>
    </w:rPr>
  </w:style>
  <w:style w:type="paragraph" w:customStyle="1" w:styleId="TableParagraph">
    <w:name w:val="Table Paragraph"/>
    <w:basedOn w:val="Normal"/>
    <w:uiPriority w:val="1"/>
    <w:qFormat/>
    <w:rsid w:val="005B7550"/>
    <w:pPr>
      <w:widowControl w:val="0"/>
      <w:autoSpaceDE w:val="0"/>
      <w:autoSpaceDN w:val="0"/>
      <w:spacing w:after="0" w:line="240" w:lineRule="auto"/>
    </w:pPr>
    <w:rPr>
      <w:rFonts w:ascii="Times New Roman" w:hAnsi="Times New Roman"/>
      <w:lang w:bidi="ar-SA"/>
    </w:rPr>
  </w:style>
  <w:style w:type="character" w:styleId="PlaceholderText">
    <w:name w:val="Placeholder Text"/>
    <w:uiPriority w:val="99"/>
    <w:semiHidden/>
    <w:rsid w:val="005B7550"/>
    <w:rPr>
      <w:color w:val="808080"/>
    </w:rPr>
  </w:style>
  <w:style w:type="character" w:styleId="LineNumber">
    <w:name w:val="line number"/>
    <w:basedOn w:val="DefaultParagraphFont"/>
    <w:uiPriority w:val="99"/>
    <w:semiHidden/>
    <w:unhideWhenUsed/>
    <w:rsid w:val="009B2E78"/>
  </w:style>
  <w:style w:type="character" w:customStyle="1" w:styleId="Paragraph1Char">
    <w:name w:val="Paragraph 1 Char"/>
    <w:link w:val="Paragraph1"/>
    <w:uiPriority w:val="2"/>
    <w:locked/>
    <w:rsid w:val="009B2E78"/>
    <w:rPr>
      <w:rFonts w:ascii="Times New Roman" w:eastAsia="Times New Roman" w:hAnsi="Times New Roman"/>
      <w:noProof/>
      <w:sz w:val="24"/>
      <w:szCs w:val="24"/>
      <w:lang w:bidi="en-US"/>
    </w:rPr>
  </w:style>
  <w:style w:type="paragraph" w:customStyle="1" w:styleId="Paragraph1">
    <w:name w:val="Paragraph 1"/>
    <w:basedOn w:val="Normal"/>
    <w:link w:val="Paragraph1Char"/>
    <w:uiPriority w:val="2"/>
    <w:rsid w:val="009B2E78"/>
    <w:pPr>
      <w:spacing w:afterLines="200" w:after="0" w:line="480" w:lineRule="auto"/>
      <w:ind w:left="720"/>
      <w:jc w:val="both"/>
    </w:pPr>
    <w:rPr>
      <w:rFonts w:ascii="Times New Roman" w:hAnsi="Times New Roman"/>
      <w:noProof/>
      <w:sz w:val="24"/>
      <w:szCs w:val="24"/>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footer" Target="footer4.xml"/><Relationship Id="rId42" Type="http://schemas.openxmlformats.org/officeDocument/2006/relationships/header" Target="header20.xml"/><Relationship Id="rId47" Type="http://schemas.openxmlformats.org/officeDocument/2006/relationships/header" Target="header23.xml"/><Relationship Id="rId63" Type="http://schemas.openxmlformats.org/officeDocument/2006/relationships/footer" Target="footer18.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9.xml"/><Relationship Id="rId45" Type="http://schemas.openxmlformats.org/officeDocument/2006/relationships/header" Target="header22.xml"/><Relationship Id="rId53" Type="http://schemas.openxmlformats.org/officeDocument/2006/relationships/header" Target="header27.xml"/><Relationship Id="rId58" Type="http://schemas.openxmlformats.org/officeDocument/2006/relationships/header" Target="header30.xml"/><Relationship Id="rId66" Type="http://schemas.openxmlformats.org/officeDocument/2006/relationships/footer" Target="footer19.xml"/><Relationship Id="rId5" Type="http://schemas.openxmlformats.org/officeDocument/2006/relationships/webSettings" Target="webSettings.xml"/><Relationship Id="rId61" Type="http://schemas.openxmlformats.org/officeDocument/2006/relationships/footer" Target="footer17.xml"/><Relationship Id="rId19" Type="http://schemas.openxmlformats.org/officeDocument/2006/relationships/header" Target="header6.xm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footer" Target="footer8.xml"/><Relationship Id="rId43" Type="http://schemas.openxmlformats.org/officeDocument/2006/relationships/image" Target="media/image6.png"/><Relationship Id="rId48" Type="http://schemas.openxmlformats.org/officeDocument/2006/relationships/header" Target="header24.xml"/><Relationship Id="rId56" Type="http://schemas.openxmlformats.org/officeDocument/2006/relationships/footer" Target="footer15.xml"/><Relationship Id="rId64" Type="http://schemas.openxmlformats.org/officeDocument/2006/relationships/header" Target="header33.xm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3.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10.xml"/><Relationship Id="rId33" Type="http://schemas.openxmlformats.org/officeDocument/2006/relationships/header" Target="header15.xml"/><Relationship Id="rId38" Type="http://schemas.openxmlformats.org/officeDocument/2006/relationships/image" Target="media/image5.png"/><Relationship Id="rId46" Type="http://schemas.openxmlformats.org/officeDocument/2006/relationships/footer" Target="footer11.xml"/><Relationship Id="rId59" Type="http://schemas.openxmlformats.org/officeDocument/2006/relationships/header" Target="header31.xml"/><Relationship Id="rId67" Type="http://schemas.openxmlformats.org/officeDocument/2006/relationships/footer" Target="footer20.xml"/><Relationship Id="rId20" Type="http://schemas.openxmlformats.org/officeDocument/2006/relationships/header" Target="header7.xml"/><Relationship Id="rId41" Type="http://schemas.openxmlformats.org/officeDocument/2006/relationships/footer" Target="footer10.xml"/><Relationship Id="rId54" Type="http://schemas.openxmlformats.org/officeDocument/2006/relationships/header" Target="header28.xml"/><Relationship Id="rId62" Type="http://schemas.openxmlformats.org/officeDocument/2006/relationships/header" Target="header3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image" Target="media/image4.png"/><Relationship Id="rId36" Type="http://schemas.openxmlformats.org/officeDocument/2006/relationships/footer" Target="footer9.xml"/><Relationship Id="rId49" Type="http://schemas.openxmlformats.org/officeDocument/2006/relationships/header" Target="header25.xml"/><Relationship Id="rId57" Type="http://schemas.openxmlformats.org/officeDocument/2006/relationships/header" Target="header29.xml"/><Relationship Id="rId10" Type="http://schemas.openxmlformats.org/officeDocument/2006/relationships/header" Target="header2.xml"/><Relationship Id="rId31" Type="http://schemas.openxmlformats.org/officeDocument/2006/relationships/footer" Target="footer7.xml"/><Relationship Id="rId44" Type="http://schemas.openxmlformats.org/officeDocument/2006/relationships/header" Target="header21.xml"/><Relationship Id="rId52" Type="http://schemas.openxmlformats.org/officeDocument/2006/relationships/header" Target="header26.xml"/><Relationship Id="rId60" Type="http://schemas.openxmlformats.org/officeDocument/2006/relationships/footer" Target="footer16.xml"/><Relationship Id="rId65"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png"/><Relationship Id="rId39" Type="http://schemas.openxmlformats.org/officeDocument/2006/relationships/header" Target="header18.xml"/><Relationship Id="rId34" Type="http://schemas.openxmlformats.org/officeDocument/2006/relationships/header" Target="header16.xml"/><Relationship Id="rId50" Type="http://schemas.openxmlformats.org/officeDocument/2006/relationships/footer" Target="footer12.xml"/><Relationship Id="rId55"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0ECEDA-AC4C-49E2-B318-5C9DEF143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43135</Words>
  <Characters>245870</Characters>
  <Application>Microsoft Office Word</Application>
  <DocSecurity>0</DocSecurity>
  <Lines>2048</Lines>
  <Paragraphs>576</Paragraphs>
  <ScaleCrop>false</ScaleCrop>
  <HeadingPairs>
    <vt:vector size="2" baseType="variant">
      <vt:variant>
        <vt:lpstr>Title</vt:lpstr>
      </vt:variant>
      <vt:variant>
        <vt:i4>1</vt:i4>
      </vt:variant>
    </vt:vector>
  </HeadingPairs>
  <TitlesOfParts>
    <vt:vector size="1" baseType="lpstr">
      <vt:lpstr>MJAS Vol 26 No 2 (2022)</vt:lpstr>
    </vt:vector>
  </TitlesOfParts>
  <Company>UKM</Company>
  <LinksUpToDate>false</LinksUpToDate>
  <CharactersWithSpaces>288429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2 (2022)</dc:title>
  <dc:subject/>
  <dc:creator>Harun Hj Hamzah</dc:creator>
  <cp:keywords/>
  <cp:lastModifiedBy>Harun Hamzah</cp:lastModifiedBy>
  <cp:revision>2</cp:revision>
  <dcterms:created xsi:type="dcterms:W3CDTF">2022-04-24T03:24:00Z</dcterms:created>
  <dcterms:modified xsi:type="dcterms:W3CDTF">2022-04-24T03:24:00Z</dcterms:modified>
</cp:coreProperties>
</file>