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4A1F81" w14:textId="77777777" w:rsidR="00A23F0F" w:rsidRPr="006E79D9" w:rsidRDefault="00A23F0F" w:rsidP="006E79D9">
      <w:pPr>
        <w:spacing w:after="0"/>
        <w:rPr>
          <w:rFonts w:ascii="Times New Roman" w:hAnsi="Times New Roman" w:cs="Times New Roman"/>
          <w:b/>
          <w:sz w:val="24"/>
          <w:szCs w:val="24"/>
        </w:rPr>
      </w:pPr>
    </w:p>
    <w:p w14:paraId="7055F076" w14:textId="77777777" w:rsidR="00385369" w:rsidRDefault="00385369" w:rsidP="006E79D9">
      <w:pPr>
        <w:spacing w:after="0"/>
        <w:rPr>
          <w:rFonts w:ascii="Times New Roman" w:hAnsi="Times New Roman" w:cs="Times New Roman"/>
          <w:b/>
          <w:i/>
          <w:sz w:val="24"/>
          <w:szCs w:val="24"/>
        </w:rPr>
        <w:sectPr w:rsidR="00385369" w:rsidSect="00385369">
          <w:headerReference w:type="even" r:id="rId7"/>
          <w:headerReference w:type="default" r:id="rId8"/>
          <w:footerReference w:type="even" r:id="rId9"/>
          <w:footerReference w:type="default" r:id="rId10"/>
          <w:headerReference w:type="first" r:id="rId11"/>
          <w:pgSz w:w="12240" w:h="15840" w:code="1"/>
          <w:pgMar w:top="1800" w:right="1469" w:bottom="1699" w:left="1440" w:header="706" w:footer="706" w:gutter="0"/>
          <w:pgNumType w:start="1"/>
          <w:cols w:num="2" w:space="403"/>
          <w:docGrid w:linePitch="360"/>
        </w:sectPr>
      </w:pPr>
    </w:p>
    <w:p w14:paraId="30A75EE6" w14:textId="16FFAB18" w:rsidR="003A1F80" w:rsidRPr="001E55BE" w:rsidRDefault="001573E3" w:rsidP="001E55BE">
      <w:pPr>
        <w:spacing w:after="0"/>
        <w:rPr>
          <w:rFonts w:ascii="Times New Roman" w:hAnsi="Times New Roman" w:cs="Times New Roman"/>
          <w:b/>
          <w:i/>
          <w:sz w:val="24"/>
          <w:szCs w:val="24"/>
        </w:rPr>
      </w:pPr>
      <w:r w:rsidRPr="001E55BE">
        <w:rPr>
          <w:rFonts w:ascii="Times New Roman" w:hAnsi="Times New Roman" w:cs="Times New Roman"/>
          <w:b/>
          <w:i/>
          <w:sz w:val="24"/>
          <w:szCs w:val="24"/>
        </w:rPr>
        <w:t>Malaysian Journal of</w:t>
      </w:r>
      <w:r w:rsidR="009A5A4D" w:rsidRPr="001E55BE">
        <w:rPr>
          <w:rFonts w:ascii="Times New Roman" w:hAnsi="Times New Roman" w:cs="Times New Roman"/>
          <w:b/>
          <w:i/>
          <w:sz w:val="24"/>
          <w:szCs w:val="24"/>
        </w:rPr>
        <w:t xml:space="preserve"> Analytical Sciences</w:t>
      </w:r>
      <w:r w:rsidR="003A1F80" w:rsidRPr="001E55BE">
        <w:rPr>
          <w:rFonts w:ascii="Times New Roman" w:hAnsi="Times New Roman" w:cs="Times New Roman"/>
          <w:b/>
          <w:sz w:val="24"/>
          <w:szCs w:val="24"/>
        </w:rPr>
        <w:t xml:space="preserve"> </w:t>
      </w:r>
      <w:r w:rsidR="009A5A4D" w:rsidRPr="001E55BE">
        <w:rPr>
          <w:rFonts w:ascii="Times New Roman" w:hAnsi="Times New Roman" w:cs="Times New Roman"/>
          <w:b/>
          <w:i/>
          <w:sz w:val="24"/>
          <w:szCs w:val="24"/>
        </w:rPr>
        <w:t>Vol 2</w:t>
      </w:r>
      <w:r w:rsidR="00FE4E1D">
        <w:rPr>
          <w:rFonts w:ascii="Times New Roman" w:hAnsi="Times New Roman" w:cs="Times New Roman"/>
          <w:b/>
          <w:i/>
          <w:sz w:val="24"/>
          <w:szCs w:val="24"/>
        </w:rPr>
        <w:t>6</w:t>
      </w:r>
      <w:r w:rsidR="009A5A4D" w:rsidRPr="001E55BE">
        <w:rPr>
          <w:rFonts w:ascii="Times New Roman" w:hAnsi="Times New Roman" w:cs="Times New Roman"/>
          <w:b/>
          <w:i/>
          <w:sz w:val="24"/>
          <w:szCs w:val="24"/>
        </w:rPr>
        <w:t xml:space="preserve"> No </w:t>
      </w:r>
      <w:r w:rsidR="00F75758">
        <w:rPr>
          <w:rFonts w:ascii="Times New Roman" w:hAnsi="Times New Roman" w:cs="Times New Roman"/>
          <w:b/>
          <w:i/>
          <w:sz w:val="24"/>
          <w:szCs w:val="24"/>
        </w:rPr>
        <w:t>2</w:t>
      </w:r>
      <w:r w:rsidR="00C72F3E" w:rsidRPr="001E55BE">
        <w:rPr>
          <w:rFonts w:ascii="Times New Roman" w:hAnsi="Times New Roman" w:cs="Times New Roman"/>
          <w:b/>
          <w:i/>
          <w:sz w:val="24"/>
          <w:szCs w:val="24"/>
        </w:rPr>
        <w:t xml:space="preserve"> (202</w:t>
      </w:r>
      <w:r w:rsidR="00FE4E1D">
        <w:rPr>
          <w:rFonts w:ascii="Times New Roman" w:hAnsi="Times New Roman" w:cs="Times New Roman"/>
          <w:b/>
          <w:i/>
          <w:sz w:val="24"/>
          <w:szCs w:val="24"/>
        </w:rPr>
        <w:t>2</w:t>
      </w:r>
      <w:r w:rsidRPr="001E55BE">
        <w:rPr>
          <w:rFonts w:ascii="Times New Roman" w:hAnsi="Times New Roman" w:cs="Times New Roman"/>
          <w:b/>
          <w:i/>
          <w:sz w:val="24"/>
          <w:szCs w:val="24"/>
        </w:rPr>
        <w:t xml:space="preserve">): </w:t>
      </w:r>
      <w:r w:rsidR="00985BE2">
        <w:rPr>
          <w:rFonts w:ascii="Times New Roman" w:hAnsi="Times New Roman" w:cs="Times New Roman"/>
          <w:b/>
          <w:i/>
          <w:sz w:val="24"/>
          <w:szCs w:val="24"/>
        </w:rPr>
        <w:t>3</w:t>
      </w:r>
      <w:r w:rsidR="004469B0">
        <w:rPr>
          <w:rFonts w:ascii="Times New Roman" w:hAnsi="Times New Roman" w:cs="Times New Roman"/>
          <w:b/>
          <w:i/>
          <w:sz w:val="24"/>
          <w:szCs w:val="24"/>
        </w:rPr>
        <w:t>57</w:t>
      </w:r>
      <w:r w:rsidR="009B31A6">
        <w:rPr>
          <w:rFonts w:ascii="Times New Roman" w:hAnsi="Times New Roman" w:cs="Times New Roman"/>
          <w:b/>
          <w:i/>
          <w:sz w:val="24"/>
          <w:szCs w:val="24"/>
        </w:rPr>
        <w:t xml:space="preserve"> - </w:t>
      </w:r>
      <w:r w:rsidR="004469B0">
        <w:rPr>
          <w:rFonts w:ascii="Times New Roman" w:hAnsi="Times New Roman" w:cs="Times New Roman"/>
          <w:b/>
          <w:i/>
          <w:sz w:val="24"/>
          <w:szCs w:val="24"/>
        </w:rPr>
        <w:t>366</w:t>
      </w:r>
    </w:p>
    <w:p w14:paraId="1FF05887" w14:textId="69536340" w:rsidR="00095557" w:rsidRDefault="00095557" w:rsidP="001E55BE">
      <w:pPr>
        <w:spacing w:after="0"/>
        <w:rPr>
          <w:rFonts w:ascii="Times New Roman" w:hAnsi="Times New Roman" w:cs="Times New Roman"/>
          <w:sz w:val="24"/>
          <w:szCs w:val="24"/>
        </w:rPr>
      </w:pPr>
    </w:p>
    <w:p w14:paraId="3F137C8B" w14:textId="699DC8B8" w:rsidR="004469B0" w:rsidRDefault="004469B0" w:rsidP="001E55BE">
      <w:pPr>
        <w:spacing w:after="0"/>
        <w:rPr>
          <w:rFonts w:ascii="Times New Roman" w:hAnsi="Times New Roman" w:cs="Times New Roman"/>
          <w:sz w:val="24"/>
          <w:szCs w:val="24"/>
        </w:rPr>
      </w:pPr>
    </w:p>
    <w:p w14:paraId="652A2E15" w14:textId="1E36C368" w:rsidR="004469B0" w:rsidRDefault="004469B0" w:rsidP="001E55BE">
      <w:pPr>
        <w:spacing w:after="0"/>
        <w:rPr>
          <w:rFonts w:ascii="Times New Roman" w:hAnsi="Times New Roman" w:cs="Times New Roman"/>
          <w:sz w:val="24"/>
          <w:szCs w:val="24"/>
        </w:rPr>
      </w:pPr>
    </w:p>
    <w:p w14:paraId="35F33636" w14:textId="4E738FC1" w:rsidR="004469B0" w:rsidRDefault="004469B0" w:rsidP="001E55BE">
      <w:pPr>
        <w:spacing w:after="0"/>
        <w:rPr>
          <w:rFonts w:ascii="Times New Roman" w:hAnsi="Times New Roman" w:cs="Times New Roman"/>
          <w:sz w:val="24"/>
          <w:szCs w:val="24"/>
        </w:rPr>
      </w:pPr>
    </w:p>
    <w:p w14:paraId="49DE384D" w14:textId="77777777" w:rsidR="004469B0" w:rsidRPr="00792FC3" w:rsidRDefault="004469B0" w:rsidP="004469B0">
      <w:pPr>
        <w:spacing w:after="0"/>
        <w:jc w:val="center"/>
        <w:rPr>
          <w:rFonts w:ascii="Times New Roman" w:hAnsi="Times New Roman"/>
          <w:sz w:val="28"/>
          <w:szCs w:val="28"/>
          <w:lang w:eastAsia="ko-KR"/>
        </w:rPr>
      </w:pPr>
      <w:bookmarkStart w:id="0" w:name="_Hlk50668071"/>
      <w:bookmarkStart w:id="1" w:name="_Hlk97736205"/>
      <w:r w:rsidRPr="00792FC3">
        <w:rPr>
          <w:rFonts w:ascii="Times New Roman" w:hAnsi="Times New Roman"/>
          <w:sz w:val="28"/>
          <w:szCs w:val="28"/>
        </w:rPr>
        <w:t xml:space="preserve">DEVELOPMENT AND OPTIMIZATION OF A RAPID RESOLUTION LIQUID CHROMATOGRAPHY METHOD </w:t>
      </w:r>
      <w:bookmarkStart w:id="2" w:name="_Hlk87863174"/>
      <w:r w:rsidRPr="00792FC3">
        <w:rPr>
          <w:rFonts w:ascii="Times New Roman" w:hAnsi="Times New Roman"/>
          <w:sz w:val="28"/>
          <w:szCs w:val="28"/>
        </w:rPr>
        <w:t>FOR CYANIDIN-3-O-GLUCOSIDE IN RAT PLASMA</w:t>
      </w:r>
      <w:bookmarkEnd w:id="2"/>
    </w:p>
    <w:bookmarkEnd w:id="1"/>
    <w:p w14:paraId="6D22B1B2" w14:textId="77777777" w:rsidR="004469B0" w:rsidRPr="00792FC3" w:rsidRDefault="004469B0" w:rsidP="004469B0">
      <w:pPr>
        <w:spacing w:after="0"/>
        <w:jc w:val="center"/>
        <w:outlineLvl w:val="0"/>
        <w:rPr>
          <w:rFonts w:ascii="Times New Roman" w:hAnsi="Times New Roman"/>
          <w:b/>
          <w:color w:val="8496B0"/>
          <w:sz w:val="24"/>
          <w:szCs w:val="24"/>
        </w:rPr>
      </w:pPr>
    </w:p>
    <w:p w14:paraId="6707DDB1" w14:textId="77777777" w:rsidR="004469B0" w:rsidRPr="00792FC3" w:rsidRDefault="004469B0" w:rsidP="004469B0">
      <w:pPr>
        <w:suppressLineNumbers/>
        <w:spacing w:after="0"/>
        <w:jc w:val="center"/>
        <w:rPr>
          <w:rFonts w:ascii="Times New Roman" w:hAnsi="Times New Roman"/>
          <w:sz w:val="24"/>
          <w:szCs w:val="24"/>
          <w:lang w:val="ms-MY"/>
        </w:rPr>
      </w:pPr>
      <w:r w:rsidRPr="00792FC3">
        <w:rPr>
          <w:rFonts w:ascii="Times New Roman" w:hAnsi="Times New Roman"/>
          <w:sz w:val="24"/>
          <w:szCs w:val="24"/>
          <w:lang w:val="ms-MY"/>
        </w:rPr>
        <w:t>(Pembangunan dan Pengoptimuman Kaedah Kromatografi Cecair Resolusi Pantas untuk</w:t>
      </w:r>
    </w:p>
    <w:p w14:paraId="33D0BC06" w14:textId="77777777" w:rsidR="004469B0" w:rsidRPr="00792FC3" w:rsidRDefault="004469B0" w:rsidP="004469B0">
      <w:pPr>
        <w:suppressLineNumbers/>
        <w:spacing w:after="0"/>
        <w:jc w:val="center"/>
        <w:rPr>
          <w:rFonts w:ascii="Times New Roman" w:hAnsi="Times New Roman"/>
          <w:sz w:val="24"/>
          <w:szCs w:val="24"/>
        </w:rPr>
      </w:pPr>
      <w:r w:rsidRPr="00792FC3">
        <w:rPr>
          <w:rFonts w:ascii="Times New Roman" w:hAnsi="Times New Roman"/>
          <w:sz w:val="24"/>
          <w:szCs w:val="24"/>
          <w:lang w:val="ms-MY"/>
        </w:rPr>
        <w:t>Sianidin-3-O-Glukosida Klorida di dalam Plasma Tikus)</w:t>
      </w:r>
    </w:p>
    <w:p w14:paraId="69C9FB28" w14:textId="77777777" w:rsidR="004469B0" w:rsidRPr="00792FC3" w:rsidRDefault="004469B0" w:rsidP="004469B0">
      <w:pPr>
        <w:spacing w:after="0"/>
        <w:jc w:val="center"/>
        <w:outlineLvl w:val="0"/>
        <w:rPr>
          <w:rFonts w:ascii="Times New Roman" w:hAnsi="Times New Roman"/>
          <w:b/>
          <w:color w:val="8496B0"/>
          <w:kern w:val="2"/>
          <w:sz w:val="20"/>
          <w:szCs w:val="20"/>
          <w:lang w:eastAsia="ko-KR"/>
        </w:rPr>
      </w:pPr>
    </w:p>
    <w:p w14:paraId="04B52A97" w14:textId="77777777" w:rsidR="004469B0" w:rsidRPr="00792FC3" w:rsidRDefault="004469B0" w:rsidP="004469B0">
      <w:pPr>
        <w:spacing w:after="0"/>
        <w:jc w:val="center"/>
        <w:outlineLvl w:val="0"/>
        <w:rPr>
          <w:rFonts w:ascii="Times New Roman" w:hAnsi="Times New Roman"/>
          <w:sz w:val="20"/>
          <w:szCs w:val="20"/>
        </w:rPr>
      </w:pPr>
      <w:r w:rsidRPr="00792FC3">
        <w:rPr>
          <w:rFonts w:ascii="Times New Roman" w:hAnsi="Times New Roman"/>
          <w:sz w:val="20"/>
          <w:szCs w:val="20"/>
        </w:rPr>
        <w:t>Nadiratul Asyikin Sauji</w:t>
      </w:r>
      <w:r w:rsidRPr="00792FC3">
        <w:rPr>
          <w:rFonts w:ascii="Times New Roman" w:hAnsi="Times New Roman"/>
          <w:sz w:val="20"/>
          <w:szCs w:val="20"/>
          <w:vertAlign w:val="superscript"/>
        </w:rPr>
        <w:t>1</w:t>
      </w:r>
      <w:r w:rsidRPr="00792FC3">
        <w:rPr>
          <w:rFonts w:ascii="Times New Roman" w:hAnsi="Times New Roman"/>
          <w:sz w:val="20"/>
          <w:szCs w:val="20"/>
        </w:rPr>
        <w:t>, Wan Amir Nizam Wan Ahmad</w:t>
      </w:r>
      <w:r w:rsidRPr="00792FC3">
        <w:rPr>
          <w:rFonts w:ascii="Times New Roman" w:hAnsi="Times New Roman"/>
          <w:sz w:val="20"/>
          <w:szCs w:val="20"/>
          <w:vertAlign w:val="superscript"/>
        </w:rPr>
        <w:t>1</w:t>
      </w:r>
      <w:r w:rsidRPr="00792FC3">
        <w:rPr>
          <w:rFonts w:ascii="Times New Roman" w:hAnsi="Times New Roman"/>
          <w:sz w:val="20"/>
          <w:szCs w:val="20"/>
        </w:rPr>
        <w:t>, Liza Nordin</w:t>
      </w:r>
      <w:r w:rsidRPr="00792FC3">
        <w:rPr>
          <w:rFonts w:ascii="Times New Roman" w:hAnsi="Times New Roman"/>
          <w:sz w:val="20"/>
          <w:szCs w:val="20"/>
          <w:vertAlign w:val="superscript"/>
        </w:rPr>
        <w:t>2</w:t>
      </w:r>
      <w:r w:rsidRPr="00792FC3">
        <w:rPr>
          <w:rFonts w:ascii="Times New Roman" w:hAnsi="Times New Roman"/>
          <w:sz w:val="20"/>
          <w:szCs w:val="20"/>
        </w:rPr>
        <w:t>,</w:t>
      </w:r>
      <w:r>
        <w:rPr>
          <w:rFonts w:ascii="Times New Roman" w:hAnsi="Times New Roman"/>
          <w:sz w:val="20"/>
          <w:szCs w:val="20"/>
        </w:rPr>
        <w:t xml:space="preserve"> </w:t>
      </w:r>
      <w:r w:rsidRPr="00792FC3">
        <w:rPr>
          <w:rFonts w:ascii="Times New Roman" w:hAnsi="Times New Roman"/>
          <w:sz w:val="20"/>
          <w:szCs w:val="20"/>
        </w:rPr>
        <w:t>Ruzilawati Abu Bakar</w:t>
      </w:r>
      <w:r w:rsidRPr="00792FC3">
        <w:rPr>
          <w:rFonts w:ascii="Times New Roman" w:hAnsi="Times New Roman"/>
          <w:sz w:val="20"/>
          <w:szCs w:val="20"/>
          <w:vertAlign w:val="superscript"/>
        </w:rPr>
        <w:t>3</w:t>
      </w:r>
      <w:r w:rsidRPr="00031CC4">
        <w:rPr>
          <w:rFonts w:ascii="Times New Roman" w:hAnsi="Times New Roman"/>
          <w:sz w:val="20"/>
          <w:szCs w:val="20"/>
        </w:rPr>
        <w:t>*</w:t>
      </w:r>
    </w:p>
    <w:p w14:paraId="352F9C67" w14:textId="77777777" w:rsidR="004469B0" w:rsidRPr="004469B0" w:rsidRDefault="004469B0" w:rsidP="004469B0">
      <w:pPr>
        <w:spacing w:after="0"/>
        <w:jc w:val="center"/>
        <w:outlineLvl w:val="0"/>
        <w:rPr>
          <w:rFonts w:ascii="Times New Roman" w:hAnsi="Times New Roman"/>
          <w:sz w:val="20"/>
          <w:szCs w:val="20"/>
        </w:rPr>
      </w:pPr>
    </w:p>
    <w:p w14:paraId="7E8FE212" w14:textId="77777777" w:rsidR="004469B0" w:rsidRPr="004469B0" w:rsidRDefault="004469B0" w:rsidP="004469B0">
      <w:pPr>
        <w:spacing w:after="0"/>
        <w:jc w:val="center"/>
        <w:rPr>
          <w:rFonts w:ascii="Times New Roman" w:hAnsi="Times New Roman"/>
          <w:i/>
          <w:iCs/>
          <w:sz w:val="20"/>
          <w:szCs w:val="20"/>
        </w:rPr>
      </w:pPr>
      <w:r w:rsidRPr="004469B0">
        <w:rPr>
          <w:rFonts w:ascii="Times New Roman" w:hAnsi="Times New Roman"/>
          <w:i/>
          <w:iCs/>
          <w:sz w:val="20"/>
          <w:szCs w:val="20"/>
          <w:vertAlign w:val="superscript"/>
        </w:rPr>
        <w:t>1</w:t>
      </w:r>
      <w:r w:rsidRPr="004469B0">
        <w:rPr>
          <w:rFonts w:ascii="Times New Roman" w:hAnsi="Times New Roman"/>
          <w:i/>
          <w:iCs/>
          <w:sz w:val="20"/>
          <w:szCs w:val="20"/>
        </w:rPr>
        <w:t>Biomedicine Program, School of Health Sciences</w:t>
      </w:r>
    </w:p>
    <w:p w14:paraId="70E0D7C1" w14:textId="77777777" w:rsidR="004469B0" w:rsidRPr="004469B0" w:rsidRDefault="004469B0" w:rsidP="004469B0">
      <w:pPr>
        <w:spacing w:after="0"/>
        <w:jc w:val="center"/>
        <w:rPr>
          <w:rFonts w:ascii="Times New Roman" w:hAnsi="Times New Roman"/>
          <w:i/>
          <w:iCs/>
          <w:sz w:val="20"/>
          <w:szCs w:val="20"/>
        </w:rPr>
      </w:pPr>
      <w:r w:rsidRPr="004469B0">
        <w:rPr>
          <w:rFonts w:ascii="Times New Roman" w:hAnsi="Times New Roman"/>
          <w:i/>
          <w:iCs/>
          <w:sz w:val="20"/>
          <w:szCs w:val="20"/>
          <w:vertAlign w:val="superscript"/>
        </w:rPr>
        <w:t>2</w:t>
      </w:r>
      <w:r w:rsidRPr="004469B0">
        <w:rPr>
          <w:rFonts w:ascii="Times New Roman" w:hAnsi="Times New Roman"/>
          <w:i/>
          <w:iCs/>
          <w:sz w:val="20"/>
          <w:szCs w:val="20"/>
        </w:rPr>
        <w:t>Department of Physiology, School of Medical Sciences</w:t>
      </w:r>
    </w:p>
    <w:p w14:paraId="7CC1F3D5" w14:textId="77777777" w:rsidR="004469B0" w:rsidRPr="004469B0" w:rsidRDefault="004469B0" w:rsidP="004469B0">
      <w:pPr>
        <w:spacing w:after="0"/>
        <w:jc w:val="center"/>
        <w:rPr>
          <w:rFonts w:ascii="Times New Roman" w:hAnsi="Times New Roman"/>
          <w:i/>
          <w:iCs/>
          <w:sz w:val="20"/>
          <w:szCs w:val="20"/>
        </w:rPr>
      </w:pPr>
      <w:r w:rsidRPr="004469B0">
        <w:rPr>
          <w:rFonts w:ascii="Times New Roman" w:hAnsi="Times New Roman"/>
          <w:i/>
          <w:iCs/>
          <w:sz w:val="20"/>
          <w:szCs w:val="20"/>
          <w:vertAlign w:val="superscript"/>
        </w:rPr>
        <w:t>3</w:t>
      </w:r>
      <w:r w:rsidRPr="004469B0">
        <w:rPr>
          <w:rFonts w:ascii="Times New Roman" w:hAnsi="Times New Roman"/>
          <w:i/>
          <w:iCs/>
          <w:sz w:val="20"/>
          <w:szCs w:val="20"/>
        </w:rPr>
        <w:t>Department of Pharmacology, School of Medical Sciences</w:t>
      </w:r>
    </w:p>
    <w:p w14:paraId="37B421CC" w14:textId="77777777" w:rsidR="004469B0" w:rsidRPr="004469B0" w:rsidRDefault="004469B0" w:rsidP="004469B0">
      <w:pPr>
        <w:spacing w:after="0"/>
        <w:jc w:val="center"/>
        <w:rPr>
          <w:rFonts w:ascii="Times New Roman" w:hAnsi="Times New Roman"/>
          <w:i/>
          <w:iCs/>
          <w:sz w:val="20"/>
          <w:szCs w:val="20"/>
        </w:rPr>
      </w:pPr>
      <w:r w:rsidRPr="004469B0">
        <w:rPr>
          <w:rFonts w:ascii="Times New Roman" w:hAnsi="Times New Roman"/>
          <w:i/>
          <w:iCs/>
          <w:sz w:val="20"/>
          <w:szCs w:val="20"/>
          <w:lang w:val="fi-FI"/>
        </w:rPr>
        <w:t>Universiti Sains Malaysia, 16150 Kubang Kerian, Kelantan, Malaysia</w:t>
      </w:r>
    </w:p>
    <w:p w14:paraId="14816CD9" w14:textId="77777777" w:rsidR="004469B0" w:rsidRPr="004469B0" w:rsidRDefault="004469B0" w:rsidP="004469B0">
      <w:pPr>
        <w:spacing w:after="0"/>
        <w:jc w:val="center"/>
        <w:rPr>
          <w:rFonts w:ascii="Times New Roman" w:hAnsi="Times New Roman"/>
          <w:sz w:val="20"/>
          <w:szCs w:val="20"/>
        </w:rPr>
      </w:pPr>
    </w:p>
    <w:p w14:paraId="44397D39" w14:textId="77777777" w:rsidR="004469B0" w:rsidRPr="004469B0" w:rsidRDefault="004469B0" w:rsidP="004469B0">
      <w:pPr>
        <w:spacing w:after="0"/>
        <w:jc w:val="center"/>
        <w:rPr>
          <w:rFonts w:ascii="Times New Roman" w:hAnsi="Times New Roman"/>
          <w:i/>
          <w:iCs/>
          <w:sz w:val="20"/>
          <w:szCs w:val="20"/>
        </w:rPr>
      </w:pPr>
      <w:r w:rsidRPr="004469B0">
        <w:rPr>
          <w:rFonts w:ascii="Times New Roman" w:hAnsi="Times New Roman"/>
          <w:i/>
          <w:iCs/>
          <w:sz w:val="20"/>
          <w:szCs w:val="20"/>
        </w:rPr>
        <w:t>*Corresponding authors:  ruzila@usm.my</w:t>
      </w:r>
    </w:p>
    <w:p w14:paraId="6C85DCFB" w14:textId="77777777" w:rsidR="004469B0" w:rsidRPr="004469B0" w:rsidRDefault="004469B0" w:rsidP="004469B0">
      <w:pPr>
        <w:spacing w:after="0"/>
        <w:jc w:val="center"/>
        <w:rPr>
          <w:rFonts w:ascii="Times New Roman" w:hAnsi="Times New Roman"/>
          <w:noProof/>
          <w:sz w:val="20"/>
          <w:szCs w:val="20"/>
        </w:rPr>
      </w:pPr>
    </w:p>
    <w:p w14:paraId="667B6AE3" w14:textId="77777777" w:rsidR="004469B0" w:rsidRPr="004469B0" w:rsidRDefault="004469B0" w:rsidP="004469B0">
      <w:pPr>
        <w:spacing w:after="0"/>
        <w:jc w:val="center"/>
        <w:rPr>
          <w:rFonts w:ascii="Times New Roman" w:hAnsi="Times New Roman"/>
          <w:noProof/>
          <w:sz w:val="20"/>
          <w:szCs w:val="20"/>
        </w:rPr>
      </w:pPr>
    </w:p>
    <w:p w14:paraId="27C08146" w14:textId="77777777" w:rsidR="004469B0" w:rsidRPr="004469B0" w:rsidRDefault="004469B0" w:rsidP="004469B0">
      <w:pPr>
        <w:spacing w:after="0"/>
        <w:jc w:val="center"/>
        <w:rPr>
          <w:rFonts w:ascii="Times New Roman" w:hAnsi="Times New Roman"/>
          <w:noProof/>
          <w:sz w:val="20"/>
          <w:szCs w:val="20"/>
        </w:rPr>
      </w:pPr>
      <w:r w:rsidRPr="004469B0">
        <w:rPr>
          <w:rFonts w:ascii="Times New Roman" w:hAnsi="Times New Roman"/>
          <w:noProof/>
          <w:sz w:val="20"/>
          <w:szCs w:val="20"/>
        </w:rPr>
        <w:t>Received: 16 January 2022; Accepted: 15 March 2022; Published:  xx April 2022</w:t>
      </w:r>
    </w:p>
    <w:bookmarkEnd w:id="0"/>
    <w:p w14:paraId="1F2C291B" w14:textId="77777777" w:rsidR="004469B0" w:rsidRPr="004469B0" w:rsidRDefault="004469B0" w:rsidP="004469B0">
      <w:pPr>
        <w:spacing w:after="0"/>
        <w:jc w:val="center"/>
        <w:rPr>
          <w:rFonts w:ascii="Times New Roman" w:hAnsi="Times New Roman"/>
          <w:noProof/>
          <w:sz w:val="20"/>
          <w:szCs w:val="20"/>
        </w:rPr>
      </w:pPr>
    </w:p>
    <w:p w14:paraId="7C31C001" w14:textId="77777777" w:rsidR="004469B0" w:rsidRPr="004469B0" w:rsidRDefault="004469B0" w:rsidP="004469B0">
      <w:pPr>
        <w:spacing w:after="0"/>
        <w:jc w:val="center"/>
        <w:rPr>
          <w:rFonts w:ascii="Times New Roman" w:hAnsi="Times New Roman"/>
          <w:noProof/>
          <w:sz w:val="20"/>
          <w:szCs w:val="20"/>
        </w:rPr>
      </w:pPr>
    </w:p>
    <w:p w14:paraId="1B9FE658" w14:textId="77777777" w:rsidR="004469B0" w:rsidRPr="004469B0" w:rsidRDefault="004469B0" w:rsidP="004469B0">
      <w:pPr>
        <w:spacing w:after="0"/>
        <w:jc w:val="center"/>
        <w:rPr>
          <w:rFonts w:ascii="Times New Roman" w:hAnsi="Times New Roman"/>
          <w:b/>
          <w:noProof/>
          <w:sz w:val="20"/>
          <w:szCs w:val="20"/>
        </w:rPr>
      </w:pPr>
      <w:r w:rsidRPr="004469B0">
        <w:rPr>
          <w:rFonts w:ascii="Times New Roman" w:hAnsi="Times New Roman"/>
          <w:b/>
          <w:noProof/>
          <w:sz w:val="20"/>
          <w:szCs w:val="20"/>
        </w:rPr>
        <w:t>Abstract</w:t>
      </w:r>
    </w:p>
    <w:p w14:paraId="60547ABC" w14:textId="77777777" w:rsidR="004469B0" w:rsidRPr="004469B0" w:rsidRDefault="004469B0" w:rsidP="004469B0">
      <w:pPr>
        <w:spacing w:after="0"/>
        <w:jc w:val="both"/>
        <w:outlineLvl w:val="0"/>
        <w:rPr>
          <w:rFonts w:ascii="Times New Roman" w:hAnsi="Times New Roman"/>
          <w:sz w:val="20"/>
          <w:szCs w:val="20"/>
        </w:rPr>
      </w:pPr>
      <w:r w:rsidRPr="004469B0">
        <w:rPr>
          <w:rFonts w:ascii="Times New Roman" w:hAnsi="Times New Roman"/>
          <w:sz w:val="20"/>
          <w:szCs w:val="20"/>
        </w:rPr>
        <w:t>The growing interest in anthocyanins in plants has brought about the importance of investigating their pharmacological properties. Sensitive and specific analytical methods are required to accurately analyze the anthocyanins present in samples. One of the anthocyanins found in plants is cyanidin-3-O-glucoside. The objective of this study was to develop and optimize a rapid resolution liquid chromatography (RRLC) method for cyanidin-3-O-glucoside determination in rat plasma. Spectrophotometric analysis was performed to determine the best ultraviolet (UV) absorbance wavelength. Liquid-liquid extraction (LLE) and solid-phase extraction (SPE) methods were compared to determine the best extraction method for cyanidin-3-O-glucoside in rat plasma samples. The effects of varying the type and proportion of organic solvents, the type and concentration of buffer solutions, flow rates, column temperatures, and UV wavelengths were examined. The optimized chromatographic method for RRLC analysis of cyanidin-3-O-glucoside was a mobile phase composition of 0.1% trifluoroacetic acid aqueous solution and acetonitrile in a ratio of 81:19, respectively, with a 0.5 mL/min flow rate, at 30°C column temperature and 525 nm detection wavelength. SPE was our choice of final extraction method. Our findings revealed that the optimized RRLC method can be used to determine cyanidin-3-O-glucoside in rat plasma.</w:t>
      </w:r>
    </w:p>
    <w:p w14:paraId="23F5640D" w14:textId="77777777" w:rsidR="004469B0" w:rsidRPr="004469B0" w:rsidRDefault="004469B0" w:rsidP="004469B0">
      <w:pPr>
        <w:spacing w:after="0"/>
        <w:jc w:val="both"/>
        <w:outlineLvl w:val="0"/>
        <w:rPr>
          <w:rFonts w:ascii="Times New Roman" w:hAnsi="Times New Roman"/>
          <w:sz w:val="20"/>
          <w:szCs w:val="20"/>
        </w:rPr>
      </w:pPr>
    </w:p>
    <w:p w14:paraId="180C13D4" w14:textId="77777777" w:rsidR="004469B0" w:rsidRPr="004469B0" w:rsidRDefault="004469B0" w:rsidP="004469B0">
      <w:pPr>
        <w:spacing w:after="0"/>
        <w:jc w:val="both"/>
        <w:outlineLvl w:val="0"/>
        <w:rPr>
          <w:rFonts w:ascii="Times New Roman" w:hAnsi="Times New Roman"/>
          <w:sz w:val="20"/>
          <w:szCs w:val="20"/>
        </w:rPr>
      </w:pPr>
      <w:r w:rsidRPr="004469B0">
        <w:rPr>
          <w:rFonts w:ascii="Times New Roman" w:hAnsi="Times New Roman"/>
          <w:b/>
          <w:bCs/>
          <w:sz w:val="20"/>
          <w:szCs w:val="20"/>
        </w:rPr>
        <w:t>Keywords:</w:t>
      </w:r>
      <w:r w:rsidRPr="004469B0">
        <w:rPr>
          <w:rFonts w:ascii="Times New Roman" w:hAnsi="Times New Roman"/>
          <w:sz w:val="20"/>
          <w:szCs w:val="20"/>
        </w:rPr>
        <w:t xml:space="preserve">  rapid resolution liquid chromatography, method development, cyanidin-3-o-glucoside, rat plasma </w:t>
      </w:r>
    </w:p>
    <w:p w14:paraId="22615BF9" w14:textId="77777777" w:rsidR="004469B0" w:rsidRPr="004469B0" w:rsidRDefault="004469B0" w:rsidP="004469B0">
      <w:pPr>
        <w:spacing w:after="0"/>
        <w:jc w:val="center"/>
        <w:outlineLvl w:val="0"/>
        <w:rPr>
          <w:rFonts w:ascii="Times New Roman" w:hAnsi="Times New Roman"/>
          <w:b/>
          <w:color w:val="8496B0"/>
          <w:sz w:val="20"/>
          <w:szCs w:val="20"/>
        </w:rPr>
      </w:pPr>
    </w:p>
    <w:p w14:paraId="0C121C87" w14:textId="77777777" w:rsidR="004469B0" w:rsidRPr="004469B0" w:rsidRDefault="004469B0" w:rsidP="004469B0">
      <w:pPr>
        <w:spacing w:after="0"/>
        <w:jc w:val="center"/>
        <w:outlineLvl w:val="0"/>
        <w:rPr>
          <w:rFonts w:ascii="Times New Roman" w:hAnsi="Times New Roman"/>
          <w:b/>
          <w:noProof/>
          <w:sz w:val="20"/>
          <w:szCs w:val="20"/>
          <w:lang w:val="ms-MY"/>
        </w:rPr>
      </w:pPr>
      <w:r w:rsidRPr="004469B0">
        <w:rPr>
          <w:rFonts w:ascii="Times New Roman" w:hAnsi="Times New Roman"/>
          <w:b/>
          <w:noProof/>
          <w:sz w:val="20"/>
          <w:szCs w:val="20"/>
          <w:lang w:val="ms-MY"/>
        </w:rPr>
        <w:lastRenderedPageBreak/>
        <w:t>Abstrak</w:t>
      </w:r>
    </w:p>
    <w:p w14:paraId="2DDD1BF2" w14:textId="77777777" w:rsidR="004469B0" w:rsidRPr="004469B0" w:rsidRDefault="004469B0" w:rsidP="004469B0">
      <w:pPr>
        <w:spacing w:after="0"/>
        <w:jc w:val="both"/>
        <w:outlineLvl w:val="0"/>
        <w:rPr>
          <w:rFonts w:ascii="Times New Roman" w:hAnsi="Times New Roman"/>
          <w:noProof/>
          <w:sz w:val="20"/>
          <w:szCs w:val="20"/>
          <w:lang w:val="ms-MY"/>
        </w:rPr>
      </w:pPr>
      <w:r w:rsidRPr="004469B0">
        <w:rPr>
          <w:rFonts w:ascii="Times New Roman" w:hAnsi="Times New Roman"/>
          <w:noProof/>
          <w:sz w:val="20"/>
          <w:szCs w:val="20"/>
          <w:lang w:val="ms-MY"/>
        </w:rPr>
        <w:t>Kajian antosianin dalam rosel yang semakin meluas mengetengahkan kepentingan analisis sebatian tersebut untuk mengkaji ciri-ciri farmakologinya. Kaedah analisis yang sensitif dan spesifik diperlukan untuk menganalisis antosianin yang terdapat dalam sampel dengan tepat. Salah satu antosianin yang terdapat dalam tumbuhan ialah sianidin-3-O-glukosida. Objektif kajian ini adalah untuk membangunkan dan mengoptimumkan kaedah kromatografi cecair resolusi pantas (RRLC) untuk sianidin-3-O-glukosida di dalam plasma tikus. Analisis spektrofotometri dilakukan untuk memilih penyerapan ultraungu yang terbaik. Kaedah pengekstrakan cecair-cecair (LLE) dan pengekstrakan fasa pepejal (SPE) juga dijalankan untuk menilai kaedah pengekstrakan terbaik bagi antosianin daripada sampel plasma tikus. Kesan mempelbagaikan jenis dan peratusan pelarut organik, jenis dan kepekatan larutan penimbal, kadar aliran fasa bergerak, suhu turus dan panjang gelombang pengesan ultraungu telah diuji. Kaedah pengoptimuman kromatografi menunjukkan komposisi fasa bergerak bagi larutan akueus asid trifluoroasettik 0.1% dan asetonitril dalam nisbah 81:19, dengan kadar aliran 0.5 mL/min, pada suhu turus 30°C dan panjang gelombang pengesanan 525 nm adalah sesuai untuk analisis sianidin-3-O-glukosida. Kaedah SPE dipilih sebagai kaedah pengekstrakan terbaik kerana ia menghasilkan puncak kromatogram yang lebih baik berbanding kaedah LLE. Kesimpulannya, kaedah RRLC yang dibangunkan dalam kajian ini boleh digunakan untuk menentukan sianidin-3-O-glukosida dalam plasma tikus.</w:t>
      </w:r>
    </w:p>
    <w:p w14:paraId="1685CF89" w14:textId="77777777" w:rsidR="004469B0" w:rsidRPr="004469B0" w:rsidRDefault="004469B0" w:rsidP="004469B0">
      <w:pPr>
        <w:spacing w:after="0"/>
        <w:jc w:val="both"/>
        <w:outlineLvl w:val="0"/>
        <w:rPr>
          <w:rFonts w:ascii="Times New Roman" w:hAnsi="Times New Roman"/>
          <w:noProof/>
          <w:sz w:val="20"/>
          <w:szCs w:val="20"/>
          <w:lang w:val="ms-MY"/>
        </w:rPr>
      </w:pPr>
    </w:p>
    <w:p w14:paraId="26776C39" w14:textId="35CB69D7" w:rsidR="004469B0" w:rsidRDefault="004469B0" w:rsidP="004469B0">
      <w:pPr>
        <w:spacing w:after="0"/>
        <w:jc w:val="both"/>
        <w:rPr>
          <w:rFonts w:ascii="Times New Roman" w:hAnsi="Times New Roman"/>
          <w:noProof/>
          <w:sz w:val="20"/>
          <w:szCs w:val="20"/>
          <w:lang w:val="ms-MY"/>
        </w:rPr>
      </w:pPr>
      <w:r w:rsidRPr="004469B0">
        <w:rPr>
          <w:rFonts w:ascii="Times New Roman" w:hAnsi="Times New Roman"/>
          <w:b/>
          <w:bCs/>
          <w:noProof/>
          <w:sz w:val="20"/>
          <w:szCs w:val="20"/>
          <w:lang w:val="ms-MY"/>
        </w:rPr>
        <w:t xml:space="preserve">Kata kunci:  </w:t>
      </w:r>
      <w:r w:rsidRPr="004469B0">
        <w:rPr>
          <w:rFonts w:ascii="Times New Roman" w:hAnsi="Times New Roman"/>
          <w:noProof/>
          <w:sz w:val="20"/>
          <w:szCs w:val="20"/>
          <w:lang w:val="ms-MY"/>
        </w:rPr>
        <w:t>kromatografi cecair resolusi pantas, pembangunan kaedah, sianidin-3-O-glukosida, plasma tikus</w:t>
      </w:r>
    </w:p>
    <w:p w14:paraId="57A826C2" w14:textId="68E3CF85" w:rsidR="004469B0" w:rsidRDefault="004469B0" w:rsidP="004469B0">
      <w:pPr>
        <w:spacing w:after="0"/>
        <w:jc w:val="both"/>
        <w:rPr>
          <w:rFonts w:ascii="Times New Roman" w:hAnsi="Times New Roman"/>
          <w:noProof/>
          <w:sz w:val="20"/>
          <w:szCs w:val="20"/>
          <w:lang w:val="ms-MY"/>
        </w:rPr>
      </w:pPr>
    </w:p>
    <w:p w14:paraId="456D9E1E" w14:textId="77777777" w:rsidR="004469B0" w:rsidRPr="00F447A7" w:rsidRDefault="004469B0" w:rsidP="004469B0">
      <w:pPr>
        <w:spacing w:after="0"/>
        <w:jc w:val="center"/>
        <w:rPr>
          <w:rFonts w:ascii="Times New Roman" w:hAnsi="Times New Roman"/>
          <w:b/>
          <w:noProof/>
          <w:sz w:val="20"/>
          <w:szCs w:val="20"/>
        </w:rPr>
      </w:pPr>
      <w:r w:rsidRPr="00F447A7">
        <w:rPr>
          <w:rFonts w:ascii="Times New Roman" w:hAnsi="Times New Roman"/>
          <w:b/>
          <w:noProof/>
          <w:sz w:val="20"/>
          <w:szCs w:val="20"/>
        </w:rPr>
        <w:t>References</w:t>
      </w:r>
    </w:p>
    <w:p w14:paraId="1957C8DB" w14:textId="77777777" w:rsidR="004469B0" w:rsidRPr="007120E0" w:rsidRDefault="004469B0" w:rsidP="004469B0">
      <w:pPr>
        <w:pStyle w:val="ListParagraph"/>
        <w:numPr>
          <w:ilvl w:val="0"/>
          <w:numId w:val="11"/>
        </w:numPr>
        <w:autoSpaceDN w:val="0"/>
        <w:spacing w:after="0"/>
        <w:ind w:left="360"/>
        <w:contextualSpacing w:val="0"/>
        <w:jc w:val="both"/>
        <w:rPr>
          <w:rFonts w:ascii="Times New Roman" w:eastAsia="Calibri" w:hAnsi="Times New Roman"/>
          <w:noProof/>
          <w:sz w:val="20"/>
          <w:szCs w:val="20"/>
          <w:lang w:val="en-MY"/>
        </w:rPr>
      </w:pPr>
      <w:r w:rsidRPr="007120E0">
        <w:rPr>
          <w:rFonts w:ascii="Times New Roman" w:eastAsia="Calibri" w:hAnsi="Times New Roman"/>
          <w:noProof/>
          <w:sz w:val="20"/>
          <w:szCs w:val="20"/>
          <w:lang w:val="en-MY"/>
        </w:rPr>
        <w:t xml:space="preserve">Wallace, T. C. and Giusti, M. M. (2015). Anthocyanins. </w:t>
      </w:r>
      <w:r w:rsidRPr="007120E0">
        <w:rPr>
          <w:rFonts w:ascii="Times New Roman" w:eastAsia="Calibri" w:hAnsi="Times New Roman"/>
          <w:i/>
          <w:iCs/>
          <w:noProof/>
          <w:sz w:val="20"/>
          <w:szCs w:val="20"/>
          <w:lang w:val="en-MY"/>
        </w:rPr>
        <w:t>Advances in Nutrition</w:t>
      </w:r>
      <w:r w:rsidRPr="007120E0">
        <w:rPr>
          <w:rFonts w:ascii="Times New Roman" w:eastAsia="Calibri" w:hAnsi="Times New Roman"/>
          <w:noProof/>
          <w:sz w:val="20"/>
          <w:szCs w:val="20"/>
          <w:lang w:val="en-MY"/>
        </w:rPr>
        <w:t xml:space="preserve">, 6(5): 619-622. </w:t>
      </w:r>
    </w:p>
    <w:p w14:paraId="57C138DF" w14:textId="77777777" w:rsidR="004469B0" w:rsidRPr="007120E0" w:rsidRDefault="004469B0" w:rsidP="004469B0">
      <w:pPr>
        <w:pStyle w:val="ListParagraph"/>
        <w:numPr>
          <w:ilvl w:val="0"/>
          <w:numId w:val="11"/>
        </w:numPr>
        <w:autoSpaceDN w:val="0"/>
        <w:spacing w:after="0"/>
        <w:ind w:left="360"/>
        <w:contextualSpacing w:val="0"/>
        <w:jc w:val="both"/>
        <w:rPr>
          <w:rFonts w:ascii="Times New Roman" w:eastAsia="Calibri" w:hAnsi="Times New Roman"/>
          <w:noProof/>
          <w:sz w:val="20"/>
          <w:szCs w:val="20"/>
          <w:lang w:val="en-MY"/>
        </w:rPr>
      </w:pPr>
      <w:r w:rsidRPr="007120E0">
        <w:rPr>
          <w:rFonts w:ascii="Times New Roman" w:eastAsia="Calibri" w:hAnsi="Times New Roman"/>
          <w:noProof/>
          <w:sz w:val="20"/>
          <w:szCs w:val="20"/>
          <w:lang w:val="en-MY"/>
        </w:rPr>
        <w:t xml:space="preserve">Passeri, V., Koes, R. and Quattrocchio, F. (2016). New challenges for the design of high value plant products: stabilization of anthocyanins in plant vacuoles. </w:t>
      </w:r>
      <w:r w:rsidRPr="007120E0">
        <w:rPr>
          <w:rFonts w:ascii="Times New Roman" w:eastAsia="Calibri" w:hAnsi="Times New Roman"/>
          <w:i/>
          <w:iCs/>
          <w:noProof/>
          <w:sz w:val="20"/>
          <w:szCs w:val="20"/>
          <w:lang w:val="en-MY"/>
        </w:rPr>
        <w:t>Front Plant Science</w:t>
      </w:r>
      <w:r w:rsidRPr="007120E0">
        <w:rPr>
          <w:rFonts w:ascii="Times New Roman" w:eastAsia="Calibri" w:hAnsi="Times New Roman"/>
          <w:noProof/>
          <w:sz w:val="20"/>
          <w:szCs w:val="20"/>
          <w:lang w:val="en-MY"/>
        </w:rPr>
        <w:t>, 7: 1-9.</w:t>
      </w:r>
    </w:p>
    <w:p w14:paraId="2AAFAF82" w14:textId="77777777" w:rsidR="004469B0" w:rsidRPr="007120E0" w:rsidRDefault="004469B0" w:rsidP="004469B0">
      <w:pPr>
        <w:pStyle w:val="ListParagraph"/>
        <w:numPr>
          <w:ilvl w:val="0"/>
          <w:numId w:val="11"/>
        </w:numPr>
        <w:autoSpaceDN w:val="0"/>
        <w:spacing w:after="0"/>
        <w:ind w:left="360"/>
        <w:contextualSpacing w:val="0"/>
        <w:jc w:val="both"/>
        <w:rPr>
          <w:rFonts w:ascii="Times New Roman" w:eastAsia="Calibri" w:hAnsi="Times New Roman"/>
          <w:noProof/>
          <w:sz w:val="20"/>
          <w:szCs w:val="20"/>
          <w:lang w:val="en-MY"/>
        </w:rPr>
      </w:pPr>
      <w:r w:rsidRPr="007120E0">
        <w:rPr>
          <w:rFonts w:ascii="Times New Roman" w:eastAsia="Calibri" w:hAnsi="Times New Roman"/>
          <w:noProof/>
          <w:sz w:val="20"/>
          <w:szCs w:val="20"/>
          <w:lang w:val="en-MY"/>
        </w:rPr>
        <w:t xml:space="preserve">Riaz, G. and Chopra, R. (2018). A review on phytochemistry and therapeutic uses of </w:t>
      </w:r>
      <w:r w:rsidRPr="007120E0">
        <w:rPr>
          <w:rFonts w:ascii="Times New Roman" w:eastAsia="Calibri" w:hAnsi="Times New Roman"/>
          <w:i/>
          <w:iCs/>
          <w:noProof/>
          <w:sz w:val="20"/>
          <w:szCs w:val="20"/>
          <w:lang w:val="en-MY"/>
        </w:rPr>
        <w:t>Hibiscus sabdariffa L</w:t>
      </w:r>
      <w:r w:rsidRPr="007120E0">
        <w:rPr>
          <w:rFonts w:ascii="Times New Roman" w:eastAsia="Calibri" w:hAnsi="Times New Roman"/>
          <w:noProof/>
          <w:sz w:val="20"/>
          <w:szCs w:val="20"/>
          <w:lang w:val="en-MY"/>
        </w:rPr>
        <w:t xml:space="preserve">. </w:t>
      </w:r>
      <w:r w:rsidRPr="007120E0">
        <w:rPr>
          <w:rFonts w:ascii="Times New Roman" w:eastAsia="Calibri" w:hAnsi="Times New Roman"/>
          <w:i/>
          <w:iCs/>
          <w:noProof/>
          <w:sz w:val="20"/>
          <w:szCs w:val="20"/>
          <w:lang w:val="en-MY"/>
        </w:rPr>
        <w:t>Biomedicine &amp; Pharmacotherapy</w:t>
      </w:r>
      <w:r w:rsidRPr="007120E0">
        <w:rPr>
          <w:rFonts w:ascii="Times New Roman" w:eastAsia="Calibri" w:hAnsi="Times New Roman"/>
          <w:noProof/>
          <w:sz w:val="20"/>
          <w:szCs w:val="20"/>
          <w:lang w:val="en-MY"/>
        </w:rPr>
        <w:t>, 102: 575-586.</w:t>
      </w:r>
    </w:p>
    <w:p w14:paraId="30ECE8AB" w14:textId="77777777" w:rsidR="004469B0" w:rsidRPr="007120E0" w:rsidRDefault="004469B0" w:rsidP="004469B0">
      <w:pPr>
        <w:pStyle w:val="ListParagraph"/>
        <w:numPr>
          <w:ilvl w:val="0"/>
          <w:numId w:val="11"/>
        </w:numPr>
        <w:autoSpaceDN w:val="0"/>
        <w:spacing w:after="0"/>
        <w:ind w:left="360"/>
        <w:contextualSpacing w:val="0"/>
        <w:jc w:val="both"/>
        <w:rPr>
          <w:rFonts w:ascii="Times New Roman" w:eastAsia="Calibri" w:hAnsi="Times New Roman"/>
          <w:noProof/>
          <w:sz w:val="20"/>
          <w:szCs w:val="20"/>
          <w:lang w:val="en-MY"/>
        </w:rPr>
      </w:pPr>
      <w:r w:rsidRPr="007120E0">
        <w:rPr>
          <w:rFonts w:ascii="Times New Roman" w:eastAsia="Calibri" w:hAnsi="Times New Roman"/>
          <w:noProof/>
          <w:sz w:val="20"/>
          <w:szCs w:val="20"/>
          <w:lang w:val="en-MY"/>
        </w:rPr>
        <w:t xml:space="preserve">Rubinskiene, M., Jasutiene, I., Venskutonis, P. R. and Viskelis, P. (2005). HPLC determination of the composition and stability of blackcurrant anthocyanins. </w:t>
      </w:r>
      <w:r w:rsidRPr="007120E0">
        <w:rPr>
          <w:rFonts w:ascii="Times New Roman" w:eastAsia="Calibri" w:hAnsi="Times New Roman"/>
          <w:i/>
          <w:iCs/>
          <w:noProof/>
          <w:sz w:val="20"/>
          <w:szCs w:val="20"/>
          <w:lang w:val="en-MY"/>
        </w:rPr>
        <w:t>Journal of Chromatographic Science</w:t>
      </w:r>
      <w:r w:rsidRPr="007120E0">
        <w:rPr>
          <w:rFonts w:ascii="Times New Roman" w:eastAsia="Calibri" w:hAnsi="Times New Roman"/>
          <w:noProof/>
          <w:sz w:val="20"/>
          <w:szCs w:val="20"/>
          <w:lang w:val="en-MY"/>
        </w:rPr>
        <w:t>, 43(9): 478-482.</w:t>
      </w:r>
    </w:p>
    <w:p w14:paraId="0BA6A4D1" w14:textId="77777777" w:rsidR="004469B0" w:rsidRPr="007120E0" w:rsidRDefault="004469B0" w:rsidP="004469B0">
      <w:pPr>
        <w:pStyle w:val="ListParagraph"/>
        <w:numPr>
          <w:ilvl w:val="0"/>
          <w:numId w:val="11"/>
        </w:numPr>
        <w:autoSpaceDN w:val="0"/>
        <w:spacing w:after="0"/>
        <w:ind w:left="360"/>
        <w:contextualSpacing w:val="0"/>
        <w:jc w:val="both"/>
        <w:rPr>
          <w:rFonts w:ascii="Times New Roman" w:eastAsia="Calibri" w:hAnsi="Times New Roman"/>
          <w:noProof/>
          <w:sz w:val="20"/>
          <w:szCs w:val="20"/>
          <w:lang w:val="en-MY"/>
        </w:rPr>
      </w:pPr>
      <w:r w:rsidRPr="007120E0">
        <w:rPr>
          <w:rFonts w:ascii="Times New Roman" w:eastAsia="Calibri" w:hAnsi="Times New Roman"/>
          <w:noProof/>
          <w:sz w:val="20"/>
          <w:szCs w:val="20"/>
          <w:lang w:val="en-MY"/>
        </w:rPr>
        <w:t>Hapsari, B. W., Manikharda and Setyaningsih, W. (2021). Methodologies in the analysis of phenolic compounds in roselle (</w:t>
      </w:r>
      <w:r w:rsidRPr="007120E0">
        <w:rPr>
          <w:rFonts w:ascii="Times New Roman" w:eastAsia="Calibri" w:hAnsi="Times New Roman"/>
          <w:i/>
          <w:iCs/>
          <w:noProof/>
          <w:sz w:val="20"/>
          <w:szCs w:val="20"/>
          <w:lang w:val="en-MY"/>
        </w:rPr>
        <w:t>Hibiscus sabdariffa L</w:t>
      </w:r>
      <w:r w:rsidRPr="007120E0">
        <w:rPr>
          <w:rFonts w:ascii="Times New Roman" w:eastAsia="Calibri" w:hAnsi="Times New Roman"/>
          <w:noProof/>
          <w:sz w:val="20"/>
          <w:szCs w:val="20"/>
          <w:lang w:val="en-MY"/>
        </w:rPr>
        <w:t xml:space="preserve">.): Composition, biological activity, and beneficial effects on human health. </w:t>
      </w:r>
      <w:r w:rsidRPr="007120E0">
        <w:rPr>
          <w:rFonts w:ascii="Times New Roman" w:eastAsia="Calibri" w:hAnsi="Times New Roman"/>
          <w:i/>
          <w:iCs/>
          <w:noProof/>
          <w:sz w:val="20"/>
          <w:szCs w:val="20"/>
          <w:lang w:val="en-MY"/>
        </w:rPr>
        <w:t>Horticulturae</w:t>
      </w:r>
      <w:r w:rsidRPr="007120E0">
        <w:rPr>
          <w:rFonts w:ascii="Times New Roman" w:eastAsia="Calibri" w:hAnsi="Times New Roman"/>
          <w:noProof/>
          <w:sz w:val="20"/>
          <w:szCs w:val="20"/>
          <w:lang w:val="en-MY"/>
        </w:rPr>
        <w:t>, 7(2): 1-36.</w:t>
      </w:r>
    </w:p>
    <w:p w14:paraId="130D9E5A" w14:textId="77777777" w:rsidR="004469B0" w:rsidRPr="00925355" w:rsidRDefault="004469B0" w:rsidP="004469B0">
      <w:pPr>
        <w:pStyle w:val="ListParagraph"/>
        <w:numPr>
          <w:ilvl w:val="0"/>
          <w:numId w:val="11"/>
        </w:numPr>
        <w:autoSpaceDN w:val="0"/>
        <w:spacing w:after="0"/>
        <w:ind w:left="360"/>
        <w:contextualSpacing w:val="0"/>
        <w:jc w:val="both"/>
        <w:rPr>
          <w:rFonts w:ascii="Times New Roman" w:eastAsia="Calibri" w:hAnsi="Times New Roman"/>
          <w:noProof/>
          <w:sz w:val="20"/>
          <w:szCs w:val="20"/>
          <w:lang w:val="en-MY"/>
        </w:rPr>
      </w:pPr>
      <w:r w:rsidRPr="007120E0">
        <w:rPr>
          <w:rFonts w:ascii="Times New Roman" w:eastAsia="Calibri" w:hAnsi="Times New Roman"/>
          <w:noProof/>
          <w:sz w:val="20"/>
          <w:szCs w:val="20"/>
          <w:lang w:val="en-MY"/>
        </w:rPr>
        <w:t xml:space="preserve">Angelika, G.-H., Frank, M., &amp; Gotenfels, C. (2009). Agilent 1200 series rapid resolution LC and rapid resolution LC/MS optimization guide. Access from </w:t>
      </w:r>
      <w:r w:rsidRPr="006B2C2F">
        <w:rPr>
          <w:rFonts w:ascii="Times New Roman" w:eastAsia="Calibri" w:hAnsi="Times New Roman"/>
          <w:noProof/>
          <w:sz w:val="20"/>
          <w:szCs w:val="20"/>
          <w:lang w:val="en-MY"/>
        </w:rPr>
        <w:t>https://www.agilent.com/cs/library/</w:t>
      </w:r>
      <w:r>
        <w:rPr>
          <w:rFonts w:ascii="Times New Roman" w:eastAsia="Calibri" w:hAnsi="Times New Roman"/>
          <w:noProof/>
          <w:sz w:val="20"/>
          <w:szCs w:val="20"/>
          <w:lang w:val="en-MY"/>
        </w:rPr>
        <w:t xml:space="preserve"> </w:t>
      </w:r>
      <w:r w:rsidRPr="007120E0">
        <w:rPr>
          <w:rFonts w:ascii="Times New Roman" w:eastAsia="Calibri" w:hAnsi="Times New Roman"/>
          <w:noProof/>
          <w:sz w:val="20"/>
          <w:szCs w:val="20"/>
          <w:lang w:val="en-MY"/>
        </w:rPr>
        <w:t>usermanuals/public/1200SeriesRRLC-Optimize</w:t>
      </w:r>
      <w:r>
        <w:rPr>
          <w:rFonts w:ascii="Times New Roman" w:eastAsia="Calibri" w:hAnsi="Times New Roman"/>
          <w:noProof/>
          <w:sz w:val="20"/>
          <w:szCs w:val="20"/>
          <w:lang w:val="en-MY"/>
        </w:rPr>
        <w:t xml:space="preserve"> </w:t>
      </w:r>
      <w:r w:rsidRPr="007120E0">
        <w:rPr>
          <w:rFonts w:ascii="Times New Roman" w:eastAsia="Calibri" w:hAnsi="Times New Roman"/>
          <w:noProof/>
          <w:sz w:val="20"/>
          <w:szCs w:val="20"/>
          <w:lang w:val="en-MY"/>
        </w:rPr>
        <w:t>Guide_ebook.pdf. [Access online 11 July 2021].</w:t>
      </w:r>
    </w:p>
    <w:p w14:paraId="0C808D8F" w14:textId="77777777" w:rsidR="004469B0" w:rsidRDefault="004469B0" w:rsidP="004469B0">
      <w:pPr>
        <w:pStyle w:val="ListParagraph"/>
        <w:numPr>
          <w:ilvl w:val="0"/>
          <w:numId w:val="11"/>
        </w:numPr>
        <w:autoSpaceDN w:val="0"/>
        <w:spacing w:after="0"/>
        <w:ind w:left="360"/>
        <w:contextualSpacing w:val="0"/>
        <w:jc w:val="both"/>
        <w:rPr>
          <w:rFonts w:ascii="Times New Roman" w:eastAsia="Calibri" w:hAnsi="Times New Roman"/>
          <w:noProof/>
          <w:sz w:val="20"/>
          <w:szCs w:val="20"/>
          <w:lang w:val="en-MY"/>
        </w:rPr>
      </w:pPr>
      <w:r w:rsidRPr="007120E0">
        <w:rPr>
          <w:rFonts w:ascii="Times New Roman" w:eastAsia="Calibri" w:hAnsi="Times New Roman"/>
          <w:noProof/>
          <w:sz w:val="20"/>
          <w:szCs w:val="20"/>
          <w:lang w:val="en-MY"/>
        </w:rPr>
        <w:t xml:space="preserve">Banaszewski, K., Park, E., Edirisinghe, I., Cappozzo, J. C. and Burton-Freeman, B. M. (2013). A pilot study to investigate bioavailability of strawberry anthocyanins and characterize postprandial plasma polyphenols absorption patterns by Q-TOF LC/MS in humans. </w:t>
      </w:r>
      <w:r w:rsidRPr="007120E0">
        <w:rPr>
          <w:rFonts w:ascii="Times New Roman" w:eastAsia="Calibri" w:hAnsi="Times New Roman"/>
          <w:i/>
          <w:iCs/>
          <w:noProof/>
          <w:sz w:val="20"/>
          <w:szCs w:val="20"/>
          <w:lang w:val="en-MY"/>
        </w:rPr>
        <w:t>Journal of Berry Research</w:t>
      </w:r>
      <w:r w:rsidRPr="007120E0">
        <w:rPr>
          <w:rFonts w:ascii="Times New Roman" w:eastAsia="Calibri" w:hAnsi="Times New Roman"/>
          <w:noProof/>
          <w:sz w:val="20"/>
          <w:szCs w:val="20"/>
          <w:lang w:val="en-MY"/>
        </w:rPr>
        <w:t>,</w:t>
      </w:r>
      <w:r w:rsidRPr="007120E0">
        <w:rPr>
          <w:rFonts w:ascii="Times New Roman" w:hAnsi="Times New Roman"/>
          <w:sz w:val="20"/>
          <w:szCs w:val="20"/>
        </w:rPr>
        <w:t xml:space="preserve"> </w:t>
      </w:r>
      <w:r w:rsidRPr="007120E0">
        <w:rPr>
          <w:rFonts w:ascii="Times New Roman" w:eastAsia="Calibri" w:hAnsi="Times New Roman"/>
          <w:noProof/>
          <w:sz w:val="20"/>
          <w:szCs w:val="20"/>
          <w:lang w:val="en-MY"/>
        </w:rPr>
        <w:t xml:space="preserve">3(2): 113-126. </w:t>
      </w:r>
    </w:p>
    <w:p w14:paraId="3AC35688" w14:textId="77777777" w:rsidR="004469B0" w:rsidRDefault="004469B0" w:rsidP="004469B0">
      <w:pPr>
        <w:pStyle w:val="ListParagraph"/>
        <w:numPr>
          <w:ilvl w:val="0"/>
          <w:numId w:val="11"/>
        </w:numPr>
        <w:autoSpaceDN w:val="0"/>
        <w:spacing w:after="0"/>
        <w:ind w:left="360"/>
        <w:contextualSpacing w:val="0"/>
        <w:jc w:val="both"/>
        <w:rPr>
          <w:rFonts w:ascii="Times New Roman" w:eastAsia="Calibri" w:hAnsi="Times New Roman"/>
          <w:noProof/>
          <w:sz w:val="20"/>
          <w:szCs w:val="20"/>
          <w:lang w:val="en-MY"/>
        </w:rPr>
      </w:pPr>
      <w:r w:rsidRPr="007120E0">
        <w:rPr>
          <w:rFonts w:ascii="Times New Roman" w:eastAsia="Calibri" w:hAnsi="Times New Roman"/>
          <w:noProof/>
          <w:sz w:val="20"/>
          <w:szCs w:val="20"/>
          <w:lang w:val="en-MY"/>
        </w:rPr>
        <w:t xml:space="preserve">Harada, K., Kano, M., Takayanagi, T., Yamakawa, O. and Ishikawa, F. (2004). Absorption of acylated anthocyanins in rats and humans after ingesting an extract of </w:t>
      </w:r>
      <w:r w:rsidRPr="007120E0">
        <w:rPr>
          <w:rFonts w:ascii="Times New Roman" w:eastAsia="Calibri" w:hAnsi="Times New Roman"/>
          <w:i/>
          <w:iCs/>
          <w:noProof/>
          <w:sz w:val="20"/>
          <w:szCs w:val="20"/>
          <w:lang w:val="en-MY"/>
        </w:rPr>
        <w:t>Ipomoea batatas</w:t>
      </w:r>
      <w:r w:rsidRPr="007120E0">
        <w:rPr>
          <w:rFonts w:ascii="Times New Roman" w:eastAsia="Calibri" w:hAnsi="Times New Roman"/>
          <w:noProof/>
          <w:sz w:val="20"/>
          <w:szCs w:val="20"/>
          <w:lang w:val="en-MY"/>
        </w:rPr>
        <w:t xml:space="preserve"> purple sweet potato tuber. </w:t>
      </w:r>
      <w:r w:rsidRPr="007120E0">
        <w:rPr>
          <w:rFonts w:ascii="Times New Roman" w:eastAsia="Calibri" w:hAnsi="Times New Roman"/>
          <w:i/>
          <w:iCs/>
          <w:noProof/>
          <w:sz w:val="20"/>
          <w:szCs w:val="20"/>
          <w:lang w:val="en-MY"/>
        </w:rPr>
        <w:t>Bioscience</w:t>
      </w:r>
      <w:r w:rsidRPr="007120E0">
        <w:rPr>
          <w:rFonts w:ascii="Times New Roman" w:eastAsia="Calibri" w:hAnsi="Times New Roman"/>
          <w:noProof/>
          <w:sz w:val="20"/>
          <w:szCs w:val="20"/>
          <w:lang w:val="en-MY"/>
        </w:rPr>
        <w:t xml:space="preserve">, </w:t>
      </w:r>
      <w:r w:rsidRPr="007120E0">
        <w:rPr>
          <w:rFonts w:ascii="Times New Roman" w:eastAsia="Calibri" w:hAnsi="Times New Roman"/>
          <w:i/>
          <w:iCs/>
          <w:noProof/>
          <w:sz w:val="20"/>
          <w:szCs w:val="20"/>
          <w:lang w:val="en-MY"/>
        </w:rPr>
        <w:t>Biotechnology and Biochemistry</w:t>
      </w:r>
      <w:r w:rsidRPr="007120E0">
        <w:rPr>
          <w:rFonts w:ascii="Times New Roman" w:eastAsia="Calibri" w:hAnsi="Times New Roman"/>
          <w:noProof/>
          <w:sz w:val="20"/>
          <w:szCs w:val="20"/>
          <w:lang w:val="en-MY"/>
        </w:rPr>
        <w:t>, 68(7): 1500-1507.</w:t>
      </w:r>
    </w:p>
    <w:p w14:paraId="72DB5FFE" w14:textId="77777777" w:rsidR="004469B0" w:rsidRDefault="004469B0" w:rsidP="004469B0">
      <w:pPr>
        <w:pStyle w:val="ListParagraph"/>
        <w:numPr>
          <w:ilvl w:val="0"/>
          <w:numId w:val="11"/>
        </w:numPr>
        <w:autoSpaceDN w:val="0"/>
        <w:spacing w:after="0"/>
        <w:ind w:left="360"/>
        <w:contextualSpacing w:val="0"/>
        <w:jc w:val="both"/>
        <w:rPr>
          <w:rFonts w:ascii="Times New Roman" w:eastAsia="Calibri" w:hAnsi="Times New Roman"/>
          <w:noProof/>
          <w:sz w:val="20"/>
          <w:szCs w:val="20"/>
          <w:lang w:val="en-MY"/>
        </w:rPr>
      </w:pPr>
      <w:r w:rsidRPr="00F408D5">
        <w:rPr>
          <w:rFonts w:ascii="Times New Roman" w:eastAsia="Calibri" w:hAnsi="Times New Roman"/>
          <w:noProof/>
          <w:sz w:val="20"/>
          <w:szCs w:val="20"/>
          <w:lang w:val="en-MY"/>
        </w:rPr>
        <w:t xml:space="preserve">Saha, S., Singh, J., Paul, A., Sarkar, R., Khan, Z. and Banerjee, K. (2021). Anthocyanin profiling using UV-Vis spectroscopy and liquid chromatography mass spectrometry. </w:t>
      </w:r>
      <w:r w:rsidRPr="00F408D5">
        <w:rPr>
          <w:rFonts w:ascii="Times New Roman" w:eastAsia="Calibri" w:hAnsi="Times New Roman"/>
          <w:i/>
          <w:iCs/>
          <w:noProof/>
          <w:sz w:val="20"/>
          <w:szCs w:val="20"/>
          <w:lang w:val="en-MY"/>
        </w:rPr>
        <w:t>Journal of AOAC International</w:t>
      </w:r>
      <w:r w:rsidRPr="00F408D5">
        <w:rPr>
          <w:rFonts w:ascii="Times New Roman" w:eastAsia="Calibri" w:hAnsi="Times New Roman"/>
          <w:noProof/>
          <w:sz w:val="20"/>
          <w:szCs w:val="20"/>
          <w:lang w:val="en-MY"/>
        </w:rPr>
        <w:t>, 103 (1): 23-39.</w:t>
      </w:r>
    </w:p>
    <w:p w14:paraId="64FE8324" w14:textId="77777777" w:rsidR="004469B0" w:rsidRDefault="004469B0" w:rsidP="004469B0">
      <w:pPr>
        <w:pStyle w:val="ListParagraph"/>
        <w:numPr>
          <w:ilvl w:val="0"/>
          <w:numId w:val="11"/>
        </w:numPr>
        <w:autoSpaceDN w:val="0"/>
        <w:spacing w:after="0"/>
        <w:ind w:left="360"/>
        <w:contextualSpacing w:val="0"/>
        <w:jc w:val="both"/>
        <w:rPr>
          <w:rFonts w:ascii="Times New Roman" w:eastAsia="Calibri" w:hAnsi="Times New Roman"/>
          <w:noProof/>
          <w:sz w:val="20"/>
          <w:szCs w:val="20"/>
          <w:lang w:val="en-MY"/>
        </w:rPr>
      </w:pPr>
      <w:r w:rsidRPr="00F408D5">
        <w:rPr>
          <w:rFonts w:ascii="Times New Roman" w:eastAsia="Calibri" w:hAnsi="Times New Roman"/>
          <w:noProof/>
          <w:sz w:val="20"/>
          <w:szCs w:val="20"/>
          <w:lang w:val="en-MY"/>
        </w:rPr>
        <w:t>Dwilistiani, D., Darwis, D. and Santoni, A. (2015). Characterization of cyanidin 3-(6-acetylglucoside)-5-(3”-coumaryl-6”- malonylglucoside) compound from cinnamon bud leaves (</w:t>
      </w:r>
      <w:r w:rsidRPr="00F408D5">
        <w:rPr>
          <w:rFonts w:ascii="Times New Roman" w:eastAsia="Calibri" w:hAnsi="Times New Roman"/>
          <w:i/>
          <w:iCs/>
          <w:noProof/>
          <w:sz w:val="20"/>
          <w:szCs w:val="20"/>
          <w:lang w:val="en-MY"/>
        </w:rPr>
        <w:t>Cinnamomum burmanni</w:t>
      </w:r>
      <w:r w:rsidRPr="00F408D5">
        <w:rPr>
          <w:rFonts w:ascii="Times New Roman" w:eastAsia="Calibri" w:hAnsi="Times New Roman"/>
          <w:noProof/>
          <w:sz w:val="20"/>
          <w:szCs w:val="20"/>
          <w:lang w:val="en-MY"/>
        </w:rPr>
        <w:t xml:space="preserve"> (Ness &amp; T. Ness) Blume) by HPLC-DAD-ESI-MS. </w:t>
      </w:r>
      <w:r w:rsidRPr="00F408D5">
        <w:rPr>
          <w:rFonts w:ascii="Times New Roman" w:eastAsia="Calibri" w:hAnsi="Times New Roman"/>
          <w:i/>
          <w:iCs/>
          <w:noProof/>
          <w:sz w:val="20"/>
          <w:szCs w:val="20"/>
          <w:lang w:val="en-MY"/>
        </w:rPr>
        <w:t>Journal of Chemical and Pharmaceutical Research</w:t>
      </w:r>
      <w:r w:rsidRPr="00F408D5">
        <w:rPr>
          <w:rFonts w:ascii="Times New Roman" w:eastAsia="Calibri" w:hAnsi="Times New Roman"/>
          <w:noProof/>
          <w:sz w:val="20"/>
          <w:szCs w:val="20"/>
          <w:lang w:val="en-MY"/>
        </w:rPr>
        <w:t>, 7 (47): 519-523.</w:t>
      </w:r>
    </w:p>
    <w:p w14:paraId="12F9DD43" w14:textId="77777777" w:rsidR="004469B0" w:rsidRDefault="004469B0" w:rsidP="004469B0">
      <w:pPr>
        <w:pStyle w:val="ListParagraph"/>
        <w:numPr>
          <w:ilvl w:val="0"/>
          <w:numId w:val="11"/>
        </w:numPr>
        <w:autoSpaceDN w:val="0"/>
        <w:spacing w:after="0"/>
        <w:ind w:left="360"/>
        <w:contextualSpacing w:val="0"/>
        <w:jc w:val="both"/>
        <w:rPr>
          <w:rFonts w:ascii="Times New Roman" w:eastAsia="Calibri" w:hAnsi="Times New Roman"/>
          <w:noProof/>
          <w:sz w:val="20"/>
          <w:szCs w:val="20"/>
          <w:lang w:val="en-MY"/>
        </w:rPr>
      </w:pPr>
      <w:r w:rsidRPr="00F408D5">
        <w:rPr>
          <w:rFonts w:ascii="Times New Roman" w:eastAsia="Calibri" w:hAnsi="Times New Roman"/>
          <w:noProof/>
          <w:sz w:val="20"/>
          <w:szCs w:val="20"/>
          <w:lang w:val="en-MY"/>
        </w:rPr>
        <w:t>Nuryanti, S., Matsjeh, S., Anwar, C. and Raharjo, T. J. (2012). Isolation anthocyanin from roselle petals (</w:t>
      </w:r>
      <w:r w:rsidRPr="00F408D5">
        <w:rPr>
          <w:rFonts w:ascii="Times New Roman" w:eastAsia="Calibri" w:hAnsi="Times New Roman"/>
          <w:i/>
          <w:iCs/>
          <w:noProof/>
          <w:sz w:val="20"/>
          <w:szCs w:val="20"/>
          <w:lang w:val="en-MY"/>
        </w:rPr>
        <w:t>Hibiscus sabdariffa L</w:t>
      </w:r>
      <w:r w:rsidRPr="00F408D5">
        <w:rPr>
          <w:rFonts w:ascii="Times New Roman" w:eastAsia="Calibri" w:hAnsi="Times New Roman"/>
          <w:noProof/>
          <w:sz w:val="20"/>
          <w:szCs w:val="20"/>
          <w:lang w:val="en-MY"/>
        </w:rPr>
        <w:t xml:space="preserve">) and the effect of light on the stability. </w:t>
      </w:r>
      <w:r w:rsidRPr="00F408D5">
        <w:rPr>
          <w:rFonts w:ascii="Times New Roman" w:eastAsia="Calibri" w:hAnsi="Times New Roman"/>
          <w:i/>
          <w:iCs/>
          <w:noProof/>
          <w:sz w:val="20"/>
          <w:szCs w:val="20"/>
          <w:lang w:val="en-MY"/>
        </w:rPr>
        <w:t>Indonesian Journal of Chemistry</w:t>
      </w:r>
      <w:r w:rsidRPr="00F408D5">
        <w:rPr>
          <w:rFonts w:ascii="Times New Roman" w:eastAsia="Calibri" w:hAnsi="Times New Roman"/>
          <w:noProof/>
          <w:sz w:val="20"/>
          <w:szCs w:val="20"/>
          <w:lang w:val="en-MY"/>
        </w:rPr>
        <w:t>, 12(2): 167-171.</w:t>
      </w:r>
    </w:p>
    <w:p w14:paraId="16AA1D5F" w14:textId="77777777" w:rsidR="004469B0" w:rsidRDefault="004469B0" w:rsidP="004469B0">
      <w:pPr>
        <w:pStyle w:val="ListParagraph"/>
        <w:numPr>
          <w:ilvl w:val="0"/>
          <w:numId w:val="11"/>
        </w:numPr>
        <w:autoSpaceDN w:val="0"/>
        <w:spacing w:after="0"/>
        <w:ind w:left="360"/>
        <w:contextualSpacing w:val="0"/>
        <w:jc w:val="both"/>
        <w:rPr>
          <w:rFonts w:ascii="Times New Roman" w:eastAsia="Calibri" w:hAnsi="Times New Roman"/>
          <w:noProof/>
          <w:sz w:val="20"/>
          <w:szCs w:val="20"/>
          <w:lang w:val="en-MY"/>
        </w:rPr>
      </w:pPr>
      <w:r w:rsidRPr="00F408D5">
        <w:rPr>
          <w:rFonts w:ascii="Times New Roman" w:eastAsia="Calibri" w:hAnsi="Times New Roman"/>
          <w:noProof/>
          <w:sz w:val="20"/>
          <w:szCs w:val="20"/>
          <w:lang w:val="en-MY"/>
        </w:rPr>
        <w:lastRenderedPageBreak/>
        <w:t xml:space="preserve">Prior, R. L. and Wu, X. (2012). Analysis methods of anthocyanins. In Z. Xu &amp; L. R. Howard (Eds.), </w:t>
      </w:r>
      <w:r w:rsidRPr="00F408D5">
        <w:rPr>
          <w:rFonts w:ascii="Times New Roman" w:eastAsia="Calibri" w:hAnsi="Times New Roman"/>
          <w:i/>
          <w:iCs/>
          <w:noProof/>
          <w:sz w:val="20"/>
          <w:szCs w:val="20"/>
          <w:lang w:val="en-MY"/>
        </w:rPr>
        <w:t>Analysis of Antioxidant-Rich Phytochemicals</w:t>
      </w:r>
      <w:r w:rsidRPr="00F408D5">
        <w:rPr>
          <w:rFonts w:ascii="Times New Roman" w:eastAsia="Calibri" w:hAnsi="Times New Roman"/>
          <w:noProof/>
          <w:sz w:val="20"/>
          <w:szCs w:val="20"/>
          <w:lang w:val="en-MY"/>
        </w:rPr>
        <w:t>, John Wiley &amp; Sons, New Jersey: pp. 149-180.</w:t>
      </w:r>
    </w:p>
    <w:p w14:paraId="17358AAC" w14:textId="77777777" w:rsidR="004469B0" w:rsidRDefault="004469B0" w:rsidP="004469B0">
      <w:pPr>
        <w:pStyle w:val="ListParagraph"/>
        <w:numPr>
          <w:ilvl w:val="0"/>
          <w:numId w:val="11"/>
        </w:numPr>
        <w:autoSpaceDN w:val="0"/>
        <w:spacing w:after="0"/>
        <w:ind w:left="360"/>
        <w:contextualSpacing w:val="0"/>
        <w:jc w:val="both"/>
        <w:rPr>
          <w:rFonts w:ascii="Times New Roman" w:eastAsia="Calibri" w:hAnsi="Times New Roman"/>
          <w:noProof/>
          <w:sz w:val="20"/>
          <w:szCs w:val="20"/>
          <w:lang w:val="en-MY"/>
        </w:rPr>
      </w:pPr>
      <w:r w:rsidRPr="00F408D5">
        <w:rPr>
          <w:rFonts w:ascii="Times New Roman" w:eastAsia="Calibri" w:hAnsi="Times New Roman"/>
          <w:noProof/>
          <w:sz w:val="20"/>
          <w:szCs w:val="20"/>
          <w:lang w:val="en-MY"/>
        </w:rPr>
        <w:t xml:space="preserve">Durst, R. W. and Wrolstad, R. E. (2005). Separation and characterization of anthocyanins by HPLC. In </w:t>
      </w:r>
      <w:r w:rsidRPr="00F408D5">
        <w:rPr>
          <w:rFonts w:ascii="Times New Roman" w:eastAsia="Calibri" w:hAnsi="Times New Roman"/>
          <w:i/>
          <w:iCs/>
          <w:noProof/>
          <w:sz w:val="20"/>
          <w:szCs w:val="20"/>
          <w:lang w:val="en-MY"/>
        </w:rPr>
        <w:t>Current Protocols in Food Analytical Chemistry</w:t>
      </w:r>
      <w:r w:rsidRPr="00F408D5">
        <w:rPr>
          <w:rFonts w:ascii="Times New Roman" w:eastAsia="Calibri" w:hAnsi="Times New Roman"/>
          <w:noProof/>
          <w:sz w:val="20"/>
          <w:szCs w:val="20"/>
          <w:lang w:val="en-MY"/>
        </w:rPr>
        <w:t>, John Wiley &amp; Sons, New Jersey: pp. 33-45.</w:t>
      </w:r>
    </w:p>
    <w:p w14:paraId="7C15B50F" w14:textId="77777777" w:rsidR="004469B0" w:rsidRDefault="004469B0" w:rsidP="004469B0">
      <w:pPr>
        <w:pStyle w:val="ListParagraph"/>
        <w:numPr>
          <w:ilvl w:val="0"/>
          <w:numId w:val="11"/>
        </w:numPr>
        <w:autoSpaceDN w:val="0"/>
        <w:spacing w:after="0"/>
        <w:ind w:left="360"/>
        <w:contextualSpacing w:val="0"/>
        <w:jc w:val="both"/>
        <w:rPr>
          <w:rFonts w:ascii="Times New Roman" w:eastAsia="Calibri" w:hAnsi="Times New Roman"/>
          <w:noProof/>
          <w:sz w:val="20"/>
          <w:szCs w:val="20"/>
          <w:lang w:val="en-MY"/>
        </w:rPr>
      </w:pPr>
      <w:r w:rsidRPr="00F408D5">
        <w:rPr>
          <w:rFonts w:ascii="Times New Roman" w:eastAsia="Calibri" w:hAnsi="Times New Roman"/>
          <w:noProof/>
          <w:sz w:val="20"/>
          <w:szCs w:val="20"/>
          <w:lang w:val="en-MY"/>
        </w:rPr>
        <w:t xml:space="preserve">Deineka, V. I., Deineka, L. A. and Saenko, I. I. (2015). Regularities of anthocyanins retention in RP HPLC for “water–acetonitrile–phosphoric acid” mobile phases. </w:t>
      </w:r>
      <w:r w:rsidRPr="00F408D5">
        <w:rPr>
          <w:rFonts w:ascii="Times New Roman" w:eastAsia="Calibri" w:hAnsi="Times New Roman"/>
          <w:i/>
          <w:iCs/>
          <w:noProof/>
          <w:sz w:val="20"/>
          <w:szCs w:val="20"/>
          <w:lang w:val="en-MY"/>
        </w:rPr>
        <w:t>Journal of Analytical Methods in Chemistry</w:t>
      </w:r>
      <w:r w:rsidRPr="00F408D5">
        <w:rPr>
          <w:rFonts w:ascii="Times New Roman" w:eastAsia="Calibri" w:hAnsi="Times New Roman"/>
          <w:noProof/>
          <w:sz w:val="20"/>
          <w:szCs w:val="20"/>
          <w:lang w:val="en-MY"/>
        </w:rPr>
        <w:t>, 2015 (2015): 1-6.</w:t>
      </w:r>
    </w:p>
    <w:p w14:paraId="67CFF2B6" w14:textId="77777777" w:rsidR="004469B0" w:rsidRDefault="004469B0" w:rsidP="004469B0">
      <w:pPr>
        <w:pStyle w:val="ListParagraph"/>
        <w:numPr>
          <w:ilvl w:val="0"/>
          <w:numId w:val="11"/>
        </w:numPr>
        <w:autoSpaceDN w:val="0"/>
        <w:spacing w:after="0"/>
        <w:ind w:left="360"/>
        <w:contextualSpacing w:val="0"/>
        <w:jc w:val="both"/>
        <w:rPr>
          <w:rFonts w:ascii="Times New Roman" w:eastAsia="Calibri" w:hAnsi="Times New Roman"/>
          <w:noProof/>
          <w:sz w:val="20"/>
          <w:szCs w:val="20"/>
          <w:lang w:val="en-MY"/>
        </w:rPr>
      </w:pPr>
      <w:r w:rsidRPr="00F408D5">
        <w:rPr>
          <w:rFonts w:ascii="Times New Roman" w:eastAsia="Calibri" w:hAnsi="Times New Roman"/>
          <w:noProof/>
          <w:sz w:val="20"/>
          <w:szCs w:val="20"/>
          <w:lang w:val="en-MY"/>
        </w:rPr>
        <w:t>Guzzetta, A. (2001). Reverse phase HPLC basics for LC/MS. Access from http://</w:t>
      </w:r>
      <w:r>
        <w:rPr>
          <w:rFonts w:ascii="Times New Roman" w:eastAsia="Calibri" w:hAnsi="Times New Roman"/>
          <w:noProof/>
          <w:sz w:val="20"/>
          <w:szCs w:val="20"/>
          <w:lang w:val="en-MY"/>
        </w:rPr>
        <w:t xml:space="preserve"> </w:t>
      </w:r>
      <w:r w:rsidRPr="006B2C2F">
        <w:rPr>
          <w:rFonts w:ascii="Times New Roman" w:eastAsia="Calibri" w:hAnsi="Times New Roman"/>
          <w:noProof/>
          <w:sz w:val="20"/>
          <w:szCs w:val="20"/>
          <w:lang w:val="en-MY"/>
        </w:rPr>
        <w:t>www.ionsource.com/tutorial/chromatography/</w:t>
      </w:r>
    </w:p>
    <w:p w14:paraId="2F9F3078" w14:textId="77777777" w:rsidR="004469B0" w:rsidRPr="006B2C2F" w:rsidRDefault="004469B0" w:rsidP="004469B0">
      <w:pPr>
        <w:pStyle w:val="ListParagraph"/>
        <w:autoSpaceDN w:val="0"/>
        <w:spacing w:after="0"/>
        <w:ind w:left="360"/>
        <w:contextualSpacing w:val="0"/>
        <w:jc w:val="both"/>
        <w:rPr>
          <w:rFonts w:ascii="Times New Roman" w:eastAsia="Calibri" w:hAnsi="Times New Roman"/>
          <w:noProof/>
          <w:sz w:val="20"/>
          <w:szCs w:val="20"/>
          <w:lang w:val="en-MY"/>
        </w:rPr>
      </w:pPr>
      <w:r w:rsidRPr="006B2C2F">
        <w:rPr>
          <w:rFonts w:ascii="Times New Roman" w:eastAsia="Calibri" w:hAnsi="Times New Roman"/>
          <w:noProof/>
          <w:sz w:val="20"/>
          <w:szCs w:val="20"/>
          <w:lang w:val="en-MY"/>
        </w:rPr>
        <w:t>rphplc.htm. [Access online 18 July 2021].</w:t>
      </w:r>
    </w:p>
    <w:p w14:paraId="09134B35" w14:textId="77777777" w:rsidR="004469B0" w:rsidRPr="002E6170" w:rsidRDefault="004469B0" w:rsidP="004469B0">
      <w:pPr>
        <w:pStyle w:val="ListParagraph"/>
        <w:numPr>
          <w:ilvl w:val="0"/>
          <w:numId w:val="11"/>
        </w:numPr>
        <w:autoSpaceDN w:val="0"/>
        <w:spacing w:after="0"/>
        <w:ind w:left="360"/>
        <w:contextualSpacing w:val="0"/>
        <w:jc w:val="both"/>
        <w:rPr>
          <w:rFonts w:ascii="Times New Roman" w:eastAsia="Calibri" w:hAnsi="Times New Roman"/>
          <w:noProof/>
          <w:sz w:val="20"/>
          <w:szCs w:val="20"/>
          <w:lang w:val="en-MY"/>
        </w:rPr>
      </w:pPr>
      <w:r w:rsidRPr="00F408D5">
        <w:rPr>
          <w:rFonts w:ascii="Times New Roman" w:eastAsia="Calibri" w:hAnsi="Times New Roman"/>
          <w:noProof/>
          <w:sz w:val="20"/>
          <w:szCs w:val="20"/>
          <w:lang w:val="en-MY"/>
        </w:rPr>
        <w:t xml:space="preserve">Ukić, Š., Rogošić, M., Novak, M., Šimović, E., Tišler, V. and Bolanča, T. (2013). Optimization of IC separation based on isocratic-to-gradient retention modeling in combination with sequential searching or evolutionary algorithm. </w:t>
      </w:r>
      <w:r w:rsidRPr="00F408D5">
        <w:rPr>
          <w:rFonts w:ascii="Times New Roman" w:eastAsia="Calibri" w:hAnsi="Times New Roman"/>
          <w:i/>
          <w:iCs/>
          <w:noProof/>
          <w:sz w:val="20"/>
          <w:szCs w:val="20"/>
          <w:lang w:val="en-MY"/>
        </w:rPr>
        <w:t>Journal of Analytical Methods in Chemistry</w:t>
      </w:r>
      <w:r w:rsidRPr="00F408D5">
        <w:rPr>
          <w:rFonts w:ascii="Times New Roman" w:eastAsia="Calibri" w:hAnsi="Times New Roman"/>
          <w:noProof/>
          <w:sz w:val="20"/>
          <w:szCs w:val="20"/>
          <w:lang w:val="en-MY"/>
        </w:rPr>
        <w:t xml:space="preserve">, 2013 (1): 1-11. </w:t>
      </w:r>
    </w:p>
    <w:p w14:paraId="5437DD9B" w14:textId="60B269BD" w:rsidR="004469B0" w:rsidRPr="004469B0" w:rsidRDefault="004469B0" w:rsidP="004469B0">
      <w:pPr>
        <w:pStyle w:val="ListParagraph"/>
        <w:numPr>
          <w:ilvl w:val="0"/>
          <w:numId w:val="11"/>
        </w:numPr>
        <w:autoSpaceDN w:val="0"/>
        <w:spacing w:after="0"/>
        <w:ind w:left="360"/>
        <w:contextualSpacing w:val="0"/>
        <w:jc w:val="both"/>
        <w:rPr>
          <w:rFonts w:ascii="Times New Roman" w:eastAsia="Calibri" w:hAnsi="Times New Roman"/>
          <w:noProof/>
          <w:sz w:val="20"/>
          <w:szCs w:val="20"/>
          <w:lang w:val="en-MY"/>
        </w:rPr>
      </w:pPr>
      <w:r w:rsidRPr="00F408D5">
        <w:rPr>
          <w:rFonts w:ascii="Times New Roman" w:eastAsia="Calibri" w:hAnsi="Times New Roman"/>
          <w:noProof/>
          <w:sz w:val="20"/>
          <w:szCs w:val="20"/>
          <w:lang w:val="en-MY"/>
        </w:rPr>
        <w:t xml:space="preserve">Gilar, M., Jaworski, A. and McDonald, T. S. (2014). Solvent selectivity and strength in reversed-phase liquid chromatography separation of peptides. </w:t>
      </w:r>
      <w:r w:rsidRPr="00F408D5">
        <w:rPr>
          <w:rFonts w:ascii="Times New Roman" w:eastAsia="Calibri" w:hAnsi="Times New Roman"/>
          <w:i/>
          <w:iCs/>
          <w:noProof/>
          <w:sz w:val="20"/>
          <w:szCs w:val="20"/>
          <w:lang w:val="en-MY"/>
        </w:rPr>
        <w:t>Journal of Chromatography A</w:t>
      </w:r>
      <w:r w:rsidRPr="00F408D5">
        <w:rPr>
          <w:rFonts w:ascii="Times New Roman" w:eastAsia="Calibri" w:hAnsi="Times New Roman"/>
          <w:noProof/>
          <w:sz w:val="20"/>
          <w:szCs w:val="20"/>
          <w:lang w:val="en-MY"/>
        </w:rPr>
        <w:t>, 1337(1): 140-146.</w:t>
      </w:r>
    </w:p>
    <w:p w14:paraId="7E3D6E61" w14:textId="77777777" w:rsidR="004469B0" w:rsidRDefault="004469B0" w:rsidP="004469B0">
      <w:pPr>
        <w:pStyle w:val="ListParagraph"/>
        <w:numPr>
          <w:ilvl w:val="0"/>
          <w:numId w:val="11"/>
        </w:numPr>
        <w:autoSpaceDN w:val="0"/>
        <w:spacing w:after="0"/>
        <w:ind w:left="360"/>
        <w:contextualSpacing w:val="0"/>
        <w:jc w:val="both"/>
        <w:rPr>
          <w:rFonts w:ascii="Times New Roman" w:eastAsia="Calibri" w:hAnsi="Times New Roman"/>
          <w:noProof/>
          <w:sz w:val="20"/>
          <w:szCs w:val="20"/>
          <w:lang w:val="en-MY"/>
        </w:rPr>
      </w:pPr>
      <w:r w:rsidRPr="00F408D5">
        <w:rPr>
          <w:rFonts w:ascii="Times New Roman" w:eastAsia="Calibri" w:hAnsi="Times New Roman"/>
          <w:noProof/>
          <w:sz w:val="20"/>
          <w:szCs w:val="20"/>
          <w:lang w:val="en-MY"/>
        </w:rPr>
        <w:t xml:space="preserve">Chua, Y. A., Abdullah, W. Z., Yusof, Z. and Gan, S. H. (2019). Validation of HPLC and liquid-liquid extraction methods for warfarin detection in human plasma and its application to a pharmacokinetics study. </w:t>
      </w:r>
      <w:r w:rsidRPr="00F408D5">
        <w:rPr>
          <w:rFonts w:ascii="Times New Roman" w:eastAsia="Calibri" w:hAnsi="Times New Roman"/>
          <w:i/>
          <w:iCs/>
          <w:noProof/>
          <w:sz w:val="20"/>
          <w:szCs w:val="20"/>
          <w:lang w:val="en-MY"/>
        </w:rPr>
        <w:t>ASM Science Journal</w:t>
      </w:r>
      <w:r w:rsidRPr="00F408D5">
        <w:rPr>
          <w:rFonts w:ascii="Times New Roman" w:eastAsia="Calibri" w:hAnsi="Times New Roman"/>
          <w:noProof/>
          <w:sz w:val="20"/>
          <w:szCs w:val="20"/>
          <w:lang w:val="en-MY"/>
        </w:rPr>
        <w:t xml:space="preserve">, 12(2019): 1-10. </w:t>
      </w:r>
    </w:p>
    <w:p w14:paraId="15C06EBC" w14:textId="77777777" w:rsidR="004469B0" w:rsidRDefault="004469B0" w:rsidP="004469B0">
      <w:pPr>
        <w:pStyle w:val="ListParagraph"/>
        <w:numPr>
          <w:ilvl w:val="0"/>
          <w:numId w:val="11"/>
        </w:numPr>
        <w:autoSpaceDN w:val="0"/>
        <w:spacing w:after="0"/>
        <w:ind w:left="360"/>
        <w:contextualSpacing w:val="0"/>
        <w:jc w:val="both"/>
        <w:rPr>
          <w:rFonts w:ascii="Times New Roman" w:eastAsia="Calibri" w:hAnsi="Times New Roman"/>
          <w:noProof/>
          <w:sz w:val="20"/>
          <w:szCs w:val="20"/>
          <w:lang w:val="en-MY"/>
        </w:rPr>
      </w:pPr>
      <w:r w:rsidRPr="00F408D5">
        <w:rPr>
          <w:rFonts w:ascii="Times New Roman" w:eastAsia="Calibri" w:hAnsi="Times New Roman"/>
          <w:noProof/>
          <w:sz w:val="20"/>
          <w:szCs w:val="20"/>
          <w:lang w:val="en-MY"/>
        </w:rPr>
        <w:t xml:space="preserve">Yabré, M., Ferey, L., Somé, I. T. and Gaudin, K. (2018). Greening reversed-phase liquid chromatography methods using alternative solvents for pharmaceutical analysis. </w:t>
      </w:r>
      <w:r w:rsidRPr="00F408D5">
        <w:rPr>
          <w:rFonts w:ascii="Times New Roman" w:eastAsia="Calibri" w:hAnsi="Times New Roman"/>
          <w:i/>
          <w:iCs/>
          <w:noProof/>
          <w:sz w:val="20"/>
          <w:szCs w:val="20"/>
          <w:lang w:val="en-MY"/>
        </w:rPr>
        <w:t>Molecules : A Journal of Synthetic Chemistry and Natural Product Chemistry</w:t>
      </w:r>
      <w:r w:rsidRPr="00F408D5">
        <w:rPr>
          <w:rFonts w:ascii="Times New Roman" w:eastAsia="Calibri" w:hAnsi="Times New Roman"/>
          <w:noProof/>
          <w:sz w:val="20"/>
          <w:szCs w:val="20"/>
          <w:lang w:val="en-MY"/>
        </w:rPr>
        <w:t>, 23(5): 1065-1089.</w:t>
      </w:r>
    </w:p>
    <w:p w14:paraId="1264E091" w14:textId="77777777" w:rsidR="004469B0" w:rsidRDefault="004469B0" w:rsidP="004469B0">
      <w:pPr>
        <w:pStyle w:val="ListParagraph"/>
        <w:numPr>
          <w:ilvl w:val="0"/>
          <w:numId w:val="11"/>
        </w:numPr>
        <w:autoSpaceDN w:val="0"/>
        <w:spacing w:after="0"/>
        <w:ind w:left="360"/>
        <w:contextualSpacing w:val="0"/>
        <w:jc w:val="both"/>
        <w:rPr>
          <w:rFonts w:ascii="Times New Roman" w:eastAsia="Calibri" w:hAnsi="Times New Roman"/>
          <w:noProof/>
          <w:sz w:val="20"/>
          <w:szCs w:val="20"/>
          <w:lang w:val="en-MY"/>
        </w:rPr>
      </w:pPr>
      <w:r w:rsidRPr="00F408D5">
        <w:rPr>
          <w:rFonts w:ascii="Times New Roman" w:eastAsia="Calibri" w:hAnsi="Times New Roman"/>
          <w:noProof/>
          <w:sz w:val="20"/>
          <w:szCs w:val="20"/>
          <w:lang w:val="en-MY"/>
        </w:rPr>
        <w:t xml:space="preserve">Afsah-Hejri, L., Jinap, S., Arzandeh, S. and Mirhosseini, H. (2011). Optimization of HPLC conditions for quantitative analysis of aflatoxins in contaminated peanut. </w:t>
      </w:r>
      <w:r w:rsidRPr="00F408D5">
        <w:rPr>
          <w:rFonts w:ascii="Times New Roman" w:eastAsia="Calibri" w:hAnsi="Times New Roman"/>
          <w:i/>
          <w:iCs/>
          <w:noProof/>
          <w:sz w:val="20"/>
          <w:szCs w:val="20"/>
          <w:lang w:val="en-MY"/>
        </w:rPr>
        <w:t>Food Control</w:t>
      </w:r>
      <w:r w:rsidRPr="00F408D5">
        <w:rPr>
          <w:rFonts w:ascii="Times New Roman" w:eastAsia="Calibri" w:hAnsi="Times New Roman"/>
          <w:noProof/>
          <w:sz w:val="20"/>
          <w:szCs w:val="20"/>
          <w:lang w:val="en-MY"/>
        </w:rPr>
        <w:t>, 22(3–4): 381-388.</w:t>
      </w:r>
    </w:p>
    <w:p w14:paraId="4307CBFB" w14:textId="77777777" w:rsidR="004469B0" w:rsidRDefault="004469B0" w:rsidP="004469B0">
      <w:pPr>
        <w:pStyle w:val="ListParagraph"/>
        <w:numPr>
          <w:ilvl w:val="0"/>
          <w:numId w:val="11"/>
        </w:numPr>
        <w:autoSpaceDN w:val="0"/>
        <w:spacing w:after="0"/>
        <w:ind w:left="360"/>
        <w:contextualSpacing w:val="0"/>
        <w:jc w:val="both"/>
        <w:rPr>
          <w:rFonts w:ascii="Times New Roman" w:eastAsia="Calibri" w:hAnsi="Times New Roman"/>
          <w:noProof/>
          <w:sz w:val="20"/>
          <w:szCs w:val="20"/>
          <w:lang w:val="en-MY"/>
        </w:rPr>
      </w:pPr>
      <w:r w:rsidRPr="00F408D5">
        <w:rPr>
          <w:rFonts w:ascii="Times New Roman" w:eastAsia="Calibri" w:hAnsi="Times New Roman"/>
          <w:noProof/>
          <w:sz w:val="20"/>
          <w:szCs w:val="20"/>
          <w:lang w:val="en-MY"/>
        </w:rPr>
        <w:t xml:space="preserve">Dolan, J. W. (2002). The importance of temperature. </w:t>
      </w:r>
      <w:r w:rsidRPr="00F408D5">
        <w:rPr>
          <w:rFonts w:ascii="Times New Roman" w:eastAsia="Calibri" w:hAnsi="Times New Roman"/>
          <w:i/>
          <w:iCs/>
          <w:noProof/>
          <w:sz w:val="20"/>
          <w:szCs w:val="20"/>
          <w:lang w:val="en-MY"/>
        </w:rPr>
        <w:t>LC GC Europe</w:t>
      </w:r>
      <w:r w:rsidRPr="00F408D5">
        <w:rPr>
          <w:rFonts w:ascii="Times New Roman" w:eastAsia="Calibri" w:hAnsi="Times New Roman"/>
          <w:noProof/>
          <w:sz w:val="20"/>
          <w:szCs w:val="20"/>
          <w:lang w:val="en-MY"/>
        </w:rPr>
        <w:t>, 20(6): 524-530.</w:t>
      </w:r>
    </w:p>
    <w:p w14:paraId="1D292398" w14:textId="77777777" w:rsidR="004469B0" w:rsidRDefault="004469B0" w:rsidP="004469B0">
      <w:pPr>
        <w:pStyle w:val="ListParagraph"/>
        <w:numPr>
          <w:ilvl w:val="0"/>
          <w:numId w:val="11"/>
        </w:numPr>
        <w:autoSpaceDN w:val="0"/>
        <w:spacing w:after="0"/>
        <w:ind w:left="360"/>
        <w:contextualSpacing w:val="0"/>
        <w:jc w:val="both"/>
        <w:rPr>
          <w:rFonts w:ascii="Times New Roman" w:eastAsia="Calibri" w:hAnsi="Times New Roman"/>
          <w:noProof/>
          <w:sz w:val="20"/>
          <w:szCs w:val="20"/>
          <w:lang w:val="en-MY"/>
        </w:rPr>
      </w:pPr>
      <w:r w:rsidRPr="00F408D5">
        <w:rPr>
          <w:rFonts w:ascii="Times New Roman" w:eastAsia="Calibri" w:hAnsi="Times New Roman"/>
          <w:noProof/>
          <w:sz w:val="20"/>
          <w:szCs w:val="20"/>
          <w:lang w:val="en-MY"/>
        </w:rPr>
        <w:t xml:space="preserve">Chua, Y. A., Abdullah, W. Z. and Gan, S. H. (2012). Development of a high-performance liquid chromatography method for warfarin detection in human plasma. </w:t>
      </w:r>
      <w:r w:rsidRPr="00F408D5">
        <w:rPr>
          <w:rFonts w:ascii="Times New Roman" w:eastAsia="Calibri" w:hAnsi="Times New Roman"/>
          <w:i/>
          <w:iCs/>
          <w:noProof/>
          <w:sz w:val="20"/>
          <w:szCs w:val="20"/>
          <w:lang w:val="en-MY"/>
        </w:rPr>
        <w:t>Turkish Journal of Medical Sciences</w:t>
      </w:r>
      <w:r w:rsidRPr="00F408D5">
        <w:rPr>
          <w:rFonts w:ascii="Times New Roman" w:eastAsia="Calibri" w:hAnsi="Times New Roman"/>
          <w:noProof/>
          <w:sz w:val="20"/>
          <w:szCs w:val="20"/>
          <w:lang w:val="en-MY"/>
        </w:rPr>
        <w:t>, 42 (5): 930-941.</w:t>
      </w:r>
    </w:p>
    <w:p w14:paraId="4E4735AA" w14:textId="77777777" w:rsidR="004469B0" w:rsidRDefault="004469B0" w:rsidP="004469B0">
      <w:pPr>
        <w:pStyle w:val="ListParagraph"/>
        <w:numPr>
          <w:ilvl w:val="0"/>
          <w:numId w:val="11"/>
        </w:numPr>
        <w:autoSpaceDN w:val="0"/>
        <w:spacing w:after="0"/>
        <w:ind w:left="360"/>
        <w:contextualSpacing w:val="0"/>
        <w:jc w:val="both"/>
        <w:rPr>
          <w:rFonts w:ascii="Times New Roman" w:eastAsia="Calibri" w:hAnsi="Times New Roman"/>
          <w:noProof/>
          <w:sz w:val="20"/>
          <w:szCs w:val="20"/>
          <w:lang w:val="en-MY"/>
        </w:rPr>
      </w:pPr>
      <w:r w:rsidRPr="00F408D5">
        <w:rPr>
          <w:rFonts w:ascii="Times New Roman" w:eastAsia="Calibri" w:hAnsi="Times New Roman"/>
          <w:noProof/>
          <w:sz w:val="20"/>
          <w:szCs w:val="20"/>
          <w:lang w:val="en-MY"/>
        </w:rPr>
        <w:t xml:space="preserve">Liu, Y., Liu, Y., Tao, C., Liu, M., Pan, Y. and Lv, Z. (2018). Effect of temperature and pH on stability of anthocyanin obtained from blueberry. </w:t>
      </w:r>
      <w:r w:rsidRPr="00F408D5">
        <w:rPr>
          <w:rFonts w:ascii="Times New Roman" w:eastAsia="Calibri" w:hAnsi="Times New Roman"/>
          <w:i/>
          <w:iCs/>
          <w:noProof/>
          <w:sz w:val="20"/>
          <w:szCs w:val="20"/>
          <w:lang w:val="en-MY"/>
        </w:rPr>
        <w:t>Journal of Food Measurement and Characterization</w:t>
      </w:r>
      <w:r w:rsidRPr="00F408D5">
        <w:rPr>
          <w:rFonts w:ascii="Times New Roman" w:eastAsia="Calibri" w:hAnsi="Times New Roman"/>
          <w:noProof/>
          <w:sz w:val="20"/>
          <w:szCs w:val="20"/>
          <w:lang w:val="en-MY"/>
        </w:rPr>
        <w:t>, 12(3): 1744- 1753.</w:t>
      </w:r>
    </w:p>
    <w:p w14:paraId="1CE2A47C" w14:textId="77777777" w:rsidR="004469B0" w:rsidRPr="002E6170" w:rsidRDefault="004469B0" w:rsidP="004469B0">
      <w:pPr>
        <w:pStyle w:val="ListParagraph"/>
        <w:numPr>
          <w:ilvl w:val="0"/>
          <w:numId w:val="11"/>
        </w:numPr>
        <w:autoSpaceDN w:val="0"/>
        <w:spacing w:after="0"/>
        <w:ind w:left="360"/>
        <w:contextualSpacing w:val="0"/>
        <w:jc w:val="both"/>
        <w:rPr>
          <w:rFonts w:ascii="Times New Roman" w:eastAsia="Calibri" w:hAnsi="Times New Roman"/>
          <w:noProof/>
          <w:sz w:val="20"/>
          <w:szCs w:val="20"/>
          <w:lang w:val="en-MY"/>
        </w:rPr>
      </w:pPr>
      <w:r w:rsidRPr="00F408D5">
        <w:rPr>
          <w:rFonts w:ascii="Times New Roman" w:eastAsia="Calibri" w:hAnsi="Times New Roman"/>
          <w:noProof/>
          <w:sz w:val="20"/>
          <w:szCs w:val="20"/>
          <w:lang w:val="en-MY"/>
        </w:rPr>
        <w:t xml:space="preserve">Martín, J., Navas, M. J., Jiménez-Moreno, A. M. and Asuero, A. G. (2017). Anthocyanin pigments: Importance, sample preparation and extraction. In M. Soto-Hernandez, M. Palma-Tenango and M. R. Garcia-Mateos (Eds.), </w:t>
      </w:r>
      <w:r w:rsidRPr="00F408D5">
        <w:rPr>
          <w:rFonts w:ascii="Times New Roman" w:eastAsia="Calibri" w:hAnsi="Times New Roman"/>
          <w:i/>
          <w:iCs/>
          <w:noProof/>
          <w:sz w:val="20"/>
          <w:szCs w:val="20"/>
          <w:lang w:val="en-MY"/>
        </w:rPr>
        <w:t>Phenolic Compounds - Natural Sources, Importance and Applications</w:t>
      </w:r>
      <w:r w:rsidRPr="00F408D5">
        <w:rPr>
          <w:rFonts w:ascii="Times New Roman" w:eastAsia="Calibri" w:hAnsi="Times New Roman"/>
          <w:noProof/>
          <w:sz w:val="20"/>
          <w:szCs w:val="20"/>
          <w:lang w:val="en-MY"/>
        </w:rPr>
        <w:t xml:space="preserve">, Intech Open, London: pp. 117-152. </w:t>
      </w:r>
    </w:p>
    <w:p w14:paraId="3DCCE7D6" w14:textId="77777777" w:rsidR="004469B0" w:rsidRDefault="004469B0" w:rsidP="004469B0">
      <w:pPr>
        <w:pStyle w:val="ListParagraph"/>
        <w:numPr>
          <w:ilvl w:val="0"/>
          <w:numId w:val="11"/>
        </w:numPr>
        <w:autoSpaceDN w:val="0"/>
        <w:spacing w:after="0"/>
        <w:ind w:left="360"/>
        <w:contextualSpacing w:val="0"/>
        <w:jc w:val="both"/>
        <w:rPr>
          <w:rFonts w:ascii="Times New Roman" w:eastAsia="Calibri" w:hAnsi="Times New Roman"/>
          <w:noProof/>
          <w:sz w:val="20"/>
          <w:szCs w:val="20"/>
          <w:lang w:val="en-MY"/>
        </w:rPr>
      </w:pPr>
      <w:r w:rsidRPr="00F408D5">
        <w:rPr>
          <w:rFonts w:ascii="Times New Roman" w:eastAsia="Calibri" w:hAnsi="Times New Roman"/>
          <w:noProof/>
          <w:sz w:val="20"/>
          <w:szCs w:val="20"/>
          <w:lang w:val="en-MY"/>
        </w:rPr>
        <w:t xml:space="preserve">Garcia-Salas, P., Morales-Soto, A., Segura-Carretero, A. and Fernández-Gutiérrez, A. (2010). Phenolic-Compound-extraction systems for fruit and vegetable samples. </w:t>
      </w:r>
      <w:r w:rsidRPr="00F408D5">
        <w:rPr>
          <w:rFonts w:ascii="Times New Roman" w:eastAsia="Calibri" w:hAnsi="Times New Roman"/>
          <w:i/>
          <w:iCs/>
          <w:noProof/>
          <w:sz w:val="20"/>
          <w:szCs w:val="20"/>
          <w:lang w:val="en-MY"/>
        </w:rPr>
        <w:t>Molecules</w:t>
      </w:r>
      <w:r w:rsidRPr="00F408D5">
        <w:rPr>
          <w:rFonts w:ascii="Times New Roman" w:eastAsia="Calibri" w:hAnsi="Times New Roman"/>
          <w:noProof/>
          <w:sz w:val="20"/>
          <w:szCs w:val="20"/>
          <w:lang w:val="en-MY"/>
        </w:rPr>
        <w:t>, 15(12): 8813-8826.</w:t>
      </w:r>
    </w:p>
    <w:p w14:paraId="78E6DED2" w14:textId="77777777" w:rsidR="004469B0" w:rsidRDefault="004469B0" w:rsidP="004469B0">
      <w:pPr>
        <w:pStyle w:val="ListParagraph"/>
        <w:numPr>
          <w:ilvl w:val="0"/>
          <w:numId w:val="11"/>
        </w:numPr>
        <w:autoSpaceDN w:val="0"/>
        <w:spacing w:after="0"/>
        <w:ind w:left="360"/>
        <w:contextualSpacing w:val="0"/>
        <w:jc w:val="both"/>
        <w:rPr>
          <w:rFonts w:ascii="Times New Roman" w:eastAsia="Calibri" w:hAnsi="Times New Roman"/>
          <w:noProof/>
          <w:sz w:val="20"/>
          <w:szCs w:val="20"/>
          <w:lang w:val="en-MY"/>
        </w:rPr>
      </w:pPr>
      <w:r w:rsidRPr="00F408D5">
        <w:rPr>
          <w:rFonts w:ascii="Times New Roman" w:eastAsia="Calibri" w:hAnsi="Times New Roman"/>
          <w:noProof/>
          <w:sz w:val="20"/>
          <w:szCs w:val="20"/>
          <w:lang w:val="en-MY"/>
        </w:rPr>
        <w:t xml:space="preserve">Crawford Scientific. (2017). Peak tailing in HPLC. Access from </w:t>
      </w:r>
      <w:r w:rsidRPr="00925355">
        <w:rPr>
          <w:rFonts w:ascii="Times New Roman" w:eastAsia="Calibri" w:hAnsi="Times New Roman"/>
          <w:noProof/>
          <w:sz w:val="20"/>
          <w:szCs w:val="20"/>
          <w:lang w:val="en-MY"/>
        </w:rPr>
        <w:t>https://www.crawfordscientific.com/</w:t>
      </w:r>
      <w:r>
        <w:rPr>
          <w:rFonts w:ascii="Times New Roman" w:eastAsia="Calibri" w:hAnsi="Times New Roman"/>
          <w:noProof/>
          <w:sz w:val="20"/>
          <w:szCs w:val="20"/>
          <w:lang w:val="en-MY"/>
        </w:rPr>
        <w:t xml:space="preserve"> </w:t>
      </w:r>
      <w:r w:rsidRPr="00F408D5">
        <w:rPr>
          <w:rFonts w:ascii="Times New Roman" w:eastAsia="Calibri" w:hAnsi="Times New Roman"/>
          <w:noProof/>
          <w:sz w:val="20"/>
          <w:szCs w:val="20"/>
          <w:lang w:val="en-MY"/>
        </w:rPr>
        <w:t>chromatography-blog/post/peak-tailing-in-hplc. [Access online 19 July 2021].</w:t>
      </w:r>
    </w:p>
    <w:p w14:paraId="4BFF1593" w14:textId="77777777" w:rsidR="004469B0" w:rsidRPr="00F408D5" w:rsidRDefault="004469B0" w:rsidP="004469B0">
      <w:pPr>
        <w:pStyle w:val="ListParagraph"/>
        <w:numPr>
          <w:ilvl w:val="0"/>
          <w:numId w:val="11"/>
        </w:numPr>
        <w:autoSpaceDN w:val="0"/>
        <w:spacing w:after="0"/>
        <w:ind w:left="360"/>
        <w:contextualSpacing w:val="0"/>
        <w:jc w:val="both"/>
        <w:rPr>
          <w:rFonts w:ascii="Times New Roman" w:eastAsia="Calibri" w:hAnsi="Times New Roman"/>
          <w:noProof/>
          <w:sz w:val="20"/>
          <w:szCs w:val="20"/>
          <w:lang w:val="en-MY"/>
        </w:rPr>
      </w:pPr>
      <w:r w:rsidRPr="00F408D5">
        <w:rPr>
          <w:rFonts w:ascii="Times New Roman" w:eastAsia="Calibri" w:hAnsi="Times New Roman"/>
          <w:noProof/>
          <w:sz w:val="20"/>
          <w:szCs w:val="20"/>
          <w:lang w:val="en-MY"/>
        </w:rPr>
        <w:t>Denoulet, B. (2020). The perfect peak shape: Five solutions to peak tailing problems. Access from https://www.barts-blog.net/the-perfect-peak-shape-five-solutions-to-peak-tailing-problems/.[Access online 19 July 2021].</w:t>
      </w:r>
    </w:p>
    <w:p w14:paraId="069D0281" w14:textId="77777777" w:rsidR="004469B0" w:rsidRPr="004469B0" w:rsidRDefault="004469B0" w:rsidP="004469B0">
      <w:pPr>
        <w:spacing w:after="0"/>
        <w:jc w:val="both"/>
        <w:rPr>
          <w:rFonts w:ascii="Times New Roman" w:hAnsi="Times New Roman"/>
          <w:noProof/>
          <w:sz w:val="20"/>
          <w:szCs w:val="20"/>
        </w:rPr>
      </w:pPr>
    </w:p>
    <w:p w14:paraId="425ECCA9" w14:textId="77777777" w:rsidR="004469B0" w:rsidRDefault="004469B0" w:rsidP="001E55BE">
      <w:pPr>
        <w:spacing w:after="0"/>
        <w:rPr>
          <w:rFonts w:ascii="Times New Roman" w:hAnsi="Times New Roman" w:cs="Times New Roman"/>
          <w:sz w:val="24"/>
          <w:szCs w:val="24"/>
        </w:rPr>
      </w:pPr>
    </w:p>
    <w:p w14:paraId="0D319752" w14:textId="4286CD7A" w:rsidR="00185EDF" w:rsidRDefault="00185EDF" w:rsidP="001E55BE">
      <w:pPr>
        <w:spacing w:after="0"/>
        <w:rPr>
          <w:rFonts w:ascii="Times New Roman" w:hAnsi="Times New Roman" w:cs="Times New Roman"/>
          <w:sz w:val="24"/>
          <w:szCs w:val="24"/>
        </w:rPr>
      </w:pPr>
    </w:p>
    <w:p w14:paraId="48858CFF" w14:textId="467EFE02" w:rsidR="00185EDF" w:rsidRDefault="00185EDF" w:rsidP="001E55BE">
      <w:pPr>
        <w:spacing w:after="0"/>
        <w:rPr>
          <w:rFonts w:ascii="Times New Roman" w:hAnsi="Times New Roman" w:cs="Times New Roman"/>
          <w:sz w:val="24"/>
          <w:szCs w:val="24"/>
        </w:rPr>
      </w:pPr>
    </w:p>
    <w:p w14:paraId="10E377BC" w14:textId="10D78769" w:rsidR="00185EDF" w:rsidRDefault="00185EDF" w:rsidP="001E55BE">
      <w:pPr>
        <w:spacing w:after="0"/>
        <w:rPr>
          <w:rFonts w:ascii="Times New Roman" w:hAnsi="Times New Roman" w:cs="Times New Roman"/>
          <w:sz w:val="24"/>
          <w:szCs w:val="24"/>
        </w:rPr>
      </w:pPr>
    </w:p>
    <w:p w14:paraId="6CED2528" w14:textId="77777777" w:rsidR="007F08A2" w:rsidRDefault="007F08A2" w:rsidP="00F37874">
      <w:pPr>
        <w:spacing w:after="0"/>
        <w:outlineLvl w:val="0"/>
        <w:rPr>
          <w:rFonts w:ascii="Times New Roman" w:hAnsi="Times New Roman"/>
          <w:sz w:val="28"/>
          <w:szCs w:val="28"/>
          <w:lang w:val="en-GB"/>
        </w:rPr>
        <w:sectPr w:rsidR="007F08A2" w:rsidSect="007962C4">
          <w:footerReference w:type="even" r:id="rId12"/>
          <w:footerReference w:type="default" r:id="rId13"/>
          <w:type w:val="continuous"/>
          <w:pgSz w:w="12240" w:h="15840" w:code="1"/>
          <w:pgMar w:top="1800" w:right="1469" w:bottom="1699" w:left="1440" w:header="706" w:footer="706" w:gutter="0"/>
          <w:pgNumType w:start="0"/>
          <w:cols w:space="403"/>
          <w:docGrid w:linePitch="360"/>
        </w:sectPr>
      </w:pPr>
    </w:p>
    <w:p w14:paraId="7DE6ED8C" w14:textId="77777777" w:rsidR="00385369" w:rsidRPr="00385369" w:rsidRDefault="00385369" w:rsidP="00385369">
      <w:pPr>
        <w:spacing w:after="0"/>
        <w:jc w:val="both"/>
        <w:rPr>
          <w:rFonts w:ascii="Times New Roman" w:hAnsi="Times New Roman"/>
          <w:b/>
          <w:sz w:val="20"/>
          <w:szCs w:val="20"/>
          <w:lang w:val="ms-MY"/>
        </w:rPr>
      </w:pPr>
    </w:p>
    <w:sectPr w:rsidR="00385369" w:rsidRPr="00385369" w:rsidSect="006E79D9">
      <w:headerReference w:type="even" r:id="rId14"/>
      <w:headerReference w:type="default" r:id="rId15"/>
      <w:footerReference w:type="even" r:id="rId16"/>
      <w:headerReference w:type="first" r:id="rId17"/>
      <w:pgSz w:w="12240" w:h="15840"/>
      <w:pgMar w:top="1800" w:right="1469" w:bottom="1699"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7B0F8" w14:textId="77777777" w:rsidR="00E45760" w:rsidRDefault="00E45760">
      <w:pPr>
        <w:spacing w:after="0" w:line="240" w:lineRule="auto"/>
      </w:pPr>
      <w:r>
        <w:separator/>
      </w:r>
    </w:p>
  </w:endnote>
  <w:endnote w:type="continuationSeparator" w:id="0">
    <w:p w14:paraId="03E0057E" w14:textId="77777777" w:rsidR="00E45760" w:rsidRDefault="00E457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Palatino">
    <w:altName w:val="Book Antiqua"/>
    <w:charset w:val="00"/>
    <w:family w:val="roman"/>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9C4C3" w14:textId="77777777" w:rsidR="00385369" w:rsidRDefault="00385369">
    <w:pPr>
      <w:pStyle w:val="Footer"/>
    </w:pPr>
    <w:r w:rsidRPr="00CE203C">
      <w:rPr>
        <w:rFonts w:ascii="Times New Roman" w:hAnsi="Times New Roman"/>
        <w:lang w:val="en-US"/>
      </w:rPr>
      <w:t>1</w:t>
    </w:r>
    <w:r>
      <w:rPr>
        <w:rFonts w:ascii="Times New Roman" w:hAnsi="Times New Roman"/>
        <w:lang w:val="en-US"/>
      </w:rPr>
      <w:t>068</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0D138" w14:textId="7B91A84E" w:rsidR="00385369" w:rsidRPr="007D4BAB" w:rsidRDefault="00385369" w:rsidP="007D4BAB">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DE585" w14:textId="77777777" w:rsidR="007F08A2" w:rsidRDefault="007F08A2">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Pr>
        <w:rFonts w:ascii="Times New Roman" w:hAnsi="Times New Roman"/>
        <w:lang w:val="en-US"/>
      </w:rPr>
      <w:t>8</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220C4" w14:textId="77777777" w:rsidR="007F08A2" w:rsidRPr="004B43FF" w:rsidRDefault="007F08A2">
    <w:pPr>
      <w:pStyle w:val="Footer"/>
      <w:rPr>
        <w:rFonts w:ascii="Times New Roman" w:hAnsi="Times New Roman"/>
        <w:lang w:val="en-US"/>
      </w:rPr>
    </w:pPr>
    <w:r>
      <w:rPr>
        <w:rFonts w:ascii="Times New Roman" w:hAnsi="Times New Roman"/>
        <w:noProof/>
        <w:lang w:val="en-US"/>
      </w:rPr>
      <w:t>975</w:t>
    </w:r>
    <w:r w:rsidRPr="0069547D">
      <w:rPr>
        <w:rFonts w:ascii="Times New Roman" w:hAnsi="Times New Roman"/>
        <w:noProof/>
        <w:lang w:val="en-US"/>
      </w:rPr>
      <w:ptab w:relativeTo="margin" w:alignment="center" w:leader="none"/>
    </w:r>
    <w:r w:rsidRPr="0069547D">
      <w:rPr>
        <w:rFonts w:ascii="Times New Roman" w:hAnsi="Times New Roman"/>
        <w:noProof/>
        <w:lang w:val="en-US"/>
      </w:rPr>
      <w:ptab w:relativeTo="margin" w:alignment="right" w:leader="none"/>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6D584" w14:textId="77777777" w:rsidR="008F627B" w:rsidRDefault="006E79D9">
    <w:pPr>
      <w:pStyle w:val="Footer"/>
    </w:pPr>
    <w:r w:rsidRPr="0087696D">
      <w:rPr>
        <w:rFonts w:ascii="Times New Roman" w:hAnsi="Times New Roman"/>
      </w:rPr>
      <w:ptab w:relativeTo="margin" w:alignment="center" w:leader="none"/>
    </w:r>
    <w:r w:rsidRPr="0087696D">
      <w:rPr>
        <w:rFonts w:ascii="Times New Roman" w:hAnsi="Times New Roman"/>
      </w:rPr>
      <w:ptab w:relativeTo="margin" w:alignment="right" w:leader="none"/>
    </w:r>
    <w:r>
      <w:rPr>
        <w:rFonts w:ascii="Times New Roman" w:hAnsi="Times New Roman"/>
        <w:lang w:val="en-US"/>
      </w:rPr>
      <w:t>328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6A0A75" w14:textId="77777777" w:rsidR="00E45760" w:rsidRDefault="00E45760">
      <w:pPr>
        <w:spacing w:after="0" w:line="240" w:lineRule="auto"/>
      </w:pPr>
      <w:r>
        <w:separator/>
      </w:r>
    </w:p>
  </w:footnote>
  <w:footnote w:type="continuationSeparator" w:id="0">
    <w:p w14:paraId="6DF6F73F" w14:textId="77777777" w:rsidR="00E45760" w:rsidRDefault="00E457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8F5C4" w14:textId="77777777" w:rsidR="00385369" w:rsidRPr="00CB635A" w:rsidRDefault="00385369" w:rsidP="00CB635A">
    <w:pPr>
      <w:spacing w:after="0"/>
      <w:ind w:left="900" w:hanging="900"/>
      <w:rPr>
        <w:rFonts w:ascii="Times New Roman" w:hAnsi="Times New Roman"/>
        <w:sz w:val="20"/>
        <w:szCs w:val="20"/>
        <w:lang w:val="en-GB"/>
      </w:rPr>
    </w:pPr>
    <w:r>
      <w:rPr>
        <w:rFonts w:ascii="Times New Roman" w:hAnsi="Times New Roman"/>
        <w:sz w:val="20"/>
        <w:szCs w:val="20"/>
      </w:rPr>
      <w:t>Koh et al</w:t>
    </w:r>
    <w:r w:rsidRPr="00AF7C55">
      <w:rPr>
        <w:rFonts w:ascii="Times New Roman" w:hAnsi="Times New Roman"/>
        <w:sz w:val="20"/>
        <w:szCs w:val="20"/>
      </w:rPr>
      <w:t xml:space="preserve">:  </w:t>
    </w:r>
    <w:r>
      <w:rPr>
        <w:rFonts w:ascii="Times New Roman" w:hAnsi="Times New Roman"/>
        <w:sz w:val="20"/>
        <w:szCs w:val="20"/>
      </w:rPr>
      <w:tab/>
    </w:r>
    <w:r w:rsidRPr="00AF7C55">
      <w:rPr>
        <w:rFonts w:ascii="Times New Roman" w:hAnsi="Times New Roman"/>
        <w:sz w:val="20"/>
        <w:szCs w:val="20"/>
        <w:lang w:val="en-GB"/>
      </w:rPr>
      <w:t>ROLE OF VANADIA AND TITANIA PHASES IN THE REMOVAL OF METHYLENE BLUE BY ADSORPTION AND PHOTOCATALYTIC DEGRADATION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0FC44" w14:textId="77777777" w:rsidR="00385369" w:rsidRDefault="0038536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F577A" w14:textId="77777777" w:rsidR="00385369" w:rsidRDefault="0038536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9C9EF" w14:textId="77777777" w:rsidR="00487F62" w:rsidRDefault="006E79D9" w:rsidP="002C4D5D">
    <w:pPr>
      <w:pStyle w:val="Header"/>
      <w:jc w:val="right"/>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 xml:space="preserve">No 3 </w:t>
    </w:r>
    <w:r>
      <w:rPr>
        <w:rFonts w:ascii="Times New Roman" w:hAnsi="Times New Roman"/>
        <w:i/>
      </w:rPr>
      <w:t>(20</w:t>
    </w:r>
    <w:r>
      <w:rPr>
        <w:rFonts w:ascii="Times New Roman" w:hAnsi="Times New Roman"/>
        <w:i/>
        <w:lang w:val="en-MY"/>
      </w:rPr>
      <w:t>20</w:t>
    </w:r>
    <w:r w:rsidRPr="00D75B35">
      <w:rPr>
        <w:rFonts w:ascii="Times New Roman" w:hAnsi="Times New Roman"/>
        <w:i/>
      </w:rPr>
      <w:t xml:space="preserve">): </w:t>
    </w:r>
    <w:r>
      <w:rPr>
        <w:rFonts w:ascii="Times New Roman" w:hAnsi="Times New Roman"/>
        <w:i/>
        <w:lang w:val="en-US"/>
      </w:rPr>
      <w:t>320 - 329</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DE29F" w14:textId="77777777" w:rsidR="00487F62" w:rsidRDefault="00E4576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19E45" w14:textId="77777777" w:rsidR="00487F62" w:rsidRDefault="00E457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34609"/>
    <w:multiLevelType w:val="hybridMultilevel"/>
    <w:tmpl w:val="D6F2C50E"/>
    <w:lvl w:ilvl="0" w:tplc="40382BB8">
      <w:start w:val="1"/>
      <w:numFmt w:val="decimal"/>
      <w:lvlText w:val="%1."/>
      <w:lvlJc w:val="left"/>
      <w:pPr>
        <w:ind w:left="540" w:hanging="360"/>
      </w:pPr>
      <w:rPr>
        <w:b w:val="0"/>
        <w:bCs w:val="0"/>
        <w:i w:val="0"/>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29137ED9"/>
    <w:multiLevelType w:val="hybridMultilevel"/>
    <w:tmpl w:val="4F0A87BE"/>
    <w:lvl w:ilvl="0" w:tplc="4409000F">
      <w:start w:val="1"/>
      <w:numFmt w:val="decimal"/>
      <w:lvlText w:val="%1."/>
      <w:lvlJc w:val="left"/>
      <w:pPr>
        <w:ind w:left="720" w:hanging="360"/>
      </w:pPr>
    </w:lvl>
    <w:lvl w:ilvl="1" w:tplc="44090019">
      <w:start w:val="1"/>
      <w:numFmt w:val="lowerLetter"/>
      <w:lvlText w:val="%2."/>
      <w:lvlJc w:val="left"/>
      <w:pPr>
        <w:ind w:left="1440" w:hanging="360"/>
      </w:pPr>
    </w:lvl>
    <w:lvl w:ilvl="2" w:tplc="4409001B">
      <w:start w:val="1"/>
      <w:numFmt w:val="lowerRoman"/>
      <w:lvlText w:val="%3."/>
      <w:lvlJc w:val="right"/>
      <w:pPr>
        <w:ind w:left="2160" w:hanging="180"/>
      </w:pPr>
    </w:lvl>
    <w:lvl w:ilvl="3" w:tplc="4409000F">
      <w:start w:val="1"/>
      <w:numFmt w:val="decimal"/>
      <w:lvlText w:val="%4."/>
      <w:lvlJc w:val="left"/>
      <w:pPr>
        <w:ind w:left="2880" w:hanging="360"/>
      </w:pPr>
    </w:lvl>
    <w:lvl w:ilvl="4" w:tplc="44090019">
      <w:start w:val="1"/>
      <w:numFmt w:val="lowerLetter"/>
      <w:lvlText w:val="%5."/>
      <w:lvlJc w:val="left"/>
      <w:pPr>
        <w:ind w:left="3600" w:hanging="360"/>
      </w:pPr>
    </w:lvl>
    <w:lvl w:ilvl="5" w:tplc="4409001B">
      <w:start w:val="1"/>
      <w:numFmt w:val="lowerRoman"/>
      <w:lvlText w:val="%6."/>
      <w:lvlJc w:val="right"/>
      <w:pPr>
        <w:ind w:left="4320" w:hanging="180"/>
      </w:pPr>
    </w:lvl>
    <w:lvl w:ilvl="6" w:tplc="4409000F">
      <w:start w:val="1"/>
      <w:numFmt w:val="decimal"/>
      <w:lvlText w:val="%7."/>
      <w:lvlJc w:val="left"/>
      <w:pPr>
        <w:ind w:left="5040" w:hanging="360"/>
      </w:pPr>
    </w:lvl>
    <w:lvl w:ilvl="7" w:tplc="44090019">
      <w:start w:val="1"/>
      <w:numFmt w:val="lowerLetter"/>
      <w:lvlText w:val="%8."/>
      <w:lvlJc w:val="left"/>
      <w:pPr>
        <w:ind w:left="5760" w:hanging="360"/>
      </w:pPr>
    </w:lvl>
    <w:lvl w:ilvl="8" w:tplc="4409001B">
      <w:start w:val="1"/>
      <w:numFmt w:val="lowerRoman"/>
      <w:lvlText w:val="%9."/>
      <w:lvlJc w:val="right"/>
      <w:pPr>
        <w:ind w:left="6480" w:hanging="180"/>
      </w:pPr>
    </w:lvl>
  </w:abstractNum>
  <w:abstractNum w:abstractNumId="2" w15:restartNumberingAfterBreak="0">
    <w:nsid w:val="2B7A1B66"/>
    <w:multiLevelType w:val="hybridMultilevel"/>
    <w:tmpl w:val="83DAC48C"/>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2CA544A"/>
    <w:multiLevelType w:val="singleLevel"/>
    <w:tmpl w:val="DD2A490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4" w15:restartNumberingAfterBreak="0">
    <w:nsid w:val="5ED14A96"/>
    <w:multiLevelType w:val="hybridMultilevel"/>
    <w:tmpl w:val="4386C3D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62936346"/>
    <w:multiLevelType w:val="hybridMultilevel"/>
    <w:tmpl w:val="FB628FC6"/>
    <w:lvl w:ilvl="0" w:tplc="5DB2ECDA">
      <w:start w:val="1"/>
      <w:numFmt w:val="decimal"/>
      <w:lvlText w:val="%1."/>
      <w:lvlJc w:val="left"/>
      <w:pPr>
        <w:ind w:left="720" w:hanging="360"/>
      </w:pPr>
      <w:rPr>
        <w:rFonts w:hint="default"/>
        <w:sz w:val="22"/>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 w15:restartNumberingAfterBreak="0">
    <w:nsid w:val="69A05FBC"/>
    <w:multiLevelType w:val="hybridMultilevel"/>
    <w:tmpl w:val="FDBE2294"/>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7" w15:restartNumberingAfterBreak="0">
    <w:nsid w:val="6B01572F"/>
    <w:multiLevelType w:val="hybridMultilevel"/>
    <w:tmpl w:val="F14A6E6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8" w15:restartNumberingAfterBreak="0">
    <w:nsid w:val="6C181468"/>
    <w:multiLevelType w:val="hybridMultilevel"/>
    <w:tmpl w:val="49F0C9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95E599D"/>
    <w:multiLevelType w:val="hybridMultilevel"/>
    <w:tmpl w:val="245A078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0" w15:restartNumberingAfterBreak="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16cid:durableId="1680499637">
    <w:abstractNumId w:val="5"/>
  </w:num>
  <w:num w:numId="2" w16cid:durableId="1761901498">
    <w:abstractNumId w:val="4"/>
  </w:num>
  <w:num w:numId="3" w16cid:durableId="415589556">
    <w:abstractNumId w:val="10"/>
  </w:num>
  <w:num w:numId="4" w16cid:durableId="652757972">
    <w:abstractNumId w:val="3"/>
  </w:num>
  <w:num w:numId="5" w16cid:durableId="400251690">
    <w:abstractNumId w:val="6"/>
  </w:num>
  <w:num w:numId="6" w16cid:durableId="1549100391">
    <w:abstractNumId w:val="9"/>
  </w:num>
  <w:num w:numId="7" w16cid:durableId="1991399120">
    <w:abstractNumId w:val="2"/>
  </w:num>
  <w:num w:numId="8" w16cid:durableId="164173320">
    <w:abstractNumId w:val="7"/>
  </w:num>
  <w:num w:numId="9" w16cid:durableId="816648605">
    <w:abstractNumId w:val="8"/>
  </w:num>
  <w:num w:numId="10" w16cid:durableId="1162811975">
    <w:abstractNumId w:val="0"/>
  </w:num>
  <w:num w:numId="11" w16cid:durableId="159694148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3E3"/>
    <w:rsid w:val="00077CE7"/>
    <w:rsid w:val="00095557"/>
    <w:rsid w:val="000D2B53"/>
    <w:rsid w:val="00100CEF"/>
    <w:rsid w:val="001573E3"/>
    <w:rsid w:val="00184405"/>
    <w:rsid w:val="00185EDF"/>
    <w:rsid w:val="001E55BE"/>
    <w:rsid w:val="00226372"/>
    <w:rsid w:val="002B425B"/>
    <w:rsid w:val="002D51DC"/>
    <w:rsid w:val="002F626B"/>
    <w:rsid w:val="00357881"/>
    <w:rsid w:val="00385369"/>
    <w:rsid w:val="003A1F80"/>
    <w:rsid w:val="003F1CFF"/>
    <w:rsid w:val="0044292C"/>
    <w:rsid w:val="004469B0"/>
    <w:rsid w:val="00460C95"/>
    <w:rsid w:val="00473CD4"/>
    <w:rsid w:val="00487993"/>
    <w:rsid w:val="005119B4"/>
    <w:rsid w:val="005136AA"/>
    <w:rsid w:val="005644C8"/>
    <w:rsid w:val="005F401D"/>
    <w:rsid w:val="006149E4"/>
    <w:rsid w:val="00677937"/>
    <w:rsid w:val="006E79D9"/>
    <w:rsid w:val="006F3FC1"/>
    <w:rsid w:val="00774151"/>
    <w:rsid w:val="007761C2"/>
    <w:rsid w:val="007962C4"/>
    <w:rsid w:val="007D0E7F"/>
    <w:rsid w:val="007D191B"/>
    <w:rsid w:val="007F08A2"/>
    <w:rsid w:val="007F7EB3"/>
    <w:rsid w:val="00832F59"/>
    <w:rsid w:val="00834CDE"/>
    <w:rsid w:val="00863F22"/>
    <w:rsid w:val="00900BAC"/>
    <w:rsid w:val="00920B02"/>
    <w:rsid w:val="00950912"/>
    <w:rsid w:val="00975E1A"/>
    <w:rsid w:val="00985BE2"/>
    <w:rsid w:val="009A4A79"/>
    <w:rsid w:val="009A5A4D"/>
    <w:rsid w:val="009B31A6"/>
    <w:rsid w:val="009C3305"/>
    <w:rsid w:val="00A23F0F"/>
    <w:rsid w:val="00A52EFF"/>
    <w:rsid w:val="00AA706B"/>
    <w:rsid w:val="00AB4AE6"/>
    <w:rsid w:val="00AB5AEF"/>
    <w:rsid w:val="00AB5F93"/>
    <w:rsid w:val="00AC72D0"/>
    <w:rsid w:val="00AD4549"/>
    <w:rsid w:val="00B40E61"/>
    <w:rsid w:val="00B9022C"/>
    <w:rsid w:val="00BE5F5F"/>
    <w:rsid w:val="00C24D5C"/>
    <w:rsid w:val="00C71438"/>
    <w:rsid w:val="00C72F3E"/>
    <w:rsid w:val="00C73A4A"/>
    <w:rsid w:val="00C91816"/>
    <w:rsid w:val="00CE6DF3"/>
    <w:rsid w:val="00D04BC8"/>
    <w:rsid w:val="00D0718B"/>
    <w:rsid w:val="00D40B1F"/>
    <w:rsid w:val="00D414B9"/>
    <w:rsid w:val="00DE20A8"/>
    <w:rsid w:val="00E45760"/>
    <w:rsid w:val="00E67FF6"/>
    <w:rsid w:val="00EA6DE5"/>
    <w:rsid w:val="00EC5D90"/>
    <w:rsid w:val="00F10961"/>
    <w:rsid w:val="00F37874"/>
    <w:rsid w:val="00F437F2"/>
    <w:rsid w:val="00F75758"/>
    <w:rsid w:val="00FA1675"/>
    <w:rsid w:val="00FC0E69"/>
    <w:rsid w:val="00FE4E1D"/>
    <w:rsid w:val="00FF4B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6E7EFD"/>
  <w15:docId w15:val="{46CB7B12-DDB7-4680-8437-01E103194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100CEF"/>
    <w:pPr>
      <w:spacing w:before="200" w:after="0" w:line="271" w:lineRule="auto"/>
      <w:outlineLvl w:val="1"/>
    </w:pPr>
    <w:rPr>
      <w:rFonts w:ascii="Cambria" w:eastAsia="Times New Roman" w:hAnsi="Cambria" w:cs="Times New Roman"/>
      <w:smallCaps/>
      <w:sz w:val="28"/>
      <w:szCs w:val="28"/>
      <w:lang w:val="x-none" w:eastAsia="x-none"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ESTECTitle">
    <w:name w:val="JESTEC Title"/>
    <w:basedOn w:val="Normal"/>
    <w:rsid w:val="005F401D"/>
    <w:pPr>
      <w:spacing w:before="1200" w:after="300" w:line="240" w:lineRule="auto"/>
      <w:jc w:val="center"/>
    </w:pPr>
    <w:rPr>
      <w:rFonts w:ascii="Arial" w:eastAsia="SimSun" w:hAnsi="Arial" w:cs="Arial"/>
      <w:b/>
      <w:lang w:val="en-GB"/>
    </w:rPr>
  </w:style>
  <w:style w:type="paragraph" w:customStyle="1" w:styleId="JESTECAffiliation">
    <w:name w:val="JESTEC Affiliation"/>
    <w:basedOn w:val="Normal"/>
    <w:rsid w:val="005F401D"/>
    <w:pPr>
      <w:spacing w:after="0" w:line="240" w:lineRule="auto"/>
      <w:jc w:val="center"/>
    </w:pPr>
    <w:rPr>
      <w:rFonts w:ascii="Times New Roman" w:eastAsia="SimSun" w:hAnsi="Times New Roman" w:cs="Times New Roman"/>
      <w:sz w:val="18"/>
      <w:szCs w:val="18"/>
      <w:lang w:val="en-GB"/>
    </w:rPr>
  </w:style>
  <w:style w:type="paragraph" w:styleId="ListParagraph">
    <w:name w:val="List Paragraph"/>
    <w:basedOn w:val="Normal"/>
    <w:uiPriority w:val="34"/>
    <w:qFormat/>
    <w:rsid w:val="005F401D"/>
    <w:pPr>
      <w:ind w:left="720"/>
      <w:contextualSpacing/>
    </w:pPr>
    <w:rPr>
      <w:rFonts w:ascii="Cambria" w:eastAsia="Times New Roman" w:hAnsi="Cambria" w:cs="Times New Roman"/>
      <w:lang w:bidi="en-US"/>
    </w:rPr>
  </w:style>
  <w:style w:type="paragraph" w:customStyle="1" w:styleId="references">
    <w:name w:val="references"/>
    <w:rsid w:val="00095557"/>
    <w:pPr>
      <w:numPr>
        <w:numId w:val="4"/>
      </w:numPr>
      <w:spacing w:after="50" w:line="180" w:lineRule="exact"/>
      <w:jc w:val="both"/>
    </w:pPr>
    <w:rPr>
      <w:rFonts w:ascii="Times New Roman" w:eastAsia="MS Mincho" w:hAnsi="Times New Roman" w:cs="Times New Roman"/>
      <w:noProof/>
      <w:sz w:val="16"/>
      <w:szCs w:val="16"/>
    </w:rPr>
  </w:style>
  <w:style w:type="paragraph" w:styleId="BalloonText">
    <w:name w:val="Balloon Text"/>
    <w:basedOn w:val="Normal"/>
    <w:link w:val="BalloonTextChar"/>
    <w:uiPriority w:val="99"/>
    <w:semiHidden/>
    <w:unhideWhenUsed/>
    <w:rsid w:val="00460C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0C95"/>
    <w:rPr>
      <w:rFonts w:ascii="Tahoma" w:hAnsi="Tahoma" w:cs="Tahoma"/>
      <w:sz w:val="16"/>
      <w:szCs w:val="16"/>
    </w:rPr>
  </w:style>
  <w:style w:type="paragraph" w:customStyle="1" w:styleId="msonospacing0">
    <w:name w:val="msonospacing"/>
    <w:rsid w:val="00473CD4"/>
    <w:pPr>
      <w:spacing w:after="160" w:line="256" w:lineRule="auto"/>
    </w:pPr>
    <w:rPr>
      <w:rFonts w:ascii="Calibri" w:eastAsia="Calibri" w:hAnsi="Calibri" w:cs="Times New Roman"/>
      <w:lang w:eastAsia="zh-CN"/>
    </w:rPr>
  </w:style>
  <w:style w:type="paragraph" w:styleId="Header">
    <w:name w:val="header"/>
    <w:basedOn w:val="Normal"/>
    <w:link w:val="HeaderChar"/>
    <w:uiPriority w:val="99"/>
    <w:unhideWhenUsed/>
    <w:rsid w:val="006E79D9"/>
    <w:pPr>
      <w:tabs>
        <w:tab w:val="center" w:pos="4680"/>
        <w:tab w:val="right" w:pos="9360"/>
      </w:tabs>
      <w:spacing w:after="0" w:line="240" w:lineRule="auto"/>
    </w:pPr>
    <w:rPr>
      <w:rFonts w:ascii="Cambria" w:eastAsia="Times New Roman" w:hAnsi="Cambria" w:cs="Times New Roman"/>
      <w:sz w:val="20"/>
      <w:szCs w:val="20"/>
      <w:lang w:val="x-none" w:eastAsia="x-none" w:bidi="en-US"/>
    </w:rPr>
  </w:style>
  <w:style w:type="character" w:customStyle="1" w:styleId="HeaderChar">
    <w:name w:val="Header Char"/>
    <w:basedOn w:val="DefaultParagraphFont"/>
    <w:link w:val="Header"/>
    <w:uiPriority w:val="99"/>
    <w:rsid w:val="006E79D9"/>
    <w:rPr>
      <w:rFonts w:ascii="Cambria" w:eastAsia="Times New Roman" w:hAnsi="Cambria" w:cs="Times New Roman"/>
      <w:sz w:val="20"/>
      <w:szCs w:val="20"/>
      <w:lang w:val="x-none" w:eastAsia="x-none" w:bidi="en-US"/>
    </w:rPr>
  </w:style>
  <w:style w:type="paragraph" w:styleId="Footer">
    <w:name w:val="footer"/>
    <w:basedOn w:val="Normal"/>
    <w:link w:val="FooterChar"/>
    <w:uiPriority w:val="99"/>
    <w:unhideWhenUsed/>
    <w:rsid w:val="006E79D9"/>
    <w:pPr>
      <w:tabs>
        <w:tab w:val="center" w:pos="4680"/>
        <w:tab w:val="right" w:pos="9360"/>
      </w:tabs>
      <w:spacing w:after="0" w:line="240" w:lineRule="auto"/>
    </w:pPr>
    <w:rPr>
      <w:rFonts w:ascii="Cambria" w:eastAsia="Times New Roman" w:hAnsi="Cambria" w:cs="Times New Roman"/>
      <w:sz w:val="20"/>
      <w:szCs w:val="20"/>
      <w:lang w:val="x-none" w:eastAsia="x-none" w:bidi="en-US"/>
    </w:rPr>
  </w:style>
  <w:style w:type="character" w:customStyle="1" w:styleId="FooterChar">
    <w:name w:val="Footer Char"/>
    <w:basedOn w:val="DefaultParagraphFont"/>
    <w:link w:val="Footer"/>
    <w:uiPriority w:val="99"/>
    <w:rsid w:val="006E79D9"/>
    <w:rPr>
      <w:rFonts w:ascii="Cambria" w:eastAsia="Times New Roman" w:hAnsi="Cambria" w:cs="Times New Roman"/>
      <w:sz w:val="20"/>
      <w:szCs w:val="20"/>
      <w:lang w:val="x-none" w:eastAsia="x-none" w:bidi="en-US"/>
    </w:rPr>
  </w:style>
  <w:style w:type="character" w:styleId="Hyperlink">
    <w:name w:val="Hyperlink"/>
    <w:basedOn w:val="DefaultParagraphFont"/>
    <w:uiPriority w:val="99"/>
    <w:unhideWhenUsed/>
    <w:rsid w:val="001E55BE"/>
    <w:rPr>
      <w:color w:val="0000FF" w:themeColor="hyperlink"/>
      <w:u w:val="single"/>
    </w:rPr>
  </w:style>
  <w:style w:type="paragraph" w:customStyle="1" w:styleId="AUTHORAFFILIATION">
    <w:name w:val="AUTHOR AFFILIATION"/>
    <w:basedOn w:val="Normal"/>
    <w:rsid w:val="00100CEF"/>
    <w:pPr>
      <w:framePr w:w="5040" w:vSpace="200" w:wrap="auto" w:hAnchor="text" w:yAlign="bottom"/>
      <w:widowControl w:val="0"/>
      <w:spacing w:after="0" w:line="180" w:lineRule="exact"/>
      <w:jc w:val="both"/>
    </w:pPr>
    <w:rPr>
      <w:rFonts w:ascii="Palatino" w:eastAsia="Times New Roman" w:hAnsi="Palatino" w:cs="Times New Roman"/>
      <w:i/>
      <w:kern w:val="16"/>
      <w:sz w:val="16"/>
      <w:szCs w:val="20"/>
    </w:rPr>
  </w:style>
  <w:style w:type="paragraph" w:customStyle="1" w:styleId="MDPI18keywords">
    <w:name w:val="MDPI_1.8_keywords"/>
    <w:basedOn w:val="Normal"/>
    <w:next w:val="Normal"/>
    <w:qFormat/>
    <w:rsid w:val="00100CEF"/>
    <w:pPr>
      <w:adjustRightInd w:val="0"/>
      <w:snapToGrid w:val="0"/>
      <w:spacing w:before="240" w:after="0" w:line="260" w:lineRule="atLeast"/>
      <w:ind w:left="113"/>
      <w:jc w:val="both"/>
    </w:pPr>
    <w:rPr>
      <w:rFonts w:ascii="Palatino Linotype" w:eastAsia="Times New Roman" w:hAnsi="Palatino Linotype" w:cs="Times New Roman"/>
      <w:snapToGrid w:val="0"/>
      <w:color w:val="000000"/>
      <w:sz w:val="20"/>
      <w:lang w:eastAsia="de-DE" w:bidi="en-US"/>
    </w:rPr>
  </w:style>
  <w:style w:type="character" w:customStyle="1" w:styleId="Heading2Char">
    <w:name w:val="Heading 2 Char"/>
    <w:basedOn w:val="DefaultParagraphFont"/>
    <w:link w:val="Heading2"/>
    <w:uiPriority w:val="9"/>
    <w:rsid w:val="00100CEF"/>
    <w:rPr>
      <w:rFonts w:ascii="Cambria" w:eastAsia="Times New Roman" w:hAnsi="Cambria" w:cs="Times New Roman"/>
      <w:smallCaps/>
      <w:sz w:val="28"/>
      <w:szCs w:val="28"/>
      <w:lang w:val="x-none" w:eastAsia="x-none" w:bidi="en-US"/>
    </w:rPr>
  </w:style>
  <w:style w:type="character" w:styleId="Emphasis">
    <w:name w:val="Emphasis"/>
    <w:uiPriority w:val="20"/>
    <w:qFormat/>
    <w:rsid w:val="00100CEF"/>
    <w:rPr>
      <w:b/>
      <w:bCs/>
      <w:i/>
      <w:iCs/>
      <w:spacing w:val="10"/>
    </w:rPr>
  </w:style>
  <w:style w:type="character" w:customStyle="1" w:styleId="ref-vol">
    <w:name w:val="ref-vol"/>
    <w:rsid w:val="00100CEF"/>
  </w:style>
  <w:style w:type="character" w:customStyle="1" w:styleId="html-italic">
    <w:name w:val="html-italic"/>
    <w:rsid w:val="00100CEF"/>
  </w:style>
  <w:style w:type="character" w:customStyle="1" w:styleId="pagesnum">
    <w:name w:val="pagesnum"/>
    <w:basedOn w:val="DefaultParagraphFont"/>
    <w:rsid w:val="00100C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1465</Words>
  <Characters>8357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Abstract &amp; References Vol 26 No 1 (2022)</vt:lpstr>
    </vt:vector>
  </TitlesOfParts>
  <Company/>
  <LinksUpToDate>false</LinksUpToDate>
  <CharactersWithSpaces>9803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&amp; References Vol 26 No 2 (2022)</dc:title>
  <dc:creator>Harun Hamzah</dc:creator>
  <cp:lastModifiedBy>Harun Hamzah</cp:lastModifiedBy>
  <cp:revision>2</cp:revision>
  <cp:lastPrinted>2020-04-01T04:48:00Z</cp:lastPrinted>
  <dcterms:created xsi:type="dcterms:W3CDTF">2022-04-09T11:14:00Z</dcterms:created>
  <dcterms:modified xsi:type="dcterms:W3CDTF">2022-04-09T11:14:00Z</dcterms:modified>
</cp:coreProperties>
</file>