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3.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6.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7.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18.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19.xml" ContentType="application/vnd.openxmlformats-officedocument.wordprocessingml.footer+xml"/>
  <Override PartName="/word/header4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4DCAB2" w14:textId="77777777" w:rsidR="00941D68" w:rsidRPr="00941D68" w:rsidRDefault="00941D68" w:rsidP="00E64C37">
      <w:pPr>
        <w:spacing w:after="0"/>
        <w:ind w:right="-475"/>
        <w:jc w:val="center"/>
        <w:rPr>
          <w:rFonts w:ascii="Times New Roman" w:hAnsi="Times New Roman"/>
          <w:sz w:val="28"/>
          <w:lang w:bidi="ar-SA"/>
        </w:rPr>
      </w:pPr>
      <w:r w:rsidRPr="00941D68">
        <w:rPr>
          <w:rFonts w:ascii="Times New Roman" w:hAnsi="Times New Roman"/>
          <w:sz w:val="28"/>
        </w:rPr>
        <w:t xml:space="preserve">PREPARATION AND ADSORPTION STUDIES OF MOLECULARLY IMPRINTED POLYMER FOR SELECTIVE RECOGNITION OF TRYPTOPHAN </w:t>
      </w:r>
    </w:p>
    <w:p w14:paraId="1C65C79D" w14:textId="77777777" w:rsidR="00941D68" w:rsidRPr="00941D68" w:rsidRDefault="00941D68" w:rsidP="00941D68">
      <w:pPr>
        <w:pStyle w:val="BodyText"/>
        <w:spacing w:line="276" w:lineRule="auto"/>
        <w:ind w:right="-475" w:hanging="29"/>
        <w:jc w:val="center"/>
        <w:rPr>
          <w:sz w:val="27"/>
        </w:rPr>
      </w:pPr>
    </w:p>
    <w:p w14:paraId="40FEC128" w14:textId="56A4EE92" w:rsidR="00941D68" w:rsidRPr="00941D68" w:rsidRDefault="00941D68" w:rsidP="00E64C37">
      <w:pPr>
        <w:spacing w:after="0"/>
        <w:ind w:right="-475"/>
        <w:jc w:val="center"/>
        <w:rPr>
          <w:rFonts w:ascii="Times New Roman" w:hAnsi="Times New Roman"/>
          <w:noProof/>
          <w:sz w:val="24"/>
          <w:lang w:val="ms-MY"/>
        </w:rPr>
      </w:pPr>
      <w:r w:rsidRPr="00941D68">
        <w:rPr>
          <w:rFonts w:ascii="Times New Roman" w:hAnsi="Times New Roman"/>
          <w:noProof/>
          <w:sz w:val="24"/>
          <w:lang w:val="ms-MY"/>
        </w:rPr>
        <w:t>(Penyediaan dan Kajian Penjerapan Polimer Molekul Tercetak untuk Pengecaman Selektif Triptofan)</w:t>
      </w:r>
    </w:p>
    <w:p w14:paraId="0845051C" w14:textId="77777777" w:rsidR="00941D68" w:rsidRPr="00941D68" w:rsidRDefault="00941D68" w:rsidP="00941D68">
      <w:pPr>
        <w:spacing w:after="0"/>
        <w:ind w:right="-475" w:hanging="29"/>
        <w:jc w:val="center"/>
        <w:rPr>
          <w:rFonts w:ascii="Times New Roman" w:hAnsi="Times New Roman"/>
          <w:sz w:val="24"/>
        </w:rPr>
      </w:pPr>
    </w:p>
    <w:p w14:paraId="2899DBFA" w14:textId="77777777" w:rsidR="00941D68" w:rsidRDefault="00941D68" w:rsidP="00E64C37">
      <w:pPr>
        <w:spacing w:after="0"/>
        <w:ind w:right="-475"/>
        <w:jc w:val="center"/>
        <w:rPr>
          <w:rFonts w:ascii="Times New Roman" w:hAnsi="Times New Roman"/>
          <w:bCs/>
          <w:noProof/>
          <w:sz w:val="20"/>
          <w:szCs w:val="20"/>
          <w:lang w:val="ms-MY"/>
        </w:rPr>
      </w:pPr>
      <w:r w:rsidRPr="00941D68">
        <w:rPr>
          <w:rFonts w:ascii="Times New Roman" w:hAnsi="Times New Roman"/>
          <w:bCs/>
          <w:noProof/>
          <w:sz w:val="20"/>
          <w:szCs w:val="20"/>
          <w:lang w:val="ms-MY"/>
        </w:rPr>
        <w:t>Nur Habibah Safiyah Jusoh</w:t>
      </w:r>
      <w:r w:rsidRPr="00941D68">
        <w:rPr>
          <w:rFonts w:ascii="Times New Roman" w:hAnsi="Times New Roman"/>
          <w:bCs/>
          <w:noProof/>
          <w:sz w:val="20"/>
          <w:szCs w:val="20"/>
          <w:vertAlign w:val="superscript"/>
          <w:lang w:val="ms-MY"/>
        </w:rPr>
        <w:t>1</w:t>
      </w:r>
      <w:r w:rsidRPr="00941D68">
        <w:rPr>
          <w:rFonts w:ascii="Times New Roman" w:hAnsi="Times New Roman"/>
          <w:bCs/>
          <w:noProof/>
          <w:sz w:val="20"/>
          <w:szCs w:val="20"/>
          <w:lang w:val="ms-MY"/>
        </w:rPr>
        <w:t>, Faizatul Shimal Mehamod</w:t>
      </w:r>
      <w:r w:rsidRPr="00941D68">
        <w:rPr>
          <w:rFonts w:ascii="Times New Roman" w:hAnsi="Times New Roman"/>
          <w:bCs/>
          <w:noProof/>
          <w:sz w:val="20"/>
          <w:szCs w:val="20"/>
          <w:vertAlign w:val="superscript"/>
          <w:lang w:val="ms-MY"/>
        </w:rPr>
        <w:t>2</w:t>
      </w:r>
      <w:r w:rsidRPr="00941D68">
        <w:rPr>
          <w:rFonts w:ascii="Times New Roman" w:hAnsi="Times New Roman"/>
          <w:bCs/>
          <w:noProof/>
          <w:sz w:val="20"/>
          <w:szCs w:val="20"/>
          <w:lang w:val="ms-MY"/>
        </w:rPr>
        <w:t>*, Noor Fadilah Yusof</w:t>
      </w:r>
      <w:r w:rsidRPr="00941D68">
        <w:rPr>
          <w:rFonts w:ascii="Times New Roman" w:hAnsi="Times New Roman"/>
          <w:bCs/>
          <w:noProof/>
          <w:sz w:val="20"/>
          <w:szCs w:val="20"/>
          <w:vertAlign w:val="superscript"/>
          <w:lang w:val="ms-MY"/>
        </w:rPr>
        <w:t>3</w:t>
      </w:r>
      <w:r w:rsidRPr="00941D68">
        <w:rPr>
          <w:rFonts w:ascii="Times New Roman" w:hAnsi="Times New Roman"/>
          <w:bCs/>
          <w:noProof/>
          <w:sz w:val="20"/>
          <w:szCs w:val="20"/>
          <w:lang w:val="ms-MY"/>
        </w:rPr>
        <w:t>, Abd Mutalib Md Jani</w:t>
      </w:r>
      <w:r w:rsidRPr="00941D68">
        <w:rPr>
          <w:rFonts w:ascii="Times New Roman" w:hAnsi="Times New Roman"/>
          <w:bCs/>
          <w:noProof/>
          <w:sz w:val="20"/>
          <w:szCs w:val="20"/>
          <w:vertAlign w:val="superscript"/>
          <w:lang w:val="ms-MY"/>
        </w:rPr>
        <w:t>4</w:t>
      </w:r>
      <w:r w:rsidRPr="00941D68">
        <w:rPr>
          <w:rFonts w:ascii="Times New Roman" w:hAnsi="Times New Roman"/>
          <w:bCs/>
          <w:noProof/>
          <w:sz w:val="20"/>
          <w:szCs w:val="20"/>
          <w:lang w:val="ms-MY"/>
        </w:rPr>
        <w:t xml:space="preserve">, </w:t>
      </w:r>
    </w:p>
    <w:p w14:paraId="1FC43481" w14:textId="7C4971A6" w:rsidR="00941D68" w:rsidRPr="00941D68" w:rsidRDefault="00941D68" w:rsidP="00941D68">
      <w:pPr>
        <w:spacing w:after="0"/>
        <w:ind w:right="-475" w:hanging="29"/>
        <w:jc w:val="center"/>
        <w:rPr>
          <w:rFonts w:ascii="Times New Roman" w:hAnsi="Times New Roman"/>
          <w:bCs/>
          <w:noProof/>
          <w:sz w:val="20"/>
          <w:szCs w:val="20"/>
          <w:lang w:val="ms-MY"/>
        </w:rPr>
      </w:pPr>
      <w:r w:rsidRPr="00941D68">
        <w:rPr>
          <w:rFonts w:ascii="Times New Roman" w:hAnsi="Times New Roman"/>
          <w:bCs/>
          <w:noProof/>
          <w:sz w:val="20"/>
          <w:szCs w:val="20"/>
          <w:lang w:val="ms-MY"/>
        </w:rPr>
        <w:t>Faiz Bukhari Mohd Suah</w:t>
      </w:r>
      <w:r w:rsidRPr="00941D68">
        <w:rPr>
          <w:rFonts w:ascii="Times New Roman" w:hAnsi="Times New Roman"/>
          <w:bCs/>
          <w:noProof/>
          <w:sz w:val="20"/>
          <w:szCs w:val="20"/>
          <w:vertAlign w:val="superscript"/>
          <w:lang w:val="ms-MY"/>
        </w:rPr>
        <w:t>5</w:t>
      </w:r>
      <w:r w:rsidRPr="00941D68">
        <w:rPr>
          <w:rFonts w:ascii="Times New Roman" w:hAnsi="Times New Roman"/>
          <w:bCs/>
          <w:noProof/>
          <w:sz w:val="20"/>
          <w:szCs w:val="20"/>
          <w:lang w:val="ms-MY"/>
        </w:rPr>
        <w:t>, Marinah Mohd Ariffin</w:t>
      </w:r>
      <w:r w:rsidRPr="00941D68">
        <w:rPr>
          <w:rFonts w:ascii="Times New Roman" w:hAnsi="Times New Roman"/>
          <w:bCs/>
          <w:noProof/>
          <w:sz w:val="20"/>
          <w:szCs w:val="20"/>
          <w:vertAlign w:val="superscript"/>
          <w:lang w:val="ms-MY"/>
        </w:rPr>
        <w:t>1</w:t>
      </w:r>
      <w:r w:rsidRPr="00941D68">
        <w:rPr>
          <w:rFonts w:ascii="Times New Roman" w:hAnsi="Times New Roman"/>
          <w:bCs/>
          <w:noProof/>
          <w:sz w:val="20"/>
          <w:szCs w:val="20"/>
          <w:lang w:val="ms-MY"/>
        </w:rPr>
        <w:t>, Nur Asyiqin Zulkefli</w:t>
      </w:r>
      <w:r w:rsidRPr="00941D68">
        <w:rPr>
          <w:rFonts w:ascii="Times New Roman" w:hAnsi="Times New Roman"/>
          <w:bCs/>
          <w:noProof/>
          <w:sz w:val="20"/>
          <w:szCs w:val="20"/>
          <w:vertAlign w:val="superscript"/>
          <w:lang w:val="ms-MY"/>
        </w:rPr>
        <w:t>1</w:t>
      </w:r>
    </w:p>
    <w:p w14:paraId="451F0909" w14:textId="77777777" w:rsidR="00941D68" w:rsidRPr="00941D68" w:rsidRDefault="00941D68" w:rsidP="00E64C37">
      <w:pPr>
        <w:spacing w:after="0"/>
        <w:ind w:right="-475"/>
        <w:jc w:val="center"/>
        <w:rPr>
          <w:rFonts w:ascii="Times New Roman" w:hAnsi="Times New Roman"/>
          <w:bCs/>
          <w:sz w:val="20"/>
          <w:szCs w:val="20"/>
        </w:rPr>
      </w:pPr>
    </w:p>
    <w:p w14:paraId="52AA85BF" w14:textId="209C7738" w:rsidR="00941D68" w:rsidRPr="00941D68" w:rsidRDefault="00941D68" w:rsidP="00E64C37">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vertAlign w:val="superscript"/>
          <w:lang w:val="ms-MY"/>
        </w:rPr>
        <w:t>1</w:t>
      </w:r>
      <w:r w:rsidRPr="00941D68">
        <w:rPr>
          <w:rFonts w:ascii="Times New Roman" w:hAnsi="Times New Roman"/>
          <w:bCs/>
          <w:i/>
          <w:iCs/>
          <w:noProof/>
          <w:sz w:val="18"/>
          <w:szCs w:val="18"/>
          <w:lang w:val="ms-MY"/>
        </w:rPr>
        <w:t xml:space="preserve">Faculty of Science and Marine Environment </w:t>
      </w:r>
    </w:p>
    <w:p w14:paraId="274CCEF6" w14:textId="2D96737D" w:rsidR="00941D68" w:rsidRPr="00941D68" w:rsidRDefault="00941D68" w:rsidP="00E64C37">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vertAlign w:val="superscript"/>
          <w:lang w:val="ms-MY"/>
        </w:rPr>
        <w:t>2</w:t>
      </w:r>
      <w:r w:rsidRPr="00941D68">
        <w:rPr>
          <w:rFonts w:ascii="Times New Roman" w:hAnsi="Times New Roman"/>
          <w:bCs/>
          <w:i/>
          <w:iCs/>
          <w:noProof/>
          <w:sz w:val="18"/>
          <w:szCs w:val="18"/>
          <w:lang w:val="ms-MY"/>
        </w:rPr>
        <w:t xml:space="preserve">Advanced Nano Materials (ANoMA) Research Group, Faculty of Science and Marine Environment </w:t>
      </w:r>
    </w:p>
    <w:p w14:paraId="48AC7920" w14:textId="77777777" w:rsidR="00941D68" w:rsidRPr="00941D68" w:rsidRDefault="00941D68" w:rsidP="00E64C37">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lang w:val="ms-MY"/>
        </w:rPr>
        <w:t>Universiti Malaysia Terengganu, 21030 Kuala Nerus, Terengganu, Malaysia</w:t>
      </w:r>
    </w:p>
    <w:p w14:paraId="3B63B1CA" w14:textId="7FD95B92" w:rsidR="00941D68" w:rsidRPr="00941D68" w:rsidRDefault="00941D68" w:rsidP="00E64C37">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vertAlign w:val="superscript"/>
          <w:lang w:val="ms-MY"/>
        </w:rPr>
        <w:t>3</w:t>
      </w:r>
      <w:r w:rsidRPr="00941D68">
        <w:rPr>
          <w:rFonts w:ascii="Times New Roman" w:hAnsi="Times New Roman"/>
          <w:bCs/>
          <w:i/>
          <w:iCs/>
          <w:noProof/>
          <w:sz w:val="18"/>
          <w:szCs w:val="18"/>
          <w:lang w:val="ms-MY"/>
        </w:rPr>
        <w:t xml:space="preserve">School of Chemical and Energy Engineering, Faculty of Engineering, </w:t>
      </w:r>
    </w:p>
    <w:p w14:paraId="7AA86F4A" w14:textId="77777777" w:rsidR="00941D68" w:rsidRPr="00941D68" w:rsidRDefault="00941D68" w:rsidP="00E64C37">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lang w:val="ms-MY"/>
        </w:rPr>
        <w:t>Universiti Teknologi Malaysia, 81310 Skudai, Johor Bahru, Malaysia.</w:t>
      </w:r>
    </w:p>
    <w:p w14:paraId="2AC27314" w14:textId="77777777" w:rsidR="00941D68" w:rsidRPr="00941D68" w:rsidRDefault="00941D68" w:rsidP="00E64C37">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vertAlign w:val="superscript"/>
          <w:lang w:val="ms-MY"/>
        </w:rPr>
        <w:t>4</w:t>
      </w:r>
      <w:r w:rsidRPr="00941D68">
        <w:rPr>
          <w:rFonts w:ascii="Times New Roman" w:hAnsi="Times New Roman"/>
          <w:bCs/>
          <w:i/>
          <w:iCs/>
          <w:noProof/>
          <w:sz w:val="18"/>
          <w:szCs w:val="18"/>
          <w:lang w:val="ms-MY"/>
        </w:rPr>
        <w:t xml:space="preserve">Faculty of Applied Sciences, </w:t>
      </w:r>
    </w:p>
    <w:p w14:paraId="00C59039" w14:textId="362CA396" w:rsidR="00941D68" w:rsidRPr="00941D68" w:rsidRDefault="00941D68" w:rsidP="00E64C37">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lang w:val="ms-MY"/>
        </w:rPr>
        <w:t>Universiti Teknologi MARA, Perak Branch, Tapah Campus, 35400 Perak</w:t>
      </w:r>
      <w:r w:rsidR="00370C90">
        <w:rPr>
          <w:rFonts w:ascii="Times New Roman" w:hAnsi="Times New Roman"/>
          <w:bCs/>
          <w:i/>
          <w:iCs/>
          <w:noProof/>
          <w:sz w:val="18"/>
          <w:szCs w:val="18"/>
          <w:lang w:val="ms-MY"/>
        </w:rPr>
        <w:t>,</w:t>
      </w:r>
      <w:r w:rsidRPr="00941D68">
        <w:rPr>
          <w:rFonts w:ascii="Times New Roman" w:hAnsi="Times New Roman"/>
          <w:bCs/>
          <w:i/>
          <w:iCs/>
          <w:noProof/>
          <w:sz w:val="18"/>
          <w:szCs w:val="18"/>
          <w:lang w:val="ms-MY"/>
        </w:rPr>
        <w:t xml:space="preserve"> Malaysia</w:t>
      </w:r>
    </w:p>
    <w:p w14:paraId="363A98E6" w14:textId="77777777" w:rsidR="00941D68" w:rsidRPr="00941D68" w:rsidRDefault="00941D68" w:rsidP="00E64C37">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vertAlign w:val="superscript"/>
          <w:lang w:val="ms-MY"/>
        </w:rPr>
        <w:t>5</w:t>
      </w:r>
      <w:r w:rsidRPr="00941D68">
        <w:rPr>
          <w:rFonts w:ascii="Times New Roman" w:hAnsi="Times New Roman"/>
          <w:bCs/>
          <w:i/>
          <w:iCs/>
          <w:noProof/>
          <w:sz w:val="18"/>
          <w:szCs w:val="18"/>
          <w:lang w:val="ms-MY"/>
        </w:rPr>
        <w:t xml:space="preserve">School of Chemical Sciences, </w:t>
      </w:r>
    </w:p>
    <w:p w14:paraId="01088042" w14:textId="77777777" w:rsidR="00941D68" w:rsidRPr="00941D68" w:rsidRDefault="00941D68" w:rsidP="00E64C37">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lang w:val="ms-MY"/>
        </w:rPr>
        <w:t>Universiti Sains Malaysia, 11800 Minden, Pulau Pinang, Malaysia</w:t>
      </w:r>
    </w:p>
    <w:p w14:paraId="3E2D149B" w14:textId="77777777" w:rsidR="00941D68" w:rsidRPr="00941D68" w:rsidRDefault="00941D68" w:rsidP="00E64C37">
      <w:pPr>
        <w:spacing w:after="0"/>
        <w:ind w:right="-475"/>
        <w:jc w:val="center"/>
        <w:rPr>
          <w:rFonts w:ascii="Times New Roman" w:hAnsi="Times New Roman"/>
          <w:bCs/>
          <w:i/>
          <w:iCs/>
          <w:noProof/>
          <w:sz w:val="18"/>
          <w:szCs w:val="18"/>
          <w:lang w:val="ms-MY"/>
        </w:rPr>
      </w:pPr>
    </w:p>
    <w:p w14:paraId="627C53BA" w14:textId="4A15F7B0" w:rsidR="00941D68" w:rsidRPr="00941D68" w:rsidRDefault="00941D68" w:rsidP="00E64C37">
      <w:pPr>
        <w:spacing w:after="0"/>
        <w:ind w:right="-475"/>
        <w:jc w:val="center"/>
        <w:rPr>
          <w:rStyle w:val="Hyperlink"/>
          <w:rFonts w:ascii="Times New Roman" w:hAnsi="Times New Roman"/>
        </w:rPr>
      </w:pPr>
      <w:r w:rsidRPr="00941D68">
        <w:rPr>
          <w:rFonts w:ascii="Times New Roman" w:hAnsi="Times New Roman"/>
          <w:bCs/>
          <w:i/>
          <w:iCs/>
          <w:noProof/>
          <w:sz w:val="18"/>
          <w:szCs w:val="18"/>
          <w:lang w:val="ms-MY"/>
        </w:rPr>
        <w:t>*Corresponding author:</w:t>
      </w:r>
      <w:r>
        <w:rPr>
          <w:rFonts w:ascii="Times New Roman" w:hAnsi="Times New Roman"/>
          <w:bCs/>
          <w:i/>
          <w:iCs/>
          <w:noProof/>
          <w:sz w:val="18"/>
          <w:szCs w:val="18"/>
          <w:lang w:val="ms-MY"/>
        </w:rPr>
        <w:t xml:space="preserve"> </w:t>
      </w:r>
      <w:r w:rsidRPr="00941D68">
        <w:rPr>
          <w:rFonts w:ascii="Times New Roman" w:hAnsi="Times New Roman"/>
          <w:bCs/>
          <w:i/>
          <w:iCs/>
          <w:noProof/>
          <w:sz w:val="18"/>
          <w:szCs w:val="18"/>
          <w:lang w:val="ms-MY"/>
        </w:rPr>
        <w:t xml:space="preserve"> fshimal@umt.edu.my</w:t>
      </w:r>
    </w:p>
    <w:p w14:paraId="5FB2B71D" w14:textId="77777777" w:rsidR="00A37A74" w:rsidRPr="006E784D" w:rsidRDefault="00A37A74" w:rsidP="00A37A74">
      <w:pPr>
        <w:spacing w:after="0"/>
        <w:jc w:val="center"/>
        <w:rPr>
          <w:rFonts w:ascii="Times New Roman" w:hAnsi="Times New Roman"/>
          <w:noProof/>
          <w:sz w:val="18"/>
          <w:szCs w:val="18"/>
          <w:lang w:bidi="ar-SA"/>
        </w:rPr>
      </w:pPr>
    </w:p>
    <w:p w14:paraId="6627C101" w14:textId="77777777" w:rsidR="00A37A74" w:rsidRPr="006E784D" w:rsidRDefault="00A37A74" w:rsidP="00A37A74">
      <w:pPr>
        <w:spacing w:after="0"/>
        <w:jc w:val="center"/>
        <w:rPr>
          <w:rFonts w:ascii="Times New Roman" w:hAnsi="Times New Roman"/>
          <w:noProof/>
          <w:sz w:val="18"/>
          <w:szCs w:val="18"/>
          <w:lang w:bidi="ar-SA"/>
        </w:rPr>
      </w:pPr>
    </w:p>
    <w:p w14:paraId="44FFC42D" w14:textId="4B0F8D69" w:rsidR="00BA1F7B" w:rsidRPr="00383C16" w:rsidRDefault="00A37A74" w:rsidP="00A37A74">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005D54">
        <w:rPr>
          <w:rFonts w:ascii="Times New Roman" w:hAnsi="Times New Roman"/>
          <w:noProof/>
          <w:sz w:val="18"/>
          <w:szCs w:val="18"/>
          <w:lang w:bidi="ar-SA"/>
        </w:rPr>
        <w:t>13 September 2021</w:t>
      </w:r>
      <w:r w:rsidRPr="006E784D">
        <w:rPr>
          <w:rFonts w:ascii="Times New Roman" w:hAnsi="Times New Roman"/>
          <w:noProof/>
          <w:sz w:val="18"/>
          <w:szCs w:val="18"/>
          <w:lang w:bidi="ar-SA"/>
        </w:rPr>
        <w:t xml:space="preserve">; Accepted: </w:t>
      </w:r>
      <w:r>
        <w:rPr>
          <w:rFonts w:ascii="Times New Roman" w:hAnsi="Times New Roman"/>
          <w:noProof/>
          <w:sz w:val="18"/>
          <w:szCs w:val="18"/>
          <w:lang w:bidi="ar-SA"/>
        </w:rPr>
        <w:t xml:space="preserve"> </w:t>
      </w:r>
      <w:r w:rsidR="00005D54">
        <w:rPr>
          <w:rFonts w:ascii="Times New Roman" w:hAnsi="Times New Roman"/>
          <w:noProof/>
          <w:sz w:val="18"/>
          <w:szCs w:val="18"/>
          <w:lang w:bidi="ar-SA"/>
        </w:rPr>
        <w:t>18 December 2021</w:t>
      </w:r>
      <w:r>
        <w:rPr>
          <w:rFonts w:ascii="Times New Roman" w:hAnsi="Times New Roman"/>
          <w:noProof/>
          <w:sz w:val="18"/>
          <w:szCs w:val="18"/>
          <w:lang w:bidi="ar-SA"/>
        </w:rPr>
        <w:t xml:space="preserve">; Published:  </w:t>
      </w:r>
      <w:r w:rsidR="00E6088E">
        <w:rPr>
          <w:rFonts w:ascii="Times New Roman" w:hAnsi="Times New Roman"/>
          <w:noProof/>
          <w:sz w:val="18"/>
          <w:szCs w:val="18"/>
          <w:lang w:bidi="ar-SA"/>
        </w:rPr>
        <w:t>28</w:t>
      </w:r>
      <w:r>
        <w:rPr>
          <w:rFonts w:ascii="Times New Roman" w:hAnsi="Times New Roman"/>
          <w:noProof/>
          <w:sz w:val="18"/>
          <w:szCs w:val="18"/>
          <w:lang w:bidi="ar-SA"/>
        </w:rPr>
        <w:t xml:space="preserve"> April 2022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4D8715B2" w:rsidR="00BA1F7B" w:rsidRPr="00383C16" w:rsidRDefault="00BA1F7B" w:rsidP="00383C16">
      <w:pPr>
        <w:spacing w:after="0"/>
        <w:jc w:val="center"/>
        <w:rPr>
          <w:rFonts w:ascii="Times New Roman" w:hAnsi="Times New Roman"/>
          <w:noProof/>
          <w:sz w:val="18"/>
          <w:szCs w:val="18"/>
          <w:lang w:bidi="ar-SA"/>
        </w:rPr>
      </w:pPr>
    </w:p>
    <w:p w14:paraId="5834FE1C" w14:textId="50B862AC" w:rsidR="00C42066" w:rsidRPr="00E64C37" w:rsidRDefault="006768E9" w:rsidP="00E64C37">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6687035A" w14:textId="2158C984" w:rsidR="00941D68" w:rsidRDefault="00941D68" w:rsidP="00941D68">
      <w:pPr>
        <w:spacing w:after="0"/>
        <w:ind w:right="-475"/>
        <w:jc w:val="both"/>
        <w:rPr>
          <w:rFonts w:ascii="Times New Roman" w:hAnsi="Times New Roman"/>
          <w:sz w:val="18"/>
        </w:rPr>
      </w:pPr>
      <w:r w:rsidRPr="00941D68">
        <w:rPr>
          <w:rFonts w:ascii="Times New Roman" w:hAnsi="Times New Roman"/>
          <w:sz w:val="18"/>
        </w:rPr>
        <w:t>One of the effective technologies in molecular recognition is based on the molecular imprinting process. In this work, the polymers were prepared by bulk polymerization, using methacrylic acid and ethylene glycol dimethacrylate as the functional monomer and crosslinking agent, respectively. The polymers were characterized by Fourier transform infrared spectroscopy, scanning electron microscopy and surface area and porosity analyses. Several parameters influencing the adsorption efficiency of Tryptophan (Tryp) such as adsorbent dosage, contact time, pH of sample solution as well as selectivity and reproducibility study, have been evaluated. The Tryptophan-imprinted polymer (Tryp-IP) showed significantly higher removal efficiency and selective binding capacity towards Tryp compared to non-imprinted polymer (NIP). The adsorption isotherm demonstrated that the Tryp-IP followed Langmuir isotherm model, indicating the Tryp-IP owning the homogenous surface type of adsorbent. In contrast, the NIP fit with the Redlich-Peterson model, indicating that</w:t>
      </w:r>
      <w:r w:rsidRPr="00941D68">
        <w:rPr>
          <w:rFonts w:ascii="Times New Roman" w:hAnsi="Times New Roman"/>
          <w:spacing w:val="-4"/>
          <w:sz w:val="18"/>
        </w:rPr>
        <w:t xml:space="preserve"> </w:t>
      </w:r>
      <w:r w:rsidRPr="00941D68">
        <w:rPr>
          <w:rFonts w:ascii="Times New Roman" w:hAnsi="Times New Roman"/>
          <w:sz w:val="18"/>
        </w:rPr>
        <w:t>mechanism</w:t>
      </w:r>
      <w:r w:rsidRPr="00941D68">
        <w:rPr>
          <w:rFonts w:ascii="Times New Roman" w:hAnsi="Times New Roman"/>
          <w:spacing w:val="-8"/>
          <w:sz w:val="18"/>
        </w:rPr>
        <w:t xml:space="preserve"> </w:t>
      </w:r>
      <w:r w:rsidRPr="00941D68">
        <w:rPr>
          <w:rFonts w:ascii="Times New Roman" w:hAnsi="Times New Roman"/>
          <w:sz w:val="18"/>
        </w:rPr>
        <w:t>adsorption</w:t>
      </w:r>
      <w:r w:rsidRPr="00941D68">
        <w:rPr>
          <w:rFonts w:ascii="Times New Roman" w:hAnsi="Times New Roman"/>
          <w:spacing w:val="-5"/>
          <w:sz w:val="18"/>
        </w:rPr>
        <w:t xml:space="preserve"> </w:t>
      </w:r>
      <w:r w:rsidRPr="00941D68">
        <w:rPr>
          <w:rFonts w:ascii="Times New Roman" w:hAnsi="Times New Roman"/>
          <w:sz w:val="18"/>
        </w:rPr>
        <w:t>is</w:t>
      </w:r>
      <w:r w:rsidRPr="00941D68">
        <w:rPr>
          <w:rFonts w:ascii="Times New Roman" w:hAnsi="Times New Roman"/>
          <w:spacing w:val="-4"/>
          <w:sz w:val="18"/>
        </w:rPr>
        <w:t xml:space="preserve"> a </w:t>
      </w:r>
      <w:r w:rsidRPr="00941D68">
        <w:rPr>
          <w:rFonts w:ascii="Times New Roman" w:hAnsi="Times New Roman"/>
          <w:sz w:val="18"/>
        </w:rPr>
        <w:t>mixed</w:t>
      </w:r>
      <w:r w:rsidRPr="00941D68">
        <w:rPr>
          <w:rFonts w:ascii="Times New Roman" w:hAnsi="Times New Roman"/>
          <w:spacing w:val="-5"/>
          <w:sz w:val="18"/>
        </w:rPr>
        <w:t xml:space="preserve"> </w:t>
      </w:r>
      <w:r w:rsidRPr="00941D68">
        <w:rPr>
          <w:rFonts w:ascii="Times New Roman" w:hAnsi="Times New Roman"/>
          <w:sz w:val="18"/>
        </w:rPr>
        <w:t>type.</w:t>
      </w:r>
      <w:r w:rsidRPr="00941D68">
        <w:rPr>
          <w:rFonts w:ascii="Times New Roman" w:hAnsi="Times New Roman"/>
          <w:spacing w:val="-3"/>
          <w:sz w:val="18"/>
        </w:rPr>
        <w:t xml:space="preserve"> The kinetic study revealed that pseudo-second order was the appropriate kinetic model for T</w:t>
      </w:r>
      <w:r w:rsidRPr="00941D68">
        <w:rPr>
          <w:rFonts w:ascii="Times New Roman" w:hAnsi="Times New Roman"/>
          <w:sz w:val="18"/>
        </w:rPr>
        <w:t>ryp-IP and the adsorption kinetic of NIP appeared to fit with pseudo-first order.</w:t>
      </w:r>
    </w:p>
    <w:p w14:paraId="6637805A" w14:textId="77777777" w:rsidR="00E64C37" w:rsidRPr="00941D68" w:rsidRDefault="00E64C37" w:rsidP="00941D68">
      <w:pPr>
        <w:spacing w:after="0"/>
        <w:ind w:right="-475"/>
        <w:jc w:val="both"/>
        <w:rPr>
          <w:rFonts w:ascii="Times New Roman" w:hAnsi="Times New Roman"/>
          <w:sz w:val="18"/>
        </w:rPr>
      </w:pPr>
    </w:p>
    <w:p w14:paraId="64987B52" w14:textId="7A43EDC2" w:rsidR="00941D68" w:rsidRPr="00941D68" w:rsidRDefault="00941D68" w:rsidP="00941D68">
      <w:pPr>
        <w:spacing w:after="0"/>
        <w:ind w:right="-475"/>
        <w:jc w:val="both"/>
        <w:rPr>
          <w:rFonts w:ascii="Times New Roman" w:hAnsi="Times New Roman"/>
          <w:sz w:val="18"/>
        </w:rPr>
      </w:pPr>
      <w:r w:rsidRPr="00941D68">
        <w:rPr>
          <w:rFonts w:ascii="Times New Roman" w:hAnsi="Times New Roman"/>
          <w:b/>
          <w:bCs/>
          <w:sz w:val="18"/>
        </w:rPr>
        <w:t>Keywords:</w:t>
      </w:r>
      <w:r w:rsidRPr="00941D68">
        <w:rPr>
          <w:rFonts w:ascii="Times New Roman" w:hAnsi="Times New Roman"/>
          <w:sz w:val="18"/>
        </w:rPr>
        <w:t xml:space="preserve"> </w:t>
      </w:r>
      <w:r w:rsidR="00E64C37">
        <w:rPr>
          <w:rFonts w:ascii="Times New Roman" w:hAnsi="Times New Roman"/>
          <w:sz w:val="18"/>
        </w:rPr>
        <w:t xml:space="preserve"> </w:t>
      </w:r>
      <w:r w:rsidRPr="00941D68">
        <w:rPr>
          <w:rFonts w:ascii="Times New Roman" w:hAnsi="Times New Roman"/>
          <w:sz w:val="18"/>
        </w:rPr>
        <w:t>molecularly imprinted polymer, tryptophan, adsorption study</w:t>
      </w:r>
    </w:p>
    <w:p w14:paraId="48BFDAA5" w14:textId="77777777" w:rsidR="00941D68" w:rsidRPr="00941D68" w:rsidRDefault="00941D68" w:rsidP="00E64C37">
      <w:pPr>
        <w:spacing w:after="0"/>
        <w:ind w:right="-475"/>
        <w:jc w:val="center"/>
        <w:rPr>
          <w:rFonts w:ascii="Times New Roman" w:hAnsi="Times New Roman"/>
          <w:sz w:val="18"/>
        </w:rPr>
      </w:pPr>
    </w:p>
    <w:p w14:paraId="0333CE54" w14:textId="30B2A6DE" w:rsidR="00941D68" w:rsidRPr="00941D68" w:rsidRDefault="00941D68" w:rsidP="00E64C37">
      <w:pPr>
        <w:spacing w:after="0"/>
        <w:ind w:right="-475"/>
        <w:jc w:val="center"/>
        <w:rPr>
          <w:rFonts w:ascii="Times New Roman" w:hAnsi="Times New Roman"/>
          <w:b/>
          <w:noProof/>
          <w:sz w:val="18"/>
          <w:lang w:val="ms-MY"/>
        </w:rPr>
      </w:pPr>
      <w:r w:rsidRPr="00941D68">
        <w:rPr>
          <w:rFonts w:ascii="Times New Roman" w:hAnsi="Times New Roman"/>
          <w:b/>
          <w:noProof/>
          <w:sz w:val="18"/>
          <w:lang w:val="ms-MY"/>
        </w:rPr>
        <w:t>Abstrak</w:t>
      </w:r>
    </w:p>
    <w:p w14:paraId="757F0C95" w14:textId="77777777" w:rsidR="00941D68" w:rsidRPr="00941D68" w:rsidRDefault="00941D68" w:rsidP="00941D68">
      <w:pPr>
        <w:spacing w:after="0"/>
        <w:ind w:right="-475"/>
        <w:jc w:val="both"/>
        <w:rPr>
          <w:rFonts w:ascii="Times New Roman" w:hAnsi="Times New Roman"/>
          <w:noProof/>
          <w:sz w:val="18"/>
          <w:lang w:val="ms-MY"/>
        </w:rPr>
      </w:pPr>
      <w:r w:rsidRPr="00941D68">
        <w:rPr>
          <w:rFonts w:ascii="Times New Roman" w:hAnsi="Times New Roman"/>
          <w:noProof/>
          <w:sz w:val="18"/>
          <w:lang w:val="ms-MY"/>
        </w:rPr>
        <w:t xml:space="preserve">Salah satu teknologi yang efektif dalam pengecaman molekul adalah berdasarkan proses pencetakan molekul. Dalam kajian ini, polimer telah disediakan melalui pempolimeran pukal, masing-masing menggunakan asid metakrilik dan etilena glikol dimetakrilat sebagai monomer berfungsi dan agen tautsilang. Polimer dicirikan oleh spektroskopi inframerah transformasi Fourier, pengimbasan mikroskop elektron dan analisis luas permukaan dan keliangan. Beberapa parameter yang mempengaruhi kecekapan penjerapan Triptofan (Tryp) </w:t>
      </w:r>
      <w:r w:rsidRPr="00941D68">
        <w:rPr>
          <w:rFonts w:ascii="Times New Roman" w:hAnsi="Times New Roman"/>
          <w:noProof/>
          <w:sz w:val="18"/>
          <w:lang w:val="ms-MY"/>
        </w:rPr>
        <w:lastRenderedPageBreak/>
        <w:t xml:space="preserve">seperti dos penjerap, masa sentuhan, pH larutan sampel serta kajian selektiviti dan kebolehulangan telah dinilai. Polimer tercetak-Triptofan (Tryp-IP) menunjukkan kecekapan penyingkiran dan kapasiti pengikatan yang lebih tinggi terhadap Tryp berbanding polimer tidak dicetak (NIP). Isoterma penjerapan menunjukkan bahawa Tryp-IP mematuhi model isoterma Langmuir, ini menunjukkan Tryp-IP memiliki jenis penjerap permukaan homogen. Sebaliknya, NIP mematuhi model Redlich-Peterson, menunjukkan mekanisme penjerapan adalah jenis campuran. Kajian kinetik mendedahkan bahawa tertib pseudo-kedua adalah model kinetik yang sesuai untuk Tryp-IP dan kinetik penjerapan NIP kelihatan lebih sesuai dengan tertib pseudo-pertama. </w:t>
      </w:r>
    </w:p>
    <w:p w14:paraId="2612A672" w14:textId="77777777" w:rsidR="00941D68" w:rsidRPr="00941D68" w:rsidRDefault="00941D68" w:rsidP="00941D68">
      <w:pPr>
        <w:spacing w:after="0"/>
        <w:ind w:right="-475"/>
        <w:jc w:val="both"/>
        <w:rPr>
          <w:rFonts w:ascii="Times New Roman" w:hAnsi="Times New Roman"/>
          <w:noProof/>
          <w:sz w:val="18"/>
          <w:lang w:val="ms-MY"/>
        </w:rPr>
      </w:pPr>
    </w:p>
    <w:p w14:paraId="348826A0" w14:textId="0277754C" w:rsidR="00941D68" w:rsidRPr="00941D68" w:rsidRDefault="00941D68" w:rsidP="00941D68">
      <w:pPr>
        <w:spacing w:after="0"/>
        <w:ind w:right="-475"/>
        <w:jc w:val="both"/>
        <w:rPr>
          <w:rFonts w:ascii="Times New Roman" w:hAnsi="Times New Roman"/>
          <w:noProof/>
          <w:sz w:val="18"/>
          <w:lang w:val="ms-MY"/>
        </w:rPr>
      </w:pPr>
      <w:r w:rsidRPr="00941D68">
        <w:rPr>
          <w:rFonts w:ascii="Times New Roman" w:hAnsi="Times New Roman"/>
          <w:b/>
          <w:bCs/>
          <w:noProof/>
          <w:sz w:val="18"/>
          <w:lang w:val="ms-MY"/>
        </w:rPr>
        <w:t xml:space="preserve">Kata kunci: </w:t>
      </w:r>
      <w:r>
        <w:rPr>
          <w:rFonts w:ascii="Times New Roman" w:hAnsi="Times New Roman"/>
          <w:b/>
          <w:bCs/>
          <w:noProof/>
          <w:sz w:val="18"/>
          <w:lang w:val="ms-MY"/>
        </w:rPr>
        <w:t xml:space="preserve"> </w:t>
      </w:r>
      <w:r w:rsidRPr="00941D68">
        <w:rPr>
          <w:rFonts w:ascii="Times New Roman" w:hAnsi="Times New Roman"/>
          <w:noProof/>
          <w:sz w:val="18"/>
          <w:lang w:val="ms-MY"/>
        </w:rPr>
        <w:t>polimer tercetak molekul, triptofan, kajian penjerapan</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2B9AB0E3" w14:textId="77777777" w:rsidR="006419B7" w:rsidRDefault="006419B7" w:rsidP="00383C16">
      <w:pPr>
        <w:spacing w:after="0"/>
        <w:jc w:val="center"/>
        <w:rPr>
          <w:rFonts w:ascii="Times New Roman" w:hAnsi="Times New Roman"/>
          <w:b/>
          <w:noProof/>
          <w:sz w:val="20"/>
          <w:szCs w:val="20"/>
          <w:lang w:bidi="ar-SA"/>
        </w:rPr>
        <w:sectPr w:rsidR="006419B7" w:rsidSect="00826FEA">
          <w:headerReference w:type="even" r:id="rId9"/>
          <w:headerReference w:type="default" r:id="rId10"/>
          <w:footerReference w:type="even" r:id="rId11"/>
          <w:footerReference w:type="default" r:id="rId12"/>
          <w:pgSz w:w="12240" w:h="15840" w:code="1"/>
          <w:pgMar w:top="1800" w:right="1469" w:bottom="1699" w:left="1440" w:header="706" w:footer="706" w:gutter="0"/>
          <w:pgNumType w:start="214"/>
          <w:cols w:space="708"/>
          <w:docGrid w:linePitch="360"/>
        </w:sectPr>
      </w:pPr>
    </w:p>
    <w:p w14:paraId="6FC0EFD8" w14:textId="7777777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12DAF36E" w14:textId="5846E2C2" w:rsidR="00E64C37" w:rsidRDefault="00E64C37" w:rsidP="00E64C37">
      <w:pPr>
        <w:pStyle w:val="BodyText"/>
        <w:spacing w:line="276" w:lineRule="auto"/>
        <w:ind w:right="-31"/>
        <w:jc w:val="both"/>
      </w:pPr>
      <w:r w:rsidRPr="00E64C37">
        <w:t xml:space="preserve">Tryptophan (Tryp) is one of the essential amino acids that is necessary for normal growth and it also acts as a precursor for several bioactive compounds such as nicotinamide (vitamin B6), serotonin, melatonin, tryptamine, kynurenine, and xanthurenic acids </w:t>
      </w:r>
      <w:r w:rsidRPr="00E64C37">
        <w:fldChar w:fldCharType="begin" w:fldLock="1"/>
      </w:r>
      <w:r w:rsidRPr="00E64C37">
        <w:instrText>ADDIN CSL_CITATION {"citationItems":[{"id":"ITEM-1","itemData":{"ISSN":"1178-6469","author":[{"dropping-particle":"","family":"Friedman","given":"Mendel","non-dropping-particle":"","parse-names":false,"suffix":""}],"container-title":"International Journal of Tryptophan Research","id":"ITEM-1","issued":{"date-parts":[["2018"]]},"page":"1178646918802282","publisher":"SAGE Publications Sage UK: London, England","title":"Analysis, nutrition, and health benefits of tryptophan","type":"article-journal","volume":"11"},"uris":["http://www.mendeley.com/documents/?uuid=23988a6f-8088-4316-9552-64ba990eb4ca"]}],"mendeley":{"formattedCitation":"&lt;sup&gt;[1]&lt;/sup&gt;","plainTextFormattedCitation":"[1]","previouslyFormattedCitation":"&lt;sup&gt;[1]&lt;/sup&gt;"},"properties":{"noteIndex":0},"schema":"https://github.com/citation-style-language/schema/raw/master/csl-citation.json"}</w:instrText>
      </w:r>
      <w:r w:rsidRPr="00E64C37">
        <w:fldChar w:fldCharType="separate"/>
      </w:r>
      <w:r w:rsidRPr="00E64C37">
        <w:rPr>
          <w:noProof/>
        </w:rPr>
        <w:t>[1]</w:t>
      </w:r>
      <w:r w:rsidRPr="00E64C37">
        <w:fldChar w:fldCharType="end"/>
      </w:r>
      <w:r w:rsidRPr="00E64C37">
        <w:t xml:space="preserve">. Tryp cannot be synthesized in the human body. However, it can be supplied via our dietary intake such as high protein food and fiber rich food like banana, soy, egg and rice. Even though the Tryp in the human body is relatively low, its potency is very significant. It is one of the amino acids capable of passing through the blood- brain barrier, which makes it very important for protein synthesis in our body </w:t>
      </w:r>
      <w:r w:rsidRPr="00E64C37">
        <w:fldChar w:fldCharType="begin" w:fldLock="1"/>
      </w:r>
      <w:r w:rsidRPr="00E64C37">
        <w:instrText>ADDIN CSL_CITATION {"citationItems":[{"id":"ITEM-1","itemData":{"ISSN":"1178-6469","author":[{"dropping-particle":"","family":"Richard","given":"Dawn M","non-dropping-particle":"","parse-names":false,"suffix":""},{"dropping-particle":"","family":"Dawes","given":"Michael A","non-dropping-particle":"","parse-names":false,"suffix":""},{"dropping-particle":"","family":"Mathias","given":"Charles W","non-dropping-particle":"","parse-names":false,"suffix":""},{"dropping-particle":"","family":"Acheson","given":"Ashley","non-dropping-particle":"","parse-names":false,"suffix":""},{"dropping-particle":"","family":"Hill-Kapturczak","given":"Nathalie","non-dropping-particle":"","parse-names":false,"suffix":""},{"dropping-particle":"","family":"Dougherty","given":"Donald M","non-dropping-particle":"","parse-names":false,"suffix":""}],"container-title":"International Journal of Tryptophan Research","id":"ITEM-1","issued":{"date-parts":[["2009"]]},"page":"IJTR-S2129","publisher":"SAGE Publications Sage UK: London, England","title":"L-tryptophan: basic metabolic functions, behavioral research and therapeutic indications","type":"article-journal","volume":"2"},"uris":["http://www.mendeley.com/documents/?uuid=a4cdd376-7d4f-49d9-9d28-cab05aa2eee3"]}],"mendeley":{"formattedCitation":"&lt;sup&gt;[2]&lt;/sup&gt;","plainTextFormattedCitation":"[2]","previouslyFormattedCitation":"&lt;sup&gt;[2]&lt;/sup&gt;"},"properties":{"noteIndex":0},"schema":"https://github.com/citation-style-language/schema/raw/master/csl-citation.json"}</w:instrText>
      </w:r>
      <w:r w:rsidRPr="00E64C37">
        <w:fldChar w:fldCharType="separate"/>
      </w:r>
      <w:r w:rsidRPr="00E64C37">
        <w:rPr>
          <w:noProof/>
        </w:rPr>
        <w:t>[2]</w:t>
      </w:r>
      <w:r w:rsidRPr="00E64C37">
        <w:fldChar w:fldCharType="end"/>
      </w:r>
      <w:r w:rsidRPr="00E64C37">
        <w:t xml:space="preserve">. Previous studies have shown that Tryp deficiency in the body can affect mood or cause depressive symptoms, whereas low serotonin levels contribute to increased anxiety and depression </w:t>
      </w:r>
      <w:r w:rsidRPr="00E64C37">
        <w:fldChar w:fldCharType="begin" w:fldLock="1"/>
      </w:r>
      <w:r w:rsidRPr="00E64C37">
        <w:instrText>ADDIN CSL_CITATION {"citationItems":[{"id":"ITEM-1","itemData":{"ISSN":"0883-9417","author":[{"dropping-particle":"","family":"Lindseth","given":"Glenda","non-dropping-particle":"","parse-names":false,"suffix":""},{"dropping-particle":"","family":"Helland","given":"Brian","non-dropping-particle":"","parse-names":false,"suffix":""},{"dropping-particle":"","family":"Caspers","given":"Julie","non-dropping-particle":"","parse-names":false,"suffix":""}],"container-title":"Archives of psychiatric nursing","id":"ITEM-1","issue":"2","issued":{"date-parts":[["2015"]]},"page":"102-107","publisher":"Elsevier","title":"The effects of dietary tryptophan on affective disorders","type":"article-journal","volume":"29"},"uris":["http://www.mendeley.com/documents/?uuid=ede599e0-4fe5-486b-98e8-9c3eb9354438"]}],"mendeley":{"formattedCitation":"&lt;sup&gt;[3]&lt;/sup&gt;","plainTextFormattedCitation":"[3]","previouslyFormattedCitation":"&lt;sup&gt;[3]&lt;/sup&gt;"},"properties":{"noteIndex":0},"schema":"https://github.com/citation-style-language/schema/raw/master/csl-citation.json"}</w:instrText>
      </w:r>
      <w:r w:rsidRPr="00E64C37">
        <w:fldChar w:fldCharType="separate"/>
      </w:r>
      <w:r w:rsidRPr="00E64C37">
        <w:rPr>
          <w:noProof/>
        </w:rPr>
        <w:t>[3]</w:t>
      </w:r>
      <w:r w:rsidRPr="00E64C37">
        <w:fldChar w:fldCharType="end"/>
      </w:r>
      <w:r w:rsidRPr="00E64C37">
        <w:t xml:space="preserve">. Since Tryp acts as a precursor for serotonin synthesis, the level of serotonin depends on the concentration of Tryp in the body </w:t>
      </w:r>
      <w:r w:rsidRPr="00E64C37">
        <w:fldChar w:fldCharType="begin" w:fldLock="1"/>
      </w:r>
      <w:r w:rsidRPr="00E64C37">
        <w:instrText>ADDIN CSL_CITATION {"citationItems":[{"id":"ITEM-1","itemData":{"author":[{"dropping-particle":"","family":"Jenkins","given":"Trisha A","non-dropping-particle":"","parse-names":false,"suffix":""},{"dropping-particle":"","family":"Nguyen","given":"Jason C D","non-dropping-particle":"","parse-names":false,"suffix":""},{"dropping-particle":"","family":"Polglaze","given":"Kate E","non-dropping-particle":"","parse-names":false,"suffix":""},{"dropping-particle":"","family":"Bertrand","given":"Paul P","non-dropping-particle":"","parse-names":false,"suffix":""}],"container-title":"Nutrients","id":"ITEM-1","issue":"1","issued":{"date-parts":[["2016"]]},"page":"56","publisher":"Multidisciplinary Digital Publishing Institute","title":"Influence of tryptophan and serotonin on mood and cognition with a possible role of the gut-brain axis","type":"article-journal","volume":"8"},"uris":["http://www.mendeley.com/documents/?uuid=462a43f5-432c-40e4-beae-0e4a2fde3741"]}],"mendeley":{"formattedCitation":"&lt;sup&gt;[4]&lt;/sup&gt;","plainTextFormattedCitation":"[4]","previouslyFormattedCitation":"&lt;sup&gt;[4]&lt;/sup&gt;"},"properties":{"noteIndex":0},"schema":"https://github.com/citation-style-language/schema/raw/master/csl-citation.json"}</w:instrText>
      </w:r>
      <w:r w:rsidRPr="00E64C37">
        <w:fldChar w:fldCharType="separate"/>
      </w:r>
      <w:r w:rsidRPr="00E64C37">
        <w:rPr>
          <w:noProof/>
        </w:rPr>
        <w:t>[4]</w:t>
      </w:r>
      <w:r w:rsidRPr="00E64C37">
        <w:fldChar w:fldCharType="end"/>
      </w:r>
      <w:r w:rsidRPr="00E64C37">
        <w:t xml:space="preserve">. From this point of view, it is crucial to determine the level of Tryp in the body to monitor this condition. At present, many technologies have been applied for the determination of Tryp, such as electrochemical sensors </w:t>
      </w:r>
      <w:r w:rsidRPr="00E64C37">
        <w:fldChar w:fldCharType="begin" w:fldLock="1"/>
      </w:r>
      <w:r w:rsidRPr="00E64C37">
        <w:instrText>ADDIN CSL_CITATION {"citationItems":[{"id":"ITEM-1","itemData":{"ISSN":"0927-7757","author":[{"dropping-particle":"","family":"Sundaresan","given":"Ruspika","non-dropping-particle":"","parse-names":false,"suffix":""},{"dropping-particle":"","family":"Mariyappan","given":"Vinitha","non-dropping-particle":"","parse-names":false,"suffix":""},{"dropping-particle":"","family":"Chen","given":"Shen-Ming","non-dropping-particle":"","parse-names":false,"suffix":""},{"dropping-particle":"","family":"Keerthi","given":"Murugan","non-dropping-particle":"","parse-names":false,"suffix":""},{"dropping-particle":"","family":"Ramachandran","given":"Rasu","non-dropping-particle":"","parse-names":false,"suffix":""}],"container-title":"Colloids and Surfaces A: Physicochemical and Engineering Aspects","id":"ITEM-1","issued":{"date-parts":[["2021"]]},"page":"126889","publisher":"Elsevier","title":"Electrochemical Sensor for Detection of Tryptophan in the Milk Sample Based on MnWO4 Nanoplates Encapsulated RGO Nanocomposite","type":"article-journal"},"uris":["http://www.mendeley.com/documents/?uuid=118a0b86-0c57-4039-bfd1-aaf612ca0bc0"]}],"mendeley":{"formattedCitation":"&lt;sup&gt;[5]&lt;/sup&gt;","plainTextFormattedCitation":"[5]","previouslyFormattedCitation":"&lt;sup&gt;[5]&lt;/sup&gt;"},"properties":{"noteIndex":0},"schema":"https://github.com/citation-style-language/schema/raw/master/csl-citation.json"}</w:instrText>
      </w:r>
      <w:r w:rsidRPr="00E64C37">
        <w:fldChar w:fldCharType="separate"/>
      </w:r>
      <w:r w:rsidRPr="00E64C37">
        <w:rPr>
          <w:noProof/>
        </w:rPr>
        <w:t>[5]</w:t>
      </w:r>
      <w:r w:rsidRPr="00E64C37">
        <w:fldChar w:fldCharType="end"/>
      </w:r>
      <w:r w:rsidRPr="00E64C37">
        <w:t xml:space="preserve">, high-performance liquid chromatography (HPLC) </w:t>
      </w:r>
      <w:r w:rsidRPr="00E64C37">
        <w:fldChar w:fldCharType="begin" w:fldLock="1"/>
      </w:r>
      <w:r w:rsidRPr="00E64C37">
        <w:instrText>ADDIN CSL_CITATION {"citationItems":[{"id":"ITEM-1","itemData":{"ISSN":"1476-5578","author":[{"dropping-particle":"","family":"Capuron","given":"Lucile","non-dropping-particle":"","parse-names":false,"suffix":""},{"dropping-particle":"","family":"Ravaud","given":"Annik","non-dropping-particle":"","parse-names":false,"suffix":""},{"dropping-particle":"","family":"Neveu","given":"P J","non-dropping-particle":"","parse-names":false,"suffix":""},{"dropping-particle":"","family":"Miller","given":"A H","non-dropping-particle":"","parse-names":false,"suffix":""},{"dropping-particle":"","family":"Maes","given":"M","non-dropping-particle":"","parse-names":false,"suffix":""},{"dropping-particle":"","family":"Dantzer","given":"Robert","non-dropping-particle":"","parse-names":false,"suffix":""}],"container-title":"Molecular psychiatry","id":"ITEM-1","issue":"5","issued":{"date-parts":[["2002"]]},"page":"468-473","publisher":"Nature Publishing Group","title":"Association between decreased serum tryptophan concentrations and depressive symptoms in cancer patients undergoing cytokine therapy","type":"article-journal","volume":"7"},"uris":["http://www.mendeley.com/documents/?uuid=29419939-094f-47c1-886b-8cbf63c9a0d4"]}],"mendeley":{"formattedCitation":"&lt;sup&gt;[6]&lt;/sup&gt;","plainTextFormattedCitation":"[6]","previouslyFormattedCitation":"&lt;sup&gt;[6]&lt;/sup&gt;"},"properties":{"noteIndex":0},"schema":"https://github.com/citation-style-language/schema/raw/master/csl-citation.json"}</w:instrText>
      </w:r>
      <w:r w:rsidRPr="00E64C37">
        <w:fldChar w:fldCharType="separate"/>
      </w:r>
      <w:r w:rsidRPr="00E64C37">
        <w:rPr>
          <w:noProof/>
        </w:rPr>
        <w:t>[6]</w:t>
      </w:r>
      <w:r w:rsidRPr="00E64C37">
        <w:fldChar w:fldCharType="end"/>
      </w:r>
      <w:r w:rsidRPr="00E64C37">
        <w:t xml:space="preserve">, solid-phase extraction-liquid chromatographic-tandem mass spectrometric (XLC-MS/MS) </w:t>
      </w:r>
      <w:r w:rsidRPr="00E64C37">
        <w:fldChar w:fldCharType="begin" w:fldLock="1"/>
      </w:r>
      <w:r w:rsidRPr="00E64C37">
        <w:instrText>ADDIN CSL_CITATION {"citationItems":[{"id":"ITEM-1","itemData":{"ISSN":"1048-891X","author":[{"dropping-particle":"","family":"Jong","given":"Renske A","non-dropping-particle":"de","parse-names":false,"suffix":""},{"dropping-particle":"","family":"Nijman","given":"Hans W","non-dropping-particle":"","parse-names":false,"suffix":""},{"dropping-particle":"","family":"Boezen","given":"H Marike","non-dropping-particle":"","parse-names":false,"suffix":""},{"dropping-particle":"","family":"Volmer","given":"Marcel","non-dropping-particle":"","parse-names":false,"suffix":""},{"dropping-particle":"","family":"Klaske","given":"A","non-dropping-particle":"","parse-names":false,"suffix":""},{"dropping-particle":"","family":"Krijnen","given":"Jasper","non-dropping-particle":"","parse-names":false,"suffix":""},{"dropping-particle":"","family":"Zee","given":"Ate G J","non-dropping-particle":"van der","parse-names":false,"suffix":""},{"dropping-particle":"","family":"Hollema","given":"Harry","non-dropping-particle":"","parse-names":false,"suffix":""},{"dropping-particle":"","family":"Kema","given":"Ido P","non-dropping-particle":"","parse-names":false,"suffix":""}],"container-title":"International Journal of Gynecologic Cancer","id":"ITEM-1","issue":"7","issued":{"date-parts":[["2011"]]},"publisher":"BMJ Specialist Journals","title":"Serum tryptophan and kynurenine concentrations as parameters for indoleamine 2, 3-dioxygenase activity in patients with endometrial, ovarian, and vulvar cancer","type":"article-journal","volume":"21"},"uris":["http://www.mendeley.com/documents/?uuid=a396aa71-3506-46a0-bd7e-e505eeef2a50"]}],"mendeley":{"formattedCitation":"&lt;sup&gt;[7]&lt;/sup&gt;","plainTextFormattedCitation":"[7]","previouslyFormattedCitation":"&lt;sup&gt;[7]&lt;/sup&gt;"},"properties":{"noteIndex":0},"schema":"https://github.com/citation-style-language/schema/raw/master/csl-citation.json"}</w:instrText>
      </w:r>
      <w:r w:rsidRPr="00E64C37">
        <w:fldChar w:fldCharType="separate"/>
      </w:r>
      <w:r w:rsidRPr="00E64C37">
        <w:rPr>
          <w:noProof/>
        </w:rPr>
        <w:t>[7]</w:t>
      </w:r>
      <w:r w:rsidRPr="00E64C37">
        <w:fldChar w:fldCharType="end"/>
      </w:r>
      <w:r w:rsidRPr="00E64C37">
        <w:t xml:space="preserve"> and tandem mass spectrometer </w:t>
      </w:r>
      <w:r w:rsidRPr="00E64C37">
        <w:fldChar w:fldCharType="begin" w:fldLock="1"/>
      </w:r>
      <w:r w:rsidRPr="00E64C37">
        <w:instrText>ADDIN CSL_CITATION {"citationItems":[{"id":"ITEM-1","itemData":{"ISSN":"1479-5876","author":[{"dropping-particle":"","family":"Onesti","given":"Concetta Elisa","non-dropping-particle":"","parse-names":false,"suffix":""},{"dropping-particle":"","family":"Boemer","given":"François","non-dropping-particle":"","parse-names":false,"suffix":""},{"dropping-particle":"","family":"Josse","given":"Claire","non-dropping-particle":"","parse-names":false,"suffix":""},{"dropping-particle":"","family":"Leduc","given":"Stephane","non-dropping-particle":"","parse-names":false,"suffix":""},{"dropping-particle":"","family":"Bours","given":"Vincent","non-dropping-particle":"","parse-names":false,"suffix":""},{"dropping-particle":"","family":"Jerusalem","given":"Guy","non-dropping-particle":"","parse-names":false,"suffix":""}],"container-title":"Journal of translational medicine","id":"ITEM-1","issue":"1","issued":{"date-parts":[["2019"]]},"page":"1-11","publisher":"BioMed Central","title":"Tryptophan catabolism increases in breast cancer patients compared to healthy controls without affecting the cancer outcome or response to chemotherapy","type":"article-journal","volume":"17"},"uris":["http://www.mendeley.com/documents/?uuid=2c789dfa-3064-4753-9921-1101562f6747"]}],"mendeley":{"formattedCitation":"&lt;sup&gt;[8]&lt;/sup&gt;","plainTextFormattedCitation":"[8]","previouslyFormattedCitation":"&lt;sup&gt;[8]&lt;/sup&gt;"},"properties":{"noteIndex":0},"schema":"https://github.com/citation-style-language/schema/raw/master/csl-citation.json"}</w:instrText>
      </w:r>
      <w:r w:rsidRPr="00E64C37">
        <w:fldChar w:fldCharType="separate"/>
      </w:r>
      <w:r w:rsidRPr="00E64C37">
        <w:rPr>
          <w:noProof/>
        </w:rPr>
        <w:t>[8]</w:t>
      </w:r>
      <w:r w:rsidRPr="00E64C37">
        <w:fldChar w:fldCharType="end"/>
      </w:r>
      <w:r w:rsidRPr="00E64C37">
        <w:t xml:space="preserve">. These techniques are very selective and precise; however, they often require pre-treatment steps, expensive and complicated instruments, skilled operators and a lot more time </w:t>
      </w:r>
      <w:r w:rsidRPr="00E64C37">
        <w:fldChar w:fldCharType="begin" w:fldLock="1"/>
      </w:r>
      <w:r w:rsidRPr="00E64C37">
        <w:instrText>ADDIN CSL_CITATION {"citationItems":[{"id":"ITEM-1","itemData":{"author":[{"dropping-particle":"","family":"Tian","given":"Yaling","non-dropping-particle":"","parse-names":false,"suffix":""},{"dropping-particle":"","family":"Deng","given":"Peihong","non-dropping-particle":"","parse-names":false,"suffix":""},{"dropping-particle":"","family":"Wu","given":"Yiyong","non-dropping-particle":"","parse-names":false,"suffix":""},{"dropping-particle":"","family":"Ding","given":"Ziyu","non-dropping-particle":"","parse-names":false,"suffix":""},{"dropping-particle":"","family":"Li","given":"Guangli","non-dropping-particle":"","parse-names":false,"suffix":""},{"dropping-particle":"","family":"Liu","given":"Jun","non-dropping-particle":"","parse-names":false,"suffix":""},{"dropping-particle":"","family":"He","given":"Quanguo","non-dropping-particle":"","parse-names":false,"suffix":""}],"container-title":"Biomolecules","id":"ITEM-1","issue":"7","issued":{"date-parts":[["2019"]]},"page":"294","publisher":"Multidisciplinary Digital Publishing Institute","title":"A simple and efficient molecularly imprinted electrochemical sensor for the selective determination of tryptophan","type":"article-journal","volume":"9"},"uris":["http://www.mendeley.com/documents/?uuid=d98bec7b-591a-4b40-b4be-a8dcdaed1654"]}],"mendeley":{"formattedCitation":"&lt;sup&gt;[9]&lt;/sup&gt;","plainTextFormattedCitation":"[9]","previouslyFormattedCitation":"&lt;sup&gt;[9]&lt;/sup&gt;"},"properties":{"noteIndex":0},"schema":"https://github.com/citation-style-language/schema/raw/master/csl-citation.json"}</w:instrText>
      </w:r>
      <w:r w:rsidRPr="00E64C37">
        <w:fldChar w:fldCharType="separate"/>
      </w:r>
      <w:r w:rsidRPr="00E64C37">
        <w:rPr>
          <w:noProof/>
        </w:rPr>
        <w:t>[9]</w:t>
      </w:r>
      <w:r w:rsidRPr="00E64C37">
        <w:fldChar w:fldCharType="end"/>
      </w:r>
      <w:r w:rsidRPr="00E64C37">
        <w:t xml:space="preserve">. For these reasons, attention has been focused on the adsorption method due to its low cost and ease of operation. The latest development of adsorbent material for the determination and removal of Tryp/ Tryp derivatives such as polymeric resin </w:t>
      </w:r>
      <w:r w:rsidRPr="00E64C37">
        <w:fldChar w:fldCharType="begin" w:fldLock="1"/>
      </w:r>
      <w:r w:rsidRPr="00E64C37">
        <w:instrText>ADDIN CSL_CITATION {"citationItems":[{"id":"ITEM-1","itemData":{"ISSN":"2470-1343","author":[{"dropping-particle":"","family":"Jiao","given":"Pengfei","non-dropping-particle":"","parse-names":false,"suffix":""},{"dropping-particle":"","family":"Wei","given":"Yuping","non-dropping-particle":"","parse-names":false,"suffix":""},{"dropping-particle":"","family":"Zhang","given":"Man","non-dropping-particle":"","parse-names":false,"suffix":""},{"dropping-particle":"","family":"Zhang","given":"Xin","non-dropping-particle":"","parse-names":false,"suffix":""},{"dropping-particle":"","family":"Zhang","given":"Hao","non-dropping-particle":"","parse-names":false,"suffix":""},{"dropping-particle":"","family":"Yuan","given":"Xin","non-dropping-particle":"","parse-names":false,"suffix":""}],"container-title":"ACS omega","id":"ITEM-1","issue":"3","issued":{"date-parts":[["2021"]]},"page":"2255-2263","publisher":"ACS Publications","title":"Adsorption Separation of l-Tryptophan Based on the Hyper-Cross-Linked Resin XDA-200","type":"article-journal","volume":"6"},"uris":["http://www.mendeley.com/documents/?uuid=a9c633ab-5d48-4d87-b42a-4709792a0f79"]}],"mendeley":{"formattedCitation":"&lt;sup&gt;[10]&lt;/sup&gt;","plainTextFormattedCitation":"[10]","previouslyFormattedCitation":"&lt;sup&gt;[10]&lt;/sup&gt;"},"properties":{"noteIndex":0},"schema":"https://github.com/citation-style-language/schema/raw/master/csl-citation.json"}</w:instrText>
      </w:r>
      <w:r w:rsidRPr="00E64C37">
        <w:fldChar w:fldCharType="separate"/>
      </w:r>
      <w:r w:rsidRPr="00E64C37">
        <w:rPr>
          <w:noProof/>
        </w:rPr>
        <w:t>[10]</w:t>
      </w:r>
      <w:r w:rsidRPr="00E64C37">
        <w:fldChar w:fldCharType="end"/>
      </w:r>
      <w:r w:rsidRPr="00E64C37">
        <w:t xml:space="preserve">, gold nanoparticles </w:t>
      </w:r>
      <w:r w:rsidRPr="00E64C37">
        <w:fldChar w:fldCharType="begin" w:fldLock="1"/>
      </w:r>
      <w:r w:rsidRPr="00E64C37">
        <w:instrText>ADDIN CSL_CITATION {"citationItems":[{"id":"ITEM-1","itemData":{"ISSN":"1386-1425","author":[{"dropping-particle":"","family":"Lee","given":"Daedu","non-dropping-particle":"","parse-names":false,"suffix":""},{"dropping-particle":"","family":"Hussain","given":"Shafqat","non-dropping-particle":"","parse-names":false,"suffix":""},{"dropping-particle":"","family":"Yeo","given":"Juhyun","non-dropping-particle":"","parse-names":false,"suffix":""},{"dropping-particle":"","family":"Pang","given":"Yoonsoo","non-dropping-particle":"","parse-names":false,"suffix":""}],"container-title":"Spectrochimica Acta Part A: Molecular and Biomolecular Spectroscopy","id":"ITEM-1","issued":{"date-parts":[["2021"]]},"page":"119064","publisher":"Elsevier","title":"Adsorption of dipeptide L-alanyl-L-tryptophan on gold colloidal nanoparticles studied by surface-enhanced Raman spectroscopy","type":"article-journal","volume":"247"},"uris":["http://www.mendeley.com/documents/?uuid=39770886-5276-4345-a642-1c418380a72e"]}],"mendeley":{"formattedCitation":"&lt;sup&gt;[11]&lt;/sup&gt;","plainTextFormattedCitation":"[11]","previouslyFormattedCitation":"&lt;sup&gt;[11]&lt;/sup&gt;"},"properties":{"noteIndex":0},"schema":"https://github.com/citation-style-language/schema/raw/master/csl-citation.json"}</w:instrText>
      </w:r>
      <w:r w:rsidRPr="00E64C37">
        <w:fldChar w:fldCharType="separate"/>
      </w:r>
      <w:r w:rsidRPr="00E64C37">
        <w:rPr>
          <w:noProof/>
        </w:rPr>
        <w:t>[11]</w:t>
      </w:r>
      <w:r w:rsidRPr="00E64C37">
        <w:fldChar w:fldCharType="end"/>
      </w:r>
      <w:r w:rsidRPr="00E64C37">
        <w:t xml:space="preserve"> and activated carbon </w:t>
      </w:r>
      <w:r w:rsidRPr="00E64C37">
        <w:fldChar w:fldCharType="begin" w:fldLock="1"/>
      </w:r>
      <w:r w:rsidRPr="00E64C37">
        <w:instrText>ADDIN CSL_CITATION {"citationItems":[{"id":"ITEM-1","itemData":{"ISSN":"1474-7065","author":[{"dropping-particle":"","family":"Belhamdi","given":"Badreddine","non-dropping-particle":"","parse-names":false,"suffix":""},{"dropping-particle":"","family":"Merzougui","given":"Zoulikha","non-dropping-particle":"","parse-names":false,"suffix":""},{"dropping-particle":"","family":"Laksaci","given":"Hamza","non-dropping-particle":"","parse-names":false,"suffix":""},{"dropping-particle":"","family":"Trari","given":"Mohamed","non-dropping-particle":"","parse-names":false,"suffix":""}],"container-title":"Physics and Chemistry of the Earth, Parts A/B/C","id":"ITEM-1","issued":{"date-parts":[["2019"]]},"page":"102791","publisher":"Elsevier","title":"The removal and adsorption mechanisms of free amino acid l-tryptophan from aqueous solution by biomass-based activated carbon by H3PO4 activation: regeneration study","type":"article-journal","volume":"114"},"uris":["http://www.mendeley.com/documents/?uuid=d0da216e-2e72-480d-8ed2-7c7b87ea479e"]}],"mendeley":{"formattedCitation":"&lt;sup&gt;[12]&lt;/sup&gt;","plainTextFormattedCitation":"[12]","previouslyFormattedCitation":"&lt;sup&gt;[12]&lt;/sup&gt;"},"properties":{"noteIndex":0},"schema":"https://github.com/citation-style-language/schema/raw/master/csl-citation.json"}</w:instrText>
      </w:r>
      <w:r w:rsidRPr="00E64C37">
        <w:fldChar w:fldCharType="separate"/>
      </w:r>
      <w:r w:rsidRPr="00E64C37">
        <w:rPr>
          <w:noProof/>
        </w:rPr>
        <w:t>[12]</w:t>
      </w:r>
      <w:r w:rsidRPr="00E64C37">
        <w:fldChar w:fldCharType="end"/>
      </w:r>
      <w:r w:rsidRPr="00E64C37">
        <w:t xml:space="preserve">, has shown outstanding </w:t>
      </w:r>
      <w:r w:rsidRPr="00E64C37">
        <w:t>results for the adsorptive capacity of Tryp.</w:t>
      </w:r>
    </w:p>
    <w:p w14:paraId="32760651" w14:textId="77777777" w:rsidR="00E64C37" w:rsidRPr="00E64C37" w:rsidRDefault="00E64C37" w:rsidP="00E64C37">
      <w:pPr>
        <w:pStyle w:val="BodyText"/>
        <w:spacing w:line="276" w:lineRule="auto"/>
        <w:ind w:right="-31"/>
        <w:jc w:val="both"/>
      </w:pPr>
    </w:p>
    <w:p w14:paraId="74B96C9E" w14:textId="74DD2318" w:rsidR="00E64C37" w:rsidRDefault="00E64C37" w:rsidP="00E64C37">
      <w:pPr>
        <w:pStyle w:val="BodyText"/>
        <w:spacing w:line="276" w:lineRule="auto"/>
        <w:ind w:right="-31"/>
        <w:jc w:val="both"/>
      </w:pPr>
      <w:r w:rsidRPr="00E64C37">
        <w:t xml:space="preserve">In recent years, the low-cost adsorbent materials fabricated from molecular imprinting technology have attracted much attention due to the high selectivity and simple preparation method, which gives the technology a broad range of applications. Molecularly imprinted polymer (MIP) is an adsorbent from the imprinting technique with specific binding sites, shape and size towards the imprinted analyte called template. The molecular imprinting technique is a process that involves the polymerization reaction of functional monomers with the template molecule, thus allowing the formation of polymer networks to possess binding sites complementary with the template molecule </w:t>
      </w:r>
      <w:r w:rsidRPr="00E64C37">
        <w:fldChar w:fldCharType="begin" w:fldLock="1"/>
      </w:r>
      <w:r w:rsidRPr="00E64C37">
        <w:instrText>ADDIN CSL_CITATION {"citationItems":[{"id":"ITEM-1","itemData":{"DOI":"10.14716/IJTECH.V6I4.1701","abstract":"Molecularly Imprinted Polymers (MIPs) is a type of macromolecule formed by application of molecularly imprinting technology, which creates cavities in synthetic polymeric matrices which are highly selective to an imprinted template. MIPs were synthesized experimentally using methacrylic acid (MAA), divinylbenzene-80 (DVB-80), azobisisobutyronitrile (AIBN) and methanol as a monomer, cross-linker, initiator and porogen, respectively. The Non-Imprinted Polymer (NIP) was produced simultaneously to serve as a control polymer. The rational design approach was theoretically conducted by Ab Initio Molecular Orbital Studies using Gaussian 09 computational software package at the theoretical level of DFT B3LYP/6-31 (d,p). The basis set is used to optimize the number of monomers and their binding site with the template. In both studies, MIPs were prepared with different ratios of template to monomer form a complex of 1:3, 1:4 and 1:5. Experimentally, the MIPs synthesized via precipitation polymerization technique produced homogenous spherical beads distribution where the complex 1:3 gave the best. Theoretical studies support this experimental finding where the complex 1:3 gave the highest interaction energy between caffeine and MAA, -45.29 kJ/mol followed by 1:4, -43.52 kJ/mol and 1:5, -43.11 kJ/mol.","author":[{"dropping-particle":"","family":"Mehamod","given":"Faizatul Shimal","non-dropping-particle":"","parse-names":false,"suffix":""},{"dropping-particle":"","family":"KuBulat","given":"K.","non-dropping-particle":"","parse-names":false,"suffix":""},{"dropping-particle":"","family":"Yusof","given":"Noor Fadilah","non-dropping-particle":"","parse-names":false,"suffix":""},{"dropping-particle":"","family":"Othman","given":"Nor Amira","non-dropping-particle":"","parse-names":false,"suffix":""}],"container-title":"International Journal of Technology","id":"ITEM-1","issue":"4","issued":{"date-parts":[["2015"]]},"page":"546-554","publisher":"Faculty of Engineering Universitas Indonesia","title":"The development of molecular imprinting technology for caffeine extraction","type":"article-journal","volume":"6"},"uris":["http://www.mendeley.com/documents/?uuid=e88d2d01-6deb-3a0e-ba18-8967d5c556a7"]}],"mendeley":{"formattedCitation":"&lt;sup&gt;[13]&lt;/sup&gt;","plainTextFormattedCitation":"[13]","previouslyFormattedCitation":"&lt;sup&gt;[13]&lt;/sup&gt;"},"properties":{"noteIndex":0},"schema":"https://github.com/citation-style-language/schema/raw/master/csl-citation.json"}</w:instrText>
      </w:r>
      <w:r w:rsidRPr="00E64C37">
        <w:fldChar w:fldCharType="separate"/>
      </w:r>
      <w:r w:rsidRPr="00E64C37">
        <w:rPr>
          <w:noProof/>
        </w:rPr>
        <w:t>[13]</w:t>
      </w:r>
      <w:r w:rsidRPr="00E64C37">
        <w:fldChar w:fldCharType="end"/>
      </w:r>
      <w:r w:rsidRPr="00E64C37">
        <w:t>. MIP has several advantages which include low cost, ease of preparation, high stability and high selectivity and affinity. In addition, MIP is an insoluble substance</w:t>
      </w:r>
      <w:r w:rsidRPr="00E64C37">
        <w:rPr>
          <w:spacing w:val="-7"/>
        </w:rPr>
        <w:t xml:space="preserve"> </w:t>
      </w:r>
      <w:r w:rsidRPr="00E64C37">
        <w:t>with</w:t>
      </w:r>
      <w:r w:rsidRPr="00E64C37">
        <w:rPr>
          <w:spacing w:val="-9"/>
        </w:rPr>
        <w:t xml:space="preserve"> </w:t>
      </w:r>
      <w:r w:rsidRPr="00E64C37">
        <w:t>high</w:t>
      </w:r>
      <w:r w:rsidRPr="00E64C37">
        <w:rPr>
          <w:spacing w:val="-11"/>
        </w:rPr>
        <w:t xml:space="preserve"> </w:t>
      </w:r>
      <w:r w:rsidRPr="00E64C37">
        <w:t>durability</w:t>
      </w:r>
      <w:r w:rsidRPr="00E64C37">
        <w:rPr>
          <w:spacing w:val="-8"/>
        </w:rPr>
        <w:t xml:space="preserve"> </w:t>
      </w:r>
      <w:r w:rsidRPr="00E64C37">
        <w:t>under</w:t>
      </w:r>
      <w:r w:rsidRPr="00E64C37">
        <w:rPr>
          <w:spacing w:val="-9"/>
        </w:rPr>
        <w:t xml:space="preserve"> </w:t>
      </w:r>
      <w:r w:rsidRPr="00E64C37">
        <w:t>extreme</w:t>
      </w:r>
      <w:r w:rsidRPr="00E64C37">
        <w:rPr>
          <w:spacing w:val="-10"/>
        </w:rPr>
        <w:t xml:space="preserve"> </w:t>
      </w:r>
      <w:r w:rsidRPr="00E64C37">
        <w:t>pH</w:t>
      </w:r>
      <w:r w:rsidRPr="00E64C37">
        <w:rPr>
          <w:spacing w:val="-9"/>
        </w:rPr>
        <w:t xml:space="preserve"> </w:t>
      </w:r>
      <w:r w:rsidRPr="00E64C37">
        <w:t>conditions,</w:t>
      </w:r>
      <w:r w:rsidRPr="00E64C37">
        <w:rPr>
          <w:spacing w:val="-7"/>
        </w:rPr>
        <w:t xml:space="preserve"> </w:t>
      </w:r>
      <w:r w:rsidRPr="00E64C37">
        <w:t>organic</w:t>
      </w:r>
      <w:r w:rsidRPr="00E64C37">
        <w:rPr>
          <w:spacing w:val="-10"/>
        </w:rPr>
        <w:t xml:space="preserve"> </w:t>
      </w:r>
      <w:r w:rsidRPr="00E64C37">
        <w:t>solvents</w:t>
      </w:r>
      <w:r w:rsidRPr="00E64C37">
        <w:rPr>
          <w:spacing w:val="-10"/>
        </w:rPr>
        <w:t xml:space="preserve"> </w:t>
      </w:r>
      <w:r w:rsidRPr="00E64C37">
        <w:t>and</w:t>
      </w:r>
      <w:r w:rsidRPr="00E64C37">
        <w:rPr>
          <w:spacing w:val="-9"/>
        </w:rPr>
        <w:t xml:space="preserve"> </w:t>
      </w:r>
      <w:r w:rsidRPr="00E64C37">
        <w:t>high</w:t>
      </w:r>
      <w:r w:rsidRPr="00E64C37">
        <w:rPr>
          <w:spacing w:val="-11"/>
        </w:rPr>
        <w:t xml:space="preserve"> </w:t>
      </w:r>
      <w:r w:rsidRPr="00E64C37">
        <w:t>temperatures</w:t>
      </w:r>
      <w:r w:rsidRPr="00E64C37">
        <w:rPr>
          <w:spacing w:val="-2"/>
        </w:rPr>
        <w:t xml:space="preserve"> </w:t>
      </w:r>
      <w:r w:rsidRPr="00E64C37">
        <w:rPr>
          <w:spacing w:val="-2"/>
        </w:rPr>
        <w:fldChar w:fldCharType="begin" w:fldLock="1"/>
      </w:r>
      <w:r w:rsidRPr="00E64C37">
        <w:rPr>
          <w:spacing w:val="-2"/>
        </w:rPr>
        <w:instrText>ADDIN CSL_CITATION {"citationItems":[{"id":"ITEM-1","itemData":{"author":[{"dropping-particle":"","family":"Samarth","given":"Nikesh B","non-dropping-particle":"","parse-names":false,"suffix":""},{"dropping-particle":"","family":"Kamble","given":"Vinayak","non-dropping-particle":"","parse-names":false,"suffix":""},{"dropping-particle":"","family":"Mahanwar","given":"P A","non-dropping-particle":"","parse-names":false,"suffix":""},{"dropping-particle":"V","family":"Rane","given":"A","non-dropping-particle":"","parse-names":false,"suffix":""},{"dropping-particle":"","family":"Abitha","given":"V K","non-dropping-particle":"","parse-names":false,"suffix":""}],"container-title":"Chem. Int","id":"ITEM-1","issued":{"date-parts":[["2015"]]},"page":"202-210","title":"A historical perspective and the development of molecular imprinting polymer-A review","type":"article-journal","volume":"4"},"uris":["http://www.mendeley.com/documents/?uuid=8b422cb4-3ab2-4364-b10e-7b72fed333aa"]}],"mendeley":{"formattedCitation":"&lt;sup&gt;[14]&lt;/sup&gt;","plainTextFormattedCitation":"[14]","previouslyFormattedCitation":"&lt;sup&gt;[14]&lt;/sup&gt;"},"properties":{"noteIndex":0},"schema":"https://github.com/citation-style-language/schema/raw/master/csl-citation.json"}</w:instrText>
      </w:r>
      <w:r w:rsidRPr="00E64C37">
        <w:rPr>
          <w:spacing w:val="-2"/>
        </w:rPr>
        <w:fldChar w:fldCharType="separate"/>
      </w:r>
      <w:r w:rsidRPr="00E64C37">
        <w:rPr>
          <w:noProof/>
          <w:spacing w:val="-2"/>
        </w:rPr>
        <w:t>[14]</w:t>
      </w:r>
      <w:r w:rsidRPr="00E64C37">
        <w:rPr>
          <w:spacing w:val="-2"/>
        </w:rPr>
        <w:fldChar w:fldCharType="end"/>
      </w:r>
      <w:r w:rsidRPr="00E64C37">
        <w:t>.</w:t>
      </w:r>
      <w:r w:rsidRPr="00E64C37">
        <w:rPr>
          <w:spacing w:val="-9"/>
        </w:rPr>
        <w:t xml:space="preserve"> </w:t>
      </w:r>
      <w:r w:rsidRPr="00E64C37">
        <w:t>In</w:t>
      </w:r>
      <w:r w:rsidRPr="00E64C37">
        <w:rPr>
          <w:spacing w:val="-11"/>
        </w:rPr>
        <w:t xml:space="preserve"> </w:t>
      </w:r>
      <w:r w:rsidRPr="00E64C37">
        <w:t>general,</w:t>
      </w:r>
      <w:r w:rsidRPr="00E64C37">
        <w:rPr>
          <w:spacing w:val="-7"/>
        </w:rPr>
        <w:t xml:space="preserve"> </w:t>
      </w:r>
      <w:r w:rsidRPr="00E64C37">
        <w:t xml:space="preserve">many researchers favored the non-covalent approach due to the straightforward procedure, easy template removal as well as the fact that imprinted polymer can be used in various applications because most of the biomolecular interaction were non-covalent bond </w:t>
      </w:r>
      <w:r w:rsidRPr="00E64C37">
        <w:fldChar w:fldCharType="begin" w:fldLock="1"/>
      </w:r>
      <w:r w:rsidRPr="00E64C37">
        <w:instrText>ADDIN CSL_CITATION {"citationItems":[{"id":"ITEM-1","itemData":{"DOI":"10.1016/B978-0-12-801301-4.00005-0","abstract":"The idea of using molecular imprinted materials as catalysts was originally to translate the basic understanding and functionality of natural enzymes to synthetic polymers, thus developing low-cost, stable, and efficient biomimetic catalysts. The design of imprinted cavities can be tailored according to stable transition state analogs and by precisely integrating suitable catalytic active function groups in these cavities. This results in the development of highly competitive biomimetic catalysts with proficient catalytic activity and in some cases comparable to natural enzymes. The development of molecular imprinted catalysts using different binding interactions such as covalent, noncovalent, stoichiometric noncovalent, and metal coordination approaches are discussed exclusively with model examples. Challenges to using imprinted polymers as synthetic catalysts and possible solutions to these problems are highlighted. Finally, some emerging trends in the design of imprinted catalysts, i.e., developments in micro/nanogels are explained along with their contributions in the field.","author":[{"dropping-particle":"","family":"Mujahid","given":"Adnan","non-dropping-particle":"","parse-names":false,"suffix":""},{"dropping-particle":"","family":"Dickert","given":"Franz L.","non-dropping-particle":"","parse-names":false,"suffix":""}],"container-title":"Molecularly Imprinted Catalysts: Principles, Syntheses, and Applications","id":"ITEM-1","issued":{"date-parts":[["2016","1","1"]]},"page":"79-101","publisher":"Elsevier","title":"Molecularly Imprinted Polymers: Principle, Design, and Enzyme-Like Catalysis","type":"article-journal"},"uris":["http://www.mendeley.com/documents/?uuid=89d03825-56d7-34d3-8f52-e4cc0e0b302d"]}],"mendeley":{"formattedCitation":"&lt;sup&gt;[15]&lt;/sup&gt;","plainTextFormattedCitation":"[15]","previouslyFormattedCitation":"&lt;sup&gt;[15]&lt;/sup&gt;"},"properties":{"noteIndex":0},"schema":"https://github.com/citation-style-language/schema/raw/master/csl-citation.json"}</w:instrText>
      </w:r>
      <w:r w:rsidRPr="00E64C37">
        <w:fldChar w:fldCharType="separate"/>
      </w:r>
      <w:r w:rsidRPr="00E64C37">
        <w:rPr>
          <w:noProof/>
        </w:rPr>
        <w:t>[15]</w:t>
      </w:r>
      <w:r w:rsidRPr="00E64C37">
        <w:fldChar w:fldCharType="end"/>
      </w:r>
      <w:r w:rsidRPr="00E64C37">
        <w:t xml:space="preserve">. During pre-polymerization, functional monomers and template interaction are formed by self-assembly </w:t>
      </w:r>
      <w:r w:rsidRPr="00E64C37">
        <w:rPr>
          <w:i/>
          <w:iCs/>
        </w:rPr>
        <w:t xml:space="preserve">via </w:t>
      </w:r>
      <w:r w:rsidRPr="00E64C37">
        <w:t xml:space="preserve">non-covalent interactions, such as hydrogen bond, ionic interaction, hydrophobic interaction, and Van der Waals interaction </w:t>
      </w:r>
      <w:r w:rsidRPr="00E64C37">
        <w:fldChar w:fldCharType="begin" w:fldLock="1"/>
      </w:r>
      <w:r w:rsidRPr="00E64C37">
        <w:instrText>ADDIN CSL_CITATION {"citationItems":[{"id":"ITEM-1","itemData":{"ISSN":"0952-3499","author":[{"dropping-particle":"","family":"Zhang","given":"Huiqi","non-dropping-particle":"","parse-names":false,"suffix":""},{"dropping-particle":"","family":"Ye","given":"Lei","non-dropping-particle":"","parse-names":false,"suffix":""},{"dropping-particle":"","family":"Mosbach","given":"Klaus","non-dropping-particle":"","parse-names":false,"suffix":""}],"container-title":"Journal of Molecular Recognition: An Interdisciplinary Journal","id":"ITEM-1","issue":"4","issued":{"date-parts":[["2006"]]},"page":"248-259","publisher":"Wiley Online Library","title":"Non‐covalent molecular imprinting with emphasis on its application in separation and drug development","type":"article-journal","volume":"19"},"uris":["http://www.mendeley.com/documents/?uuid=7a9fdc6b-61f7-456f-8697-85ca8dd6f86d"]}],"mendeley":{"formattedCitation":"&lt;sup&gt;[16]&lt;/sup&gt;","plainTextFormattedCitation":"[16]","previouslyFormattedCitation":"&lt;sup&gt;[16]&lt;/sup&gt;"},"properties":{"noteIndex":0},"schema":"https://github.com/citation-style-language/schema/raw/master/csl-citation.json"}</w:instrText>
      </w:r>
      <w:r w:rsidRPr="00E64C37">
        <w:fldChar w:fldCharType="separate"/>
      </w:r>
      <w:r w:rsidRPr="00E64C37">
        <w:rPr>
          <w:noProof/>
        </w:rPr>
        <w:t>[16]</w:t>
      </w:r>
      <w:r w:rsidRPr="00E64C37">
        <w:fldChar w:fldCharType="end"/>
      </w:r>
      <w:r w:rsidRPr="00E64C37">
        <w:t>. Therefore, the present</w:t>
      </w:r>
      <w:r w:rsidRPr="00E64C37">
        <w:rPr>
          <w:spacing w:val="-6"/>
        </w:rPr>
        <w:t xml:space="preserve"> </w:t>
      </w:r>
      <w:r w:rsidRPr="00E64C37">
        <w:t>work</w:t>
      </w:r>
      <w:r w:rsidRPr="00E64C37">
        <w:rPr>
          <w:spacing w:val="-8"/>
        </w:rPr>
        <w:t xml:space="preserve"> </w:t>
      </w:r>
      <w:r w:rsidRPr="00E64C37">
        <w:t>highlights</w:t>
      </w:r>
      <w:r w:rsidRPr="00E64C37">
        <w:rPr>
          <w:spacing w:val="-8"/>
        </w:rPr>
        <w:t xml:space="preserve"> </w:t>
      </w:r>
      <w:r w:rsidRPr="00E64C37">
        <w:t>the</w:t>
      </w:r>
      <w:r w:rsidRPr="00E64C37">
        <w:rPr>
          <w:spacing w:val="-9"/>
        </w:rPr>
        <w:t xml:space="preserve"> </w:t>
      </w:r>
      <w:r w:rsidRPr="00E64C37">
        <w:t>application</w:t>
      </w:r>
      <w:r w:rsidRPr="00E64C37">
        <w:rPr>
          <w:spacing w:val="-10"/>
        </w:rPr>
        <w:t xml:space="preserve"> </w:t>
      </w:r>
      <w:r w:rsidRPr="00E64C37">
        <w:t>of</w:t>
      </w:r>
      <w:r w:rsidRPr="00E64C37">
        <w:rPr>
          <w:spacing w:val="-11"/>
        </w:rPr>
        <w:t xml:space="preserve"> </w:t>
      </w:r>
      <w:r w:rsidRPr="00E64C37">
        <w:t>MIP</w:t>
      </w:r>
      <w:r w:rsidRPr="00E64C37">
        <w:rPr>
          <w:spacing w:val="-7"/>
        </w:rPr>
        <w:t xml:space="preserve"> </w:t>
      </w:r>
      <w:r w:rsidRPr="00E64C37">
        <w:t>as</w:t>
      </w:r>
      <w:r w:rsidRPr="00E64C37">
        <w:rPr>
          <w:spacing w:val="-7"/>
        </w:rPr>
        <w:t xml:space="preserve"> a </w:t>
      </w:r>
      <w:r w:rsidRPr="00E64C37">
        <w:t>versatile</w:t>
      </w:r>
      <w:r w:rsidRPr="00E64C37">
        <w:rPr>
          <w:spacing w:val="-7"/>
        </w:rPr>
        <w:t xml:space="preserve"> </w:t>
      </w:r>
      <w:r w:rsidRPr="00E64C37">
        <w:t>material</w:t>
      </w:r>
      <w:r w:rsidRPr="00E64C37">
        <w:rPr>
          <w:spacing w:val="-8"/>
        </w:rPr>
        <w:t xml:space="preserve"> </w:t>
      </w:r>
      <w:r w:rsidRPr="00E64C37">
        <w:t>for</w:t>
      </w:r>
      <w:r w:rsidRPr="00E64C37">
        <w:rPr>
          <w:spacing w:val="-8"/>
        </w:rPr>
        <w:t xml:space="preserve"> </w:t>
      </w:r>
      <w:r w:rsidRPr="00E64C37">
        <w:t>selective</w:t>
      </w:r>
      <w:r w:rsidRPr="00E64C37">
        <w:rPr>
          <w:spacing w:val="-9"/>
        </w:rPr>
        <w:t xml:space="preserve"> </w:t>
      </w:r>
      <w:r w:rsidRPr="00E64C37">
        <w:t>determination</w:t>
      </w:r>
      <w:r w:rsidRPr="00E64C37">
        <w:rPr>
          <w:spacing w:val="-10"/>
        </w:rPr>
        <w:t xml:space="preserve"> </w:t>
      </w:r>
      <w:r w:rsidRPr="00E64C37">
        <w:t>of</w:t>
      </w:r>
      <w:r w:rsidRPr="00E64C37">
        <w:rPr>
          <w:spacing w:val="-3"/>
        </w:rPr>
        <w:t xml:space="preserve"> </w:t>
      </w:r>
      <w:r w:rsidRPr="00E64C37">
        <w:t>Tryp</w:t>
      </w:r>
      <w:r w:rsidRPr="00E64C37">
        <w:rPr>
          <w:spacing w:val="-6"/>
        </w:rPr>
        <w:t xml:space="preserve"> </w:t>
      </w:r>
      <w:r w:rsidRPr="00E64C37">
        <w:t xml:space="preserve">molecule. Tryptophan-imprinted polymer designated as Tryp-IP was prepared by bulk polymerization. Figure 1 shows a schematic for the formation of MIP for Tryp </w:t>
      </w:r>
      <w:r w:rsidRPr="00E64C37">
        <w:rPr>
          <w:i/>
          <w:iCs/>
        </w:rPr>
        <w:t>via</w:t>
      </w:r>
      <w:r w:rsidRPr="00E64C37">
        <w:t xml:space="preserve"> the imprinting technique. The process involves methacrylic</w:t>
      </w:r>
      <w:r w:rsidRPr="00E64C37">
        <w:rPr>
          <w:spacing w:val="-11"/>
        </w:rPr>
        <w:t xml:space="preserve"> </w:t>
      </w:r>
      <w:r w:rsidRPr="00E64C37">
        <w:t>acid</w:t>
      </w:r>
      <w:r w:rsidRPr="00E64C37">
        <w:rPr>
          <w:spacing w:val="-9"/>
        </w:rPr>
        <w:t xml:space="preserve"> </w:t>
      </w:r>
      <w:r w:rsidRPr="00E64C37">
        <w:t>(MAA),</w:t>
      </w:r>
      <w:r w:rsidRPr="00E64C37">
        <w:rPr>
          <w:spacing w:val="-10"/>
        </w:rPr>
        <w:t xml:space="preserve"> </w:t>
      </w:r>
      <w:r w:rsidRPr="00E64C37">
        <w:t>ethylene</w:t>
      </w:r>
      <w:r w:rsidRPr="00E64C37">
        <w:rPr>
          <w:spacing w:val="-11"/>
        </w:rPr>
        <w:t xml:space="preserve"> </w:t>
      </w:r>
      <w:r w:rsidRPr="00E64C37">
        <w:t>glycol</w:t>
      </w:r>
      <w:r w:rsidRPr="00E64C37">
        <w:rPr>
          <w:spacing w:val="-10"/>
        </w:rPr>
        <w:t xml:space="preserve"> </w:t>
      </w:r>
      <w:r w:rsidRPr="00E64C37">
        <w:t>dimethacrylate</w:t>
      </w:r>
      <w:r w:rsidRPr="00E64C37">
        <w:rPr>
          <w:spacing w:val="-10"/>
        </w:rPr>
        <w:t xml:space="preserve"> </w:t>
      </w:r>
      <w:r w:rsidRPr="00E64C37">
        <w:t>(EGDMA)</w:t>
      </w:r>
      <w:r w:rsidRPr="00E64C37">
        <w:rPr>
          <w:spacing w:val="-11"/>
        </w:rPr>
        <w:t xml:space="preserve"> </w:t>
      </w:r>
      <w:r w:rsidRPr="00E64C37">
        <w:rPr>
          <w:spacing w:val="-11"/>
        </w:rPr>
        <w:lastRenderedPageBreak/>
        <w:t xml:space="preserve">and </w:t>
      </w:r>
      <w:r w:rsidRPr="00E64C37">
        <w:t>azobisisobutyronitrile</w:t>
      </w:r>
      <w:r w:rsidRPr="00E64C37">
        <w:rPr>
          <w:spacing w:val="-10"/>
        </w:rPr>
        <w:t xml:space="preserve"> </w:t>
      </w:r>
      <w:r w:rsidRPr="00E64C37">
        <w:t>(AIBN)</w:t>
      </w:r>
      <w:r w:rsidRPr="00E64C37">
        <w:rPr>
          <w:spacing w:val="-9"/>
        </w:rPr>
        <w:t xml:space="preserve"> </w:t>
      </w:r>
      <w:r w:rsidRPr="00E64C37">
        <w:t>as</w:t>
      </w:r>
      <w:r w:rsidRPr="00E64C37">
        <w:rPr>
          <w:spacing w:val="-2"/>
        </w:rPr>
        <w:t xml:space="preserve"> </w:t>
      </w:r>
      <w:r w:rsidRPr="00E64C37">
        <w:t>the</w:t>
      </w:r>
      <w:r w:rsidRPr="00E64C37">
        <w:rPr>
          <w:spacing w:val="-8"/>
        </w:rPr>
        <w:t xml:space="preserve"> functional </w:t>
      </w:r>
      <w:r w:rsidRPr="00E64C37">
        <w:t>monomer,</w:t>
      </w:r>
      <w:r w:rsidRPr="00E64C37">
        <w:rPr>
          <w:spacing w:val="-10"/>
        </w:rPr>
        <w:t xml:space="preserve"> </w:t>
      </w:r>
      <w:r w:rsidRPr="00E64C37">
        <w:t xml:space="preserve">cross-linker and initiator, respectively. Once the polymerization is complete, the removal of the template from the polymer matrix, leaves the cavities that are ideally complementary in terms of size, shape, </w:t>
      </w:r>
      <w:r w:rsidRPr="00E64C37">
        <w:t>and function to the template</w:t>
      </w:r>
      <w:r w:rsidRPr="00E64C37">
        <w:rPr>
          <w:spacing w:val="-28"/>
        </w:rPr>
        <w:t xml:space="preserve"> </w:t>
      </w:r>
      <w:r w:rsidRPr="00E64C37">
        <w:t>analyte. The corresponding non-imprinted polymer (NIP) was synthesized as a control sample.</w:t>
      </w:r>
    </w:p>
    <w:p w14:paraId="4E8D68AA" w14:textId="77777777" w:rsidR="006419B7" w:rsidRDefault="006419B7" w:rsidP="00E64C37">
      <w:pPr>
        <w:pStyle w:val="BodyText"/>
        <w:spacing w:line="276" w:lineRule="auto"/>
        <w:ind w:right="-31"/>
        <w:jc w:val="both"/>
      </w:pPr>
    </w:p>
    <w:p w14:paraId="6880B6A0" w14:textId="2CEB00E0" w:rsidR="006419B7" w:rsidRDefault="006419B7" w:rsidP="00E64C37">
      <w:pPr>
        <w:pStyle w:val="BodyText"/>
        <w:spacing w:line="276" w:lineRule="auto"/>
        <w:ind w:right="-31"/>
        <w:jc w:val="both"/>
        <w:sectPr w:rsidR="006419B7" w:rsidSect="006419B7">
          <w:headerReference w:type="even" r:id="rId13"/>
          <w:headerReference w:type="default" r:id="rId14"/>
          <w:footerReference w:type="even" r:id="rId15"/>
          <w:headerReference w:type="first" r:id="rId16"/>
          <w:type w:val="continuous"/>
          <w:pgSz w:w="12240" w:h="15840" w:code="1"/>
          <w:pgMar w:top="1800" w:right="1469" w:bottom="1699" w:left="1440" w:header="706" w:footer="706" w:gutter="0"/>
          <w:pgNumType w:start="0"/>
          <w:cols w:num="2" w:space="403"/>
          <w:docGrid w:linePitch="360"/>
        </w:sectPr>
      </w:pPr>
    </w:p>
    <w:p w14:paraId="55DCC65C" w14:textId="77777777" w:rsidR="00E64C37" w:rsidRPr="00E64C37" w:rsidRDefault="00E64C37" w:rsidP="00E64C37">
      <w:pPr>
        <w:pStyle w:val="BodyText"/>
        <w:spacing w:line="276" w:lineRule="auto"/>
        <w:ind w:right="-31"/>
        <w:jc w:val="both"/>
      </w:pPr>
    </w:p>
    <w:p w14:paraId="0888E94E" w14:textId="77777777" w:rsidR="00E64C37" w:rsidRPr="00E64C37" w:rsidRDefault="00E64C37" w:rsidP="003003CA">
      <w:pPr>
        <w:pStyle w:val="BodyText"/>
        <w:keepNext/>
        <w:spacing w:after="120" w:line="276" w:lineRule="auto"/>
        <w:ind w:left="202" w:right="-29"/>
        <w:jc w:val="center"/>
      </w:pPr>
      <w:r w:rsidRPr="00E64C37">
        <w:rPr>
          <w:noProof/>
        </w:rPr>
        <w:drawing>
          <wp:inline distT="0" distB="0" distL="0" distR="0" wp14:anchorId="2AD29853" wp14:editId="6C2A7F4B">
            <wp:extent cx="4998720" cy="26974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98720" cy="2697480"/>
                    </a:xfrm>
                    <a:prstGeom prst="rect">
                      <a:avLst/>
                    </a:prstGeom>
                    <a:noFill/>
                    <a:ln>
                      <a:noFill/>
                    </a:ln>
                  </pic:spPr>
                </pic:pic>
              </a:graphicData>
            </a:graphic>
          </wp:inline>
        </w:drawing>
      </w:r>
    </w:p>
    <w:p w14:paraId="076B0B37" w14:textId="0D44DBCF" w:rsidR="00E64C37" w:rsidRDefault="00E64C37" w:rsidP="003003CA">
      <w:pPr>
        <w:pStyle w:val="Caption"/>
        <w:spacing w:after="0" w:line="276" w:lineRule="auto"/>
        <w:jc w:val="center"/>
        <w:rPr>
          <w:i w:val="0"/>
          <w:iCs w:val="0"/>
          <w:color w:val="auto"/>
          <w:sz w:val="20"/>
          <w:szCs w:val="20"/>
        </w:rPr>
      </w:pPr>
      <w:r w:rsidRPr="00E64C37">
        <w:rPr>
          <w:i w:val="0"/>
          <w:iCs w:val="0"/>
          <w:color w:val="auto"/>
          <w:sz w:val="20"/>
          <w:szCs w:val="20"/>
        </w:rPr>
        <w:t xml:space="preserve">Figure </w:t>
      </w:r>
      <w:r w:rsidRPr="00E64C37">
        <w:rPr>
          <w:i w:val="0"/>
          <w:iCs w:val="0"/>
          <w:color w:val="auto"/>
          <w:sz w:val="20"/>
          <w:szCs w:val="20"/>
        </w:rPr>
        <w:fldChar w:fldCharType="begin"/>
      </w:r>
      <w:r w:rsidRPr="00E64C37">
        <w:rPr>
          <w:i w:val="0"/>
          <w:iCs w:val="0"/>
          <w:color w:val="auto"/>
          <w:sz w:val="20"/>
          <w:szCs w:val="20"/>
        </w:rPr>
        <w:instrText xml:space="preserve"> SEQ Figure \* ARABIC </w:instrText>
      </w:r>
      <w:r w:rsidRPr="00E64C37">
        <w:rPr>
          <w:i w:val="0"/>
          <w:iCs w:val="0"/>
          <w:color w:val="auto"/>
          <w:sz w:val="20"/>
          <w:szCs w:val="20"/>
        </w:rPr>
        <w:fldChar w:fldCharType="separate"/>
      </w:r>
      <w:r w:rsidR="003126BC">
        <w:rPr>
          <w:i w:val="0"/>
          <w:iCs w:val="0"/>
          <w:noProof/>
          <w:color w:val="auto"/>
          <w:sz w:val="20"/>
          <w:szCs w:val="20"/>
        </w:rPr>
        <w:t>1</w:t>
      </w:r>
      <w:r w:rsidRPr="00E64C37">
        <w:rPr>
          <w:i w:val="0"/>
          <w:iCs w:val="0"/>
          <w:color w:val="auto"/>
          <w:sz w:val="20"/>
          <w:szCs w:val="20"/>
        </w:rPr>
        <w:fldChar w:fldCharType="end"/>
      </w:r>
      <w:r w:rsidRPr="00E64C37">
        <w:rPr>
          <w:i w:val="0"/>
          <w:iCs w:val="0"/>
          <w:color w:val="auto"/>
          <w:sz w:val="20"/>
          <w:szCs w:val="20"/>
        </w:rPr>
        <w:t xml:space="preserve">. </w:t>
      </w:r>
      <w:r w:rsidR="003003CA">
        <w:rPr>
          <w:i w:val="0"/>
          <w:iCs w:val="0"/>
          <w:color w:val="auto"/>
          <w:sz w:val="20"/>
          <w:szCs w:val="20"/>
        </w:rPr>
        <w:t xml:space="preserve"> </w:t>
      </w:r>
      <w:r w:rsidRPr="00E64C37">
        <w:rPr>
          <w:i w:val="0"/>
          <w:iCs w:val="0"/>
          <w:color w:val="auto"/>
          <w:sz w:val="20"/>
          <w:szCs w:val="20"/>
        </w:rPr>
        <w:t>Schematic of the molecular imprinting process for Tryp</w:t>
      </w:r>
    </w:p>
    <w:p w14:paraId="79514481" w14:textId="77777777" w:rsidR="003003CA" w:rsidRPr="003003CA" w:rsidRDefault="003003CA" w:rsidP="006419B7">
      <w:pPr>
        <w:spacing w:after="0"/>
        <w:rPr>
          <w:lang w:bidi="ar-SA"/>
        </w:rPr>
      </w:pPr>
    </w:p>
    <w:p w14:paraId="0A0E8F58" w14:textId="77777777" w:rsidR="006419B7" w:rsidRDefault="006419B7" w:rsidP="003003CA">
      <w:pPr>
        <w:pStyle w:val="Heading1"/>
        <w:spacing w:before="0"/>
        <w:contextualSpacing w:val="0"/>
        <w:jc w:val="center"/>
        <w:rPr>
          <w:rFonts w:ascii="Times New Roman" w:hAnsi="Times New Roman"/>
          <w:b/>
          <w:bCs/>
          <w:smallCaps w:val="0"/>
          <w:sz w:val="20"/>
          <w:szCs w:val="20"/>
        </w:rPr>
      </w:pPr>
    </w:p>
    <w:p w14:paraId="4F514222" w14:textId="1C8A8B4B" w:rsidR="006419B7" w:rsidRPr="006419B7" w:rsidRDefault="006419B7" w:rsidP="006419B7">
      <w:pPr>
        <w:rPr>
          <w:lang w:val="x-none" w:eastAsia="x-none"/>
        </w:rPr>
        <w:sectPr w:rsidR="006419B7" w:rsidRPr="006419B7" w:rsidSect="006419B7">
          <w:type w:val="continuous"/>
          <w:pgSz w:w="12240" w:h="15840" w:code="1"/>
          <w:pgMar w:top="1800" w:right="1469" w:bottom="1699" w:left="1440" w:header="706" w:footer="706" w:gutter="0"/>
          <w:pgNumType w:start="0"/>
          <w:cols w:space="708"/>
          <w:docGrid w:linePitch="360"/>
        </w:sectPr>
      </w:pPr>
    </w:p>
    <w:p w14:paraId="3099E119" w14:textId="77777777" w:rsidR="00E64C37" w:rsidRPr="003003CA" w:rsidRDefault="00E64C37" w:rsidP="003003CA">
      <w:pPr>
        <w:pStyle w:val="Heading1"/>
        <w:spacing w:before="0"/>
        <w:contextualSpacing w:val="0"/>
        <w:jc w:val="center"/>
        <w:rPr>
          <w:rFonts w:ascii="Times New Roman" w:hAnsi="Times New Roman"/>
          <w:b/>
          <w:bCs/>
          <w:smallCaps w:val="0"/>
          <w:sz w:val="20"/>
          <w:szCs w:val="20"/>
        </w:rPr>
      </w:pPr>
      <w:r w:rsidRPr="003003CA">
        <w:rPr>
          <w:rFonts w:ascii="Times New Roman" w:hAnsi="Times New Roman"/>
          <w:b/>
          <w:bCs/>
          <w:smallCaps w:val="0"/>
          <w:sz w:val="20"/>
          <w:szCs w:val="20"/>
        </w:rPr>
        <w:t>Materials and Methods</w:t>
      </w:r>
    </w:p>
    <w:p w14:paraId="1A5D44B1" w14:textId="77777777" w:rsidR="00E64C37" w:rsidRPr="00E64C37" w:rsidRDefault="00E64C37" w:rsidP="00E64C37">
      <w:pPr>
        <w:spacing w:after="0"/>
        <w:jc w:val="both"/>
        <w:rPr>
          <w:rFonts w:ascii="Times New Roman" w:hAnsi="Times New Roman"/>
          <w:b/>
          <w:sz w:val="20"/>
          <w:szCs w:val="20"/>
        </w:rPr>
      </w:pPr>
      <w:r w:rsidRPr="00E64C37">
        <w:rPr>
          <w:rFonts w:ascii="Times New Roman" w:hAnsi="Times New Roman"/>
          <w:b/>
          <w:sz w:val="20"/>
          <w:szCs w:val="20"/>
        </w:rPr>
        <w:t>Materials</w:t>
      </w:r>
    </w:p>
    <w:p w14:paraId="0720EE28" w14:textId="77777777" w:rsidR="00E64C37" w:rsidRPr="00E64C37" w:rsidRDefault="00E64C37" w:rsidP="00E64C37">
      <w:pPr>
        <w:pStyle w:val="BodyText"/>
        <w:spacing w:line="276" w:lineRule="auto"/>
        <w:ind w:right="-31"/>
        <w:jc w:val="both"/>
      </w:pPr>
      <w:r w:rsidRPr="00E64C37">
        <w:t>Tryptophan</w:t>
      </w:r>
      <w:r w:rsidRPr="00E64C37">
        <w:rPr>
          <w:color w:val="FF0000"/>
        </w:rPr>
        <w:t xml:space="preserve"> </w:t>
      </w:r>
      <w:r w:rsidRPr="00E64C37">
        <w:t>(Tryp), kynurenine (Kyn), tyrosine (Tyr), phenylalanine (Phe), methacrylic acid (MAA), ethylene glycol dimethacrylate (EGDMA), and azobisisobutyronitrile (AIBN) were purchased from Sigma Aldrich, Germany whereas methanol, acetic acid, sodium hydroxide (NaOH), hydrochloric acid (HCl) were supplied by R&amp;M Chemicals, UK.</w:t>
      </w:r>
    </w:p>
    <w:p w14:paraId="155D1C52" w14:textId="77777777" w:rsidR="00E64C37" w:rsidRPr="00E64C37" w:rsidRDefault="00E64C37" w:rsidP="00E64C37">
      <w:pPr>
        <w:pStyle w:val="BodyText"/>
        <w:spacing w:line="276" w:lineRule="auto"/>
        <w:ind w:right="-31"/>
        <w:jc w:val="both"/>
      </w:pPr>
    </w:p>
    <w:p w14:paraId="30143A93" w14:textId="77777777" w:rsidR="00E64C37" w:rsidRPr="00E64C37" w:rsidRDefault="00E64C37" w:rsidP="00E64C37">
      <w:pPr>
        <w:pStyle w:val="BodyText"/>
        <w:spacing w:line="276" w:lineRule="auto"/>
        <w:ind w:right="-31"/>
        <w:jc w:val="both"/>
        <w:rPr>
          <w:b/>
          <w:bCs/>
        </w:rPr>
      </w:pPr>
      <w:r w:rsidRPr="00E64C37">
        <w:rPr>
          <w:b/>
          <w:bCs/>
        </w:rPr>
        <w:t xml:space="preserve">Preparation of Tryp-imprinted polymer </w:t>
      </w:r>
    </w:p>
    <w:p w14:paraId="1317E981" w14:textId="77777777" w:rsidR="00E64C37" w:rsidRPr="00E64C37" w:rsidRDefault="00E64C37" w:rsidP="00E64C37">
      <w:pPr>
        <w:pStyle w:val="BodyText"/>
        <w:spacing w:line="276" w:lineRule="auto"/>
        <w:ind w:right="-31"/>
        <w:jc w:val="both"/>
      </w:pPr>
      <w:r w:rsidRPr="00E64C37">
        <w:t>The</w:t>
      </w:r>
      <w:r w:rsidRPr="00E64C37">
        <w:rPr>
          <w:spacing w:val="-2"/>
        </w:rPr>
        <w:t xml:space="preserve"> </w:t>
      </w:r>
      <w:r w:rsidRPr="00E64C37">
        <w:t>preparation</w:t>
      </w:r>
      <w:r w:rsidRPr="00E64C37">
        <w:rPr>
          <w:spacing w:val="-4"/>
        </w:rPr>
        <w:t xml:space="preserve"> </w:t>
      </w:r>
      <w:r w:rsidRPr="00E64C37">
        <w:t>of</w:t>
      </w:r>
      <w:r w:rsidRPr="00E64C37">
        <w:rPr>
          <w:spacing w:val="-6"/>
        </w:rPr>
        <w:t xml:space="preserve"> </w:t>
      </w:r>
      <w:r w:rsidRPr="00E64C37">
        <w:t>Tryp-IP</w:t>
      </w:r>
      <w:r w:rsidRPr="00E64C37">
        <w:rPr>
          <w:spacing w:val="1"/>
        </w:rPr>
        <w:t xml:space="preserve"> </w:t>
      </w:r>
      <w:r w:rsidRPr="00E64C37">
        <w:t>was</w:t>
      </w:r>
      <w:r w:rsidRPr="00E64C37">
        <w:rPr>
          <w:spacing w:val="-2"/>
        </w:rPr>
        <w:t xml:space="preserve"> </w:t>
      </w:r>
      <w:r w:rsidRPr="00E64C37">
        <w:t>carried</w:t>
      </w:r>
      <w:r w:rsidRPr="00E64C37">
        <w:rPr>
          <w:spacing w:val="-4"/>
        </w:rPr>
        <w:t xml:space="preserve"> </w:t>
      </w:r>
      <w:r w:rsidRPr="00E64C37">
        <w:t>out</w:t>
      </w:r>
      <w:r w:rsidRPr="00E64C37">
        <w:rPr>
          <w:spacing w:val="-2"/>
        </w:rPr>
        <w:t xml:space="preserve"> </w:t>
      </w:r>
      <w:r w:rsidRPr="00E64C37">
        <w:t>by the bulk</w:t>
      </w:r>
      <w:r w:rsidRPr="00E64C37">
        <w:rPr>
          <w:spacing w:val="-4"/>
        </w:rPr>
        <w:t xml:space="preserve"> </w:t>
      </w:r>
      <w:r w:rsidRPr="00E64C37">
        <w:t>polymerization</w:t>
      </w:r>
      <w:r w:rsidRPr="00E64C37">
        <w:rPr>
          <w:spacing w:val="-2"/>
        </w:rPr>
        <w:t xml:space="preserve"> </w:t>
      </w:r>
      <w:r w:rsidRPr="00E64C37">
        <w:t>method</w:t>
      </w:r>
      <w:r w:rsidRPr="00E64C37">
        <w:rPr>
          <w:spacing w:val="2"/>
        </w:rPr>
        <w:t xml:space="preserve"> [17, 18]</w:t>
      </w:r>
      <w:r w:rsidRPr="00E64C37">
        <w:t>.</w:t>
      </w:r>
      <w:r w:rsidRPr="00E64C37">
        <w:rPr>
          <w:spacing w:val="-5"/>
        </w:rPr>
        <w:t xml:space="preserve"> </w:t>
      </w:r>
      <w:r w:rsidRPr="00E64C37">
        <w:t>Initially,</w:t>
      </w:r>
      <w:r w:rsidRPr="00E64C37">
        <w:rPr>
          <w:spacing w:val="-2"/>
        </w:rPr>
        <w:t xml:space="preserve"> </w:t>
      </w:r>
      <w:r w:rsidRPr="00E64C37">
        <w:t>Tryptophan (Tryp, 1 mmol)</w:t>
      </w:r>
      <w:r w:rsidRPr="00E64C37">
        <w:rPr>
          <w:spacing w:val="-2"/>
        </w:rPr>
        <w:t xml:space="preserve"> </w:t>
      </w:r>
      <w:r w:rsidRPr="00E64C37">
        <w:t>was dissolved</w:t>
      </w:r>
      <w:r w:rsidRPr="00E64C37">
        <w:rPr>
          <w:spacing w:val="-4"/>
        </w:rPr>
        <w:t xml:space="preserve"> </w:t>
      </w:r>
      <w:r w:rsidRPr="00E64C37">
        <w:t>in</w:t>
      </w:r>
      <w:r w:rsidRPr="00E64C37">
        <w:rPr>
          <w:spacing w:val="-4"/>
        </w:rPr>
        <w:t xml:space="preserve"> </w:t>
      </w:r>
      <w:r w:rsidRPr="00E64C37">
        <w:t>water/methanol</w:t>
      </w:r>
      <w:r w:rsidRPr="00E64C37">
        <w:rPr>
          <w:spacing w:val="-5"/>
        </w:rPr>
        <w:t xml:space="preserve"> </w:t>
      </w:r>
      <w:r w:rsidRPr="00E64C37">
        <w:t>(1:3</w:t>
      </w:r>
      <w:r w:rsidRPr="00E64C37">
        <w:rPr>
          <w:spacing w:val="-4"/>
        </w:rPr>
        <w:t xml:space="preserve"> </w:t>
      </w:r>
      <w:r w:rsidRPr="00E64C37">
        <w:t>v/v).</w:t>
      </w:r>
      <w:r w:rsidRPr="00E64C37">
        <w:rPr>
          <w:spacing w:val="-5"/>
        </w:rPr>
        <w:t xml:space="preserve"> </w:t>
      </w:r>
      <w:r w:rsidRPr="00E64C37">
        <w:t>Then</w:t>
      </w:r>
      <w:r w:rsidRPr="00E64C37">
        <w:rPr>
          <w:spacing w:val="-5"/>
        </w:rPr>
        <w:t xml:space="preserve"> the functional monomer (</w:t>
      </w:r>
      <w:r w:rsidRPr="00E64C37">
        <w:t>MAA, 10 mmol),</w:t>
      </w:r>
      <w:r w:rsidRPr="00E64C37">
        <w:rPr>
          <w:spacing w:val="-4"/>
        </w:rPr>
        <w:t xml:space="preserve"> cross-linker (</w:t>
      </w:r>
      <w:r w:rsidRPr="00E64C37">
        <w:t>EGDMA, 30 mmol)</w:t>
      </w:r>
      <w:r w:rsidRPr="00E64C37">
        <w:rPr>
          <w:spacing w:val="-7"/>
        </w:rPr>
        <w:t xml:space="preserve"> </w:t>
      </w:r>
      <w:r w:rsidRPr="00E64C37">
        <w:t>and</w:t>
      </w:r>
      <w:r w:rsidRPr="00E64C37">
        <w:rPr>
          <w:spacing w:val="-3"/>
        </w:rPr>
        <w:t xml:space="preserve"> </w:t>
      </w:r>
      <w:r w:rsidRPr="00E64C37">
        <w:t>initiator</w:t>
      </w:r>
      <w:r w:rsidRPr="00E64C37">
        <w:rPr>
          <w:spacing w:val="-5"/>
        </w:rPr>
        <w:t>; (</w:t>
      </w:r>
      <w:r w:rsidRPr="00E64C37">
        <w:t>AIBN) were</w:t>
      </w:r>
      <w:r w:rsidRPr="00E64C37">
        <w:rPr>
          <w:spacing w:val="-5"/>
        </w:rPr>
        <w:t xml:space="preserve"> </w:t>
      </w:r>
      <w:r w:rsidRPr="00E64C37">
        <w:t>added</w:t>
      </w:r>
      <w:r w:rsidRPr="00E64C37">
        <w:rPr>
          <w:spacing w:val="-3"/>
        </w:rPr>
        <w:t xml:space="preserve"> </w:t>
      </w:r>
      <w:r w:rsidRPr="00E64C37">
        <w:t>into</w:t>
      </w:r>
      <w:r w:rsidRPr="00E64C37">
        <w:rPr>
          <w:spacing w:val="-5"/>
        </w:rPr>
        <w:t xml:space="preserve"> </w:t>
      </w:r>
      <w:r w:rsidRPr="00E64C37">
        <w:t>the</w:t>
      </w:r>
      <w:r w:rsidRPr="00E64C37">
        <w:rPr>
          <w:spacing w:val="-4"/>
        </w:rPr>
        <w:t xml:space="preserve"> </w:t>
      </w:r>
      <w:r w:rsidRPr="00E64C37">
        <w:t>glass</w:t>
      </w:r>
      <w:r w:rsidRPr="00E64C37">
        <w:rPr>
          <w:spacing w:val="-5"/>
        </w:rPr>
        <w:t xml:space="preserve"> </w:t>
      </w:r>
      <w:r w:rsidRPr="00E64C37">
        <w:t>tube</w:t>
      </w:r>
      <w:r w:rsidRPr="00E64C37">
        <w:rPr>
          <w:spacing w:val="-4"/>
        </w:rPr>
        <w:t xml:space="preserve"> </w:t>
      </w:r>
      <w:r w:rsidRPr="00E64C37">
        <w:t>to</w:t>
      </w:r>
      <w:r w:rsidRPr="00E64C37">
        <w:rPr>
          <w:spacing w:val="-5"/>
        </w:rPr>
        <w:t xml:space="preserve"> </w:t>
      </w:r>
      <w:r w:rsidRPr="00E64C37">
        <w:t>allow</w:t>
      </w:r>
      <w:r w:rsidRPr="00E64C37">
        <w:rPr>
          <w:spacing w:val="-9"/>
        </w:rPr>
        <w:t xml:space="preserve"> </w:t>
      </w:r>
      <w:r w:rsidRPr="00E64C37">
        <w:t>the polymerization</w:t>
      </w:r>
      <w:r w:rsidRPr="00E64C37">
        <w:rPr>
          <w:spacing w:val="-7"/>
        </w:rPr>
        <w:t xml:space="preserve"> </w:t>
      </w:r>
      <w:r w:rsidRPr="00E64C37">
        <w:t>process to occur.</w:t>
      </w:r>
      <w:r w:rsidRPr="00E64C37">
        <w:rPr>
          <w:spacing w:val="-6"/>
        </w:rPr>
        <w:t xml:space="preserve"> </w:t>
      </w:r>
      <w:r w:rsidRPr="00E64C37">
        <w:t xml:space="preserve">Then, the mixture was stirred until homogeneous and purged with nitrogen gas before being placed in an oil bath at </w:t>
      </w:r>
      <w:r w:rsidRPr="00E64C37">
        <w:rPr>
          <w:spacing w:val="2"/>
        </w:rPr>
        <w:t xml:space="preserve">60 ℃ </w:t>
      </w:r>
      <w:r w:rsidRPr="00E64C37">
        <w:t>for 48 hours.</w:t>
      </w:r>
      <w:r w:rsidRPr="00E64C37">
        <w:rPr>
          <w:spacing w:val="-2"/>
        </w:rPr>
        <w:t xml:space="preserve"> </w:t>
      </w:r>
      <w:r w:rsidRPr="00E64C37">
        <w:rPr>
          <w:spacing w:val="-2"/>
        </w:rPr>
        <w:t>Upon completion of the polymerization reaction, the polymers obtained were crushed, ground, and sieved. The polymers were treated with methanol and acetic acid in a 9:1 v/v ratio by Soxhlet extraction to remove the template molecules.</w:t>
      </w:r>
      <w:r w:rsidRPr="00E64C37">
        <w:t xml:space="preserve"> The obtained polymers were stored at room temperature for further characterization. Finally, the non-imprinted polymer (NIP) as a control sample was prepared using the same method but in the absence of the template.</w:t>
      </w:r>
    </w:p>
    <w:p w14:paraId="1765B403" w14:textId="77777777" w:rsidR="00E64C37" w:rsidRPr="00E64C37" w:rsidRDefault="00E64C37" w:rsidP="00E64C37">
      <w:pPr>
        <w:pStyle w:val="BodyText"/>
        <w:spacing w:line="276" w:lineRule="auto"/>
        <w:ind w:right="-31"/>
        <w:jc w:val="both"/>
      </w:pPr>
    </w:p>
    <w:p w14:paraId="33B788C5" w14:textId="77777777" w:rsidR="00E64C37" w:rsidRPr="00E64C37" w:rsidRDefault="00E64C37" w:rsidP="00E64C37">
      <w:pPr>
        <w:pStyle w:val="BodyText"/>
        <w:spacing w:line="276" w:lineRule="auto"/>
        <w:ind w:right="-31"/>
        <w:jc w:val="both"/>
        <w:rPr>
          <w:b/>
          <w:bCs/>
        </w:rPr>
      </w:pPr>
      <w:r w:rsidRPr="00E64C37">
        <w:rPr>
          <w:b/>
          <w:bCs/>
        </w:rPr>
        <w:t>Characterization of the polymers</w:t>
      </w:r>
    </w:p>
    <w:p w14:paraId="2306B174" w14:textId="77777777" w:rsidR="00E64C37" w:rsidRPr="00E64C37" w:rsidRDefault="00E64C37" w:rsidP="00E64C37">
      <w:pPr>
        <w:pStyle w:val="BodyText"/>
        <w:spacing w:line="276" w:lineRule="auto"/>
        <w:ind w:right="-31"/>
        <w:jc w:val="both"/>
      </w:pPr>
      <w:r w:rsidRPr="00E64C37">
        <w:t>The</w:t>
      </w:r>
      <w:r w:rsidRPr="00E64C37">
        <w:rPr>
          <w:spacing w:val="-6"/>
        </w:rPr>
        <w:t xml:space="preserve"> </w:t>
      </w:r>
      <w:r w:rsidRPr="00E64C37">
        <w:t>polymers</w:t>
      </w:r>
      <w:r w:rsidRPr="00E64C37">
        <w:rPr>
          <w:spacing w:val="-5"/>
        </w:rPr>
        <w:t xml:space="preserve"> </w:t>
      </w:r>
      <w:r w:rsidRPr="00E64C37">
        <w:t>were</w:t>
      </w:r>
      <w:r w:rsidRPr="00E64C37">
        <w:rPr>
          <w:spacing w:val="-4"/>
        </w:rPr>
        <w:t xml:space="preserve"> </w:t>
      </w:r>
      <w:r w:rsidRPr="00E64C37">
        <w:t>characterized</w:t>
      </w:r>
      <w:r w:rsidRPr="00E64C37">
        <w:rPr>
          <w:spacing w:val="-6"/>
        </w:rPr>
        <w:t xml:space="preserve"> </w:t>
      </w:r>
      <w:r w:rsidRPr="00E64C37">
        <w:t>by</w:t>
      </w:r>
      <w:r w:rsidRPr="00E64C37">
        <w:rPr>
          <w:spacing w:val="-10"/>
        </w:rPr>
        <w:t xml:space="preserve"> </w:t>
      </w:r>
      <w:r w:rsidRPr="00E64C37">
        <w:t>attenuated</w:t>
      </w:r>
      <w:r w:rsidRPr="00E64C37">
        <w:rPr>
          <w:spacing w:val="-5"/>
        </w:rPr>
        <w:t xml:space="preserve"> </w:t>
      </w:r>
      <w:r w:rsidRPr="00E64C37">
        <w:t>total</w:t>
      </w:r>
      <w:r w:rsidRPr="00E64C37">
        <w:rPr>
          <w:spacing w:val="-7"/>
        </w:rPr>
        <w:t xml:space="preserve"> </w:t>
      </w:r>
      <w:r w:rsidRPr="00E64C37">
        <w:t>reflection-Fourier</w:t>
      </w:r>
      <w:r w:rsidRPr="00E64C37">
        <w:rPr>
          <w:spacing w:val="-6"/>
        </w:rPr>
        <w:t xml:space="preserve"> </w:t>
      </w:r>
      <w:r w:rsidRPr="00E64C37">
        <w:t>transform</w:t>
      </w:r>
      <w:r w:rsidRPr="00E64C37">
        <w:rPr>
          <w:spacing w:val="-10"/>
        </w:rPr>
        <w:t xml:space="preserve"> </w:t>
      </w:r>
      <w:r w:rsidRPr="00E64C37">
        <w:t>infrared</w:t>
      </w:r>
      <w:r w:rsidRPr="00E64C37">
        <w:rPr>
          <w:spacing w:val="-5"/>
        </w:rPr>
        <w:t xml:space="preserve"> </w:t>
      </w:r>
      <w:r w:rsidRPr="00E64C37">
        <w:t>spectroscopy</w:t>
      </w:r>
      <w:r w:rsidRPr="00E64C37">
        <w:rPr>
          <w:spacing w:val="-10"/>
        </w:rPr>
        <w:t xml:space="preserve"> </w:t>
      </w:r>
      <w:r w:rsidRPr="00E64C37">
        <w:t>(ATR-FTIR).</w:t>
      </w:r>
      <w:r w:rsidRPr="00E64C37">
        <w:rPr>
          <w:spacing w:val="-8"/>
        </w:rPr>
        <w:t xml:space="preserve"> </w:t>
      </w:r>
      <w:r w:rsidRPr="00E64C37">
        <w:t>The spectra were recorded from 500 cm</w:t>
      </w:r>
      <w:r w:rsidRPr="00C44342">
        <w:rPr>
          <w:vertAlign w:val="superscript"/>
        </w:rPr>
        <w:t>-1</w:t>
      </w:r>
      <w:r w:rsidRPr="00E64C37">
        <w:rPr>
          <w:position w:val="7"/>
        </w:rPr>
        <w:t xml:space="preserve"> </w:t>
      </w:r>
      <w:r w:rsidRPr="00E64C37">
        <w:t>to 4000 cm</w:t>
      </w:r>
      <w:r w:rsidRPr="00C44342">
        <w:rPr>
          <w:vertAlign w:val="superscript"/>
        </w:rPr>
        <w:t>-1</w:t>
      </w:r>
      <w:r w:rsidRPr="00E64C37">
        <w:t>. Then, the surface morphology of polymers was observed by Scanning Electron</w:t>
      </w:r>
      <w:r w:rsidRPr="00E64C37">
        <w:rPr>
          <w:spacing w:val="-13"/>
        </w:rPr>
        <w:t xml:space="preserve"> </w:t>
      </w:r>
      <w:r w:rsidRPr="00E64C37">
        <w:t>Microscopy</w:t>
      </w:r>
      <w:r w:rsidRPr="00E64C37">
        <w:rPr>
          <w:spacing w:val="-15"/>
        </w:rPr>
        <w:t xml:space="preserve"> </w:t>
      </w:r>
      <w:r w:rsidRPr="00E64C37">
        <w:t>(SEM).</w:t>
      </w:r>
      <w:r w:rsidRPr="00E64C37">
        <w:rPr>
          <w:spacing w:val="-8"/>
        </w:rPr>
        <w:t xml:space="preserve"> </w:t>
      </w:r>
      <w:r w:rsidRPr="00E64C37">
        <w:t>Each</w:t>
      </w:r>
      <w:r w:rsidRPr="00E64C37">
        <w:rPr>
          <w:spacing w:val="-12"/>
        </w:rPr>
        <w:t xml:space="preserve"> </w:t>
      </w:r>
      <w:r w:rsidRPr="00E64C37">
        <w:t>polymer</w:t>
      </w:r>
      <w:r w:rsidRPr="00E64C37">
        <w:rPr>
          <w:spacing w:val="-7"/>
        </w:rPr>
        <w:t xml:space="preserve"> </w:t>
      </w:r>
      <w:r w:rsidRPr="00E64C37">
        <w:t>was</w:t>
      </w:r>
      <w:r w:rsidRPr="00E64C37">
        <w:rPr>
          <w:spacing w:val="-6"/>
        </w:rPr>
        <w:t xml:space="preserve"> </w:t>
      </w:r>
      <w:r w:rsidRPr="00E64C37">
        <w:t>mounted</w:t>
      </w:r>
      <w:r w:rsidRPr="00E64C37">
        <w:rPr>
          <w:spacing w:val="-10"/>
        </w:rPr>
        <w:t xml:space="preserve"> </w:t>
      </w:r>
      <w:r w:rsidRPr="00E64C37">
        <w:t>on</w:t>
      </w:r>
      <w:r w:rsidRPr="00E64C37">
        <w:rPr>
          <w:spacing w:val="-11"/>
        </w:rPr>
        <w:t xml:space="preserve"> </w:t>
      </w:r>
      <w:r w:rsidRPr="00E64C37">
        <w:t>the</w:t>
      </w:r>
      <w:r w:rsidRPr="00E64C37">
        <w:rPr>
          <w:spacing w:val="-8"/>
        </w:rPr>
        <w:t xml:space="preserve"> </w:t>
      </w:r>
      <w:r w:rsidRPr="00E64C37">
        <w:t>stubs</w:t>
      </w:r>
      <w:r w:rsidRPr="00E64C37">
        <w:rPr>
          <w:spacing w:val="-11"/>
        </w:rPr>
        <w:t xml:space="preserve"> </w:t>
      </w:r>
      <w:r w:rsidRPr="00E64C37">
        <w:t>and</w:t>
      </w:r>
      <w:r w:rsidRPr="00E64C37">
        <w:rPr>
          <w:spacing w:val="-11"/>
        </w:rPr>
        <w:t xml:space="preserve"> </w:t>
      </w:r>
      <w:r w:rsidRPr="00E64C37">
        <w:t>coated</w:t>
      </w:r>
      <w:r w:rsidRPr="00E64C37">
        <w:rPr>
          <w:spacing w:val="-8"/>
        </w:rPr>
        <w:t xml:space="preserve"> </w:t>
      </w:r>
      <w:r w:rsidRPr="00E64C37">
        <w:t>with</w:t>
      </w:r>
      <w:r w:rsidRPr="00E64C37">
        <w:rPr>
          <w:spacing w:val="-9"/>
        </w:rPr>
        <w:t xml:space="preserve"> </w:t>
      </w:r>
      <w:r w:rsidRPr="00E64C37">
        <w:t>gold</w:t>
      </w:r>
      <w:r w:rsidRPr="00E64C37">
        <w:rPr>
          <w:spacing w:val="-8"/>
        </w:rPr>
        <w:t xml:space="preserve"> </w:t>
      </w:r>
      <w:r w:rsidRPr="00E64C37">
        <w:t>for</w:t>
      </w:r>
      <w:r w:rsidRPr="00E64C37">
        <w:rPr>
          <w:spacing w:val="-11"/>
        </w:rPr>
        <w:t xml:space="preserve"> </w:t>
      </w:r>
      <w:r w:rsidRPr="00E64C37">
        <w:t>protection</w:t>
      </w:r>
      <w:r w:rsidRPr="00E64C37">
        <w:rPr>
          <w:spacing w:val="-8"/>
        </w:rPr>
        <w:t xml:space="preserve"> </w:t>
      </w:r>
      <w:r w:rsidRPr="00E64C37">
        <w:t>from</w:t>
      </w:r>
      <w:r w:rsidRPr="00E64C37">
        <w:rPr>
          <w:spacing w:val="-12"/>
        </w:rPr>
        <w:t xml:space="preserve"> </w:t>
      </w:r>
      <w:r w:rsidRPr="00E64C37">
        <w:t>the</w:t>
      </w:r>
      <w:r w:rsidRPr="00E64C37">
        <w:rPr>
          <w:spacing w:val="-11"/>
        </w:rPr>
        <w:t xml:space="preserve"> </w:t>
      </w:r>
      <w:r w:rsidRPr="00E64C37">
        <w:t xml:space="preserve">electron beam. Next, the determination of the specific surface area, pore volume and pore diameter were </w:t>
      </w:r>
      <w:r w:rsidRPr="00E64C37">
        <w:lastRenderedPageBreak/>
        <w:t>performed by porosity analyzer using Bruner-Emmett-Teller (BET) and Barrett-Joyner-Halenda (BJH) technique.</w:t>
      </w:r>
    </w:p>
    <w:p w14:paraId="52D27858" w14:textId="77777777" w:rsidR="00E64C37" w:rsidRPr="00E64C37" w:rsidRDefault="00E64C37" w:rsidP="00E64C37">
      <w:pPr>
        <w:pStyle w:val="BodyText"/>
        <w:spacing w:line="276" w:lineRule="auto"/>
        <w:ind w:right="-31"/>
        <w:jc w:val="both"/>
      </w:pPr>
    </w:p>
    <w:p w14:paraId="6F5FB390" w14:textId="77777777" w:rsidR="00E64C37" w:rsidRPr="00E64C37" w:rsidRDefault="00E64C37" w:rsidP="00E64C37">
      <w:pPr>
        <w:pStyle w:val="BodyText"/>
        <w:spacing w:line="276" w:lineRule="auto"/>
        <w:ind w:right="-31"/>
        <w:jc w:val="both"/>
        <w:rPr>
          <w:b/>
          <w:bCs/>
        </w:rPr>
      </w:pPr>
      <w:r w:rsidRPr="00E64C37">
        <w:rPr>
          <w:b/>
          <w:bCs/>
        </w:rPr>
        <w:t>Adsorption studies</w:t>
      </w:r>
    </w:p>
    <w:p w14:paraId="04B1E20A" w14:textId="7B7D3C71" w:rsidR="003003CA" w:rsidRDefault="00E64C37" w:rsidP="003003CA">
      <w:pPr>
        <w:pStyle w:val="BodyText"/>
        <w:spacing w:after="120" w:line="276" w:lineRule="auto"/>
        <w:ind w:right="-29"/>
        <w:jc w:val="both"/>
      </w:pPr>
      <w:r w:rsidRPr="00E64C37">
        <w:t>The</w:t>
      </w:r>
      <w:r w:rsidRPr="00E64C37">
        <w:rPr>
          <w:spacing w:val="-6"/>
        </w:rPr>
        <w:t xml:space="preserve"> </w:t>
      </w:r>
      <w:r w:rsidRPr="00E64C37">
        <w:t>adsorption</w:t>
      </w:r>
      <w:r w:rsidRPr="00E64C37">
        <w:rPr>
          <w:spacing w:val="-7"/>
        </w:rPr>
        <w:t xml:space="preserve"> </w:t>
      </w:r>
      <w:r w:rsidRPr="00E64C37">
        <w:t>studies</w:t>
      </w:r>
      <w:r w:rsidRPr="00E64C37">
        <w:rPr>
          <w:spacing w:val="-3"/>
        </w:rPr>
        <w:t xml:space="preserve"> </w:t>
      </w:r>
      <w:r w:rsidRPr="00E64C37">
        <w:t>were</w:t>
      </w:r>
      <w:r w:rsidRPr="00E64C37">
        <w:rPr>
          <w:spacing w:val="-5"/>
        </w:rPr>
        <w:t xml:space="preserve"> </w:t>
      </w:r>
      <w:r w:rsidRPr="00E64C37">
        <w:t>conducted</w:t>
      </w:r>
      <w:r w:rsidRPr="00E64C37">
        <w:rPr>
          <w:spacing w:val="-4"/>
        </w:rPr>
        <w:t xml:space="preserve"> </w:t>
      </w:r>
      <w:r w:rsidRPr="00E64C37">
        <w:t>by</w:t>
      </w:r>
      <w:r w:rsidRPr="00E64C37">
        <w:rPr>
          <w:spacing w:val="-10"/>
        </w:rPr>
        <w:t xml:space="preserve"> </w:t>
      </w:r>
      <w:r w:rsidRPr="00E64C37">
        <w:t>batch</w:t>
      </w:r>
      <w:r w:rsidRPr="00E64C37">
        <w:rPr>
          <w:spacing w:val="-7"/>
        </w:rPr>
        <w:t xml:space="preserve"> </w:t>
      </w:r>
      <w:r w:rsidRPr="00E64C37">
        <w:t>rebinding</w:t>
      </w:r>
      <w:r w:rsidRPr="00E64C37">
        <w:rPr>
          <w:spacing w:val="-7"/>
        </w:rPr>
        <w:t xml:space="preserve"> </w:t>
      </w:r>
      <w:r w:rsidRPr="00E64C37">
        <w:t>experiment,</w:t>
      </w:r>
      <w:r w:rsidRPr="00E64C37">
        <w:rPr>
          <w:spacing w:val="-7"/>
        </w:rPr>
        <w:t xml:space="preserve"> which was </w:t>
      </w:r>
      <w:r w:rsidRPr="00E64C37">
        <w:t>performed</w:t>
      </w:r>
      <w:r w:rsidRPr="00E64C37">
        <w:rPr>
          <w:spacing w:val="-4"/>
        </w:rPr>
        <w:t xml:space="preserve"> </w:t>
      </w:r>
      <w:r w:rsidRPr="00E64C37">
        <w:t>in</w:t>
      </w:r>
      <w:r w:rsidRPr="00E64C37">
        <w:rPr>
          <w:spacing w:val="-7"/>
        </w:rPr>
        <w:t xml:space="preserve"> </w:t>
      </w:r>
      <w:r w:rsidRPr="00E64C37">
        <w:t>an</w:t>
      </w:r>
      <w:r w:rsidRPr="00E64C37">
        <w:rPr>
          <w:spacing w:val="-8"/>
        </w:rPr>
        <w:t xml:space="preserve"> </w:t>
      </w:r>
      <w:r w:rsidRPr="00E64C37">
        <w:t>aqueous</w:t>
      </w:r>
      <w:r w:rsidRPr="00E64C37">
        <w:rPr>
          <w:spacing w:val="-2"/>
        </w:rPr>
        <w:t xml:space="preserve"> </w:t>
      </w:r>
      <w:r w:rsidRPr="00E64C37">
        <w:t>medium</w:t>
      </w:r>
      <w:r w:rsidRPr="00E64C37">
        <w:rPr>
          <w:spacing w:val="1"/>
        </w:rPr>
        <w:t xml:space="preserve"> </w:t>
      </w:r>
      <w:r w:rsidRPr="00E64C37">
        <w:rPr>
          <w:spacing w:val="1"/>
        </w:rPr>
        <w:fldChar w:fldCharType="begin" w:fldLock="1"/>
      </w:r>
      <w:r w:rsidRPr="00E64C37">
        <w:rPr>
          <w:spacing w:val="1"/>
        </w:rPr>
        <w:instrText>ADDIN CSL_CITATION {"citationItems":[{"id":"ITEM-1","itemData":{"ISSN":"25501658","abstract":"© 2020 Malaysian Institute of Chemistry. All rights reserved. The adsorption of methylene blue (MB) by chitin-ionic liquid beads was carried out with three different types of ionic liquids (ILs); 1-butyl-3-methyl imidazolium acetate (BMIM Ac), 1-butyl-3-methyl imidazolium chloride (BMIM Cl), and 1-allyl-3-methyl imidazolium bromide (AMIM Br). These three ILs were used to investigate the compatibility with chitin in forming adsorbates for MB adsorption. Batch adsorption experiments were conducted to investigate the optimum parameters such as pH, MB initial concentrations, adsorbent dosage, and contact time for adsorption of MB. The kinetic study revealed that pseudo-second order was the appropriate kinetic model for all the synthesized chitin-ILs, whereas Langmuir isotherm gave the best isotherm model for describing the adsorption mechanism of the chitin-ILs towards MB. The calculated qmax for the chitin powder, chitin-BMIM Ac beads, chitin-BMIM Cl beads, and chitin-AMIM Br beads were 22.37 mg g-1, 19.81 mg g-1, 18.80 mg g-1, and 13.79 mg g-1, respectively.","author":[{"dropping-particle":"","family":"Abdul Hamid","given":"N.S.","non-dropping-particle":"","parse-names":false,"suffix":""},{"dropping-particle":"","family":"Naseeruteen","given":"F.","non-dropping-particle":"","parse-names":false,"suffix":""},{"dropping-particle":"","family":"Wan Ngah","given":"W.S.","non-dropping-particle":"","parse-names":false,"suffix":""},{"dropping-particle":"","family":"Yusof","given":"N.F.","non-dropping-particle":"","parse-names":false,"suffix":""},{"dropping-particle":"","family":"Mehamod","given":"F.S.","non-dropping-particle":"","parse-names":false,"suffix":""},{"dropping-particle":"","family":"Mohd Suah","given":"F.B.","non-dropping-particle":"","parse-names":false,"suffix":""}],"container-title":"Malaysian Journal of Chemistry","id":"ITEM-1","issue":"2","issued":{"date-parts":[["2020"]]},"title":"Synthesis of chitin-ionic liquid beads as potential adsorbents for methylene blue","type":"article-journal","volume":"22"},"uris":["http://www.mendeley.com/documents/?uuid=a7137191-25df-4ab0-bd4a-1adcd4240345"]}],"mendeley":{"formattedCitation":"&lt;sup&gt;[19]&lt;/sup&gt;","plainTextFormattedCitation":"[19]","previouslyFormattedCitation":"&lt;sup&gt;[19]&lt;/sup&gt;"},"properties":{"noteIndex":0},"schema":"https://github.com/citation-style-language/schema/raw/master/csl-citation.json"}</w:instrText>
      </w:r>
      <w:r w:rsidRPr="00E64C37">
        <w:rPr>
          <w:spacing w:val="1"/>
        </w:rPr>
        <w:fldChar w:fldCharType="separate"/>
      </w:r>
      <w:r w:rsidRPr="00E64C37">
        <w:rPr>
          <w:noProof/>
          <w:spacing w:val="1"/>
        </w:rPr>
        <w:t>[19]</w:t>
      </w:r>
      <w:r w:rsidRPr="00E64C37">
        <w:rPr>
          <w:spacing w:val="1"/>
        </w:rPr>
        <w:fldChar w:fldCharType="end"/>
      </w:r>
      <w:r w:rsidRPr="00E64C37">
        <w:t>.</w:t>
      </w:r>
      <w:r w:rsidRPr="00E64C37">
        <w:rPr>
          <w:spacing w:val="-5"/>
        </w:rPr>
        <w:t xml:space="preserve"> </w:t>
      </w:r>
      <w:r w:rsidRPr="00E64C37">
        <w:t>First,</w:t>
      </w:r>
      <w:r w:rsidRPr="00E64C37">
        <w:rPr>
          <w:spacing w:val="-6"/>
        </w:rPr>
        <w:t xml:space="preserve"> </w:t>
      </w:r>
      <w:r w:rsidRPr="00E64C37">
        <w:t>1</w:t>
      </w:r>
      <w:r w:rsidRPr="00E64C37">
        <w:rPr>
          <w:spacing w:val="-6"/>
        </w:rPr>
        <w:t xml:space="preserve"> </w:t>
      </w:r>
      <w:r w:rsidRPr="00E64C37">
        <w:t>ppm</w:t>
      </w:r>
      <w:r w:rsidRPr="00E64C37">
        <w:rPr>
          <w:color w:val="FF0000"/>
        </w:rPr>
        <w:t xml:space="preserve"> </w:t>
      </w:r>
      <w:r w:rsidRPr="00E64C37">
        <w:t xml:space="preserve">of Tryp solution was prepared and mixed with a different mass of Tryp-IP (1, 3, 5, 7, 9 </w:t>
      </w:r>
      <w:r w:rsidRPr="00E64C37">
        <w:rPr>
          <w:spacing w:val="-2"/>
        </w:rPr>
        <w:t xml:space="preserve">mg) </w:t>
      </w:r>
      <w:r w:rsidRPr="00E64C37">
        <w:t>while maintaining other parameters</w:t>
      </w:r>
      <w:r w:rsidRPr="00E64C37">
        <w:rPr>
          <w:spacing w:val="-8"/>
        </w:rPr>
        <w:t xml:space="preserve"> </w:t>
      </w:r>
      <w:r w:rsidRPr="00E64C37">
        <w:t>at</w:t>
      </w:r>
      <w:r w:rsidRPr="00E64C37">
        <w:rPr>
          <w:spacing w:val="-8"/>
        </w:rPr>
        <w:t xml:space="preserve"> </w:t>
      </w:r>
      <w:r w:rsidRPr="00E64C37">
        <w:t>optimal</w:t>
      </w:r>
      <w:r w:rsidRPr="00E64C37">
        <w:rPr>
          <w:spacing w:val="-7"/>
        </w:rPr>
        <w:t xml:space="preserve"> </w:t>
      </w:r>
      <w:r w:rsidRPr="00E64C37">
        <w:t>conditions.</w:t>
      </w:r>
      <w:r w:rsidRPr="00E64C37">
        <w:rPr>
          <w:spacing w:val="-5"/>
        </w:rPr>
        <w:t xml:space="preserve"> </w:t>
      </w:r>
      <w:r w:rsidRPr="00E64C37">
        <w:t>After</w:t>
      </w:r>
      <w:r w:rsidRPr="00E64C37">
        <w:rPr>
          <w:spacing w:val="-6"/>
        </w:rPr>
        <w:t xml:space="preserve"> </w:t>
      </w:r>
      <w:r w:rsidRPr="00E64C37">
        <w:t>the</w:t>
      </w:r>
      <w:r w:rsidRPr="00E64C37">
        <w:rPr>
          <w:spacing w:val="-7"/>
        </w:rPr>
        <w:t xml:space="preserve"> </w:t>
      </w:r>
      <w:r w:rsidRPr="00E64C37">
        <w:t>adsorption</w:t>
      </w:r>
      <w:r w:rsidRPr="00E64C37">
        <w:rPr>
          <w:spacing w:val="-9"/>
        </w:rPr>
        <w:t xml:space="preserve"> </w:t>
      </w:r>
      <w:r w:rsidRPr="00E64C37">
        <w:t>process,</w:t>
      </w:r>
      <w:r w:rsidRPr="00E64C37">
        <w:rPr>
          <w:spacing w:val="-6"/>
        </w:rPr>
        <w:t xml:space="preserve"> </w:t>
      </w:r>
      <w:r w:rsidRPr="00E64C37">
        <w:t>the</w:t>
      </w:r>
      <w:r w:rsidRPr="00E64C37">
        <w:rPr>
          <w:spacing w:val="-7"/>
        </w:rPr>
        <w:t xml:space="preserve"> </w:t>
      </w:r>
      <w:r w:rsidRPr="00E64C37">
        <w:t>Tryp</w:t>
      </w:r>
      <w:r w:rsidRPr="00E64C37">
        <w:rPr>
          <w:spacing w:val="-6"/>
        </w:rPr>
        <w:t xml:space="preserve"> </w:t>
      </w:r>
      <w:r w:rsidRPr="00E64C37">
        <w:t>solution</w:t>
      </w:r>
      <w:r w:rsidRPr="00E64C37">
        <w:rPr>
          <w:spacing w:val="-7"/>
        </w:rPr>
        <w:t xml:space="preserve"> </w:t>
      </w:r>
      <w:r w:rsidRPr="00E64C37">
        <w:t>was</w:t>
      </w:r>
      <w:r w:rsidRPr="00E64C37">
        <w:rPr>
          <w:spacing w:val="-8"/>
        </w:rPr>
        <w:t xml:space="preserve"> </w:t>
      </w:r>
      <w:r w:rsidRPr="00E64C37">
        <w:t>analyzed</w:t>
      </w:r>
      <w:r w:rsidRPr="00E64C37">
        <w:rPr>
          <w:spacing w:val="-6"/>
        </w:rPr>
        <w:t xml:space="preserve"> </w:t>
      </w:r>
      <w:r w:rsidRPr="00E64C37">
        <w:t>using</w:t>
      </w:r>
      <w:r w:rsidRPr="00E64C37">
        <w:rPr>
          <w:spacing w:val="-9"/>
        </w:rPr>
        <w:t xml:space="preserve"> a </w:t>
      </w:r>
      <w:r w:rsidRPr="00E64C37">
        <w:t>UV-Vis</w:t>
      </w:r>
      <w:r w:rsidRPr="00E64C37">
        <w:rPr>
          <w:spacing w:val="-8"/>
        </w:rPr>
        <w:t xml:space="preserve"> </w:t>
      </w:r>
      <w:r w:rsidRPr="00E64C37">
        <w:t>spectrometer to determine the remaining Tryp molecule by observing its final concentration. Then, the percentage removal and adsorption capacity of Tryp-IP towards Tryp was calculated using equations (1) and (2), respectively</w:t>
      </w:r>
      <w:r w:rsidRPr="00E64C37">
        <w:rPr>
          <w:spacing w:val="-10"/>
        </w:rPr>
        <w:t xml:space="preserve"> </w:t>
      </w:r>
      <w:r w:rsidRPr="00E64C37">
        <w:rPr>
          <w:spacing w:val="-10"/>
        </w:rPr>
        <w:fldChar w:fldCharType="begin" w:fldLock="1"/>
      </w:r>
      <w:r w:rsidRPr="00E64C37">
        <w:rPr>
          <w:spacing w:val="-10"/>
        </w:rPr>
        <w:instrText>ADDIN CSL_CITATION {"citationItems":[{"id":"ITEM-1","itemData":{"ISSN":"2213-3437","author":[{"dropping-particle":"","family":"Yusof","given":"Noor Fadilah","non-dropping-particle":"","parse-names":false,"suffix":""},{"dropping-particle":"","family":"Mehamod","given":"Faizatul Shimal","non-dropping-particle":"","parse-names":false,"suffix":""},{"dropping-particle":"","family":"Suah","given":"Faiz Bukhari Mohd","non-dropping-particle":"","parse-names":false,"suffix":""}],"container-title":"Journal of Environmental Chemical Engineering","id":"ITEM-1","issue":"2","issued":{"date-parts":[["2019"]]},"page":"103007","publisher":"Elsevier","title":"Fabrication and binding characterization of ion imprinted polymers for highly selective Co2+ ions in an aqueous medium","type":"article-journal","volume":"7"},"uris":["http://www.mendeley.com/documents/?uuid=9bb825d7-edc5-4e0d-b1f1-9f3be7305854"]}],"mendeley":{"formattedCitation":"&lt;sup&gt;[20]&lt;/sup&gt;","plainTextFormattedCitation":"[20]","previouslyFormattedCitation":"&lt;sup&gt;[20]&lt;/sup&gt;"},"properties":{"noteIndex":0},"schema":"https://github.com/citation-style-language/schema/raw/master/csl-citation.json"}</w:instrText>
      </w:r>
      <w:r w:rsidRPr="00E64C37">
        <w:rPr>
          <w:spacing w:val="-10"/>
        </w:rPr>
        <w:fldChar w:fldCharType="separate"/>
      </w:r>
      <w:r w:rsidRPr="00E64C37">
        <w:rPr>
          <w:noProof/>
          <w:spacing w:val="-10"/>
        </w:rPr>
        <w:t>[20]</w:t>
      </w:r>
      <w:r w:rsidRPr="00E64C37">
        <w:rPr>
          <w:spacing w:val="-10"/>
        </w:rPr>
        <w:fldChar w:fldCharType="end"/>
      </w:r>
      <w:r w:rsidRPr="00E64C37">
        <w:t>:</w:t>
      </w:r>
    </w:p>
    <w:p w14:paraId="2A02B75B" w14:textId="2B66C7A8" w:rsidR="003003CA" w:rsidRPr="003003CA" w:rsidRDefault="003003CA" w:rsidP="006419B7">
      <w:pPr>
        <w:pStyle w:val="BodyText"/>
        <w:spacing w:line="276" w:lineRule="auto"/>
        <w:ind w:right="-36"/>
        <w:jc w:val="both"/>
        <w:rPr>
          <w:lang w:val="en-MY"/>
        </w:rPr>
      </w:pPr>
      <m:oMath>
        <m:r>
          <m:rPr>
            <m:sty m:val="p"/>
          </m:rPr>
          <w:rPr>
            <w:rFonts w:ascii="Cambria Math" w:hAnsi="Cambria Math"/>
            <w:lang w:val="en-MY"/>
          </w:rPr>
          <m:t xml:space="preserve">% removal= </m:t>
        </m:r>
        <m:f>
          <m:fPr>
            <m:ctrlPr>
              <w:rPr>
                <w:rFonts w:ascii="Cambria Math" w:hAnsi="Cambria Math"/>
                <w:iCs/>
              </w:rPr>
            </m:ctrlPr>
          </m:fPr>
          <m:num>
            <m:sSub>
              <m:sSubPr>
                <m:ctrlPr>
                  <w:rPr>
                    <w:rFonts w:ascii="Cambria Math" w:hAnsi="Cambria Math"/>
                    <w:iCs/>
                  </w:rPr>
                </m:ctrlPr>
              </m:sSubPr>
              <m:e>
                <m:r>
                  <m:rPr>
                    <m:sty m:val="p"/>
                  </m:rPr>
                  <w:rPr>
                    <w:rFonts w:ascii="Cambria Math" w:hAnsi="Cambria Math"/>
                    <w:lang w:val="en-MY"/>
                  </w:rPr>
                  <m:t>C</m:t>
                </m:r>
              </m:e>
              <m:sub>
                <m:r>
                  <m:rPr>
                    <m:sty m:val="p"/>
                  </m:rPr>
                  <w:rPr>
                    <w:rFonts w:ascii="Cambria Math" w:hAnsi="Cambria Math"/>
                    <w:lang w:val="en-MY"/>
                  </w:rPr>
                  <m:t>i</m:t>
                </m:r>
              </m:sub>
            </m:sSub>
            <m:r>
              <m:rPr>
                <m:sty m:val="p"/>
              </m:rPr>
              <w:rPr>
                <w:rFonts w:ascii="Cambria Math" w:hAnsi="Cambria Math"/>
                <w:lang w:val="en-MY"/>
              </w:rPr>
              <m:t xml:space="preserve">- </m:t>
            </m:r>
            <m:sSub>
              <m:sSubPr>
                <m:ctrlPr>
                  <w:rPr>
                    <w:rFonts w:ascii="Cambria Math" w:hAnsi="Cambria Math"/>
                    <w:iCs/>
                  </w:rPr>
                </m:ctrlPr>
              </m:sSubPr>
              <m:e>
                <m:r>
                  <m:rPr>
                    <m:sty m:val="p"/>
                  </m:rPr>
                  <w:rPr>
                    <w:rFonts w:ascii="Cambria Math" w:hAnsi="Cambria Math"/>
                    <w:lang w:val="en-MY"/>
                  </w:rPr>
                  <m:t>C</m:t>
                </m:r>
              </m:e>
              <m:sub>
                <m:r>
                  <m:rPr>
                    <m:sty m:val="p"/>
                  </m:rPr>
                  <w:rPr>
                    <w:rFonts w:ascii="Cambria Math" w:hAnsi="Cambria Math"/>
                    <w:lang w:val="en-MY"/>
                  </w:rPr>
                  <m:t>f</m:t>
                </m:r>
              </m:sub>
            </m:sSub>
          </m:num>
          <m:den>
            <m:sSub>
              <m:sSubPr>
                <m:ctrlPr>
                  <w:rPr>
                    <w:rFonts w:ascii="Cambria Math" w:hAnsi="Cambria Math"/>
                    <w:iCs/>
                  </w:rPr>
                </m:ctrlPr>
              </m:sSubPr>
              <m:e>
                <m:r>
                  <m:rPr>
                    <m:sty m:val="p"/>
                  </m:rPr>
                  <w:rPr>
                    <w:rFonts w:ascii="Cambria Math" w:hAnsi="Cambria Math"/>
                    <w:lang w:val="en-MY"/>
                  </w:rPr>
                  <m:t>C</m:t>
                </m:r>
              </m:e>
              <m:sub>
                <m:r>
                  <m:rPr>
                    <m:sty m:val="p"/>
                  </m:rPr>
                  <w:rPr>
                    <w:rFonts w:ascii="Cambria Math" w:hAnsi="Cambria Math"/>
                    <w:lang w:val="en-MY"/>
                  </w:rPr>
                  <m:t>i</m:t>
                </m:r>
              </m:sub>
            </m:sSub>
          </m:den>
        </m:f>
        <m:r>
          <m:rPr>
            <m:sty m:val="p"/>
          </m:rPr>
          <w:rPr>
            <w:rFonts w:ascii="Cambria Math" w:hAnsi="Cambria Math"/>
            <w:lang w:val="en-MY"/>
          </w:rPr>
          <m:t>×100</m:t>
        </m:r>
      </m:oMath>
      <w:r>
        <w:rPr>
          <w:lang w:val="en-MY"/>
        </w:rPr>
        <w:t xml:space="preserve">           </w:t>
      </w:r>
      <w:r w:rsidR="006419B7">
        <w:rPr>
          <w:lang w:val="en-MY"/>
        </w:rPr>
        <w:t xml:space="preserve">                              (</w:t>
      </w:r>
      <w:r>
        <w:rPr>
          <w:lang w:val="en-MY"/>
        </w:rPr>
        <w:t>1)</w:t>
      </w:r>
    </w:p>
    <w:p w14:paraId="46D60FEA" w14:textId="71539430" w:rsidR="003003CA" w:rsidRDefault="005A6D63" w:rsidP="006419B7">
      <w:pPr>
        <w:pStyle w:val="BodyText"/>
        <w:spacing w:line="276" w:lineRule="auto"/>
        <w:ind w:right="-36"/>
        <w:jc w:val="both"/>
        <w:rPr>
          <w:iCs/>
        </w:rPr>
      </w:pPr>
      <m:oMath>
        <m:sSub>
          <m:sSubPr>
            <m:ctrlPr>
              <w:rPr>
                <w:rFonts w:ascii="Cambria Math" w:hAnsi="Cambria Math"/>
                <w:iCs/>
              </w:rPr>
            </m:ctrlPr>
          </m:sSubPr>
          <m:e>
            <m:r>
              <m:rPr>
                <m:sty m:val="p"/>
              </m:rPr>
              <w:rPr>
                <w:rFonts w:ascii="Cambria Math" w:hAnsi="Cambria Math"/>
                <w:lang w:val="en-MY"/>
              </w:rPr>
              <m:t>Q</m:t>
            </m:r>
          </m:e>
          <m:sub>
            <m:r>
              <m:rPr>
                <m:sty m:val="p"/>
              </m:rPr>
              <w:rPr>
                <w:rFonts w:ascii="Cambria Math" w:hAnsi="Cambria Math"/>
                <w:lang w:val="en-MY"/>
              </w:rPr>
              <m:t>e</m:t>
            </m:r>
          </m:sub>
        </m:sSub>
        <m:r>
          <m:rPr>
            <m:sty m:val="p"/>
          </m:rPr>
          <w:rPr>
            <w:rFonts w:ascii="Cambria Math" w:hAnsi="Cambria Math"/>
            <w:lang w:val="en-MY"/>
          </w:rPr>
          <m:t xml:space="preserve">= </m:t>
        </m:r>
        <m:f>
          <m:fPr>
            <m:ctrlPr>
              <w:rPr>
                <w:rFonts w:ascii="Cambria Math" w:hAnsi="Cambria Math"/>
                <w:iCs/>
              </w:rPr>
            </m:ctrlPr>
          </m:fPr>
          <m:num>
            <m:d>
              <m:dPr>
                <m:ctrlPr>
                  <w:rPr>
                    <w:rFonts w:ascii="Cambria Math" w:hAnsi="Cambria Math"/>
                    <w:iCs/>
                  </w:rPr>
                </m:ctrlPr>
              </m:dPr>
              <m:e>
                <m:sSub>
                  <m:sSubPr>
                    <m:ctrlPr>
                      <w:rPr>
                        <w:rFonts w:ascii="Cambria Math" w:hAnsi="Cambria Math"/>
                        <w:iCs/>
                      </w:rPr>
                    </m:ctrlPr>
                  </m:sSubPr>
                  <m:e>
                    <m:r>
                      <m:rPr>
                        <m:sty m:val="p"/>
                      </m:rPr>
                      <w:rPr>
                        <w:rFonts w:ascii="Cambria Math" w:hAnsi="Cambria Math"/>
                        <w:lang w:val="en-MY"/>
                      </w:rPr>
                      <m:t>C</m:t>
                    </m:r>
                  </m:e>
                  <m:sub>
                    <m:r>
                      <m:rPr>
                        <m:sty m:val="p"/>
                      </m:rPr>
                      <w:rPr>
                        <w:rFonts w:ascii="Cambria Math" w:hAnsi="Cambria Math"/>
                        <w:lang w:val="en-MY"/>
                      </w:rPr>
                      <m:t>i</m:t>
                    </m:r>
                  </m:sub>
                </m:sSub>
                <m:r>
                  <m:rPr>
                    <m:sty m:val="p"/>
                  </m:rPr>
                  <w:rPr>
                    <w:rFonts w:ascii="Cambria Math" w:hAnsi="Cambria Math"/>
                    <w:lang w:val="en-MY"/>
                  </w:rPr>
                  <m:t xml:space="preserve">- </m:t>
                </m:r>
                <m:sSub>
                  <m:sSubPr>
                    <m:ctrlPr>
                      <w:rPr>
                        <w:rFonts w:ascii="Cambria Math" w:hAnsi="Cambria Math"/>
                        <w:iCs/>
                      </w:rPr>
                    </m:ctrlPr>
                  </m:sSubPr>
                  <m:e>
                    <m:r>
                      <m:rPr>
                        <m:sty m:val="p"/>
                      </m:rPr>
                      <w:rPr>
                        <w:rFonts w:ascii="Cambria Math" w:hAnsi="Cambria Math"/>
                        <w:lang w:val="en-MY"/>
                      </w:rPr>
                      <m:t>C</m:t>
                    </m:r>
                  </m:e>
                  <m:sub>
                    <m:r>
                      <m:rPr>
                        <m:sty m:val="p"/>
                      </m:rPr>
                      <w:rPr>
                        <w:rFonts w:ascii="Cambria Math" w:hAnsi="Cambria Math"/>
                        <w:lang w:val="en-MY"/>
                      </w:rPr>
                      <m:t>f</m:t>
                    </m:r>
                  </m:sub>
                </m:sSub>
              </m:e>
            </m:d>
            <m:r>
              <m:rPr>
                <m:sty m:val="p"/>
              </m:rPr>
              <w:rPr>
                <w:rFonts w:ascii="Cambria Math" w:hAnsi="Cambria Math"/>
                <w:lang w:val="en-MY"/>
              </w:rPr>
              <m:t>V</m:t>
            </m:r>
          </m:num>
          <m:den>
            <m:r>
              <m:rPr>
                <m:sty m:val="p"/>
              </m:rPr>
              <w:rPr>
                <w:rFonts w:ascii="Cambria Math" w:hAnsi="Cambria Math"/>
                <w:lang w:val="en-MY"/>
              </w:rPr>
              <m:t>W</m:t>
            </m:r>
          </m:den>
        </m:f>
      </m:oMath>
      <w:r w:rsidR="003003CA">
        <w:rPr>
          <w:iCs/>
        </w:rPr>
        <w:t xml:space="preserve">                                 </w:t>
      </w:r>
      <w:r w:rsidR="006419B7">
        <w:rPr>
          <w:iCs/>
        </w:rPr>
        <w:t xml:space="preserve">                             </w:t>
      </w:r>
      <w:r w:rsidR="003003CA">
        <w:rPr>
          <w:iCs/>
        </w:rPr>
        <w:t>(2)</w:t>
      </w:r>
    </w:p>
    <w:p w14:paraId="12AF19C8" w14:textId="77777777" w:rsidR="003003CA" w:rsidRPr="003003CA" w:rsidRDefault="003003CA" w:rsidP="00E64C37">
      <w:pPr>
        <w:pStyle w:val="BodyText"/>
        <w:spacing w:line="276" w:lineRule="auto"/>
        <w:ind w:right="1075"/>
        <w:jc w:val="both"/>
      </w:pPr>
    </w:p>
    <w:p w14:paraId="3B943859" w14:textId="627CBEF5" w:rsidR="00E64C37" w:rsidRDefault="00E64C37" w:rsidP="00E64C37">
      <w:pPr>
        <w:pStyle w:val="BodyText"/>
        <w:spacing w:line="276" w:lineRule="auto"/>
        <w:ind w:right="-31"/>
        <w:jc w:val="both"/>
      </w:pPr>
      <w:r w:rsidRPr="00E64C37">
        <w:t>In the equations above, C</w:t>
      </w:r>
      <w:r w:rsidRPr="00E64C37">
        <w:rPr>
          <w:vertAlign w:val="subscript"/>
        </w:rPr>
        <w:t>i</w:t>
      </w:r>
      <w:r w:rsidRPr="00E64C37">
        <w:t xml:space="preserve"> and C</w:t>
      </w:r>
      <w:r w:rsidRPr="00E64C37">
        <w:rPr>
          <w:vertAlign w:val="subscript"/>
        </w:rPr>
        <w:t xml:space="preserve">f </w:t>
      </w:r>
      <w:r w:rsidRPr="00E64C37">
        <w:t>are initial and final concentrations (mg/L) of Tryp solutions, respectively, Q</w:t>
      </w:r>
      <w:r w:rsidRPr="00E64C37">
        <w:rPr>
          <w:vertAlign w:val="subscript"/>
        </w:rPr>
        <w:t>e</w:t>
      </w:r>
      <w:r w:rsidRPr="00E64C37">
        <w:t xml:space="preserve"> (mg/g) is the quantity of total adsorption of Tryp molecules, V (L) is the volume of the solution and W (g) is the weight of polymers.</w:t>
      </w:r>
    </w:p>
    <w:p w14:paraId="66B6AAC6" w14:textId="77777777" w:rsidR="003003CA" w:rsidRPr="00E64C37" w:rsidRDefault="003003CA" w:rsidP="00E64C37">
      <w:pPr>
        <w:pStyle w:val="BodyText"/>
        <w:spacing w:line="276" w:lineRule="auto"/>
        <w:ind w:right="-31"/>
        <w:jc w:val="both"/>
      </w:pPr>
    </w:p>
    <w:p w14:paraId="20E07B63" w14:textId="68F0CF58" w:rsidR="003003CA" w:rsidRPr="003816ED" w:rsidRDefault="00E64C37" w:rsidP="003816ED">
      <w:pPr>
        <w:pStyle w:val="BodyText"/>
        <w:spacing w:after="120" w:line="276" w:lineRule="auto"/>
        <w:ind w:right="-29"/>
        <w:jc w:val="both"/>
        <w:rPr>
          <w:spacing w:val="-7"/>
        </w:rPr>
      </w:pPr>
      <w:r w:rsidRPr="00E64C37">
        <w:t>The interaction and adsorption mechanism of Tryp-IP and Tryp were further studied by fitting equilibrium data into the isotherm models. The adsorption equilibrium data obtained were fitted into Langmuir, Freundlich and Redlich-Peterson isotherm models. Langmuir isotherm is often associated with adsorption on the surface of homogeneous sites within the adsorbent and occurs in a monolayer pattern. Nevertheless, Freundlich isotherms apply to adsorption processes that occur on heterogeneous surfaces. Redlich-Peterson isotherm is a three-parameter isotherm which combines Langmuir and Freundlich</w:t>
      </w:r>
      <w:r w:rsidRPr="00E64C37">
        <w:rPr>
          <w:spacing w:val="-7"/>
        </w:rPr>
        <w:t xml:space="preserve"> </w:t>
      </w:r>
      <w:r w:rsidRPr="00E64C37">
        <w:t>isotherms.</w:t>
      </w:r>
      <w:r w:rsidRPr="00E64C37">
        <w:rPr>
          <w:spacing w:val="-4"/>
        </w:rPr>
        <w:t xml:space="preserve"> </w:t>
      </w:r>
      <w:r w:rsidRPr="00E64C37">
        <w:t>The</w:t>
      </w:r>
      <w:r w:rsidRPr="00E64C37">
        <w:rPr>
          <w:spacing w:val="-4"/>
        </w:rPr>
        <w:t xml:space="preserve"> </w:t>
      </w:r>
      <w:r w:rsidRPr="00E64C37">
        <w:t>Langmuir,</w:t>
      </w:r>
      <w:r w:rsidRPr="00E64C37">
        <w:rPr>
          <w:spacing w:val="-1"/>
        </w:rPr>
        <w:t xml:space="preserve"> </w:t>
      </w:r>
      <w:r w:rsidRPr="00E64C37">
        <w:t>Freundlich</w:t>
      </w:r>
      <w:r w:rsidRPr="00E64C37">
        <w:rPr>
          <w:spacing w:val="-5"/>
        </w:rPr>
        <w:t xml:space="preserve"> </w:t>
      </w:r>
      <w:r w:rsidRPr="00E64C37">
        <w:t>and</w:t>
      </w:r>
      <w:r w:rsidRPr="00E64C37">
        <w:rPr>
          <w:spacing w:val="-4"/>
        </w:rPr>
        <w:t xml:space="preserve"> </w:t>
      </w:r>
      <w:r w:rsidRPr="00E64C37">
        <w:t>Redlich-Peterson</w:t>
      </w:r>
      <w:r w:rsidRPr="00E64C37">
        <w:rPr>
          <w:spacing w:val="-5"/>
        </w:rPr>
        <w:t xml:space="preserve"> </w:t>
      </w:r>
      <w:r w:rsidRPr="00E64C37">
        <w:t>equation</w:t>
      </w:r>
      <w:r w:rsidRPr="00E64C37">
        <w:rPr>
          <w:spacing w:val="-6"/>
        </w:rPr>
        <w:t xml:space="preserve"> </w:t>
      </w:r>
      <w:r w:rsidRPr="00E64C37">
        <w:t>can</w:t>
      </w:r>
      <w:r w:rsidRPr="00E64C37">
        <w:rPr>
          <w:spacing w:val="-6"/>
        </w:rPr>
        <w:t xml:space="preserve"> </w:t>
      </w:r>
      <w:r w:rsidRPr="00E64C37">
        <w:t>be</w:t>
      </w:r>
      <w:r w:rsidRPr="00E64C37">
        <w:rPr>
          <w:spacing w:val="-5"/>
        </w:rPr>
        <w:t xml:space="preserve"> </w:t>
      </w:r>
      <w:r w:rsidRPr="00E64C37">
        <w:t>written</w:t>
      </w:r>
      <w:r w:rsidRPr="00E64C37">
        <w:rPr>
          <w:spacing w:val="-5"/>
        </w:rPr>
        <w:t xml:space="preserve"> </w:t>
      </w:r>
      <w:r w:rsidRPr="00E64C37">
        <w:t>in</w:t>
      </w:r>
      <w:r w:rsidRPr="00E64C37">
        <w:rPr>
          <w:spacing w:val="-6"/>
        </w:rPr>
        <w:t xml:space="preserve"> </w:t>
      </w:r>
      <w:r w:rsidRPr="00E64C37">
        <w:t>the</w:t>
      </w:r>
      <w:r w:rsidRPr="00E64C37">
        <w:rPr>
          <w:spacing w:val="-5"/>
        </w:rPr>
        <w:t xml:space="preserve"> </w:t>
      </w:r>
      <w:r w:rsidRPr="00E64C37">
        <w:t>following</w:t>
      </w:r>
      <w:r w:rsidRPr="00E64C37">
        <w:rPr>
          <w:spacing w:val="-6"/>
        </w:rPr>
        <w:t xml:space="preserve"> </w:t>
      </w:r>
      <w:r w:rsidRPr="00E64C37">
        <w:t>linear</w:t>
      </w:r>
      <w:r w:rsidRPr="00E64C37">
        <w:rPr>
          <w:spacing w:val="-4"/>
        </w:rPr>
        <w:t xml:space="preserve"> </w:t>
      </w:r>
      <w:r w:rsidRPr="00E64C37">
        <w:t>form as stated in equations (3), (4) and (5), respectively</w:t>
      </w:r>
      <w:r w:rsidRPr="00E64C37">
        <w:rPr>
          <w:spacing w:val="-7"/>
        </w:rPr>
        <w:t xml:space="preserve"> </w:t>
      </w:r>
      <w:r w:rsidRPr="00E64C37">
        <w:rPr>
          <w:spacing w:val="-7"/>
        </w:rPr>
        <w:fldChar w:fldCharType="begin" w:fldLock="1"/>
      </w:r>
      <w:r w:rsidRPr="00E64C37">
        <w:rPr>
          <w:spacing w:val="-7"/>
        </w:rPr>
        <w:instrText>ADDIN CSL_CITATION {"citationItems":[{"id":"ITEM-1","itemData":{"ISSN":"2090-9063","author":[{"dropping-particle":"","family":"Ayawei","given":"Nimibofa","non-dropping-particle":"","parse-names":false,"suffix":""},{"dropping-particle":"","family":"Ebelegi","given":"Augustus Newton","non-dropping-particle":"","parse-names":false,"suffix":""},{"dropping-particle":"","family":"Wankasi","given":"Donbebe","non-dropping-particle":"","parse-names":false,"suffix":""}],"container-title":"Journal of chemistry","id":"ITEM-1","issued":{"date-parts":[["2017"]]},"publisher":"Hindawi","title":"Modelling and interpretation of adsorption isotherms","type":"article-journal","volume":"2017"},"uris":["http://www.mendeley.com/documents/?uuid=349d60a6-31d5-4061-ab10-e1d0fd10666e"]}],"mendeley":{"formattedCitation":"&lt;sup&gt;[21]&lt;/sup&gt;","plainTextFormattedCitation":"[21]","previouslyFormattedCitation":"&lt;sup&gt;[21]&lt;/sup&gt;"},"properties":{"noteIndex":0},"schema":"https://github.com/citation-style-language/schema/raw/master/csl-citation.json"}</w:instrText>
      </w:r>
      <w:r w:rsidRPr="00E64C37">
        <w:rPr>
          <w:spacing w:val="-7"/>
        </w:rPr>
        <w:fldChar w:fldCharType="separate"/>
      </w:r>
      <w:r w:rsidRPr="00E64C37">
        <w:rPr>
          <w:noProof/>
          <w:spacing w:val="-7"/>
        </w:rPr>
        <w:t>[21]</w:t>
      </w:r>
      <w:r w:rsidRPr="00E64C37">
        <w:rPr>
          <w:spacing w:val="-7"/>
        </w:rPr>
        <w:fldChar w:fldCharType="end"/>
      </w:r>
      <w:r w:rsidRPr="00E64C37">
        <w:rPr>
          <w:spacing w:val="-7"/>
        </w:rPr>
        <w:t>.</w:t>
      </w:r>
    </w:p>
    <w:p w14:paraId="5C362531" w14:textId="76CED9CB" w:rsidR="003003CA" w:rsidRDefault="005A6D63" w:rsidP="00E64C37">
      <w:pPr>
        <w:pStyle w:val="BodyText"/>
        <w:spacing w:line="276" w:lineRule="auto"/>
        <w:ind w:right="-31"/>
        <w:jc w:val="both"/>
        <w:rPr>
          <w:iCs/>
        </w:rPr>
      </w:pPr>
      <m:oMath>
        <m:f>
          <m:fPr>
            <m:ctrlPr>
              <w:rPr>
                <w:rFonts w:ascii="Cambria Math" w:hAnsi="Cambria Math"/>
                <w:iCs/>
              </w:rPr>
            </m:ctrlPr>
          </m:fPr>
          <m:num>
            <m:sSub>
              <m:sSubPr>
                <m:ctrlPr>
                  <w:rPr>
                    <w:rFonts w:ascii="Cambria Math" w:hAnsi="Cambria Math"/>
                    <w:iCs/>
                  </w:rPr>
                </m:ctrlPr>
              </m:sSubPr>
              <m:e>
                <m:r>
                  <m:rPr>
                    <m:sty m:val="p"/>
                  </m:rPr>
                  <w:rPr>
                    <w:rFonts w:ascii="Cambria Math" w:hAnsi="Cambria Math"/>
                    <w:lang w:val="en-MY"/>
                  </w:rPr>
                  <m:t>C</m:t>
                </m:r>
              </m:e>
              <m:sub>
                <m:r>
                  <m:rPr>
                    <m:sty m:val="p"/>
                  </m:rPr>
                  <w:rPr>
                    <w:rFonts w:ascii="Cambria Math" w:hAnsi="Cambria Math"/>
                    <w:lang w:val="en-MY"/>
                  </w:rPr>
                  <m:t>e</m:t>
                </m:r>
              </m:sub>
            </m:sSub>
          </m:num>
          <m:den>
            <m:sSub>
              <m:sSubPr>
                <m:ctrlPr>
                  <w:rPr>
                    <w:rFonts w:ascii="Cambria Math" w:hAnsi="Cambria Math"/>
                    <w:iCs/>
                  </w:rPr>
                </m:ctrlPr>
              </m:sSubPr>
              <m:e>
                <m:r>
                  <m:rPr>
                    <m:sty m:val="p"/>
                  </m:rPr>
                  <w:rPr>
                    <w:rFonts w:ascii="Cambria Math" w:hAnsi="Cambria Math"/>
                    <w:lang w:val="en-MY"/>
                  </w:rPr>
                  <m:t>Q</m:t>
                </m:r>
              </m:e>
              <m:sub>
                <m:r>
                  <m:rPr>
                    <m:sty m:val="p"/>
                  </m:rPr>
                  <w:rPr>
                    <w:rFonts w:ascii="Cambria Math" w:hAnsi="Cambria Math"/>
                    <w:lang w:val="en-MY"/>
                  </w:rPr>
                  <m:t>e</m:t>
                </m:r>
              </m:sub>
            </m:sSub>
          </m:den>
        </m:f>
        <m:r>
          <m:rPr>
            <m:sty m:val="p"/>
          </m:rPr>
          <w:rPr>
            <w:rFonts w:ascii="Cambria Math" w:hAnsi="Cambria Math"/>
            <w:lang w:val="en-MY"/>
          </w:rPr>
          <m:t xml:space="preserve">= </m:t>
        </m:r>
        <m:f>
          <m:fPr>
            <m:ctrlPr>
              <w:rPr>
                <w:rFonts w:ascii="Cambria Math" w:hAnsi="Cambria Math"/>
                <w:iCs/>
              </w:rPr>
            </m:ctrlPr>
          </m:fPr>
          <m:num>
            <m:r>
              <m:rPr>
                <m:sty m:val="p"/>
              </m:rPr>
              <w:rPr>
                <w:rFonts w:ascii="Cambria Math" w:hAnsi="Cambria Math"/>
                <w:lang w:val="en-MY"/>
              </w:rPr>
              <m:t>1</m:t>
            </m:r>
          </m:num>
          <m:den>
            <m:r>
              <m:rPr>
                <m:sty m:val="p"/>
              </m:rPr>
              <w:rPr>
                <w:rFonts w:ascii="Cambria Math" w:hAnsi="Cambria Math"/>
                <w:lang w:val="en-MY"/>
              </w:rPr>
              <m:t>B</m:t>
            </m:r>
            <m:sSub>
              <m:sSubPr>
                <m:ctrlPr>
                  <w:rPr>
                    <w:rFonts w:ascii="Cambria Math" w:hAnsi="Cambria Math"/>
                    <w:iCs/>
                  </w:rPr>
                </m:ctrlPr>
              </m:sSubPr>
              <m:e>
                <m:r>
                  <m:rPr>
                    <m:sty m:val="p"/>
                  </m:rPr>
                  <w:rPr>
                    <w:rFonts w:ascii="Cambria Math" w:hAnsi="Cambria Math"/>
                    <w:lang w:val="en-MY"/>
                  </w:rPr>
                  <m:t>Q</m:t>
                </m:r>
              </m:e>
              <m:sub>
                <m:r>
                  <m:rPr>
                    <m:sty m:val="p"/>
                  </m:rPr>
                  <w:rPr>
                    <w:rFonts w:ascii="Cambria Math" w:hAnsi="Cambria Math"/>
                    <w:lang w:val="en-MY"/>
                  </w:rPr>
                  <m:t>o</m:t>
                </m:r>
              </m:sub>
            </m:sSub>
          </m:den>
        </m:f>
        <m:r>
          <m:rPr>
            <m:sty m:val="p"/>
          </m:rPr>
          <w:rPr>
            <w:rFonts w:ascii="Cambria Math" w:hAnsi="Cambria Math"/>
            <w:lang w:val="en-MY"/>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lang w:val="en-MY"/>
                  </w:rPr>
                  <m:t>C</m:t>
                </m:r>
              </m:e>
              <m:sub>
                <m:r>
                  <m:rPr>
                    <m:sty m:val="p"/>
                  </m:rPr>
                  <w:rPr>
                    <w:rFonts w:ascii="Cambria Math" w:hAnsi="Cambria Math"/>
                    <w:lang w:val="en-MY"/>
                  </w:rPr>
                  <m:t>e</m:t>
                </m:r>
              </m:sub>
            </m:sSub>
          </m:num>
          <m:den>
            <m:r>
              <m:rPr>
                <m:sty m:val="p"/>
              </m:rPr>
              <w:rPr>
                <w:rFonts w:ascii="Cambria Math" w:hAnsi="Cambria Math"/>
                <w:lang w:val="en-MY"/>
              </w:rPr>
              <m:t>B</m:t>
            </m:r>
          </m:den>
        </m:f>
      </m:oMath>
      <w:r w:rsidR="00410B59">
        <w:rPr>
          <w:iCs/>
        </w:rPr>
        <w:t xml:space="preserve">                </w:t>
      </w:r>
      <w:r w:rsidR="006419B7">
        <w:rPr>
          <w:iCs/>
        </w:rPr>
        <w:t xml:space="preserve">                                             </w:t>
      </w:r>
      <w:r w:rsidR="00410B59">
        <w:rPr>
          <w:iCs/>
        </w:rPr>
        <w:t>(3)</w:t>
      </w:r>
    </w:p>
    <w:p w14:paraId="395E90FF" w14:textId="3DD99C1F" w:rsidR="00410B59" w:rsidRPr="00410B59" w:rsidRDefault="005A6D63" w:rsidP="00E64C37">
      <w:pPr>
        <w:pStyle w:val="BodyText"/>
        <w:spacing w:line="276" w:lineRule="auto"/>
        <w:ind w:right="-31"/>
        <w:jc w:val="both"/>
        <w:rPr>
          <w:iCs/>
        </w:rPr>
      </w:pPr>
      <m:oMath>
        <m:func>
          <m:funcPr>
            <m:ctrlPr>
              <w:rPr>
                <w:rFonts w:ascii="Cambria Math" w:hAnsi="Cambria Math"/>
                <w:iCs/>
              </w:rPr>
            </m:ctrlPr>
          </m:funcPr>
          <m:fName>
            <m:r>
              <m:rPr>
                <m:sty m:val="p"/>
              </m:rPr>
              <w:rPr>
                <w:rFonts w:ascii="Cambria Math" w:eastAsiaTheme="minorHAnsi" w:hAnsi="Cambria Math"/>
                <w:lang w:val="en-MY"/>
              </w:rPr>
              <m:t>ln</m:t>
            </m:r>
          </m:fName>
          <m:e>
            <m:sSub>
              <m:sSubPr>
                <m:ctrlPr>
                  <w:rPr>
                    <w:rFonts w:ascii="Cambria Math" w:hAnsi="Cambria Math"/>
                    <w:iCs/>
                  </w:rPr>
                </m:ctrlPr>
              </m:sSubPr>
              <m:e>
                <m:r>
                  <m:rPr>
                    <m:sty m:val="p"/>
                  </m:rPr>
                  <w:rPr>
                    <w:rFonts w:ascii="Cambria Math" w:hAnsi="Cambria Math"/>
                    <w:lang w:val="en-MY"/>
                  </w:rPr>
                  <m:t>Q</m:t>
                </m:r>
              </m:e>
              <m:sub>
                <m:r>
                  <m:rPr>
                    <m:sty m:val="p"/>
                  </m:rPr>
                  <w:rPr>
                    <w:rFonts w:ascii="Cambria Math" w:hAnsi="Cambria Math"/>
                    <w:lang w:val="en-MY"/>
                  </w:rPr>
                  <m:t>e</m:t>
                </m:r>
              </m:sub>
            </m:sSub>
          </m:e>
        </m:func>
        <m:r>
          <m:rPr>
            <m:sty m:val="p"/>
          </m:rPr>
          <w:rPr>
            <w:rFonts w:ascii="Cambria Math" w:hAnsi="Cambria Math"/>
            <w:lang w:val="en-MY"/>
          </w:rPr>
          <m:t xml:space="preserve">= </m:t>
        </m:r>
        <m:func>
          <m:funcPr>
            <m:ctrlPr>
              <w:rPr>
                <w:rFonts w:ascii="Cambria Math" w:hAnsi="Cambria Math"/>
                <w:iCs/>
              </w:rPr>
            </m:ctrlPr>
          </m:funcPr>
          <m:fName>
            <m:r>
              <m:rPr>
                <m:sty m:val="p"/>
              </m:rPr>
              <w:rPr>
                <w:rFonts w:ascii="Cambria Math" w:eastAsiaTheme="minorHAnsi" w:hAnsi="Cambria Math"/>
                <w:lang w:val="en-MY"/>
              </w:rPr>
              <m:t>ln</m:t>
            </m:r>
          </m:fName>
          <m:e>
            <m:sSub>
              <m:sSubPr>
                <m:ctrlPr>
                  <w:rPr>
                    <w:rFonts w:ascii="Cambria Math" w:hAnsi="Cambria Math"/>
                    <w:iCs/>
                  </w:rPr>
                </m:ctrlPr>
              </m:sSubPr>
              <m:e>
                <m:r>
                  <m:rPr>
                    <m:sty m:val="p"/>
                  </m:rPr>
                  <w:rPr>
                    <w:rFonts w:ascii="Cambria Math" w:hAnsi="Cambria Math"/>
                    <w:lang w:val="en-MY"/>
                  </w:rPr>
                  <m:t>K</m:t>
                </m:r>
              </m:e>
              <m:sub>
                <m:r>
                  <m:rPr>
                    <m:sty m:val="p"/>
                  </m:rPr>
                  <w:rPr>
                    <w:rFonts w:ascii="Cambria Math" w:hAnsi="Cambria Math"/>
                    <w:lang w:val="en-MY"/>
                  </w:rPr>
                  <m:t>F</m:t>
                </m:r>
              </m:sub>
            </m:sSub>
          </m:e>
        </m:func>
        <m:r>
          <m:rPr>
            <m:sty m:val="p"/>
          </m:rPr>
          <w:rPr>
            <w:rFonts w:ascii="Cambria Math" w:hAnsi="Cambria Math"/>
            <w:lang w:val="en-MY"/>
          </w:rPr>
          <m:t xml:space="preserve">+ </m:t>
        </m:r>
        <m:f>
          <m:fPr>
            <m:ctrlPr>
              <w:rPr>
                <w:rFonts w:ascii="Cambria Math" w:hAnsi="Cambria Math"/>
                <w:iCs/>
              </w:rPr>
            </m:ctrlPr>
          </m:fPr>
          <m:num>
            <m:r>
              <m:rPr>
                <m:sty m:val="p"/>
              </m:rPr>
              <w:rPr>
                <w:rFonts w:ascii="Cambria Math" w:hAnsi="Cambria Math"/>
                <w:lang w:val="en-MY"/>
              </w:rPr>
              <m:t>1</m:t>
            </m:r>
          </m:num>
          <m:den>
            <m:r>
              <m:rPr>
                <m:sty m:val="p"/>
              </m:rPr>
              <w:rPr>
                <w:rFonts w:ascii="Cambria Math" w:hAnsi="Cambria Math"/>
                <w:lang w:val="en-MY"/>
              </w:rPr>
              <m:t>n</m:t>
            </m:r>
          </m:den>
        </m:f>
        <m:func>
          <m:funcPr>
            <m:ctrlPr>
              <w:rPr>
                <w:rFonts w:ascii="Cambria Math" w:hAnsi="Cambria Math"/>
                <w:iCs/>
              </w:rPr>
            </m:ctrlPr>
          </m:funcPr>
          <m:fName>
            <m:r>
              <m:rPr>
                <m:sty m:val="p"/>
              </m:rPr>
              <w:rPr>
                <w:rFonts w:ascii="Cambria Math" w:eastAsiaTheme="minorHAnsi" w:hAnsi="Cambria Math"/>
                <w:lang w:val="en-MY"/>
              </w:rPr>
              <m:t>ln</m:t>
            </m:r>
          </m:fName>
          <m:e>
            <m:sSub>
              <m:sSubPr>
                <m:ctrlPr>
                  <w:rPr>
                    <w:rFonts w:ascii="Cambria Math" w:hAnsi="Cambria Math"/>
                    <w:iCs/>
                  </w:rPr>
                </m:ctrlPr>
              </m:sSubPr>
              <m:e>
                <m:r>
                  <m:rPr>
                    <m:sty m:val="p"/>
                  </m:rPr>
                  <w:rPr>
                    <w:rFonts w:ascii="Cambria Math" w:hAnsi="Cambria Math"/>
                    <w:lang w:val="en-MY"/>
                  </w:rPr>
                  <m:t>C</m:t>
                </m:r>
              </m:e>
              <m:sub>
                <m:r>
                  <m:rPr>
                    <m:sty m:val="p"/>
                  </m:rPr>
                  <w:rPr>
                    <w:rFonts w:ascii="Cambria Math" w:hAnsi="Cambria Math"/>
                    <w:lang w:val="en-MY"/>
                  </w:rPr>
                  <m:t>e</m:t>
                </m:r>
              </m:sub>
            </m:sSub>
          </m:e>
        </m:func>
        <m:r>
          <w:rPr>
            <w:rFonts w:ascii="Cambria Math" w:hAnsi="Cambria Math"/>
          </w:rPr>
          <m:t xml:space="preserve">   </m:t>
        </m:r>
      </m:oMath>
      <w:r w:rsidR="00410B59">
        <w:rPr>
          <w:iCs/>
        </w:rPr>
        <w:t xml:space="preserve">              </w:t>
      </w:r>
      <w:r w:rsidR="006419B7">
        <w:rPr>
          <w:iCs/>
        </w:rPr>
        <w:t xml:space="preserve">                            </w:t>
      </w:r>
      <w:r w:rsidR="00410B59">
        <w:rPr>
          <w:iCs/>
        </w:rPr>
        <w:t>(4)</w:t>
      </w:r>
    </w:p>
    <w:p w14:paraId="27CC0F87" w14:textId="7BEE12F9" w:rsidR="00410B59" w:rsidRPr="00E15425" w:rsidRDefault="005A6D63" w:rsidP="00E64C37">
      <w:pPr>
        <w:pStyle w:val="BodyText"/>
        <w:spacing w:line="276" w:lineRule="auto"/>
        <w:ind w:right="-31"/>
        <w:jc w:val="both"/>
      </w:pPr>
      <m:oMath>
        <m:func>
          <m:funcPr>
            <m:ctrlPr>
              <w:rPr>
                <w:rFonts w:ascii="Cambria Math" w:hAnsi="Cambria Math"/>
                <w:iCs/>
              </w:rPr>
            </m:ctrlPr>
          </m:funcPr>
          <m:fName>
            <m:r>
              <m:rPr>
                <m:sty m:val="p"/>
              </m:rPr>
              <w:rPr>
                <w:rFonts w:ascii="Cambria Math" w:eastAsiaTheme="minorHAnsi" w:hAnsi="Cambria Math"/>
                <w:lang w:val="en-MY"/>
              </w:rPr>
              <m:t>ln</m:t>
            </m:r>
          </m:fName>
          <m:e>
            <m:f>
              <m:fPr>
                <m:ctrlPr>
                  <w:rPr>
                    <w:rFonts w:ascii="Cambria Math" w:hAnsi="Cambria Math"/>
                    <w:iCs/>
                  </w:rPr>
                </m:ctrlPr>
              </m:fPr>
              <m:num>
                <m:sSub>
                  <m:sSubPr>
                    <m:ctrlPr>
                      <w:rPr>
                        <w:rFonts w:ascii="Cambria Math" w:hAnsi="Cambria Math"/>
                        <w:iCs/>
                      </w:rPr>
                    </m:ctrlPr>
                  </m:sSubPr>
                  <m:e>
                    <m:r>
                      <m:rPr>
                        <m:sty m:val="p"/>
                      </m:rPr>
                      <w:rPr>
                        <w:rFonts w:ascii="Cambria Math" w:hAnsi="Cambria Math"/>
                        <w:lang w:val="en-MY"/>
                      </w:rPr>
                      <m:t>C</m:t>
                    </m:r>
                  </m:e>
                  <m:sub>
                    <m:r>
                      <m:rPr>
                        <m:sty m:val="p"/>
                      </m:rPr>
                      <w:rPr>
                        <w:rFonts w:ascii="Cambria Math" w:hAnsi="Cambria Math"/>
                        <w:lang w:val="en-MY"/>
                      </w:rPr>
                      <m:t>e</m:t>
                    </m:r>
                  </m:sub>
                </m:sSub>
              </m:num>
              <m:den>
                <m:sSub>
                  <m:sSubPr>
                    <m:ctrlPr>
                      <w:rPr>
                        <w:rFonts w:ascii="Cambria Math" w:hAnsi="Cambria Math"/>
                        <w:iCs/>
                      </w:rPr>
                    </m:ctrlPr>
                  </m:sSubPr>
                  <m:e>
                    <m:r>
                      <m:rPr>
                        <m:sty m:val="p"/>
                      </m:rPr>
                      <w:rPr>
                        <w:rFonts w:ascii="Cambria Math" w:hAnsi="Cambria Math"/>
                        <w:lang w:val="en-MY"/>
                      </w:rPr>
                      <m:t>Q</m:t>
                    </m:r>
                  </m:e>
                  <m:sub>
                    <m:r>
                      <m:rPr>
                        <m:sty m:val="p"/>
                      </m:rPr>
                      <w:rPr>
                        <w:rFonts w:ascii="Cambria Math" w:hAnsi="Cambria Math"/>
                        <w:lang w:val="en-MY"/>
                      </w:rPr>
                      <m:t>e</m:t>
                    </m:r>
                  </m:sub>
                </m:sSub>
              </m:den>
            </m:f>
            <m:r>
              <m:rPr>
                <m:sty m:val="p"/>
              </m:rPr>
              <w:rPr>
                <w:rFonts w:ascii="Cambria Math" w:hAnsi="Cambria Math"/>
                <w:lang w:val="en-MY"/>
              </w:rPr>
              <m:t xml:space="preserve"> </m:t>
            </m:r>
          </m:e>
        </m:func>
        <m:r>
          <m:rPr>
            <m:sty m:val="p"/>
          </m:rPr>
          <w:rPr>
            <w:rFonts w:ascii="Cambria Math" w:hAnsi="Cambria Math"/>
            <w:lang w:val="en-MY"/>
          </w:rPr>
          <m:t xml:space="preserve">= β </m:t>
        </m:r>
        <m:func>
          <m:funcPr>
            <m:ctrlPr>
              <w:rPr>
                <w:rFonts w:ascii="Cambria Math" w:hAnsi="Cambria Math"/>
                <w:iCs/>
              </w:rPr>
            </m:ctrlPr>
          </m:funcPr>
          <m:fName>
            <m:r>
              <m:rPr>
                <m:sty m:val="p"/>
              </m:rPr>
              <w:rPr>
                <w:rFonts w:ascii="Cambria Math" w:eastAsiaTheme="minorHAnsi" w:hAnsi="Cambria Math"/>
                <w:lang w:val="en-MY"/>
              </w:rPr>
              <m:t>ln</m:t>
            </m:r>
          </m:fName>
          <m:e>
            <m:sSub>
              <m:sSubPr>
                <m:ctrlPr>
                  <w:rPr>
                    <w:rFonts w:ascii="Cambria Math" w:hAnsi="Cambria Math"/>
                    <w:iCs/>
                  </w:rPr>
                </m:ctrlPr>
              </m:sSubPr>
              <m:e>
                <m:r>
                  <m:rPr>
                    <m:sty m:val="p"/>
                  </m:rPr>
                  <w:rPr>
                    <w:rFonts w:ascii="Cambria Math" w:hAnsi="Cambria Math"/>
                    <w:lang w:val="en-MY"/>
                  </w:rPr>
                  <m:t>C</m:t>
                </m:r>
              </m:e>
              <m:sub>
                <m:r>
                  <m:rPr>
                    <m:sty m:val="p"/>
                  </m:rPr>
                  <w:rPr>
                    <w:rFonts w:ascii="Cambria Math" w:hAnsi="Cambria Math"/>
                    <w:lang w:val="en-MY"/>
                  </w:rPr>
                  <m:t>e</m:t>
                </m:r>
              </m:sub>
            </m:sSub>
          </m:e>
        </m:func>
        <m:r>
          <m:rPr>
            <m:sty m:val="p"/>
          </m:rPr>
          <w:rPr>
            <w:rFonts w:ascii="Cambria Math" w:hAnsi="Cambria Math"/>
            <w:lang w:val="en-MY"/>
          </w:rPr>
          <m:t>-</m:t>
        </m:r>
        <m:func>
          <m:funcPr>
            <m:ctrlPr>
              <w:rPr>
                <w:rFonts w:ascii="Cambria Math" w:hAnsi="Cambria Math"/>
                <w:iCs/>
              </w:rPr>
            </m:ctrlPr>
          </m:funcPr>
          <m:fName>
            <m:r>
              <m:rPr>
                <m:sty m:val="p"/>
              </m:rPr>
              <w:rPr>
                <w:rFonts w:ascii="Cambria Math" w:eastAsiaTheme="minorHAnsi" w:hAnsi="Cambria Math"/>
                <w:lang w:val="en-MY"/>
              </w:rPr>
              <m:t>ln</m:t>
            </m:r>
          </m:fName>
          <m:e>
            <m:r>
              <m:rPr>
                <m:sty m:val="p"/>
              </m:rPr>
              <w:rPr>
                <w:rFonts w:ascii="Cambria Math" w:hAnsi="Cambria Math"/>
                <w:lang w:val="en-MY"/>
              </w:rPr>
              <m:t>A</m:t>
            </m:r>
          </m:e>
        </m:func>
        <m:r>
          <w:rPr>
            <w:rFonts w:ascii="Cambria Math" w:hAnsi="Cambria Math"/>
          </w:rPr>
          <m:t xml:space="preserve">       </m:t>
        </m:r>
      </m:oMath>
      <w:r w:rsidR="00E15425">
        <w:t xml:space="preserve">                                        (5)</w:t>
      </w:r>
    </w:p>
    <w:p w14:paraId="6FFEEC6C" w14:textId="77777777" w:rsidR="003003CA" w:rsidRDefault="003003CA" w:rsidP="00E64C37">
      <w:pPr>
        <w:pStyle w:val="BodyText"/>
        <w:spacing w:line="276" w:lineRule="auto"/>
        <w:ind w:right="-31"/>
        <w:jc w:val="both"/>
      </w:pPr>
    </w:p>
    <w:p w14:paraId="794B4BFA" w14:textId="283E02A8" w:rsidR="00410B59" w:rsidRPr="00E64C37" w:rsidRDefault="00E64C37" w:rsidP="00E15425">
      <w:pPr>
        <w:pStyle w:val="BodyText"/>
        <w:spacing w:after="120" w:line="276" w:lineRule="auto"/>
        <w:ind w:right="-29"/>
        <w:jc w:val="both"/>
      </w:pPr>
      <w:r w:rsidRPr="00E64C37">
        <w:t>In equations (3), (4) and (5), Q</w:t>
      </w:r>
      <w:r w:rsidRPr="00E64C37">
        <w:rPr>
          <w:vertAlign w:val="subscript"/>
        </w:rPr>
        <w:t>e</w:t>
      </w:r>
      <w:r w:rsidRPr="00E64C37">
        <w:t xml:space="preserve"> is the equilibrium adsorption capacity (mg/g), C</w:t>
      </w:r>
      <w:r w:rsidRPr="00E64C37">
        <w:rPr>
          <w:vertAlign w:val="subscript"/>
        </w:rPr>
        <w:t>e</w:t>
      </w:r>
      <w:r w:rsidRPr="00E64C37">
        <w:t xml:space="preserve"> is the equilibrium concentration of adsorbents at equilibrium (mg/L), and Q</w:t>
      </w:r>
      <w:r w:rsidRPr="00C44342">
        <w:rPr>
          <w:vertAlign w:val="subscript"/>
        </w:rPr>
        <w:t>o</w:t>
      </w:r>
      <w:r w:rsidRPr="00E64C37">
        <w:t xml:space="preserve"> is the maximum adsorption capacity of the adsorbents (mg/g). B (L/mg) is the Langmuir adsorption </w:t>
      </w:r>
      <w:r w:rsidRPr="00E64C37">
        <w:rPr>
          <w:position w:val="2"/>
        </w:rPr>
        <w:t>constant, while K</w:t>
      </w:r>
      <w:r w:rsidRPr="00E64C37">
        <w:t xml:space="preserve">F </w:t>
      </w:r>
      <w:r w:rsidRPr="00E64C37">
        <w:rPr>
          <w:position w:val="2"/>
        </w:rPr>
        <w:t xml:space="preserve">(mg/g) is the Freundlich adsorption equilibrium constants indicating the sorption capacity and 1/n </w:t>
      </w:r>
      <w:r w:rsidRPr="00E64C37">
        <w:t>represents the intensity of the adsorption. Meanwhile, A (Lg</w:t>
      </w:r>
      <w:r w:rsidRPr="00C44342">
        <w:rPr>
          <w:vertAlign w:val="superscript"/>
        </w:rPr>
        <w:t>-1</w:t>
      </w:r>
      <w:r w:rsidRPr="00E64C37">
        <w:t xml:space="preserve">) is Redlich-Peterson isotherm constant and </w:t>
      </w:r>
      <w:r w:rsidRPr="00E64C37">
        <w:rPr>
          <w:rFonts w:ascii="Cambria Math" w:eastAsia="Cambria Math" w:hAnsi="Cambria Math" w:cs="Cambria Math"/>
        </w:rPr>
        <w:t>𝛽</w:t>
      </w:r>
      <w:r w:rsidRPr="00E64C37">
        <w:rPr>
          <w:rFonts w:eastAsia="Cambria Math"/>
        </w:rPr>
        <w:t xml:space="preserve"> </w:t>
      </w:r>
      <w:r w:rsidRPr="00E64C37">
        <w:t>is the exponent that lies between 0 and 1. The favorability of the Langmuir isotherm was expressed by a dimensionless constant called the separation factor (RL), as shown in equation (6).</w:t>
      </w:r>
    </w:p>
    <w:p w14:paraId="1A66AC6E" w14:textId="61FC66DF" w:rsidR="00410B59" w:rsidRPr="00E15425" w:rsidRDefault="00410B59" w:rsidP="00E15425">
      <w:pPr>
        <w:spacing w:after="120"/>
        <w:jc w:val="both"/>
        <w:rPr>
          <w:rFonts w:ascii="Times New Roman" w:hAnsi="Times New Roman"/>
          <w:iCs/>
          <w:sz w:val="20"/>
          <w:szCs w:val="20"/>
        </w:rPr>
      </w:pPr>
      <m:oMath>
        <m:r>
          <m:rPr>
            <m:sty m:val="p"/>
          </m:rPr>
          <w:rPr>
            <w:rFonts w:ascii="Cambria Math" w:hAnsi="Cambria Math"/>
            <w:sz w:val="20"/>
            <w:szCs w:val="20"/>
            <w:lang w:val="en-MY"/>
          </w:rPr>
          <m:t xml:space="preserve">RL= </m:t>
        </m:r>
        <m:f>
          <m:fPr>
            <m:ctrlPr>
              <w:rPr>
                <w:rFonts w:ascii="Cambria Math" w:hAnsi="Cambria Math"/>
                <w:iCs/>
                <w:sz w:val="20"/>
                <w:szCs w:val="20"/>
              </w:rPr>
            </m:ctrlPr>
          </m:fPr>
          <m:num>
            <m:r>
              <m:rPr>
                <m:sty m:val="p"/>
              </m:rPr>
              <w:rPr>
                <w:rFonts w:ascii="Cambria Math" w:hAnsi="Cambria Math"/>
                <w:sz w:val="20"/>
                <w:szCs w:val="20"/>
                <w:lang w:val="en-MY"/>
              </w:rPr>
              <m:t>1</m:t>
            </m:r>
          </m:num>
          <m:den>
            <m:r>
              <m:rPr>
                <m:sty m:val="p"/>
              </m:rPr>
              <w:rPr>
                <w:rFonts w:ascii="Cambria Math" w:hAnsi="Cambria Math"/>
                <w:sz w:val="20"/>
                <w:szCs w:val="20"/>
                <w:lang w:val="en-MY"/>
              </w:rPr>
              <m:t>1+B</m:t>
            </m:r>
            <m:d>
              <m:dPr>
                <m:ctrlPr>
                  <w:rPr>
                    <w:rFonts w:ascii="Cambria Math" w:hAnsi="Cambria Math"/>
                    <w:iCs/>
                    <w:sz w:val="20"/>
                    <w:szCs w:val="20"/>
                  </w:rPr>
                </m:ctrlPr>
              </m:dPr>
              <m:e>
                <m:sSub>
                  <m:sSubPr>
                    <m:ctrlPr>
                      <w:rPr>
                        <w:rFonts w:ascii="Cambria Math" w:hAnsi="Cambria Math"/>
                        <w:iCs/>
                        <w:sz w:val="20"/>
                        <w:szCs w:val="20"/>
                      </w:rPr>
                    </m:ctrlPr>
                  </m:sSubPr>
                  <m:e>
                    <m:r>
                      <m:rPr>
                        <m:sty m:val="p"/>
                      </m:rPr>
                      <w:rPr>
                        <w:rFonts w:ascii="Cambria Math" w:hAnsi="Cambria Math"/>
                        <w:sz w:val="20"/>
                        <w:szCs w:val="20"/>
                        <w:lang w:val="en-MY"/>
                      </w:rPr>
                      <m:t>C</m:t>
                    </m:r>
                  </m:e>
                  <m:sub>
                    <m:r>
                      <m:rPr>
                        <m:sty m:val="p"/>
                      </m:rPr>
                      <w:rPr>
                        <w:rFonts w:ascii="Cambria Math" w:hAnsi="Cambria Math"/>
                        <w:sz w:val="20"/>
                        <w:szCs w:val="20"/>
                        <w:lang w:val="en-MY"/>
                      </w:rPr>
                      <m:t>e</m:t>
                    </m:r>
                  </m:sub>
                </m:sSub>
              </m:e>
            </m:d>
          </m:den>
        </m:f>
      </m:oMath>
      <w:r>
        <w:rPr>
          <w:rFonts w:ascii="Times New Roman" w:hAnsi="Times New Roman"/>
          <w:iCs/>
          <w:sz w:val="20"/>
          <w:szCs w:val="20"/>
        </w:rPr>
        <w:t xml:space="preserve">               </w:t>
      </w:r>
      <w:r w:rsidR="00E15425">
        <w:rPr>
          <w:rFonts w:ascii="Times New Roman" w:hAnsi="Times New Roman"/>
          <w:iCs/>
          <w:sz w:val="20"/>
          <w:szCs w:val="20"/>
        </w:rPr>
        <w:t xml:space="preserve">                                               </w:t>
      </w:r>
      <w:r>
        <w:rPr>
          <w:rFonts w:ascii="Times New Roman" w:hAnsi="Times New Roman"/>
          <w:iCs/>
          <w:sz w:val="20"/>
          <w:szCs w:val="20"/>
        </w:rPr>
        <w:t>(6)</w:t>
      </w:r>
    </w:p>
    <w:p w14:paraId="2EFC506B" w14:textId="77777777" w:rsidR="00E64C37" w:rsidRPr="00E64C37" w:rsidRDefault="00E64C37" w:rsidP="00E64C37">
      <w:pPr>
        <w:spacing w:after="0"/>
        <w:jc w:val="both"/>
        <w:rPr>
          <w:rFonts w:ascii="Times New Roman" w:hAnsi="Times New Roman"/>
          <w:sz w:val="20"/>
          <w:szCs w:val="20"/>
        </w:rPr>
      </w:pPr>
      <w:r w:rsidRPr="00E64C37">
        <w:rPr>
          <w:rFonts w:ascii="Times New Roman" w:hAnsi="Times New Roman"/>
          <w:sz w:val="20"/>
          <w:szCs w:val="20"/>
        </w:rPr>
        <w:t>where RL values indicate the adsorption to be unfavorable when RL &gt; 1, linear when RL = 1, favorable when 0 &lt; RL&lt; 1, and irreversible when RL = 0 [21].</w:t>
      </w:r>
    </w:p>
    <w:p w14:paraId="20A5D8B6" w14:textId="77777777" w:rsidR="00E64C37" w:rsidRPr="00E64C37" w:rsidRDefault="00E64C37" w:rsidP="00E64C37">
      <w:pPr>
        <w:pStyle w:val="Heading1"/>
        <w:spacing w:before="0"/>
        <w:contextualSpacing w:val="0"/>
        <w:jc w:val="both"/>
        <w:rPr>
          <w:rFonts w:ascii="Times New Roman" w:hAnsi="Times New Roman"/>
          <w:sz w:val="20"/>
          <w:szCs w:val="20"/>
        </w:rPr>
      </w:pPr>
    </w:p>
    <w:p w14:paraId="15778EAB" w14:textId="77777777" w:rsidR="00E64C37" w:rsidRPr="00410B59" w:rsidRDefault="00E64C37" w:rsidP="00E64C37">
      <w:pPr>
        <w:pStyle w:val="Heading1"/>
        <w:spacing w:before="0"/>
        <w:contextualSpacing w:val="0"/>
        <w:jc w:val="both"/>
        <w:rPr>
          <w:rFonts w:ascii="Times New Roman" w:hAnsi="Times New Roman"/>
          <w:b/>
          <w:bCs/>
          <w:smallCaps w:val="0"/>
          <w:sz w:val="20"/>
          <w:szCs w:val="20"/>
        </w:rPr>
      </w:pPr>
      <w:r w:rsidRPr="00410B59">
        <w:rPr>
          <w:rFonts w:ascii="Times New Roman" w:hAnsi="Times New Roman"/>
          <w:b/>
          <w:bCs/>
          <w:smallCaps w:val="0"/>
          <w:sz w:val="20"/>
          <w:szCs w:val="20"/>
        </w:rPr>
        <w:t>Adsorption kinetic study</w:t>
      </w:r>
    </w:p>
    <w:p w14:paraId="0BF87DF9" w14:textId="18B5F8D2" w:rsidR="00410B59" w:rsidRPr="003816ED" w:rsidRDefault="00E64C37" w:rsidP="003816ED">
      <w:pPr>
        <w:pStyle w:val="BodyText"/>
        <w:spacing w:after="120" w:line="276" w:lineRule="auto"/>
        <w:ind w:right="-29"/>
        <w:jc w:val="both"/>
      </w:pPr>
      <w:r w:rsidRPr="00E64C37">
        <w:rPr>
          <w:noProof/>
        </w:rPr>
        <mc:AlternateContent>
          <mc:Choice Requires="wps">
            <w:drawing>
              <wp:anchor distT="0" distB="0" distL="114300" distR="114300" simplePos="0" relativeHeight="251657216" behindDoc="1" locked="0" layoutInCell="1" allowOverlap="1" wp14:anchorId="3562439A" wp14:editId="15C83F64">
                <wp:simplePos x="0" y="0"/>
                <wp:positionH relativeFrom="page">
                  <wp:posOffset>1640205</wp:posOffset>
                </wp:positionH>
                <wp:positionV relativeFrom="paragraph">
                  <wp:posOffset>185420</wp:posOffset>
                </wp:positionV>
                <wp:extent cx="48895" cy="6350"/>
                <wp:effectExtent l="1905" t="4445"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635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9F038" id="Rectangle 11" o:spid="_x0000_s1026" style="position:absolute;margin-left:129.15pt;margin-top:14.6pt;width:3.85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" fillcolor="red" stroked="f">
                <w10:wrap anchorx="page"/>
              </v:rect>
            </w:pict>
          </mc:Fallback>
        </mc:AlternateContent>
      </w:r>
      <w:r w:rsidRPr="00E64C37">
        <w:t>Adsorption kinetics was studied to determine the kinetic behavior and rate-controlling step for the adsorption process of Tryp-IP. The experiments were conducted using 1 ppm of Tryp solution mixed with 9 mg of Tryp-IP. The kinetics of Tryp uptake by Tryp-IP were analyzed using a UV-Vis spectrometer. The time was set at 0 to 180 min. Two adsorption kinetic models, namely pseudo-first-order and pseudo-second-order, were tested and fitted into the adsorption kinetic data. The pseudo-first and pseudo-second order equations can be expressed in equations (7) and (8), respectively,</w:t>
      </w:r>
    </w:p>
    <w:p w14:paraId="0716D427" w14:textId="7C32DEA2" w:rsidR="00410B59" w:rsidRDefault="005A6D63" w:rsidP="00E64C37">
      <w:pPr>
        <w:pStyle w:val="BodyText"/>
        <w:spacing w:line="276" w:lineRule="auto"/>
        <w:ind w:right="-28"/>
        <w:jc w:val="both"/>
        <w:rPr>
          <w:lang w:val="en-MY"/>
        </w:rPr>
      </w:pPr>
      <m:oMath>
        <m:func>
          <m:funcPr>
            <m:ctrlPr>
              <w:rPr>
                <w:rFonts w:ascii="Cambria Math" w:hAnsi="Cambria Math"/>
                <w:iCs/>
              </w:rPr>
            </m:ctrlPr>
          </m:funcPr>
          <m:fName>
            <m:r>
              <m:rPr>
                <m:sty m:val="p"/>
              </m:rPr>
              <w:rPr>
                <w:rFonts w:ascii="Cambria Math" w:eastAsiaTheme="minorHAnsi" w:hAnsi="Cambria Math"/>
                <w:lang w:val="en-MY"/>
              </w:rPr>
              <m:t>ln</m:t>
            </m:r>
          </m:fName>
          <m:e>
            <m:d>
              <m:dPr>
                <m:ctrlPr>
                  <w:rPr>
                    <w:rFonts w:ascii="Cambria Math" w:hAnsi="Cambria Math"/>
                    <w:iCs/>
                  </w:rPr>
                </m:ctrlPr>
              </m:dPr>
              <m:e>
                <m:sSub>
                  <m:sSubPr>
                    <m:ctrlPr>
                      <w:rPr>
                        <w:rFonts w:ascii="Cambria Math" w:hAnsi="Cambria Math"/>
                        <w:iCs/>
                      </w:rPr>
                    </m:ctrlPr>
                  </m:sSubPr>
                  <m:e>
                    <m:r>
                      <m:rPr>
                        <m:sty m:val="p"/>
                      </m:rPr>
                      <w:rPr>
                        <w:rFonts w:ascii="Cambria Math" w:hAnsi="Cambria Math"/>
                        <w:lang w:val="en-MY"/>
                      </w:rPr>
                      <m:t>q</m:t>
                    </m:r>
                  </m:e>
                  <m:sub>
                    <m:r>
                      <m:rPr>
                        <m:sty m:val="p"/>
                      </m:rPr>
                      <w:rPr>
                        <w:rFonts w:ascii="Cambria Math" w:hAnsi="Cambria Math"/>
                        <w:lang w:val="en-MY"/>
                      </w:rPr>
                      <m:t>e</m:t>
                    </m:r>
                  </m:sub>
                </m:sSub>
                <m:r>
                  <m:rPr>
                    <m:sty m:val="p"/>
                  </m:rPr>
                  <w:rPr>
                    <w:rFonts w:ascii="Cambria Math" w:hAnsi="Cambria Math"/>
                    <w:lang w:val="en-MY"/>
                  </w:rPr>
                  <m:t xml:space="preserve">- </m:t>
                </m:r>
                <m:sSub>
                  <m:sSubPr>
                    <m:ctrlPr>
                      <w:rPr>
                        <w:rFonts w:ascii="Cambria Math" w:hAnsi="Cambria Math"/>
                        <w:iCs/>
                      </w:rPr>
                    </m:ctrlPr>
                  </m:sSubPr>
                  <m:e>
                    <m:r>
                      <m:rPr>
                        <m:sty m:val="p"/>
                      </m:rPr>
                      <w:rPr>
                        <w:rFonts w:ascii="Cambria Math" w:hAnsi="Cambria Math"/>
                        <w:lang w:val="en-MY"/>
                      </w:rPr>
                      <m:t>q</m:t>
                    </m:r>
                  </m:e>
                  <m:sub>
                    <m:r>
                      <m:rPr>
                        <m:sty m:val="p"/>
                      </m:rPr>
                      <w:rPr>
                        <w:rFonts w:ascii="Cambria Math" w:hAnsi="Cambria Math"/>
                        <w:lang w:val="en-MY"/>
                      </w:rPr>
                      <m:t>t</m:t>
                    </m:r>
                  </m:sub>
                </m:sSub>
              </m:e>
            </m:d>
          </m:e>
        </m:func>
        <m:r>
          <m:rPr>
            <m:sty m:val="p"/>
          </m:rPr>
          <w:rPr>
            <w:rFonts w:ascii="Cambria Math" w:hAnsi="Cambria Math"/>
            <w:lang w:val="en-MY"/>
          </w:rPr>
          <m:t xml:space="preserve">= </m:t>
        </m:r>
        <m:func>
          <m:funcPr>
            <m:ctrlPr>
              <w:rPr>
                <w:rFonts w:ascii="Cambria Math" w:hAnsi="Cambria Math"/>
                <w:iCs/>
              </w:rPr>
            </m:ctrlPr>
          </m:funcPr>
          <m:fName>
            <m:r>
              <m:rPr>
                <m:sty m:val="p"/>
              </m:rPr>
              <w:rPr>
                <w:rFonts w:ascii="Cambria Math" w:eastAsiaTheme="minorHAnsi" w:hAnsi="Cambria Math"/>
                <w:lang w:val="en-MY"/>
              </w:rPr>
              <m:t>ln</m:t>
            </m:r>
          </m:fName>
          <m:e>
            <m:sSub>
              <m:sSubPr>
                <m:ctrlPr>
                  <w:rPr>
                    <w:rFonts w:ascii="Cambria Math" w:hAnsi="Cambria Math"/>
                    <w:iCs/>
                  </w:rPr>
                </m:ctrlPr>
              </m:sSubPr>
              <m:e>
                <m:r>
                  <m:rPr>
                    <m:sty m:val="p"/>
                  </m:rPr>
                  <w:rPr>
                    <w:rFonts w:ascii="Cambria Math" w:hAnsi="Cambria Math"/>
                    <w:lang w:val="en-MY"/>
                  </w:rPr>
                  <m:t>q</m:t>
                </m:r>
              </m:e>
              <m:sub>
                <m:r>
                  <m:rPr>
                    <m:sty m:val="p"/>
                  </m:rPr>
                  <w:rPr>
                    <w:rFonts w:ascii="Cambria Math" w:hAnsi="Cambria Math"/>
                    <w:lang w:val="en-MY"/>
                  </w:rPr>
                  <m:t>e</m:t>
                </m:r>
              </m:sub>
            </m:sSub>
          </m:e>
        </m:func>
        <m:r>
          <m:rPr>
            <m:sty m:val="p"/>
          </m:rPr>
          <w:rPr>
            <w:rFonts w:ascii="Cambria Math" w:hAnsi="Cambria Math"/>
            <w:lang w:val="en-MY"/>
          </w:rPr>
          <m:t xml:space="preserve">- </m:t>
        </m:r>
        <m:sSub>
          <m:sSubPr>
            <m:ctrlPr>
              <w:rPr>
                <w:rFonts w:ascii="Cambria Math" w:hAnsi="Cambria Math"/>
                <w:iCs/>
              </w:rPr>
            </m:ctrlPr>
          </m:sSubPr>
          <m:e>
            <m:r>
              <m:rPr>
                <m:sty m:val="p"/>
              </m:rPr>
              <w:rPr>
                <w:rFonts w:ascii="Cambria Math" w:hAnsi="Cambria Math"/>
                <w:lang w:val="en-MY"/>
              </w:rPr>
              <m:t>k</m:t>
            </m:r>
          </m:e>
          <m:sub>
            <m:r>
              <m:rPr>
                <m:sty m:val="p"/>
              </m:rPr>
              <w:rPr>
                <w:rFonts w:ascii="Cambria Math" w:hAnsi="Cambria Math"/>
                <w:lang w:val="en-MY"/>
              </w:rPr>
              <m:t>1</m:t>
            </m:r>
          </m:sub>
        </m:sSub>
        <m:r>
          <m:rPr>
            <m:sty m:val="p"/>
          </m:rPr>
          <w:rPr>
            <w:rFonts w:ascii="Cambria Math" w:hAnsi="Cambria Math"/>
            <w:lang w:val="en-MY"/>
          </w:rPr>
          <m:t>t</m:t>
        </m:r>
      </m:oMath>
      <w:r w:rsidR="00410B59">
        <w:rPr>
          <w:lang w:val="en-MY"/>
        </w:rPr>
        <w:t xml:space="preserve">           </w:t>
      </w:r>
      <w:r w:rsidR="00E15425">
        <w:rPr>
          <w:lang w:val="en-MY"/>
        </w:rPr>
        <w:t xml:space="preserve">                             </w:t>
      </w:r>
      <w:r w:rsidR="00410B59">
        <w:rPr>
          <w:lang w:val="en-MY"/>
        </w:rPr>
        <w:t>(7)</w:t>
      </w:r>
    </w:p>
    <w:p w14:paraId="157838ED" w14:textId="29D15197" w:rsidR="00410B59" w:rsidRPr="003816ED" w:rsidRDefault="005A6D63" w:rsidP="003816ED">
      <w:pPr>
        <w:pStyle w:val="BodyText"/>
        <w:spacing w:after="120" w:line="276" w:lineRule="auto"/>
        <w:ind w:right="-29"/>
        <w:jc w:val="both"/>
        <w:rPr>
          <w:iCs/>
        </w:rPr>
      </w:pPr>
      <m:oMath>
        <m:f>
          <m:fPr>
            <m:ctrlPr>
              <w:rPr>
                <w:rFonts w:ascii="Cambria Math" w:hAnsi="Cambria Math"/>
                <w:iCs/>
              </w:rPr>
            </m:ctrlPr>
          </m:fPr>
          <m:num>
            <m:r>
              <m:rPr>
                <m:sty m:val="p"/>
              </m:rPr>
              <w:rPr>
                <w:rFonts w:ascii="Cambria Math" w:hAnsi="Cambria Math"/>
                <w:lang w:val="en-MY"/>
              </w:rPr>
              <m:t>t</m:t>
            </m:r>
          </m:num>
          <m:den>
            <m:sSub>
              <m:sSubPr>
                <m:ctrlPr>
                  <w:rPr>
                    <w:rFonts w:ascii="Cambria Math" w:hAnsi="Cambria Math"/>
                    <w:iCs/>
                  </w:rPr>
                </m:ctrlPr>
              </m:sSubPr>
              <m:e>
                <m:r>
                  <m:rPr>
                    <m:sty m:val="p"/>
                  </m:rPr>
                  <w:rPr>
                    <w:rFonts w:ascii="Cambria Math" w:hAnsi="Cambria Math"/>
                    <w:lang w:val="en-MY"/>
                  </w:rPr>
                  <m:t>q</m:t>
                </m:r>
              </m:e>
              <m:sub>
                <m:r>
                  <m:rPr>
                    <m:sty m:val="p"/>
                  </m:rPr>
                  <w:rPr>
                    <w:rFonts w:ascii="Cambria Math" w:hAnsi="Cambria Math"/>
                    <w:lang w:val="en-MY"/>
                  </w:rPr>
                  <m:t>t</m:t>
                </m:r>
              </m:sub>
            </m:sSub>
          </m:den>
        </m:f>
        <m:r>
          <m:rPr>
            <m:sty m:val="p"/>
          </m:rPr>
          <w:rPr>
            <w:rFonts w:ascii="Cambria Math" w:hAnsi="Cambria Math"/>
            <w:lang w:val="en-MY"/>
          </w:rPr>
          <m:t>=</m:t>
        </m:r>
        <m:f>
          <m:fPr>
            <m:ctrlPr>
              <w:rPr>
                <w:rFonts w:ascii="Cambria Math" w:hAnsi="Cambria Math"/>
                <w:iCs/>
              </w:rPr>
            </m:ctrlPr>
          </m:fPr>
          <m:num>
            <m:r>
              <m:rPr>
                <m:sty m:val="p"/>
              </m:rPr>
              <w:rPr>
                <w:rFonts w:ascii="Cambria Math" w:hAnsi="Cambria Math"/>
                <w:lang w:val="en-MY"/>
              </w:rPr>
              <m:t>1</m:t>
            </m:r>
          </m:num>
          <m:den>
            <m:sSub>
              <m:sSubPr>
                <m:ctrlPr>
                  <w:rPr>
                    <w:rFonts w:ascii="Cambria Math" w:hAnsi="Cambria Math"/>
                    <w:iCs/>
                  </w:rPr>
                </m:ctrlPr>
              </m:sSubPr>
              <m:e>
                <m:r>
                  <m:rPr>
                    <m:sty m:val="p"/>
                  </m:rPr>
                  <w:rPr>
                    <w:rFonts w:ascii="Cambria Math" w:hAnsi="Cambria Math"/>
                    <w:lang w:val="en-MY"/>
                  </w:rPr>
                  <m:t>k</m:t>
                </m:r>
              </m:e>
              <m:sub>
                <m:r>
                  <m:rPr>
                    <m:sty m:val="p"/>
                  </m:rPr>
                  <w:rPr>
                    <w:rFonts w:ascii="Cambria Math" w:hAnsi="Cambria Math"/>
                    <w:lang w:val="en-MY"/>
                  </w:rPr>
                  <m:t>2</m:t>
                </m:r>
              </m:sub>
            </m:sSub>
            <m:sSubSup>
              <m:sSubSupPr>
                <m:ctrlPr>
                  <w:rPr>
                    <w:rFonts w:ascii="Cambria Math" w:hAnsi="Cambria Math"/>
                    <w:iCs/>
                  </w:rPr>
                </m:ctrlPr>
              </m:sSubSupPr>
              <m:e>
                <m:r>
                  <m:rPr>
                    <m:sty m:val="p"/>
                  </m:rPr>
                  <w:rPr>
                    <w:rFonts w:ascii="Cambria Math" w:hAnsi="Cambria Math"/>
                    <w:lang w:val="en-MY"/>
                  </w:rPr>
                  <m:t>q</m:t>
                </m:r>
              </m:e>
              <m:sub>
                <m:r>
                  <m:rPr>
                    <m:sty m:val="p"/>
                  </m:rPr>
                  <w:rPr>
                    <w:rFonts w:ascii="Cambria Math" w:hAnsi="Cambria Math"/>
                    <w:lang w:val="en-MY"/>
                  </w:rPr>
                  <m:t>e</m:t>
                </m:r>
              </m:sub>
              <m:sup>
                <m:r>
                  <m:rPr>
                    <m:sty m:val="p"/>
                  </m:rPr>
                  <w:rPr>
                    <w:rFonts w:ascii="Cambria Math" w:hAnsi="Cambria Math"/>
                    <w:lang w:val="en-MY"/>
                  </w:rPr>
                  <m:t>2</m:t>
                </m:r>
              </m:sup>
            </m:sSubSup>
          </m:den>
        </m:f>
        <m:r>
          <m:rPr>
            <m:sty m:val="p"/>
          </m:rPr>
          <w:rPr>
            <w:rFonts w:ascii="Cambria Math" w:hAnsi="Cambria Math"/>
            <w:lang w:val="en-MY"/>
          </w:rPr>
          <m:t xml:space="preserve">+ </m:t>
        </m:r>
        <m:f>
          <m:fPr>
            <m:ctrlPr>
              <w:rPr>
                <w:rFonts w:ascii="Cambria Math" w:hAnsi="Cambria Math"/>
                <w:iCs/>
              </w:rPr>
            </m:ctrlPr>
          </m:fPr>
          <m:num>
            <m:r>
              <m:rPr>
                <m:sty m:val="p"/>
              </m:rPr>
              <w:rPr>
                <w:rFonts w:ascii="Cambria Math" w:hAnsi="Cambria Math"/>
                <w:lang w:val="en-MY"/>
              </w:rPr>
              <m:t>t</m:t>
            </m:r>
          </m:num>
          <m:den>
            <m:sSub>
              <m:sSubPr>
                <m:ctrlPr>
                  <w:rPr>
                    <w:rFonts w:ascii="Cambria Math" w:hAnsi="Cambria Math"/>
                    <w:iCs/>
                  </w:rPr>
                </m:ctrlPr>
              </m:sSubPr>
              <m:e>
                <m:r>
                  <m:rPr>
                    <m:sty m:val="p"/>
                  </m:rPr>
                  <w:rPr>
                    <w:rFonts w:ascii="Cambria Math" w:hAnsi="Cambria Math"/>
                    <w:lang w:val="en-MY"/>
                  </w:rPr>
                  <m:t>q</m:t>
                </m:r>
              </m:e>
              <m:sub>
                <m:r>
                  <m:rPr>
                    <m:sty m:val="p"/>
                  </m:rPr>
                  <w:rPr>
                    <w:rFonts w:ascii="Cambria Math" w:hAnsi="Cambria Math"/>
                    <w:lang w:val="en-MY"/>
                  </w:rPr>
                  <m:t>e</m:t>
                </m:r>
              </m:sub>
            </m:sSub>
          </m:den>
        </m:f>
      </m:oMath>
      <w:r w:rsidR="00410B59">
        <w:rPr>
          <w:iCs/>
        </w:rPr>
        <w:t xml:space="preserve">                    </w:t>
      </w:r>
      <w:r w:rsidR="00E15425">
        <w:rPr>
          <w:iCs/>
        </w:rPr>
        <w:t xml:space="preserve">                                         </w:t>
      </w:r>
      <w:r w:rsidR="00410B59">
        <w:rPr>
          <w:iCs/>
        </w:rPr>
        <w:t>(8)</w:t>
      </w:r>
    </w:p>
    <w:p w14:paraId="7A895A3D" w14:textId="157D68CB" w:rsidR="00616C9D" w:rsidRPr="003816ED" w:rsidRDefault="00E64C37" w:rsidP="003816ED">
      <w:pPr>
        <w:pStyle w:val="BodyText"/>
        <w:spacing w:after="120" w:line="276" w:lineRule="auto"/>
        <w:ind w:right="-29"/>
        <w:jc w:val="both"/>
      </w:pPr>
      <w:r w:rsidRPr="00E64C37">
        <w:rPr>
          <w:position w:val="2"/>
        </w:rPr>
        <w:t>where</w:t>
      </w:r>
      <w:r w:rsidRPr="00E64C37">
        <w:rPr>
          <w:spacing w:val="-9"/>
          <w:position w:val="2"/>
        </w:rPr>
        <w:t xml:space="preserve"> </w:t>
      </w:r>
      <w:r w:rsidRPr="00E64C37">
        <w:rPr>
          <w:position w:val="2"/>
        </w:rPr>
        <w:t>q</w:t>
      </w:r>
      <w:r w:rsidRPr="00E64C37">
        <w:rPr>
          <w:position w:val="2"/>
          <w:vertAlign w:val="subscript"/>
        </w:rPr>
        <w:t>t</w:t>
      </w:r>
      <w:r w:rsidRPr="00E64C37">
        <w:rPr>
          <w:spacing w:val="-9"/>
          <w:position w:val="2"/>
        </w:rPr>
        <w:t xml:space="preserve"> </w:t>
      </w:r>
      <w:r w:rsidRPr="00E64C37">
        <w:rPr>
          <w:position w:val="2"/>
        </w:rPr>
        <w:t>and</w:t>
      </w:r>
      <w:r w:rsidRPr="00E64C37">
        <w:rPr>
          <w:spacing w:val="-7"/>
          <w:position w:val="2"/>
        </w:rPr>
        <w:t xml:space="preserve"> </w:t>
      </w:r>
      <w:r w:rsidRPr="00E64C37">
        <w:rPr>
          <w:position w:val="2"/>
        </w:rPr>
        <w:t>q</w:t>
      </w:r>
      <w:r w:rsidRPr="00E64C37">
        <w:rPr>
          <w:position w:val="2"/>
          <w:vertAlign w:val="subscript"/>
        </w:rPr>
        <w:t>e</w:t>
      </w:r>
      <w:r w:rsidRPr="00E64C37">
        <w:rPr>
          <w:spacing w:val="-9"/>
          <w:position w:val="2"/>
        </w:rPr>
        <w:t xml:space="preserve"> </w:t>
      </w:r>
      <w:r w:rsidRPr="00E64C37">
        <w:rPr>
          <w:position w:val="2"/>
        </w:rPr>
        <w:t>(mg/g)</w:t>
      </w:r>
      <w:r w:rsidRPr="00E64C37">
        <w:rPr>
          <w:spacing w:val="-9"/>
          <w:position w:val="2"/>
        </w:rPr>
        <w:t xml:space="preserve"> </w:t>
      </w:r>
      <w:r w:rsidRPr="00E64C37">
        <w:rPr>
          <w:position w:val="2"/>
        </w:rPr>
        <w:t>represent</w:t>
      </w:r>
      <w:r w:rsidRPr="00E64C37">
        <w:rPr>
          <w:spacing w:val="-8"/>
          <w:position w:val="2"/>
        </w:rPr>
        <w:t xml:space="preserve"> </w:t>
      </w:r>
      <w:r w:rsidRPr="00E64C37">
        <w:rPr>
          <w:position w:val="2"/>
        </w:rPr>
        <w:t>adsorption</w:t>
      </w:r>
      <w:r w:rsidRPr="00E64C37">
        <w:rPr>
          <w:spacing w:val="-10"/>
          <w:position w:val="2"/>
        </w:rPr>
        <w:t xml:space="preserve"> </w:t>
      </w:r>
      <w:r w:rsidRPr="00E64C37">
        <w:rPr>
          <w:position w:val="2"/>
        </w:rPr>
        <w:t>capacities</w:t>
      </w:r>
      <w:r w:rsidRPr="00E64C37">
        <w:rPr>
          <w:spacing w:val="-9"/>
          <w:position w:val="2"/>
        </w:rPr>
        <w:t xml:space="preserve"> </w:t>
      </w:r>
      <w:r w:rsidRPr="00E64C37">
        <w:rPr>
          <w:position w:val="2"/>
        </w:rPr>
        <w:t>at</w:t>
      </w:r>
      <w:r w:rsidRPr="00E64C37">
        <w:rPr>
          <w:spacing w:val="-9"/>
          <w:position w:val="2"/>
        </w:rPr>
        <w:t xml:space="preserve"> </w:t>
      </w:r>
      <w:r w:rsidRPr="00E64C37">
        <w:rPr>
          <w:position w:val="2"/>
        </w:rPr>
        <w:t>time</w:t>
      </w:r>
      <w:r w:rsidRPr="00E64C37">
        <w:rPr>
          <w:spacing w:val="-9"/>
          <w:position w:val="2"/>
        </w:rPr>
        <w:t xml:space="preserve"> </w:t>
      </w:r>
      <w:r w:rsidRPr="00E64C37">
        <w:rPr>
          <w:position w:val="2"/>
        </w:rPr>
        <w:t>and</w:t>
      </w:r>
      <w:r w:rsidRPr="00E64C37">
        <w:rPr>
          <w:spacing w:val="-7"/>
          <w:position w:val="2"/>
        </w:rPr>
        <w:t xml:space="preserve"> </w:t>
      </w:r>
      <w:r w:rsidRPr="00E64C37">
        <w:rPr>
          <w:position w:val="2"/>
        </w:rPr>
        <w:t>equilibrium,</w:t>
      </w:r>
      <w:r w:rsidRPr="00E64C37">
        <w:rPr>
          <w:spacing w:val="-9"/>
          <w:position w:val="2"/>
        </w:rPr>
        <w:t xml:space="preserve"> </w:t>
      </w:r>
      <w:r w:rsidRPr="00E64C37">
        <w:rPr>
          <w:position w:val="2"/>
        </w:rPr>
        <w:t>respectively,</w:t>
      </w:r>
      <w:r w:rsidRPr="00E64C37">
        <w:rPr>
          <w:spacing w:val="-5"/>
          <w:position w:val="2"/>
        </w:rPr>
        <w:t xml:space="preserve"> </w:t>
      </w:r>
      <w:r w:rsidRPr="00E64C37">
        <w:rPr>
          <w:position w:val="2"/>
        </w:rPr>
        <w:t>while</w:t>
      </w:r>
      <w:r w:rsidRPr="00E64C37">
        <w:rPr>
          <w:spacing w:val="-7"/>
          <w:position w:val="2"/>
        </w:rPr>
        <w:t xml:space="preserve"> </w:t>
      </w:r>
      <w:r w:rsidRPr="00E64C37">
        <w:rPr>
          <w:position w:val="2"/>
        </w:rPr>
        <w:t>k</w:t>
      </w:r>
      <w:r w:rsidRPr="00E64C37">
        <w:t>1</w:t>
      </w:r>
      <w:r w:rsidRPr="00E64C37">
        <w:rPr>
          <w:spacing w:val="8"/>
        </w:rPr>
        <w:t xml:space="preserve"> </w:t>
      </w:r>
      <w:r w:rsidRPr="00E64C37">
        <w:rPr>
          <w:position w:val="2"/>
        </w:rPr>
        <w:t>and</w:t>
      </w:r>
      <w:r w:rsidRPr="00E64C37">
        <w:rPr>
          <w:spacing w:val="-7"/>
          <w:position w:val="2"/>
        </w:rPr>
        <w:t xml:space="preserve"> </w:t>
      </w:r>
      <w:r w:rsidRPr="00E64C37">
        <w:rPr>
          <w:position w:val="2"/>
        </w:rPr>
        <w:t>k</w:t>
      </w:r>
      <w:r w:rsidRPr="00E64C37">
        <w:t>2</w:t>
      </w:r>
      <w:r w:rsidRPr="00E64C37">
        <w:rPr>
          <w:spacing w:val="11"/>
        </w:rPr>
        <w:t xml:space="preserve"> </w:t>
      </w:r>
      <w:r w:rsidRPr="00E64C37">
        <w:rPr>
          <w:position w:val="2"/>
        </w:rPr>
        <w:t>represent</w:t>
      </w:r>
      <w:r w:rsidRPr="00E64C37">
        <w:rPr>
          <w:spacing w:val="-9"/>
          <w:position w:val="2"/>
        </w:rPr>
        <w:t xml:space="preserve"> </w:t>
      </w:r>
      <w:r w:rsidRPr="00E64C37">
        <w:rPr>
          <w:position w:val="2"/>
        </w:rPr>
        <w:t xml:space="preserve">rate </w:t>
      </w:r>
      <w:r w:rsidRPr="00E64C37">
        <w:t>constants</w:t>
      </w:r>
      <w:r w:rsidRPr="00E64C37">
        <w:rPr>
          <w:spacing w:val="-13"/>
        </w:rPr>
        <w:t xml:space="preserve"> </w:t>
      </w:r>
      <w:r w:rsidRPr="00E64C37">
        <w:t>at</w:t>
      </w:r>
      <w:r w:rsidRPr="00E64C37">
        <w:rPr>
          <w:spacing w:val="-11"/>
        </w:rPr>
        <w:t xml:space="preserve"> </w:t>
      </w:r>
      <w:r w:rsidRPr="00E64C37">
        <w:t>equilibrium</w:t>
      </w:r>
      <w:r w:rsidRPr="00E64C37">
        <w:rPr>
          <w:spacing w:val="-14"/>
        </w:rPr>
        <w:t xml:space="preserve"> </w:t>
      </w:r>
      <w:r w:rsidRPr="00E64C37">
        <w:rPr>
          <w:spacing w:val="-14"/>
        </w:rPr>
        <w:fldChar w:fldCharType="begin" w:fldLock="1"/>
      </w:r>
      <w:r w:rsidRPr="00E64C37">
        <w:rPr>
          <w:spacing w:val="-14"/>
        </w:rPr>
        <w:instrText>ADDIN CSL_CITATION {"citationItems":[{"id":"ITEM-1","itemData":{"ISSN":"0026-265X","author":[{"dropping-particle":"","family":"Alveroglu","given":"Esra","non-dropping-particle":"","parse-names":false,"suffix":""},{"dropping-particle":"","family":"Balouch","given":"Aamna","non-dropping-particle":"","parse-names":false,"suffix":""},{"dropping-particle":"","family":"Khan","given":"Sabir","non-dropping-particle":"","parse-names":false,"suffix":""},{"dropping-particle":"","family":"Mahar","given":"Ali Muhammad","non-dropping-particle":"","parse-names":false,"suffix":""},{"dropping-particle":"","family":"Jagirani","given":"Muhammad Saqaf","non-dropping-particle":"","parse-names":false,"suffix":""},{"dropping-particle":"","family":"Pato","given":"Abdul Hameed","non-dropping-particle":"","parse-names":false,"suffix":""}],"container-title":"Microchemical Journal","id":"ITEM-1","issued":{"date-parts":[["2021"]]},"page":"105849","publisher":"Elsevier","title":"Evaluation of the performance of a selective magnetite molecularly imprinted polymer for extraction of quercetin from onion samples","type":"article-journal","volume":"162"},"uris":["http://www.mendeley.com/documents/?uuid=27be29c5-7a94-4116-be5b-bd9f1236bbe3"]}],"mendeley":{"formattedCitation":"&lt;sup&gt;[22]&lt;/sup&gt;","plainTextFormattedCitation":"[22]","previouslyFormattedCitation":"&lt;sup&gt;[22]&lt;/sup&gt;"},"properties":{"noteIndex":0},"schema":"https://github.com/citation-style-language/schema/raw/master/csl-citation.json"}</w:instrText>
      </w:r>
      <w:r w:rsidRPr="00E64C37">
        <w:rPr>
          <w:spacing w:val="-14"/>
        </w:rPr>
        <w:fldChar w:fldCharType="separate"/>
      </w:r>
      <w:r w:rsidRPr="00E64C37">
        <w:rPr>
          <w:noProof/>
          <w:spacing w:val="-14"/>
        </w:rPr>
        <w:t>[22]</w:t>
      </w:r>
      <w:r w:rsidRPr="00E64C37">
        <w:rPr>
          <w:spacing w:val="-14"/>
        </w:rPr>
        <w:fldChar w:fldCharType="end"/>
      </w:r>
      <w:r w:rsidRPr="00E64C37">
        <w:t>.</w:t>
      </w:r>
      <w:r w:rsidRPr="00E64C37">
        <w:rPr>
          <w:spacing w:val="-13"/>
        </w:rPr>
        <w:t xml:space="preserve"> </w:t>
      </w:r>
      <w:r w:rsidRPr="00E64C37">
        <w:t>Furthermore,</w:t>
      </w:r>
      <w:r w:rsidRPr="00E64C37">
        <w:rPr>
          <w:spacing w:val="-9"/>
        </w:rPr>
        <w:t xml:space="preserve"> </w:t>
      </w:r>
      <w:r w:rsidRPr="00E64C37">
        <w:t>the</w:t>
      </w:r>
      <w:r w:rsidRPr="00E64C37">
        <w:rPr>
          <w:spacing w:val="-12"/>
        </w:rPr>
        <w:t xml:space="preserve"> </w:t>
      </w:r>
      <w:r w:rsidRPr="00E64C37">
        <w:t>favorability</w:t>
      </w:r>
      <w:r w:rsidRPr="00E64C37">
        <w:rPr>
          <w:spacing w:val="-15"/>
        </w:rPr>
        <w:t xml:space="preserve"> </w:t>
      </w:r>
      <w:r w:rsidRPr="00E64C37">
        <w:t>of</w:t>
      </w:r>
      <w:r w:rsidRPr="00E64C37">
        <w:rPr>
          <w:spacing w:val="-13"/>
        </w:rPr>
        <w:t xml:space="preserve"> </w:t>
      </w:r>
      <w:r w:rsidRPr="00E64C37">
        <w:t>kinetic</w:t>
      </w:r>
      <w:r w:rsidRPr="00E64C37">
        <w:rPr>
          <w:spacing w:val="-9"/>
        </w:rPr>
        <w:t xml:space="preserve"> </w:t>
      </w:r>
      <w:r w:rsidRPr="00E64C37">
        <w:t>models</w:t>
      </w:r>
      <w:r w:rsidRPr="00E64C37">
        <w:rPr>
          <w:spacing w:val="-7"/>
        </w:rPr>
        <w:t xml:space="preserve"> </w:t>
      </w:r>
      <w:r w:rsidRPr="00E64C37">
        <w:t>was</w:t>
      </w:r>
      <w:r w:rsidRPr="00E64C37">
        <w:rPr>
          <w:spacing w:val="-13"/>
        </w:rPr>
        <w:t xml:space="preserve"> </w:t>
      </w:r>
      <w:r w:rsidRPr="00E64C37">
        <w:t>calculated</w:t>
      </w:r>
      <w:r w:rsidRPr="00E64C37">
        <w:rPr>
          <w:spacing w:val="-11"/>
        </w:rPr>
        <w:t xml:space="preserve"> </w:t>
      </w:r>
      <w:r w:rsidRPr="00E64C37">
        <w:t>by</w:t>
      </w:r>
      <w:r w:rsidRPr="00E64C37">
        <w:rPr>
          <w:spacing w:val="-15"/>
        </w:rPr>
        <w:t xml:space="preserve"> </w:t>
      </w:r>
      <w:r w:rsidRPr="00E64C37">
        <w:t>standard</w:t>
      </w:r>
      <w:r w:rsidRPr="00E64C37">
        <w:rPr>
          <w:spacing w:val="-11"/>
        </w:rPr>
        <w:t xml:space="preserve"> </w:t>
      </w:r>
      <w:r w:rsidRPr="00E64C37">
        <w:t>deviation</w:t>
      </w:r>
      <w:r w:rsidRPr="00E64C37">
        <w:rPr>
          <w:spacing w:val="-10"/>
        </w:rPr>
        <w:t xml:space="preserve"> </w:t>
      </w:r>
      <w:r w:rsidRPr="00E64C37">
        <w:t xml:space="preserve">formula, ∆q (%) and relative error, </w:t>
      </w:r>
      <w:r w:rsidRPr="00E64C37">
        <w:lastRenderedPageBreak/>
        <w:t>RE (%) as in the following equations:</w:t>
      </w:r>
    </w:p>
    <w:p w14:paraId="007F4BAD" w14:textId="6F16F147" w:rsidR="00616C9D" w:rsidRPr="00616C9D" w:rsidRDefault="00616C9D" w:rsidP="00E64C37">
      <w:pPr>
        <w:pStyle w:val="BodyText"/>
        <w:spacing w:line="276" w:lineRule="auto"/>
        <w:ind w:right="-28"/>
        <w:jc w:val="both"/>
        <w:rPr>
          <w:position w:val="2"/>
        </w:rPr>
      </w:pPr>
      <m:oMath>
        <m:r>
          <m:rPr>
            <m:sty m:val="p"/>
          </m:rPr>
          <w:rPr>
            <w:rFonts w:ascii="Cambria Math" w:hAnsi="Cambria Math"/>
            <w:lang w:val="en-MY"/>
          </w:rPr>
          <m:t>∆q</m:t>
        </m:r>
        <m:d>
          <m:dPr>
            <m:ctrlPr>
              <w:rPr>
                <w:rFonts w:ascii="Cambria Math" w:hAnsi="Cambria Math"/>
                <w:iCs/>
              </w:rPr>
            </m:ctrlPr>
          </m:dPr>
          <m:e>
            <m:r>
              <m:rPr>
                <m:sty m:val="p"/>
              </m:rPr>
              <w:rPr>
                <w:rFonts w:ascii="Cambria Math" w:hAnsi="Cambria Math"/>
                <w:lang w:val="en-MY"/>
              </w:rPr>
              <m:t>%</m:t>
            </m:r>
          </m:e>
        </m:d>
        <m:r>
          <m:rPr>
            <m:sty m:val="p"/>
          </m:rPr>
          <w:rPr>
            <w:rFonts w:ascii="Cambria Math" w:eastAsiaTheme="minorEastAsia" w:hAnsi="Cambria Math"/>
            <w:lang w:val="en-MY"/>
          </w:rPr>
          <m:t xml:space="preserve">= </m:t>
        </m:r>
        <m:rad>
          <m:radPr>
            <m:degHide m:val="1"/>
            <m:ctrlPr>
              <w:rPr>
                <w:rFonts w:ascii="Cambria Math" w:eastAsiaTheme="minorEastAsia" w:hAnsi="Cambria Math"/>
                <w:iCs/>
              </w:rPr>
            </m:ctrlPr>
          </m:radPr>
          <m:deg/>
          <m:e>
            <m:f>
              <m:fPr>
                <m:ctrlPr>
                  <w:rPr>
                    <w:rFonts w:ascii="Cambria Math" w:eastAsiaTheme="minorEastAsia" w:hAnsi="Cambria Math"/>
                    <w:iCs/>
                  </w:rPr>
                </m:ctrlPr>
              </m:fPr>
              <m:num>
                <m:r>
                  <m:rPr>
                    <m:sty m:val="p"/>
                  </m:rPr>
                  <w:rPr>
                    <w:rFonts w:ascii="Cambria Math" w:eastAsiaTheme="minorEastAsia" w:hAnsi="Cambria Math"/>
                    <w:lang w:val="en-MY"/>
                  </w:rPr>
                  <m:t>[</m:t>
                </m:r>
                <m:d>
                  <m:dPr>
                    <m:ctrlPr>
                      <w:rPr>
                        <w:rFonts w:ascii="Cambria Math" w:eastAsiaTheme="minorEastAsia" w:hAnsi="Cambria Math"/>
                        <w:iCs/>
                      </w:rPr>
                    </m:ctrlPr>
                  </m:dPr>
                  <m:e>
                    <m:sSub>
                      <m:sSubPr>
                        <m:ctrlPr>
                          <w:rPr>
                            <w:rFonts w:ascii="Cambria Math" w:eastAsiaTheme="minorEastAsia" w:hAnsi="Cambria Math"/>
                            <w:iCs/>
                          </w:rPr>
                        </m:ctrlPr>
                      </m:sSubPr>
                      <m:e>
                        <m:r>
                          <m:rPr>
                            <m:sty m:val="p"/>
                          </m:rPr>
                          <w:rPr>
                            <w:rFonts w:ascii="Cambria Math" w:eastAsiaTheme="minorEastAsia" w:hAnsi="Cambria Math"/>
                            <w:lang w:val="en-MY"/>
                          </w:rPr>
                          <m:t>Q</m:t>
                        </m:r>
                      </m:e>
                      <m:sub>
                        <m:r>
                          <m:rPr>
                            <m:sty m:val="p"/>
                          </m:rPr>
                          <w:rPr>
                            <w:rFonts w:ascii="Cambria Math" w:eastAsiaTheme="minorEastAsia" w:hAnsi="Cambria Math"/>
                            <w:lang w:val="en-MY"/>
                          </w:rPr>
                          <m:t>e, exp</m:t>
                        </m:r>
                      </m:sub>
                    </m:sSub>
                    <m:r>
                      <m:rPr>
                        <m:sty m:val="p"/>
                      </m:rPr>
                      <w:rPr>
                        <w:rFonts w:ascii="Cambria Math" w:eastAsiaTheme="minorEastAsia" w:hAnsi="Cambria Math"/>
                        <w:lang w:val="en-MY"/>
                      </w:rPr>
                      <m:t>-</m:t>
                    </m:r>
                    <m:sSub>
                      <m:sSubPr>
                        <m:ctrlPr>
                          <w:rPr>
                            <w:rFonts w:ascii="Cambria Math" w:eastAsiaTheme="minorEastAsia" w:hAnsi="Cambria Math"/>
                            <w:iCs/>
                          </w:rPr>
                        </m:ctrlPr>
                      </m:sSubPr>
                      <m:e>
                        <m:r>
                          <m:rPr>
                            <m:sty m:val="p"/>
                          </m:rPr>
                          <w:rPr>
                            <w:rFonts w:ascii="Cambria Math" w:eastAsiaTheme="minorEastAsia" w:hAnsi="Cambria Math"/>
                            <w:lang w:val="en-MY"/>
                          </w:rPr>
                          <m:t>q</m:t>
                        </m:r>
                      </m:e>
                      <m:sub>
                        <m:r>
                          <m:rPr>
                            <m:sty m:val="p"/>
                          </m:rPr>
                          <w:rPr>
                            <w:rFonts w:ascii="Cambria Math" w:eastAsiaTheme="minorEastAsia" w:hAnsi="Cambria Math"/>
                            <w:lang w:val="en-MY"/>
                          </w:rPr>
                          <m:t>e, cal</m:t>
                        </m:r>
                      </m:sub>
                    </m:sSub>
                  </m:e>
                </m:d>
                <m:r>
                  <m:rPr>
                    <m:sty m:val="p"/>
                  </m:rPr>
                  <w:rPr>
                    <w:rFonts w:ascii="Cambria Math" w:eastAsiaTheme="minorEastAsia" w:hAnsi="Cambria Math"/>
                    <w:lang w:val="en-MY"/>
                  </w:rPr>
                  <m:t>/</m:t>
                </m:r>
                <m:sSub>
                  <m:sSubPr>
                    <m:ctrlPr>
                      <w:rPr>
                        <w:rFonts w:ascii="Cambria Math" w:eastAsiaTheme="minorEastAsia" w:hAnsi="Cambria Math"/>
                        <w:iCs/>
                      </w:rPr>
                    </m:ctrlPr>
                  </m:sSubPr>
                  <m:e>
                    <m:r>
                      <m:rPr>
                        <m:sty m:val="p"/>
                      </m:rPr>
                      <w:rPr>
                        <w:rFonts w:ascii="Cambria Math" w:eastAsiaTheme="minorEastAsia" w:hAnsi="Cambria Math"/>
                        <w:lang w:val="en-MY"/>
                      </w:rPr>
                      <m:t>Q</m:t>
                    </m:r>
                  </m:e>
                  <m:sub>
                    <m:r>
                      <m:rPr>
                        <m:sty m:val="p"/>
                      </m:rPr>
                      <w:rPr>
                        <w:rFonts w:ascii="Cambria Math" w:eastAsiaTheme="minorEastAsia" w:hAnsi="Cambria Math"/>
                        <w:lang w:val="en-MY"/>
                      </w:rPr>
                      <m:t>e, exp</m:t>
                    </m:r>
                  </m:sub>
                </m:sSub>
                <m:sSup>
                  <m:sSupPr>
                    <m:ctrlPr>
                      <w:rPr>
                        <w:rFonts w:ascii="Cambria Math" w:eastAsiaTheme="minorEastAsia" w:hAnsi="Cambria Math"/>
                        <w:iCs/>
                      </w:rPr>
                    </m:ctrlPr>
                  </m:sSupPr>
                  <m:e>
                    <m:r>
                      <m:rPr>
                        <m:sty m:val="p"/>
                      </m:rPr>
                      <w:rPr>
                        <w:rFonts w:ascii="Cambria Math" w:eastAsiaTheme="minorEastAsia" w:hAnsi="Cambria Math"/>
                        <w:lang w:val="en-MY"/>
                      </w:rPr>
                      <m:t>]</m:t>
                    </m:r>
                  </m:e>
                  <m:sup>
                    <m:r>
                      <m:rPr>
                        <m:sty m:val="p"/>
                      </m:rPr>
                      <w:rPr>
                        <w:rFonts w:ascii="Cambria Math" w:eastAsiaTheme="minorEastAsia" w:hAnsi="Cambria Math"/>
                        <w:lang w:val="en-MY"/>
                      </w:rPr>
                      <m:t>2</m:t>
                    </m:r>
                  </m:sup>
                </m:sSup>
              </m:num>
              <m:den>
                <m:r>
                  <m:rPr>
                    <m:sty m:val="p"/>
                  </m:rPr>
                  <w:rPr>
                    <w:rFonts w:ascii="Cambria Math" w:eastAsiaTheme="minorEastAsia" w:hAnsi="Cambria Math"/>
                    <w:lang w:val="en-MY"/>
                  </w:rPr>
                  <m:t>N-1</m:t>
                </m:r>
              </m:den>
            </m:f>
          </m:e>
        </m:rad>
        <m:r>
          <m:rPr>
            <m:sty m:val="p"/>
          </m:rPr>
          <w:rPr>
            <w:rFonts w:ascii="Cambria Math" w:eastAsiaTheme="minorEastAsia" w:hAnsi="Cambria Math"/>
            <w:lang w:val="en-MY"/>
          </w:rPr>
          <m:t xml:space="preserve">×100 </m:t>
        </m:r>
      </m:oMath>
      <w:r>
        <w:rPr>
          <w:lang w:val="en-MY"/>
        </w:rPr>
        <w:t xml:space="preserve">              </w:t>
      </w:r>
      <w:r w:rsidR="00E15425">
        <w:rPr>
          <w:lang w:val="en-MY"/>
        </w:rPr>
        <w:t xml:space="preserve">    </w:t>
      </w:r>
      <w:r>
        <w:rPr>
          <w:lang w:val="en-MY"/>
        </w:rPr>
        <w:t>(9)</w:t>
      </w:r>
    </w:p>
    <w:p w14:paraId="5540817A" w14:textId="779D54D8" w:rsidR="00616C9D" w:rsidRDefault="00616C9D" w:rsidP="003816ED">
      <w:pPr>
        <w:pStyle w:val="BodyText"/>
        <w:spacing w:after="120" w:line="276" w:lineRule="auto"/>
        <w:ind w:right="-29"/>
        <w:jc w:val="both"/>
        <w:rPr>
          <w:position w:val="2"/>
        </w:rPr>
      </w:pPr>
      <m:oMath>
        <m:r>
          <m:rPr>
            <m:sty m:val="p"/>
          </m:rPr>
          <w:rPr>
            <w:rFonts w:ascii="Cambria Math" w:hAnsi="Cambria Math"/>
            <w:lang w:val="en-MY"/>
          </w:rPr>
          <m:t xml:space="preserve">RE </m:t>
        </m:r>
        <m:d>
          <m:dPr>
            <m:ctrlPr>
              <w:rPr>
                <w:rFonts w:ascii="Cambria Math" w:hAnsi="Cambria Math"/>
                <w:iCs/>
              </w:rPr>
            </m:ctrlPr>
          </m:dPr>
          <m:e>
            <m:r>
              <m:rPr>
                <m:sty m:val="p"/>
              </m:rPr>
              <w:rPr>
                <w:rFonts w:ascii="Cambria Math" w:hAnsi="Cambria Math"/>
                <w:lang w:val="en-MY"/>
              </w:rPr>
              <m:t>%</m:t>
            </m:r>
          </m:e>
        </m:d>
        <m:r>
          <m:rPr>
            <m:sty m:val="p"/>
          </m:rPr>
          <w:rPr>
            <w:rFonts w:ascii="Cambria Math" w:hAnsi="Cambria Math"/>
            <w:lang w:val="en-MY"/>
          </w:rPr>
          <m:t xml:space="preserve">= </m:t>
        </m:r>
        <m:f>
          <m:fPr>
            <m:ctrlPr>
              <w:rPr>
                <w:rFonts w:ascii="Cambria Math" w:hAnsi="Cambria Math"/>
                <w:iCs/>
              </w:rPr>
            </m:ctrlPr>
          </m:fPr>
          <m:num>
            <m:d>
              <m:dPr>
                <m:begChr m:val="|"/>
                <m:endChr m:val="|"/>
                <m:ctrlPr>
                  <w:rPr>
                    <w:rFonts w:ascii="Cambria Math" w:hAnsi="Cambria Math"/>
                    <w:iCs/>
                  </w:rPr>
                </m:ctrlPr>
              </m:dPr>
              <m:e>
                <m:sSub>
                  <m:sSubPr>
                    <m:ctrlPr>
                      <w:rPr>
                        <w:rFonts w:ascii="Cambria Math" w:hAnsi="Cambria Math"/>
                        <w:iCs/>
                      </w:rPr>
                    </m:ctrlPr>
                  </m:sSubPr>
                  <m:e>
                    <m:r>
                      <m:rPr>
                        <m:sty m:val="p"/>
                      </m:rPr>
                      <w:rPr>
                        <w:rFonts w:ascii="Cambria Math" w:hAnsi="Cambria Math"/>
                        <w:lang w:val="en-MY"/>
                      </w:rPr>
                      <m:t>q</m:t>
                    </m:r>
                  </m:e>
                  <m:sub>
                    <m:r>
                      <m:rPr>
                        <m:sty m:val="p"/>
                      </m:rPr>
                      <w:rPr>
                        <w:rFonts w:ascii="Cambria Math" w:hAnsi="Cambria Math"/>
                        <w:lang w:val="en-MY"/>
                      </w:rPr>
                      <m:t>e, cal</m:t>
                    </m:r>
                  </m:sub>
                </m:sSub>
                <m:r>
                  <m:rPr>
                    <m:sty m:val="p"/>
                  </m:rPr>
                  <w:rPr>
                    <w:rFonts w:ascii="Cambria Math" w:hAnsi="Cambria Math"/>
                    <w:lang w:val="en-MY"/>
                  </w:rPr>
                  <m:t>-</m:t>
                </m:r>
                <m:sSub>
                  <m:sSubPr>
                    <m:ctrlPr>
                      <w:rPr>
                        <w:rFonts w:ascii="Cambria Math" w:hAnsi="Cambria Math"/>
                        <w:iCs/>
                      </w:rPr>
                    </m:ctrlPr>
                  </m:sSubPr>
                  <m:e>
                    <m:r>
                      <m:rPr>
                        <m:sty m:val="p"/>
                      </m:rPr>
                      <w:rPr>
                        <w:rFonts w:ascii="Cambria Math" w:hAnsi="Cambria Math"/>
                        <w:lang w:val="en-MY"/>
                      </w:rPr>
                      <m:t>Q</m:t>
                    </m:r>
                  </m:e>
                  <m:sub>
                    <m:r>
                      <m:rPr>
                        <m:sty m:val="p"/>
                      </m:rPr>
                      <w:rPr>
                        <w:rFonts w:ascii="Cambria Math" w:hAnsi="Cambria Math"/>
                        <w:lang w:val="en-MY"/>
                      </w:rPr>
                      <m:t>e,exp</m:t>
                    </m:r>
                  </m:sub>
                </m:sSub>
              </m:e>
            </m:d>
          </m:num>
          <m:den>
            <m:sSub>
              <m:sSubPr>
                <m:ctrlPr>
                  <w:rPr>
                    <w:rFonts w:ascii="Cambria Math" w:hAnsi="Cambria Math"/>
                    <w:iCs/>
                  </w:rPr>
                </m:ctrlPr>
              </m:sSubPr>
              <m:e>
                <m:r>
                  <m:rPr>
                    <m:sty m:val="p"/>
                  </m:rPr>
                  <w:rPr>
                    <w:rFonts w:ascii="Cambria Math" w:hAnsi="Cambria Math"/>
                    <w:lang w:val="en-MY"/>
                  </w:rPr>
                  <m:t>Q</m:t>
                </m:r>
              </m:e>
              <m:sub>
                <m:r>
                  <m:rPr>
                    <m:sty m:val="p"/>
                  </m:rPr>
                  <w:rPr>
                    <w:rFonts w:ascii="Cambria Math" w:hAnsi="Cambria Math"/>
                    <w:lang w:val="en-MY"/>
                  </w:rPr>
                  <m:t>e,exp</m:t>
                </m:r>
              </m:sub>
            </m:sSub>
          </m:den>
        </m:f>
        <m:r>
          <m:rPr>
            <m:sty m:val="p"/>
          </m:rPr>
          <w:rPr>
            <w:rFonts w:ascii="Cambria Math" w:hAnsi="Cambria Math"/>
            <w:lang w:val="en-MY"/>
          </w:rPr>
          <m:t xml:space="preserve"> ×100</m:t>
        </m:r>
      </m:oMath>
      <w:r>
        <w:rPr>
          <w:lang w:val="en-MY"/>
        </w:rPr>
        <w:t xml:space="preserve">               </w:t>
      </w:r>
      <w:r w:rsidR="00E15425">
        <w:rPr>
          <w:lang w:val="en-MY"/>
        </w:rPr>
        <w:t xml:space="preserve">                 </w:t>
      </w:r>
      <w:r>
        <w:rPr>
          <w:lang w:val="en-MY"/>
        </w:rPr>
        <w:t>(10)</w:t>
      </w:r>
    </w:p>
    <w:p w14:paraId="42A32550" w14:textId="0CFCB1DF" w:rsidR="00E64C37" w:rsidRPr="00E64C37" w:rsidRDefault="00E64C37" w:rsidP="00E64C37">
      <w:pPr>
        <w:pStyle w:val="BodyText"/>
        <w:spacing w:line="276" w:lineRule="auto"/>
        <w:ind w:right="-28"/>
        <w:jc w:val="both"/>
      </w:pPr>
      <w:r w:rsidRPr="00E64C37">
        <w:rPr>
          <w:position w:val="2"/>
        </w:rPr>
        <w:t>where</w:t>
      </w:r>
      <w:r w:rsidRPr="00E64C37">
        <w:rPr>
          <w:spacing w:val="-11"/>
          <w:position w:val="2"/>
        </w:rPr>
        <w:t xml:space="preserve"> </w:t>
      </w:r>
      <w:r w:rsidRPr="00E64C37">
        <w:rPr>
          <w:position w:val="2"/>
        </w:rPr>
        <w:t>N</w:t>
      </w:r>
      <w:r w:rsidRPr="00E64C37">
        <w:rPr>
          <w:spacing w:val="-11"/>
          <w:position w:val="2"/>
        </w:rPr>
        <w:t xml:space="preserve"> </w:t>
      </w:r>
      <w:r w:rsidRPr="00E64C37">
        <w:rPr>
          <w:position w:val="2"/>
        </w:rPr>
        <w:t>is</w:t>
      </w:r>
      <w:r w:rsidRPr="00E64C37">
        <w:rPr>
          <w:spacing w:val="-12"/>
          <w:position w:val="2"/>
        </w:rPr>
        <w:t xml:space="preserve"> </w:t>
      </w:r>
      <w:r w:rsidRPr="00E64C37">
        <w:rPr>
          <w:position w:val="2"/>
        </w:rPr>
        <w:t>the</w:t>
      </w:r>
      <w:r w:rsidRPr="00E64C37">
        <w:rPr>
          <w:spacing w:val="-11"/>
          <w:position w:val="2"/>
        </w:rPr>
        <w:t xml:space="preserve"> </w:t>
      </w:r>
      <w:r w:rsidRPr="00E64C37">
        <w:rPr>
          <w:position w:val="2"/>
        </w:rPr>
        <w:t>amount</w:t>
      </w:r>
      <w:r w:rsidRPr="00E64C37">
        <w:rPr>
          <w:spacing w:val="-11"/>
          <w:position w:val="2"/>
        </w:rPr>
        <w:t xml:space="preserve"> </w:t>
      </w:r>
      <w:r w:rsidRPr="00E64C37">
        <w:rPr>
          <w:position w:val="2"/>
        </w:rPr>
        <w:t>of</w:t>
      </w:r>
      <w:r w:rsidRPr="00E64C37">
        <w:rPr>
          <w:spacing w:val="-13"/>
          <w:position w:val="2"/>
        </w:rPr>
        <w:t xml:space="preserve"> </w:t>
      </w:r>
      <w:r w:rsidRPr="00E64C37">
        <w:rPr>
          <w:position w:val="2"/>
        </w:rPr>
        <w:t>data</w:t>
      </w:r>
      <w:r w:rsidRPr="00E64C37">
        <w:rPr>
          <w:spacing w:val="-11"/>
          <w:position w:val="2"/>
        </w:rPr>
        <w:t xml:space="preserve"> </w:t>
      </w:r>
      <w:r w:rsidRPr="00E64C37">
        <w:rPr>
          <w:position w:val="2"/>
        </w:rPr>
        <w:t>points</w:t>
      </w:r>
      <w:r w:rsidRPr="00E64C37">
        <w:rPr>
          <w:spacing w:val="-12"/>
          <w:position w:val="2"/>
        </w:rPr>
        <w:t xml:space="preserve"> </w:t>
      </w:r>
      <w:r w:rsidRPr="00E64C37">
        <w:rPr>
          <w:position w:val="2"/>
        </w:rPr>
        <w:t>fitted</w:t>
      </w:r>
      <w:r w:rsidRPr="00E64C37">
        <w:rPr>
          <w:spacing w:val="-11"/>
          <w:position w:val="2"/>
        </w:rPr>
        <w:t xml:space="preserve"> </w:t>
      </w:r>
      <w:r w:rsidRPr="00E64C37">
        <w:rPr>
          <w:position w:val="2"/>
        </w:rPr>
        <w:t>to</w:t>
      </w:r>
      <w:r w:rsidRPr="00E64C37">
        <w:rPr>
          <w:spacing w:val="-10"/>
          <w:position w:val="2"/>
        </w:rPr>
        <w:t xml:space="preserve"> </w:t>
      </w:r>
      <w:r w:rsidRPr="00E64C37">
        <w:rPr>
          <w:position w:val="2"/>
        </w:rPr>
        <w:t>the</w:t>
      </w:r>
      <w:r w:rsidRPr="00E64C37">
        <w:rPr>
          <w:spacing w:val="-11"/>
          <w:position w:val="2"/>
        </w:rPr>
        <w:t xml:space="preserve"> </w:t>
      </w:r>
      <w:r w:rsidRPr="00E64C37">
        <w:rPr>
          <w:position w:val="2"/>
        </w:rPr>
        <w:t>plot,</w:t>
      </w:r>
      <w:r w:rsidRPr="00E64C37">
        <w:rPr>
          <w:spacing w:val="-11"/>
          <w:position w:val="2"/>
        </w:rPr>
        <w:t xml:space="preserve"> </w:t>
      </w:r>
      <w:r w:rsidRPr="00E64C37">
        <w:rPr>
          <w:position w:val="2"/>
        </w:rPr>
        <w:t>Q</w:t>
      </w:r>
      <w:r w:rsidRPr="00C44342">
        <w:rPr>
          <w:vertAlign w:val="subscript"/>
        </w:rPr>
        <w:t>e,exp</w:t>
      </w:r>
      <w:r w:rsidRPr="00E64C37">
        <w:rPr>
          <w:spacing w:val="6"/>
        </w:rPr>
        <w:t xml:space="preserve"> </w:t>
      </w:r>
      <w:r w:rsidRPr="00E64C37">
        <w:rPr>
          <w:position w:val="2"/>
        </w:rPr>
        <w:t>and</w:t>
      </w:r>
      <w:r w:rsidRPr="00E64C37">
        <w:rPr>
          <w:spacing w:val="-11"/>
          <w:position w:val="2"/>
        </w:rPr>
        <w:t xml:space="preserve"> </w:t>
      </w:r>
      <w:r w:rsidRPr="00E64C37">
        <w:rPr>
          <w:position w:val="2"/>
        </w:rPr>
        <w:t>q</w:t>
      </w:r>
      <w:r w:rsidRPr="00C44342">
        <w:rPr>
          <w:vertAlign w:val="subscript"/>
        </w:rPr>
        <w:t>e,cal</w:t>
      </w:r>
      <w:r w:rsidRPr="00E64C37">
        <w:rPr>
          <w:spacing w:val="7"/>
        </w:rPr>
        <w:t xml:space="preserve"> </w:t>
      </w:r>
      <w:r w:rsidRPr="00E64C37">
        <w:rPr>
          <w:position w:val="2"/>
        </w:rPr>
        <w:t>(mg/g)</w:t>
      </w:r>
      <w:r w:rsidRPr="00E64C37">
        <w:rPr>
          <w:spacing w:val="-11"/>
          <w:position w:val="2"/>
        </w:rPr>
        <w:t xml:space="preserve"> </w:t>
      </w:r>
      <w:r w:rsidRPr="00E64C37">
        <w:rPr>
          <w:position w:val="2"/>
        </w:rPr>
        <w:t>are</w:t>
      </w:r>
      <w:r w:rsidRPr="00E64C37">
        <w:rPr>
          <w:spacing w:val="-11"/>
          <w:position w:val="2"/>
        </w:rPr>
        <w:t xml:space="preserve"> </w:t>
      </w:r>
      <w:r w:rsidRPr="00E64C37">
        <w:rPr>
          <w:position w:val="2"/>
        </w:rPr>
        <w:t>the</w:t>
      </w:r>
      <w:r w:rsidRPr="00E64C37">
        <w:rPr>
          <w:spacing w:val="-11"/>
          <w:position w:val="2"/>
        </w:rPr>
        <w:t xml:space="preserve"> </w:t>
      </w:r>
      <w:r w:rsidRPr="00E64C37">
        <w:rPr>
          <w:position w:val="2"/>
        </w:rPr>
        <w:t>experimental</w:t>
      </w:r>
      <w:r w:rsidRPr="00E64C37">
        <w:rPr>
          <w:spacing w:val="-12"/>
          <w:position w:val="2"/>
        </w:rPr>
        <w:t xml:space="preserve"> </w:t>
      </w:r>
      <w:r w:rsidRPr="00E64C37">
        <w:rPr>
          <w:position w:val="2"/>
        </w:rPr>
        <w:t>and</w:t>
      </w:r>
      <w:r w:rsidRPr="00E64C37">
        <w:rPr>
          <w:spacing w:val="-10"/>
          <w:position w:val="2"/>
        </w:rPr>
        <w:t xml:space="preserve"> </w:t>
      </w:r>
      <w:r w:rsidRPr="00E64C37">
        <w:rPr>
          <w:position w:val="2"/>
        </w:rPr>
        <w:t>calculated</w:t>
      </w:r>
      <w:r w:rsidRPr="00E64C37">
        <w:rPr>
          <w:spacing w:val="-10"/>
          <w:position w:val="2"/>
        </w:rPr>
        <w:t xml:space="preserve"> </w:t>
      </w:r>
      <w:r w:rsidRPr="00E64C37">
        <w:rPr>
          <w:position w:val="2"/>
        </w:rPr>
        <w:t xml:space="preserve">adsorption </w:t>
      </w:r>
      <w:r w:rsidRPr="00E64C37">
        <w:t>capacities, respectively. A lower Δq (%) gives the desired fitness of polymer to the kinetic model</w:t>
      </w:r>
      <w:r w:rsidRPr="00E64C37">
        <w:rPr>
          <w:spacing w:val="-2"/>
        </w:rPr>
        <w:t xml:space="preserve"> </w:t>
      </w:r>
      <w:r w:rsidRPr="00E64C37">
        <w:rPr>
          <w:spacing w:val="-2"/>
        </w:rPr>
        <w:fldChar w:fldCharType="begin" w:fldLock="1"/>
      </w:r>
      <w:r w:rsidRPr="00E64C37">
        <w:rPr>
          <w:spacing w:val="-2"/>
        </w:rPr>
        <w:instrText>ADDIN CSL_CITATION {"citationItems":[{"id":"ITEM-1","itemData":{"ISSN":"2213-3437","author":[{"dropping-particle":"","family":"Yusof","given":"Noor Fadilah","non-dropping-particle":"","parse-names":false,"suffix":""},{"dropping-particle":"","family":"Mehamod","given":"Faizatul Shimal","non-dropping-particle":"","parse-names":false,"suffix":""},{"dropping-particle":"","family":"Suah","given":"Faiz Bukhari Mohd","non-dropping-particle":"","parse-names":false,"suffix":""}],"container-title":"Journal of Environmental Chemical Engineering","id":"ITEM-1","issue":"2","issued":{"date-parts":[["2019"]]},"page":"103007","publisher":"Elsevier","title":"Fabrication and binding characterization of ion imprinted polymers for highly selective Co2+ ions in an aqueous medium","type":"article-journal","volume":"7"},"uris":["http://www.mendeley.com/documents/?uuid=9bb825d7-edc5-4e0d-b1f1-9f3be7305854"]}],"mendeley":{"formattedCitation":"&lt;sup&gt;[20]&lt;/sup&gt;","plainTextFormattedCitation":"[20]","previouslyFormattedCitation":"&lt;sup&gt;[20]&lt;/sup&gt;"},"properties":{"noteIndex":0},"schema":"https://github.com/citation-style-language/schema/raw/master/csl-citation.json"}</w:instrText>
      </w:r>
      <w:r w:rsidRPr="00E64C37">
        <w:rPr>
          <w:spacing w:val="-2"/>
        </w:rPr>
        <w:fldChar w:fldCharType="separate"/>
      </w:r>
      <w:r w:rsidRPr="00E64C37">
        <w:rPr>
          <w:noProof/>
          <w:spacing w:val="-2"/>
        </w:rPr>
        <w:t>[20]</w:t>
      </w:r>
      <w:r w:rsidRPr="00E64C37">
        <w:rPr>
          <w:spacing w:val="-2"/>
        </w:rPr>
        <w:fldChar w:fldCharType="end"/>
      </w:r>
      <w:r w:rsidRPr="00E64C37">
        <w:t>.</w:t>
      </w:r>
    </w:p>
    <w:p w14:paraId="07DB47FB" w14:textId="77777777" w:rsidR="00E64C37" w:rsidRPr="00E64C37" w:rsidRDefault="00E64C37" w:rsidP="00E64C37">
      <w:pPr>
        <w:pStyle w:val="BodyText"/>
        <w:spacing w:line="276" w:lineRule="auto"/>
        <w:ind w:right="-28"/>
        <w:jc w:val="both"/>
      </w:pPr>
    </w:p>
    <w:p w14:paraId="02651A77" w14:textId="77777777" w:rsidR="00E64C37" w:rsidRPr="00E64C37" w:rsidRDefault="00E64C37" w:rsidP="00E64C37">
      <w:pPr>
        <w:pStyle w:val="BodyText"/>
        <w:spacing w:line="276" w:lineRule="auto"/>
        <w:ind w:right="-28"/>
        <w:jc w:val="both"/>
        <w:rPr>
          <w:b/>
          <w:bCs/>
        </w:rPr>
      </w:pPr>
      <w:r w:rsidRPr="00E64C37">
        <w:rPr>
          <w:b/>
          <w:bCs/>
        </w:rPr>
        <w:t>Effect of pH study</w:t>
      </w:r>
    </w:p>
    <w:p w14:paraId="7BB4F622" w14:textId="77777777" w:rsidR="00E64C37" w:rsidRPr="00E64C37" w:rsidRDefault="00E64C37" w:rsidP="00E64C37">
      <w:pPr>
        <w:pStyle w:val="BodyText"/>
        <w:spacing w:line="276" w:lineRule="auto"/>
        <w:ind w:right="-28"/>
        <w:jc w:val="both"/>
      </w:pPr>
      <w:r w:rsidRPr="00E64C37">
        <w:t xml:space="preserve">1 ppm of Tryptophan solution was prepared, and the pH was adjusted in the range of </w:t>
      </w:r>
      <w:r w:rsidRPr="00E64C37">
        <w:rPr>
          <w:spacing w:val="3"/>
        </w:rPr>
        <w:t xml:space="preserve">4, </w:t>
      </w:r>
      <w:r w:rsidRPr="00E64C37">
        <w:t>5, 7, 9, 11 and 13, by adding diluted HCl</w:t>
      </w:r>
      <w:r w:rsidRPr="00E64C37">
        <w:rPr>
          <w:spacing w:val="-6"/>
        </w:rPr>
        <w:t xml:space="preserve"> </w:t>
      </w:r>
      <w:r w:rsidRPr="00E64C37">
        <w:t>and</w:t>
      </w:r>
      <w:r w:rsidRPr="00E64C37">
        <w:rPr>
          <w:spacing w:val="-6"/>
        </w:rPr>
        <w:t xml:space="preserve"> </w:t>
      </w:r>
      <w:r w:rsidRPr="00E64C37">
        <w:t>NaOH.</w:t>
      </w:r>
      <w:r w:rsidRPr="00E64C37">
        <w:rPr>
          <w:spacing w:val="-5"/>
        </w:rPr>
        <w:t xml:space="preserve"> </w:t>
      </w:r>
      <w:r w:rsidRPr="00E64C37">
        <w:t>The</w:t>
      </w:r>
      <w:r w:rsidRPr="00E64C37">
        <w:rPr>
          <w:spacing w:val="-5"/>
        </w:rPr>
        <w:t xml:space="preserve"> </w:t>
      </w:r>
      <w:r w:rsidRPr="00E64C37">
        <w:t>experiment</w:t>
      </w:r>
      <w:r w:rsidRPr="00E64C37">
        <w:rPr>
          <w:spacing w:val="-5"/>
        </w:rPr>
        <w:t xml:space="preserve"> </w:t>
      </w:r>
      <w:r w:rsidRPr="00E64C37">
        <w:t>was</w:t>
      </w:r>
      <w:r w:rsidRPr="00E64C37">
        <w:rPr>
          <w:spacing w:val="-6"/>
        </w:rPr>
        <w:t xml:space="preserve"> </w:t>
      </w:r>
      <w:r w:rsidRPr="00E64C37">
        <w:t>carried</w:t>
      </w:r>
      <w:r w:rsidRPr="00E64C37">
        <w:rPr>
          <w:spacing w:val="-5"/>
        </w:rPr>
        <w:t xml:space="preserve"> </w:t>
      </w:r>
      <w:r w:rsidRPr="00E64C37">
        <w:t>out</w:t>
      </w:r>
      <w:r w:rsidRPr="00E64C37">
        <w:rPr>
          <w:spacing w:val="-6"/>
        </w:rPr>
        <w:t xml:space="preserve"> </w:t>
      </w:r>
      <w:r w:rsidRPr="00E64C37">
        <w:t>by</w:t>
      </w:r>
      <w:r w:rsidRPr="00E64C37">
        <w:rPr>
          <w:spacing w:val="-6"/>
        </w:rPr>
        <w:t xml:space="preserve"> </w:t>
      </w:r>
      <w:r w:rsidRPr="00E64C37">
        <w:t>mixing</w:t>
      </w:r>
      <w:r w:rsidRPr="00E64C37">
        <w:rPr>
          <w:spacing w:val="-7"/>
        </w:rPr>
        <w:t xml:space="preserve"> </w:t>
      </w:r>
      <w:r w:rsidRPr="00E64C37">
        <w:t>each</w:t>
      </w:r>
      <w:r w:rsidRPr="00E64C37">
        <w:rPr>
          <w:spacing w:val="-7"/>
        </w:rPr>
        <w:t xml:space="preserve"> </w:t>
      </w:r>
      <w:r w:rsidRPr="00E64C37">
        <w:t>solution</w:t>
      </w:r>
      <w:r w:rsidRPr="00E64C37">
        <w:rPr>
          <w:spacing w:val="-3"/>
        </w:rPr>
        <w:t xml:space="preserve"> </w:t>
      </w:r>
      <w:r w:rsidRPr="00E64C37">
        <w:t>with</w:t>
      </w:r>
      <w:r w:rsidRPr="00E64C37">
        <w:rPr>
          <w:spacing w:val="-6"/>
        </w:rPr>
        <w:t xml:space="preserve"> </w:t>
      </w:r>
      <w:r w:rsidRPr="00E64C37">
        <w:t>9 mg</w:t>
      </w:r>
      <w:r w:rsidRPr="00E64C37">
        <w:rPr>
          <w:spacing w:val="-4"/>
        </w:rPr>
        <w:t xml:space="preserve"> </w:t>
      </w:r>
      <w:r w:rsidRPr="00E64C37">
        <w:t>of</w:t>
      </w:r>
      <w:r w:rsidRPr="00E64C37">
        <w:rPr>
          <w:spacing w:val="-8"/>
        </w:rPr>
        <w:t xml:space="preserve"> </w:t>
      </w:r>
      <w:r w:rsidRPr="00E64C37">
        <w:t>Tryp-IP.</w:t>
      </w:r>
      <w:r w:rsidRPr="00E64C37">
        <w:rPr>
          <w:spacing w:val="-5"/>
        </w:rPr>
        <w:t xml:space="preserve"> </w:t>
      </w:r>
      <w:r w:rsidRPr="00E64C37">
        <w:t>An</w:t>
      </w:r>
      <w:r w:rsidRPr="00E64C37">
        <w:rPr>
          <w:spacing w:val="-7"/>
        </w:rPr>
        <w:t xml:space="preserve"> </w:t>
      </w:r>
      <w:r w:rsidRPr="00E64C37">
        <w:t>independent analyte solution was analyzed and the optimum pH for optimum adsorption was</w:t>
      </w:r>
      <w:r w:rsidRPr="00E64C37">
        <w:rPr>
          <w:spacing w:val="-7"/>
        </w:rPr>
        <w:t xml:space="preserve"> </w:t>
      </w:r>
      <w:r w:rsidRPr="00E64C37">
        <w:t>determined.</w:t>
      </w:r>
    </w:p>
    <w:p w14:paraId="68536B51" w14:textId="77777777" w:rsidR="00E64C37" w:rsidRPr="00E64C37" w:rsidRDefault="00E64C37" w:rsidP="00E64C37">
      <w:pPr>
        <w:pStyle w:val="BodyText"/>
        <w:spacing w:line="276" w:lineRule="auto"/>
        <w:ind w:right="-28"/>
        <w:jc w:val="both"/>
      </w:pPr>
    </w:p>
    <w:p w14:paraId="6348E1A8" w14:textId="77777777" w:rsidR="00E64C37" w:rsidRPr="00E64C37" w:rsidRDefault="00E64C37" w:rsidP="00E64C37">
      <w:pPr>
        <w:pStyle w:val="BodyText"/>
        <w:spacing w:line="276" w:lineRule="auto"/>
        <w:ind w:right="-28"/>
        <w:jc w:val="both"/>
        <w:rPr>
          <w:b/>
          <w:bCs/>
        </w:rPr>
      </w:pPr>
      <w:r w:rsidRPr="00E64C37">
        <w:rPr>
          <w:b/>
          <w:bCs/>
        </w:rPr>
        <w:t>Effect of selectivity study</w:t>
      </w:r>
    </w:p>
    <w:p w14:paraId="4FCA2326" w14:textId="75578937" w:rsidR="00616C9D" w:rsidRDefault="00E64C37" w:rsidP="003816ED">
      <w:pPr>
        <w:pStyle w:val="BodyText"/>
        <w:spacing w:after="120" w:line="276" w:lineRule="auto"/>
        <w:ind w:right="-29"/>
        <w:jc w:val="both"/>
      </w:pPr>
      <w:r w:rsidRPr="00E64C37">
        <w:t xml:space="preserve">In the selectivity study, the molecular structural analogues of Tryptophan; kynurenine, tyrosine and phenylalanine were tested for the binding performance with Tryp-IP. Firstly, 1 ppm of analyte concentrations were prepared separately and mixed with 9 mg of Tryp-IP. Then, the solutions were analyzed using UV-Vis spectrometer. The distribution coefficient </w:t>
      </w:r>
      <w:r w:rsidRPr="00E64C37">
        <w:rPr>
          <w:position w:val="2"/>
        </w:rPr>
        <w:t>(k</w:t>
      </w:r>
      <w:r w:rsidRPr="00E64C37">
        <w:t>d</w:t>
      </w:r>
      <w:r w:rsidRPr="00E64C37">
        <w:rPr>
          <w:position w:val="2"/>
        </w:rPr>
        <w:t>) was calculated based on the equation 11</w:t>
      </w:r>
      <w:r w:rsidR="00E15425">
        <w:rPr>
          <w:position w:val="2"/>
        </w:rPr>
        <w:t>.</w:t>
      </w:r>
    </w:p>
    <w:p w14:paraId="32D0C5EE" w14:textId="20DE6913" w:rsidR="00616C9D" w:rsidRPr="00616C9D" w:rsidRDefault="005A6D63" w:rsidP="00E15425">
      <w:pPr>
        <w:pStyle w:val="BodyText"/>
        <w:spacing w:after="120" w:line="276" w:lineRule="auto"/>
        <w:ind w:right="-29"/>
        <w:jc w:val="both"/>
      </w:pPr>
      <m:oMath>
        <m:sSub>
          <m:sSubPr>
            <m:ctrlPr>
              <w:rPr>
                <w:rFonts w:ascii="Cambria Math" w:eastAsiaTheme="minorEastAsia" w:hAnsi="Cambria Math"/>
                <w:iCs/>
              </w:rPr>
            </m:ctrlPr>
          </m:sSubPr>
          <m:e>
            <m:r>
              <m:rPr>
                <m:sty m:val="p"/>
              </m:rPr>
              <w:rPr>
                <w:rFonts w:ascii="Cambria Math" w:eastAsiaTheme="minorEastAsia" w:hAnsi="Cambria Math"/>
                <w:lang w:val="en-MY"/>
              </w:rPr>
              <m:t>k</m:t>
            </m:r>
          </m:e>
          <m:sub>
            <m:r>
              <m:rPr>
                <m:sty m:val="p"/>
              </m:rPr>
              <w:rPr>
                <w:rFonts w:ascii="Cambria Math" w:eastAsiaTheme="minorEastAsia" w:hAnsi="Cambria Math"/>
                <w:lang w:val="en-MY"/>
              </w:rPr>
              <m:t>d</m:t>
            </m:r>
          </m:sub>
        </m:sSub>
        <m:r>
          <m:rPr>
            <m:sty m:val="p"/>
          </m:rPr>
          <w:rPr>
            <w:rFonts w:ascii="Cambria Math" w:eastAsiaTheme="minorEastAsia" w:hAnsi="Cambria Math"/>
            <w:lang w:val="en-MY"/>
          </w:rPr>
          <m:t xml:space="preserve">= </m:t>
        </m:r>
        <m:f>
          <m:fPr>
            <m:ctrlPr>
              <w:rPr>
                <w:rFonts w:ascii="Cambria Math" w:eastAsiaTheme="minorEastAsia" w:hAnsi="Cambria Math"/>
                <w:iCs/>
              </w:rPr>
            </m:ctrlPr>
          </m:fPr>
          <m:num>
            <m:d>
              <m:dPr>
                <m:ctrlPr>
                  <w:rPr>
                    <w:rFonts w:ascii="Cambria Math" w:eastAsiaTheme="minorEastAsia" w:hAnsi="Cambria Math"/>
                    <w:iCs/>
                  </w:rPr>
                </m:ctrlPr>
              </m:dPr>
              <m:e>
                <m:sSub>
                  <m:sSubPr>
                    <m:ctrlPr>
                      <w:rPr>
                        <w:rFonts w:ascii="Cambria Math" w:eastAsiaTheme="minorEastAsia" w:hAnsi="Cambria Math"/>
                        <w:iCs/>
                      </w:rPr>
                    </m:ctrlPr>
                  </m:sSubPr>
                  <m:e>
                    <m:r>
                      <m:rPr>
                        <m:sty m:val="p"/>
                      </m:rPr>
                      <w:rPr>
                        <w:rFonts w:ascii="Cambria Math" w:eastAsiaTheme="minorEastAsia" w:hAnsi="Cambria Math"/>
                        <w:lang w:val="en-MY"/>
                      </w:rPr>
                      <m:t>C</m:t>
                    </m:r>
                  </m:e>
                  <m:sub>
                    <m:r>
                      <m:rPr>
                        <m:sty m:val="p"/>
                      </m:rPr>
                      <w:rPr>
                        <w:rFonts w:ascii="Cambria Math" w:eastAsiaTheme="minorEastAsia" w:hAnsi="Cambria Math"/>
                        <w:lang w:val="en-MY"/>
                      </w:rPr>
                      <m:t>i</m:t>
                    </m:r>
                  </m:sub>
                </m:sSub>
                <m:r>
                  <m:rPr>
                    <m:sty m:val="p"/>
                  </m:rPr>
                  <w:rPr>
                    <w:rFonts w:ascii="Cambria Math" w:eastAsiaTheme="minorEastAsia" w:hAnsi="Cambria Math"/>
                    <w:lang w:val="en-MY"/>
                  </w:rPr>
                  <m:t>-</m:t>
                </m:r>
                <m:sSub>
                  <m:sSubPr>
                    <m:ctrlPr>
                      <w:rPr>
                        <w:rFonts w:ascii="Cambria Math" w:eastAsiaTheme="minorEastAsia" w:hAnsi="Cambria Math"/>
                        <w:iCs/>
                      </w:rPr>
                    </m:ctrlPr>
                  </m:sSubPr>
                  <m:e>
                    <m:r>
                      <m:rPr>
                        <m:sty m:val="p"/>
                      </m:rPr>
                      <w:rPr>
                        <w:rFonts w:ascii="Cambria Math" w:eastAsiaTheme="minorEastAsia" w:hAnsi="Cambria Math"/>
                        <w:lang w:val="en-MY"/>
                      </w:rPr>
                      <m:t>C</m:t>
                    </m:r>
                  </m:e>
                  <m:sub>
                    <m:r>
                      <m:rPr>
                        <m:sty m:val="p"/>
                      </m:rPr>
                      <w:rPr>
                        <w:rFonts w:ascii="Cambria Math" w:eastAsiaTheme="minorEastAsia" w:hAnsi="Cambria Math"/>
                        <w:lang w:val="en-MY"/>
                      </w:rPr>
                      <m:t>f</m:t>
                    </m:r>
                  </m:sub>
                </m:sSub>
              </m:e>
            </m:d>
          </m:num>
          <m:den>
            <m:sSub>
              <m:sSubPr>
                <m:ctrlPr>
                  <w:rPr>
                    <w:rFonts w:ascii="Cambria Math" w:eastAsiaTheme="minorEastAsia" w:hAnsi="Cambria Math"/>
                    <w:iCs/>
                  </w:rPr>
                </m:ctrlPr>
              </m:sSubPr>
              <m:e>
                <m:r>
                  <m:rPr>
                    <m:sty m:val="p"/>
                  </m:rPr>
                  <w:rPr>
                    <w:rFonts w:ascii="Cambria Math" w:eastAsiaTheme="minorEastAsia" w:hAnsi="Cambria Math"/>
                    <w:lang w:val="en-MY"/>
                  </w:rPr>
                  <m:t>C</m:t>
                </m:r>
              </m:e>
              <m:sub>
                <m:r>
                  <m:rPr>
                    <m:sty m:val="p"/>
                  </m:rPr>
                  <w:rPr>
                    <w:rFonts w:ascii="Cambria Math" w:eastAsiaTheme="minorEastAsia" w:hAnsi="Cambria Math"/>
                    <w:lang w:val="en-MY"/>
                  </w:rPr>
                  <m:t>f</m:t>
                </m:r>
              </m:sub>
            </m:sSub>
          </m:den>
        </m:f>
        <m:r>
          <m:rPr>
            <m:sty m:val="p"/>
          </m:rPr>
          <w:rPr>
            <w:rFonts w:ascii="Cambria Math" w:eastAsiaTheme="minorEastAsia" w:hAnsi="Cambria Math"/>
            <w:lang w:val="en-MY"/>
          </w:rPr>
          <m:t xml:space="preserve"> </m:t>
        </m:r>
        <m:d>
          <m:dPr>
            <m:ctrlPr>
              <w:rPr>
                <w:rFonts w:ascii="Cambria Math" w:eastAsiaTheme="minorEastAsia" w:hAnsi="Cambria Math"/>
                <w:iCs/>
              </w:rPr>
            </m:ctrlPr>
          </m:dPr>
          <m:e>
            <m:f>
              <m:fPr>
                <m:ctrlPr>
                  <w:rPr>
                    <w:rFonts w:ascii="Cambria Math" w:eastAsiaTheme="minorEastAsia" w:hAnsi="Cambria Math"/>
                    <w:iCs/>
                  </w:rPr>
                </m:ctrlPr>
              </m:fPr>
              <m:num>
                <m:r>
                  <m:rPr>
                    <m:sty m:val="p"/>
                  </m:rPr>
                  <w:rPr>
                    <w:rFonts w:ascii="Cambria Math" w:eastAsiaTheme="minorEastAsia" w:hAnsi="Cambria Math"/>
                    <w:lang w:val="en-MY"/>
                  </w:rPr>
                  <m:t>V</m:t>
                </m:r>
              </m:num>
              <m:den>
                <m:r>
                  <m:rPr>
                    <m:sty m:val="p"/>
                  </m:rPr>
                  <w:rPr>
                    <w:rFonts w:ascii="Cambria Math" w:eastAsiaTheme="minorEastAsia" w:hAnsi="Cambria Math"/>
                    <w:lang w:val="en-MY"/>
                  </w:rPr>
                  <m:t>W</m:t>
                </m:r>
              </m:den>
            </m:f>
          </m:e>
        </m:d>
      </m:oMath>
      <w:r w:rsidR="00616C9D">
        <w:rPr>
          <w:iCs/>
        </w:rPr>
        <w:t xml:space="preserve">                      </w:t>
      </w:r>
      <w:r w:rsidR="00E15425">
        <w:rPr>
          <w:iCs/>
        </w:rPr>
        <w:t xml:space="preserve">                                </w:t>
      </w:r>
      <w:r w:rsidR="00616C9D">
        <w:rPr>
          <w:iCs/>
        </w:rPr>
        <w:t>(11)</w:t>
      </w:r>
    </w:p>
    <w:p w14:paraId="4AE18F8A" w14:textId="59C7175C" w:rsidR="00E64C37" w:rsidRPr="00E64C37" w:rsidRDefault="00E64C37" w:rsidP="007F418C">
      <w:pPr>
        <w:pStyle w:val="BodyText"/>
        <w:spacing w:line="276" w:lineRule="auto"/>
        <w:ind w:right="-29"/>
        <w:jc w:val="both"/>
      </w:pPr>
      <w:r w:rsidRPr="00E64C37">
        <w:t>where</w:t>
      </w:r>
      <w:r w:rsidRPr="00E64C37">
        <w:rPr>
          <w:spacing w:val="-11"/>
        </w:rPr>
        <w:t xml:space="preserve"> </w:t>
      </w:r>
      <w:r w:rsidRPr="00E64C37">
        <w:t>k</w:t>
      </w:r>
      <w:r w:rsidRPr="00C44342">
        <w:rPr>
          <w:position w:val="-6"/>
          <w:vertAlign w:val="subscript"/>
        </w:rPr>
        <w:t>d</w:t>
      </w:r>
      <w:r w:rsidRPr="00E64C37">
        <w:rPr>
          <w:spacing w:val="-10"/>
        </w:rPr>
        <w:t xml:space="preserve"> </w:t>
      </w:r>
      <w:r w:rsidRPr="00E64C37">
        <w:t>is</w:t>
      </w:r>
      <w:r w:rsidRPr="00E64C37">
        <w:rPr>
          <w:spacing w:val="-12"/>
        </w:rPr>
        <w:t xml:space="preserve"> </w:t>
      </w:r>
      <w:r w:rsidRPr="00E64C37">
        <w:t>the</w:t>
      </w:r>
      <w:r w:rsidRPr="00E64C37">
        <w:rPr>
          <w:spacing w:val="-10"/>
        </w:rPr>
        <w:t xml:space="preserve"> </w:t>
      </w:r>
      <w:r w:rsidRPr="00E64C37">
        <w:t>concentration</w:t>
      </w:r>
      <w:r w:rsidRPr="00E64C37">
        <w:rPr>
          <w:spacing w:val="-13"/>
        </w:rPr>
        <w:t xml:space="preserve"> </w:t>
      </w:r>
      <w:r w:rsidRPr="00E64C37">
        <w:t>ratio</w:t>
      </w:r>
      <w:r w:rsidRPr="00E64C37">
        <w:rPr>
          <w:spacing w:val="-11"/>
        </w:rPr>
        <w:t xml:space="preserve"> </w:t>
      </w:r>
      <w:r w:rsidRPr="00E64C37">
        <w:t>between</w:t>
      </w:r>
      <w:r w:rsidRPr="00E64C37">
        <w:rPr>
          <w:spacing w:val="-13"/>
        </w:rPr>
        <w:t xml:space="preserve"> </w:t>
      </w:r>
      <w:r w:rsidRPr="00E64C37">
        <w:t>two</w:t>
      </w:r>
      <w:r w:rsidRPr="00E64C37">
        <w:rPr>
          <w:spacing w:val="-11"/>
        </w:rPr>
        <w:t xml:space="preserve"> </w:t>
      </w:r>
      <w:r w:rsidRPr="00E64C37">
        <w:t>solutions,</w:t>
      </w:r>
      <w:r w:rsidRPr="00E64C37">
        <w:rPr>
          <w:spacing w:val="-8"/>
        </w:rPr>
        <w:t xml:space="preserve"> </w:t>
      </w:r>
      <w:r w:rsidRPr="00E64C37">
        <w:t>C</w:t>
      </w:r>
      <w:r w:rsidRPr="00C44342">
        <w:rPr>
          <w:position w:val="-6"/>
          <w:vertAlign w:val="subscript"/>
        </w:rPr>
        <w:t>i</w:t>
      </w:r>
      <w:r w:rsidRPr="00E64C37">
        <w:rPr>
          <w:spacing w:val="-10"/>
        </w:rPr>
        <w:t xml:space="preserve"> </w:t>
      </w:r>
      <w:r w:rsidRPr="00E64C37">
        <w:t>and</w:t>
      </w:r>
      <w:r w:rsidRPr="00E64C37">
        <w:rPr>
          <w:spacing w:val="-11"/>
        </w:rPr>
        <w:t xml:space="preserve"> </w:t>
      </w:r>
      <w:r w:rsidRPr="00E64C37">
        <w:t>C</w:t>
      </w:r>
      <w:r w:rsidRPr="007F418C">
        <w:rPr>
          <w:position w:val="-6"/>
          <w:vertAlign w:val="subscript"/>
        </w:rPr>
        <w:t>f</w:t>
      </w:r>
      <w:r w:rsidRPr="007F418C">
        <w:rPr>
          <w:spacing w:val="-13"/>
          <w:position w:val="-6"/>
        </w:rPr>
        <w:t xml:space="preserve"> </w:t>
      </w:r>
      <w:r w:rsidRPr="00E64C37">
        <w:t>are</w:t>
      </w:r>
      <w:r w:rsidRPr="00E64C37">
        <w:rPr>
          <w:spacing w:val="-10"/>
        </w:rPr>
        <w:t xml:space="preserve"> </w:t>
      </w:r>
      <w:r w:rsidRPr="00E64C37">
        <w:t>initial</w:t>
      </w:r>
      <w:r w:rsidRPr="00E64C37">
        <w:rPr>
          <w:spacing w:val="-12"/>
        </w:rPr>
        <w:t xml:space="preserve"> </w:t>
      </w:r>
      <w:r w:rsidRPr="00E64C37">
        <w:t>and</w:t>
      </w:r>
      <w:r w:rsidRPr="00E64C37">
        <w:rPr>
          <w:spacing w:val="-11"/>
        </w:rPr>
        <w:t xml:space="preserve"> </w:t>
      </w:r>
      <w:r w:rsidRPr="00E64C37">
        <w:t>final</w:t>
      </w:r>
      <w:r w:rsidRPr="00E64C37">
        <w:rPr>
          <w:spacing w:val="-11"/>
        </w:rPr>
        <w:t xml:space="preserve"> </w:t>
      </w:r>
      <w:r w:rsidRPr="00E64C37">
        <w:t>concentrations</w:t>
      </w:r>
      <w:r w:rsidRPr="00E64C37">
        <w:rPr>
          <w:spacing w:val="-12"/>
        </w:rPr>
        <w:t xml:space="preserve"> </w:t>
      </w:r>
      <w:r w:rsidRPr="00E64C37">
        <w:t>of</w:t>
      </w:r>
      <w:r w:rsidRPr="00E64C37">
        <w:rPr>
          <w:spacing w:val="-13"/>
        </w:rPr>
        <w:t xml:space="preserve"> </w:t>
      </w:r>
      <w:r w:rsidRPr="00E64C37">
        <w:t>each</w:t>
      </w:r>
      <w:r w:rsidRPr="00E64C37">
        <w:rPr>
          <w:spacing w:val="-12"/>
        </w:rPr>
        <w:t xml:space="preserve"> </w:t>
      </w:r>
      <w:r w:rsidRPr="00E64C37">
        <w:t xml:space="preserve">compound, respectively. V (L) is the volume of the solution and W (g) is the weight of polymers </w:t>
      </w:r>
      <w:r w:rsidRPr="00E64C37">
        <w:fldChar w:fldCharType="begin" w:fldLock="1"/>
      </w:r>
      <w:r w:rsidRPr="00E64C37">
        <w:instrText>ADDIN CSL_CITATION {"citationItems":[{"id":"ITEM-1","itemData":{"ISSN":"0021-8995","author":[{"dropping-particle":"","family":"Fareghi","given":"Amir Reza","non-dropping-particle":"","parse-names":false,"suffix":""},{"dropping-particle":"","family":"Moghadam","given":"Peyman Najafi","non-dropping-particle":"","parse-names":false,"suffix":""},{"dropping-particle":"","family":"Khalafy","given":"Jabbar","non-dropping-particle":"","parse-names":false,"suffix":""},{"dropping-particle":"","family":"Bahram","given":"Morteza","non-dropping-particle":"","parse-names":false,"suffix":""},{"dropping-particle":"","family":"Moghtader","given":"Mehdi","non-dropping-particle":"","parse-names":false,"suffix":""}],"container-title":"Journal of Applied Polymer Science","id":"ITEM-1","issue":"48","issued":{"date-parts":[["2017"]]},"page":"45581","publisher":"Wiley Online Library","title":"Preparation of a new molecularly imprinted polymer based on self‐crosslinkable cellulose acrylate in aqueous solution: A drug delivery system for furosemide","type":"article-journal","volume":"134"},"uris":["http://www.mendeley.com/documents/?uuid=3cb8120a-43eb-41e6-94ca-05f819c8d342"]}],"mendeley":{"formattedCitation":"&lt;sup&gt;[23]&lt;/sup&gt;","plainTextFormattedCitation":"[23]","previouslyFormattedCitation":"&lt;sup&gt;[23]&lt;/sup&gt;"},"properties":{"noteIndex":0},"schema":"https://github.com/citation-style-language/schema/raw/master/csl-citation.json"}</w:instrText>
      </w:r>
      <w:r w:rsidRPr="00E64C37">
        <w:fldChar w:fldCharType="separate"/>
      </w:r>
      <w:r w:rsidRPr="00E64C37">
        <w:rPr>
          <w:noProof/>
        </w:rPr>
        <w:t>[23]</w:t>
      </w:r>
      <w:r w:rsidRPr="00E64C37">
        <w:fldChar w:fldCharType="end"/>
      </w:r>
      <w:r w:rsidRPr="00E64C37">
        <w:t>. The adsorption capacity of the polymer increases as the value of k</w:t>
      </w:r>
      <w:r w:rsidRPr="007F418C">
        <w:rPr>
          <w:position w:val="-6"/>
          <w:vertAlign w:val="subscript"/>
        </w:rPr>
        <w:t>d</w:t>
      </w:r>
      <w:r w:rsidRPr="00E64C37">
        <w:t xml:space="preserve"> increases. Selectivity coefficient (k), which indicates the selectivity of Tryp over the competitive compounds was calculated based on the equation</w:t>
      </w:r>
      <w:r w:rsidRPr="00E64C37">
        <w:rPr>
          <w:spacing w:val="3"/>
        </w:rPr>
        <w:t xml:space="preserve"> 12 </w:t>
      </w:r>
      <w:r w:rsidRPr="00E64C37">
        <w:t>below:</w:t>
      </w:r>
    </w:p>
    <w:p w14:paraId="7A318632" w14:textId="7B610198" w:rsidR="00616C9D" w:rsidRDefault="00616C9D" w:rsidP="00E15425">
      <w:pPr>
        <w:pStyle w:val="BodyText"/>
        <w:spacing w:after="120" w:line="276" w:lineRule="auto"/>
        <w:jc w:val="both"/>
      </w:pPr>
      <m:oMath>
        <m:r>
          <m:rPr>
            <m:sty m:val="p"/>
          </m:rPr>
          <w:rPr>
            <w:rFonts w:ascii="Cambria Math" w:eastAsiaTheme="minorEastAsia" w:hAnsi="Cambria Math"/>
            <w:lang w:val="en-MY"/>
          </w:rPr>
          <m:t xml:space="preserve">k= </m:t>
        </m:r>
        <m:f>
          <m:fPr>
            <m:ctrlPr>
              <w:rPr>
                <w:rFonts w:ascii="Cambria Math" w:eastAsiaTheme="minorEastAsia" w:hAnsi="Cambria Math"/>
                <w:iCs/>
              </w:rPr>
            </m:ctrlPr>
          </m:fPr>
          <m:num>
            <m:sSub>
              <m:sSubPr>
                <m:ctrlPr>
                  <w:rPr>
                    <w:rFonts w:ascii="Cambria Math" w:eastAsiaTheme="minorEastAsia" w:hAnsi="Cambria Math"/>
                    <w:iCs/>
                  </w:rPr>
                </m:ctrlPr>
              </m:sSubPr>
              <m:e>
                <m:r>
                  <m:rPr>
                    <m:sty m:val="p"/>
                  </m:rPr>
                  <w:rPr>
                    <w:rFonts w:ascii="Cambria Math" w:eastAsiaTheme="minorEastAsia" w:hAnsi="Cambria Math"/>
                    <w:lang w:val="en-MY"/>
                  </w:rPr>
                  <m:t>k</m:t>
                </m:r>
              </m:e>
              <m:sub>
                <m:r>
                  <m:rPr>
                    <m:sty m:val="p"/>
                  </m:rPr>
                  <w:rPr>
                    <w:rFonts w:ascii="Cambria Math" w:eastAsiaTheme="minorEastAsia" w:hAnsi="Cambria Math"/>
                    <w:lang w:val="en-MY"/>
                  </w:rPr>
                  <m:t>d</m:t>
                </m:r>
              </m:sub>
            </m:sSub>
            <m:d>
              <m:dPr>
                <m:ctrlPr>
                  <w:rPr>
                    <w:rFonts w:ascii="Cambria Math" w:eastAsiaTheme="minorEastAsia" w:hAnsi="Cambria Math"/>
                    <w:iCs/>
                  </w:rPr>
                </m:ctrlPr>
              </m:dPr>
              <m:e>
                <m:r>
                  <m:rPr>
                    <m:sty m:val="p"/>
                  </m:rPr>
                  <w:rPr>
                    <w:rFonts w:ascii="Cambria Math" w:eastAsiaTheme="minorEastAsia" w:hAnsi="Cambria Math"/>
                    <w:lang w:val="en-MY"/>
                  </w:rPr>
                  <m:t>Tryp</m:t>
                </m:r>
              </m:e>
            </m:d>
          </m:num>
          <m:den>
            <m:sSub>
              <m:sSubPr>
                <m:ctrlPr>
                  <w:rPr>
                    <w:rFonts w:ascii="Cambria Math" w:eastAsiaTheme="minorEastAsia" w:hAnsi="Cambria Math"/>
                    <w:iCs/>
                  </w:rPr>
                </m:ctrlPr>
              </m:sSubPr>
              <m:e>
                <m:r>
                  <m:rPr>
                    <m:sty m:val="p"/>
                  </m:rPr>
                  <w:rPr>
                    <w:rFonts w:ascii="Cambria Math" w:eastAsiaTheme="minorEastAsia" w:hAnsi="Cambria Math"/>
                    <w:lang w:val="en-MY"/>
                  </w:rPr>
                  <m:t>k</m:t>
                </m:r>
              </m:e>
              <m:sub>
                <m:r>
                  <m:rPr>
                    <m:sty m:val="p"/>
                  </m:rPr>
                  <w:rPr>
                    <w:rFonts w:ascii="Cambria Math" w:eastAsiaTheme="minorEastAsia" w:hAnsi="Cambria Math"/>
                    <w:lang w:val="en-MY"/>
                  </w:rPr>
                  <m:t>d</m:t>
                </m:r>
              </m:sub>
            </m:sSub>
            <m:d>
              <m:dPr>
                <m:ctrlPr>
                  <w:rPr>
                    <w:rFonts w:ascii="Cambria Math" w:eastAsiaTheme="minorEastAsia" w:hAnsi="Cambria Math"/>
                    <w:iCs/>
                  </w:rPr>
                </m:ctrlPr>
              </m:dPr>
              <m:e>
                <m:r>
                  <m:rPr>
                    <m:sty m:val="p"/>
                  </m:rPr>
                  <w:rPr>
                    <w:rFonts w:ascii="Cambria Math" w:eastAsiaTheme="minorEastAsia" w:hAnsi="Cambria Math"/>
                    <w:lang w:val="en-MY"/>
                  </w:rPr>
                  <m:t>Kyn/Tyr/Phe</m:t>
                </m:r>
              </m:e>
            </m:d>
          </m:den>
        </m:f>
      </m:oMath>
      <w:r>
        <w:rPr>
          <w:iCs/>
        </w:rPr>
        <w:t xml:space="preserve">                 </w:t>
      </w:r>
      <w:r w:rsidR="00E15425">
        <w:rPr>
          <w:iCs/>
        </w:rPr>
        <w:t xml:space="preserve">                                 </w:t>
      </w:r>
      <w:r>
        <w:rPr>
          <w:iCs/>
        </w:rPr>
        <w:t>(12)</w:t>
      </w:r>
    </w:p>
    <w:p w14:paraId="12543B4D" w14:textId="37EB0327" w:rsidR="00616C9D" w:rsidRDefault="00E64C37" w:rsidP="00E15425">
      <w:pPr>
        <w:pStyle w:val="BodyText"/>
        <w:spacing w:after="120" w:line="276" w:lineRule="auto"/>
        <w:jc w:val="both"/>
      </w:pPr>
      <w:r w:rsidRPr="00E64C37">
        <w:t xml:space="preserve">Relative selectivity coefficient (k’) was determined by comparing the ratio of Tryp-IP and NIP as equation 13 </w:t>
      </w:r>
      <w:r w:rsidRPr="00E64C37">
        <w:t>below:</w:t>
      </w:r>
    </w:p>
    <w:p w14:paraId="30915871" w14:textId="0B62849B" w:rsidR="00134600" w:rsidRPr="00134600" w:rsidRDefault="005A6D63" w:rsidP="00E15425">
      <w:pPr>
        <w:pStyle w:val="Heading1"/>
        <w:spacing w:before="0" w:after="240"/>
        <w:contextualSpacing w:val="0"/>
        <w:jc w:val="both"/>
        <w:rPr>
          <w:rFonts w:ascii="Times New Roman" w:hAnsi="Times New Roman"/>
          <w:sz w:val="20"/>
          <w:szCs w:val="20"/>
        </w:rPr>
      </w:pPr>
      <m:oMath>
        <m:sSup>
          <m:sSupPr>
            <m:ctrlPr>
              <w:rPr>
                <w:rFonts w:ascii="Cambria Math" w:hAnsi="Cambria Math"/>
                <w:iCs/>
                <w:smallCaps w:val="0"/>
                <w:sz w:val="20"/>
                <w:szCs w:val="20"/>
                <w:lang w:val="en-US" w:eastAsia="en-US"/>
              </w:rPr>
            </m:ctrlPr>
          </m:sSupPr>
          <m:e>
            <m:r>
              <m:rPr>
                <m:sty m:val="p"/>
              </m:rPr>
              <w:rPr>
                <w:rFonts w:ascii="Cambria Math" w:hAnsi="Cambria Math"/>
                <w:smallCaps w:val="0"/>
                <w:sz w:val="20"/>
                <w:szCs w:val="20"/>
                <w:lang w:val="en-MY"/>
              </w:rPr>
              <m:t>k</m:t>
            </m:r>
          </m:e>
          <m:sup>
            <m:r>
              <m:rPr>
                <m:sty m:val="p"/>
              </m:rPr>
              <w:rPr>
                <w:rFonts w:ascii="Cambria Math" w:hAnsi="Cambria Math"/>
                <w:smallCaps w:val="0"/>
                <w:sz w:val="20"/>
                <w:szCs w:val="20"/>
                <w:lang w:val="en-MY"/>
              </w:rPr>
              <m:t>'</m:t>
            </m:r>
          </m:sup>
        </m:sSup>
        <m:r>
          <m:rPr>
            <m:sty m:val="p"/>
          </m:rPr>
          <w:rPr>
            <w:rFonts w:ascii="Cambria Math" w:hAnsi="Cambria Math"/>
            <w:smallCaps w:val="0"/>
            <w:sz w:val="20"/>
            <w:szCs w:val="20"/>
            <w:lang w:val="en-MY"/>
          </w:rPr>
          <m:t>=</m:t>
        </m:r>
        <m:f>
          <m:fPr>
            <m:ctrlPr>
              <w:rPr>
                <w:rFonts w:ascii="Cambria Math" w:hAnsi="Cambria Math"/>
                <w:iCs/>
                <w:smallCaps w:val="0"/>
                <w:sz w:val="20"/>
                <w:szCs w:val="20"/>
                <w:lang w:val="en-US" w:eastAsia="en-US"/>
              </w:rPr>
            </m:ctrlPr>
          </m:fPr>
          <m:num>
            <m:r>
              <m:rPr>
                <m:sty m:val="p"/>
              </m:rPr>
              <w:rPr>
                <w:rFonts w:ascii="Cambria Math" w:hAnsi="Cambria Math"/>
                <w:smallCaps w:val="0"/>
                <w:sz w:val="20"/>
                <w:szCs w:val="20"/>
                <w:lang w:val="en-MY"/>
              </w:rPr>
              <m:t>k (Tryp-IP)</m:t>
            </m:r>
          </m:num>
          <m:den>
            <m:r>
              <m:rPr>
                <m:sty m:val="p"/>
              </m:rPr>
              <w:rPr>
                <w:rFonts w:ascii="Cambria Math" w:hAnsi="Cambria Math"/>
                <w:smallCaps w:val="0"/>
                <w:sz w:val="20"/>
                <w:szCs w:val="20"/>
                <w:lang w:val="en-MY"/>
              </w:rPr>
              <m:t>k (NIP)</m:t>
            </m:r>
          </m:den>
        </m:f>
      </m:oMath>
      <w:r w:rsidR="00B822AA">
        <w:rPr>
          <w:rFonts w:ascii="Times New Roman" w:hAnsi="Times New Roman"/>
          <w:iCs/>
          <w:sz w:val="20"/>
          <w:szCs w:val="20"/>
          <w:lang w:val="en-US" w:eastAsia="en-US"/>
        </w:rPr>
        <w:t xml:space="preserve">               </w:t>
      </w:r>
      <w:r w:rsidR="00E15425">
        <w:rPr>
          <w:rFonts w:ascii="Times New Roman" w:hAnsi="Times New Roman"/>
          <w:iCs/>
          <w:sz w:val="20"/>
          <w:szCs w:val="20"/>
          <w:lang w:val="en-US" w:eastAsia="en-US"/>
        </w:rPr>
        <w:t xml:space="preserve">                                                </w:t>
      </w:r>
      <w:r w:rsidR="00B822AA">
        <w:rPr>
          <w:rFonts w:ascii="Times New Roman" w:hAnsi="Times New Roman"/>
          <w:iCs/>
          <w:sz w:val="20"/>
          <w:szCs w:val="20"/>
          <w:lang w:val="en-US" w:eastAsia="en-US"/>
        </w:rPr>
        <w:t>(13)</w:t>
      </w:r>
    </w:p>
    <w:p w14:paraId="43962F51" w14:textId="3BCDB80F" w:rsidR="00E64C37" w:rsidRPr="00134600" w:rsidRDefault="00E64C37" w:rsidP="00E64C37">
      <w:pPr>
        <w:pStyle w:val="Heading1"/>
        <w:spacing w:before="0"/>
        <w:contextualSpacing w:val="0"/>
        <w:jc w:val="both"/>
        <w:rPr>
          <w:rFonts w:ascii="Times New Roman" w:hAnsi="Times New Roman"/>
          <w:b/>
          <w:bCs/>
          <w:smallCaps w:val="0"/>
          <w:sz w:val="20"/>
          <w:szCs w:val="20"/>
          <w:lang w:val="en-US" w:eastAsia="en-US"/>
        </w:rPr>
      </w:pPr>
      <w:r w:rsidRPr="00134600">
        <w:rPr>
          <w:rFonts w:ascii="Times New Roman" w:hAnsi="Times New Roman"/>
          <w:b/>
          <w:bCs/>
          <w:smallCaps w:val="0"/>
          <w:sz w:val="20"/>
          <w:szCs w:val="20"/>
        </w:rPr>
        <w:t>Reproducibility study</w:t>
      </w:r>
    </w:p>
    <w:p w14:paraId="73A20CD1" w14:textId="77777777" w:rsidR="00E64C37" w:rsidRPr="00134600" w:rsidRDefault="00E64C37" w:rsidP="00E64C37">
      <w:pPr>
        <w:pStyle w:val="Heading1"/>
        <w:spacing w:before="0"/>
        <w:contextualSpacing w:val="0"/>
        <w:jc w:val="both"/>
        <w:rPr>
          <w:rFonts w:ascii="Times New Roman" w:hAnsi="Times New Roman"/>
          <w:smallCaps w:val="0"/>
          <w:sz w:val="20"/>
          <w:szCs w:val="20"/>
        </w:rPr>
      </w:pPr>
      <w:r w:rsidRPr="00134600">
        <w:rPr>
          <w:rFonts w:ascii="Times New Roman" w:hAnsi="Times New Roman"/>
          <w:smallCaps w:val="0"/>
          <w:sz w:val="20"/>
          <w:szCs w:val="20"/>
        </w:rPr>
        <w:t>A reproducibility study was explored to evaluate the practical application of the prepared adsorbent. Firstly, 1 ppm of Tryp solution was mixed with nine sets of Tryp-IP (9 mg) at the optimal time taken. Then, each solution was evaluated by UV- Vis spectrometer and its adsorption capacity were calculated.</w:t>
      </w:r>
    </w:p>
    <w:p w14:paraId="77D2B6F7" w14:textId="77777777" w:rsidR="00E15425" w:rsidRDefault="00E15425" w:rsidP="00E15425">
      <w:pPr>
        <w:spacing w:after="0"/>
        <w:rPr>
          <w:rFonts w:ascii="Times New Roman" w:hAnsi="Times New Roman"/>
          <w:b/>
          <w:noProof/>
          <w:sz w:val="20"/>
          <w:szCs w:val="20"/>
          <w:lang w:bidi="ar-SA"/>
        </w:rPr>
      </w:pPr>
    </w:p>
    <w:p w14:paraId="0C8491D9" w14:textId="77777777" w:rsidR="009A3934" w:rsidRDefault="009A3934" w:rsidP="009A3934">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54DBF185" w14:textId="77777777" w:rsidR="009A3934" w:rsidRPr="00561888" w:rsidRDefault="009A3934" w:rsidP="009A3934">
      <w:pPr>
        <w:spacing w:after="0"/>
        <w:jc w:val="both"/>
        <w:rPr>
          <w:rFonts w:ascii="Times New Roman" w:hAnsi="Times New Roman"/>
          <w:b/>
          <w:bCs/>
          <w:spacing w:val="5"/>
          <w:sz w:val="20"/>
          <w:szCs w:val="20"/>
        </w:rPr>
      </w:pPr>
      <w:r w:rsidRPr="00561888">
        <w:rPr>
          <w:rFonts w:ascii="Times New Roman" w:hAnsi="Times New Roman"/>
          <w:b/>
          <w:bCs/>
          <w:spacing w:val="5"/>
          <w:sz w:val="20"/>
          <w:szCs w:val="20"/>
        </w:rPr>
        <w:t>FTIR characterization</w:t>
      </w:r>
    </w:p>
    <w:p w14:paraId="04E9C544" w14:textId="568C80A7" w:rsidR="004F7DD9" w:rsidRDefault="009A3934" w:rsidP="00B74139">
      <w:pPr>
        <w:spacing w:after="0"/>
        <w:jc w:val="both"/>
        <w:rPr>
          <w:rFonts w:ascii="Times New Roman" w:hAnsi="Times New Roman"/>
          <w:spacing w:val="5"/>
          <w:sz w:val="20"/>
          <w:szCs w:val="20"/>
        </w:rPr>
      </w:pPr>
      <w:r w:rsidRPr="00E74412">
        <w:rPr>
          <w:rFonts w:ascii="Times New Roman" w:hAnsi="Times New Roman"/>
          <w:noProof/>
          <w:spacing w:val="5"/>
          <w:sz w:val="20"/>
          <w:szCs w:val="20"/>
        </w:rPr>
        <mc:AlternateContent>
          <mc:Choice Requires="wps">
            <w:drawing>
              <wp:anchor distT="0" distB="0" distL="114300" distR="114300" simplePos="0" relativeHeight="251659264" behindDoc="1" locked="0" layoutInCell="1" allowOverlap="1" wp14:anchorId="268D5715" wp14:editId="17527F32">
                <wp:simplePos x="0" y="0"/>
                <wp:positionH relativeFrom="page">
                  <wp:posOffset>2400300</wp:posOffset>
                </wp:positionH>
                <wp:positionV relativeFrom="paragraph">
                  <wp:posOffset>593725</wp:posOffset>
                </wp:positionV>
                <wp:extent cx="41275" cy="91440"/>
                <wp:effectExtent l="0" t="3175" r="0"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0B217" w14:textId="77777777" w:rsidR="009A3934" w:rsidRDefault="009A3934" w:rsidP="009A3934">
                            <w:pPr>
                              <w:spacing w:line="144" w:lineRule="exact"/>
                              <w:rPr>
                                <w:sz w:val="13"/>
                              </w:rPr>
                            </w:pPr>
                            <w:r>
                              <w:rPr>
                                <w:w w:val="99"/>
                                <w:sz w:val="13"/>
                              </w:rPr>
                              <w:t>3</w:t>
                            </w:r>
                          </w:p>
                          <w:p w14:paraId="59DCF3DF" w14:textId="77777777" w:rsidR="009A3934" w:rsidRDefault="009A3934" w:rsidP="009A3934">
                            <w:pPr>
                              <w:rPr>
                                <w:sz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D5715" id="_x0000_t202" coordsize="21600,21600" o:spt="202" path="m,l,21600r21600,l21600,xe">
                <v:stroke joinstyle="miter"/>
                <v:path gradientshapeok="t" o:connecttype="rect"/>
              </v:shapetype>
              <v:shape id="Text Box 10" o:spid="_x0000_s1026" type="#_x0000_t202" style="position:absolute;left:0;text-align:left;margin-left:189pt;margin-top:46.75pt;width:3.25pt;height:7.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" filled="f" stroked="f">
                <v:textbox inset="0,0,0,0">
                  <w:txbxContent>
                    <w:p w14:paraId="32A0B217" w14:textId="77777777" w:rsidR="009A3934" w:rsidRDefault="009A3934" w:rsidP="009A3934">
                      <w:pPr>
                        <w:spacing w:line="144" w:lineRule="exact"/>
                        <w:rPr>
                          <w:sz w:val="13"/>
                        </w:rPr>
                      </w:pPr>
                      <w:r>
                        <w:rPr>
                          <w:w w:val="99"/>
                          <w:sz w:val="13"/>
                        </w:rPr>
                        <w:t>3</w:t>
                      </w:r>
                    </w:p>
                    <w:p w14:paraId="59DCF3DF" w14:textId="77777777" w:rsidR="009A3934" w:rsidRDefault="009A3934" w:rsidP="009A3934">
                      <w:pPr>
                        <w:rPr>
                          <w:sz w:val="13"/>
                        </w:rPr>
                      </w:pPr>
                    </w:p>
                  </w:txbxContent>
                </v:textbox>
                <w10:wrap anchorx="page"/>
              </v:shape>
            </w:pict>
          </mc:Fallback>
        </mc:AlternateContent>
      </w:r>
      <w:r w:rsidRPr="00E74412">
        <w:rPr>
          <w:rFonts w:ascii="Times New Roman" w:hAnsi="Times New Roman"/>
          <w:spacing w:val="5"/>
          <w:sz w:val="20"/>
          <w:szCs w:val="20"/>
        </w:rPr>
        <w:t>Figure 2 shows the FTIR spectra of Tryp, Tryp-IP before and after template removal and the NIP. From the Tryp spectrum in Figure 2(a), a peak at 3400 cm</w:t>
      </w:r>
      <w:r w:rsidRPr="007B39D4">
        <w:rPr>
          <w:rFonts w:ascii="Times New Roman" w:hAnsi="Times New Roman"/>
          <w:spacing w:val="5"/>
          <w:sz w:val="20"/>
          <w:szCs w:val="20"/>
          <w:vertAlign w:val="superscript"/>
        </w:rPr>
        <w:t>-1</w:t>
      </w:r>
      <w:r w:rsidRPr="00E74412">
        <w:rPr>
          <w:rFonts w:ascii="Times New Roman" w:hAnsi="Times New Roman"/>
          <w:spacing w:val="5"/>
          <w:sz w:val="20"/>
          <w:szCs w:val="20"/>
        </w:rPr>
        <w:t xml:space="preserve"> and 3012 cm</w:t>
      </w:r>
      <w:r w:rsidRPr="007B39D4">
        <w:rPr>
          <w:rFonts w:ascii="Times New Roman" w:hAnsi="Times New Roman"/>
          <w:spacing w:val="5"/>
          <w:sz w:val="20"/>
          <w:szCs w:val="20"/>
          <w:vertAlign w:val="superscript"/>
        </w:rPr>
        <w:t>-1</w:t>
      </w:r>
      <w:r w:rsidRPr="00E74412">
        <w:rPr>
          <w:rFonts w:ascii="Times New Roman" w:hAnsi="Times New Roman"/>
          <w:spacing w:val="5"/>
          <w:sz w:val="20"/>
          <w:szCs w:val="20"/>
        </w:rPr>
        <w:t xml:space="preserve"> were observed, indicating a peak for NH stretching from the indole group and alkene C-H stretching, respectively. The IR peaks obtained at 1654 cm</w:t>
      </w:r>
      <w:r w:rsidRPr="00385BD1">
        <w:rPr>
          <w:rFonts w:ascii="Times New Roman" w:hAnsi="Times New Roman"/>
          <w:spacing w:val="5"/>
          <w:sz w:val="20"/>
          <w:szCs w:val="20"/>
          <w:vertAlign w:val="superscript"/>
        </w:rPr>
        <w:t>-1</w:t>
      </w:r>
      <w:r w:rsidRPr="00E74412">
        <w:rPr>
          <w:rFonts w:ascii="Times New Roman" w:hAnsi="Times New Roman"/>
          <w:spacing w:val="5"/>
          <w:sz w:val="20"/>
          <w:szCs w:val="20"/>
        </w:rPr>
        <w:t xml:space="preserve"> and 1575cm</w:t>
      </w:r>
      <w:r w:rsidRPr="007B39D4">
        <w:rPr>
          <w:rFonts w:ascii="Times New Roman" w:hAnsi="Times New Roman"/>
          <w:spacing w:val="5"/>
          <w:sz w:val="20"/>
          <w:szCs w:val="20"/>
          <w:vertAlign w:val="superscript"/>
        </w:rPr>
        <w:t>-1</w:t>
      </w:r>
      <w:r w:rsidRPr="00E74412">
        <w:rPr>
          <w:rFonts w:ascii="Times New Roman" w:hAnsi="Times New Roman"/>
          <w:spacing w:val="5"/>
          <w:sz w:val="20"/>
          <w:szCs w:val="20"/>
        </w:rPr>
        <w:t xml:space="preserve"> show the COO- and NH asymmetric stretching vibrations, respectively </w:t>
      </w:r>
      <w:r w:rsidRPr="00E74412">
        <w:rPr>
          <w:rFonts w:ascii="Times New Roman" w:hAnsi="Times New Roman"/>
          <w:spacing w:val="5"/>
          <w:sz w:val="20"/>
          <w:szCs w:val="20"/>
        </w:rPr>
        <w:fldChar w:fldCharType="begin" w:fldLock="1"/>
      </w:r>
      <w:r w:rsidRPr="00E74412">
        <w:rPr>
          <w:rFonts w:ascii="Times New Roman" w:hAnsi="Times New Roman"/>
          <w:spacing w:val="5"/>
          <w:sz w:val="20"/>
          <w:szCs w:val="20"/>
        </w:rPr>
        <w:instrText>ADDIN CSL_CITATION {"citationItems":[{"id":"ITEM-1","itemData":{"author":[{"dropping-particle":"","family":"Tian","given":"Yaling","non-dropping-particle":"","parse-names":false,"suffix":""},{"dropping-particle":"","family":"Deng","given":"Peihong","non-dropping-particle":"","parse-names":false,"suffix":""},{"dropping-particle":"","family":"Wu","given":"Yiyong","non-dropping-particle":"","parse-names":false,"suffix":""},{"dropping-particle":"","family":"Ding","given":"Ziyu","non-dropping-particle":"","parse-names":false,"suffix":""},{"dropping-particle":"","family":"Li","given":"Guangli","non-dropping-particle":"","parse-names":false,"suffix":""},{"dropping-particle":"","family":"Liu","given":"Jun","non-dropping-particle":"","parse-names":false,"suffix":""},{"dropping-particle":"","family":"He","given":"Quanguo","non-dropping-particle":"","parse-names":false,"suffix":""}],"container-title":"Biomolecules","id":"ITEM-1","issue":"7","issued":{"date-parts":[["2019"]]},"page":"294","publisher":"Multidisciplinary Digital Publishing Institute","title":"A simple and efficient molecularly imprinted electrochemical sensor for the selective determination of tryptophan","type":"article-journal","volume":"9"},"uris":["http://www.mendeley.com/documents/?uuid=d98bec7b-591a-4b40-b4be-a8dcdaed1654"]}],"mendeley":{"formattedCitation":"&lt;sup&gt;[9]&lt;/sup&gt;","plainTextFormattedCitation":"[9]","previouslyFormattedCitation":"&lt;sup&gt;[9]&lt;/sup&gt;"},"properties":{"noteIndex":0},"schema":"https://github.com/citation-style-language/schema/raw/master/csl-citation.json"}</w:instrText>
      </w:r>
      <w:r w:rsidRPr="00E74412">
        <w:rPr>
          <w:rFonts w:ascii="Times New Roman" w:hAnsi="Times New Roman"/>
          <w:spacing w:val="5"/>
          <w:sz w:val="20"/>
          <w:szCs w:val="20"/>
        </w:rPr>
        <w:fldChar w:fldCharType="separate"/>
      </w:r>
      <w:r w:rsidRPr="00E74412">
        <w:rPr>
          <w:rFonts w:ascii="Times New Roman" w:hAnsi="Times New Roman"/>
          <w:noProof/>
          <w:spacing w:val="5"/>
          <w:sz w:val="20"/>
          <w:szCs w:val="20"/>
        </w:rPr>
        <w:t>[9]</w:t>
      </w:r>
      <w:r w:rsidRPr="00E74412">
        <w:rPr>
          <w:rFonts w:ascii="Times New Roman" w:hAnsi="Times New Roman"/>
          <w:spacing w:val="5"/>
          <w:sz w:val="20"/>
          <w:szCs w:val="20"/>
        </w:rPr>
        <w:fldChar w:fldCharType="end"/>
      </w:r>
      <w:r w:rsidRPr="00E74412">
        <w:rPr>
          <w:rFonts w:ascii="Times New Roman" w:hAnsi="Times New Roman"/>
          <w:spacing w:val="5"/>
          <w:sz w:val="20"/>
          <w:szCs w:val="20"/>
        </w:rPr>
        <w:t>. Due to the high cross-linking agent, all polymers show similar vibration peaks with almost the same IR spectrum. Based on Figure 2(b), the IR broad peaks obtained around 3471 cm</w:t>
      </w:r>
      <w:r w:rsidRPr="007B39D4">
        <w:rPr>
          <w:rFonts w:ascii="Times New Roman" w:hAnsi="Times New Roman"/>
          <w:spacing w:val="5"/>
          <w:sz w:val="20"/>
          <w:szCs w:val="20"/>
          <w:vertAlign w:val="superscript"/>
        </w:rPr>
        <w:t>-1</w:t>
      </w:r>
      <w:r w:rsidRPr="00E74412">
        <w:rPr>
          <w:rFonts w:ascii="Times New Roman" w:hAnsi="Times New Roman"/>
          <w:spacing w:val="5"/>
          <w:sz w:val="20"/>
          <w:szCs w:val="20"/>
        </w:rPr>
        <w:t xml:space="preserve"> – 3275 cm</w:t>
      </w:r>
      <w:r w:rsidRPr="007B39D4">
        <w:rPr>
          <w:rFonts w:ascii="Times New Roman" w:hAnsi="Times New Roman"/>
          <w:spacing w:val="5"/>
          <w:sz w:val="20"/>
          <w:szCs w:val="20"/>
          <w:vertAlign w:val="superscript"/>
        </w:rPr>
        <w:t>-1</w:t>
      </w:r>
      <w:r w:rsidRPr="00E74412">
        <w:rPr>
          <w:rFonts w:ascii="Times New Roman" w:hAnsi="Times New Roman"/>
          <w:spacing w:val="5"/>
          <w:sz w:val="20"/>
          <w:szCs w:val="20"/>
        </w:rPr>
        <w:t xml:space="preserve"> show a strong interaction between the NH group of Tryp and the O-H group of the MAA monomer through hydrogen bonding </w:t>
      </w:r>
      <w:r w:rsidRPr="00E74412">
        <w:rPr>
          <w:rFonts w:ascii="Times New Roman" w:hAnsi="Times New Roman"/>
          <w:spacing w:val="5"/>
          <w:sz w:val="20"/>
          <w:szCs w:val="20"/>
        </w:rPr>
        <w:fldChar w:fldCharType="begin" w:fldLock="1"/>
      </w:r>
      <w:r w:rsidRPr="00E74412">
        <w:rPr>
          <w:rFonts w:ascii="Times New Roman" w:hAnsi="Times New Roman"/>
          <w:spacing w:val="5"/>
          <w:sz w:val="20"/>
          <w:szCs w:val="20"/>
        </w:rPr>
        <w:instrText>ADDIN CSL_CITATION {"citationItems":[{"id":"ITEM-1","itemData":{"ISSN":"0927-7757","author":[{"dropping-particle":"","family":"Prabakaran","given":"K","non-dropping-particle":"","parse-names":false,"suffix":""},{"dropping-particle":"","family":"Jandas","given":"P J","non-dropping-particle":"","parse-names":false,"suffix":""},{"dropping-particle":"","family":"Luo","given":"Jingting","non-dropping-particle":"","parse-names":false,"suffix":""},{"dropping-particle":"","family":"Fu","given":"Chen","non-dropping-particle":"","parse-names":false,"suffix":""},{"dropping-particle":"","family":"Wei","given":"Qiuping","non-dropping-particle":"","parse-names":false,"suffix":""}],"container-title":"Colloids and Surfaces A: Physicochemical and Engineering Aspects","id":"ITEM-1","issued":{"date-parts":[["2021"]]},"page":"125859","publisher":"Elsevier","title":"Molecularly imprinted poly (methacrylic acid) based QCM biosensor for selective determination of L-tryptophan","type":"article-journal","volume":"611"},"uris":["http://www.mendeley.com/documents/?uuid=808e9d8e-e65e-41c9-9993-e513db5e6378"]}],"mendeley":{"formattedCitation":"&lt;sup&gt;[24]&lt;/sup&gt;","plainTextFormattedCitation":"[24]","previouslyFormattedCitation":"&lt;sup&gt;[24]&lt;/sup&gt;"},"properties":{"noteIndex":0},"schema":"https://github.com/citation-style-language/schema/raw/master/csl-citation.json"}</w:instrText>
      </w:r>
      <w:r w:rsidRPr="00E74412">
        <w:rPr>
          <w:rFonts w:ascii="Times New Roman" w:hAnsi="Times New Roman"/>
          <w:spacing w:val="5"/>
          <w:sz w:val="20"/>
          <w:szCs w:val="20"/>
        </w:rPr>
        <w:fldChar w:fldCharType="separate"/>
      </w:r>
      <w:r w:rsidRPr="00E74412">
        <w:rPr>
          <w:rFonts w:ascii="Times New Roman" w:hAnsi="Times New Roman"/>
          <w:noProof/>
          <w:spacing w:val="5"/>
          <w:sz w:val="20"/>
          <w:szCs w:val="20"/>
        </w:rPr>
        <w:t>[24]</w:t>
      </w:r>
      <w:r w:rsidRPr="00E74412">
        <w:rPr>
          <w:rFonts w:ascii="Times New Roman" w:hAnsi="Times New Roman"/>
          <w:spacing w:val="5"/>
          <w:sz w:val="20"/>
          <w:szCs w:val="20"/>
        </w:rPr>
        <w:fldChar w:fldCharType="end"/>
      </w:r>
      <w:r w:rsidRPr="00E74412">
        <w:rPr>
          <w:rFonts w:ascii="Times New Roman" w:hAnsi="Times New Roman"/>
          <w:spacing w:val="5"/>
          <w:sz w:val="20"/>
          <w:szCs w:val="20"/>
        </w:rPr>
        <w:t>. The aromatic stretching of C-H appeared at 2985 cm</w:t>
      </w:r>
      <w:r w:rsidRPr="00385BD1">
        <w:rPr>
          <w:rFonts w:ascii="Times New Roman" w:hAnsi="Times New Roman"/>
          <w:spacing w:val="5"/>
          <w:sz w:val="20"/>
          <w:szCs w:val="20"/>
          <w:vertAlign w:val="superscript"/>
        </w:rPr>
        <w:t>-1</w:t>
      </w:r>
      <w:r w:rsidRPr="00E74412">
        <w:rPr>
          <w:rFonts w:ascii="Times New Roman" w:hAnsi="Times New Roman"/>
          <w:spacing w:val="5"/>
          <w:sz w:val="20"/>
          <w:szCs w:val="20"/>
        </w:rPr>
        <w:t xml:space="preserve"> at a lower intensity indicating the presence of Tryp in the polymer. After removal of Tryp Figure 2(c), the IR spectrum showed the complete disappearance of Tryp characteristic. The intensity of C=O from MAA at 1724 cm</w:t>
      </w:r>
      <w:r w:rsidRPr="00385BD1">
        <w:rPr>
          <w:rFonts w:ascii="Times New Roman" w:hAnsi="Times New Roman"/>
          <w:spacing w:val="5"/>
          <w:sz w:val="20"/>
          <w:szCs w:val="20"/>
          <w:vertAlign w:val="superscript"/>
        </w:rPr>
        <w:t>-1</w:t>
      </w:r>
      <w:r w:rsidRPr="00E74412">
        <w:rPr>
          <w:rFonts w:ascii="Times New Roman" w:hAnsi="Times New Roman"/>
          <w:spacing w:val="5"/>
          <w:sz w:val="20"/>
          <w:szCs w:val="20"/>
        </w:rPr>
        <w:t xml:space="preserve"> increased. In comparison with Figure 2(b), the C=O absorption peak shifted from 1716 cm</w:t>
      </w:r>
      <w:r w:rsidRPr="00385BD1">
        <w:rPr>
          <w:rFonts w:ascii="Times New Roman" w:hAnsi="Times New Roman"/>
          <w:spacing w:val="5"/>
          <w:sz w:val="20"/>
          <w:szCs w:val="20"/>
          <w:vertAlign w:val="superscript"/>
        </w:rPr>
        <w:t>-1</w:t>
      </w:r>
      <w:r w:rsidRPr="00E74412">
        <w:rPr>
          <w:rFonts w:ascii="Times New Roman" w:hAnsi="Times New Roman"/>
          <w:spacing w:val="5"/>
          <w:sz w:val="20"/>
          <w:szCs w:val="20"/>
        </w:rPr>
        <w:t xml:space="preserve"> to 1724 cm</w:t>
      </w:r>
      <w:r w:rsidRPr="00385BD1">
        <w:rPr>
          <w:rFonts w:ascii="Times New Roman" w:hAnsi="Times New Roman"/>
          <w:spacing w:val="5"/>
          <w:sz w:val="20"/>
          <w:szCs w:val="20"/>
          <w:vertAlign w:val="superscript"/>
        </w:rPr>
        <w:t>-1</w:t>
      </w:r>
      <w:r w:rsidRPr="00E74412">
        <w:rPr>
          <w:rFonts w:ascii="Times New Roman" w:hAnsi="Times New Roman"/>
          <w:spacing w:val="5"/>
          <w:sz w:val="20"/>
          <w:szCs w:val="20"/>
        </w:rPr>
        <w:t>, indicating the rupture of the hydrogen bond. In Figure 2(d), the IR spectrum for NIP is expected to be similar to Tryp-IP after the template is removed, where the C-H stretching vibration of MAA appeared at 2985</w:t>
      </w:r>
      <w:r w:rsidR="007F418C">
        <w:rPr>
          <w:rFonts w:ascii="Times New Roman" w:hAnsi="Times New Roman"/>
          <w:spacing w:val="5"/>
          <w:sz w:val="20"/>
          <w:szCs w:val="20"/>
        </w:rPr>
        <w:t xml:space="preserve"> </w:t>
      </w:r>
      <w:r w:rsidRPr="00E74412">
        <w:rPr>
          <w:rFonts w:ascii="Times New Roman" w:hAnsi="Times New Roman"/>
          <w:spacing w:val="5"/>
          <w:sz w:val="20"/>
          <w:szCs w:val="20"/>
        </w:rPr>
        <w:t>cm</w:t>
      </w:r>
      <w:r w:rsidRPr="00385BD1">
        <w:rPr>
          <w:rFonts w:ascii="Times New Roman" w:hAnsi="Times New Roman"/>
          <w:spacing w:val="5"/>
          <w:sz w:val="20"/>
          <w:szCs w:val="20"/>
          <w:vertAlign w:val="superscript"/>
        </w:rPr>
        <w:t>-1</w:t>
      </w:r>
      <w:r w:rsidRPr="00E74412">
        <w:rPr>
          <w:rFonts w:ascii="Times New Roman" w:hAnsi="Times New Roman"/>
          <w:spacing w:val="5"/>
          <w:sz w:val="20"/>
          <w:szCs w:val="20"/>
        </w:rPr>
        <w:t xml:space="preserve">. The schematic from Figure 1 is used to confirm all the functional groups present in the polymers for the FTIR spectra. </w:t>
      </w:r>
    </w:p>
    <w:p w14:paraId="0A534527" w14:textId="44517B08" w:rsidR="004F7DD9" w:rsidRDefault="004F7DD9" w:rsidP="00B74139">
      <w:pPr>
        <w:spacing w:after="0"/>
        <w:jc w:val="both"/>
        <w:rPr>
          <w:rFonts w:ascii="Times New Roman" w:hAnsi="Times New Roman"/>
          <w:spacing w:val="5"/>
          <w:sz w:val="20"/>
          <w:szCs w:val="20"/>
        </w:rPr>
        <w:sectPr w:rsidR="004F7DD9" w:rsidSect="006419B7">
          <w:headerReference w:type="even" r:id="rId18"/>
          <w:headerReference w:type="default" r:id="rId19"/>
          <w:footerReference w:type="even" r:id="rId20"/>
          <w:footerReference w:type="default" r:id="rId21"/>
          <w:headerReference w:type="first" r:id="rId22"/>
          <w:type w:val="continuous"/>
          <w:pgSz w:w="12240" w:h="15840" w:code="1"/>
          <w:pgMar w:top="1800" w:right="1469" w:bottom="1699" w:left="1440" w:header="706" w:footer="706" w:gutter="0"/>
          <w:pgNumType w:start="0"/>
          <w:cols w:num="2" w:space="403"/>
          <w:docGrid w:linePitch="360"/>
        </w:sectPr>
      </w:pPr>
    </w:p>
    <w:p w14:paraId="7B62E8D1" w14:textId="53767B4C" w:rsidR="00B74139" w:rsidRPr="00B74139" w:rsidRDefault="00B74139" w:rsidP="00B74139">
      <w:pPr>
        <w:spacing w:after="0"/>
        <w:jc w:val="both"/>
        <w:rPr>
          <w:rFonts w:ascii="Times New Roman" w:hAnsi="Times New Roman"/>
          <w:spacing w:val="5"/>
          <w:sz w:val="20"/>
          <w:szCs w:val="20"/>
        </w:rPr>
        <w:sectPr w:rsidR="00B74139" w:rsidRPr="00B74139" w:rsidSect="004F7DD9">
          <w:headerReference w:type="even" r:id="rId23"/>
          <w:headerReference w:type="default" r:id="rId24"/>
          <w:footerReference w:type="default" r:id="rId25"/>
          <w:headerReference w:type="first" r:id="rId26"/>
          <w:type w:val="oddPage"/>
          <w:pgSz w:w="12240" w:h="15840" w:code="1"/>
          <w:pgMar w:top="1800" w:right="1469" w:bottom="1699" w:left="1440" w:header="706" w:footer="706" w:gutter="0"/>
          <w:pgNumType w:start="0"/>
          <w:cols w:num="2" w:space="403"/>
          <w:docGrid w:linePitch="360"/>
        </w:sectPr>
      </w:pPr>
    </w:p>
    <w:p w14:paraId="5099E58F" w14:textId="3DC980BD" w:rsidR="00E74412" w:rsidRDefault="00E74412" w:rsidP="00E74412">
      <w:pPr>
        <w:spacing w:after="0"/>
        <w:jc w:val="both"/>
        <w:rPr>
          <w:rFonts w:ascii="Times New Roman" w:hAnsi="Times New Roman"/>
          <w:b/>
          <w:noProof/>
          <w:sz w:val="20"/>
          <w:szCs w:val="20"/>
          <w:lang w:bidi="ar-SA"/>
        </w:rPr>
      </w:pPr>
    </w:p>
    <w:p w14:paraId="765CABAC" w14:textId="792F5D69" w:rsidR="00E74412" w:rsidRDefault="00E74412" w:rsidP="00E74412">
      <w:pPr>
        <w:spacing w:after="120"/>
        <w:jc w:val="center"/>
        <w:rPr>
          <w:rFonts w:ascii="Times New Roman" w:hAnsi="Times New Roman"/>
          <w:b/>
          <w:noProof/>
          <w:sz w:val="20"/>
          <w:szCs w:val="20"/>
          <w:lang w:bidi="ar-SA"/>
        </w:rPr>
      </w:pPr>
      <w:r>
        <w:rPr>
          <w:noProof/>
        </w:rPr>
        <w:drawing>
          <wp:inline distT="0" distB="0" distL="0" distR="0" wp14:anchorId="266BF0A7" wp14:editId="15FC07BE">
            <wp:extent cx="3955415" cy="2520315"/>
            <wp:effectExtent l="19050" t="19050" r="26035" b="133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55415" cy="2520315"/>
                    </a:xfrm>
                    <a:prstGeom prst="rect">
                      <a:avLst/>
                    </a:prstGeom>
                    <a:noFill/>
                    <a:ln w="9525">
                      <a:solidFill>
                        <a:schemeClr val="tx1">
                          <a:lumMod val="100000"/>
                          <a:lumOff val="0"/>
                        </a:schemeClr>
                      </a:solidFill>
                      <a:miter lim="800000"/>
                      <a:headEnd/>
                      <a:tailEnd/>
                    </a:ln>
                  </pic:spPr>
                </pic:pic>
              </a:graphicData>
            </a:graphic>
          </wp:inline>
        </w:drawing>
      </w:r>
    </w:p>
    <w:p w14:paraId="73DCC057" w14:textId="20E37F56" w:rsidR="00E74412" w:rsidRDefault="00E74412" w:rsidP="00E74412">
      <w:pPr>
        <w:pStyle w:val="Caption"/>
        <w:spacing w:after="0" w:line="276" w:lineRule="auto"/>
        <w:ind w:left="850" w:hanging="850"/>
        <w:jc w:val="both"/>
        <w:rPr>
          <w:i w:val="0"/>
          <w:iCs w:val="0"/>
          <w:color w:val="auto"/>
          <w:sz w:val="20"/>
          <w:szCs w:val="20"/>
        </w:rPr>
      </w:pPr>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sidR="003126BC">
        <w:rPr>
          <w:i w:val="0"/>
          <w:iCs w:val="0"/>
          <w:noProof/>
          <w:color w:val="auto"/>
          <w:sz w:val="20"/>
          <w:szCs w:val="20"/>
        </w:rPr>
        <w:t>2</w:t>
      </w:r>
      <w:r>
        <w:rPr>
          <w:i w:val="0"/>
          <w:iCs w:val="0"/>
          <w:color w:val="auto"/>
          <w:sz w:val="20"/>
          <w:szCs w:val="20"/>
        </w:rPr>
        <w:fldChar w:fldCharType="end"/>
      </w:r>
      <w:r>
        <w:rPr>
          <w:i w:val="0"/>
          <w:iCs w:val="0"/>
          <w:color w:val="auto"/>
          <w:sz w:val="20"/>
          <w:szCs w:val="20"/>
        </w:rPr>
        <w:t xml:space="preserve">. </w:t>
      </w:r>
      <w:r w:rsidR="00D80E5C">
        <w:rPr>
          <w:i w:val="0"/>
          <w:iCs w:val="0"/>
          <w:color w:val="auto"/>
          <w:sz w:val="20"/>
          <w:szCs w:val="20"/>
        </w:rPr>
        <w:t xml:space="preserve"> </w:t>
      </w:r>
      <w:r>
        <w:rPr>
          <w:i w:val="0"/>
          <w:iCs w:val="0"/>
          <w:color w:val="auto"/>
          <w:sz w:val="20"/>
          <w:szCs w:val="20"/>
        </w:rPr>
        <w:t>FTIR spectrum of (a) Tryp, (b) Tryp-IP before and (c) Tryp-IP after removal of the template and (d) NIP</w:t>
      </w:r>
    </w:p>
    <w:p w14:paraId="709BE519" w14:textId="77777777" w:rsidR="00707C47" w:rsidRDefault="00707C47" w:rsidP="00B74139">
      <w:pPr>
        <w:spacing w:after="0"/>
        <w:jc w:val="both"/>
        <w:rPr>
          <w:rFonts w:ascii="Times New Roman" w:hAnsi="Times New Roman"/>
          <w:b/>
          <w:noProof/>
          <w:sz w:val="20"/>
          <w:szCs w:val="20"/>
          <w:lang w:bidi="ar-SA"/>
        </w:rPr>
      </w:pPr>
    </w:p>
    <w:p w14:paraId="2601D45A" w14:textId="365C2E9E" w:rsidR="00B74139" w:rsidRDefault="00B74139" w:rsidP="00707C47">
      <w:pPr>
        <w:spacing w:after="0"/>
        <w:rPr>
          <w:rFonts w:ascii="Times New Roman" w:hAnsi="Times New Roman"/>
          <w:b/>
          <w:bCs/>
          <w:spacing w:val="5"/>
          <w:sz w:val="20"/>
          <w:szCs w:val="20"/>
        </w:rPr>
        <w:sectPr w:rsidR="00B74139" w:rsidSect="006419B7">
          <w:type w:val="continuous"/>
          <w:pgSz w:w="12240" w:h="15840" w:code="1"/>
          <w:pgMar w:top="1800" w:right="1469" w:bottom="1699" w:left="1440" w:header="706" w:footer="706" w:gutter="0"/>
          <w:pgNumType w:start="0"/>
          <w:cols w:space="708"/>
          <w:docGrid w:linePitch="360"/>
        </w:sectPr>
      </w:pPr>
    </w:p>
    <w:p w14:paraId="3D5EF463" w14:textId="77777777" w:rsidR="00707C47" w:rsidRPr="00D80E5C" w:rsidRDefault="00707C47" w:rsidP="00707C47">
      <w:pPr>
        <w:spacing w:after="0"/>
        <w:rPr>
          <w:rFonts w:ascii="Times New Roman" w:hAnsi="Times New Roman"/>
          <w:b/>
          <w:bCs/>
          <w:spacing w:val="5"/>
          <w:sz w:val="20"/>
          <w:szCs w:val="20"/>
        </w:rPr>
      </w:pPr>
      <w:r w:rsidRPr="00D80E5C">
        <w:rPr>
          <w:rFonts w:ascii="Times New Roman" w:hAnsi="Times New Roman"/>
          <w:b/>
          <w:bCs/>
          <w:spacing w:val="5"/>
          <w:sz w:val="20"/>
          <w:szCs w:val="20"/>
        </w:rPr>
        <w:t>SEM analysis</w:t>
      </w:r>
    </w:p>
    <w:p w14:paraId="7ED2615D" w14:textId="27B0E13A" w:rsidR="00707C47" w:rsidRDefault="00707C47" w:rsidP="00707C47">
      <w:pPr>
        <w:spacing w:after="0"/>
        <w:jc w:val="both"/>
        <w:rPr>
          <w:rFonts w:ascii="Times New Roman" w:hAnsi="Times New Roman"/>
          <w:spacing w:val="5"/>
          <w:sz w:val="20"/>
          <w:szCs w:val="20"/>
        </w:rPr>
      </w:pPr>
      <w:r w:rsidRPr="00D80E5C">
        <w:rPr>
          <w:rFonts w:ascii="Times New Roman" w:hAnsi="Times New Roman"/>
          <w:spacing w:val="5"/>
          <w:sz w:val="20"/>
          <w:szCs w:val="20"/>
        </w:rPr>
        <w:t xml:space="preserve">Figures 3(a) and 3(b) show the SEM micrographs for Tryp-IP and NIP, respectively. Bulky particles with the size in the range of a few microns is observed. This morphological feature is typical for polymers synthesized by the bulk polymerization approach. Furthermore, agglomeration is observed in Tryp-IP and NIP, and this is expected due to the high molar ratio of monomer to cross-linker (10:30) used in this study </w:t>
      </w:r>
      <w:r w:rsidRPr="00D80E5C">
        <w:rPr>
          <w:rFonts w:ascii="Times New Roman" w:hAnsi="Times New Roman"/>
          <w:spacing w:val="5"/>
          <w:sz w:val="20"/>
          <w:szCs w:val="20"/>
        </w:rPr>
        <w:fldChar w:fldCharType="begin" w:fldLock="1"/>
      </w:r>
      <w:r w:rsidRPr="00D80E5C">
        <w:rPr>
          <w:rFonts w:ascii="Times New Roman" w:hAnsi="Times New Roman"/>
          <w:spacing w:val="5"/>
          <w:sz w:val="20"/>
          <w:szCs w:val="20"/>
        </w:rPr>
        <w:instrText>ADDIN CSL_CITATION {"citationItems":[{"id":"ITEM-1","itemData":{"DOI":"10.2478/S11532-010-0035-X","ISSN":"1644-3624","abstract":"In this paper, we describe how to prepare a highly selective imprinted polymer by a bulk polymerization technique. We used tramadol as the template, (MAA) as functional monomers, and (EGDMA) as the cross-linker in chloroform as solvent. Results from Fourier Transform Infrared Spectroscopy (FTIR), Thermogravimetric Analysis (TGA), Scanning Electron microscopy (SEM) show that this imprinted sorbent exhibits good recognition and high affinity for tramadol. Selectivity of molecularly imprinted polympers (MIP) was evaluated by comparing several substances with similar molecular structures to that of tramadol. Controlled release of tramadol from MIPs was investigated through in vitro dissolution tests and by measuring the absorbance at λ\n                  max\n                 of 272 nm by (HPLC-UV). The dissolution media employed were hydrochloric acid pH 3.0 and phosphate buffers, pH 5.0 and 7.4, maintained at 37 and 25 ± 0.5°C. The results show the ability of MIP polymers to control tramadol release. In all cases, the release of MIPs was deferred for a longer time as compared to NMIP. At a pH of 7.4 and 25°C slower release of tramadol imprinted polymer occurred.","author":[{"dropping-particle":"","family":"Azodi-Deilami","given":"Saman","non-dropping-particle":"","parse-names":false,"suffix":""},{"dropping-particle":"","family":"Abdouss","given":"Majid","non-dropping-particle":"","parse-names":false,"suffix":""},{"dropping-particle":"","family":"Seyedi","given":"S. Rezvaneh","non-dropping-particle":"","parse-names":false,"suffix":""}],"container-title":"Central European Journal of Chemistry 2010 8:3","id":"ITEM-1","issue":"3","issued":{"date-parts":[["2010","5","14"]]},"page":"687-695","publisher":"Springer","title":"Synthesis and characterization of molecularly imprinted polymer for controlled release of tramadol","type":"article-journal","volume":"8"},"uris":["http://www.mendeley.com/documents/?uuid=2673d96a-fd40-3b2a-90a5-8304416fe431"]}],"mendeley":{"formattedCitation":"&lt;sup&gt;[25]&lt;/sup&gt;","plainTextFormattedCitation":"[25]","previouslyFormattedCitation":"&lt;sup&gt;[25]&lt;/sup&gt;"},"properties":{"noteIndex":0},"schema":"https://github.com/citation-style-language/schema/raw/master/csl-citation.json"}</w:instrText>
      </w:r>
      <w:r w:rsidRPr="00D80E5C">
        <w:rPr>
          <w:rFonts w:ascii="Times New Roman" w:hAnsi="Times New Roman"/>
          <w:spacing w:val="5"/>
          <w:sz w:val="20"/>
          <w:szCs w:val="20"/>
        </w:rPr>
        <w:fldChar w:fldCharType="separate"/>
      </w:r>
      <w:r w:rsidRPr="00D80E5C">
        <w:rPr>
          <w:rFonts w:ascii="Times New Roman" w:hAnsi="Times New Roman"/>
          <w:noProof/>
          <w:spacing w:val="5"/>
          <w:sz w:val="20"/>
          <w:szCs w:val="20"/>
        </w:rPr>
        <w:t>[24, 25]</w:t>
      </w:r>
      <w:r w:rsidRPr="00D80E5C">
        <w:rPr>
          <w:rFonts w:ascii="Times New Roman" w:hAnsi="Times New Roman"/>
          <w:spacing w:val="5"/>
          <w:sz w:val="20"/>
          <w:szCs w:val="20"/>
        </w:rPr>
        <w:fldChar w:fldCharType="end"/>
      </w:r>
      <w:r w:rsidRPr="00D80E5C">
        <w:rPr>
          <w:rFonts w:ascii="Times New Roman" w:hAnsi="Times New Roman"/>
          <w:spacing w:val="5"/>
          <w:sz w:val="20"/>
          <w:szCs w:val="20"/>
        </w:rPr>
        <w:t xml:space="preserve">. Based on previous studies, bulk polymerization using the optimum molar ratio (4:20) can give a morphological image in heterogeneous irregular shapes and sizes due to </w:t>
      </w:r>
      <w:r w:rsidRPr="00D80E5C">
        <w:rPr>
          <w:rFonts w:ascii="Times New Roman" w:hAnsi="Times New Roman"/>
          <w:spacing w:val="5"/>
          <w:sz w:val="20"/>
          <w:szCs w:val="20"/>
        </w:rPr>
        <w:t xml:space="preserve">crashing, grinding, and sieving processes </w:t>
      </w:r>
      <w:r w:rsidRPr="00D80E5C">
        <w:rPr>
          <w:rFonts w:ascii="Times New Roman" w:hAnsi="Times New Roman"/>
          <w:spacing w:val="5"/>
          <w:sz w:val="20"/>
          <w:szCs w:val="20"/>
        </w:rPr>
        <w:fldChar w:fldCharType="begin" w:fldLock="1"/>
      </w:r>
      <w:r w:rsidRPr="00D80E5C">
        <w:rPr>
          <w:rFonts w:ascii="Times New Roman" w:hAnsi="Times New Roman"/>
          <w:spacing w:val="5"/>
          <w:sz w:val="20"/>
          <w:szCs w:val="20"/>
        </w:rPr>
        <w:instrText>ADDIN CSL_CITATION {"citationItems":[{"id":"ITEM-1","itemData":{"author":[{"dropping-particle":"","family":"Wang","given":"Lulu","non-dropping-particle":"","parse-names":false,"suffix":""},{"dropping-particle":"","family":"Zhi","given":"Keke","non-dropping-particle":"","parse-names":false,"suffix":""},{"dropping-particle":"","family":"Zhang","given":"Yagang","non-dropping-particle":"","parse-names":false,"suffix":""},{"dropping-particle":"","family":"Liu","given":"Yanxia","non-dropping-particle":"","parse-names":false,"suffix":""},{"dropping-particle":"","family":"Zhang","given":"Letao","non-dropping-particle":"","parse-names":false,"suffix":""},{"dropping-particle":"","family":"Yasin","given":"Akram","non-dropping-particle":"","parse-names":false,"suffix":""},{"dropping-particle":"","family":"Lin","given":"Qifeng","non-dropping-particle":"","parse-names":false,"suffix":""}],"container-title":"Polymers","id":"ITEM-1","issue":"4","issued":{"date-parts":[["2019"]]},"page":"602","publisher":"Multidisciplinary Digital Publishing Institute","title":"Molecularly imprinted polymers for gossypol via sol–gel, bulk, and surface layer imprinting—a comparative study","type":"article-journal","volume":"11"},"uris":["http://www.mendeley.com/documents/?uuid=bff16999-bbad-417f-a2e2-240bf4590b36"]}],"mendeley":{"formattedCitation":"&lt;sup&gt;[26]&lt;/sup&gt;","plainTextFormattedCitation":"[26]","previouslyFormattedCitation":"&lt;sup&gt;[26]&lt;/sup&gt;"},"properties":{"noteIndex":0},"schema":"https://github.com/citation-style-language/schema/raw/master/csl-citation.json"}</w:instrText>
      </w:r>
      <w:r w:rsidRPr="00D80E5C">
        <w:rPr>
          <w:rFonts w:ascii="Times New Roman" w:hAnsi="Times New Roman"/>
          <w:spacing w:val="5"/>
          <w:sz w:val="20"/>
          <w:szCs w:val="20"/>
        </w:rPr>
        <w:fldChar w:fldCharType="separate"/>
      </w:r>
      <w:r w:rsidRPr="00D80E5C">
        <w:rPr>
          <w:rFonts w:ascii="Times New Roman" w:hAnsi="Times New Roman"/>
          <w:noProof/>
          <w:spacing w:val="5"/>
          <w:sz w:val="20"/>
          <w:szCs w:val="20"/>
        </w:rPr>
        <w:t>[26]</w:t>
      </w:r>
      <w:r w:rsidRPr="00D80E5C">
        <w:rPr>
          <w:rFonts w:ascii="Times New Roman" w:hAnsi="Times New Roman"/>
          <w:spacing w:val="5"/>
          <w:sz w:val="20"/>
          <w:szCs w:val="20"/>
        </w:rPr>
        <w:fldChar w:fldCharType="end"/>
      </w:r>
      <w:r w:rsidRPr="00D80E5C">
        <w:rPr>
          <w:rFonts w:ascii="Times New Roman" w:hAnsi="Times New Roman"/>
          <w:spacing w:val="5"/>
          <w:sz w:val="20"/>
          <w:szCs w:val="20"/>
        </w:rPr>
        <w:t xml:space="preserve">. Besides, the molar ratio of the cross-linker played a significant role in controlling the morphology of the polymer where it can form a rigid surface of the primary particles, which makes it difficult to agglomerate </w:t>
      </w:r>
      <w:r w:rsidRPr="00D80E5C">
        <w:rPr>
          <w:rFonts w:ascii="Times New Roman" w:hAnsi="Times New Roman"/>
          <w:spacing w:val="5"/>
          <w:sz w:val="20"/>
          <w:szCs w:val="20"/>
        </w:rPr>
        <w:fldChar w:fldCharType="begin" w:fldLock="1"/>
      </w:r>
      <w:r w:rsidRPr="00D80E5C">
        <w:rPr>
          <w:rFonts w:ascii="Times New Roman" w:hAnsi="Times New Roman"/>
          <w:spacing w:val="5"/>
          <w:sz w:val="20"/>
          <w:szCs w:val="20"/>
        </w:rPr>
        <w:instrText>ADDIN CSL_CITATION {"citationItems":[{"id":"ITEM-1","itemData":{"ISSN":"1568-5551","author":[{"dropping-particle":"","family":"Xia","given":"Qiang","non-dropping-particle":"","parse-names":false,"suffix":""},{"dropping-particle":"","family":"Yun","given":"Yanbin","non-dropping-particle":"","parse-names":false,"suffix":""},{"dropping-particle":"","family":"Li","given":"Qiang","non-dropping-particle":"","parse-names":false,"suffix":""},{"dropping-particle":"","family":"Huang","given":"Zejun","non-dropping-particle":"","parse-names":false,"suffix":""},{"dropping-particle":"","family":"Liang","given":"Zhixia","non-dropping-particle":"","parse-names":false,"suffix":""}],"container-title":"Designed monomers and polymers","id":"ITEM-1","issue":"1","issued":{"date-parts":[["2017"]]},"page":"201-209","publisher":"Taylor &amp; Francis","title":"Preparation and characterization of monodisperse molecularly imprinted polymer microspheres by precipitation polymerization for kaempferol","type":"article-journal","volume":"20"},"uris":["http://www.mendeley.com/documents/?uuid=f2216fd9-fcf3-4dcf-a838-c6053aef823d"]}],"mendeley":{"formattedCitation":"&lt;sup&gt;[27]&lt;/sup&gt;","plainTextFormattedCitation":"[27]","previouslyFormattedCitation":"&lt;sup&gt;[27]&lt;/sup&gt;"},"properties":{"noteIndex":0},"schema":"https://github.com/citation-style-language/schema/raw/master/csl-citation.json"}</w:instrText>
      </w:r>
      <w:r w:rsidRPr="00D80E5C">
        <w:rPr>
          <w:rFonts w:ascii="Times New Roman" w:hAnsi="Times New Roman"/>
          <w:spacing w:val="5"/>
          <w:sz w:val="20"/>
          <w:szCs w:val="20"/>
        </w:rPr>
        <w:fldChar w:fldCharType="separate"/>
      </w:r>
      <w:r w:rsidRPr="00D80E5C">
        <w:rPr>
          <w:rFonts w:ascii="Times New Roman" w:hAnsi="Times New Roman"/>
          <w:noProof/>
          <w:spacing w:val="5"/>
          <w:sz w:val="20"/>
          <w:szCs w:val="20"/>
        </w:rPr>
        <w:t>[27]</w:t>
      </w:r>
      <w:r w:rsidRPr="00D80E5C">
        <w:rPr>
          <w:rFonts w:ascii="Times New Roman" w:hAnsi="Times New Roman"/>
          <w:spacing w:val="5"/>
          <w:sz w:val="20"/>
          <w:szCs w:val="20"/>
        </w:rPr>
        <w:fldChar w:fldCharType="end"/>
      </w:r>
      <w:r w:rsidRPr="00D80E5C">
        <w:rPr>
          <w:rFonts w:ascii="Times New Roman" w:hAnsi="Times New Roman"/>
          <w:spacing w:val="5"/>
          <w:sz w:val="20"/>
          <w:szCs w:val="20"/>
        </w:rPr>
        <w:t xml:space="preserve">. As in a previous study reported in the literature, the polymer morphology changes when the cross-linker ratio exceeds the optimum level within the polymer structure, resulting in the hard segment and a reduction in the polymer matrix binding sites </w:t>
      </w:r>
      <w:r w:rsidRPr="00D80E5C">
        <w:rPr>
          <w:rFonts w:ascii="Times New Roman" w:hAnsi="Times New Roman"/>
          <w:spacing w:val="5"/>
          <w:sz w:val="20"/>
          <w:szCs w:val="20"/>
        </w:rPr>
        <w:fldChar w:fldCharType="begin" w:fldLock="1"/>
      </w:r>
      <w:r w:rsidRPr="00D80E5C">
        <w:rPr>
          <w:rFonts w:ascii="Times New Roman" w:hAnsi="Times New Roman"/>
          <w:spacing w:val="5"/>
          <w:sz w:val="20"/>
          <w:szCs w:val="20"/>
        </w:rPr>
        <w:instrText>ADDIN CSL_CITATION {"citationItems":[{"id":"ITEM-1","itemData":{"ISSN":"0927-7757","author":[{"dropping-particle":"","family":"Prabakaran","given":"K","non-dropping-particle":"","parse-names":false,"suffix":""},{"dropping-particle":"","family":"Jandas","given":"P J","non-dropping-particle":"","parse-names":false,"suffix":""},{"dropping-particle":"","family":"Luo","given":"Jingting","non-dropping-particle":"","parse-names":false,"suffix":""},{"dropping-particle":"","family":"Fu","given":"Chen","non-dropping-particle":"","parse-names":false,"suffix":""},{"dropping-particle":"","family":"Wei","given":"Qiuping","non-dropping-particle":"","parse-names":false,"suffix":""}],"container-title":"Colloids and Surfaces A: Physicochemical and Engineering Aspects","id":"ITEM-1","issued":{"date-parts":[["2021"]]},"page":"125859","publisher":"Elsevier","title":"Molecularly imprinted poly (methacrylic acid) based QCM biosensor for selective determination of L-tryptophan","type":"article-journal","volume":"611"},"uris":["http://www.mendeley.com/documents/?uuid=808e9d8e-e65e-41c9-9993-e513db5e6378"]}],"mendeley":{"formattedCitation":"&lt;sup&gt;[24]&lt;/sup&gt;","plainTextFormattedCitation":"[24]","previouslyFormattedCitation":"&lt;sup&gt;[24]&lt;/sup&gt;"},"properties":{"noteIndex":0},"schema":"https://github.com/citation-style-language/schema/raw/master/csl-citation.json"}</w:instrText>
      </w:r>
      <w:r w:rsidRPr="00D80E5C">
        <w:rPr>
          <w:rFonts w:ascii="Times New Roman" w:hAnsi="Times New Roman"/>
          <w:spacing w:val="5"/>
          <w:sz w:val="20"/>
          <w:szCs w:val="20"/>
        </w:rPr>
        <w:fldChar w:fldCharType="separate"/>
      </w:r>
      <w:r w:rsidRPr="00D80E5C">
        <w:rPr>
          <w:rFonts w:ascii="Times New Roman" w:hAnsi="Times New Roman"/>
          <w:noProof/>
          <w:spacing w:val="5"/>
          <w:sz w:val="20"/>
          <w:szCs w:val="20"/>
        </w:rPr>
        <w:t>[24]</w:t>
      </w:r>
      <w:r w:rsidRPr="00D80E5C">
        <w:rPr>
          <w:rFonts w:ascii="Times New Roman" w:hAnsi="Times New Roman"/>
          <w:spacing w:val="5"/>
          <w:sz w:val="20"/>
          <w:szCs w:val="20"/>
        </w:rPr>
        <w:fldChar w:fldCharType="end"/>
      </w:r>
      <w:r w:rsidRPr="00D80E5C">
        <w:rPr>
          <w:rFonts w:ascii="Times New Roman" w:hAnsi="Times New Roman"/>
          <w:spacing w:val="5"/>
          <w:sz w:val="20"/>
          <w:szCs w:val="20"/>
        </w:rPr>
        <w:t xml:space="preserve">. </w:t>
      </w:r>
    </w:p>
    <w:p w14:paraId="5BC2832D" w14:textId="77777777" w:rsidR="00B74139" w:rsidRDefault="00B74139" w:rsidP="00707C47">
      <w:pPr>
        <w:spacing w:after="0"/>
        <w:jc w:val="both"/>
        <w:rPr>
          <w:rFonts w:ascii="Times New Roman" w:hAnsi="Times New Roman"/>
          <w:spacing w:val="5"/>
          <w:sz w:val="20"/>
          <w:szCs w:val="20"/>
        </w:rPr>
      </w:pPr>
    </w:p>
    <w:p w14:paraId="427E7382" w14:textId="77777777" w:rsidR="00B74139" w:rsidRDefault="00B74139" w:rsidP="00707C47">
      <w:pPr>
        <w:spacing w:after="0"/>
        <w:jc w:val="both"/>
        <w:rPr>
          <w:rFonts w:ascii="Times New Roman" w:hAnsi="Times New Roman"/>
          <w:spacing w:val="5"/>
          <w:sz w:val="20"/>
          <w:szCs w:val="20"/>
        </w:rPr>
      </w:pPr>
    </w:p>
    <w:p w14:paraId="2F3C4628" w14:textId="4F0131F2" w:rsidR="007B39D4" w:rsidRDefault="007B39D4" w:rsidP="00707C47">
      <w:pPr>
        <w:spacing w:after="0"/>
        <w:jc w:val="both"/>
        <w:rPr>
          <w:rFonts w:ascii="Times New Roman" w:hAnsi="Times New Roman"/>
          <w:spacing w:val="5"/>
          <w:sz w:val="20"/>
          <w:szCs w:val="20"/>
        </w:rPr>
        <w:sectPr w:rsidR="007B39D4" w:rsidSect="00B74139">
          <w:type w:val="continuous"/>
          <w:pgSz w:w="12240" w:h="15840" w:code="1"/>
          <w:pgMar w:top="1800" w:right="1469" w:bottom="1699" w:left="1440" w:header="706" w:footer="706" w:gutter="0"/>
          <w:pgNumType w:start="0"/>
          <w:cols w:num="2" w:space="403"/>
          <w:docGrid w:linePitch="360"/>
        </w:sectPr>
      </w:pPr>
    </w:p>
    <w:p w14:paraId="24D7FF6D" w14:textId="77777777" w:rsidR="007B39D4" w:rsidRDefault="007B39D4" w:rsidP="00707C47">
      <w:pPr>
        <w:pStyle w:val="BodyText"/>
        <w:keepNext/>
        <w:spacing w:after="120" w:line="276" w:lineRule="auto"/>
        <w:ind w:left="202" w:right="-29"/>
        <w:jc w:val="center"/>
      </w:pPr>
    </w:p>
    <w:p w14:paraId="67EE2019" w14:textId="37431DB8" w:rsidR="00707C47" w:rsidRDefault="00707C47" w:rsidP="00707C47">
      <w:pPr>
        <w:pStyle w:val="BodyText"/>
        <w:keepNext/>
        <w:spacing w:after="120" w:line="276" w:lineRule="auto"/>
        <w:ind w:left="202" w:right="-29"/>
        <w:jc w:val="center"/>
      </w:pPr>
      <w:r>
        <w:rPr>
          <w:noProof/>
        </w:rPr>
        <w:drawing>
          <wp:inline distT="0" distB="0" distL="0" distR="0" wp14:anchorId="7068828A" wp14:editId="7464CF3B">
            <wp:extent cx="4762500" cy="1798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62500" cy="1798320"/>
                    </a:xfrm>
                    <a:prstGeom prst="rect">
                      <a:avLst/>
                    </a:prstGeom>
                    <a:noFill/>
                    <a:ln>
                      <a:noFill/>
                    </a:ln>
                  </pic:spPr>
                </pic:pic>
              </a:graphicData>
            </a:graphic>
          </wp:inline>
        </w:drawing>
      </w:r>
    </w:p>
    <w:p w14:paraId="2BA97599" w14:textId="60BC6943" w:rsidR="00B74139" w:rsidRDefault="00707C47" w:rsidP="00B74139">
      <w:pPr>
        <w:pStyle w:val="Caption"/>
        <w:spacing w:after="0" w:line="276" w:lineRule="auto"/>
        <w:jc w:val="center"/>
        <w:rPr>
          <w:i w:val="0"/>
          <w:iCs w:val="0"/>
          <w:color w:val="auto"/>
          <w:sz w:val="20"/>
          <w:szCs w:val="20"/>
        </w:rPr>
      </w:pPr>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sidR="003126BC">
        <w:rPr>
          <w:i w:val="0"/>
          <w:iCs w:val="0"/>
          <w:noProof/>
          <w:color w:val="auto"/>
          <w:sz w:val="20"/>
          <w:szCs w:val="20"/>
        </w:rPr>
        <w:t>3</w:t>
      </w:r>
      <w:r>
        <w:rPr>
          <w:i w:val="0"/>
          <w:iCs w:val="0"/>
          <w:color w:val="auto"/>
          <w:sz w:val="20"/>
          <w:szCs w:val="20"/>
        </w:rPr>
        <w:fldChar w:fldCharType="end"/>
      </w:r>
      <w:r>
        <w:rPr>
          <w:i w:val="0"/>
          <w:iCs w:val="0"/>
          <w:color w:val="auto"/>
          <w:sz w:val="20"/>
          <w:szCs w:val="20"/>
        </w:rPr>
        <w:t>.  SEM micrograph of (a) Tryp-IP and (b) NIP</w:t>
      </w:r>
    </w:p>
    <w:p w14:paraId="0D799B20" w14:textId="77777777" w:rsidR="00B74139" w:rsidRDefault="00B74139" w:rsidP="00B74139">
      <w:pPr>
        <w:pStyle w:val="Caption"/>
        <w:spacing w:after="0" w:line="276" w:lineRule="auto"/>
        <w:jc w:val="both"/>
        <w:rPr>
          <w:b/>
          <w:bCs/>
          <w:i w:val="0"/>
          <w:iCs w:val="0"/>
          <w:color w:val="auto"/>
          <w:sz w:val="20"/>
          <w:szCs w:val="20"/>
        </w:rPr>
        <w:sectPr w:rsidR="00B74139" w:rsidSect="006419B7">
          <w:headerReference w:type="even" r:id="rId29"/>
          <w:headerReference w:type="default" r:id="rId30"/>
          <w:footerReference w:type="even" r:id="rId31"/>
          <w:headerReference w:type="first" r:id="rId32"/>
          <w:type w:val="continuous"/>
          <w:pgSz w:w="12240" w:h="15840" w:code="1"/>
          <w:pgMar w:top="1800" w:right="1469" w:bottom="1699" w:left="1440" w:header="706" w:footer="706" w:gutter="0"/>
          <w:pgNumType w:start="0"/>
          <w:cols w:space="708"/>
          <w:docGrid w:linePitch="360"/>
        </w:sectPr>
      </w:pPr>
    </w:p>
    <w:p w14:paraId="4D1277A1" w14:textId="0464D76F" w:rsidR="00B74139" w:rsidRPr="00B74139" w:rsidRDefault="00B74139" w:rsidP="00B74139">
      <w:pPr>
        <w:pStyle w:val="Caption"/>
        <w:spacing w:after="0" w:line="276" w:lineRule="auto"/>
        <w:jc w:val="both"/>
        <w:rPr>
          <w:i w:val="0"/>
          <w:iCs w:val="0"/>
          <w:color w:val="auto"/>
          <w:sz w:val="20"/>
          <w:szCs w:val="20"/>
        </w:rPr>
      </w:pPr>
      <w:r w:rsidRPr="00B74139">
        <w:rPr>
          <w:b/>
          <w:bCs/>
          <w:i w:val="0"/>
          <w:iCs w:val="0"/>
          <w:color w:val="auto"/>
          <w:sz w:val="20"/>
          <w:szCs w:val="20"/>
        </w:rPr>
        <w:lastRenderedPageBreak/>
        <w:t xml:space="preserve">BET surface area analysis and porosity </w:t>
      </w:r>
    </w:p>
    <w:p w14:paraId="58842943" w14:textId="77777777" w:rsidR="00B74139" w:rsidRPr="00D80E5C" w:rsidRDefault="00B74139" w:rsidP="00B74139">
      <w:pPr>
        <w:pStyle w:val="Heading1"/>
        <w:spacing w:before="0"/>
        <w:contextualSpacing w:val="0"/>
        <w:jc w:val="both"/>
        <w:rPr>
          <w:rFonts w:ascii="Times New Roman" w:hAnsi="Times New Roman"/>
        </w:rPr>
      </w:pPr>
      <w:r w:rsidRPr="00D80E5C">
        <w:rPr>
          <w:rFonts w:ascii="Times New Roman" w:hAnsi="Times New Roman"/>
          <w:smallCaps w:val="0"/>
          <w:sz w:val="20"/>
          <w:szCs w:val="20"/>
        </w:rPr>
        <w:t xml:space="preserve">BET analysis was carried out to determine the specific surface area and porosity properties of the Tryp-IP and NIP. Table 1 shows the results of surface area, pore volume and pore diameter of the polymers. The average pore diameters of Tryp-IP and NIP were in the range of 2–50 nm, indicating that both polymers have a mesoporous structure </w:t>
      </w:r>
      <w:r w:rsidRPr="00D80E5C">
        <w:rPr>
          <w:rFonts w:ascii="Times New Roman" w:hAnsi="Times New Roman"/>
          <w:smallCaps w:val="0"/>
          <w:spacing w:val="-13"/>
          <w:sz w:val="20"/>
          <w:szCs w:val="20"/>
        </w:rPr>
        <w:fldChar w:fldCharType="begin" w:fldLock="1"/>
      </w:r>
      <w:r w:rsidRPr="00D80E5C">
        <w:rPr>
          <w:rFonts w:ascii="Times New Roman" w:hAnsi="Times New Roman"/>
          <w:smallCaps w:val="0"/>
          <w:spacing w:val="-13"/>
          <w:sz w:val="20"/>
          <w:szCs w:val="20"/>
        </w:rPr>
        <w:instrText>ADDIN CSL_CITATION {"citationItems":[{"id":"ITEM-1","itemData":{"DOI":"10.4314/wsa.v44i3.08","ISSN":"18167950","abstract":"A molecularly imprinted polymer (MIP) that is selective to ketoprofen was synthesized and applied in the adsorption of the target compound from water. The MIP was synthesized using a bulk polymerization method at high temperatures (60–80°C), where ketoprofen, 2-vinylpyridine, ethylene glycol dimethacrylate, toluene and 1,1´-azobis(cyclohexanecarbonitrile) were used as template, functional monomer, cross-linker, porogen and initiator, respectively. Non-imprinted polymer (NIP) was synthesized similarly to the MIP but in the absence of ketoprofen. From molecular dynamics simulation, the nature of interactions that occurred between the template and the functional monomer were found to be based on hydrogen bonding. This was confirmed experimentally, where a high extraction efficiency of ≥ 90% was obtained at acidic conditions (pH 5) due to the protonation of ketoprofen. A contact time of 45 min was sufficient for the maximum adsorption of ketoprofen from 10 mL spiked water using 8 mg of the adsorbent. MIP showed greater selectivity than NIP by achieving a relative selectivity coefficient of 7.7 towards ketoprofen in the presence of structurally related pharmaceuticals. Furthermore, the order of sorption onto the MIPs from water was ketoprofen &gt; fenoprofen &gt; gemfibrozil. From a modelling perspective, the ofLangmuir8.24 mg·gadsorption−1 and sorptionisothermrate andconstantpseudo-second-orderof 0.25 mg·g−1·minkinetic−1 for MIP.modelThisgavewasthetranslatedbest fit, withto chemisorptionmaximum adsorptionof ketoprofencapacityonto the homogeneous MIP binding sites. This work demonstrated the great potential of MIP in selective recognition of ketoprofen from wastewater relative to closely related compounds.","author":[{"dropping-particle":"","family":"Madikizela","given":"Lawrence Mzukisi","non-dropping-particle":"","parse-names":false,"suffix":""},{"dropping-particle":"","family":"Zunngu","given":"Silindile Senamile","non-dropping-particle":"","parse-names":false,"suffix":""},{"dropping-particle":"","family":"Mlunguza","given":"Nomchenge Yamkelani","non-dropping-particle":"","parse-names":false,"suffix":""},{"dropping-particle":"","family":"Tavengwa","given":"Nikita Tawanda","non-dropping-particle":"","parse-names":false,"suffix":""},{"dropping-particle":"","family":"Mdluli","given":"Phumlane Selby","non-dropping-particle":"","parse-names":false,"suffix":""},{"dropping-particle":"","family":"Chimuka","given":"Luke","non-dropping-particle":"","parse-names":false,"suffix":""}],"container-title":"Water SA","id":"ITEM-1","issue":"3","issued":{"date-parts":[["2018"]]},"page":"406-418","title":"Application of molecularly imprinted polymer designed for the selective extraction of ketoprofen from wastewater","type":"article-journal","volume":"44"},"uris":["http://www.mendeley.com/documents/?uuid=8261e272-4c16-4073-b2a7-b18596e35b26"]}],"mendeley":{"formattedCitation":"&lt;sup&gt;[28]&lt;/sup&gt;","plainTextFormattedCitation":"[28]","previouslyFormattedCitation":"&lt;sup&gt;[28]&lt;/sup&gt;"},"properties":{"noteIndex":0},"schema":"https://github.com/citation-style-language/schema/raw/master/csl-citation.json"}</w:instrText>
      </w:r>
      <w:r w:rsidRPr="00D80E5C">
        <w:rPr>
          <w:rFonts w:ascii="Times New Roman" w:hAnsi="Times New Roman"/>
          <w:smallCaps w:val="0"/>
          <w:spacing w:val="-13"/>
          <w:sz w:val="20"/>
          <w:szCs w:val="20"/>
        </w:rPr>
        <w:fldChar w:fldCharType="separate"/>
      </w:r>
      <w:r w:rsidRPr="00D80E5C">
        <w:rPr>
          <w:rFonts w:ascii="Times New Roman" w:hAnsi="Times New Roman"/>
          <w:smallCaps w:val="0"/>
          <w:noProof/>
          <w:spacing w:val="-13"/>
          <w:sz w:val="20"/>
          <w:szCs w:val="20"/>
        </w:rPr>
        <w:t>[20, 28]</w:t>
      </w:r>
      <w:r w:rsidRPr="00D80E5C">
        <w:rPr>
          <w:rFonts w:ascii="Times New Roman" w:hAnsi="Times New Roman"/>
          <w:smallCaps w:val="0"/>
          <w:spacing w:val="-13"/>
          <w:sz w:val="20"/>
          <w:szCs w:val="20"/>
        </w:rPr>
        <w:fldChar w:fldCharType="end"/>
      </w:r>
      <w:r w:rsidRPr="00D80E5C">
        <w:rPr>
          <w:rFonts w:ascii="Times New Roman" w:hAnsi="Times New Roman"/>
          <w:smallCaps w:val="0"/>
          <w:sz w:val="20"/>
          <w:szCs w:val="20"/>
        </w:rPr>
        <w:t xml:space="preserve">. However, Tryp-IP has larger a surface area and slightly larger total pore volume than the NIP. The increased surface area in Tryp-IP reflects the effect </w:t>
      </w:r>
      <w:r w:rsidRPr="00D80E5C">
        <w:rPr>
          <w:rFonts w:ascii="Times New Roman" w:hAnsi="Times New Roman"/>
          <w:smallCaps w:val="0"/>
          <w:sz w:val="20"/>
          <w:szCs w:val="20"/>
        </w:rPr>
        <w:t xml:space="preserve">of the imprinting process, which occurred when the presence of the Tryp as a template during MIP synthesis resulted in the formation of pores or imprinted cavities </w:t>
      </w:r>
      <w:r w:rsidRPr="00D80E5C">
        <w:rPr>
          <w:rFonts w:ascii="Times New Roman" w:hAnsi="Times New Roman"/>
          <w:smallCaps w:val="0"/>
          <w:sz w:val="20"/>
          <w:szCs w:val="20"/>
        </w:rPr>
        <w:fldChar w:fldCharType="begin" w:fldLock="1"/>
      </w:r>
      <w:r w:rsidRPr="00D80E5C">
        <w:rPr>
          <w:rFonts w:ascii="Times New Roman" w:hAnsi="Times New Roman"/>
          <w:smallCaps w:val="0"/>
          <w:sz w:val="20"/>
          <w:szCs w:val="20"/>
        </w:rPr>
        <w:instrText>ADDIN CSL_CITATION {"citationItems":[{"id":"ITEM-1","itemData":{"DOI":"10.1515/chem-2021-0050","ISSN":"23915420","abstract":"Diazepam (DZP) is a benzodiazepine drug used as an anti-drug and sedative. It is often misused to induce or create euphoria in combination with other drugs (high or fly sensation) or administered alone. So far, screening for DZP abuse with sensitive analytical methods is needed, as its small concentrations make it difficult to detect. Increased sensitivity of the analytical method can be obtained by using a preparation method that selectively separates the analyte from the sample matrix. Molecularly imprinted polymer (MIP) is one of the preparation solutions with good selectivity, specificity, and sensitivity. MIP was made from DZP as a template, itaconic acid, and ethylene glycol dimethacrylate in a composition of 1:4:20. MIP was made by precipitation polymerisation to obtain microsphere polymer type. MIP had a binding capacity value of 0.0557 mg/g and followed the Freundlich isotherm. Application of the microsphere MIP on spiked blood serum resulted in a recovery of 105.63 ± 1.0% for MIP compared to 21.28 ± 0.4% for non-imprinted polymer, with the imprinting factor value reaching 4.96. Hence, MIP DZP with itaconic acid as a functional monomer and propanol as a porogen, fabricated by the precipitation polymerisation method, is a promising sorbent for DZP extraction in biological fluids.","author":[{"dropping-particle":"","family":"Hasanah","given":"Aliya Nur","non-dropping-particle":"","parse-names":false,"suffix":""},{"dropping-particle":"","family":"Susanti","given":"Ike","non-dropping-particle":"","parse-names":false,"suffix":""},{"dropping-particle":"","family":"Marcellino","given":"Marcellino","non-dropping-particle":"","parse-names":false,"suffix":""},{"dropping-particle":"","family":"Maranata","given":"Gabriella Josephine","non-dropping-particle":"","parse-names":false,"suffix":""},{"dropping-particle":"","family":"Saputri","given":"Febrina Amelia","non-dropping-particle":"","parse-names":false,"suffix":""},{"dropping-particle":"","family":"Pratiwi","given":"Rimadani","non-dropping-particle":"","parse-names":false,"suffix":""}],"container-title":"Open Chemistry","id":"ITEM-1","issue":"1","issued":{"date-parts":[["2021"]]},"page":"604-613","title":"Microsphere molecularly imprinted solid-phase extraction for diazepam analysis using itaconic acid as a monomer in propanol","type":"article-journal","volume":"19"},"uris":["http://www.mendeley.com/documents/?uuid=54868c34-f971-4b08-808b-0c27c7e94253"]}],"mendeley":{"formattedCitation":"&lt;sup&gt;[29]&lt;/sup&gt;","plainTextFormattedCitation":"[29]","previouslyFormattedCitation":"&lt;sup&gt;[29]&lt;/sup&gt;"},"properties":{"noteIndex":0},"schema":"https://github.com/citation-style-language/schema/raw/master/csl-citation.json"}</w:instrText>
      </w:r>
      <w:r w:rsidRPr="00D80E5C">
        <w:rPr>
          <w:rFonts w:ascii="Times New Roman" w:hAnsi="Times New Roman"/>
          <w:smallCaps w:val="0"/>
          <w:sz w:val="20"/>
          <w:szCs w:val="20"/>
        </w:rPr>
        <w:fldChar w:fldCharType="separate"/>
      </w:r>
      <w:r w:rsidRPr="00D80E5C">
        <w:rPr>
          <w:rFonts w:ascii="Times New Roman" w:hAnsi="Times New Roman"/>
          <w:smallCaps w:val="0"/>
          <w:noProof/>
          <w:sz w:val="20"/>
          <w:szCs w:val="20"/>
        </w:rPr>
        <w:t>[29, 30]</w:t>
      </w:r>
      <w:r w:rsidRPr="00D80E5C">
        <w:rPr>
          <w:rFonts w:ascii="Times New Roman" w:hAnsi="Times New Roman"/>
          <w:smallCaps w:val="0"/>
          <w:sz w:val="20"/>
          <w:szCs w:val="20"/>
        </w:rPr>
        <w:fldChar w:fldCharType="end"/>
      </w:r>
      <w:r w:rsidRPr="00D80E5C">
        <w:rPr>
          <w:rFonts w:ascii="Times New Roman" w:hAnsi="Times New Roman"/>
          <w:smallCaps w:val="0"/>
          <w:sz w:val="20"/>
          <w:szCs w:val="20"/>
        </w:rPr>
        <w:t>. Based on previous studies, high molar ratios of monomers to the cross-linker resulted in non-specific interactions,</w:t>
      </w:r>
      <w:r w:rsidRPr="00D80E5C">
        <w:rPr>
          <w:rFonts w:ascii="Times New Roman" w:hAnsi="Times New Roman"/>
          <w:smallCaps w:val="0"/>
          <w:spacing w:val="-4"/>
          <w:sz w:val="20"/>
          <w:szCs w:val="20"/>
        </w:rPr>
        <w:t xml:space="preserve"> </w:t>
      </w:r>
      <w:r w:rsidRPr="00D80E5C">
        <w:rPr>
          <w:rFonts w:ascii="Times New Roman" w:hAnsi="Times New Roman"/>
          <w:smallCaps w:val="0"/>
          <w:sz w:val="20"/>
          <w:szCs w:val="20"/>
        </w:rPr>
        <w:t>while</w:t>
      </w:r>
      <w:r w:rsidRPr="00D80E5C">
        <w:rPr>
          <w:rFonts w:ascii="Times New Roman" w:hAnsi="Times New Roman"/>
          <w:smallCaps w:val="0"/>
          <w:spacing w:val="-7"/>
          <w:sz w:val="20"/>
          <w:szCs w:val="20"/>
        </w:rPr>
        <w:t xml:space="preserve"> </w:t>
      </w:r>
      <w:r w:rsidRPr="00D80E5C">
        <w:rPr>
          <w:rFonts w:ascii="Times New Roman" w:hAnsi="Times New Roman"/>
          <w:smallCaps w:val="0"/>
          <w:sz w:val="20"/>
          <w:szCs w:val="20"/>
        </w:rPr>
        <w:t>low</w:t>
      </w:r>
      <w:r w:rsidRPr="00D80E5C">
        <w:rPr>
          <w:rFonts w:ascii="Times New Roman" w:hAnsi="Times New Roman"/>
          <w:smallCaps w:val="0"/>
          <w:spacing w:val="-11"/>
          <w:sz w:val="20"/>
          <w:szCs w:val="20"/>
        </w:rPr>
        <w:t xml:space="preserve"> </w:t>
      </w:r>
      <w:r w:rsidRPr="00D80E5C">
        <w:rPr>
          <w:rFonts w:ascii="Times New Roman" w:hAnsi="Times New Roman"/>
          <w:smallCaps w:val="0"/>
          <w:sz w:val="20"/>
          <w:szCs w:val="20"/>
        </w:rPr>
        <w:t>ratios</w:t>
      </w:r>
      <w:r w:rsidRPr="00D80E5C">
        <w:rPr>
          <w:rFonts w:ascii="Times New Roman" w:hAnsi="Times New Roman"/>
          <w:smallCaps w:val="0"/>
          <w:spacing w:val="-6"/>
          <w:sz w:val="20"/>
          <w:szCs w:val="20"/>
        </w:rPr>
        <w:t xml:space="preserve"> </w:t>
      </w:r>
      <w:r w:rsidRPr="00D80E5C">
        <w:rPr>
          <w:rFonts w:ascii="Times New Roman" w:hAnsi="Times New Roman"/>
          <w:smallCaps w:val="0"/>
          <w:sz w:val="20"/>
          <w:szCs w:val="20"/>
        </w:rPr>
        <w:t>lead to</w:t>
      </w:r>
      <w:r w:rsidRPr="00D80E5C">
        <w:rPr>
          <w:rFonts w:ascii="Times New Roman" w:hAnsi="Times New Roman"/>
          <w:smallCaps w:val="0"/>
          <w:spacing w:val="-6"/>
          <w:sz w:val="20"/>
          <w:szCs w:val="20"/>
        </w:rPr>
        <w:t xml:space="preserve"> </w:t>
      </w:r>
      <w:r w:rsidRPr="00D80E5C">
        <w:rPr>
          <w:rFonts w:ascii="Times New Roman" w:hAnsi="Times New Roman"/>
          <w:smallCaps w:val="0"/>
          <w:sz w:val="20"/>
          <w:szCs w:val="20"/>
        </w:rPr>
        <w:t>inadequate</w:t>
      </w:r>
      <w:r w:rsidRPr="00D80E5C">
        <w:rPr>
          <w:rFonts w:ascii="Times New Roman" w:hAnsi="Times New Roman"/>
          <w:smallCaps w:val="0"/>
          <w:spacing w:val="-5"/>
          <w:sz w:val="20"/>
          <w:szCs w:val="20"/>
        </w:rPr>
        <w:t xml:space="preserve"> </w:t>
      </w:r>
      <w:r w:rsidRPr="00D80E5C">
        <w:rPr>
          <w:rFonts w:ascii="Times New Roman" w:hAnsi="Times New Roman"/>
          <w:smallCaps w:val="0"/>
          <w:sz w:val="20"/>
          <w:szCs w:val="20"/>
        </w:rPr>
        <w:t>functional</w:t>
      </w:r>
      <w:r w:rsidRPr="00D80E5C">
        <w:rPr>
          <w:rFonts w:ascii="Times New Roman" w:hAnsi="Times New Roman"/>
          <w:smallCaps w:val="0"/>
          <w:spacing w:val="-7"/>
          <w:sz w:val="20"/>
          <w:szCs w:val="20"/>
        </w:rPr>
        <w:t xml:space="preserve"> </w:t>
      </w:r>
      <w:r w:rsidRPr="00D80E5C">
        <w:rPr>
          <w:rFonts w:ascii="Times New Roman" w:hAnsi="Times New Roman"/>
          <w:smallCaps w:val="0"/>
          <w:sz w:val="20"/>
          <w:szCs w:val="20"/>
        </w:rPr>
        <w:t>sites</w:t>
      </w:r>
      <w:r w:rsidRPr="00D80E5C">
        <w:rPr>
          <w:rFonts w:ascii="Times New Roman" w:hAnsi="Times New Roman"/>
          <w:smallCaps w:val="0"/>
          <w:spacing w:val="-7"/>
          <w:sz w:val="20"/>
          <w:szCs w:val="20"/>
        </w:rPr>
        <w:t xml:space="preserve"> </w:t>
      </w:r>
      <w:r w:rsidRPr="00D80E5C">
        <w:rPr>
          <w:rFonts w:ascii="Times New Roman" w:hAnsi="Times New Roman"/>
          <w:smallCaps w:val="0"/>
          <w:spacing w:val="-7"/>
          <w:sz w:val="20"/>
          <w:szCs w:val="20"/>
        </w:rPr>
        <w:fldChar w:fldCharType="begin" w:fldLock="1"/>
      </w:r>
      <w:r w:rsidRPr="00D80E5C">
        <w:rPr>
          <w:rFonts w:ascii="Times New Roman" w:hAnsi="Times New Roman"/>
          <w:smallCaps w:val="0"/>
          <w:spacing w:val="-7"/>
          <w:sz w:val="20"/>
          <w:szCs w:val="20"/>
        </w:rPr>
        <w:instrText>ADDIN CSL_CITATION {"citationItems":[{"id":"ITEM-1","itemData":{"ISSN":"1618-2650","author":[{"dropping-particle":"","family":"Song","given":"Suquan","non-dropping-particle":"","parse-names":false,"suffix":""},{"dropping-particle":"","family":"Wu","given":"Aibo","non-dropping-particle":"","parse-names":false,"suffix":""},{"dropping-particle":"","family":"Shi","given":"Xizhi","non-dropping-particle":"","parse-names":false,"suffix":""},{"dropping-particle":"","family":"Li","given":"Rongxiu","non-dropping-particle":"","parse-names":false,"suffix":""},{"dropping-particle":"","family":"Lin","given":"Zhixin","non-dropping-particle":"","parse-names":false,"suffix":""},{"dropping-particle":"","family":"Zhang","given":"Dabing","non-dropping-particle":"","parse-names":false,"suffix":""}],"container-title":"Analytical and bioanalytical chemistry","id":"ITEM-1","issue":"8","issued":{"date-parts":[["2008"]]},"page":"2141-2150","publisher":"Springer","title":"Development and application of molecularly imprinted polymers as solid-phase sorbents for erythromycin extraction","type":"article-journal","volume":"390"},"uris":["http://www.mendeley.com/documents/?uuid=05283ef0-a6f6-41e4-a122-30f0ff28ea87"]}],"mendeley":{"formattedCitation":"&lt;sup&gt;[31]&lt;/sup&gt;","plainTextFormattedCitation":"[31]","previouslyFormattedCitation":"&lt;sup&gt;[31]&lt;/sup&gt;"},"properties":{"noteIndex":0},"schema":"https://github.com/citation-style-language/schema/raw/master/csl-citation.json"}</w:instrText>
      </w:r>
      <w:r w:rsidRPr="00D80E5C">
        <w:rPr>
          <w:rFonts w:ascii="Times New Roman" w:hAnsi="Times New Roman"/>
          <w:smallCaps w:val="0"/>
          <w:spacing w:val="-7"/>
          <w:sz w:val="20"/>
          <w:szCs w:val="20"/>
        </w:rPr>
        <w:fldChar w:fldCharType="separate"/>
      </w:r>
      <w:r w:rsidRPr="00D80E5C">
        <w:rPr>
          <w:rFonts w:ascii="Times New Roman" w:hAnsi="Times New Roman"/>
          <w:smallCaps w:val="0"/>
          <w:noProof/>
          <w:spacing w:val="-7"/>
          <w:sz w:val="20"/>
          <w:szCs w:val="20"/>
        </w:rPr>
        <w:t>[31]</w:t>
      </w:r>
      <w:r w:rsidRPr="00D80E5C">
        <w:rPr>
          <w:rFonts w:ascii="Times New Roman" w:hAnsi="Times New Roman"/>
          <w:smallCaps w:val="0"/>
          <w:spacing w:val="-7"/>
          <w:sz w:val="20"/>
          <w:szCs w:val="20"/>
        </w:rPr>
        <w:fldChar w:fldCharType="end"/>
      </w:r>
      <w:r w:rsidRPr="00D80E5C">
        <w:rPr>
          <w:rFonts w:ascii="Times New Roman" w:hAnsi="Times New Roman"/>
          <w:smallCaps w:val="0"/>
          <w:sz w:val="20"/>
          <w:szCs w:val="20"/>
        </w:rPr>
        <w:t>.</w:t>
      </w:r>
      <w:r w:rsidRPr="00D80E5C">
        <w:rPr>
          <w:rFonts w:ascii="Times New Roman" w:hAnsi="Times New Roman"/>
          <w:smallCaps w:val="0"/>
          <w:spacing w:val="-5"/>
          <w:sz w:val="20"/>
          <w:szCs w:val="20"/>
        </w:rPr>
        <w:t xml:space="preserve"> </w:t>
      </w:r>
      <w:r w:rsidRPr="00D80E5C">
        <w:rPr>
          <w:rFonts w:ascii="Times New Roman" w:hAnsi="Times New Roman"/>
          <w:smallCaps w:val="0"/>
          <w:sz w:val="20"/>
          <w:szCs w:val="20"/>
        </w:rPr>
        <w:t>Consequently, the agglomeration of the polymers particle resulted in the reduction of surface area and the number of active sites of polymers.</w:t>
      </w:r>
    </w:p>
    <w:p w14:paraId="21E7AE58" w14:textId="77777777" w:rsidR="00B74139" w:rsidRDefault="00B74139" w:rsidP="00707C47">
      <w:pPr>
        <w:spacing w:after="0"/>
        <w:jc w:val="both"/>
        <w:rPr>
          <w:rFonts w:ascii="Times New Roman" w:hAnsi="Times New Roman"/>
          <w:bCs/>
          <w:noProof/>
          <w:sz w:val="20"/>
          <w:szCs w:val="20"/>
          <w:lang w:bidi="ar-SA"/>
        </w:rPr>
      </w:pPr>
    </w:p>
    <w:p w14:paraId="0D40D9B8" w14:textId="4CB970BE" w:rsidR="00AF4654" w:rsidRPr="00AF4654" w:rsidRDefault="00AF4654" w:rsidP="00AF4654">
      <w:pPr>
        <w:rPr>
          <w:lang w:val="x-none" w:eastAsia="x-none"/>
        </w:rPr>
        <w:sectPr w:rsidR="00AF4654" w:rsidRPr="00AF4654" w:rsidSect="00B74139">
          <w:footerReference w:type="even" r:id="rId33"/>
          <w:type w:val="continuous"/>
          <w:pgSz w:w="12240" w:h="15840" w:code="1"/>
          <w:pgMar w:top="1800" w:right="1469" w:bottom="1699" w:left="1440" w:header="706" w:footer="706" w:gutter="0"/>
          <w:pgNumType w:start="0"/>
          <w:cols w:num="2" w:space="403"/>
          <w:docGrid w:linePitch="360"/>
        </w:sectPr>
      </w:pPr>
    </w:p>
    <w:p w14:paraId="7362BD64" w14:textId="77777777" w:rsidR="00707C47" w:rsidRPr="00707C47" w:rsidRDefault="00707C47" w:rsidP="00707C47">
      <w:pPr>
        <w:spacing w:after="0"/>
        <w:jc w:val="both"/>
        <w:rPr>
          <w:rFonts w:ascii="Times New Roman" w:hAnsi="Times New Roman"/>
          <w:bCs/>
          <w:noProof/>
          <w:sz w:val="20"/>
          <w:szCs w:val="20"/>
          <w:lang w:bidi="ar-SA"/>
        </w:rPr>
      </w:pPr>
    </w:p>
    <w:p w14:paraId="24F4648D" w14:textId="2AE23D35" w:rsidR="00707C47" w:rsidRDefault="00707C47" w:rsidP="00707C47">
      <w:pPr>
        <w:pStyle w:val="Caption"/>
        <w:keepNext/>
        <w:spacing w:after="120" w:line="276" w:lineRule="auto"/>
        <w:jc w:val="center"/>
        <w:rPr>
          <w:i w:val="0"/>
          <w:iCs w:val="0"/>
          <w:color w:val="auto"/>
          <w:sz w:val="20"/>
          <w:szCs w:val="20"/>
        </w:rPr>
      </w:pPr>
      <w:r>
        <w:rPr>
          <w:i w:val="0"/>
          <w:iCs w:val="0"/>
          <w:color w:val="auto"/>
          <w:sz w:val="20"/>
          <w:szCs w:val="20"/>
        </w:rPr>
        <w:t xml:space="preserve">Table </w:t>
      </w:r>
      <w:r>
        <w:rPr>
          <w:i w:val="0"/>
          <w:iCs w:val="0"/>
          <w:color w:val="auto"/>
          <w:sz w:val="20"/>
          <w:szCs w:val="20"/>
        </w:rPr>
        <w:fldChar w:fldCharType="begin"/>
      </w:r>
      <w:r>
        <w:rPr>
          <w:i w:val="0"/>
          <w:iCs w:val="0"/>
          <w:color w:val="auto"/>
          <w:sz w:val="20"/>
          <w:szCs w:val="20"/>
        </w:rPr>
        <w:instrText xml:space="preserve"> SEQ Table \* ARABIC </w:instrText>
      </w:r>
      <w:r>
        <w:rPr>
          <w:i w:val="0"/>
          <w:iCs w:val="0"/>
          <w:color w:val="auto"/>
          <w:sz w:val="20"/>
          <w:szCs w:val="20"/>
        </w:rPr>
        <w:fldChar w:fldCharType="separate"/>
      </w:r>
      <w:r w:rsidR="003126BC">
        <w:rPr>
          <w:i w:val="0"/>
          <w:iCs w:val="0"/>
          <w:noProof/>
          <w:color w:val="auto"/>
          <w:sz w:val="20"/>
          <w:szCs w:val="20"/>
        </w:rPr>
        <w:t>1</w:t>
      </w:r>
      <w:r>
        <w:rPr>
          <w:i w:val="0"/>
          <w:iCs w:val="0"/>
          <w:color w:val="auto"/>
          <w:sz w:val="20"/>
          <w:szCs w:val="20"/>
        </w:rPr>
        <w:fldChar w:fldCharType="end"/>
      </w:r>
      <w:r>
        <w:rPr>
          <w:i w:val="0"/>
          <w:iCs w:val="0"/>
          <w:color w:val="auto"/>
          <w:sz w:val="20"/>
          <w:szCs w:val="20"/>
        </w:rPr>
        <w:t>.  BET surface area, pore volume and pore diameter</w:t>
      </w:r>
    </w:p>
    <w:tbl>
      <w:tblPr>
        <w:tblW w:w="0" w:type="auto"/>
        <w:jc w:val="center"/>
        <w:tblCellMar>
          <w:left w:w="0" w:type="dxa"/>
          <w:right w:w="0" w:type="dxa"/>
        </w:tblCellMar>
        <w:tblLook w:val="01E0" w:firstRow="1" w:lastRow="1" w:firstColumn="1" w:lastColumn="1" w:noHBand="0" w:noVBand="0"/>
      </w:tblPr>
      <w:tblGrid>
        <w:gridCol w:w="1226"/>
        <w:gridCol w:w="1976"/>
        <w:gridCol w:w="2080"/>
        <w:gridCol w:w="2024"/>
      </w:tblGrid>
      <w:tr w:rsidR="00707C47" w14:paraId="685E4EC1" w14:textId="77777777" w:rsidTr="00707C47">
        <w:trPr>
          <w:trHeight w:val="230"/>
          <w:jc w:val="center"/>
        </w:trPr>
        <w:tc>
          <w:tcPr>
            <w:tcW w:w="0" w:type="auto"/>
            <w:tcBorders>
              <w:top w:val="single" w:sz="4" w:space="0" w:color="auto"/>
              <w:left w:val="nil"/>
              <w:bottom w:val="single" w:sz="4" w:space="0" w:color="auto"/>
              <w:right w:val="nil"/>
            </w:tcBorders>
            <w:vAlign w:val="center"/>
            <w:hideMark/>
          </w:tcPr>
          <w:p w14:paraId="4EC245EC" w14:textId="77777777" w:rsidR="00707C47" w:rsidRDefault="00707C47" w:rsidP="00707C47">
            <w:pPr>
              <w:pStyle w:val="TableParagraph"/>
              <w:spacing w:before="60" w:line="210" w:lineRule="exact"/>
              <w:ind w:left="158" w:right="346"/>
              <w:rPr>
                <w:b/>
                <w:bCs/>
                <w:sz w:val="20"/>
                <w:szCs w:val="20"/>
              </w:rPr>
            </w:pPr>
            <w:r>
              <w:rPr>
                <w:b/>
                <w:bCs/>
                <w:sz w:val="20"/>
                <w:szCs w:val="20"/>
              </w:rPr>
              <w:t>Polymer</w:t>
            </w:r>
          </w:p>
        </w:tc>
        <w:tc>
          <w:tcPr>
            <w:tcW w:w="0" w:type="auto"/>
            <w:tcBorders>
              <w:top w:val="single" w:sz="4" w:space="0" w:color="auto"/>
              <w:left w:val="nil"/>
              <w:bottom w:val="single" w:sz="4" w:space="0" w:color="auto"/>
              <w:right w:val="nil"/>
            </w:tcBorders>
            <w:vAlign w:val="center"/>
            <w:hideMark/>
          </w:tcPr>
          <w:p w14:paraId="0E0148A7" w14:textId="77777777" w:rsidR="00707C47" w:rsidRDefault="00707C47" w:rsidP="00707C47">
            <w:pPr>
              <w:pStyle w:val="TableParagraph"/>
              <w:spacing w:before="60" w:line="210" w:lineRule="exact"/>
              <w:ind w:left="346" w:right="547"/>
              <w:jc w:val="center"/>
              <w:rPr>
                <w:b/>
                <w:bCs/>
                <w:sz w:val="20"/>
                <w:szCs w:val="20"/>
              </w:rPr>
            </w:pPr>
            <w:r>
              <w:rPr>
                <w:b/>
                <w:bCs/>
                <w:sz w:val="20"/>
                <w:szCs w:val="20"/>
              </w:rPr>
              <w:t xml:space="preserve">Surface area </w:t>
            </w:r>
          </w:p>
          <w:p w14:paraId="624CE0F1" w14:textId="77777777" w:rsidR="00707C47" w:rsidRDefault="00707C47" w:rsidP="00707C47">
            <w:pPr>
              <w:pStyle w:val="TableParagraph"/>
              <w:spacing w:after="60" w:line="210" w:lineRule="exact"/>
              <w:ind w:left="346" w:right="547"/>
              <w:jc w:val="center"/>
              <w:rPr>
                <w:b/>
                <w:bCs/>
                <w:sz w:val="20"/>
                <w:szCs w:val="20"/>
              </w:rPr>
            </w:pPr>
            <w:r>
              <w:rPr>
                <w:b/>
                <w:bCs/>
                <w:sz w:val="20"/>
                <w:szCs w:val="20"/>
              </w:rPr>
              <w:t>(m</w:t>
            </w:r>
            <w:r>
              <w:rPr>
                <w:b/>
                <w:bCs/>
                <w:sz w:val="20"/>
                <w:szCs w:val="20"/>
                <w:vertAlign w:val="superscript"/>
              </w:rPr>
              <w:t>2</w:t>
            </w:r>
            <w:r>
              <w:rPr>
                <w:b/>
                <w:bCs/>
                <w:sz w:val="20"/>
                <w:szCs w:val="20"/>
              </w:rPr>
              <w:t xml:space="preserve"> g</w:t>
            </w:r>
            <w:r>
              <w:rPr>
                <w:b/>
                <w:bCs/>
                <w:position w:val="7"/>
                <w:sz w:val="20"/>
                <w:szCs w:val="20"/>
              </w:rPr>
              <w:t>-1</w:t>
            </w:r>
            <w:r>
              <w:rPr>
                <w:b/>
                <w:bCs/>
                <w:sz w:val="20"/>
                <w:szCs w:val="20"/>
              </w:rPr>
              <w:t>)</w:t>
            </w:r>
          </w:p>
        </w:tc>
        <w:tc>
          <w:tcPr>
            <w:tcW w:w="0" w:type="auto"/>
            <w:tcBorders>
              <w:top w:val="single" w:sz="4" w:space="0" w:color="auto"/>
              <w:left w:val="nil"/>
              <w:bottom w:val="single" w:sz="4" w:space="0" w:color="auto"/>
              <w:right w:val="nil"/>
            </w:tcBorders>
            <w:vAlign w:val="center"/>
            <w:hideMark/>
          </w:tcPr>
          <w:p w14:paraId="3A5E792F" w14:textId="77777777" w:rsidR="00707C47" w:rsidRDefault="00707C47" w:rsidP="00707C47">
            <w:pPr>
              <w:pStyle w:val="TableParagraph"/>
              <w:spacing w:before="60" w:line="210" w:lineRule="exact"/>
              <w:ind w:left="547" w:right="461"/>
              <w:jc w:val="center"/>
              <w:rPr>
                <w:b/>
                <w:bCs/>
                <w:sz w:val="20"/>
                <w:szCs w:val="20"/>
              </w:rPr>
            </w:pPr>
            <w:r>
              <w:rPr>
                <w:b/>
                <w:bCs/>
                <w:sz w:val="20"/>
                <w:szCs w:val="20"/>
              </w:rPr>
              <w:t xml:space="preserve">Pore volume </w:t>
            </w:r>
          </w:p>
          <w:p w14:paraId="555BCEAC" w14:textId="77777777" w:rsidR="00707C47" w:rsidRDefault="00707C47" w:rsidP="00707C47">
            <w:pPr>
              <w:pStyle w:val="TableParagraph"/>
              <w:spacing w:after="60" w:line="210" w:lineRule="exact"/>
              <w:ind w:left="547" w:right="461"/>
              <w:jc w:val="center"/>
              <w:rPr>
                <w:b/>
                <w:bCs/>
                <w:sz w:val="20"/>
                <w:szCs w:val="20"/>
              </w:rPr>
            </w:pPr>
            <w:r>
              <w:rPr>
                <w:b/>
                <w:bCs/>
                <w:sz w:val="20"/>
                <w:szCs w:val="20"/>
              </w:rPr>
              <w:t>(cm</w:t>
            </w:r>
            <w:r>
              <w:rPr>
                <w:b/>
                <w:bCs/>
                <w:sz w:val="20"/>
                <w:szCs w:val="20"/>
                <w:vertAlign w:val="superscript"/>
              </w:rPr>
              <w:t>3</w:t>
            </w:r>
            <w:r>
              <w:rPr>
                <w:b/>
                <w:bCs/>
                <w:sz w:val="20"/>
                <w:szCs w:val="20"/>
              </w:rPr>
              <w:t xml:space="preserve"> g</w:t>
            </w:r>
            <w:r>
              <w:rPr>
                <w:b/>
                <w:bCs/>
                <w:position w:val="7"/>
                <w:sz w:val="20"/>
                <w:szCs w:val="20"/>
              </w:rPr>
              <w:t>-1</w:t>
            </w:r>
            <w:r>
              <w:rPr>
                <w:b/>
                <w:bCs/>
                <w:sz w:val="20"/>
                <w:szCs w:val="20"/>
              </w:rPr>
              <w:t>)</w:t>
            </w:r>
          </w:p>
        </w:tc>
        <w:tc>
          <w:tcPr>
            <w:tcW w:w="0" w:type="auto"/>
            <w:tcBorders>
              <w:top w:val="single" w:sz="4" w:space="0" w:color="auto"/>
              <w:left w:val="nil"/>
              <w:bottom w:val="single" w:sz="4" w:space="0" w:color="auto"/>
              <w:right w:val="nil"/>
            </w:tcBorders>
            <w:vAlign w:val="center"/>
            <w:hideMark/>
          </w:tcPr>
          <w:p w14:paraId="3E148B14" w14:textId="77777777" w:rsidR="00707C47" w:rsidRDefault="00707C47" w:rsidP="00707C47">
            <w:pPr>
              <w:pStyle w:val="TableParagraph"/>
              <w:spacing w:before="60" w:line="210" w:lineRule="exact"/>
              <w:ind w:left="461" w:right="346"/>
              <w:jc w:val="center"/>
              <w:rPr>
                <w:b/>
                <w:bCs/>
                <w:sz w:val="20"/>
                <w:szCs w:val="20"/>
              </w:rPr>
            </w:pPr>
            <w:r>
              <w:rPr>
                <w:b/>
                <w:bCs/>
                <w:sz w:val="20"/>
                <w:szCs w:val="20"/>
              </w:rPr>
              <w:t xml:space="preserve">Pore diameter </w:t>
            </w:r>
          </w:p>
          <w:p w14:paraId="35285C00" w14:textId="77777777" w:rsidR="00707C47" w:rsidRDefault="00707C47" w:rsidP="00707C47">
            <w:pPr>
              <w:pStyle w:val="TableParagraph"/>
              <w:spacing w:after="60" w:line="210" w:lineRule="exact"/>
              <w:ind w:left="461" w:right="346"/>
              <w:jc w:val="center"/>
              <w:rPr>
                <w:b/>
                <w:bCs/>
                <w:sz w:val="20"/>
                <w:szCs w:val="20"/>
              </w:rPr>
            </w:pPr>
            <w:r>
              <w:rPr>
                <w:b/>
                <w:bCs/>
                <w:sz w:val="20"/>
                <w:szCs w:val="20"/>
              </w:rPr>
              <w:t>(nm)</w:t>
            </w:r>
          </w:p>
        </w:tc>
      </w:tr>
      <w:tr w:rsidR="00707C47" w14:paraId="6E9A7AC8" w14:textId="77777777" w:rsidTr="00707C47">
        <w:trPr>
          <w:trHeight w:val="227"/>
          <w:jc w:val="center"/>
        </w:trPr>
        <w:tc>
          <w:tcPr>
            <w:tcW w:w="0" w:type="auto"/>
            <w:tcBorders>
              <w:top w:val="single" w:sz="4" w:space="0" w:color="auto"/>
              <w:left w:val="nil"/>
              <w:right w:val="nil"/>
            </w:tcBorders>
            <w:vAlign w:val="center"/>
            <w:hideMark/>
          </w:tcPr>
          <w:p w14:paraId="05002B64" w14:textId="77777777" w:rsidR="00707C47" w:rsidRDefault="00707C47" w:rsidP="00707C47">
            <w:pPr>
              <w:pStyle w:val="TableParagraph"/>
              <w:spacing w:before="60" w:line="208" w:lineRule="exact"/>
              <w:ind w:left="162" w:right="347"/>
              <w:rPr>
                <w:sz w:val="20"/>
                <w:szCs w:val="20"/>
              </w:rPr>
            </w:pPr>
            <w:r>
              <w:rPr>
                <w:sz w:val="20"/>
                <w:szCs w:val="20"/>
              </w:rPr>
              <w:t>Tryp-IP</w:t>
            </w:r>
          </w:p>
        </w:tc>
        <w:tc>
          <w:tcPr>
            <w:tcW w:w="0" w:type="auto"/>
            <w:tcBorders>
              <w:top w:val="single" w:sz="4" w:space="0" w:color="auto"/>
              <w:left w:val="nil"/>
              <w:right w:val="nil"/>
            </w:tcBorders>
            <w:vAlign w:val="center"/>
            <w:hideMark/>
          </w:tcPr>
          <w:p w14:paraId="728D56AB" w14:textId="77777777" w:rsidR="00707C47" w:rsidRDefault="00707C47" w:rsidP="00707C47">
            <w:pPr>
              <w:pStyle w:val="TableParagraph"/>
              <w:spacing w:before="60" w:line="208" w:lineRule="exact"/>
              <w:ind w:left="350" w:right="548"/>
              <w:jc w:val="center"/>
              <w:rPr>
                <w:sz w:val="20"/>
                <w:szCs w:val="20"/>
              </w:rPr>
            </w:pPr>
            <w:r>
              <w:rPr>
                <w:sz w:val="20"/>
                <w:szCs w:val="20"/>
              </w:rPr>
              <w:t>6.4519</w:t>
            </w:r>
          </w:p>
        </w:tc>
        <w:tc>
          <w:tcPr>
            <w:tcW w:w="0" w:type="auto"/>
            <w:tcBorders>
              <w:top w:val="single" w:sz="4" w:space="0" w:color="auto"/>
              <w:left w:val="nil"/>
              <w:right w:val="nil"/>
            </w:tcBorders>
            <w:vAlign w:val="center"/>
            <w:hideMark/>
          </w:tcPr>
          <w:p w14:paraId="3342D8EE" w14:textId="77777777" w:rsidR="00707C47" w:rsidRDefault="00707C47" w:rsidP="00707C47">
            <w:pPr>
              <w:pStyle w:val="TableParagraph"/>
              <w:spacing w:before="60" w:line="208" w:lineRule="exact"/>
              <w:ind w:left="553" w:right="450"/>
              <w:jc w:val="center"/>
              <w:rPr>
                <w:sz w:val="20"/>
                <w:szCs w:val="20"/>
              </w:rPr>
            </w:pPr>
            <w:r>
              <w:rPr>
                <w:sz w:val="20"/>
                <w:szCs w:val="20"/>
              </w:rPr>
              <w:t>0.022482</w:t>
            </w:r>
          </w:p>
        </w:tc>
        <w:tc>
          <w:tcPr>
            <w:tcW w:w="0" w:type="auto"/>
            <w:tcBorders>
              <w:top w:val="single" w:sz="4" w:space="0" w:color="auto"/>
              <w:left w:val="nil"/>
              <w:right w:val="nil"/>
            </w:tcBorders>
            <w:vAlign w:val="center"/>
            <w:hideMark/>
          </w:tcPr>
          <w:p w14:paraId="2688F136" w14:textId="77777777" w:rsidR="00707C47" w:rsidRDefault="00707C47" w:rsidP="00707C47">
            <w:pPr>
              <w:pStyle w:val="TableParagraph"/>
              <w:spacing w:before="60" w:line="208" w:lineRule="exact"/>
              <w:ind w:left="455" w:right="346"/>
              <w:jc w:val="center"/>
              <w:rPr>
                <w:sz w:val="20"/>
                <w:szCs w:val="20"/>
              </w:rPr>
            </w:pPr>
            <w:r>
              <w:rPr>
                <w:sz w:val="20"/>
                <w:szCs w:val="20"/>
              </w:rPr>
              <w:t>13.94</w:t>
            </w:r>
          </w:p>
        </w:tc>
      </w:tr>
      <w:tr w:rsidR="00707C47" w14:paraId="0780751D" w14:textId="77777777" w:rsidTr="00707C47">
        <w:trPr>
          <w:trHeight w:val="232"/>
          <w:jc w:val="center"/>
        </w:trPr>
        <w:tc>
          <w:tcPr>
            <w:tcW w:w="0" w:type="auto"/>
            <w:tcBorders>
              <w:top w:val="nil"/>
              <w:left w:val="nil"/>
              <w:bottom w:val="single" w:sz="4" w:space="0" w:color="auto"/>
              <w:right w:val="nil"/>
            </w:tcBorders>
            <w:vAlign w:val="center"/>
            <w:hideMark/>
          </w:tcPr>
          <w:p w14:paraId="37654683" w14:textId="77777777" w:rsidR="00707C47" w:rsidRDefault="00707C47" w:rsidP="00707C47">
            <w:pPr>
              <w:pStyle w:val="TableParagraph"/>
              <w:spacing w:before="60" w:after="60" w:line="213" w:lineRule="exact"/>
              <w:ind w:left="162" w:right="346"/>
              <w:rPr>
                <w:sz w:val="20"/>
                <w:szCs w:val="20"/>
              </w:rPr>
            </w:pPr>
            <w:r>
              <w:rPr>
                <w:sz w:val="20"/>
                <w:szCs w:val="20"/>
              </w:rPr>
              <w:t>NIP</w:t>
            </w:r>
          </w:p>
        </w:tc>
        <w:tc>
          <w:tcPr>
            <w:tcW w:w="0" w:type="auto"/>
            <w:tcBorders>
              <w:top w:val="nil"/>
              <w:left w:val="nil"/>
              <w:bottom w:val="single" w:sz="4" w:space="0" w:color="auto"/>
              <w:right w:val="nil"/>
            </w:tcBorders>
            <w:vAlign w:val="center"/>
            <w:hideMark/>
          </w:tcPr>
          <w:p w14:paraId="434EF32B" w14:textId="77777777" w:rsidR="00707C47" w:rsidRDefault="00707C47" w:rsidP="00707C47">
            <w:pPr>
              <w:pStyle w:val="TableParagraph"/>
              <w:spacing w:before="60" w:after="60" w:line="213" w:lineRule="exact"/>
              <w:ind w:left="350" w:right="548"/>
              <w:jc w:val="center"/>
              <w:rPr>
                <w:sz w:val="20"/>
                <w:szCs w:val="20"/>
              </w:rPr>
            </w:pPr>
            <w:r>
              <w:rPr>
                <w:sz w:val="20"/>
                <w:szCs w:val="20"/>
              </w:rPr>
              <w:t>4.0351</w:t>
            </w:r>
          </w:p>
        </w:tc>
        <w:tc>
          <w:tcPr>
            <w:tcW w:w="0" w:type="auto"/>
            <w:tcBorders>
              <w:top w:val="nil"/>
              <w:left w:val="nil"/>
              <w:bottom w:val="single" w:sz="4" w:space="0" w:color="auto"/>
              <w:right w:val="nil"/>
            </w:tcBorders>
            <w:vAlign w:val="center"/>
            <w:hideMark/>
          </w:tcPr>
          <w:p w14:paraId="46D3A1D2" w14:textId="77777777" w:rsidR="00707C47" w:rsidRDefault="00707C47" w:rsidP="00707C47">
            <w:pPr>
              <w:pStyle w:val="TableParagraph"/>
              <w:spacing w:before="60" w:after="60" w:line="213" w:lineRule="exact"/>
              <w:ind w:left="553" w:right="450"/>
              <w:jc w:val="center"/>
              <w:rPr>
                <w:sz w:val="20"/>
                <w:szCs w:val="20"/>
              </w:rPr>
            </w:pPr>
            <w:r>
              <w:rPr>
                <w:sz w:val="20"/>
                <w:szCs w:val="20"/>
              </w:rPr>
              <w:t>0.016078</w:t>
            </w:r>
          </w:p>
        </w:tc>
        <w:tc>
          <w:tcPr>
            <w:tcW w:w="0" w:type="auto"/>
            <w:tcBorders>
              <w:top w:val="nil"/>
              <w:left w:val="nil"/>
              <w:bottom w:val="single" w:sz="4" w:space="0" w:color="auto"/>
              <w:right w:val="nil"/>
            </w:tcBorders>
            <w:vAlign w:val="center"/>
            <w:hideMark/>
          </w:tcPr>
          <w:p w14:paraId="3FF3D007" w14:textId="77777777" w:rsidR="00707C47" w:rsidRDefault="00707C47" w:rsidP="00707C47">
            <w:pPr>
              <w:pStyle w:val="TableParagraph"/>
              <w:spacing w:before="60" w:after="60" w:line="213" w:lineRule="exact"/>
              <w:ind w:left="455" w:right="346"/>
              <w:jc w:val="center"/>
              <w:rPr>
                <w:sz w:val="20"/>
                <w:szCs w:val="20"/>
              </w:rPr>
            </w:pPr>
            <w:r>
              <w:rPr>
                <w:sz w:val="20"/>
                <w:szCs w:val="20"/>
              </w:rPr>
              <w:t>15.94</w:t>
            </w:r>
          </w:p>
        </w:tc>
      </w:tr>
    </w:tbl>
    <w:p w14:paraId="4B0C941C" w14:textId="3C9ACD04" w:rsidR="003816ED" w:rsidRDefault="003816ED" w:rsidP="00985096">
      <w:pPr>
        <w:pStyle w:val="BodyText"/>
        <w:spacing w:before="157"/>
        <w:ind w:right="1075"/>
        <w:jc w:val="both"/>
      </w:pPr>
    </w:p>
    <w:p w14:paraId="22872504" w14:textId="6A630F76" w:rsidR="003816ED" w:rsidRPr="003816ED" w:rsidRDefault="003816ED" w:rsidP="003816ED">
      <w:pPr>
        <w:rPr>
          <w:lang w:val="x-none" w:eastAsia="x-none"/>
        </w:rPr>
        <w:sectPr w:rsidR="003816ED" w:rsidRPr="003816ED" w:rsidSect="006419B7">
          <w:type w:val="continuous"/>
          <w:pgSz w:w="12240" w:h="15840" w:code="1"/>
          <w:pgMar w:top="1800" w:right="1469" w:bottom="1699" w:left="1440" w:header="706" w:footer="706" w:gutter="0"/>
          <w:pgNumType w:start="0"/>
          <w:cols w:space="708"/>
          <w:docGrid w:linePitch="360"/>
        </w:sectPr>
      </w:pPr>
    </w:p>
    <w:p w14:paraId="1A44C25D" w14:textId="77777777" w:rsidR="003816ED" w:rsidRPr="00985096" w:rsidRDefault="003816ED" w:rsidP="003816ED">
      <w:pPr>
        <w:pStyle w:val="Heading1"/>
        <w:spacing w:before="0"/>
        <w:contextualSpacing w:val="0"/>
        <w:rPr>
          <w:rFonts w:ascii="Times New Roman" w:hAnsi="Times New Roman"/>
          <w:b/>
          <w:bCs/>
          <w:smallCaps w:val="0"/>
          <w:sz w:val="20"/>
          <w:szCs w:val="20"/>
        </w:rPr>
      </w:pPr>
      <w:r w:rsidRPr="00985096">
        <w:rPr>
          <w:rFonts w:ascii="Times New Roman" w:hAnsi="Times New Roman"/>
          <w:b/>
          <w:bCs/>
          <w:smallCaps w:val="0"/>
          <w:sz w:val="20"/>
          <w:szCs w:val="20"/>
        </w:rPr>
        <w:t>Adsorption isotherm study</w:t>
      </w:r>
    </w:p>
    <w:p w14:paraId="5AE125CD" w14:textId="77777777" w:rsidR="003816ED" w:rsidRDefault="003816ED" w:rsidP="003816ED">
      <w:pPr>
        <w:pStyle w:val="Heading1"/>
        <w:spacing w:before="0"/>
        <w:contextualSpacing w:val="0"/>
        <w:jc w:val="both"/>
        <w:rPr>
          <w:rFonts w:ascii="Times New Roman" w:hAnsi="Times New Roman"/>
          <w:smallCaps w:val="0"/>
          <w:sz w:val="20"/>
          <w:szCs w:val="20"/>
        </w:rPr>
      </w:pPr>
      <w:r w:rsidRPr="00985096">
        <w:rPr>
          <w:rFonts w:ascii="Times New Roman" w:hAnsi="Times New Roman"/>
          <w:smallCaps w:val="0"/>
          <w:sz w:val="20"/>
          <w:szCs w:val="20"/>
        </w:rPr>
        <w:t xml:space="preserve">The effect of the mass polymer was investigated to get </w:t>
      </w:r>
      <w:r>
        <w:rPr>
          <w:rFonts w:ascii="Times New Roman" w:hAnsi="Times New Roman"/>
          <w:smallCaps w:val="0"/>
          <w:sz w:val="20"/>
          <w:szCs w:val="20"/>
          <w:lang w:val="en-MY"/>
        </w:rPr>
        <w:t xml:space="preserve"> </w:t>
      </w:r>
      <w:r w:rsidRPr="00985096">
        <w:rPr>
          <w:rFonts w:ascii="Times New Roman" w:hAnsi="Times New Roman"/>
          <w:smallCaps w:val="0"/>
          <w:sz w:val="20"/>
          <w:szCs w:val="20"/>
        </w:rPr>
        <w:t xml:space="preserve">the </w:t>
      </w:r>
      <w:r>
        <w:rPr>
          <w:rFonts w:ascii="Times New Roman" w:hAnsi="Times New Roman"/>
          <w:smallCaps w:val="0"/>
          <w:sz w:val="20"/>
          <w:szCs w:val="20"/>
          <w:lang w:val="en-MY"/>
        </w:rPr>
        <w:t xml:space="preserve"> </w:t>
      </w:r>
      <w:r w:rsidRPr="00985096">
        <w:rPr>
          <w:rFonts w:ascii="Times New Roman" w:hAnsi="Times New Roman"/>
          <w:smallCaps w:val="0"/>
          <w:sz w:val="20"/>
          <w:szCs w:val="20"/>
        </w:rPr>
        <w:t xml:space="preserve">optimum mass for Tryp-IP. Based on Figure 4, it was observed that the percentage removal of Tryp increased with the increase of polymer mass. The maximum percentage removal achievable by Tryp-IP and NIP were 82% and 70%, respectively. An increase in polymer mass appears to increase the number of active sites and surface area for Tryp adsorption </w:t>
      </w:r>
      <w:r w:rsidRPr="00985096">
        <w:rPr>
          <w:rFonts w:ascii="Times New Roman" w:hAnsi="Times New Roman"/>
          <w:smallCaps w:val="0"/>
          <w:sz w:val="20"/>
          <w:szCs w:val="20"/>
        </w:rPr>
        <w:fldChar w:fldCharType="begin" w:fldLock="1"/>
      </w:r>
      <w:r w:rsidRPr="00985096">
        <w:rPr>
          <w:rFonts w:ascii="Times New Roman" w:hAnsi="Times New Roman"/>
          <w:smallCaps w:val="0"/>
          <w:sz w:val="20"/>
          <w:szCs w:val="20"/>
        </w:rPr>
        <w:instrText>ADDIN CSL_CITATION {"citationItems":[{"id":"ITEM-1","itemData":{"ISSN":"1385-8947","author":[{"dropping-particle":"","family":"Albadarin","given":"Ahmad B","non-dropping-particle":"","parse-names":false,"suffix":""},{"dropping-particle":"","family":"Mangwandi","given":"Chirangano","non-dropping-particle":"","parse-names":false,"suffix":""},{"dropping-particle":"","family":"Ala’a","given":"H","non-dropping-particle":"","parse-names":false,"suffix":""},{"dropping-particle":"","family":"Walker","given":"Gavin M","non-dropping-particle":"","parse-names":false,"suffix":""},{"dropping-particle":"","family":"Allen","given":"Stephen J","non-dropping-particle":"","parse-names":false,"suffix":""},{"dropping-particle":"","family":"Ahmad","given":"Mohammad N M","non-dropping-particle":"","parse-names":false,"suffix":""}],"container-title":"Chemical engineering journal","id":"ITEM-1","issued":{"date-parts":[["2012"]]},"page":"193-202","publisher":"Elsevier","title":"Kinetic and thermodynamics of chromium ions adsorption onto low-cost dolomite adsorbent","type":"article-journal","volume":"179"},"uris":["http://www.mendeley.com/documents/?uuid=4581cef3-71f7-4836-9329-1837cd65bcec"]}],"mendeley":{"formattedCitation":"&lt;sup&gt;[32]&lt;/sup&gt;","plainTextFormattedCitation":"[32]","previouslyFormattedCitation":"&lt;sup&gt;[32]&lt;/sup&gt;"},"properties":{"noteIndex":0},"schema":"https://github.com/citation-style-language/schema/raw/master/csl-citation.json"}</w:instrText>
      </w:r>
      <w:r w:rsidRPr="00985096">
        <w:rPr>
          <w:rFonts w:ascii="Times New Roman" w:hAnsi="Times New Roman"/>
          <w:smallCaps w:val="0"/>
          <w:sz w:val="20"/>
          <w:szCs w:val="20"/>
        </w:rPr>
        <w:fldChar w:fldCharType="separate"/>
      </w:r>
      <w:r w:rsidRPr="00985096">
        <w:rPr>
          <w:rFonts w:ascii="Times New Roman" w:hAnsi="Times New Roman"/>
          <w:smallCaps w:val="0"/>
          <w:noProof/>
          <w:sz w:val="20"/>
          <w:szCs w:val="20"/>
        </w:rPr>
        <w:t>[32, 33]</w:t>
      </w:r>
      <w:r w:rsidRPr="00985096">
        <w:rPr>
          <w:rFonts w:ascii="Times New Roman" w:hAnsi="Times New Roman"/>
          <w:smallCaps w:val="0"/>
          <w:sz w:val="20"/>
          <w:szCs w:val="20"/>
        </w:rPr>
        <w:fldChar w:fldCharType="end"/>
      </w:r>
      <w:r w:rsidRPr="00985096">
        <w:rPr>
          <w:rFonts w:ascii="Times New Roman" w:hAnsi="Times New Roman"/>
          <w:smallCaps w:val="0"/>
          <w:sz w:val="20"/>
          <w:szCs w:val="20"/>
        </w:rPr>
        <w:t>. Due to the absence of a template during the NIP synthesis,</w:t>
      </w:r>
      <w:r w:rsidRPr="00985096">
        <w:rPr>
          <w:rFonts w:ascii="Times New Roman" w:hAnsi="Times New Roman"/>
          <w:smallCaps w:val="0"/>
          <w:spacing w:val="-7"/>
          <w:sz w:val="20"/>
          <w:szCs w:val="20"/>
        </w:rPr>
        <w:t xml:space="preserve"> </w:t>
      </w:r>
      <w:r w:rsidRPr="00985096">
        <w:rPr>
          <w:rFonts w:ascii="Times New Roman" w:hAnsi="Times New Roman"/>
          <w:smallCaps w:val="0"/>
          <w:sz w:val="20"/>
          <w:szCs w:val="20"/>
        </w:rPr>
        <w:t>the</w:t>
      </w:r>
      <w:r w:rsidRPr="00985096">
        <w:rPr>
          <w:rFonts w:ascii="Times New Roman" w:hAnsi="Times New Roman"/>
          <w:smallCaps w:val="0"/>
          <w:spacing w:val="-4"/>
          <w:sz w:val="20"/>
          <w:szCs w:val="20"/>
        </w:rPr>
        <w:t xml:space="preserve"> </w:t>
      </w:r>
      <w:r w:rsidRPr="00985096">
        <w:rPr>
          <w:rFonts w:ascii="Times New Roman" w:hAnsi="Times New Roman"/>
          <w:smallCaps w:val="0"/>
          <w:sz w:val="20"/>
          <w:szCs w:val="20"/>
        </w:rPr>
        <w:t>non-specific</w:t>
      </w:r>
      <w:r w:rsidRPr="00985096">
        <w:rPr>
          <w:rFonts w:ascii="Times New Roman" w:hAnsi="Times New Roman"/>
          <w:smallCaps w:val="0"/>
          <w:spacing w:val="-7"/>
          <w:sz w:val="20"/>
          <w:szCs w:val="20"/>
        </w:rPr>
        <w:t xml:space="preserve"> </w:t>
      </w:r>
      <w:r w:rsidRPr="00985096">
        <w:rPr>
          <w:rFonts w:ascii="Times New Roman" w:hAnsi="Times New Roman"/>
          <w:smallCaps w:val="0"/>
          <w:sz w:val="20"/>
          <w:szCs w:val="20"/>
        </w:rPr>
        <w:t>cavities</w:t>
      </w:r>
      <w:r w:rsidRPr="00985096">
        <w:rPr>
          <w:rFonts w:ascii="Times New Roman" w:hAnsi="Times New Roman"/>
          <w:smallCaps w:val="0"/>
          <w:spacing w:val="-9"/>
          <w:sz w:val="20"/>
          <w:szCs w:val="20"/>
        </w:rPr>
        <w:t xml:space="preserve"> </w:t>
      </w:r>
      <w:r w:rsidRPr="00985096">
        <w:rPr>
          <w:rFonts w:ascii="Times New Roman" w:hAnsi="Times New Roman"/>
          <w:smallCaps w:val="0"/>
          <w:sz w:val="20"/>
          <w:szCs w:val="20"/>
        </w:rPr>
        <w:t>are</w:t>
      </w:r>
      <w:r w:rsidRPr="00985096">
        <w:rPr>
          <w:rFonts w:ascii="Times New Roman" w:hAnsi="Times New Roman"/>
          <w:smallCaps w:val="0"/>
          <w:spacing w:val="-6"/>
          <w:sz w:val="20"/>
          <w:szCs w:val="20"/>
        </w:rPr>
        <w:t xml:space="preserve"> </w:t>
      </w:r>
      <w:r w:rsidRPr="00985096">
        <w:rPr>
          <w:rFonts w:ascii="Times New Roman" w:hAnsi="Times New Roman"/>
          <w:smallCaps w:val="0"/>
          <w:sz w:val="20"/>
          <w:szCs w:val="20"/>
        </w:rPr>
        <w:t>formed,</w:t>
      </w:r>
      <w:r w:rsidRPr="00985096">
        <w:rPr>
          <w:rFonts w:ascii="Times New Roman" w:hAnsi="Times New Roman"/>
          <w:smallCaps w:val="0"/>
          <w:spacing w:val="-4"/>
          <w:sz w:val="20"/>
          <w:szCs w:val="20"/>
        </w:rPr>
        <w:t xml:space="preserve"> </w:t>
      </w:r>
      <w:r w:rsidRPr="00985096">
        <w:rPr>
          <w:rFonts w:ascii="Times New Roman" w:hAnsi="Times New Roman"/>
          <w:smallCaps w:val="0"/>
          <w:sz w:val="20"/>
          <w:szCs w:val="20"/>
        </w:rPr>
        <w:t>thus</w:t>
      </w:r>
      <w:r w:rsidRPr="00985096">
        <w:rPr>
          <w:rFonts w:ascii="Times New Roman" w:hAnsi="Times New Roman"/>
          <w:smallCaps w:val="0"/>
          <w:spacing w:val="-7"/>
          <w:sz w:val="20"/>
          <w:szCs w:val="20"/>
        </w:rPr>
        <w:t xml:space="preserve"> </w:t>
      </w:r>
      <w:r w:rsidRPr="00985096">
        <w:rPr>
          <w:rFonts w:ascii="Times New Roman" w:hAnsi="Times New Roman"/>
          <w:smallCaps w:val="0"/>
          <w:sz w:val="20"/>
          <w:szCs w:val="20"/>
        </w:rPr>
        <w:t>lower</w:t>
      </w:r>
      <w:r w:rsidRPr="00985096">
        <w:rPr>
          <w:rFonts w:ascii="Times New Roman" w:hAnsi="Times New Roman"/>
          <w:smallCaps w:val="0"/>
          <w:spacing w:val="-7"/>
          <w:sz w:val="20"/>
          <w:szCs w:val="20"/>
        </w:rPr>
        <w:t xml:space="preserve"> </w:t>
      </w:r>
      <w:r w:rsidRPr="00985096">
        <w:rPr>
          <w:rFonts w:ascii="Times New Roman" w:hAnsi="Times New Roman"/>
          <w:smallCaps w:val="0"/>
          <w:sz w:val="20"/>
          <w:szCs w:val="20"/>
        </w:rPr>
        <w:t>percentage</w:t>
      </w:r>
      <w:r w:rsidRPr="00985096">
        <w:rPr>
          <w:rFonts w:ascii="Times New Roman" w:hAnsi="Times New Roman"/>
          <w:smallCaps w:val="0"/>
          <w:spacing w:val="-6"/>
          <w:sz w:val="20"/>
          <w:szCs w:val="20"/>
        </w:rPr>
        <w:t xml:space="preserve"> </w:t>
      </w:r>
      <w:r w:rsidRPr="00985096">
        <w:rPr>
          <w:rFonts w:ascii="Times New Roman" w:hAnsi="Times New Roman"/>
          <w:smallCaps w:val="0"/>
          <w:sz w:val="20"/>
          <w:szCs w:val="20"/>
        </w:rPr>
        <w:t>removal</w:t>
      </w:r>
      <w:r w:rsidRPr="00985096">
        <w:rPr>
          <w:rFonts w:ascii="Times New Roman" w:hAnsi="Times New Roman"/>
          <w:smallCaps w:val="0"/>
          <w:spacing w:val="-7"/>
          <w:sz w:val="20"/>
          <w:szCs w:val="20"/>
        </w:rPr>
        <w:t xml:space="preserve"> </w:t>
      </w:r>
      <w:r w:rsidRPr="00985096">
        <w:rPr>
          <w:rFonts w:ascii="Times New Roman" w:hAnsi="Times New Roman"/>
          <w:smallCaps w:val="0"/>
          <w:sz w:val="20"/>
          <w:szCs w:val="20"/>
        </w:rPr>
        <w:t>of</w:t>
      </w:r>
      <w:r w:rsidRPr="00985096">
        <w:rPr>
          <w:rFonts w:ascii="Times New Roman" w:hAnsi="Times New Roman"/>
          <w:smallCaps w:val="0"/>
          <w:spacing w:val="-7"/>
          <w:sz w:val="20"/>
          <w:szCs w:val="20"/>
        </w:rPr>
        <w:t xml:space="preserve"> </w:t>
      </w:r>
      <w:r w:rsidRPr="00985096">
        <w:rPr>
          <w:rFonts w:ascii="Times New Roman" w:hAnsi="Times New Roman"/>
          <w:smallCaps w:val="0"/>
          <w:sz w:val="20"/>
          <w:szCs w:val="20"/>
        </w:rPr>
        <w:t>NIP</w:t>
      </w:r>
      <w:r w:rsidRPr="00985096">
        <w:rPr>
          <w:rFonts w:ascii="Times New Roman" w:hAnsi="Times New Roman"/>
          <w:smallCaps w:val="0"/>
          <w:spacing w:val="-5"/>
          <w:sz w:val="20"/>
          <w:szCs w:val="20"/>
        </w:rPr>
        <w:t xml:space="preserve"> </w:t>
      </w:r>
      <w:r w:rsidRPr="00985096">
        <w:rPr>
          <w:rFonts w:ascii="Times New Roman" w:hAnsi="Times New Roman"/>
          <w:smallCaps w:val="0"/>
          <w:sz w:val="20"/>
          <w:szCs w:val="20"/>
        </w:rPr>
        <w:t>than</w:t>
      </w:r>
      <w:r w:rsidRPr="00985096">
        <w:rPr>
          <w:rFonts w:ascii="Times New Roman" w:hAnsi="Times New Roman"/>
          <w:smallCaps w:val="0"/>
          <w:spacing w:val="-5"/>
          <w:sz w:val="20"/>
          <w:szCs w:val="20"/>
        </w:rPr>
        <w:t xml:space="preserve"> </w:t>
      </w:r>
      <w:r w:rsidRPr="00985096">
        <w:rPr>
          <w:rFonts w:ascii="Times New Roman" w:hAnsi="Times New Roman"/>
          <w:smallCaps w:val="0"/>
          <w:sz w:val="20"/>
          <w:szCs w:val="20"/>
        </w:rPr>
        <w:t>Tryp-IP.</w:t>
      </w:r>
      <w:r w:rsidRPr="00985096">
        <w:rPr>
          <w:rFonts w:ascii="Times New Roman" w:hAnsi="Times New Roman"/>
          <w:smallCaps w:val="0"/>
          <w:spacing w:val="-7"/>
          <w:sz w:val="20"/>
          <w:szCs w:val="20"/>
        </w:rPr>
        <w:t xml:space="preserve"> </w:t>
      </w:r>
      <w:r w:rsidRPr="00985096">
        <w:rPr>
          <w:rFonts w:ascii="Times New Roman" w:hAnsi="Times New Roman"/>
          <w:smallCaps w:val="0"/>
          <w:sz w:val="20"/>
          <w:szCs w:val="20"/>
        </w:rPr>
        <w:t>Based</w:t>
      </w:r>
      <w:r w:rsidRPr="00985096">
        <w:rPr>
          <w:rFonts w:ascii="Times New Roman" w:hAnsi="Times New Roman"/>
          <w:smallCaps w:val="0"/>
          <w:spacing w:val="-6"/>
          <w:sz w:val="20"/>
          <w:szCs w:val="20"/>
        </w:rPr>
        <w:t xml:space="preserve"> </w:t>
      </w:r>
      <w:r w:rsidRPr="00985096">
        <w:rPr>
          <w:rFonts w:ascii="Times New Roman" w:hAnsi="Times New Roman"/>
          <w:smallCaps w:val="0"/>
          <w:sz w:val="20"/>
          <w:szCs w:val="20"/>
        </w:rPr>
        <w:t>on</w:t>
      </w:r>
      <w:r w:rsidRPr="00985096">
        <w:rPr>
          <w:rFonts w:ascii="Times New Roman" w:hAnsi="Times New Roman"/>
          <w:smallCaps w:val="0"/>
          <w:spacing w:val="-6"/>
          <w:sz w:val="20"/>
          <w:szCs w:val="20"/>
        </w:rPr>
        <w:t xml:space="preserve"> </w:t>
      </w:r>
      <w:r w:rsidRPr="00985096">
        <w:rPr>
          <w:rFonts w:ascii="Times New Roman" w:hAnsi="Times New Roman"/>
          <w:smallCaps w:val="0"/>
          <w:sz w:val="20"/>
          <w:szCs w:val="20"/>
        </w:rPr>
        <w:t>Figure</w:t>
      </w:r>
      <w:r w:rsidRPr="00985096">
        <w:rPr>
          <w:rFonts w:ascii="Times New Roman" w:hAnsi="Times New Roman"/>
          <w:smallCaps w:val="0"/>
          <w:spacing w:val="-6"/>
          <w:sz w:val="20"/>
          <w:szCs w:val="20"/>
        </w:rPr>
        <w:t xml:space="preserve"> </w:t>
      </w:r>
      <w:r w:rsidRPr="00985096">
        <w:rPr>
          <w:rFonts w:ascii="Times New Roman" w:hAnsi="Times New Roman"/>
          <w:smallCaps w:val="0"/>
          <w:sz w:val="20"/>
          <w:szCs w:val="20"/>
        </w:rPr>
        <w:t>4,</w:t>
      </w:r>
      <w:r w:rsidRPr="00985096">
        <w:rPr>
          <w:rFonts w:ascii="Times New Roman" w:hAnsi="Times New Roman"/>
          <w:smallCaps w:val="0"/>
          <w:spacing w:val="-7"/>
          <w:sz w:val="20"/>
          <w:szCs w:val="20"/>
        </w:rPr>
        <w:t xml:space="preserve"> </w:t>
      </w:r>
      <w:r w:rsidRPr="00985096">
        <w:rPr>
          <w:rFonts w:ascii="Times New Roman" w:hAnsi="Times New Roman"/>
          <w:smallCaps w:val="0"/>
          <w:sz w:val="20"/>
          <w:szCs w:val="20"/>
        </w:rPr>
        <w:t>the percentage removal increased until it reached the optimum level at 5 mg, indicating that all cavities were filled with Tryp molecules.</w:t>
      </w:r>
      <w:r w:rsidRPr="00985096">
        <w:rPr>
          <w:rFonts w:ascii="Times New Roman" w:hAnsi="Times New Roman"/>
          <w:smallCaps w:val="0"/>
          <w:spacing w:val="-12"/>
          <w:sz w:val="20"/>
          <w:szCs w:val="20"/>
        </w:rPr>
        <w:t xml:space="preserve"> </w:t>
      </w:r>
      <w:r w:rsidRPr="00985096">
        <w:rPr>
          <w:rFonts w:ascii="Times New Roman" w:hAnsi="Times New Roman"/>
          <w:smallCaps w:val="0"/>
          <w:sz w:val="20"/>
          <w:szCs w:val="20"/>
        </w:rPr>
        <w:t>However,</w:t>
      </w:r>
      <w:r w:rsidRPr="00985096">
        <w:rPr>
          <w:rFonts w:ascii="Times New Roman" w:hAnsi="Times New Roman"/>
          <w:smallCaps w:val="0"/>
          <w:spacing w:val="-11"/>
          <w:sz w:val="20"/>
          <w:szCs w:val="20"/>
        </w:rPr>
        <w:t xml:space="preserve"> </w:t>
      </w:r>
      <w:r w:rsidRPr="00985096">
        <w:rPr>
          <w:rFonts w:ascii="Times New Roman" w:hAnsi="Times New Roman"/>
          <w:smallCaps w:val="0"/>
          <w:sz w:val="20"/>
          <w:szCs w:val="20"/>
        </w:rPr>
        <w:t>a</w:t>
      </w:r>
      <w:r w:rsidRPr="00985096">
        <w:rPr>
          <w:rFonts w:ascii="Times New Roman" w:hAnsi="Times New Roman"/>
          <w:smallCaps w:val="0"/>
          <w:spacing w:val="-11"/>
          <w:sz w:val="20"/>
          <w:szCs w:val="20"/>
        </w:rPr>
        <w:t xml:space="preserve"> </w:t>
      </w:r>
      <w:r w:rsidRPr="00985096">
        <w:rPr>
          <w:rFonts w:ascii="Times New Roman" w:hAnsi="Times New Roman"/>
          <w:smallCaps w:val="0"/>
          <w:sz w:val="20"/>
          <w:szCs w:val="20"/>
        </w:rPr>
        <w:t>previous</w:t>
      </w:r>
      <w:r w:rsidRPr="00985096">
        <w:rPr>
          <w:rFonts w:ascii="Times New Roman" w:hAnsi="Times New Roman"/>
          <w:smallCaps w:val="0"/>
          <w:spacing w:val="-12"/>
          <w:sz w:val="20"/>
          <w:szCs w:val="20"/>
        </w:rPr>
        <w:t xml:space="preserve"> </w:t>
      </w:r>
      <w:r w:rsidRPr="00985096">
        <w:rPr>
          <w:rFonts w:ascii="Times New Roman" w:hAnsi="Times New Roman"/>
          <w:smallCaps w:val="0"/>
          <w:sz w:val="20"/>
          <w:szCs w:val="20"/>
        </w:rPr>
        <w:t>study</w:t>
      </w:r>
      <w:r w:rsidRPr="00985096">
        <w:rPr>
          <w:rFonts w:ascii="Times New Roman" w:hAnsi="Times New Roman"/>
          <w:smallCaps w:val="0"/>
          <w:spacing w:val="-12"/>
          <w:sz w:val="20"/>
          <w:szCs w:val="20"/>
        </w:rPr>
        <w:t xml:space="preserve"> </w:t>
      </w:r>
      <w:r w:rsidRPr="00985096">
        <w:rPr>
          <w:rFonts w:ascii="Times New Roman" w:hAnsi="Times New Roman"/>
          <w:smallCaps w:val="0"/>
          <w:sz w:val="20"/>
          <w:szCs w:val="20"/>
        </w:rPr>
        <w:t>agreed</w:t>
      </w:r>
      <w:r w:rsidRPr="00985096">
        <w:rPr>
          <w:rFonts w:ascii="Times New Roman" w:hAnsi="Times New Roman"/>
          <w:smallCaps w:val="0"/>
          <w:spacing w:val="-11"/>
          <w:sz w:val="20"/>
          <w:szCs w:val="20"/>
        </w:rPr>
        <w:t xml:space="preserve"> </w:t>
      </w:r>
      <w:r w:rsidRPr="00985096">
        <w:rPr>
          <w:rFonts w:ascii="Times New Roman" w:hAnsi="Times New Roman"/>
          <w:smallCaps w:val="0"/>
          <w:sz w:val="20"/>
          <w:szCs w:val="20"/>
        </w:rPr>
        <w:t>that</w:t>
      </w:r>
      <w:r w:rsidRPr="00985096">
        <w:rPr>
          <w:rFonts w:ascii="Times New Roman" w:hAnsi="Times New Roman"/>
          <w:smallCaps w:val="0"/>
          <w:spacing w:val="-9"/>
          <w:sz w:val="20"/>
          <w:szCs w:val="20"/>
        </w:rPr>
        <w:t xml:space="preserve"> </w:t>
      </w:r>
      <w:r w:rsidRPr="00985096">
        <w:rPr>
          <w:rFonts w:ascii="Times New Roman" w:hAnsi="Times New Roman"/>
          <w:smallCaps w:val="0"/>
          <w:sz w:val="20"/>
          <w:szCs w:val="20"/>
        </w:rPr>
        <w:t>a</w:t>
      </w:r>
      <w:r w:rsidRPr="00985096">
        <w:rPr>
          <w:rFonts w:ascii="Times New Roman" w:hAnsi="Times New Roman"/>
          <w:smallCaps w:val="0"/>
          <w:spacing w:val="-10"/>
          <w:sz w:val="20"/>
          <w:szCs w:val="20"/>
        </w:rPr>
        <w:t xml:space="preserve"> </w:t>
      </w:r>
      <w:r w:rsidRPr="00985096">
        <w:rPr>
          <w:rFonts w:ascii="Times New Roman" w:hAnsi="Times New Roman"/>
          <w:smallCaps w:val="0"/>
          <w:sz w:val="20"/>
          <w:szCs w:val="20"/>
        </w:rPr>
        <w:t>further</w:t>
      </w:r>
      <w:r w:rsidRPr="00985096">
        <w:rPr>
          <w:rFonts w:ascii="Times New Roman" w:hAnsi="Times New Roman"/>
          <w:smallCaps w:val="0"/>
          <w:spacing w:val="-8"/>
          <w:sz w:val="20"/>
          <w:szCs w:val="20"/>
        </w:rPr>
        <w:t xml:space="preserve"> </w:t>
      </w:r>
      <w:r w:rsidRPr="00985096">
        <w:rPr>
          <w:rFonts w:ascii="Times New Roman" w:hAnsi="Times New Roman"/>
          <w:smallCaps w:val="0"/>
          <w:sz w:val="20"/>
          <w:szCs w:val="20"/>
        </w:rPr>
        <w:t>increase</w:t>
      </w:r>
      <w:r w:rsidRPr="00985096">
        <w:rPr>
          <w:rFonts w:ascii="Times New Roman" w:hAnsi="Times New Roman"/>
          <w:smallCaps w:val="0"/>
          <w:spacing w:val="-11"/>
          <w:sz w:val="20"/>
          <w:szCs w:val="20"/>
        </w:rPr>
        <w:t xml:space="preserve"> </w:t>
      </w:r>
      <w:r w:rsidRPr="00985096">
        <w:rPr>
          <w:rFonts w:ascii="Times New Roman" w:hAnsi="Times New Roman"/>
          <w:smallCaps w:val="0"/>
          <w:sz w:val="20"/>
          <w:szCs w:val="20"/>
        </w:rPr>
        <w:t>in</w:t>
      </w:r>
      <w:r w:rsidRPr="00985096">
        <w:rPr>
          <w:rFonts w:ascii="Times New Roman" w:hAnsi="Times New Roman"/>
          <w:smallCaps w:val="0"/>
          <w:spacing w:val="-13"/>
          <w:sz w:val="20"/>
          <w:szCs w:val="20"/>
        </w:rPr>
        <w:t xml:space="preserve"> </w:t>
      </w:r>
      <w:r w:rsidRPr="00985096">
        <w:rPr>
          <w:rFonts w:ascii="Times New Roman" w:hAnsi="Times New Roman"/>
          <w:smallCaps w:val="0"/>
          <w:sz w:val="20"/>
          <w:szCs w:val="20"/>
        </w:rPr>
        <w:t>polymer</w:t>
      </w:r>
      <w:r w:rsidRPr="00985096">
        <w:rPr>
          <w:rFonts w:ascii="Times New Roman" w:hAnsi="Times New Roman"/>
          <w:smallCaps w:val="0"/>
          <w:spacing w:val="-8"/>
          <w:sz w:val="20"/>
          <w:szCs w:val="20"/>
        </w:rPr>
        <w:t xml:space="preserve"> </w:t>
      </w:r>
      <w:r w:rsidRPr="00985096">
        <w:rPr>
          <w:rFonts w:ascii="Times New Roman" w:hAnsi="Times New Roman"/>
          <w:smallCaps w:val="0"/>
          <w:sz w:val="20"/>
          <w:szCs w:val="20"/>
        </w:rPr>
        <w:t>mass</w:t>
      </w:r>
      <w:r w:rsidRPr="00985096">
        <w:rPr>
          <w:rFonts w:ascii="Times New Roman" w:hAnsi="Times New Roman"/>
          <w:smallCaps w:val="0"/>
          <w:spacing w:val="-12"/>
          <w:sz w:val="20"/>
          <w:szCs w:val="20"/>
        </w:rPr>
        <w:t xml:space="preserve"> </w:t>
      </w:r>
      <w:r w:rsidRPr="00985096">
        <w:rPr>
          <w:rFonts w:ascii="Times New Roman" w:hAnsi="Times New Roman"/>
          <w:smallCaps w:val="0"/>
          <w:sz w:val="20"/>
          <w:szCs w:val="20"/>
        </w:rPr>
        <w:t>could</w:t>
      </w:r>
      <w:r w:rsidRPr="00985096">
        <w:rPr>
          <w:rFonts w:ascii="Times New Roman" w:hAnsi="Times New Roman"/>
          <w:smallCaps w:val="0"/>
          <w:spacing w:val="-11"/>
          <w:sz w:val="20"/>
          <w:szCs w:val="20"/>
        </w:rPr>
        <w:t xml:space="preserve"> </w:t>
      </w:r>
      <w:r w:rsidRPr="00985096">
        <w:rPr>
          <w:rFonts w:ascii="Times New Roman" w:hAnsi="Times New Roman"/>
          <w:smallCaps w:val="0"/>
          <w:sz w:val="20"/>
          <w:szCs w:val="20"/>
        </w:rPr>
        <w:t>lead</w:t>
      </w:r>
      <w:r w:rsidRPr="00985096">
        <w:rPr>
          <w:rFonts w:ascii="Times New Roman" w:hAnsi="Times New Roman"/>
          <w:smallCaps w:val="0"/>
          <w:spacing w:val="-10"/>
          <w:sz w:val="20"/>
          <w:szCs w:val="20"/>
        </w:rPr>
        <w:t xml:space="preserve"> </w:t>
      </w:r>
      <w:r w:rsidRPr="00985096">
        <w:rPr>
          <w:rFonts w:ascii="Times New Roman" w:hAnsi="Times New Roman"/>
          <w:smallCaps w:val="0"/>
          <w:sz w:val="20"/>
          <w:szCs w:val="20"/>
        </w:rPr>
        <w:t>to</w:t>
      </w:r>
      <w:r w:rsidRPr="00985096">
        <w:rPr>
          <w:rFonts w:ascii="Times New Roman" w:hAnsi="Times New Roman"/>
          <w:smallCaps w:val="0"/>
          <w:spacing w:val="-11"/>
          <w:sz w:val="20"/>
          <w:szCs w:val="20"/>
        </w:rPr>
        <w:t xml:space="preserve"> </w:t>
      </w:r>
      <w:r w:rsidRPr="00985096">
        <w:rPr>
          <w:rFonts w:ascii="Times New Roman" w:hAnsi="Times New Roman"/>
          <w:smallCaps w:val="0"/>
          <w:sz w:val="20"/>
          <w:szCs w:val="20"/>
        </w:rPr>
        <w:t>adsorbent</w:t>
      </w:r>
      <w:r w:rsidRPr="00985096">
        <w:rPr>
          <w:rFonts w:ascii="Times New Roman" w:hAnsi="Times New Roman"/>
          <w:smallCaps w:val="0"/>
          <w:spacing w:val="-12"/>
          <w:sz w:val="20"/>
          <w:szCs w:val="20"/>
        </w:rPr>
        <w:t xml:space="preserve"> </w:t>
      </w:r>
      <w:r w:rsidRPr="00985096">
        <w:rPr>
          <w:rFonts w:ascii="Times New Roman" w:hAnsi="Times New Roman"/>
          <w:smallCaps w:val="0"/>
          <w:sz w:val="20"/>
          <w:szCs w:val="20"/>
        </w:rPr>
        <w:t>aggregation resulting</w:t>
      </w:r>
      <w:r w:rsidRPr="00985096">
        <w:rPr>
          <w:rFonts w:ascii="Times New Roman" w:hAnsi="Times New Roman"/>
          <w:smallCaps w:val="0"/>
          <w:spacing w:val="-10"/>
          <w:sz w:val="20"/>
          <w:szCs w:val="20"/>
        </w:rPr>
        <w:t xml:space="preserve"> </w:t>
      </w:r>
      <w:r w:rsidRPr="00985096">
        <w:rPr>
          <w:rFonts w:ascii="Times New Roman" w:hAnsi="Times New Roman"/>
          <w:smallCaps w:val="0"/>
          <w:sz w:val="20"/>
          <w:szCs w:val="20"/>
        </w:rPr>
        <w:t>in</w:t>
      </w:r>
      <w:r w:rsidRPr="00985096">
        <w:rPr>
          <w:rFonts w:ascii="Times New Roman" w:hAnsi="Times New Roman"/>
          <w:smallCaps w:val="0"/>
          <w:spacing w:val="-10"/>
          <w:sz w:val="20"/>
          <w:szCs w:val="20"/>
        </w:rPr>
        <w:t xml:space="preserve"> </w:t>
      </w:r>
      <w:r w:rsidRPr="00985096">
        <w:rPr>
          <w:rFonts w:ascii="Times New Roman" w:hAnsi="Times New Roman"/>
          <w:smallCaps w:val="0"/>
          <w:sz w:val="20"/>
          <w:szCs w:val="20"/>
        </w:rPr>
        <w:t>a</w:t>
      </w:r>
      <w:r w:rsidRPr="00985096">
        <w:rPr>
          <w:rFonts w:ascii="Times New Roman" w:hAnsi="Times New Roman"/>
          <w:smallCaps w:val="0"/>
          <w:spacing w:val="-9"/>
          <w:sz w:val="20"/>
          <w:szCs w:val="20"/>
        </w:rPr>
        <w:t xml:space="preserve"> </w:t>
      </w:r>
      <w:r w:rsidRPr="00985096">
        <w:rPr>
          <w:rFonts w:ascii="Times New Roman" w:hAnsi="Times New Roman"/>
          <w:smallCaps w:val="0"/>
          <w:sz w:val="20"/>
          <w:szCs w:val="20"/>
        </w:rPr>
        <w:t>decrease</w:t>
      </w:r>
      <w:r w:rsidRPr="00985096">
        <w:rPr>
          <w:rFonts w:ascii="Times New Roman" w:hAnsi="Times New Roman"/>
          <w:smallCaps w:val="0"/>
          <w:spacing w:val="-8"/>
          <w:sz w:val="20"/>
          <w:szCs w:val="20"/>
        </w:rPr>
        <w:t xml:space="preserve"> </w:t>
      </w:r>
      <w:r w:rsidRPr="00985096">
        <w:rPr>
          <w:rFonts w:ascii="Times New Roman" w:hAnsi="Times New Roman"/>
          <w:smallCaps w:val="0"/>
          <w:sz w:val="20"/>
          <w:szCs w:val="20"/>
        </w:rPr>
        <w:t>in</w:t>
      </w:r>
      <w:r w:rsidRPr="00985096">
        <w:rPr>
          <w:rFonts w:ascii="Times New Roman" w:hAnsi="Times New Roman"/>
          <w:smallCaps w:val="0"/>
          <w:spacing w:val="-11"/>
          <w:sz w:val="20"/>
          <w:szCs w:val="20"/>
        </w:rPr>
        <w:t xml:space="preserve"> </w:t>
      </w:r>
      <w:r w:rsidRPr="00985096">
        <w:rPr>
          <w:rFonts w:ascii="Times New Roman" w:hAnsi="Times New Roman"/>
          <w:smallCaps w:val="0"/>
          <w:sz w:val="20"/>
          <w:szCs w:val="20"/>
        </w:rPr>
        <w:t>the</w:t>
      </w:r>
      <w:r w:rsidRPr="00985096">
        <w:rPr>
          <w:rFonts w:ascii="Times New Roman" w:hAnsi="Times New Roman"/>
          <w:smallCaps w:val="0"/>
          <w:spacing w:val="-8"/>
          <w:sz w:val="20"/>
          <w:szCs w:val="20"/>
        </w:rPr>
        <w:t xml:space="preserve"> </w:t>
      </w:r>
      <w:r w:rsidRPr="00985096">
        <w:rPr>
          <w:rFonts w:ascii="Times New Roman" w:hAnsi="Times New Roman"/>
          <w:smallCaps w:val="0"/>
          <w:sz w:val="20"/>
          <w:szCs w:val="20"/>
        </w:rPr>
        <w:t>adsorption</w:t>
      </w:r>
      <w:r w:rsidRPr="00985096">
        <w:rPr>
          <w:rFonts w:ascii="Times New Roman" w:hAnsi="Times New Roman"/>
          <w:smallCaps w:val="0"/>
          <w:spacing w:val="-10"/>
          <w:sz w:val="20"/>
          <w:szCs w:val="20"/>
        </w:rPr>
        <w:t xml:space="preserve"> </w:t>
      </w:r>
      <w:r w:rsidRPr="00985096">
        <w:rPr>
          <w:rFonts w:ascii="Times New Roman" w:hAnsi="Times New Roman"/>
          <w:smallCaps w:val="0"/>
          <w:sz w:val="20"/>
          <w:szCs w:val="20"/>
        </w:rPr>
        <w:t>sites</w:t>
      </w:r>
      <w:r w:rsidRPr="00985096">
        <w:rPr>
          <w:rFonts w:ascii="Times New Roman" w:hAnsi="Times New Roman"/>
          <w:smallCaps w:val="0"/>
          <w:spacing w:val="-5"/>
          <w:sz w:val="20"/>
          <w:szCs w:val="20"/>
        </w:rPr>
        <w:t xml:space="preserve"> </w:t>
      </w:r>
      <w:r w:rsidRPr="00985096">
        <w:rPr>
          <w:rFonts w:ascii="Times New Roman" w:hAnsi="Times New Roman"/>
          <w:smallCaps w:val="0"/>
          <w:spacing w:val="-5"/>
          <w:sz w:val="20"/>
          <w:szCs w:val="20"/>
        </w:rPr>
        <w:fldChar w:fldCharType="begin" w:fldLock="1"/>
      </w:r>
      <w:r w:rsidRPr="00985096">
        <w:rPr>
          <w:rFonts w:ascii="Times New Roman" w:hAnsi="Times New Roman"/>
          <w:smallCaps w:val="0"/>
          <w:spacing w:val="-5"/>
          <w:sz w:val="20"/>
          <w:szCs w:val="20"/>
        </w:rPr>
        <w:instrText>ADDIN CSL_CITATION {"citationItems":[{"id":"ITEM-1","itemData":{"ISSN":"0959-6526","author":[{"dropping-particle":"","family":"Mor","given":"Suman","non-dropping-particle":"","parse-names":false,"suffix":""},{"dropping-particle":"","family":"Chhoden","given":"Kalzang","non-dropping-particle":"","parse-names":false,"suffix":""},{"dropping-particle":"","family":"Ravindra","given":"Khaiwal","non-dropping-particle":"","parse-names":false,"suffix":""}],"container-title":"Journal of Cleaner Production","id":"ITEM-1","issued":{"date-parts":[["2016"]]},"page":"673-680","publisher":"Elsevier","title":"Application of agro-waste rice husk ash for the removal of phosphate from the wastewater","type":"article-journal","volume":"129"},"uris":["http://www.mendeley.com/documents/?uuid=168dcb2e-1e35-4f6f-8c8a-fe45fd418133"]}],"mendeley":{"formattedCitation":"&lt;sup&gt;[34]&lt;/sup&gt;","plainTextFormattedCitation":"[34]","previouslyFormattedCitation":"&lt;sup&gt;[34]&lt;/sup&gt;"},"properties":{"noteIndex":0},"schema":"https://github.com/citation-style-language/schema/raw/master/csl-citation.json"}</w:instrText>
      </w:r>
      <w:r w:rsidRPr="00985096">
        <w:rPr>
          <w:rFonts w:ascii="Times New Roman" w:hAnsi="Times New Roman"/>
          <w:smallCaps w:val="0"/>
          <w:spacing w:val="-5"/>
          <w:sz w:val="20"/>
          <w:szCs w:val="20"/>
        </w:rPr>
        <w:fldChar w:fldCharType="separate"/>
      </w:r>
      <w:r w:rsidRPr="00985096">
        <w:rPr>
          <w:rFonts w:ascii="Times New Roman" w:hAnsi="Times New Roman"/>
          <w:smallCaps w:val="0"/>
          <w:noProof/>
          <w:spacing w:val="-5"/>
          <w:sz w:val="20"/>
          <w:szCs w:val="20"/>
        </w:rPr>
        <w:t>[34]</w:t>
      </w:r>
      <w:r w:rsidRPr="00985096">
        <w:rPr>
          <w:rFonts w:ascii="Times New Roman" w:hAnsi="Times New Roman"/>
          <w:smallCaps w:val="0"/>
          <w:spacing w:val="-5"/>
          <w:sz w:val="20"/>
          <w:szCs w:val="20"/>
        </w:rPr>
        <w:fldChar w:fldCharType="end"/>
      </w:r>
      <w:r w:rsidRPr="00985096">
        <w:rPr>
          <w:rFonts w:ascii="Times New Roman" w:hAnsi="Times New Roman"/>
          <w:smallCaps w:val="0"/>
          <w:sz w:val="20"/>
          <w:szCs w:val="20"/>
        </w:rPr>
        <w:t>.</w:t>
      </w:r>
      <w:r w:rsidRPr="00985096">
        <w:rPr>
          <w:rFonts w:ascii="Times New Roman" w:hAnsi="Times New Roman"/>
          <w:smallCaps w:val="0"/>
          <w:spacing w:val="-9"/>
          <w:sz w:val="20"/>
          <w:szCs w:val="20"/>
        </w:rPr>
        <w:t xml:space="preserve"> </w:t>
      </w:r>
      <w:r w:rsidRPr="00985096">
        <w:rPr>
          <w:rFonts w:ascii="Times New Roman" w:hAnsi="Times New Roman"/>
          <w:smallCaps w:val="0"/>
          <w:sz w:val="20"/>
          <w:szCs w:val="20"/>
        </w:rPr>
        <w:t>Hence,</w:t>
      </w:r>
      <w:r w:rsidRPr="00985096">
        <w:rPr>
          <w:rFonts w:ascii="Times New Roman" w:hAnsi="Times New Roman"/>
          <w:smallCaps w:val="0"/>
          <w:spacing w:val="-7"/>
          <w:sz w:val="20"/>
          <w:szCs w:val="20"/>
        </w:rPr>
        <w:t xml:space="preserve"> </w:t>
      </w:r>
      <w:r w:rsidRPr="00985096">
        <w:rPr>
          <w:rFonts w:ascii="Times New Roman" w:hAnsi="Times New Roman"/>
          <w:smallCaps w:val="0"/>
          <w:sz w:val="20"/>
          <w:szCs w:val="20"/>
        </w:rPr>
        <w:t>an</w:t>
      </w:r>
      <w:r w:rsidRPr="00985096">
        <w:rPr>
          <w:rFonts w:ascii="Times New Roman" w:hAnsi="Times New Roman"/>
          <w:smallCaps w:val="0"/>
          <w:spacing w:val="-10"/>
          <w:sz w:val="20"/>
          <w:szCs w:val="20"/>
        </w:rPr>
        <w:t xml:space="preserve"> </w:t>
      </w:r>
      <w:r w:rsidRPr="00985096">
        <w:rPr>
          <w:rFonts w:ascii="Times New Roman" w:hAnsi="Times New Roman"/>
          <w:smallCaps w:val="0"/>
          <w:sz w:val="20"/>
          <w:szCs w:val="20"/>
        </w:rPr>
        <w:t>increase</w:t>
      </w:r>
      <w:r w:rsidRPr="00985096">
        <w:rPr>
          <w:rFonts w:ascii="Times New Roman" w:hAnsi="Times New Roman"/>
          <w:smallCaps w:val="0"/>
          <w:spacing w:val="-8"/>
          <w:sz w:val="20"/>
          <w:szCs w:val="20"/>
        </w:rPr>
        <w:t xml:space="preserve"> </w:t>
      </w:r>
      <w:r w:rsidRPr="00985096">
        <w:rPr>
          <w:rFonts w:ascii="Times New Roman" w:hAnsi="Times New Roman"/>
          <w:smallCaps w:val="0"/>
          <w:sz w:val="20"/>
          <w:szCs w:val="20"/>
        </w:rPr>
        <w:t>in</w:t>
      </w:r>
      <w:r w:rsidRPr="00985096">
        <w:rPr>
          <w:rFonts w:ascii="Times New Roman" w:hAnsi="Times New Roman"/>
          <w:smallCaps w:val="0"/>
          <w:spacing w:val="-11"/>
          <w:sz w:val="20"/>
          <w:szCs w:val="20"/>
        </w:rPr>
        <w:t xml:space="preserve"> </w:t>
      </w:r>
      <w:r w:rsidRPr="00985096">
        <w:rPr>
          <w:rFonts w:ascii="Times New Roman" w:hAnsi="Times New Roman"/>
          <w:smallCaps w:val="0"/>
          <w:sz w:val="20"/>
          <w:szCs w:val="20"/>
        </w:rPr>
        <w:t>polymer</w:t>
      </w:r>
      <w:r w:rsidRPr="00985096">
        <w:rPr>
          <w:rFonts w:ascii="Times New Roman" w:hAnsi="Times New Roman"/>
          <w:smallCaps w:val="0"/>
          <w:spacing w:val="-5"/>
          <w:sz w:val="20"/>
          <w:szCs w:val="20"/>
        </w:rPr>
        <w:t xml:space="preserve"> </w:t>
      </w:r>
      <w:r w:rsidRPr="00985096">
        <w:rPr>
          <w:rFonts w:ascii="Times New Roman" w:hAnsi="Times New Roman"/>
          <w:smallCaps w:val="0"/>
          <w:sz w:val="20"/>
          <w:szCs w:val="20"/>
        </w:rPr>
        <w:t>mass</w:t>
      </w:r>
      <w:r w:rsidRPr="00985096">
        <w:rPr>
          <w:rFonts w:ascii="Times New Roman" w:hAnsi="Times New Roman"/>
          <w:smallCaps w:val="0"/>
          <w:spacing w:val="-10"/>
          <w:sz w:val="20"/>
          <w:szCs w:val="20"/>
        </w:rPr>
        <w:t xml:space="preserve"> </w:t>
      </w:r>
      <w:r w:rsidRPr="00985096">
        <w:rPr>
          <w:rFonts w:ascii="Times New Roman" w:hAnsi="Times New Roman"/>
          <w:smallCaps w:val="0"/>
          <w:sz w:val="20"/>
          <w:szCs w:val="20"/>
        </w:rPr>
        <w:t>does</w:t>
      </w:r>
      <w:r w:rsidRPr="00985096">
        <w:rPr>
          <w:rFonts w:ascii="Times New Roman" w:hAnsi="Times New Roman"/>
          <w:smallCaps w:val="0"/>
          <w:spacing w:val="-6"/>
          <w:sz w:val="20"/>
          <w:szCs w:val="20"/>
        </w:rPr>
        <w:t xml:space="preserve"> </w:t>
      </w:r>
      <w:r w:rsidRPr="00985096">
        <w:rPr>
          <w:rFonts w:ascii="Times New Roman" w:hAnsi="Times New Roman"/>
          <w:smallCaps w:val="0"/>
          <w:sz w:val="20"/>
          <w:szCs w:val="20"/>
        </w:rPr>
        <w:t>not</w:t>
      </w:r>
      <w:r w:rsidRPr="00985096">
        <w:rPr>
          <w:rFonts w:ascii="Times New Roman" w:hAnsi="Times New Roman"/>
          <w:smallCaps w:val="0"/>
          <w:spacing w:val="-9"/>
          <w:sz w:val="20"/>
          <w:szCs w:val="20"/>
        </w:rPr>
        <w:t xml:space="preserve"> </w:t>
      </w:r>
      <w:r w:rsidRPr="00985096">
        <w:rPr>
          <w:rFonts w:ascii="Times New Roman" w:hAnsi="Times New Roman"/>
          <w:smallCaps w:val="0"/>
          <w:sz w:val="20"/>
          <w:szCs w:val="20"/>
        </w:rPr>
        <w:t>increase</w:t>
      </w:r>
      <w:r w:rsidRPr="00985096">
        <w:rPr>
          <w:rFonts w:ascii="Times New Roman" w:hAnsi="Times New Roman"/>
          <w:smallCaps w:val="0"/>
          <w:spacing w:val="-8"/>
          <w:sz w:val="20"/>
          <w:szCs w:val="20"/>
        </w:rPr>
        <w:t xml:space="preserve"> the </w:t>
      </w:r>
      <w:r w:rsidRPr="00985096">
        <w:rPr>
          <w:rFonts w:ascii="Times New Roman" w:hAnsi="Times New Roman"/>
          <w:smallCaps w:val="0"/>
          <w:sz w:val="20"/>
          <w:szCs w:val="20"/>
        </w:rPr>
        <w:t>adsorption</w:t>
      </w:r>
      <w:r w:rsidRPr="00985096">
        <w:rPr>
          <w:rFonts w:ascii="Times New Roman" w:hAnsi="Times New Roman"/>
          <w:smallCaps w:val="0"/>
          <w:spacing w:val="-10"/>
          <w:sz w:val="20"/>
          <w:szCs w:val="20"/>
        </w:rPr>
        <w:t xml:space="preserve"> </w:t>
      </w:r>
      <w:r w:rsidRPr="00985096">
        <w:rPr>
          <w:rFonts w:ascii="Times New Roman" w:hAnsi="Times New Roman"/>
          <w:smallCaps w:val="0"/>
          <w:sz w:val="20"/>
          <w:szCs w:val="20"/>
        </w:rPr>
        <w:t>of</w:t>
      </w:r>
      <w:r w:rsidRPr="00985096">
        <w:rPr>
          <w:rFonts w:ascii="Times New Roman" w:hAnsi="Times New Roman"/>
          <w:smallCaps w:val="0"/>
          <w:spacing w:val="-10"/>
          <w:sz w:val="20"/>
          <w:szCs w:val="20"/>
        </w:rPr>
        <w:t xml:space="preserve"> </w:t>
      </w:r>
      <w:r w:rsidRPr="00985096">
        <w:rPr>
          <w:rFonts w:ascii="Times New Roman" w:hAnsi="Times New Roman"/>
          <w:smallCaps w:val="0"/>
          <w:sz w:val="20"/>
          <w:szCs w:val="20"/>
        </w:rPr>
        <w:t>Tryp.</w:t>
      </w:r>
    </w:p>
    <w:p w14:paraId="525EF441" w14:textId="77777777" w:rsidR="003816ED" w:rsidRDefault="003816ED" w:rsidP="003816ED">
      <w:pPr>
        <w:pStyle w:val="BodyText"/>
        <w:spacing w:line="276" w:lineRule="auto"/>
        <w:ind w:right="1080"/>
        <w:jc w:val="both"/>
      </w:pPr>
    </w:p>
    <w:p w14:paraId="71C53589" w14:textId="77777777" w:rsidR="000B4D08" w:rsidRDefault="003816ED" w:rsidP="00385BD1">
      <w:pPr>
        <w:pStyle w:val="BodyText"/>
        <w:spacing w:line="276" w:lineRule="auto"/>
        <w:ind w:right="-29"/>
        <w:jc w:val="both"/>
        <w:rPr>
          <w:spacing w:val="5"/>
        </w:rPr>
        <w:sectPr w:rsidR="000B4D08" w:rsidSect="003816ED">
          <w:headerReference w:type="even" r:id="rId34"/>
          <w:headerReference w:type="default" r:id="rId35"/>
          <w:footerReference w:type="default" r:id="rId36"/>
          <w:headerReference w:type="first" r:id="rId37"/>
          <w:type w:val="continuous"/>
          <w:pgSz w:w="12240" w:h="15840" w:code="1"/>
          <w:pgMar w:top="1800" w:right="1469" w:bottom="1699" w:left="1440" w:header="706" w:footer="706" w:gutter="0"/>
          <w:pgNumType w:start="0"/>
          <w:cols w:num="2" w:space="403"/>
          <w:docGrid w:linePitch="360"/>
        </w:sectPr>
      </w:pPr>
      <w:r w:rsidRPr="00AF4654">
        <w:rPr>
          <w:spacing w:val="5"/>
        </w:rPr>
        <w:t xml:space="preserve">Figure 5 is the isotherm models used in this study to fit the experimental data to predict the adsorption mechanism. Based on the isotherm parameter in Figures 5(a) and 5(b), the adsorption mechanism for Tryp-IP followed the Langmuir isotherm model and </w:t>
      </w:r>
      <w:r w:rsidRPr="00AF4654">
        <w:rPr>
          <w:spacing w:val="5"/>
        </w:rPr>
        <w:t>NIP followed the Redlich-Peterson isotherm which gave the highest R</w:t>
      </w:r>
      <w:r w:rsidRPr="00AF4654">
        <w:rPr>
          <w:spacing w:val="5"/>
          <w:vertAlign w:val="superscript"/>
        </w:rPr>
        <w:t>2</w:t>
      </w:r>
      <w:r w:rsidRPr="00AF4654">
        <w:rPr>
          <w:spacing w:val="5"/>
          <w:position w:val="7"/>
        </w:rPr>
        <w:t xml:space="preserve"> </w:t>
      </w:r>
      <w:r w:rsidRPr="00AF4654">
        <w:rPr>
          <w:spacing w:val="5"/>
        </w:rPr>
        <w:t xml:space="preserve">value. The Langmuir isotherm was described as monolayer adsorption of Tryp onto Tryp-IP. The possible way for monolayer adsorption is for the adsorption to take place on the homogenous surface of the polymer matrix </w:t>
      </w:r>
      <w:r w:rsidRPr="00AF4654">
        <w:rPr>
          <w:spacing w:val="5"/>
        </w:rPr>
        <w:fldChar w:fldCharType="begin" w:fldLock="1"/>
      </w:r>
      <w:r w:rsidRPr="00AF4654">
        <w:rPr>
          <w:spacing w:val="5"/>
        </w:rPr>
        <w:instrText>ADDIN CSL_CITATION {"citationItems":[{"id":"ITEM-1","itemData":{"ISSN":"2196-5641","author":[{"dropping-particle":"","family":"Bakhtiar","given":"Salma","non-dropping-particle":"","parse-names":false,"suffix":""},{"dropping-particle":"","family":"Bhawani","given":"Showkat Ahmad","non-dropping-particle":"","parse-names":false,"suffix":""},{"dropping-particle":"","family":"Shafqat","given":"Syed Rizwan","non-dropping-particle":"","parse-names":false,"suffix":""}],"container-title":"Chemical and Biological Technologies in Agriculture","id":"ITEM-1","issue":"1","issued":{"date-parts":[["2019"]]},"page":"1-10","publisher":"SpringerOpen","title":"Synthesis and characterization of molecular imprinting polymer for the removal of 2-phenylphenol from spiked blood serum and river water","type":"article-journal","volume":"6"},"uris":["http://www.mendeley.com/documents/?uuid=c2f6dc99-15ba-4aac-9658-7c8d3326821a"]}],"mendeley":{"formattedCitation":"&lt;sup&gt;[35]&lt;/sup&gt;","plainTextFormattedCitation":"[35]","previouslyFormattedCitation":"&lt;sup&gt;[35]&lt;/sup&gt;"},"properties":{"noteIndex":0},"schema":"https://github.com/citation-style-language/schema/raw/master/csl-citation.json"}</w:instrText>
      </w:r>
      <w:r w:rsidRPr="00AF4654">
        <w:rPr>
          <w:spacing w:val="5"/>
        </w:rPr>
        <w:fldChar w:fldCharType="separate"/>
      </w:r>
      <w:r w:rsidRPr="00AF4654">
        <w:rPr>
          <w:noProof/>
          <w:spacing w:val="5"/>
        </w:rPr>
        <w:t>[35]</w:t>
      </w:r>
      <w:r w:rsidRPr="00AF4654">
        <w:rPr>
          <w:spacing w:val="5"/>
        </w:rPr>
        <w:fldChar w:fldCharType="end"/>
      </w:r>
      <w:r w:rsidRPr="00AF4654">
        <w:rPr>
          <w:spacing w:val="5"/>
        </w:rPr>
        <w:t xml:space="preserve">. The similar observation was reported by the adsorption of D-Tryp onto polymer matrix </w:t>
      </w:r>
      <w:r w:rsidRPr="00AF4654">
        <w:rPr>
          <w:spacing w:val="5"/>
        </w:rPr>
        <w:fldChar w:fldCharType="begin" w:fldLock="1"/>
      </w:r>
      <w:r w:rsidRPr="00AF4654">
        <w:rPr>
          <w:spacing w:val="5"/>
        </w:rPr>
        <w:instrText>ADDIN CSL_CITATION {"citationItems":[{"id":"ITEM-1","itemData":{"ISSN":"0970-7077","author":[{"dropping-particle":"","family":"Jin","given":"Y","non-dropping-particle":"","parse-names":false,"suffix":""},{"dropping-particle":"","family":"Liu","given":"C C","non-dropping-particle":"","parse-names":false,"suffix":""},{"dropping-particle":"","family":"Sun","given":"X H","non-dropping-particle":"","parse-names":false,"suffix":""},{"dropping-particle":"","family":"Lee","given":"K J","non-dropping-particle":"","parse-names":false,"suffix":""},{"dropping-particle":"","family":"Jung","given":"Y A","non-dropping-particle":"","parse-names":false,"suffix":""},{"dropping-particle":"","family":"Row","given":"K H","non-dropping-particle":"","parse-names":false,"suffix":""}],"container-title":"Asian Journal of Chemistry","id":"ITEM-1","issue":"6","issued":{"date-parts":[["2012"]]},"title":"Adsorption Isotherms of Tryptophan Enantiomer on D-Tryptophan Molecular Imprinted Polymer.","type":"article-journal","volume":"24"},"uris":["http://www.mendeley.com/documents/?uuid=406ed4a0-7def-4e49-899f-00ca49cd49cb"]}],"mendeley":{"formattedCitation":"&lt;sup&gt;[36]&lt;/sup&gt;","plainTextFormattedCitation":"[36]","previouslyFormattedCitation":"&lt;sup&gt;[36]&lt;/sup&gt;"},"properties":{"noteIndex":0},"schema":"https://github.com/citation-style-language/schema/raw/master/csl-citation.json"}</w:instrText>
      </w:r>
      <w:r w:rsidRPr="00AF4654">
        <w:rPr>
          <w:spacing w:val="5"/>
        </w:rPr>
        <w:fldChar w:fldCharType="separate"/>
      </w:r>
      <w:r w:rsidRPr="00AF4654">
        <w:rPr>
          <w:noProof/>
          <w:spacing w:val="5"/>
        </w:rPr>
        <w:t>[36]</w:t>
      </w:r>
      <w:r w:rsidRPr="00AF4654">
        <w:rPr>
          <w:spacing w:val="5"/>
        </w:rPr>
        <w:fldChar w:fldCharType="end"/>
      </w:r>
      <w:r w:rsidRPr="00AF4654">
        <w:rPr>
          <w:spacing w:val="5"/>
        </w:rPr>
        <w:t xml:space="preserve">. To further strengthen the important features of the Langmuir isotherm model, the dimensionless constant separation factor (RL) was calculated </w:t>
      </w:r>
      <w:r w:rsidRPr="00AF4654">
        <w:rPr>
          <w:spacing w:val="5"/>
        </w:rPr>
        <w:fldChar w:fldCharType="begin" w:fldLock="1"/>
      </w:r>
      <w:r w:rsidRPr="00AF4654">
        <w:rPr>
          <w:spacing w:val="5"/>
        </w:rPr>
        <w:instrText>ADDIN CSL_CITATION {"citationItems":[{"id":"ITEM-1","itemData":{"ISSN":"0143-7208","author":[{"dropping-particle":"","family":"Hameed","given":"B H","non-dropping-particle":"","parse-names":false,"suffix":""},{"dropping-particle":"","family":"Ahmad","given":"A L","non-dropping-particle":"","parse-names":false,"suffix":""},{"dropping-particle":"","family":"Latiff","given":"K N A","non-dropping-particle":"","parse-names":false,"suffix":""}],"container-title":"Dyes and pigments","id":"ITEM-1","issue":"1","issued":{"date-parts":[["2007"]]},"page":"143-149","publisher":"Elsevier","title":"Adsorption of basic dye (methylene blue) onto activated carbon prepared from rattan sawdust","type":"article-journal","volume":"75"},"uris":["http://www.mendeley.com/documents/?uuid=6b62f38b-efac-41ce-93c2-a8587e338a30"]}],"mendeley":{"formattedCitation":"&lt;sup&gt;[37]&lt;/sup&gt;","plainTextFormattedCitation":"[37]","previouslyFormattedCitation":"&lt;sup&gt;[37]&lt;/sup&gt;"},"properties":{"noteIndex":0},"schema":"https://github.com/citation-style-language/schema/raw/master/csl-citation.json"}</w:instrText>
      </w:r>
      <w:r w:rsidRPr="00AF4654">
        <w:rPr>
          <w:spacing w:val="5"/>
        </w:rPr>
        <w:fldChar w:fldCharType="separate"/>
      </w:r>
      <w:r w:rsidRPr="00AF4654">
        <w:rPr>
          <w:noProof/>
          <w:spacing w:val="5"/>
        </w:rPr>
        <w:t>[37]</w:t>
      </w:r>
      <w:r w:rsidRPr="00AF4654">
        <w:rPr>
          <w:spacing w:val="5"/>
        </w:rPr>
        <w:fldChar w:fldCharType="end"/>
      </w:r>
      <w:r w:rsidRPr="00AF4654">
        <w:rPr>
          <w:spacing w:val="5"/>
        </w:rPr>
        <w:t xml:space="preserve">. RL values were found in the range of 0.017-0.009, which confirms adsorption of Tryp onto Tryp-IP was good.  For the NIP, the data was fitted to the Redlich-Peterson model which, incorporates the features of both Langmuir and Freundlich isotherm. This can be applied as a homogeneous and heterogeneous system due to its versatility </w:t>
      </w:r>
      <w:r w:rsidRPr="00AF4654">
        <w:rPr>
          <w:spacing w:val="5"/>
        </w:rPr>
        <w:fldChar w:fldCharType="begin" w:fldLock="1"/>
      </w:r>
      <w:r w:rsidRPr="00AF4654">
        <w:rPr>
          <w:spacing w:val="5"/>
        </w:rPr>
        <w:instrText>ADDIN CSL_CITATION {"citationItems":[{"id":"ITEM-1","itemData":{"ISSN":"1878-5352","author":[{"dropping-particle":"","family":"Kumar","given":"Vaneet","non-dropping-particle":"","parse-names":false,"suffix":""}],"container-title":"Arabian journal of chemistry","id":"ITEM-1","issue":"3","issued":{"date-parts":[["2019"]]},"page":"316-329","publisher":"Elsevier","title":"Adsorption kinetics and isotherms for the removal of rhodamine B dye and Pb+ 2 ions from aqueous solutions by a hybrid ion-exchanger","type":"article-journal","volume":"12"},"uris":["http://www.mendeley.com/documents/?uuid=761a7a6e-d563-4da3-9609-2785d8cb6fc2"]}],"mendeley":{"formattedCitation":"&lt;sup&gt;[38]&lt;/sup&gt;","plainTextFormattedCitation":"[38]","previouslyFormattedCitation":"&lt;sup&gt;[38]&lt;/sup&gt;"},"properties":{"noteIndex":0},"schema":"https://github.com/citation-style-language/schema/raw/master/csl-citation.json"}</w:instrText>
      </w:r>
      <w:r w:rsidRPr="00AF4654">
        <w:rPr>
          <w:spacing w:val="5"/>
        </w:rPr>
        <w:fldChar w:fldCharType="separate"/>
      </w:r>
      <w:r w:rsidRPr="00AF4654">
        <w:rPr>
          <w:noProof/>
          <w:spacing w:val="5"/>
        </w:rPr>
        <w:t>[38]</w:t>
      </w:r>
      <w:r w:rsidRPr="00AF4654">
        <w:rPr>
          <w:spacing w:val="5"/>
        </w:rPr>
        <w:fldChar w:fldCharType="end"/>
      </w:r>
      <w:r w:rsidRPr="00AF4654">
        <w:rPr>
          <w:spacing w:val="5"/>
        </w:rPr>
        <w:t xml:space="preserve">. The parameters calculated for the three isotherms are tabulated in Table 2. From the data obtained, the maximum adsorption capacity for Tryp onto Tryp-IP was found to be 0.98 mg/g, which was seven times lower than the NIP (7.325 mg/g). The similar finding was reported by Hasanah et.al, which might be due to the non-specific recognition sites in NIP and therefore, made it swells better in polar solvent </w:t>
      </w:r>
      <w:r w:rsidRPr="00AF4654">
        <w:rPr>
          <w:spacing w:val="5"/>
        </w:rPr>
        <w:fldChar w:fldCharType="begin" w:fldLock="1"/>
      </w:r>
      <w:r w:rsidRPr="00AF4654">
        <w:rPr>
          <w:spacing w:val="5"/>
        </w:rPr>
        <w:instrText>ADDIN CSL_CITATION {"citationItems":[{"id":"ITEM-1","itemData":{"ISSN":"2090-8865","author":[{"dropping-particle":"","family":"Hasanah","given":"Aliya Nur","non-dropping-particle":"","parse-names":false,"suffix":""},{"dropping-particle":"","family":"Dwi Utari","given":"Traju Ningtias","non-dropping-particle":"","parse-names":false,"suffix":""},{"dropping-particle":"","family":"Pratiwi","given":"Rimadani","non-dropping-particle":"","parse-names":false,"suffix":""}],"container-title":"Journal of analytical methods in chemistry","id":"ITEM-1","issued":{"date-parts":[["2019"]]},"publisher":"Hindawi","title":"Synthesis of atenolol-imprinted polymers with methyl methacrylate as functional monomer in propanol using bulk and precipitation polymerization method","type":"article-journal","volume":"2019"},"uris":["http://www.mendeley.com/documents/?uuid=e3c92677-62ff-4d3a-a4eb-d48c574ceb8a"]}],"mendeley":{"formattedCitation":"&lt;sup&gt;[39]&lt;/sup&gt;","plainTextFormattedCitation":"[39]","previouslyFormattedCitation":"&lt;sup&gt;[39]&lt;/sup&gt;"},"properties":{"noteIndex":0},"schema":"https://github.com/citation-style-language/schema/raw/master/csl-citation.json"}</w:instrText>
      </w:r>
      <w:r w:rsidRPr="00AF4654">
        <w:rPr>
          <w:spacing w:val="5"/>
        </w:rPr>
        <w:fldChar w:fldCharType="separate"/>
      </w:r>
      <w:r w:rsidRPr="00AF4654">
        <w:rPr>
          <w:noProof/>
          <w:spacing w:val="5"/>
        </w:rPr>
        <w:t>[39]</w:t>
      </w:r>
      <w:r w:rsidRPr="00AF4654">
        <w:rPr>
          <w:spacing w:val="5"/>
        </w:rPr>
        <w:fldChar w:fldCharType="end"/>
      </w:r>
      <w:r w:rsidRPr="00AF4654">
        <w:rPr>
          <w:spacing w:val="5"/>
        </w:rPr>
        <w:t>.</w:t>
      </w:r>
    </w:p>
    <w:p w14:paraId="35A3DD06" w14:textId="37B00DA0" w:rsidR="00F56A4B" w:rsidRPr="00385BD1" w:rsidRDefault="00F56A4B" w:rsidP="00385BD1">
      <w:pPr>
        <w:pStyle w:val="BodyText"/>
        <w:spacing w:line="276" w:lineRule="auto"/>
        <w:ind w:right="-29"/>
        <w:jc w:val="both"/>
        <w:rPr>
          <w:spacing w:val="5"/>
        </w:rPr>
        <w:sectPr w:rsidR="00F56A4B" w:rsidRPr="00385BD1" w:rsidSect="000B4D08">
          <w:type w:val="oddPage"/>
          <w:pgSz w:w="12240" w:h="15840" w:code="1"/>
          <w:pgMar w:top="1800" w:right="1469" w:bottom="1699" w:left="1440" w:header="706" w:footer="706" w:gutter="0"/>
          <w:pgNumType w:start="0"/>
          <w:cols w:num="2" w:space="403"/>
          <w:docGrid w:linePitch="360"/>
        </w:sectPr>
      </w:pPr>
    </w:p>
    <w:p w14:paraId="7E804785" w14:textId="77777777" w:rsidR="003816ED" w:rsidRPr="00985096" w:rsidRDefault="003816ED" w:rsidP="00985096">
      <w:pPr>
        <w:pStyle w:val="BodyText"/>
        <w:spacing w:before="157"/>
        <w:ind w:right="1075"/>
        <w:jc w:val="both"/>
      </w:pPr>
    </w:p>
    <w:p w14:paraId="6399CD4F" w14:textId="7E07323A" w:rsidR="00985096" w:rsidRPr="00985096" w:rsidRDefault="00985096" w:rsidP="00985096">
      <w:pPr>
        <w:pStyle w:val="BodyText"/>
        <w:spacing w:after="120" w:line="276" w:lineRule="auto"/>
        <w:ind w:left="202" w:right="-29"/>
        <w:jc w:val="center"/>
      </w:pPr>
      <w:r w:rsidRPr="00985096">
        <w:rPr>
          <w:noProof/>
        </w:rPr>
        <w:drawing>
          <wp:inline distT="0" distB="0" distL="0" distR="0" wp14:anchorId="1411F74E" wp14:editId="0E2AD44A">
            <wp:extent cx="3962400" cy="2377440"/>
            <wp:effectExtent l="19050" t="19050" r="19050" b="228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962400" cy="2377440"/>
                    </a:xfrm>
                    <a:prstGeom prst="rect">
                      <a:avLst/>
                    </a:prstGeom>
                    <a:noFill/>
                    <a:ln w="9525" cmpd="sng">
                      <a:solidFill>
                        <a:srgbClr val="000000"/>
                      </a:solidFill>
                      <a:miter lim="800000"/>
                      <a:headEnd/>
                      <a:tailEnd/>
                    </a:ln>
                    <a:effectLst/>
                  </pic:spPr>
                </pic:pic>
              </a:graphicData>
            </a:graphic>
          </wp:inline>
        </w:drawing>
      </w:r>
    </w:p>
    <w:p w14:paraId="1E664809" w14:textId="2CEE5F92" w:rsidR="00985096" w:rsidRDefault="00985096" w:rsidP="00985096">
      <w:pPr>
        <w:pStyle w:val="Caption"/>
        <w:spacing w:after="0" w:line="276" w:lineRule="auto"/>
        <w:jc w:val="center"/>
        <w:rPr>
          <w:i w:val="0"/>
          <w:iCs w:val="0"/>
          <w:color w:val="auto"/>
          <w:sz w:val="20"/>
          <w:szCs w:val="20"/>
        </w:rPr>
      </w:pPr>
      <w:r w:rsidRPr="00985096">
        <w:rPr>
          <w:i w:val="0"/>
          <w:iCs w:val="0"/>
          <w:color w:val="auto"/>
          <w:sz w:val="20"/>
          <w:szCs w:val="20"/>
        </w:rPr>
        <w:t xml:space="preserve">Figure </w:t>
      </w:r>
      <w:r w:rsidRPr="00985096">
        <w:rPr>
          <w:i w:val="0"/>
          <w:iCs w:val="0"/>
          <w:color w:val="auto"/>
          <w:sz w:val="20"/>
          <w:szCs w:val="20"/>
        </w:rPr>
        <w:fldChar w:fldCharType="begin"/>
      </w:r>
      <w:r w:rsidRPr="00985096">
        <w:rPr>
          <w:i w:val="0"/>
          <w:iCs w:val="0"/>
          <w:color w:val="auto"/>
          <w:sz w:val="20"/>
          <w:szCs w:val="20"/>
        </w:rPr>
        <w:instrText xml:space="preserve"> SEQ Figure \* ARABIC </w:instrText>
      </w:r>
      <w:r w:rsidRPr="00985096">
        <w:rPr>
          <w:i w:val="0"/>
          <w:iCs w:val="0"/>
          <w:color w:val="auto"/>
          <w:sz w:val="20"/>
          <w:szCs w:val="20"/>
        </w:rPr>
        <w:fldChar w:fldCharType="separate"/>
      </w:r>
      <w:r w:rsidR="003126BC">
        <w:rPr>
          <w:i w:val="0"/>
          <w:iCs w:val="0"/>
          <w:noProof/>
          <w:color w:val="auto"/>
          <w:sz w:val="20"/>
          <w:szCs w:val="20"/>
        </w:rPr>
        <w:t>4</w:t>
      </w:r>
      <w:r w:rsidRPr="00985096">
        <w:rPr>
          <w:i w:val="0"/>
          <w:iCs w:val="0"/>
          <w:color w:val="auto"/>
          <w:sz w:val="20"/>
          <w:szCs w:val="20"/>
        </w:rPr>
        <w:fldChar w:fldCharType="end"/>
      </w:r>
      <w:r w:rsidRPr="00985096">
        <w:rPr>
          <w:i w:val="0"/>
          <w:iCs w:val="0"/>
          <w:color w:val="auto"/>
          <w:sz w:val="20"/>
          <w:szCs w:val="20"/>
        </w:rPr>
        <w:t xml:space="preserve">. </w:t>
      </w:r>
      <w:r>
        <w:rPr>
          <w:i w:val="0"/>
          <w:iCs w:val="0"/>
          <w:color w:val="auto"/>
          <w:sz w:val="20"/>
          <w:szCs w:val="20"/>
        </w:rPr>
        <w:t xml:space="preserve"> </w:t>
      </w:r>
      <w:r w:rsidRPr="00985096">
        <w:rPr>
          <w:i w:val="0"/>
          <w:iCs w:val="0"/>
          <w:color w:val="auto"/>
          <w:sz w:val="20"/>
          <w:szCs w:val="20"/>
        </w:rPr>
        <w:t>Effect of mass polymer on adsorption Tryp by Tryp-IP and NIP</w:t>
      </w:r>
    </w:p>
    <w:p w14:paraId="51D65C3F" w14:textId="77777777" w:rsidR="00AF4654" w:rsidRDefault="00AF4654" w:rsidP="00985096">
      <w:pPr>
        <w:pStyle w:val="BodyText"/>
        <w:ind w:right="-31"/>
        <w:jc w:val="both"/>
        <w:rPr>
          <w:spacing w:val="5"/>
        </w:rPr>
        <w:sectPr w:rsidR="00AF4654" w:rsidSect="006419B7">
          <w:type w:val="continuous"/>
          <w:pgSz w:w="12240" w:h="15840" w:code="1"/>
          <w:pgMar w:top="1800" w:right="1469" w:bottom="1699" w:left="1440" w:header="706" w:footer="706" w:gutter="0"/>
          <w:pgNumType w:start="0"/>
          <w:cols w:space="708"/>
          <w:docGrid w:linePitch="360"/>
        </w:sectPr>
      </w:pPr>
      <w:bookmarkStart w:id="0" w:name="_Hlk86134701"/>
      <w:bookmarkStart w:id="1" w:name="_Hlk87214319"/>
      <w:bookmarkEnd w:id="0"/>
    </w:p>
    <w:p w14:paraId="05C58974" w14:textId="77777777" w:rsidR="00AF4654" w:rsidRDefault="00AF4654" w:rsidP="00985096">
      <w:pPr>
        <w:pStyle w:val="BodyText"/>
        <w:ind w:right="-31"/>
        <w:jc w:val="both"/>
      </w:pPr>
    </w:p>
    <w:p w14:paraId="279DCDCE" w14:textId="6BED32DF" w:rsidR="00AF4654" w:rsidRDefault="00AF4654" w:rsidP="00985096">
      <w:pPr>
        <w:pStyle w:val="BodyText"/>
        <w:ind w:right="-31"/>
        <w:jc w:val="both"/>
        <w:sectPr w:rsidR="00AF4654" w:rsidSect="00AF4654">
          <w:type w:val="continuous"/>
          <w:pgSz w:w="12240" w:h="15840" w:code="1"/>
          <w:pgMar w:top="1800" w:right="1469" w:bottom="1699" w:left="1440" w:header="706" w:footer="706" w:gutter="0"/>
          <w:pgNumType w:start="0"/>
          <w:cols w:num="2" w:space="403"/>
          <w:docGrid w:linePitch="360"/>
        </w:sectPr>
      </w:pPr>
    </w:p>
    <w:p w14:paraId="229E65BA" w14:textId="77777777" w:rsidR="00985096" w:rsidRPr="00985096" w:rsidRDefault="00985096" w:rsidP="00F56A4B">
      <w:pPr>
        <w:pStyle w:val="BodyText"/>
        <w:ind w:right="1074"/>
        <w:jc w:val="both"/>
      </w:pPr>
    </w:p>
    <w:bookmarkEnd w:id="1"/>
    <w:p w14:paraId="31B15DD3" w14:textId="77777777" w:rsidR="00985096" w:rsidRPr="00985096" w:rsidRDefault="00985096" w:rsidP="00985096">
      <w:pPr>
        <w:pStyle w:val="BodyText"/>
        <w:keepNext/>
        <w:spacing w:after="120"/>
        <w:ind w:left="202" w:right="-29"/>
        <w:jc w:val="center"/>
      </w:pPr>
      <w:r w:rsidRPr="00985096">
        <w:rPr>
          <w:noProof/>
        </w:rPr>
        <w:drawing>
          <wp:inline distT="0" distB="0" distL="0" distR="0" wp14:anchorId="5ED6F2C0" wp14:editId="772BAB4E">
            <wp:extent cx="5410200" cy="1257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a:extLst>
                        <a:ext uri="{28A0092B-C50C-407E-A947-70E740481C1C}">
                          <a14:useLocalDpi xmlns:a14="http://schemas.microsoft.com/office/drawing/2010/main" val="0"/>
                        </a:ext>
                      </a:extLst>
                    </a:blip>
                    <a:srcRect l="2776" t="6718" r="2739" b="4807"/>
                    <a:stretch>
                      <a:fillRect/>
                    </a:stretch>
                  </pic:blipFill>
                  <pic:spPr bwMode="auto">
                    <a:xfrm>
                      <a:off x="0" y="0"/>
                      <a:ext cx="5410200" cy="1257300"/>
                    </a:xfrm>
                    <a:prstGeom prst="rect">
                      <a:avLst/>
                    </a:prstGeom>
                    <a:noFill/>
                    <a:ln>
                      <a:noFill/>
                    </a:ln>
                  </pic:spPr>
                </pic:pic>
              </a:graphicData>
            </a:graphic>
          </wp:inline>
        </w:drawing>
      </w:r>
    </w:p>
    <w:p w14:paraId="7C69258A" w14:textId="0AC270E8" w:rsidR="00985096" w:rsidRDefault="00985096" w:rsidP="003D1E34">
      <w:pPr>
        <w:pStyle w:val="Caption"/>
        <w:spacing w:after="0" w:line="276" w:lineRule="auto"/>
        <w:jc w:val="both"/>
        <w:rPr>
          <w:i w:val="0"/>
          <w:iCs w:val="0"/>
          <w:color w:val="auto"/>
          <w:sz w:val="20"/>
          <w:szCs w:val="20"/>
        </w:rPr>
      </w:pPr>
      <w:r w:rsidRPr="00985096">
        <w:rPr>
          <w:i w:val="0"/>
          <w:iCs w:val="0"/>
          <w:color w:val="auto"/>
          <w:sz w:val="20"/>
          <w:szCs w:val="20"/>
        </w:rPr>
        <w:t xml:space="preserve">Figure </w:t>
      </w:r>
      <w:r w:rsidRPr="00985096">
        <w:rPr>
          <w:i w:val="0"/>
          <w:iCs w:val="0"/>
          <w:color w:val="auto"/>
          <w:sz w:val="20"/>
          <w:szCs w:val="20"/>
        </w:rPr>
        <w:fldChar w:fldCharType="begin"/>
      </w:r>
      <w:r w:rsidRPr="00985096">
        <w:rPr>
          <w:i w:val="0"/>
          <w:iCs w:val="0"/>
          <w:color w:val="auto"/>
          <w:sz w:val="20"/>
          <w:szCs w:val="20"/>
        </w:rPr>
        <w:instrText xml:space="preserve"> SEQ Figure \* ARABIC </w:instrText>
      </w:r>
      <w:r w:rsidRPr="00985096">
        <w:rPr>
          <w:i w:val="0"/>
          <w:iCs w:val="0"/>
          <w:color w:val="auto"/>
          <w:sz w:val="20"/>
          <w:szCs w:val="20"/>
        </w:rPr>
        <w:fldChar w:fldCharType="separate"/>
      </w:r>
      <w:r w:rsidR="003126BC">
        <w:rPr>
          <w:i w:val="0"/>
          <w:iCs w:val="0"/>
          <w:noProof/>
          <w:color w:val="auto"/>
          <w:sz w:val="20"/>
          <w:szCs w:val="20"/>
        </w:rPr>
        <w:t>5</w:t>
      </w:r>
      <w:r w:rsidRPr="00985096">
        <w:rPr>
          <w:i w:val="0"/>
          <w:iCs w:val="0"/>
          <w:color w:val="auto"/>
          <w:sz w:val="20"/>
          <w:szCs w:val="20"/>
        </w:rPr>
        <w:fldChar w:fldCharType="end"/>
      </w:r>
      <w:r w:rsidRPr="00985096">
        <w:rPr>
          <w:i w:val="0"/>
          <w:iCs w:val="0"/>
          <w:color w:val="auto"/>
          <w:sz w:val="20"/>
          <w:szCs w:val="20"/>
        </w:rPr>
        <w:t xml:space="preserve">. </w:t>
      </w:r>
      <w:r w:rsidR="00943D4D">
        <w:rPr>
          <w:i w:val="0"/>
          <w:iCs w:val="0"/>
          <w:color w:val="auto"/>
          <w:sz w:val="20"/>
          <w:szCs w:val="20"/>
        </w:rPr>
        <w:t xml:space="preserve"> </w:t>
      </w:r>
      <w:r w:rsidRPr="00985096">
        <w:rPr>
          <w:i w:val="0"/>
          <w:iCs w:val="0"/>
          <w:color w:val="auto"/>
          <w:sz w:val="20"/>
          <w:szCs w:val="20"/>
        </w:rPr>
        <w:t>Adsorption isotherms of Tryp-IP and NIP using models (a) Langmuir (b) Redlich-Peterson (c) Freundlich</w:t>
      </w:r>
    </w:p>
    <w:p w14:paraId="7E4D93B5" w14:textId="77777777" w:rsidR="00312531" w:rsidRPr="00985096" w:rsidRDefault="00312531" w:rsidP="00A732EA">
      <w:pPr>
        <w:pStyle w:val="BodyText"/>
        <w:spacing w:after="120"/>
      </w:pPr>
    </w:p>
    <w:p w14:paraId="3839B0B7" w14:textId="55A8FEC4" w:rsidR="006768E9" w:rsidRDefault="00632C20" w:rsidP="007B7E4F">
      <w:pPr>
        <w:pStyle w:val="BodyText"/>
        <w:spacing w:after="120" w:line="276" w:lineRule="auto"/>
        <w:jc w:val="center"/>
      </w:pPr>
      <w:r>
        <w:t xml:space="preserve">Table 2. </w:t>
      </w:r>
      <w:r w:rsidR="007B7E4F">
        <w:t xml:space="preserve"> </w:t>
      </w:r>
      <w:r>
        <w:t>Isotherm parameter for adsorption of Tryp by Tryp-IP and NIP</w:t>
      </w:r>
    </w:p>
    <w:tbl>
      <w:tblPr>
        <w:tblStyle w:val="TableGrid"/>
        <w:tblW w:w="0" w:type="auto"/>
        <w:jc w:val="center"/>
        <w:tblLook w:val="04A0" w:firstRow="1" w:lastRow="0" w:firstColumn="1" w:lastColumn="0" w:noHBand="0" w:noVBand="1"/>
      </w:tblPr>
      <w:tblGrid>
        <w:gridCol w:w="954"/>
        <w:gridCol w:w="864"/>
        <w:gridCol w:w="864"/>
        <w:gridCol w:w="864"/>
        <w:gridCol w:w="864"/>
        <w:gridCol w:w="864"/>
        <w:gridCol w:w="864"/>
        <w:gridCol w:w="1008"/>
        <w:gridCol w:w="864"/>
        <w:gridCol w:w="942"/>
      </w:tblGrid>
      <w:tr w:rsidR="00B209A0" w14:paraId="4BE4121B" w14:textId="77777777" w:rsidTr="007B7E4F">
        <w:trPr>
          <w:jc w:val="center"/>
        </w:trPr>
        <w:tc>
          <w:tcPr>
            <w:tcW w:w="954" w:type="dxa"/>
            <w:vMerge w:val="restart"/>
            <w:tcBorders>
              <w:top w:val="single" w:sz="4" w:space="0" w:color="auto"/>
              <w:left w:val="nil"/>
              <w:bottom w:val="nil"/>
              <w:right w:val="nil"/>
            </w:tcBorders>
          </w:tcPr>
          <w:p w14:paraId="08E81847" w14:textId="2E6665D7" w:rsidR="00B209A0" w:rsidRPr="00B209A0" w:rsidRDefault="00B209A0" w:rsidP="00B209A0">
            <w:pPr>
              <w:spacing w:before="120" w:after="0"/>
              <w:jc w:val="both"/>
              <w:rPr>
                <w:rFonts w:ascii="Times New Roman" w:hAnsi="Times New Roman"/>
                <w:b/>
                <w:bCs/>
                <w:noProof/>
                <w:sz w:val="20"/>
                <w:szCs w:val="20"/>
                <w:lang w:bidi="ar-SA"/>
              </w:rPr>
            </w:pPr>
            <w:r w:rsidRPr="00B209A0">
              <w:rPr>
                <w:rFonts w:ascii="Times New Roman" w:hAnsi="Times New Roman"/>
                <w:b/>
                <w:bCs/>
                <w:noProof/>
                <w:sz w:val="20"/>
                <w:szCs w:val="20"/>
                <w:lang w:bidi="ar-SA"/>
              </w:rPr>
              <w:t>Polymer</w:t>
            </w:r>
          </w:p>
        </w:tc>
        <w:tc>
          <w:tcPr>
            <w:tcW w:w="2592" w:type="dxa"/>
            <w:gridSpan w:val="3"/>
            <w:tcBorders>
              <w:top w:val="single" w:sz="4" w:space="0" w:color="auto"/>
              <w:left w:val="nil"/>
              <w:bottom w:val="single" w:sz="4" w:space="0" w:color="auto"/>
              <w:right w:val="nil"/>
            </w:tcBorders>
          </w:tcPr>
          <w:p w14:paraId="6051D6FF" w14:textId="5EFB2D7B" w:rsidR="00B209A0" w:rsidRPr="00B209A0" w:rsidRDefault="00B209A0" w:rsidP="00B209A0">
            <w:pPr>
              <w:spacing w:before="60" w:after="0"/>
              <w:jc w:val="center"/>
              <w:rPr>
                <w:rFonts w:ascii="Times New Roman" w:hAnsi="Times New Roman"/>
                <w:noProof/>
                <w:sz w:val="20"/>
                <w:szCs w:val="20"/>
                <w:lang w:bidi="ar-SA"/>
              </w:rPr>
            </w:pPr>
            <w:r w:rsidRPr="00B209A0">
              <w:rPr>
                <w:rFonts w:ascii="Times New Roman" w:hAnsi="Times New Roman"/>
                <w:b/>
                <w:bCs/>
                <w:spacing w:val="5"/>
                <w:sz w:val="20"/>
                <w:szCs w:val="20"/>
              </w:rPr>
              <w:t>Langmuir</w:t>
            </w:r>
          </w:p>
        </w:tc>
        <w:tc>
          <w:tcPr>
            <w:tcW w:w="2592" w:type="dxa"/>
            <w:gridSpan w:val="3"/>
            <w:tcBorders>
              <w:top w:val="single" w:sz="4" w:space="0" w:color="auto"/>
              <w:left w:val="nil"/>
              <w:bottom w:val="single" w:sz="4" w:space="0" w:color="auto"/>
              <w:right w:val="nil"/>
            </w:tcBorders>
          </w:tcPr>
          <w:p w14:paraId="19C4FB66" w14:textId="5E0C348D" w:rsidR="00B209A0" w:rsidRPr="00B209A0" w:rsidRDefault="00B209A0" w:rsidP="007B7E4F">
            <w:pPr>
              <w:spacing w:before="60" w:after="0"/>
              <w:jc w:val="center"/>
              <w:rPr>
                <w:rFonts w:ascii="Times New Roman" w:hAnsi="Times New Roman"/>
                <w:noProof/>
                <w:sz w:val="20"/>
                <w:szCs w:val="20"/>
                <w:lang w:bidi="ar-SA"/>
              </w:rPr>
            </w:pPr>
            <w:r w:rsidRPr="00B209A0">
              <w:rPr>
                <w:rFonts w:ascii="Times New Roman" w:hAnsi="Times New Roman"/>
                <w:b/>
                <w:bCs/>
                <w:spacing w:val="5"/>
                <w:sz w:val="20"/>
                <w:szCs w:val="20"/>
              </w:rPr>
              <w:t>Redlich-Peterson</w:t>
            </w:r>
          </w:p>
        </w:tc>
        <w:tc>
          <w:tcPr>
            <w:tcW w:w="2814" w:type="dxa"/>
            <w:gridSpan w:val="3"/>
            <w:tcBorders>
              <w:top w:val="single" w:sz="4" w:space="0" w:color="auto"/>
              <w:left w:val="nil"/>
              <w:bottom w:val="single" w:sz="4" w:space="0" w:color="auto"/>
              <w:right w:val="nil"/>
            </w:tcBorders>
          </w:tcPr>
          <w:p w14:paraId="61E5E737" w14:textId="1E333303" w:rsidR="00B209A0" w:rsidRPr="00B209A0" w:rsidRDefault="00B209A0" w:rsidP="007B7E4F">
            <w:pPr>
              <w:spacing w:before="60" w:after="0"/>
              <w:jc w:val="center"/>
              <w:rPr>
                <w:rFonts w:ascii="Times New Roman" w:hAnsi="Times New Roman"/>
                <w:noProof/>
                <w:sz w:val="20"/>
                <w:szCs w:val="20"/>
                <w:lang w:bidi="ar-SA"/>
              </w:rPr>
            </w:pPr>
            <w:r w:rsidRPr="00B209A0">
              <w:rPr>
                <w:rFonts w:ascii="Times New Roman" w:hAnsi="Times New Roman"/>
                <w:b/>
                <w:bCs/>
                <w:spacing w:val="5"/>
                <w:sz w:val="20"/>
                <w:szCs w:val="20"/>
              </w:rPr>
              <w:t>Freundlich</w:t>
            </w:r>
          </w:p>
        </w:tc>
      </w:tr>
      <w:tr w:rsidR="00B209A0" w14:paraId="4CAC55CB" w14:textId="77777777" w:rsidTr="007B7E4F">
        <w:trPr>
          <w:jc w:val="center"/>
        </w:trPr>
        <w:tc>
          <w:tcPr>
            <w:tcW w:w="954" w:type="dxa"/>
            <w:vMerge/>
            <w:tcBorders>
              <w:top w:val="nil"/>
              <w:left w:val="nil"/>
              <w:bottom w:val="single" w:sz="4" w:space="0" w:color="auto"/>
              <w:right w:val="nil"/>
            </w:tcBorders>
          </w:tcPr>
          <w:p w14:paraId="07976995" w14:textId="77777777" w:rsidR="00B209A0" w:rsidRPr="00B209A0" w:rsidRDefault="00B209A0" w:rsidP="00B209A0">
            <w:pPr>
              <w:spacing w:after="0"/>
              <w:jc w:val="both"/>
              <w:rPr>
                <w:rFonts w:ascii="Times New Roman" w:hAnsi="Times New Roman"/>
                <w:b/>
                <w:bCs/>
                <w:noProof/>
                <w:sz w:val="20"/>
                <w:szCs w:val="20"/>
                <w:lang w:bidi="ar-SA"/>
              </w:rPr>
            </w:pPr>
          </w:p>
        </w:tc>
        <w:tc>
          <w:tcPr>
            <w:tcW w:w="864" w:type="dxa"/>
            <w:tcBorders>
              <w:top w:val="single" w:sz="4" w:space="0" w:color="auto"/>
              <w:left w:val="nil"/>
              <w:bottom w:val="single" w:sz="4" w:space="0" w:color="auto"/>
              <w:right w:val="nil"/>
            </w:tcBorders>
          </w:tcPr>
          <w:p w14:paraId="56BA2F73" w14:textId="57DB66C6" w:rsidR="00B209A0" w:rsidRPr="00B209A0" w:rsidRDefault="00B209A0" w:rsidP="007B7E4F">
            <w:pPr>
              <w:spacing w:after="60"/>
              <w:jc w:val="center"/>
              <w:rPr>
                <w:rFonts w:ascii="Times New Roman" w:hAnsi="Times New Roman"/>
                <w:noProof/>
                <w:sz w:val="20"/>
                <w:szCs w:val="20"/>
                <w:lang w:bidi="ar-SA"/>
              </w:rPr>
            </w:pPr>
            <w:r w:rsidRPr="00B209A0">
              <w:rPr>
                <w:rFonts w:ascii="Times New Roman" w:hAnsi="Times New Roman"/>
                <w:b/>
                <w:bCs/>
                <w:spacing w:val="5"/>
                <w:sz w:val="20"/>
                <w:szCs w:val="20"/>
              </w:rPr>
              <w:t>Q</w:t>
            </w:r>
            <w:r w:rsidRPr="00B209A0">
              <w:rPr>
                <w:rFonts w:ascii="Times New Roman" w:hAnsi="Times New Roman"/>
                <w:b/>
                <w:bCs/>
                <w:spacing w:val="5"/>
                <w:sz w:val="20"/>
                <w:szCs w:val="20"/>
                <w:vertAlign w:val="subscript"/>
              </w:rPr>
              <w:t>o</w:t>
            </w:r>
          </w:p>
        </w:tc>
        <w:tc>
          <w:tcPr>
            <w:tcW w:w="864" w:type="dxa"/>
            <w:tcBorders>
              <w:top w:val="single" w:sz="4" w:space="0" w:color="auto"/>
              <w:left w:val="nil"/>
              <w:bottom w:val="single" w:sz="4" w:space="0" w:color="auto"/>
              <w:right w:val="nil"/>
            </w:tcBorders>
          </w:tcPr>
          <w:p w14:paraId="3FBB4311" w14:textId="11DF8F27" w:rsidR="00B209A0" w:rsidRPr="00B209A0" w:rsidRDefault="00B209A0" w:rsidP="007B7E4F">
            <w:pPr>
              <w:spacing w:after="60"/>
              <w:jc w:val="center"/>
              <w:rPr>
                <w:rFonts w:ascii="Times New Roman" w:hAnsi="Times New Roman"/>
                <w:noProof/>
                <w:sz w:val="20"/>
                <w:szCs w:val="20"/>
                <w:lang w:bidi="ar-SA"/>
              </w:rPr>
            </w:pPr>
            <w:r w:rsidRPr="00B209A0">
              <w:rPr>
                <w:rFonts w:ascii="Times New Roman" w:hAnsi="Times New Roman"/>
                <w:b/>
                <w:bCs/>
                <w:spacing w:val="5"/>
                <w:sz w:val="20"/>
                <w:szCs w:val="20"/>
              </w:rPr>
              <w:t>B</w:t>
            </w:r>
          </w:p>
        </w:tc>
        <w:tc>
          <w:tcPr>
            <w:tcW w:w="864" w:type="dxa"/>
            <w:tcBorders>
              <w:top w:val="single" w:sz="4" w:space="0" w:color="auto"/>
              <w:left w:val="nil"/>
              <w:bottom w:val="single" w:sz="4" w:space="0" w:color="auto"/>
              <w:right w:val="nil"/>
            </w:tcBorders>
          </w:tcPr>
          <w:p w14:paraId="0E08B96C" w14:textId="6E00DE21" w:rsidR="00B209A0" w:rsidRPr="00B209A0" w:rsidRDefault="00B209A0" w:rsidP="007B7E4F">
            <w:pPr>
              <w:spacing w:after="60"/>
              <w:jc w:val="center"/>
              <w:rPr>
                <w:rFonts w:ascii="Times New Roman" w:hAnsi="Times New Roman"/>
                <w:noProof/>
                <w:sz w:val="20"/>
                <w:szCs w:val="20"/>
                <w:lang w:bidi="ar-SA"/>
              </w:rPr>
            </w:pPr>
            <w:r w:rsidRPr="00B209A0">
              <w:rPr>
                <w:rFonts w:ascii="Times New Roman" w:hAnsi="Times New Roman"/>
                <w:b/>
                <w:bCs/>
                <w:spacing w:val="5"/>
                <w:sz w:val="20"/>
                <w:szCs w:val="20"/>
              </w:rPr>
              <w:t>R</w:t>
            </w:r>
            <w:r w:rsidRPr="00B209A0">
              <w:rPr>
                <w:rFonts w:ascii="Times New Roman" w:hAnsi="Times New Roman"/>
                <w:b/>
                <w:bCs/>
                <w:spacing w:val="5"/>
                <w:sz w:val="20"/>
                <w:szCs w:val="20"/>
                <w:vertAlign w:val="superscript"/>
              </w:rPr>
              <w:t>2</w:t>
            </w:r>
          </w:p>
        </w:tc>
        <w:tc>
          <w:tcPr>
            <w:tcW w:w="864" w:type="dxa"/>
            <w:tcBorders>
              <w:top w:val="single" w:sz="4" w:space="0" w:color="auto"/>
              <w:left w:val="nil"/>
              <w:bottom w:val="single" w:sz="4" w:space="0" w:color="auto"/>
              <w:right w:val="nil"/>
            </w:tcBorders>
          </w:tcPr>
          <w:p w14:paraId="7FBE1A54" w14:textId="20B52730" w:rsidR="00B209A0" w:rsidRPr="00B209A0" w:rsidRDefault="00B209A0" w:rsidP="007B7E4F">
            <w:pPr>
              <w:spacing w:after="60"/>
              <w:jc w:val="center"/>
              <w:rPr>
                <w:rFonts w:ascii="Times New Roman" w:hAnsi="Times New Roman"/>
                <w:noProof/>
                <w:sz w:val="20"/>
                <w:szCs w:val="20"/>
                <w:lang w:bidi="ar-SA"/>
              </w:rPr>
            </w:pPr>
            <w:r w:rsidRPr="00B209A0">
              <w:rPr>
                <w:rFonts w:ascii="Times New Roman" w:hAnsi="Times New Roman"/>
                <w:b/>
                <w:bCs/>
                <w:spacing w:val="5"/>
                <w:sz w:val="20"/>
                <w:szCs w:val="20"/>
              </w:rPr>
              <w:t>ß</w:t>
            </w:r>
          </w:p>
        </w:tc>
        <w:tc>
          <w:tcPr>
            <w:tcW w:w="864" w:type="dxa"/>
            <w:tcBorders>
              <w:top w:val="single" w:sz="4" w:space="0" w:color="auto"/>
              <w:left w:val="nil"/>
              <w:bottom w:val="single" w:sz="4" w:space="0" w:color="auto"/>
              <w:right w:val="nil"/>
            </w:tcBorders>
          </w:tcPr>
          <w:p w14:paraId="3B050E43" w14:textId="03FC22CA" w:rsidR="00B209A0" w:rsidRPr="00B209A0" w:rsidRDefault="00B209A0" w:rsidP="007B7E4F">
            <w:pPr>
              <w:spacing w:after="60"/>
              <w:jc w:val="center"/>
              <w:rPr>
                <w:rFonts w:ascii="Times New Roman" w:hAnsi="Times New Roman"/>
                <w:noProof/>
                <w:sz w:val="20"/>
                <w:szCs w:val="20"/>
                <w:lang w:bidi="ar-SA"/>
              </w:rPr>
            </w:pPr>
            <w:r w:rsidRPr="00B209A0">
              <w:rPr>
                <w:rFonts w:ascii="Times New Roman" w:hAnsi="Times New Roman"/>
                <w:b/>
                <w:bCs/>
                <w:spacing w:val="5"/>
                <w:sz w:val="20"/>
                <w:szCs w:val="20"/>
              </w:rPr>
              <w:t>A</w:t>
            </w:r>
          </w:p>
        </w:tc>
        <w:tc>
          <w:tcPr>
            <w:tcW w:w="864" w:type="dxa"/>
            <w:tcBorders>
              <w:top w:val="single" w:sz="4" w:space="0" w:color="auto"/>
              <w:left w:val="nil"/>
              <w:bottom w:val="single" w:sz="4" w:space="0" w:color="auto"/>
              <w:right w:val="nil"/>
            </w:tcBorders>
          </w:tcPr>
          <w:p w14:paraId="4C010305" w14:textId="4440E9AC" w:rsidR="00B209A0" w:rsidRPr="00B209A0" w:rsidRDefault="00B209A0" w:rsidP="007B7E4F">
            <w:pPr>
              <w:spacing w:after="60"/>
              <w:jc w:val="center"/>
              <w:rPr>
                <w:rFonts w:ascii="Times New Roman" w:hAnsi="Times New Roman"/>
                <w:noProof/>
                <w:sz w:val="20"/>
                <w:szCs w:val="20"/>
                <w:lang w:bidi="ar-SA"/>
              </w:rPr>
            </w:pPr>
            <w:r w:rsidRPr="00B209A0">
              <w:rPr>
                <w:rFonts w:ascii="Times New Roman" w:hAnsi="Times New Roman"/>
                <w:b/>
                <w:bCs/>
                <w:spacing w:val="5"/>
                <w:sz w:val="20"/>
                <w:szCs w:val="20"/>
              </w:rPr>
              <w:t>R</w:t>
            </w:r>
            <w:r w:rsidRPr="00B209A0">
              <w:rPr>
                <w:rFonts w:ascii="Times New Roman" w:hAnsi="Times New Roman"/>
                <w:b/>
                <w:bCs/>
                <w:spacing w:val="5"/>
                <w:sz w:val="20"/>
                <w:szCs w:val="20"/>
                <w:vertAlign w:val="superscript"/>
              </w:rPr>
              <w:t>2</w:t>
            </w:r>
          </w:p>
        </w:tc>
        <w:tc>
          <w:tcPr>
            <w:tcW w:w="1008" w:type="dxa"/>
            <w:tcBorders>
              <w:top w:val="single" w:sz="4" w:space="0" w:color="auto"/>
              <w:left w:val="nil"/>
              <w:bottom w:val="single" w:sz="4" w:space="0" w:color="auto"/>
              <w:right w:val="nil"/>
            </w:tcBorders>
          </w:tcPr>
          <w:p w14:paraId="5DDDB91F" w14:textId="36606D8A" w:rsidR="00B209A0" w:rsidRPr="00B209A0" w:rsidRDefault="00B209A0" w:rsidP="007B7E4F">
            <w:pPr>
              <w:spacing w:after="60"/>
              <w:jc w:val="center"/>
              <w:rPr>
                <w:rFonts w:ascii="Times New Roman" w:hAnsi="Times New Roman"/>
                <w:noProof/>
                <w:sz w:val="20"/>
                <w:szCs w:val="20"/>
                <w:lang w:bidi="ar-SA"/>
              </w:rPr>
            </w:pPr>
            <w:r w:rsidRPr="00B209A0">
              <w:rPr>
                <w:rFonts w:ascii="Times New Roman" w:hAnsi="Times New Roman"/>
                <w:b/>
                <w:bCs/>
                <w:spacing w:val="5"/>
                <w:sz w:val="20"/>
                <w:szCs w:val="20"/>
              </w:rPr>
              <w:t>1/n</w:t>
            </w:r>
          </w:p>
        </w:tc>
        <w:tc>
          <w:tcPr>
            <w:tcW w:w="864" w:type="dxa"/>
            <w:tcBorders>
              <w:top w:val="single" w:sz="4" w:space="0" w:color="auto"/>
              <w:left w:val="nil"/>
              <w:bottom w:val="single" w:sz="4" w:space="0" w:color="auto"/>
              <w:right w:val="nil"/>
            </w:tcBorders>
          </w:tcPr>
          <w:p w14:paraId="1E13C017" w14:textId="114E75DE" w:rsidR="00B209A0" w:rsidRPr="00B209A0" w:rsidRDefault="00B209A0" w:rsidP="007B7E4F">
            <w:pPr>
              <w:spacing w:after="60"/>
              <w:jc w:val="center"/>
              <w:rPr>
                <w:rFonts w:ascii="Times New Roman" w:hAnsi="Times New Roman"/>
                <w:noProof/>
                <w:sz w:val="20"/>
                <w:szCs w:val="20"/>
                <w:lang w:bidi="ar-SA"/>
              </w:rPr>
            </w:pPr>
            <w:r w:rsidRPr="00B209A0">
              <w:rPr>
                <w:rFonts w:ascii="Times New Roman" w:hAnsi="Times New Roman"/>
                <w:b/>
                <w:bCs/>
                <w:spacing w:val="5"/>
                <w:sz w:val="20"/>
                <w:szCs w:val="20"/>
              </w:rPr>
              <w:t>K</w:t>
            </w:r>
            <w:r w:rsidRPr="00B209A0">
              <w:rPr>
                <w:rFonts w:ascii="Times New Roman" w:hAnsi="Times New Roman"/>
                <w:b/>
                <w:bCs/>
                <w:spacing w:val="5"/>
                <w:sz w:val="20"/>
                <w:szCs w:val="20"/>
                <w:vertAlign w:val="subscript"/>
              </w:rPr>
              <w:t>F</w:t>
            </w:r>
          </w:p>
        </w:tc>
        <w:tc>
          <w:tcPr>
            <w:tcW w:w="942" w:type="dxa"/>
            <w:tcBorders>
              <w:top w:val="single" w:sz="4" w:space="0" w:color="auto"/>
              <w:left w:val="nil"/>
              <w:bottom w:val="single" w:sz="4" w:space="0" w:color="auto"/>
              <w:right w:val="nil"/>
            </w:tcBorders>
          </w:tcPr>
          <w:p w14:paraId="76BD066C" w14:textId="52D34732" w:rsidR="00B209A0" w:rsidRPr="00B209A0" w:rsidRDefault="00B209A0" w:rsidP="007B7E4F">
            <w:pPr>
              <w:spacing w:after="60"/>
              <w:jc w:val="center"/>
              <w:rPr>
                <w:rFonts w:ascii="Times New Roman" w:hAnsi="Times New Roman"/>
                <w:noProof/>
                <w:sz w:val="20"/>
                <w:szCs w:val="20"/>
                <w:lang w:bidi="ar-SA"/>
              </w:rPr>
            </w:pPr>
            <w:r w:rsidRPr="00B209A0">
              <w:rPr>
                <w:rFonts w:ascii="Times New Roman" w:hAnsi="Times New Roman"/>
                <w:b/>
                <w:bCs/>
                <w:spacing w:val="5"/>
                <w:sz w:val="20"/>
                <w:szCs w:val="20"/>
              </w:rPr>
              <w:t>R</w:t>
            </w:r>
            <w:r w:rsidRPr="00B209A0">
              <w:rPr>
                <w:rFonts w:ascii="Times New Roman" w:hAnsi="Times New Roman"/>
                <w:b/>
                <w:bCs/>
                <w:spacing w:val="5"/>
                <w:sz w:val="20"/>
                <w:szCs w:val="20"/>
                <w:vertAlign w:val="superscript"/>
              </w:rPr>
              <w:t>2</w:t>
            </w:r>
          </w:p>
        </w:tc>
      </w:tr>
      <w:tr w:rsidR="00B209A0" w14:paraId="5848172F" w14:textId="77777777" w:rsidTr="007B7E4F">
        <w:trPr>
          <w:jc w:val="center"/>
        </w:trPr>
        <w:tc>
          <w:tcPr>
            <w:tcW w:w="954" w:type="dxa"/>
            <w:tcBorders>
              <w:top w:val="single" w:sz="4" w:space="0" w:color="auto"/>
              <w:left w:val="nil"/>
              <w:bottom w:val="nil"/>
              <w:right w:val="nil"/>
            </w:tcBorders>
          </w:tcPr>
          <w:p w14:paraId="0A6430A1" w14:textId="54F6A2B9" w:rsidR="00B209A0" w:rsidRPr="00B209A0" w:rsidRDefault="00B209A0" w:rsidP="007B7E4F">
            <w:pPr>
              <w:spacing w:before="60" w:after="0"/>
              <w:jc w:val="both"/>
              <w:rPr>
                <w:rFonts w:ascii="Times New Roman" w:hAnsi="Times New Roman"/>
                <w:noProof/>
                <w:sz w:val="20"/>
                <w:szCs w:val="20"/>
                <w:lang w:bidi="ar-SA"/>
              </w:rPr>
            </w:pPr>
            <w:r w:rsidRPr="00B209A0">
              <w:rPr>
                <w:rFonts w:ascii="Times New Roman" w:hAnsi="Times New Roman"/>
                <w:spacing w:val="5"/>
                <w:sz w:val="20"/>
                <w:szCs w:val="20"/>
              </w:rPr>
              <w:t>Tryp-IP</w:t>
            </w:r>
          </w:p>
        </w:tc>
        <w:tc>
          <w:tcPr>
            <w:tcW w:w="864" w:type="dxa"/>
            <w:tcBorders>
              <w:top w:val="single" w:sz="4" w:space="0" w:color="auto"/>
              <w:left w:val="nil"/>
              <w:bottom w:val="nil"/>
              <w:right w:val="nil"/>
            </w:tcBorders>
          </w:tcPr>
          <w:p w14:paraId="40AA48D6" w14:textId="17029C17" w:rsidR="00B209A0" w:rsidRPr="00B209A0" w:rsidRDefault="00B209A0" w:rsidP="007B7E4F">
            <w:pPr>
              <w:spacing w:before="60" w:after="0"/>
              <w:jc w:val="center"/>
              <w:rPr>
                <w:rFonts w:ascii="Times New Roman" w:hAnsi="Times New Roman"/>
                <w:noProof/>
                <w:sz w:val="20"/>
                <w:szCs w:val="20"/>
                <w:lang w:bidi="ar-SA"/>
              </w:rPr>
            </w:pPr>
            <w:r w:rsidRPr="00B209A0">
              <w:rPr>
                <w:rFonts w:ascii="Times New Roman" w:hAnsi="Times New Roman"/>
                <w:spacing w:val="5"/>
                <w:sz w:val="20"/>
                <w:szCs w:val="20"/>
              </w:rPr>
              <w:t>0.98</w:t>
            </w:r>
          </w:p>
        </w:tc>
        <w:tc>
          <w:tcPr>
            <w:tcW w:w="864" w:type="dxa"/>
            <w:tcBorders>
              <w:top w:val="single" w:sz="4" w:space="0" w:color="auto"/>
              <w:left w:val="nil"/>
              <w:bottom w:val="nil"/>
              <w:right w:val="nil"/>
            </w:tcBorders>
          </w:tcPr>
          <w:p w14:paraId="5FB903FF" w14:textId="488379C6" w:rsidR="00B209A0" w:rsidRPr="00B209A0" w:rsidRDefault="00B209A0" w:rsidP="007B7E4F">
            <w:pPr>
              <w:spacing w:before="60" w:after="0"/>
              <w:jc w:val="center"/>
              <w:rPr>
                <w:rFonts w:ascii="Times New Roman" w:hAnsi="Times New Roman"/>
                <w:noProof/>
                <w:sz w:val="20"/>
                <w:szCs w:val="20"/>
                <w:lang w:bidi="ar-SA"/>
              </w:rPr>
            </w:pPr>
            <w:r w:rsidRPr="00B209A0">
              <w:rPr>
                <w:rFonts w:ascii="Times New Roman" w:hAnsi="Times New Roman"/>
                <w:spacing w:val="5"/>
                <w:sz w:val="20"/>
                <w:szCs w:val="20"/>
              </w:rPr>
              <w:t>9.116</w:t>
            </w:r>
          </w:p>
        </w:tc>
        <w:tc>
          <w:tcPr>
            <w:tcW w:w="864" w:type="dxa"/>
            <w:tcBorders>
              <w:top w:val="single" w:sz="4" w:space="0" w:color="auto"/>
              <w:left w:val="nil"/>
              <w:bottom w:val="nil"/>
              <w:right w:val="nil"/>
            </w:tcBorders>
          </w:tcPr>
          <w:p w14:paraId="57DB27B3" w14:textId="32569139" w:rsidR="00B209A0" w:rsidRPr="00B209A0" w:rsidRDefault="00B209A0" w:rsidP="007B7E4F">
            <w:pPr>
              <w:spacing w:before="60" w:after="0"/>
              <w:jc w:val="center"/>
              <w:rPr>
                <w:rFonts w:ascii="Times New Roman" w:hAnsi="Times New Roman"/>
                <w:noProof/>
                <w:sz w:val="20"/>
                <w:szCs w:val="20"/>
                <w:lang w:bidi="ar-SA"/>
              </w:rPr>
            </w:pPr>
            <w:r w:rsidRPr="00B209A0">
              <w:rPr>
                <w:rFonts w:ascii="Times New Roman" w:hAnsi="Times New Roman"/>
                <w:spacing w:val="5"/>
                <w:sz w:val="20"/>
                <w:szCs w:val="20"/>
              </w:rPr>
              <w:t>0.9695</w:t>
            </w:r>
          </w:p>
        </w:tc>
        <w:tc>
          <w:tcPr>
            <w:tcW w:w="864" w:type="dxa"/>
            <w:tcBorders>
              <w:top w:val="single" w:sz="4" w:space="0" w:color="auto"/>
              <w:left w:val="nil"/>
              <w:bottom w:val="nil"/>
              <w:right w:val="nil"/>
            </w:tcBorders>
          </w:tcPr>
          <w:p w14:paraId="0D8EE49C" w14:textId="60AD2EA2" w:rsidR="00B209A0" w:rsidRPr="00B209A0" w:rsidRDefault="00B209A0" w:rsidP="007B7E4F">
            <w:pPr>
              <w:spacing w:before="60" w:after="0"/>
              <w:jc w:val="center"/>
              <w:rPr>
                <w:rFonts w:ascii="Times New Roman" w:hAnsi="Times New Roman"/>
                <w:noProof/>
                <w:sz w:val="20"/>
                <w:szCs w:val="20"/>
                <w:lang w:bidi="ar-SA"/>
              </w:rPr>
            </w:pPr>
            <w:r w:rsidRPr="00B209A0">
              <w:rPr>
                <w:rFonts w:ascii="Times New Roman" w:hAnsi="Times New Roman"/>
                <w:spacing w:val="5"/>
                <w:sz w:val="20"/>
                <w:szCs w:val="20"/>
              </w:rPr>
              <w:t>0.7853</w:t>
            </w:r>
          </w:p>
        </w:tc>
        <w:tc>
          <w:tcPr>
            <w:tcW w:w="864" w:type="dxa"/>
            <w:tcBorders>
              <w:top w:val="single" w:sz="4" w:space="0" w:color="auto"/>
              <w:left w:val="nil"/>
              <w:bottom w:val="nil"/>
              <w:right w:val="nil"/>
            </w:tcBorders>
          </w:tcPr>
          <w:p w14:paraId="3DE4DB56" w14:textId="7ACF42AC" w:rsidR="00B209A0" w:rsidRPr="00B209A0" w:rsidRDefault="00B209A0" w:rsidP="007B7E4F">
            <w:pPr>
              <w:spacing w:before="60" w:after="0"/>
              <w:jc w:val="center"/>
              <w:rPr>
                <w:rFonts w:ascii="Times New Roman" w:hAnsi="Times New Roman"/>
                <w:noProof/>
                <w:sz w:val="20"/>
                <w:szCs w:val="20"/>
                <w:lang w:bidi="ar-SA"/>
              </w:rPr>
            </w:pPr>
            <w:r w:rsidRPr="00B209A0">
              <w:rPr>
                <w:rFonts w:ascii="Times New Roman" w:hAnsi="Times New Roman"/>
                <w:spacing w:val="5"/>
                <w:sz w:val="20"/>
                <w:szCs w:val="20"/>
              </w:rPr>
              <w:t>5.058</w:t>
            </w:r>
          </w:p>
        </w:tc>
        <w:tc>
          <w:tcPr>
            <w:tcW w:w="864" w:type="dxa"/>
            <w:tcBorders>
              <w:top w:val="single" w:sz="4" w:space="0" w:color="auto"/>
              <w:left w:val="nil"/>
              <w:bottom w:val="nil"/>
              <w:right w:val="nil"/>
            </w:tcBorders>
          </w:tcPr>
          <w:p w14:paraId="0FBF4198" w14:textId="09513E22" w:rsidR="00B209A0" w:rsidRPr="00B209A0" w:rsidRDefault="00B209A0" w:rsidP="007B7E4F">
            <w:pPr>
              <w:spacing w:before="60" w:after="0"/>
              <w:jc w:val="center"/>
              <w:rPr>
                <w:rFonts w:ascii="Times New Roman" w:hAnsi="Times New Roman"/>
                <w:noProof/>
                <w:sz w:val="20"/>
                <w:szCs w:val="20"/>
                <w:lang w:bidi="ar-SA"/>
              </w:rPr>
            </w:pPr>
            <w:r w:rsidRPr="00B209A0">
              <w:rPr>
                <w:rFonts w:ascii="Times New Roman" w:hAnsi="Times New Roman"/>
                <w:spacing w:val="5"/>
                <w:sz w:val="20"/>
                <w:szCs w:val="20"/>
              </w:rPr>
              <w:t>0.8988</w:t>
            </w:r>
          </w:p>
        </w:tc>
        <w:tc>
          <w:tcPr>
            <w:tcW w:w="1008" w:type="dxa"/>
            <w:tcBorders>
              <w:top w:val="single" w:sz="4" w:space="0" w:color="auto"/>
              <w:left w:val="nil"/>
              <w:bottom w:val="nil"/>
              <w:right w:val="nil"/>
            </w:tcBorders>
          </w:tcPr>
          <w:p w14:paraId="37442568" w14:textId="2C572159" w:rsidR="00B209A0" w:rsidRPr="00B209A0" w:rsidRDefault="00B209A0" w:rsidP="007B7E4F">
            <w:pPr>
              <w:spacing w:before="60" w:after="0"/>
              <w:jc w:val="center"/>
              <w:rPr>
                <w:rFonts w:ascii="Times New Roman" w:hAnsi="Times New Roman"/>
                <w:noProof/>
                <w:sz w:val="20"/>
                <w:szCs w:val="20"/>
                <w:lang w:bidi="ar-SA"/>
              </w:rPr>
            </w:pPr>
            <w:r w:rsidRPr="00B209A0">
              <w:rPr>
                <w:rFonts w:ascii="Times New Roman" w:hAnsi="Times New Roman"/>
                <w:spacing w:val="5"/>
                <w:sz w:val="20"/>
                <w:szCs w:val="20"/>
              </w:rPr>
              <w:t>0.2147</w:t>
            </w:r>
          </w:p>
        </w:tc>
        <w:tc>
          <w:tcPr>
            <w:tcW w:w="864" w:type="dxa"/>
            <w:tcBorders>
              <w:top w:val="single" w:sz="4" w:space="0" w:color="auto"/>
              <w:left w:val="nil"/>
              <w:bottom w:val="nil"/>
              <w:right w:val="nil"/>
            </w:tcBorders>
          </w:tcPr>
          <w:p w14:paraId="4C5BE1AB" w14:textId="0A0C850B" w:rsidR="00B209A0" w:rsidRPr="00B209A0" w:rsidRDefault="00B209A0" w:rsidP="007B7E4F">
            <w:pPr>
              <w:spacing w:before="60" w:after="0"/>
              <w:jc w:val="center"/>
              <w:rPr>
                <w:rFonts w:ascii="Times New Roman" w:hAnsi="Times New Roman"/>
                <w:noProof/>
                <w:sz w:val="20"/>
                <w:szCs w:val="20"/>
                <w:lang w:bidi="ar-SA"/>
              </w:rPr>
            </w:pPr>
            <w:r w:rsidRPr="00B209A0">
              <w:rPr>
                <w:rFonts w:ascii="Times New Roman" w:hAnsi="Times New Roman"/>
                <w:spacing w:val="5"/>
                <w:sz w:val="20"/>
                <w:szCs w:val="20"/>
              </w:rPr>
              <w:t>5.058</w:t>
            </w:r>
          </w:p>
        </w:tc>
        <w:tc>
          <w:tcPr>
            <w:tcW w:w="942" w:type="dxa"/>
            <w:tcBorders>
              <w:top w:val="single" w:sz="4" w:space="0" w:color="auto"/>
              <w:left w:val="nil"/>
              <w:bottom w:val="nil"/>
              <w:right w:val="nil"/>
            </w:tcBorders>
          </w:tcPr>
          <w:p w14:paraId="7BED439F" w14:textId="0E5F367D" w:rsidR="00B209A0" w:rsidRPr="00B209A0" w:rsidRDefault="00B209A0" w:rsidP="007B7E4F">
            <w:pPr>
              <w:spacing w:before="60" w:after="0"/>
              <w:jc w:val="center"/>
              <w:rPr>
                <w:rFonts w:ascii="Times New Roman" w:hAnsi="Times New Roman"/>
                <w:noProof/>
                <w:sz w:val="20"/>
                <w:szCs w:val="20"/>
                <w:lang w:bidi="ar-SA"/>
              </w:rPr>
            </w:pPr>
            <w:r w:rsidRPr="00B209A0">
              <w:rPr>
                <w:rFonts w:ascii="Times New Roman" w:hAnsi="Times New Roman"/>
                <w:spacing w:val="5"/>
                <w:sz w:val="20"/>
                <w:szCs w:val="20"/>
              </w:rPr>
              <w:t>0.399</w:t>
            </w:r>
          </w:p>
        </w:tc>
      </w:tr>
      <w:tr w:rsidR="00B209A0" w14:paraId="0422B881" w14:textId="77777777" w:rsidTr="007B7E4F">
        <w:trPr>
          <w:jc w:val="center"/>
        </w:trPr>
        <w:tc>
          <w:tcPr>
            <w:tcW w:w="954" w:type="dxa"/>
            <w:tcBorders>
              <w:top w:val="nil"/>
              <w:left w:val="nil"/>
              <w:bottom w:val="single" w:sz="4" w:space="0" w:color="auto"/>
              <w:right w:val="nil"/>
            </w:tcBorders>
          </w:tcPr>
          <w:p w14:paraId="60AE399E" w14:textId="14CD736B" w:rsidR="00B209A0" w:rsidRPr="00B209A0" w:rsidRDefault="00B209A0" w:rsidP="007B7E4F">
            <w:pPr>
              <w:spacing w:before="60" w:after="60"/>
              <w:jc w:val="both"/>
              <w:rPr>
                <w:rFonts w:ascii="Times New Roman" w:hAnsi="Times New Roman"/>
                <w:noProof/>
                <w:sz w:val="20"/>
                <w:szCs w:val="20"/>
                <w:lang w:bidi="ar-SA"/>
              </w:rPr>
            </w:pPr>
            <w:r w:rsidRPr="00B209A0">
              <w:rPr>
                <w:rFonts w:ascii="Times New Roman" w:hAnsi="Times New Roman"/>
                <w:spacing w:val="5"/>
                <w:sz w:val="20"/>
                <w:szCs w:val="20"/>
              </w:rPr>
              <w:t xml:space="preserve"> NIP</w:t>
            </w:r>
            <w:r w:rsidRPr="00B209A0">
              <w:rPr>
                <w:rFonts w:ascii="Times New Roman" w:hAnsi="Times New Roman"/>
                <w:spacing w:val="5"/>
                <w:sz w:val="20"/>
                <w:szCs w:val="20"/>
              </w:rPr>
              <w:tab/>
            </w:r>
          </w:p>
        </w:tc>
        <w:tc>
          <w:tcPr>
            <w:tcW w:w="864" w:type="dxa"/>
            <w:tcBorders>
              <w:top w:val="nil"/>
              <w:left w:val="nil"/>
              <w:bottom w:val="single" w:sz="4" w:space="0" w:color="auto"/>
              <w:right w:val="nil"/>
            </w:tcBorders>
          </w:tcPr>
          <w:p w14:paraId="16E5508C" w14:textId="4B6EC165" w:rsidR="00B209A0" w:rsidRPr="00B209A0" w:rsidRDefault="00B209A0" w:rsidP="007B7E4F">
            <w:pPr>
              <w:spacing w:before="60" w:after="60"/>
              <w:jc w:val="center"/>
              <w:rPr>
                <w:rFonts w:ascii="Times New Roman" w:hAnsi="Times New Roman"/>
                <w:noProof/>
                <w:sz w:val="20"/>
                <w:szCs w:val="20"/>
                <w:lang w:bidi="ar-SA"/>
              </w:rPr>
            </w:pPr>
            <w:r w:rsidRPr="00B209A0">
              <w:rPr>
                <w:rFonts w:ascii="Times New Roman" w:hAnsi="Times New Roman"/>
                <w:spacing w:val="5"/>
                <w:sz w:val="20"/>
                <w:szCs w:val="20"/>
              </w:rPr>
              <w:t>7.325</w:t>
            </w:r>
          </w:p>
        </w:tc>
        <w:tc>
          <w:tcPr>
            <w:tcW w:w="864" w:type="dxa"/>
            <w:tcBorders>
              <w:top w:val="nil"/>
              <w:left w:val="nil"/>
              <w:bottom w:val="single" w:sz="4" w:space="0" w:color="auto"/>
              <w:right w:val="nil"/>
            </w:tcBorders>
          </w:tcPr>
          <w:p w14:paraId="764FBEC8" w14:textId="76E37A04" w:rsidR="00B209A0" w:rsidRPr="00B209A0" w:rsidRDefault="00B209A0" w:rsidP="007B7E4F">
            <w:pPr>
              <w:spacing w:before="60" w:after="60"/>
              <w:jc w:val="center"/>
              <w:rPr>
                <w:rFonts w:ascii="Times New Roman" w:hAnsi="Times New Roman"/>
                <w:noProof/>
                <w:sz w:val="20"/>
                <w:szCs w:val="20"/>
                <w:lang w:bidi="ar-SA"/>
              </w:rPr>
            </w:pPr>
            <w:r w:rsidRPr="00B209A0">
              <w:rPr>
                <w:rFonts w:ascii="Times New Roman" w:hAnsi="Times New Roman"/>
                <w:spacing w:val="5"/>
                <w:sz w:val="20"/>
                <w:szCs w:val="20"/>
              </w:rPr>
              <w:t>0.212</w:t>
            </w:r>
          </w:p>
        </w:tc>
        <w:tc>
          <w:tcPr>
            <w:tcW w:w="864" w:type="dxa"/>
            <w:tcBorders>
              <w:top w:val="nil"/>
              <w:left w:val="nil"/>
              <w:bottom w:val="single" w:sz="4" w:space="0" w:color="auto"/>
              <w:right w:val="nil"/>
            </w:tcBorders>
          </w:tcPr>
          <w:p w14:paraId="6C56FA23" w14:textId="72FE10FC" w:rsidR="00B209A0" w:rsidRPr="00B209A0" w:rsidRDefault="00B209A0" w:rsidP="007B7E4F">
            <w:pPr>
              <w:spacing w:before="60" w:after="60"/>
              <w:jc w:val="center"/>
              <w:rPr>
                <w:rFonts w:ascii="Times New Roman" w:hAnsi="Times New Roman"/>
                <w:noProof/>
                <w:sz w:val="20"/>
                <w:szCs w:val="20"/>
                <w:lang w:bidi="ar-SA"/>
              </w:rPr>
            </w:pPr>
            <w:r w:rsidRPr="00B209A0">
              <w:rPr>
                <w:rFonts w:ascii="Times New Roman" w:hAnsi="Times New Roman"/>
                <w:spacing w:val="5"/>
                <w:sz w:val="20"/>
                <w:szCs w:val="20"/>
              </w:rPr>
              <w:t>0.804</w:t>
            </w:r>
          </w:p>
        </w:tc>
        <w:tc>
          <w:tcPr>
            <w:tcW w:w="864" w:type="dxa"/>
            <w:tcBorders>
              <w:top w:val="nil"/>
              <w:left w:val="nil"/>
              <w:bottom w:val="single" w:sz="4" w:space="0" w:color="auto"/>
              <w:right w:val="nil"/>
            </w:tcBorders>
          </w:tcPr>
          <w:p w14:paraId="5FC6F7BD" w14:textId="6971D898" w:rsidR="00B209A0" w:rsidRPr="00B209A0" w:rsidRDefault="00B209A0" w:rsidP="007B7E4F">
            <w:pPr>
              <w:spacing w:before="60" w:after="60"/>
              <w:jc w:val="center"/>
              <w:rPr>
                <w:rFonts w:ascii="Times New Roman" w:hAnsi="Times New Roman"/>
                <w:noProof/>
                <w:sz w:val="20"/>
                <w:szCs w:val="20"/>
                <w:lang w:bidi="ar-SA"/>
              </w:rPr>
            </w:pPr>
            <w:r w:rsidRPr="00B209A0">
              <w:rPr>
                <w:rFonts w:ascii="Times New Roman" w:hAnsi="Times New Roman"/>
                <w:spacing w:val="5"/>
                <w:sz w:val="20"/>
                <w:szCs w:val="20"/>
              </w:rPr>
              <w:t>1.0724</w:t>
            </w:r>
          </w:p>
        </w:tc>
        <w:tc>
          <w:tcPr>
            <w:tcW w:w="864" w:type="dxa"/>
            <w:tcBorders>
              <w:top w:val="nil"/>
              <w:left w:val="nil"/>
              <w:bottom w:val="single" w:sz="4" w:space="0" w:color="auto"/>
              <w:right w:val="nil"/>
            </w:tcBorders>
          </w:tcPr>
          <w:p w14:paraId="6F1B0492" w14:textId="4F8F2E90" w:rsidR="00B209A0" w:rsidRPr="00B209A0" w:rsidRDefault="00B209A0" w:rsidP="007B7E4F">
            <w:pPr>
              <w:spacing w:before="60" w:after="60"/>
              <w:jc w:val="center"/>
              <w:rPr>
                <w:rFonts w:ascii="Times New Roman" w:hAnsi="Times New Roman"/>
                <w:noProof/>
                <w:sz w:val="20"/>
                <w:szCs w:val="20"/>
                <w:lang w:bidi="ar-SA"/>
              </w:rPr>
            </w:pPr>
            <w:r w:rsidRPr="00B209A0">
              <w:rPr>
                <w:rFonts w:ascii="Times New Roman" w:hAnsi="Times New Roman"/>
                <w:spacing w:val="5"/>
                <w:sz w:val="20"/>
                <w:szCs w:val="20"/>
              </w:rPr>
              <w:t>6.3167</w:t>
            </w:r>
          </w:p>
        </w:tc>
        <w:tc>
          <w:tcPr>
            <w:tcW w:w="864" w:type="dxa"/>
            <w:tcBorders>
              <w:top w:val="nil"/>
              <w:left w:val="nil"/>
              <w:bottom w:val="single" w:sz="4" w:space="0" w:color="auto"/>
              <w:right w:val="nil"/>
            </w:tcBorders>
          </w:tcPr>
          <w:p w14:paraId="7A8B38FD" w14:textId="42FA2101" w:rsidR="00B209A0" w:rsidRPr="00B209A0" w:rsidRDefault="00B209A0" w:rsidP="007B7E4F">
            <w:pPr>
              <w:spacing w:before="60" w:after="60"/>
              <w:jc w:val="center"/>
              <w:rPr>
                <w:rFonts w:ascii="Times New Roman" w:hAnsi="Times New Roman"/>
                <w:noProof/>
                <w:sz w:val="20"/>
                <w:szCs w:val="20"/>
                <w:lang w:bidi="ar-SA"/>
              </w:rPr>
            </w:pPr>
            <w:r w:rsidRPr="00B209A0">
              <w:rPr>
                <w:rFonts w:ascii="Times New Roman" w:hAnsi="Times New Roman"/>
                <w:spacing w:val="5"/>
                <w:sz w:val="20"/>
                <w:szCs w:val="20"/>
              </w:rPr>
              <w:t>0.9349</w:t>
            </w:r>
          </w:p>
        </w:tc>
        <w:tc>
          <w:tcPr>
            <w:tcW w:w="1008" w:type="dxa"/>
            <w:tcBorders>
              <w:top w:val="nil"/>
              <w:left w:val="nil"/>
              <w:bottom w:val="single" w:sz="4" w:space="0" w:color="auto"/>
              <w:right w:val="nil"/>
            </w:tcBorders>
          </w:tcPr>
          <w:p w14:paraId="4A164E1A" w14:textId="7DA1513A" w:rsidR="00B209A0" w:rsidRPr="00B209A0" w:rsidRDefault="00B209A0" w:rsidP="007B7E4F">
            <w:pPr>
              <w:spacing w:before="60" w:after="60"/>
              <w:jc w:val="center"/>
              <w:rPr>
                <w:rFonts w:ascii="Times New Roman" w:hAnsi="Times New Roman"/>
                <w:noProof/>
                <w:sz w:val="20"/>
                <w:szCs w:val="20"/>
                <w:lang w:bidi="ar-SA"/>
              </w:rPr>
            </w:pPr>
            <w:r w:rsidRPr="00B209A0">
              <w:rPr>
                <w:rFonts w:ascii="Times New Roman" w:hAnsi="Times New Roman"/>
                <w:spacing w:val="5"/>
                <w:sz w:val="20"/>
                <w:szCs w:val="20"/>
              </w:rPr>
              <w:t>-0.0724</w:t>
            </w:r>
          </w:p>
        </w:tc>
        <w:tc>
          <w:tcPr>
            <w:tcW w:w="864" w:type="dxa"/>
            <w:tcBorders>
              <w:top w:val="nil"/>
              <w:left w:val="nil"/>
              <w:bottom w:val="single" w:sz="4" w:space="0" w:color="auto"/>
              <w:right w:val="nil"/>
            </w:tcBorders>
          </w:tcPr>
          <w:p w14:paraId="54BF0F97" w14:textId="30B6276A" w:rsidR="00B209A0" w:rsidRPr="00B209A0" w:rsidRDefault="00B209A0" w:rsidP="007B7E4F">
            <w:pPr>
              <w:spacing w:before="60" w:after="60"/>
              <w:jc w:val="center"/>
              <w:rPr>
                <w:rFonts w:ascii="Times New Roman" w:hAnsi="Times New Roman"/>
                <w:noProof/>
                <w:sz w:val="20"/>
                <w:szCs w:val="20"/>
                <w:lang w:bidi="ar-SA"/>
              </w:rPr>
            </w:pPr>
            <w:r w:rsidRPr="00B209A0">
              <w:rPr>
                <w:rFonts w:ascii="Times New Roman" w:hAnsi="Times New Roman"/>
                <w:spacing w:val="5"/>
                <w:sz w:val="20"/>
                <w:szCs w:val="20"/>
              </w:rPr>
              <w:t>6.3167</w:t>
            </w:r>
          </w:p>
        </w:tc>
        <w:tc>
          <w:tcPr>
            <w:tcW w:w="942" w:type="dxa"/>
            <w:tcBorders>
              <w:top w:val="nil"/>
              <w:left w:val="nil"/>
              <w:bottom w:val="single" w:sz="4" w:space="0" w:color="auto"/>
              <w:right w:val="nil"/>
            </w:tcBorders>
          </w:tcPr>
          <w:p w14:paraId="40C5ED05" w14:textId="5712E566" w:rsidR="00B209A0" w:rsidRPr="00B209A0" w:rsidRDefault="00B209A0" w:rsidP="007B7E4F">
            <w:pPr>
              <w:spacing w:before="60" w:after="60"/>
              <w:jc w:val="center"/>
              <w:rPr>
                <w:rFonts w:ascii="Times New Roman" w:hAnsi="Times New Roman"/>
                <w:noProof/>
                <w:sz w:val="20"/>
                <w:szCs w:val="20"/>
                <w:lang w:bidi="ar-SA"/>
              </w:rPr>
            </w:pPr>
            <w:r w:rsidRPr="00B209A0">
              <w:rPr>
                <w:rFonts w:ascii="Times New Roman" w:hAnsi="Times New Roman"/>
                <w:spacing w:val="5"/>
                <w:sz w:val="20"/>
                <w:szCs w:val="20"/>
              </w:rPr>
              <w:t>0.0615</w:t>
            </w:r>
          </w:p>
        </w:tc>
      </w:tr>
    </w:tbl>
    <w:p w14:paraId="0B3C1798" w14:textId="01BB3B3A" w:rsidR="009148C4" w:rsidRDefault="009148C4" w:rsidP="00985096">
      <w:pPr>
        <w:spacing w:after="0"/>
        <w:jc w:val="both"/>
        <w:rPr>
          <w:rFonts w:ascii="Times New Roman" w:hAnsi="Times New Roman"/>
          <w:noProof/>
          <w:sz w:val="20"/>
          <w:szCs w:val="20"/>
          <w:lang w:bidi="ar-SA"/>
        </w:rPr>
      </w:pPr>
    </w:p>
    <w:p w14:paraId="79F32B77" w14:textId="00D76826" w:rsidR="003A5D9D" w:rsidRDefault="003A5D9D" w:rsidP="00985096">
      <w:pPr>
        <w:spacing w:after="0"/>
        <w:jc w:val="both"/>
        <w:rPr>
          <w:rFonts w:ascii="Times New Roman" w:hAnsi="Times New Roman"/>
          <w:noProof/>
          <w:sz w:val="20"/>
          <w:szCs w:val="20"/>
          <w:lang w:bidi="ar-SA"/>
        </w:rPr>
      </w:pPr>
    </w:p>
    <w:p w14:paraId="0636E51C" w14:textId="77777777" w:rsidR="00AF4654" w:rsidRDefault="00AF4654" w:rsidP="003A5D9D">
      <w:pPr>
        <w:pStyle w:val="Heading1"/>
        <w:spacing w:before="0"/>
        <w:contextualSpacing w:val="0"/>
        <w:jc w:val="both"/>
        <w:rPr>
          <w:rFonts w:ascii="Times New Roman" w:hAnsi="Times New Roman"/>
          <w:b/>
          <w:bCs/>
          <w:smallCaps w:val="0"/>
          <w:sz w:val="20"/>
          <w:szCs w:val="20"/>
        </w:rPr>
        <w:sectPr w:rsidR="00AF4654" w:rsidSect="006419B7">
          <w:headerReference w:type="even" r:id="rId40"/>
          <w:headerReference w:type="default" r:id="rId41"/>
          <w:footerReference w:type="even" r:id="rId42"/>
          <w:headerReference w:type="first" r:id="rId43"/>
          <w:type w:val="continuous"/>
          <w:pgSz w:w="12240" w:h="15840" w:code="1"/>
          <w:pgMar w:top="1800" w:right="1469" w:bottom="1699" w:left="1440" w:header="706" w:footer="706" w:gutter="0"/>
          <w:pgNumType w:start="0"/>
          <w:cols w:space="708"/>
          <w:docGrid w:linePitch="360"/>
        </w:sectPr>
      </w:pPr>
    </w:p>
    <w:p w14:paraId="74ACF4D4" w14:textId="77777777" w:rsidR="003A5D9D" w:rsidRPr="003A5D9D" w:rsidRDefault="003A5D9D" w:rsidP="003A5D9D">
      <w:pPr>
        <w:pStyle w:val="Heading1"/>
        <w:spacing w:before="0"/>
        <w:contextualSpacing w:val="0"/>
        <w:jc w:val="both"/>
        <w:rPr>
          <w:rFonts w:ascii="Times New Roman" w:hAnsi="Times New Roman"/>
          <w:b/>
          <w:bCs/>
          <w:smallCaps w:val="0"/>
          <w:sz w:val="20"/>
          <w:szCs w:val="20"/>
          <w:lang w:val="en-US" w:eastAsia="en-US"/>
        </w:rPr>
      </w:pPr>
      <w:r w:rsidRPr="003A5D9D">
        <w:rPr>
          <w:rFonts w:ascii="Times New Roman" w:hAnsi="Times New Roman"/>
          <w:b/>
          <w:bCs/>
          <w:smallCaps w:val="0"/>
          <w:sz w:val="20"/>
          <w:szCs w:val="20"/>
        </w:rPr>
        <w:t>Adsorption kinetic study</w:t>
      </w:r>
    </w:p>
    <w:p w14:paraId="4CCC27C0" w14:textId="77777777" w:rsidR="00576A7D" w:rsidRPr="00576A7D" w:rsidRDefault="00576A7D" w:rsidP="00576A7D">
      <w:pPr>
        <w:pStyle w:val="Heading1"/>
        <w:spacing w:before="0"/>
        <w:contextualSpacing w:val="0"/>
        <w:jc w:val="both"/>
        <w:rPr>
          <w:rFonts w:ascii="Times New Roman" w:hAnsi="Times New Roman"/>
          <w:smallCaps w:val="0"/>
          <w:sz w:val="20"/>
          <w:szCs w:val="20"/>
          <w:lang w:val="en-US" w:eastAsia="en-US" w:bidi="ar-SA"/>
        </w:rPr>
      </w:pPr>
      <w:r w:rsidRPr="00576A7D">
        <w:rPr>
          <w:rFonts w:ascii="Times New Roman" w:hAnsi="Times New Roman"/>
          <w:smallCaps w:val="0"/>
          <w:sz w:val="20"/>
          <w:szCs w:val="20"/>
        </w:rPr>
        <w:t>The</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effect</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of</w:t>
      </w:r>
      <w:r w:rsidRPr="00576A7D">
        <w:rPr>
          <w:rFonts w:ascii="Times New Roman" w:hAnsi="Times New Roman"/>
          <w:smallCaps w:val="0"/>
          <w:spacing w:val="-7"/>
          <w:sz w:val="20"/>
          <w:szCs w:val="20"/>
        </w:rPr>
        <w:t xml:space="preserve"> </w:t>
      </w:r>
      <w:r w:rsidRPr="00576A7D">
        <w:rPr>
          <w:rFonts w:ascii="Times New Roman" w:hAnsi="Times New Roman"/>
          <w:smallCaps w:val="0"/>
          <w:sz w:val="20"/>
          <w:szCs w:val="20"/>
        </w:rPr>
        <w:t>contact</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time</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on</w:t>
      </w:r>
      <w:r w:rsidRPr="00576A7D">
        <w:rPr>
          <w:rFonts w:ascii="Times New Roman" w:hAnsi="Times New Roman"/>
          <w:smallCaps w:val="0"/>
          <w:spacing w:val="-7"/>
          <w:sz w:val="20"/>
          <w:szCs w:val="20"/>
        </w:rPr>
        <w:t xml:space="preserve"> </w:t>
      </w:r>
      <w:r w:rsidRPr="00576A7D">
        <w:rPr>
          <w:rFonts w:ascii="Times New Roman" w:hAnsi="Times New Roman"/>
          <w:smallCaps w:val="0"/>
          <w:sz w:val="20"/>
          <w:szCs w:val="20"/>
        </w:rPr>
        <w:t>the</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binding</w:t>
      </w:r>
      <w:r w:rsidRPr="00576A7D">
        <w:rPr>
          <w:rFonts w:ascii="Times New Roman" w:hAnsi="Times New Roman"/>
          <w:smallCaps w:val="0"/>
          <w:spacing w:val="-7"/>
          <w:sz w:val="20"/>
          <w:szCs w:val="20"/>
        </w:rPr>
        <w:t xml:space="preserve"> </w:t>
      </w:r>
      <w:r w:rsidRPr="00576A7D">
        <w:rPr>
          <w:rFonts w:ascii="Times New Roman" w:hAnsi="Times New Roman"/>
          <w:smallCaps w:val="0"/>
          <w:sz w:val="20"/>
          <w:szCs w:val="20"/>
        </w:rPr>
        <w:t>capacity</w:t>
      </w:r>
      <w:r w:rsidRPr="00576A7D">
        <w:rPr>
          <w:rFonts w:ascii="Times New Roman" w:hAnsi="Times New Roman"/>
          <w:smallCaps w:val="0"/>
          <w:spacing w:val="-7"/>
          <w:sz w:val="20"/>
          <w:szCs w:val="20"/>
        </w:rPr>
        <w:t xml:space="preserve"> </w:t>
      </w:r>
      <w:r w:rsidRPr="00576A7D">
        <w:rPr>
          <w:rFonts w:ascii="Times New Roman" w:hAnsi="Times New Roman"/>
          <w:smallCaps w:val="0"/>
          <w:sz w:val="20"/>
          <w:szCs w:val="20"/>
        </w:rPr>
        <w:t>of</w:t>
      </w:r>
      <w:r w:rsidRPr="00576A7D">
        <w:rPr>
          <w:rFonts w:ascii="Times New Roman" w:hAnsi="Times New Roman"/>
          <w:smallCaps w:val="0"/>
          <w:spacing w:val="-7"/>
          <w:sz w:val="20"/>
          <w:szCs w:val="20"/>
        </w:rPr>
        <w:t xml:space="preserve"> </w:t>
      </w:r>
      <w:r w:rsidRPr="00576A7D">
        <w:rPr>
          <w:rFonts w:ascii="Times New Roman" w:hAnsi="Times New Roman"/>
          <w:smallCaps w:val="0"/>
          <w:sz w:val="20"/>
          <w:szCs w:val="20"/>
        </w:rPr>
        <w:t>polymers</w:t>
      </w:r>
      <w:r w:rsidRPr="00576A7D">
        <w:rPr>
          <w:rFonts w:ascii="Times New Roman" w:hAnsi="Times New Roman"/>
          <w:smallCaps w:val="0"/>
          <w:spacing w:val="-7"/>
          <w:sz w:val="20"/>
          <w:szCs w:val="20"/>
        </w:rPr>
        <w:t xml:space="preserve"> </w:t>
      </w:r>
      <w:r w:rsidRPr="00576A7D">
        <w:rPr>
          <w:rFonts w:ascii="Times New Roman" w:hAnsi="Times New Roman"/>
          <w:smallCaps w:val="0"/>
          <w:sz w:val="20"/>
          <w:szCs w:val="20"/>
        </w:rPr>
        <w:t>is</w:t>
      </w:r>
      <w:r w:rsidRPr="00576A7D">
        <w:rPr>
          <w:rFonts w:ascii="Times New Roman" w:hAnsi="Times New Roman"/>
          <w:smallCaps w:val="0"/>
          <w:spacing w:val="-7"/>
          <w:sz w:val="20"/>
          <w:szCs w:val="20"/>
        </w:rPr>
        <w:t xml:space="preserve"> </w:t>
      </w:r>
      <w:r w:rsidRPr="00576A7D">
        <w:rPr>
          <w:rFonts w:ascii="Times New Roman" w:hAnsi="Times New Roman"/>
          <w:smallCaps w:val="0"/>
          <w:sz w:val="20"/>
          <w:szCs w:val="20"/>
        </w:rPr>
        <w:t>important</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to</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evaluate</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the</w:t>
      </w:r>
      <w:r w:rsidRPr="00576A7D">
        <w:rPr>
          <w:rFonts w:ascii="Times New Roman" w:hAnsi="Times New Roman"/>
          <w:smallCaps w:val="0"/>
          <w:spacing w:val="-3"/>
          <w:sz w:val="20"/>
          <w:szCs w:val="20"/>
        </w:rPr>
        <w:t xml:space="preserve"> </w:t>
      </w:r>
      <w:r w:rsidRPr="00576A7D">
        <w:rPr>
          <w:rFonts w:ascii="Times New Roman" w:hAnsi="Times New Roman"/>
          <w:smallCaps w:val="0"/>
          <w:sz w:val="20"/>
          <w:szCs w:val="20"/>
        </w:rPr>
        <w:t>binding</w:t>
      </w:r>
      <w:r w:rsidRPr="00576A7D">
        <w:rPr>
          <w:rFonts w:ascii="Times New Roman" w:hAnsi="Times New Roman"/>
          <w:smallCaps w:val="0"/>
          <w:spacing w:val="-7"/>
          <w:sz w:val="20"/>
          <w:szCs w:val="20"/>
        </w:rPr>
        <w:t xml:space="preserve"> </w:t>
      </w:r>
      <w:r w:rsidRPr="00576A7D">
        <w:rPr>
          <w:rFonts w:ascii="Times New Roman" w:hAnsi="Times New Roman"/>
          <w:smallCaps w:val="0"/>
          <w:sz w:val="20"/>
          <w:szCs w:val="20"/>
        </w:rPr>
        <w:t>efficiency</w:t>
      </w:r>
      <w:r w:rsidRPr="00576A7D">
        <w:rPr>
          <w:rFonts w:ascii="Times New Roman" w:hAnsi="Times New Roman"/>
          <w:smallCaps w:val="0"/>
          <w:spacing w:val="-7"/>
          <w:sz w:val="20"/>
          <w:szCs w:val="20"/>
        </w:rPr>
        <w:t xml:space="preserve"> </w:t>
      </w:r>
      <w:r w:rsidRPr="00576A7D">
        <w:rPr>
          <w:rFonts w:ascii="Times New Roman" w:hAnsi="Times New Roman"/>
          <w:smallCaps w:val="0"/>
          <w:sz w:val="20"/>
          <w:szCs w:val="20"/>
        </w:rPr>
        <w:t>in</w:t>
      </w:r>
      <w:r w:rsidRPr="00576A7D">
        <w:rPr>
          <w:rFonts w:ascii="Times New Roman" w:hAnsi="Times New Roman"/>
          <w:smallCaps w:val="0"/>
          <w:spacing w:val="-7"/>
          <w:sz w:val="20"/>
          <w:szCs w:val="20"/>
        </w:rPr>
        <w:t xml:space="preserve"> </w:t>
      </w:r>
      <w:r w:rsidRPr="00576A7D">
        <w:rPr>
          <w:rFonts w:ascii="Times New Roman" w:hAnsi="Times New Roman"/>
          <w:smallCaps w:val="0"/>
          <w:sz w:val="20"/>
          <w:szCs w:val="20"/>
        </w:rPr>
        <w:t>adsorption studies.</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It</w:t>
      </w:r>
      <w:r w:rsidRPr="00576A7D">
        <w:rPr>
          <w:rFonts w:ascii="Times New Roman" w:hAnsi="Times New Roman"/>
          <w:smallCaps w:val="0"/>
          <w:spacing w:val="-7"/>
          <w:sz w:val="20"/>
          <w:szCs w:val="20"/>
        </w:rPr>
        <w:t xml:space="preserve"> </w:t>
      </w:r>
      <w:r w:rsidRPr="00576A7D">
        <w:rPr>
          <w:rFonts w:ascii="Times New Roman" w:hAnsi="Times New Roman"/>
          <w:smallCaps w:val="0"/>
          <w:sz w:val="20"/>
          <w:szCs w:val="20"/>
        </w:rPr>
        <w:t>has</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been</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observed</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that</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the</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adsorption</w:t>
      </w:r>
      <w:r w:rsidRPr="00576A7D">
        <w:rPr>
          <w:rFonts w:ascii="Times New Roman" w:hAnsi="Times New Roman"/>
          <w:smallCaps w:val="0"/>
          <w:spacing w:val="-8"/>
          <w:sz w:val="20"/>
          <w:szCs w:val="20"/>
        </w:rPr>
        <w:t xml:space="preserve"> </w:t>
      </w:r>
      <w:r w:rsidRPr="00576A7D">
        <w:rPr>
          <w:rFonts w:ascii="Times New Roman" w:hAnsi="Times New Roman"/>
          <w:smallCaps w:val="0"/>
          <w:sz w:val="20"/>
          <w:szCs w:val="20"/>
        </w:rPr>
        <w:t>of</w:t>
      </w:r>
      <w:r w:rsidRPr="00576A7D">
        <w:rPr>
          <w:rFonts w:ascii="Times New Roman" w:hAnsi="Times New Roman"/>
          <w:smallCaps w:val="0"/>
          <w:spacing w:val="-3"/>
          <w:sz w:val="20"/>
          <w:szCs w:val="20"/>
        </w:rPr>
        <w:t xml:space="preserve"> </w:t>
      </w:r>
      <w:r w:rsidRPr="00576A7D">
        <w:rPr>
          <w:rFonts w:ascii="Times New Roman" w:hAnsi="Times New Roman"/>
          <w:smallCaps w:val="0"/>
          <w:sz w:val="20"/>
          <w:szCs w:val="20"/>
        </w:rPr>
        <w:t>Tryp</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onto</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the</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polymer</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surface</w:t>
      </w:r>
      <w:r w:rsidRPr="00576A7D">
        <w:rPr>
          <w:rFonts w:ascii="Times New Roman" w:hAnsi="Times New Roman"/>
          <w:smallCaps w:val="0"/>
          <w:spacing w:val="-4"/>
          <w:sz w:val="20"/>
          <w:szCs w:val="20"/>
        </w:rPr>
        <w:t xml:space="preserve"> </w:t>
      </w:r>
      <w:r w:rsidRPr="00576A7D">
        <w:rPr>
          <w:rFonts w:ascii="Times New Roman" w:hAnsi="Times New Roman"/>
          <w:smallCaps w:val="0"/>
          <w:sz w:val="20"/>
          <w:szCs w:val="20"/>
        </w:rPr>
        <w:t>increases</w:t>
      </w:r>
      <w:r w:rsidRPr="00576A7D">
        <w:rPr>
          <w:rFonts w:ascii="Times New Roman" w:hAnsi="Times New Roman"/>
          <w:smallCaps w:val="0"/>
          <w:spacing w:val="-4"/>
          <w:sz w:val="20"/>
          <w:szCs w:val="20"/>
        </w:rPr>
        <w:t xml:space="preserve"> </w:t>
      </w:r>
      <w:r w:rsidRPr="00576A7D">
        <w:rPr>
          <w:rFonts w:ascii="Times New Roman" w:hAnsi="Times New Roman"/>
          <w:smallCaps w:val="0"/>
          <w:sz w:val="20"/>
          <w:szCs w:val="20"/>
        </w:rPr>
        <w:t>with</w:t>
      </w:r>
      <w:r w:rsidRPr="00576A7D">
        <w:rPr>
          <w:rFonts w:ascii="Times New Roman" w:hAnsi="Times New Roman"/>
          <w:smallCaps w:val="0"/>
          <w:spacing w:val="-8"/>
          <w:sz w:val="20"/>
          <w:szCs w:val="20"/>
        </w:rPr>
        <w:t xml:space="preserve"> </w:t>
      </w:r>
      <w:r w:rsidRPr="00576A7D">
        <w:rPr>
          <w:rFonts w:ascii="Times New Roman" w:hAnsi="Times New Roman"/>
          <w:smallCaps w:val="0"/>
          <w:sz w:val="20"/>
          <w:szCs w:val="20"/>
        </w:rPr>
        <w:t>prolonging</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the</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contact</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time up</w:t>
      </w:r>
      <w:r w:rsidRPr="00576A7D">
        <w:rPr>
          <w:rFonts w:ascii="Times New Roman" w:hAnsi="Times New Roman"/>
          <w:smallCaps w:val="0"/>
          <w:spacing w:val="-4"/>
          <w:sz w:val="20"/>
          <w:szCs w:val="20"/>
        </w:rPr>
        <w:t xml:space="preserve"> </w:t>
      </w:r>
      <w:r w:rsidRPr="00576A7D">
        <w:rPr>
          <w:rFonts w:ascii="Times New Roman" w:hAnsi="Times New Roman"/>
          <w:smallCaps w:val="0"/>
          <w:sz w:val="20"/>
          <w:szCs w:val="20"/>
        </w:rPr>
        <w:t>to</w:t>
      </w:r>
      <w:r w:rsidRPr="00576A7D">
        <w:rPr>
          <w:rFonts w:ascii="Times New Roman" w:hAnsi="Times New Roman"/>
          <w:smallCaps w:val="0"/>
          <w:spacing w:val="-4"/>
          <w:sz w:val="20"/>
          <w:szCs w:val="20"/>
        </w:rPr>
        <w:t xml:space="preserve"> </w:t>
      </w:r>
      <w:r w:rsidRPr="00576A7D">
        <w:rPr>
          <w:rFonts w:ascii="Times New Roman" w:hAnsi="Times New Roman"/>
          <w:smallCaps w:val="0"/>
          <w:sz w:val="20"/>
          <w:szCs w:val="20"/>
        </w:rPr>
        <w:t>achieve</w:t>
      </w:r>
      <w:r w:rsidRPr="00576A7D">
        <w:rPr>
          <w:rFonts w:ascii="Times New Roman" w:hAnsi="Times New Roman"/>
          <w:smallCaps w:val="0"/>
          <w:spacing w:val="-4"/>
          <w:sz w:val="20"/>
          <w:szCs w:val="20"/>
        </w:rPr>
        <w:t xml:space="preserve"> </w:t>
      </w:r>
      <w:r w:rsidRPr="00576A7D">
        <w:rPr>
          <w:rFonts w:ascii="Times New Roman" w:hAnsi="Times New Roman"/>
          <w:smallCaps w:val="0"/>
          <w:sz w:val="20"/>
          <w:szCs w:val="20"/>
        </w:rPr>
        <w:t>equilibrium</w:t>
      </w:r>
      <w:r w:rsidRPr="00576A7D">
        <w:rPr>
          <w:rFonts w:ascii="Times New Roman" w:hAnsi="Times New Roman"/>
          <w:smallCaps w:val="0"/>
          <w:spacing w:val="-8"/>
          <w:sz w:val="20"/>
          <w:szCs w:val="20"/>
        </w:rPr>
        <w:t xml:space="preserve"> </w:t>
      </w:r>
      <w:r w:rsidRPr="00576A7D">
        <w:rPr>
          <w:rFonts w:ascii="Times New Roman" w:hAnsi="Times New Roman"/>
          <w:smallCaps w:val="0"/>
          <w:spacing w:val="-8"/>
          <w:sz w:val="20"/>
          <w:szCs w:val="20"/>
        </w:rPr>
        <w:fldChar w:fldCharType="begin" w:fldLock="1"/>
      </w:r>
      <w:r w:rsidRPr="00576A7D">
        <w:rPr>
          <w:rFonts w:ascii="Times New Roman" w:hAnsi="Times New Roman"/>
          <w:smallCaps w:val="0"/>
          <w:spacing w:val="-8"/>
          <w:sz w:val="20"/>
          <w:szCs w:val="20"/>
        </w:rPr>
        <w:instrText>ADDIN CSL_CITATION {"citationItems":[{"id":"ITEM-1","itemData":{"DOI":"10.1063/1.5002211","ISBN":"9780735415652","ISSN":"15517616","abstract":"© 2017 Author(s). Polymer particles imprinted with Cu(II) ions was synthesized by bulk polymerization technique using methacrylic acid as a monomer, co-polymerized with picolinate complex in the presence of ethylene glycol dimethacrylate as a cross-linking agent. The morphology of Cu(II)-ion imprinted polymer (Cu-IIP) and non-imprinted polymer (NIP) were observed by scanning electron microscopy and functional groups present were determined by infrared spectroscopy. Rebinding adsorption of Cu-IIP and NIP were studied via atomic adsorption spectrometer by varying the sample mass and time taken. The distribution of Cu(II) ions and the adsorption behavior towards solid phase of imprinted polymer were investigated through equilibrium adsorption isotherm. The study revealed that Cu(II) ions recoveries can achieve up to 90% for imprinted polymer with a maximum binding capacity of 15.58 mg/g. The values of the correlation coefficient, R2 for Langmuir and pseudo-second order were found better than that of Freundlich and pseudo-first order, respectively. It was believed that the Cu-IIP has a potential to be used as sorbent material for pre-concentration of Cu(II) ions from aqueous solution.","author":[{"dropping-particle":"","family":"Yusof","given":"N.F.","non-dropping-particle":"","parse-names":false,"suffix":""},{"dropping-particle":"","family":"Mehamod","given":"F.S.","non-dropping-particle":"","parse-names":false,"suffix":""},{"dropping-particle":"","family":"Jusoh","given":"N.","non-dropping-particle":"","parse-names":false,"suffix":""},{"dropping-particle":"","family":"Amin","given":"K.A.M.","non-dropping-particle":"","parse-names":false,"suffix":""},{"dropping-particle":"","family":"Suah","given":"F.B.M.","non-dropping-particle":"","parse-names":false,"suffix":""}],"container-title":"AIP Conference Proceedings","id":"ITEM-1","issued":{"date-parts":[["2017"]]},"title":"Ion-imprinted polymer-based on picolinic acid as a co-functional monomer for highly selective sorption of Cu(II) ions in an aqueous solution","type":"paper-conference","volume":"1885"},"uris":["http://www.mendeley.com/documents/?uuid=ae5f3aa9-db4f-43d0-8628-2dadb9371d4e"]}],"mendeley":{"formattedCitation":"&lt;sup&gt;[40]&lt;/sup&gt;","plainTextFormattedCitation":"[40]","previouslyFormattedCitation":"&lt;sup&gt;[40]&lt;/sup&gt;"},"properties":{"noteIndex":0},"schema":"https://github.com/citation-style-language/schema/raw/master/csl-citation.json"}</w:instrText>
      </w:r>
      <w:r w:rsidRPr="00576A7D">
        <w:rPr>
          <w:rFonts w:ascii="Times New Roman" w:hAnsi="Times New Roman"/>
          <w:smallCaps w:val="0"/>
          <w:spacing w:val="-8"/>
          <w:sz w:val="20"/>
          <w:szCs w:val="20"/>
        </w:rPr>
        <w:fldChar w:fldCharType="separate"/>
      </w:r>
      <w:r w:rsidRPr="00576A7D">
        <w:rPr>
          <w:rFonts w:ascii="Times New Roman" w:hAnsi="Times New Roman"/>
          <w:smallCaps w:val="0"/>
          <w:noProof/>
          <w:spacing w:val="-8"/>
          <w:sz w:val="20"/>
          <w:szCs w:val="20"/>
        </w:rPr>
        <w:t>[40]</w:t>
      </w:r>
      <w:r w:rsidRPr="00576A7D">
        <w:rPr>
          <w:rFonts w:ascii="Times New Roman" w:hAnsi="Times New Roman"/>
          <w:smallCaps w:val="0"/>
          <w:spacing w:val="-8"/>
          <w:sz w:val="20"/>
          <w:szCs w:val="20"/>
        </w:rPr>
        <w:fldChar w:fldCharType="end"/>
      </w:r>
      <w:r w:rsidRPr="00576A7D">
        <w:rPr>
          <w:rFonts w:ascii="Times New Roman" w:hAnsi="Times New Roman"/>
          <w:smallCaps w:val="0"/>
          <w:sz w:val="20"/>
          <w:szCs w:val="20"/>
        </w:rPr>
        <w:t>.</w:t>
      </w:r>
      <w:r w:rsidRPr="00576A7D">
        <w:rPr>
          <w:rFonts w:ascii="Times New Roman" w:hAnsi="Times New Roman"/>
          <w:smallCaps w:val="0"/>
          <w:spacing w:val="-4"/>
          <w:sz w:val="20"/>
          <w:szCs w:val="20"/>
        </w:rPr>
        <w:t xml:space="preserve"> </w:t>
      </w:r>
      <w:r w:rsidRPr="00576A7D">
        <w:rPr>
          <w:rFonts w:ascii="Times New Roman" w:hAnsi="Times New Roman"/>
          <w:smallCaps w:val="0"/>
          <w:sz w:val="20"/>
          <w:szCs w:val="20"/>
        </w:rPr>
        <w:t>In</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Figure</w:t>
      </w:r>
      <w:r w:rsidRPr="00576A7D">
        <w:rPr>
          <w:rFonts w:ascii="Times New Roman" w:hAnsi="Times New Roman"/>
          <w:smallCaps w:val="0"/>
          <w:spacing w:val="-3"/>
          <w:sz w:val="20"/>
          <w:szCs w:val="20"/>
        </w:rPr>
        <w:t xml:space="preserve"> </w:t>
      </w:r>
      <w:r w:rsidRPr="00576A7D">
        <w:rPr>
          <w:rFonts w:ascii="Times New Roman" w:hAnsi="Times New Roman"/>
          <w:smallCaps w:val="0"/>
          <w:sz w:val="20"/>
          <w:szCs w:val="20"/>
        </w:rPr>
        <w:t>6,</w:t>
      </w:r>
      <w:r w:rsidRPr="00576A7D">
        <w:rPr>
          <w:rFonts w:ascii="Times New Roman" w:hAnsi="Times New Roman"/>
          <w:smallCaps w:val="0"/>
          <w:spacing w:val="-4"/>
          <w:sz w:val="20"/>
          <w:szCs w:val="20"/>
        </w:rPr>
        <w:t xml:space="preserve"> </w:t>
      </w:r>
      <w:r w:rsidRPr="00576A7D">
        <w:rPr>
          <w:rFonts w:ascii="Times New Roman" w:hAnsi="Times New Roman"/>
          <w:smallCaps w:val="0"/>
          <w:sz w:val="20"/>
          <w:szCs w:val="20"/>
        </w:rPr>
        <w:t>initially,</w:t>
      </w:r>
      <w:r w:rsidRPr="00576A7D">
        <w:rPr>
          <w:rFonts w:ascii="Times New Roman" w:hAnsi="Times New Roman"/>
          <w:smallCaps w:val="0"/>
          <w:spacing w:val="-4"/>
          <w:sz w:val="20"/>
          <w:szCs w:val="20"/>
        </w:rPr>
        <w:t xml:space="preserve"> </w:t>
      </w:r>
      <w:r w:rsidRPr="00576A7D">
        <w:rPr>
          <w:rFonts w:ascii="Times New Roman" w:hAnsi="Times New Roman"/>
          <w:smallCaps w:val="0"/>
          <w:sz w:val="20"/>
          <w:szCs w:val="20"/>
        </w:rPr>
        <w:t>the</w:t>
      </w:r>
      <w:r w:rsidRPr="00576A7D">
        <w:rPr>
          <w:rFonts w:ascii="Times New Roman" w:hAnsi="Times New Roman"/>
          <w:smallCaps w:val="0"/>
          <w:spacing w:val="-4"/>
          <w:sz w:val="20"/>
          <w:szCs w:val="20"/>
        </w:rPr>
        <w:t xml:space="preserve"> </w:t>
      </w:r>
      <w:r w:rsidRPr="00576A7D">
        <w:rPr>
          <w:rFonts w:ascii="Times New Roman" w:hAnsi="Times New Roman"/>
          <w:smallCaps w:val="0"/>
          <w:sz w:val="20"/>
          <w:szCs w:val="20"/>
        </w:rPr>
        <w:t>adsorption</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rate</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of</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Tryp</w:t>
      </w:r>
      <w:r w:rsidRPr="00576A7D">
        <w:rPr>
          <w:rFonts w:ascii="Times New Roman" w:hAnsi="Times New Roman"/>
          <w:smallCaps w:val="0"/>
          <w:spacing w:val="-3"/>
          <w:sz w:val="20"/>
          <w:szCs w:val="20"/>
        </w:rPr>
        <w:t xml:space="preserve"> </w:t>
      </w:r>
      <w:r w:rsidRPr="00576A7D">
        <w:rPr>
          <w:rFonts w:ascii="Times New Roman" w:hAnsi="Times New Roman"/>
          <w:smallCaps w:val="0"/>
          <w:sz w:val="20"/>
          <w:szCs w:val="20"/>
        </w:rPr>
        <w:t>onto</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the</w:t>
      </w:r>
      <w:r w:rsidRPr="00576A7D">
        <w:rPr>
          <w:rFonts w:ascii="Times New Roman" w:hAnsi="Times New Roman"/>
          <w:smallCaps w:val="0"/>
          <w:spacing w:val="-4"/>
          <w:sz w:val="20"/>
          <w:szCs w:val="20"/>
        </w:rPr>
        <w:t xml:space="preserve"> </w:t>
      </w:r>
      <w:r w:rsidRPr="00576A7D">
        <w:rPr>
          <w:rFonts w:ascii="Times New Roman" w:hAnsi="Times New Roman"/>
          <w:smallCaps w:val="0"/>
          <w:sz w:val="20"/>
          <w:szCs w:val="20"/>
        </w:rPr>
        <w:t>polymeric</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surface</w:t>
      </w:r>
      <w:r w:rsidRPr="00576A7D">
        <w:rPr>
          <w:rFonts w:ascii="Times New Roman" w:hAnsi="Times New Roman"/>
          <w:smallCaps w:val="0"/>
          <w:spacing w:val="-2"/>
          <w:sz w:val="20"/>
          <w:szCs w:val="20"/>
        </w:rPr>
        <w:t xml:space="preserve"> </w:t>
      </w:r>
      <w:r w:rsidRPr="00576A7D">
        <w:rPr>
          <w:rFonts w:ascii="Times New Roman" w:hAnsi="Times New Roman"/>
          <w:smallCaps w:val="0"/>
          <w:sz w:val="20"/>
          <w:szCs w:val="20"/>
        </w:rPr>
        <w:t>was</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 xml:space="preserve">accelerating due to the abundant number of empty adsorption sites that can be accessed and less mass transfer resistance which allowed the active sites to capture the target analyte. However, with the progress of time, the number of active sites decreases, the imprinted cavities are gradually filled </w:t>
      </w:r>
      <w:r w:rsidRPr="00576A7D">
        <w:rPr>
          <w:rFonts w:ascii="Times New Roman" w:hAnsi="Times New Roman"/>
          <w:smallCaps w:val="0"/>
          <w:sz w:val="20"/>
          <w:szCs w:val="20"/>
        </w:rPr>
        <w:lastRenderedPageBreak/>
        <w:t xml:space="preserve">with Tryp and the mass transfer resistance of Tryp to the active sites increases. Thus, the adsorption rate decreases and the removal percentage decreases slowly </w:t>
      </w:r>
      <w:r w:rsidRPr="00576A7D">
        <w:rPr>
          <w:rFonts w:ascii="Times New Roman" w:hAnsi="Times New Roman"/>
          <w:smallCaps w:val="0"/>
          <w:sz w:val="20"/>
          <w:szCs w:val="20"/>
        </w:rPr>
        <w:fldChar w:fldCharType="begin" w:fldLock="1"/>
      </w:r>
      <w:r w:rsidRPr="00576A7D">
        <w:rPr>
          <w:rFonts w:ascii="Times New Roman" w:hAnsi="Times New Roman"/>
          <w:smallCaps w:val="0"/>
          <w:sz w:val="20"/>
          <w:szCs w:val="20"/>
        </w:rPr>
        <w:instrText>ADDIN CSL_CITATION {"citationItems":[{"id":"ITEM-1","itemData":{"ISSN":"0952-3499","author":[{"dropping-particle":"","family":"Abouzarzadeh","given":"Atefeh","non-dropping-particle":"","parse-names":false,"suffix":""},{"dropping-particle":"","family":"Forouzani","given":"Mehdi","non-dropping-particle":"","parse-names":false,"suffix":""},{"dropping-particle":"","family":"Jahanshahi","given":"Mohsen","non-dropping-particle":"","parse-names":false,"suffix":""},{"dropping-particle":"","family":"Bahramifar","given":"Nader","non-dropping-particle":"","parse-names":false,"suffix":""}],"container-title":"Journal of Molecular Recognition","id":"ITEM-1","issue":"7","issued":{"date-parts":[["2012"]]},"page":"404-413","publisher":"Wiley Online Library","title":"Synthesis and evaluation of uniformly sized nalidixic acid–imprinted nanospheres based on precipitation polymerization method for analytical and biomedical applications","type":"article-journal","volume":"25"},"uris":["http://www.mendeley.com/documents/?uuid=89810d4b-9949-42c4-996d-dd5f1c768a8a"]}],"mendeley":{"formattedCitation":"&lt;sup&gt;[41]&lt;/sup&gt;","plainTextFormattedCitation":"[41]","previouslyFormattedCitation":"&lt;sup&gt;[41]&lt;/sup&gt;"},"properties":{"noteIndex":0},"schema":"https://github.com/citation-style-language/schema/raw/master/csl-citation.json"}</w:instrText>
      </w:r>
      <w:r w:rsidRPr="00576A7D">
        <w:rPr>
          <w:rFonts w:ascii="Times New Roman" w:hAnsi="Times New Roman"/>
          <w:smallCaps w:val="0"/>
          <w:sz w:val="20"/>
          <w:szCs w:val="20"/>
        </w:rPr>
        <w:fldChar w:fldCharType="separate"/>
      </w:r>
      <w:r w:rsidRPr="00576A7D">
        <w:rPr>
          <w:rFonts w:ascii="Times New Roman" w:hAnsi="Times New Roman"/>
          <w:smallCaps w:val="0"/>
          <w:noProof/>
          <w:sz w:val="20"/>
          <w:szCs w:val="20"/>
        </w:rPr>
        <w:t>[41]</w:t>
      </w:r>
      <w:r w:rsidRPr="00576A7D">
        <w:rPr>
          <w:rFonts w:ascii="Times New Roman" w:hAnsi="Times New Roman"/>
          <w:smallCaps w:val="0"/>
          <w:sz w:val="20"/>
          <w:szCs w:val="20"/>
        </w:rPr>
        <w:fldChar w:fldCharType="end"/>
      </w:r>
      <w:r w:rsidRPr="00576A7D">
        <w:rPr>
          <w:rFonts w:ascii="Times New Roman" w:hAnsi="Times New Roman"/>
          <w:smallCaps w:val="0"/>
          <w:sz w:val="20"/>
          <w:szCs w:val="20"/>
        </w:rPr>
        <w:t xml:space="preserve">. Finally, the adsorption equilibrium was reached within 120 min for Tryp-IP and 150 min for NIP. There is no change in the percentage removal if the time is prolonged because the polymer binding sites have been occupied with the Tryp. Therefore, it could be observed that Tryp-IP exhibited slightly higher percentage removal and faster mass transfer than the NIP, which could be attributed to the imprinting effect of Tryp </w:t>
      </w:r>
      <w:r w:rsidRPr="00576A7D">
        <w:rPr>
          <w:rFonts w:ascii="Times New Roman" w:hAnsi="Times New Roman"/>
          <w:smallCaps w:val="0"/>
          <w:sz w:val="20"/>
          <w:szCs w:val="20"/>
        </w:rPr>
        <w:fldChar w:fldCharType="begin" w:fldLock="1"/>
      </w:r>
      <w:r w:rsidRPr="00576A7D">
        <w:rPr>
          <w:rFonts w:ascii="Times New Roman" w:hAnsi="Times New Roman"/>
          <w:smallCaps w:val="0"/>
          <w:sz w:val="20"/>
          <w:szCs w:val="20"/>
        </w:rPr>
        <w:instrText>ADDIN CSL_CITATION {"citationItems":[{"id":"ITEM-1","itemData":{"ISSN":"2196-5641","author":[{"dropping-particle":"","family":"Bakhtiar","given":"Salma","non-dropping-particle":"","parse-names":false,"suffix":""},{"dropping-particle":"","family":"Bhawani","given":"Showkat Ahmad","non-dropping-particle":"","parse-names":false,"suffix":""},{"dropping-particle":"","family":"Shafqat","given":"Syed Rizwan","non-dropping-particle":"","parse-names":false,"suffix":""}],"container-title":"Chemical and Biological Technologies in Agriculture","id":"ITEM-1","issue":"1","issued":{"date-parts":[["2019"]]},"page":"1-10","publisher":"SpringerOpen","title":"Synthesis and characterization of molecular imprinting polymer for the removal of 2-phenylphenol from spiked blood serum and river water","type":"article-journal","volume":"6"},"uris":["http://www.mendeley.com/documents/?uuid=c2f6dc99-15ba-4aac-9658-7c8d3326821a"]}],"mendeley":{"formattedCitation":"&lt;sup&gt;[35]&lt;/sup&gt;","plainTextFormattedCitation":"[35]","previouslyFormattedCitation":"&lt;sup&gt;[35]&lt;/sup&gt;"},"properties":{"noteIndex":0},"schema":"https://github.com/citation-style-language/schema/raw/master/csl-citation.json"}</w:instrText>
      </w:r>
      <w:r w:rsidRPr="00576A7D">
        <w:rPr>
          <w:rFonts w:ascii="Times New Roman" w:hAnsi="Times New Roman"/>
          <w:smallCaps w:val="0"/>
          <w:sz w:val="20"/>
          <w:szCs w:val="20"/>
        </w:rPr>
        <w:fldChar w:fldCharType="separate"/>
      </w:r>
      <w:r w:rsidRPr="00576A7D">
        <w:rPr>
          <w:rFonts w:ascii="Times New Roman" w:hAnsi="Times New Roman"/>
          <w:smallCaps w:val="0"/>
          <w:noProof/>
          <w:sz w:val="20"/>
          <w:szCs w:val="20"/>
        </w:rPr>
        <w:t>[35, 42]</w:t>
      </w:r>
      <w:r w:rsidRPr="00576A7D">
        <w:rPr>
          <w:rFonts w:ascii="Times New Roman" w:hAnsi="Times New Roman"/>
          <w:smallCaps w:val="0"/>
          <w:sz w:val="20"/>
          <w:szCs w:val="20"/>
        </w:rPr>
        <w:fldChar w:fldCharType="end"/>
      </w:r>
      <w:r w:rsidRPr="00576A7D">
        <w:rPr>
          <w:rFonts w:ascii="Times New Roman" w:hAnsi="Times New Roman"/>
          <w:smallCaps w:val="0"/>
          <w:sz w:val="20"/>
          <w:szCs w:val="20"/>
        </w:rPr>
        <w:t>.</w:t>
      </w:r>
    </w:p>
    <w:p w14:paraId="3600CD14" w14:textId="73C1D718" w:rsidR="00AF4654" w:rsidRPr="00576A7D" w:rsidRDefault="00AF4654" w:rsidP="00576A7D">
      <w:pPr>
        <w:pStyle w:val="Heading1"/>
        <w:spacing w:before="0"/>
        <w:contextualSpacing w:val="0"/>
        <w:jc w:val="both"/>
        <w:rPr>
          <w:rFonts w:ascii="Times New Roman" w:hAnsi="Times New Roman"/>
          <w:smallCaps w:val="0"/>
          <w:sz w:val="20"/>
          <w:szCs w:val="20"/>
        </w:rPr>
      </w:pPr>
    </w:p>
    <w:p w14:paraId="45A652B4" w14:textId="5815A96B" w:rsidR="00A732EA" w:rsidRPr="00A732EA" w:rsidRDefault="00A732EA" w:rsidP="00A732EA">
      <w:pPr>
        <w:pStyle w:val="BodyText"/>
        <w:spacing w:line="276" w:lineRule="auto"/>
        <w:ind w:right="-29"/>
        <w:jc w:val="both"/>
        <w:rPr>
          <w:spacing w:val="5"/>
        </w:rPr>
      </w:pPr>
      <w:r w:rsidRPr="00A732EA">
        <w:rPr>
          <w:spacing w:val="5"/>
        </w:rPr>
        <w:t>The adsorption mechanism was further evaluated by two of the most widely used kinetic models which is pseudo-first order kinetics, and pseudo-second order kinetic models. The results shown in Table 3 indicates that the R</w:t>
      </w:r>
      <w:r w:rsidRPr="00BD4478">
        <w:rPr>
          <w:spacing w:val="5"/>
          <w:vertAlign w:val="superscript"/>
        </w:rPr>
        <w:t>2</w:t>
      </w:r>
      <w:r w:rsidRPr="00A732EA">
        <w:rPr>
          <w:spacing w:val="5"/>
        </w:rPr>
        <w:t xml:space="preserve"> value of Tryp-IP is most fitted with pseudo-second order (R</w:t>
      </w:r>
      <w:r w:rsidRPr="00BD4478">
        <w:rPr>
          <w:spacing w:val="5"/>
          <w:vertAlign w:val="superscript"/>
        </w:rPr>
        <w:t>2</w:t>
      </w:r>
      <w:r w:rsidRPr="00A732EA">
        <w:rPr>
          <w:spacing w:val="5"/>
        </w:rPr>
        <w:t xml:space="preserve"> =0.9698) whereas the R</w:t>
      </w:r>
      <w:r w:rsidRPr="00576A7D">
        <w:rPr>
          <w:spacing w:val="5"/>
          <w:vertAlign w:val="superscript"/>
        </w:rPr>
        <w:t>2</w:t>
      </w:r>
      <w:r w:rsidRPr="00A732EA">
        <w:rPr>
          <w:spacing w:val="5"/>
        </w:rPr>
        <w:t xml:space="preserve"> value for pseudo-first order is 0.2195. In the pseudo-second-order model, the theoretical and experimental adsorption capacity values were in good agreement. Therefore, the pseudo-second-order </w:t>
      </w:r>
      <w:r w:rsidRPr="00A732EA">
        <w:rPr>
          <w:spacing w:val="5"/>
        </w:rPr>
        <w:t xml:space="preserve">adsorption mechanism is predominant and the rate-limiting step at the surface involving a chemisorption process between Tryp and cavities of Tryp-IP </w:t>
      </w:r>
      <w:r w:rsidRPr="00A732EA">
        <w:rPr>
          <w:spacing w:val="5"/>
        </w:rPr>
        <w:fldChar w:fldCharType="begin" w:fldLock="1"/>
      </w:r>
      <w:r w:rsidRPr="00A732EA">
        <w:rPr>
          <w:spacing w:val="5"/>
        </w:rPr>
        <w:instrText>ADDIN CSL_CITATION {"citationItems":[{"id":"ITEM-1","itemData":{"ISSN":"1878-5352","author":[{"dropping-particle":"","family":"Kumar","given":"Vaneet","non-dropping-particle":"","parse-names":false,"suffix":""}],"container-title":"Arabian journal of chemistry","id":"ITEM-1","issue":"3","issued":{"date-parts":[["2019"]]},"page":"316-329","publisher":"Elsevier","title":"Adsorption kinetics and isotherms for the removal of rhodamine B dye and Pb+ 2 ions from aqueous solutions by a hybrid ion-exchanger","type":"article-journal","volume":"12"},"uris":["http://www.mendeley.com/documents/?uuid=761a7a6e-d563-4da3-9609-2785d8cb6fc2"]}],"mendeley":{"formattedCitation":"&lt;sup&gt;[38]&lt;/sup&gt;","plainTextFormattedCitation":"[38]","previouslyFormattedCitation":"&lt;sup&gt;[38]&lt;/sup&gt;"},"properties":{"noteIndex":0},"schema":"https://github.com/citation-style-language/schema/raw/master/csl-citation.json"}</w:instrText>
      </w:r>
      <w:r w:rsidRPr="00A732EA">
        <w:rPr>
          <w:spacing w:val="5"/>
        </w:rPr>
        <w:fldChar w:fldCharType="separate"/>
      </w:r>
      <w:r w:rsidRPr="00A732EA">
        <w:rPr>
          <w:noProof/>
          <w:spacing w:val="5"/>
        </w:rPr>
        <w:t>[38]</w:t>
      </w:r>
      <w:r w:rsidRPr="00A732EA">
        <w:rPr>
          <w:spacing w:val="5"/>
        </w:rPr>
        <w:fldChar w:fldCharType="end"/>
      </w:r>
      <w:r w:rsidRPr="00A732EA">
        <w:rPr>
          <w:spacing w:val="5"/>
        </w:rPr>
        <w:t>.</w:t>
      </w:r>
    </w:p>
    <w:p w14:paraId="5211404B" w14:textId="77777777" w:rsidR="00A732EA" w:rsidRDefault="00A732EA" w:rsidP="00A732EA">
      <w:pPr>
        <w:pStyle w:val="BodyText"/>
        <w:spacing w:line="276" w:lineRule="auto"/>
        <w:ind w:right="-29"/>
        <w:jc w:val="both"/>
      </w:pPr>
    </w:p>
    <w:p w14:paraId="08400B79" w14:textId="17D45C46" w:rsidR="00A732EA" w:rsidRDefault="00A732EA" w:rsidP="00A732EA">
      <w:pPr>
        <w:pStyle w:val="BodyText"/>
        <w:spacing w:line="276" w:lineRule="auto"/>
        <w:ind w:right="-29"/>
        <w:jc w:val="both"/>
      </w:pPr>
      <w:r w:rsidRPr="003A5D9D">
        <w:t>Moreover, the values of ∆q and RE were found to be low compared to pseudo-first order which means the accuracy and validity of the kinetic model were better equipped with pseudo second order. However, NIP appeared to be more suitable with pseudo-first order with the highest R</w:t>
      </w:r>
      <w:r w:rsidR="00032D05" w:rsidRPr="00032D05">
        <w:rPr>
          <w:spacing w:val="5"/>
          <w:vertAlign w:val="superscript"/>
        </w:rPr>
        <w:t>2</w:t>
      </w:r>
      <w:r w:rsidRPr="003A5D9D">
        <w:rPr>
          <w:position w:val="7"/>
        </w:rPr>
        <w:t xml:space="preserve"> </w:t>
      </w:r>
      <w:r w:rsidRPr="003A5D9D">
        <w:t>value (0.9107). It was expected</w:t>
      </w:r>
      <w:r w:rsidRPr="003A5D9D">
        <w:rPr>
          <w:spacing w:val="-13"/>
        </w:rPr>
        <w:t xml:space="preserve"> </w:t>
      </w:r>
      <w:r w:rsidRPr="003A5D9D">
        <w:t>that</w:t>
      </w:r>
      <w:r w:rsidRPr="003A5D9D">
        <w:rPr>
          <w:spacing w:val="-14"/>
        </w:rPr>
        <w:t xml:space="preserve"> </w:t>
      </w:r>
      <w:r w:rsidRPr="003A5D9D">
        <w:t>the</w:t>
      </w:r>
      <w:r w:rsidRPr="003A5D9D">
        <w:rPr>
          <w:spacing w:val="-14"/>
        </w:rPr>
        <w:t xml:space="preserve"> </w:t>
      </w:r>
      <w:r w:rsidRPr="003A5D9D">
        <w:t>rate</w:t>
      </w:r>
      <w:r w:rsidRPr="003A5D9D">
        <w:rPr>
          <w:spacing w:val="-14"/>
        </w:rPr>
        <w:t xml:space="preserve"> </w:t>
      </w:r>
      <w:r w:rsidRPr="003A5D9D">
        <w:t>of</w:t>
      </w:r>
      <w:r w:rsidRPr="003A5D9D">
        <w:rPr>
          <w:spacing w:val="-16"/>
        </w:rPr>
        <w:t xml:space="preserve"> </w:t>
      </w:r>
      <w:r w:rsidRPr="003A5D9D">
        <w:t>adsorption</w:t>
      </w:r>
      <w:r w:rsidRPr="003A5D9D">
        <w:rPr>
          <w:spacing w:val="-14"/>
        </w:rPr>
        <w:t xml:space="preserve"> </w:t>
      </w:r>
      <w:r w:rsidRPr="003A5D9D">
        <w:t>is</w:t>
      </w:r>
      <w:r w:rsidRPr="003A5D9D">
        <w:rPr>
          <w:spacing w:val="-15"/>
        </w:rPr>
        <w:t xml:space="preserve"> </w:t>
      </w:r>
      <w:r w:rsidRPr="003A5D9D">
        <w:t>proportional</w:t>
      </w:r>
      <w:r w:rsidRPr="003A5D9D">
        <w:rPr>
          <w:spacing w:val="-14"/>
        </w:rPr>
        <w:t xml:space="preserve"> </w:t>
      </w:r>
      <w:r w:rsidRPr="003A5D9D">
        <w:t>to</w:t>
      </w:r>
      <w:r w:rsidRPr="003A5D9D">
        <w:rPr>
          <w:spacing w:val="-13"/>
        </w:rPr>
        <w:t xml:space="preserve"> </w:t>
      </w:r>
      <w:r w:rsidRPr="003A5D9D">
        <w:t>the</w:t>
      </w:r>
      <w:r w:rsidRPr="003A5D9D">
        <w:rPr>
          <w:spacing w:val="-11"/>
        </w:rPr>
        <w:t xml:space="preserve"> </w:t>
      </w:r>
      <w:r w:rsidRPr="003A5D9D">
        <w:t>number</w:t>
      </w:r>
      <w:r w:rsidRPr="003A5D9D">
        <w:rPr>
          <w:spacing w:val="-13"/>
        </w:rPr>
        <w:t xml:space="preserve"> </w:t>
      </w:r>
      <w:r w:rsidRPr="003A5D9D">
        <w:t>of</w:t>
      </w:r>
      <w:r w:rsidRPr="003A5D9D">
        <w:rPr>
          <w:spacing w:val="-15"/>
        </w:rPr>
        <w:t xml:space="preserve"> </w:t>
      </w:r>
      <w:r w:rsidRPr="003A5D9D">
        <w:t>unused</w:t>
      </w:r>
      <w:r w:rsidRPr="003A5D9D">
        <w:rPr>
          <w:spacing w:val="-10"/>
        </w:rPr>
        <w:t xml:space="preserve"> </w:t>
      </w:r>
      <w:r w:rsidRPr="003A5D9D">
        <w:t>sites</w:t>
      </w:r>
      <w:r w:rsidRPr="003A5D9D">
        <w:rPr>
          <w:spacing w:val="-15"/>
        </w:rPr>
        <w:t xml:space="preserve"> </w:t>
      </w:r>
      <w:r w:rsidRPr="003A5D9D">
        <w:t>and</w:t>
      </w:r>
      <w:r w:rsidRPr="003A5D9D">
        <w:rPr>
          <w:spacing w:val="-13"/>
        </w:rPr>
        <w:t xml:space="preserve"> </w:t>
      </w:r>
      <w:r w:rsidRPr="003A5D9D">
        <w:t>the</w:t>
      </w:r>
      <w:r w:rsidRPr="003A5D9D">
        <w:rPr>
          <w:spacing w:val="-14"/>
        </w:rPr>
        <w:t xml:space="preserve"> </w:t>
      </w:r>
      <w:r w:rsidRPr="003A5D9D">
        <w:t>rate</w:t>
      </w:r>
      <w:r w:rsidRPr="003A5D9D">
        <w:rPr>
          <w:spacing w:val="-14"/>
        </w:rPr>
        <w:t>-</w:t>
      </w:r>
      <w:r w:rsidRPr="003A5D9D">
        <w:t>limiting</w:t>
      </w:r>
      <w:r w:rsidRPr="003A5D9D">
        <w:rPr>
          <w:spacing w:val="-14"/>
        </w:rPr>
        <w:t xml:space="preserve"> </w:t>
      </w:r>
      <w:r w:rsidRPr="003A5D9D">
        <w:t>step</w:t>
      </w:r>
      <w:r w:rsidRPr="003A5D9D">
        <w:rPr>
          <w:spacing w:val="-3"/>
        </w:rPr>
        <w:t xml:space="preserve"> </w:t>
      </w:r>
      <w:r w:rsidRPr="003A5D9D">
        <w:t>was</w:t>
      </w:r>
      <w:r w:rsidRPr="003A5D9D">
        <w:rPr>
          <w:spacing w:val="-15"/>
        </w:rPr>
        <w:t xml:space="preserve"> </w:t>
      </w:r>
      <w:r w:rsidRPr="003A5D9D">
        <w:t xml:space="preserve">physisorption </w:t>
      </w:r>
      <w:r w:rsidRPr="003A5D9D">
        <w:fldChar w:fldCharType="begin" w:fldLock="1"/>
      </w:r>
      <w:r w:rsidRPr="003A5D9D">
        <w:instrText>ADDIN CSL_CITATION {"citationItems":[{"id":"ITEM-1","itemData":{"ISSN":"2090-8865","author":[{"dropping-particle":"","family":"Hasanah","given":"Aliya Nur","non-dropping-particle":"","parse-names":false,"suffix":""},{"dropping-particle":"","family":"Dwi Utari","given":"Traju Ningtias","non-dropping-particle":"","parse-names":false,"suffix":""},{"dropping-particle":"","family":"Pratiwi","given":"Rimadani","non-dropping-particle":"","parse-names":false,"suffix":""}],"container-title":"Journal of analytical methods in chemistry","id":"ITEM-1","issued":{"date-parts":[["2019"]]},"publisher":"Hindawi","title":"Synthesis of atenolol-imprinted polymers with methyl methacrylate as functional monomer in propanol using bulk and precipitation polymerization method","type":"article-journal","volume":"2019"},"uris":["http://www.mendeley.com/documents/?uuid=e3c92677-62ff-4d3a-a4eb-d48c574ceb8a"]}],"mendeley":{"formattedCitation":"&lt;sup&gt;[39]&lt;/sup&gt;","plainTextFormattedCitation":"[39]","previouslyFormattedCitation":"&lt;sup&gt;[39]&lt;/sup&gt;"},"properties":{"noteIndex":0},"schema":"https://github.com/citation-style-language/schema/raw/master/csl-citation.json"}</w:instrText>
      </w:r>
      <w:r w:rsidRPr="003A5D9D">
        <w:fldChar w:fldCharType="separate"/>
      </w:r>
      <w:r w:rsidRPr="003A5D9D">
        <w:rPr>
          <w:noProof/>
        </w:rPr>
        <w:t>[39]</w:t>
      </w:r>
      <w:r w:rsidRPr="003A5D9D">
        <w:fldChar w:fldCharType="end"/>
      </w:r>
      <w:r w:rsidRPr="003A5D9D">
        <w:t>.</w:t>
      </w:r>
      <w:r w:rsidRPr="003A5D9D">
        <w:rPr>
          <w:spacing w:val="-6"/>
        </w:rPr>
        <w:t xml:space="preserve"> </w:t>
      </w:r>
      <w:r w:rsidRPr="003A5D9D">
        <w:t>As in the</w:t>
      </w:r>
      <w:r w:rsidRPr="003A5D9D">
        <w:rPr>
          <w:spacing w:val="-4"/>
        </w:rPr>
        <w:t xml:space="preserve"> </w:t>
      </w:r>
      <w:r w:rsidRPr="003A5D9D">
        <w:t>case</w:t>
      </w:r>
      <w:r w:rsidRPr="003A5D9D">
        <w:rPr>
          <w:spacing w:val="-6"/>
        </w:rPr>
        <w:t xml:space="preserve"> </w:t>
      </w:r>
      <w:r w:rsidRPr="003A5D9D">
        <w:t>of</w:t>
      </w:r>
      <w:r w:rsidRPr="003A5D9D">
        <w:rPr>
          <w:spacing w:val="-7"/>
        </w:rPr>
        <w:t xml:space="preserve"> </w:t>
      </w:r>
      <w:r w:rsidRPr="003A5D9D">
        <w:t>Tryp-IP</w:t>
      </w:r>
      <w:r w:rsidRPr="003A5D9D">
        <w:rPr>
          <w:spacing w:val="-3"/>
        </w:rPr>
        <w:t xml:space="preserve"> </w:t>
      </w:r>
      <w:r w:rsidRPr="003A5D9D">
        <w:t>where</w:t>
      </w:r>
      <w:r w:rsidRPr="003A5D9D">
        <w:rPr>
          <w:spacing w:val="-3"/>
        </w:rPr>
        <w:t xml:space="preserve"> </w:t>
      </w:r>
      <w:r w:rsidRPr="003A5D9D">
        <w:t>∆q</w:t>
      </w:r>
      <w:r w:rsidRPr="003A5D9D">
        <w:rPr>
          <w:spacing w:val="-6"/>
        </w:rPr>
        <w:t xml:space="preserve"> </w:t>
      </w:r>
      <w:r w:rsidRPr="003A5D9D">
        <w:t>and</w:t>
      </w:r>
      <w:r w:rsidRPr="003A5D9D">
        <w:rPr>
          <w:spacing w:val="-5"/>
        </w:rPr>
        <w:t xml:space="preserve"> </w:t>
      </w:r>
      <w:r w:rsidRPr="003A5D9D">
        <w:t>RE</w:t>
      </w:r>
      <w:r w:rsidRPr="003A5D9D">
        <w:rPr>
          <w:spacing w:val="-4"/>
        </w:rPr>
        <w:t xml:space="preserve"> </w:t>
      </w:r>
      <w:r w:rsidRPr="003A5D9D">
        <w:t>values</w:t>
      </w:r>
      <w:r w:rsidRPr="003A5D9D">
        <w:rPr>
          <w:spacing w:val="-7"/>
        </w:rPr>
        <w:t xml:space="preserve"> </w:t>
      </w:r>
      <w:r w:rsidRPr="003A5D9D">
        <w:t>of</w:t>
      </w:r>
      <w:r w:rsidRPr="003A5D9D">
        <w:rPr>
          <w:spacing w:val="-5"/>
        </w:rPr>
        <w:t xml:space="preserve"> </w:t>
      </w:r>
      <w:r w:rsidRPr="003A5D9D">
        <w:t>NIP</w:t>
      </w:r>
      <w:r w:rsidRPr="003A5D9D">
        <w:rPr>
          <w:spacing w:val="-3"/>
        </w:rPr>
        <w:t xml:space="preserve"> </w:t>
      </w:r>
      <w:r w:rsidRPr="003A5D9D">
        <w:t>were</w:t>
      </w:r>
      <w:r w:rsidRPr="003A5D9D">
        <w:rPr>
          <w:spacing w:val="-6"/>
        </w:rPr>
        <w:t xml:space="preserve"> </w:t>
      </w:r>
      <w:r w:rsidRPr="003A5D9D">
        <w:t>exceedingly</w:t>
      </w:r>
      <w:r w:rsidRPr="003A5D9D">
        <w:rPr>
          <w:spacing w:val="-7"/>
        </w:rPr>
        <w:t xml:space="preserve"> </w:t>
      </w:r>
      <w:r w:rsidRPr="003A5D9D">
        <w:t>low</w:t>
      </w:r>
      <w:r w:rsidRPr="003A5D9D">
        <w:rPr>
          <w:spacing w:val="-7"/>
        </w:rPr>
        <w:t xml:space="preserve"> </w:t>
      </w:r>
      <w:r w:rsidRPr="003A5D9D">
        <w:t>for</w:t>
      </w:r>
      <w:r w:rsidRPr="003A5D9D">
        <w:rPr>
          <w:spacing w:val="-5"/>
        </w:rPr>
        <w:t xml:space="preserve"> </w:t>
      </w:r>
      <w:r w:rsidRPr="003A5D9D">
        <w:t>pseudo-first</w:t>
      </w:r>
      <w:r w:rsidRPr="003A5D9D">
        <w:rPr>
          <w:spacing w:val="-5"/>
        </w:rPr>
        <w:t>-</w:t>
      </w:r>
      <w:r w:rsidRPr="003A5D9D">
        <w:t>order</w:t>
      </w:r>
      <w:r w:rsidRPr="003A5D9D">
        <w:rPr>
          <w:spacing w:val="-6"/>
        </w:rPr>
        <w:t xml:space="preserve"> </w:t>
      </w:r>
      <w:r w:rsidRPr="003A5D9D">
        <w:t>compared to pseudo-second order, these values indicate the accuracy of this kinetic model. Furthermore, the adsorption capacity Q</w:t>
      </w:r>
      <w:r w:rsidRPr="003A5D9D">
        <w:rPr>
          <w:vertAlign w:val="subscript"/>
        </w:rPr>
        <w:t>e</w:t>
      </w:r>
      <w:r w:rsidRPr="003A5D9D">
        <w:t xml:space="preserve"> (Table 3) for</w:t>
      </w:r>
      <w:r w:rsidRPr="003A5D9D">
        <w:rPr>
          <w:spacing w:val="-9"/>
        </w:rPr>
        <w:t xml:space="preserve"> </w:t>
      </w:r>
      <w:r w:rsidRPr="003A5D9D">
        <w:t>Tryp-IP</w:t>
      </w:r>
      <w:r w:rsidRPr="003A5D9D">
        <w:rPr>
          <w:spacing w:val="-7"/>
        </w:rPr>
        <w:t xml:space="preserve"> </w:t>
      </w:r>
      <w:r w:rsidRPr="003A5D9D">
        <w:t>(10.0336)</w:t>
      </w:r>
      <w:r w:rsidRPr="003A5D9D">
        <w:rPr>
          <w:spacing w:val="-9"/>
        </w:rPr>
        <w:t xml:space="preserve"> </w:t>
      </w:r>
      <w:r w:rsidRPr="003A5D9D">
        <w:t>was</w:t>
      </w:r>
      <w:r w:rsidRPr="003A5D9D">
        <w:rPr>
          <w:spacing w:val="-9"/>
        </w:rPr>
        <w:t xml:space="preserve"> </w:t>
      </w:r>
      <w:r w:rsidRPr="003A5D9D">
        <w:t>lower</w:t>
      </w:r>
      <w:r w:rsidRPr="003A5D9D">
        <w:rPr>
          <w:spacing w:val="-8"/>
        </w:rPr>
        <w:t xml:space="preserve"> </w:t>
      </w:r>
      <w:r w:rsidRPr="003A5D9D">
        <w:t>than</w:t>
      </w:r>
      <w:r w:rsidRPr="003A5D9D">
        <w:rPr>
          <w:spacing w:val="-8"/>
        </w:rPr>
        <w:t xml:space="preserve"> </w:t>
      </w:r>
      <w:r w:rsidRPr="003A5D9D">
        <w:t>NIP</w:t>
      </w:r>
      <w:r w:rsidRPr="003A5D9D">
        <w:rPr>
          <w:spacing w:val="-6"/>
        </w:rPr>
        <w:t xml:space="preserve"> </w:t>
      </w:r>
      <w:r w:rsidRPr="003A5D9D">
        <w:t>(11.3958).</w:t>
      </w:r>
      <w:r w:rsidRPr="003A5D9D">
        <w:rPr>
          <w:spacing w:val="-9"/>
        </w:rPr>
        <w:t xml:space="preserve"> </w:t>
      </w:r>
      <w:r w:rsidRPr="003A5D9D">
        <w:t>This</w:t>
      </w:r>
      <w:r w:rsidRPr="003A5D9D">
        <w:rPr>
          <w:spacing w:val="-4"/>
        </w:rPr>
        <w:t xml:space="preserve"> </w:t>
      </w:r>
      <w:r w:rsidRPr="003A5D9D">
        <w:t>result</w:t>
      </w:r>
      <w:r w:rsidRPr="003A5D9D">
        <w:rPr>
          <w:spacing w:val="-7"/>
        </w:rPr>
        <w:t xml:space="preserve"> </w:t>
      </w:r>
      <w:r w:rsidRPr="003A5D9D">
        <w:t>is due to the</w:t>
      </w:r>
      <w:r w:rsidRPr="003A5D9D">
        <w:rPr>
          <w:spacing w:val="-10"/>
        </w:rPr>
        <w:t xml:space="preserve"> </w:t>
      </w:r>
      <w:r w:rsidRPr="003A5D9D">
        <w:t>absence</w:t>
      </w:r>
      <w:r w:rsidRPr="003A5D9D">
        <w:rPr>
          <w:spacing w:val="-8"/>
        </w:rPr>
        <w:t xml:space="preserve"> of </w:t>
      </w:r>
      <w:r w:rsidRPr="003A5D9D">
        <w:t>specific</w:t>
      </w:r>
      <w:r w:rsidRPr="003A5D9D">
        <w:rPr>
          <w:spacing w:val="-9"/>
        </w:rPr>
        <w:t xml:space="preserve"> </w:t>
      </w:r>
      <w:r w:rsidRPr="003A5D9D">
        <w:t xml:space="preserve">recognition sites in the NIP, thus leading to the physical adsorption and random interaction of the Tryp molecule with the functional group of MAA in the polymer chain </w:t>
      </w:r>
      <w:r w:rsidRPr="003A5D9D">
        <w:fldChar w:fldCharType="begin" w:fldLock="1"/>
      </w:r>
      <w:r w:rsidRPr="003A5D9D">
        <w:instrText>ADDIN CSL_CITATION {"citationItems":[{"id":"ITEM-1","itemData":{"DOI":"10.1002/app.31165","ISSN":"00218995","abstract":"Herein we report the electrosynthesis of polypyrrole with L-tryptophan (L-Trp) as a template to prepare molecularly imprinted polymers (MIPs). Over-oxidized polypyrrole films with cavities complementary to the template were used for the enantioselective detection of L-Trp and D-tryptophan (D-Trp). Important parameters, such as the electropolymerization potential, overoxidization potential and time, thickness of the poly-pyrrole films, and scanning rate of the stripping voltam- metric experiments, were varied to achieve an optimum sensor response. We found that L-Trp was inserted about 2 times higher into the imprinted polymer film than D-Trp. Also, in this study, an electrochemical quartz crystal microbalance technique was used to investigate the performance of overoxidized polypyrrole films. The enantio-selectivity of the MIPs was attributed to the cavities in the imprinted films, which were complementary to the target molecules, both in shape and in positioning of the functional groups. The results also suggest the feasibility of preparing MIPs by electropolymerization for the enan- tioselective recognition of other amino acid enantiomers. © 2009 Wiley Periodicals, Inc.","author":[{"dropping-particle":"","family":"Kong","given":"Yong","non-dropping-particle":"","parse-names":false,"suffix":""},{"dropping-particle":"","family":"Zhao","given":"Wei","non-dropping-particle":"","parse-names":false,"suffix":""},{"dropping-particle":"","family":"Yao","given":"Shiping","non-dropping-particle":"","parse-names":false,"suffix":""},{"dropping-particle":"","family":"Xu","given":"Juan","non-dropping-particle":"","parse-names":false,"suffix":""},{"dropping-particle":"","family":"Wang","given":"Wenchang","non-dropping-particle":"","parse-names":false,"suffix":""},{"dropping-particle":"","family":"Chen","given":"Zhidong","non-dropping-particle":"","parse-names":false,"suffix":""}],"container-title":"Journal of Applied Polymer Science","id":"ITEM-1","issue":"4","issued":{"date-parts":[["2010","2","15"]]},"page":"1952-1957","title":"Molecularly imprinted polypyrrole prepared by electrodeposition for the selective recognition of tryptophan enantiomers","type":"article-journal","volume":"115"},"uris":["http://www.mendeley.com/documents/?uuid=f67e6ed0-efeb-3fe5-b6f5-0ce8859f3ada"]}],"mendeley":{"formattedCitation":"&lt;sup&gt;[43]&lt;/sup&gt;","plainTextFormattedCitation":"[43]","previouslyFormattedCitation":"&lt;sup&gt;[43]&lt;/sup&gt;"},"properties":{"noteIndex":0},"schema":"https://github.com/citation-style-language/schema/raw/master/csl-citation.json"}</w:instrText>
      </w:r>
      <w:r w:rsidRPr="003A5D9D">
        <w:fldChar w:fldCharType="separate"/>
      </w:r>
      <w:r w:rsidRPr="003A5D9D">
        <w:rPr>
          <w:noProof/>
        </w:rPr>
        <w:t>[43]</w:t>
      </w:r>
      <w:r w:rsidRPr="003A5D9D">
        <w:fldChar w:fldCharType="end"/>
      </w:r>
      <w:r w:rsidRPr="003A5D9D">
        <w:t xml:space="preserve">. </w:t>
      </w:r>
    </w:p>
    <w:p w14:paraId="71E032EB" w14:textId="7ADC4F97" w:rsidR="00A732EA" w:rsidRDefault="00A732EA" w:rsidP="00A732EA">
      <w:pPr>
        <w:pStyle w:val="BodyText"/>
        <w:spacing w:line="276" w:lineRule="auto"/>
        <w:ind w:right="-29"/>
        <w:jc w:val="both"/>
        <w:sectPr w:rsidR="00A732EA" w:rsidSect="00A732EA">
          <w:footerReference w:type="even" r:id="rId44"/>
          <w:type w:val="continuous"/>
          <w:pgSz w:w="12240" w:h="15840" w:code="1"/>
          <w:pgMar w:top="1800" w:right="1469" w:bottom="1699" w:left="1440" w:header="706" w:footer="706" w:gutter="0"/>
          <w:pgNumType w:start="0"/>
          <w:cols w:num="2" w:space="403"/>
          <w:docGrid w:linePitch="360"/>
        </w:sectPr>
      </w:pPr>
    </w:p>
    <w:p w14:paraId="3B767621" w14:textId="35BF786B" w:rsidR="00A732EA" w:rsidRDefault="00A732EA" w:rsidP="00A732EA">
      <w:pPr>
        <w:pStyle w:val="BodyText"/>
        <w:spacing w:line="276" w:lineRule="auto"/>
        <w:ind w:right="-29"/>
        <w:jc w:val="both"/>
        <w:sectPr w:rsidR="00A732EA" w:rsidSect="00A732EA">
          <w:type w:val="continuous"/>
          <w:pgSz w:w="12240" w:h="15840" w:code="1"/>
          <w:pgMar w:top="1800" w:right="1469" w:bottom="1699" w:left="1440" w:header="706" w:footer="706" w:gutter="0"/>
          <w:pgNumType w:start="0"/>
          <w:cols w:num="2" w:space="708"/>
          <w:docGrid w:linePitch="360"/>
        </w:sectPr>
      </w:pPr>
    </w:p>
    <w:p w14:paraId="1A88F7A4" w14:textId="77777777" w:rsidR="00F56A4B" w:rsidRPr="003A5D9D" w:rsidRDefault="00F56A4B" w:rsidP="003A5D9D">
      <w:pPr>
        <w:spacing w:after="0"/>
        <w:jc w:val="both"/>
        <w:rPr>
          <w:rFonts w:ascii="Times New Roman" w:hAnsi="Times New Roman"/>
          <w:sz w:val="20"/>
          <w:szCs w:val="20"/>
          <w:lang w:val="x-none" w:eastAsia="x-none"/>
        </w:rPr>
      </w:pPr>
    </w:p>
    <w:p w14:paraId="48D40BE1" w14:textId="77777777" w:rsidR="003A5D9D" w:rsidRPr="003A5D9D" w:rsidRDefault="003A5D9D" w:rsidP="003A5D9D">
      <w:pPr>
        <w:pStyle w:val="BodyText"/>
        <w:keepNext/>
        <w:spacing w:after="120" w:line="276" w:lineRule="auto"/>
        <w:ind w:right="-29"/>
        <w:jc w:val="center"/>
      </w:pPr>
      <w:r w:rsidRPr="003A5D9D">
        <w:rPr>
          <w:noProof/>
        </w:rPr>
        <w:drawing>
          <wp:inline distT="0" distB="0" distL="0" distR="0" wp14:anchorId="27F0A65D" wp14:editId="562AFD40">
            <wp:extent cx="3954780" cy="2377440"/>
            <wp:effectExtent l="19050" t="19050" r="26670" b="228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954780" cy="2377440"/>
                    </a:xfrm>
                    <a:prstGeom prst="rect">
                      <a:avLst/>
                    </a:prstGeom>
                    <a:noFill/>
                    <a:ln w="9525" cmpd="sng">
                      <a:solidFill>
                        <a:srgbClr val="000000"/>
                      </a:solidFill>
                      <a:miter lim="800000"/>
                      <a:headEnd/>
                      <a:tailEnd/>
                    </a:ln>
                    <a:effectLst/>
                  </pic:spPr>
                </pic:pic>
              </a:graphicData>
            </a:graphic>
          </wp:inline>
        </w:drawing>
      </w:r>
    </w:p>
    <w:p w14:paraId="6E0AE07C" w14:textId="1D6A07DE" w:rsidR="00576A7D" w:rsidRPr="00312531" w:rsidRDefault="003A5D9D" w:rsidP="00312531">
      <w:pPr>
        <w:pStyle w:val="Caption"/>
        <w:spacing w:after="0" w:line="276" w:lineRule="auto"/>
        <w:jc w:val="center"/>
        <w:rPr>
          <w:i w:val="0"/>
          <w:iCs w:val="0"/>
          <w:color w:val="auto"/>
          <w:sz w:val="20"/>
          <w:szCs w:val="20"/>
        </w:rPr>
      </w:pPr>
      <w:r w:rsidRPr="003A5D9D">
        <w:rPr>
          <w:i w:val="0"/>
          <w:iCs w:val="0"/>
          <w:color w:val="auto"/>
          <w:sz w:val="20"/>
          <w:szCs w:val="20"/>
        </w:rPr>
        <w:t xml:space="preserve">Figure </w:t>
      </w:r>
      <w:r w:rsidRPr="003A5D9D">
        <w:rPr>
          <w:i w:val="0"/>
          <w:iCs w:val="0"/>
          <w:color w:val="auto"/>
          <w:sz w:val="20"/>
          <w:szCs w:val="20"/>
        </w:rPr>
        <w:fldChar w:fldCharType="begin"/>
      </w:r>
      <w:r w:rsidRPr="003A5D9D">
        <w:rPr>
          <w:i w:val="0"/>
          <w:iCs w:val="0"/>
          <w:color w:val="auto"/>
          <w:sz w:val="20"/>
          <w:szCs w:val="20"/>
        </w:rPr>
        <w:instrText xml:space="preserve"> SEQ Figure \* ARABIC </w:instrText>
      </w:r>
      <w:r w:rsidRPr="003A5D9D">
        <w:rPr>
          <w:i w:val="0"/>
          <w:iCs w:val="0"/>
          <w:color w:val="auto"/>
          <w:sz w:val="20"/>
          <w:szCs w:val="20"/>
        </w:rPr>
        <w:fldChar w:fldCharType="separate"/>
      </w:r>
      <w:r w:rsidR="003126BC">
        <w:rPr>
          <w:i w:val="0"/>
          <w:iCs w:val="0"/>
          <w:noProof/>
          <w:color w:val="auto"/>
          <w:sz w:val="20"/>
          <w:szCs w:val="20"/>
        </w:rPr>
        <w:t>6</w:t>
      </w:r>
      <w:r w:rsidRPr="003A5D9D">
        <w:rPr>
          <w:i w:val="0"/>
          <w:iCs w:val="0"/>
          <w:color w:val="auto"/>
          <w:sz w:val="20"/>
          <w:szCs w:val="20"/>
        </w:rPr>
        <w:fldChar w:fldCharType="end"/>
      </w:r>
      <w:r w:rsidRPr="003A5D9D">
        <w:rPr>
          <w:i w:val="0"/>
          <w:iCs w:val="0"/>
          <w:color w:val="auto"/>
          <w:sz w:val="20"/>
          <w:szCs w:val="20"/>
        </w:rPr>
        <w:t xml:space="preserve">. </w:t>
      </w:r>
      <w:r>
        <w:rPr>
          <w:i w:val="0"/>
          <w:iCs w:val="0"/>
          <w:color w:val="auto"/>
          <w:sz w:val="20"/>
          <w:szCs w:val="20"/>
        </w:rPr>
        <w:t xml:space="preserve"> </w:t>
      </w:r>
      <w:r w:rsidRPr="003A5D9D">
        <w:rPr>
          <w:i w:val="0"/>
          <w:iCs w:val="0"/>
          <w:color w:val="auto"/>
          <w:sz w:val="20"/>
          <w:szCs w:val="20"/>
        </w:rPr>
        <w:t>Effect of contact time on adsorption Tryp by Tryp-IP and NIP</w:t>
      </w:r>
    </w:p>
    <w:p w14:paraId="6B6F56EF" w14:textId="36F4B89D" w:rsidR="003A5D9D" w:rsidRDefault="003A5D9D" w:rsidP="003A5D9D">
      <w:pPr>
        <w:pStyle w:val="BodyText"/>
        <w:spacing w:line="276" w:lineRule="auto"/>
        <w:ind w:right="-29"/>
        <w:jc w:val="both"/>
      </w:pPr>
    </w:p>
    <w:p w14:paraId="655B2DEF" w14:textId="780774E9" w:rsidR="00312531" w:rsidRDefault="00312531" w:rsidP="003A5D9D">
      <w:pPr>
        <w:pStyle w:val="BodyText"/>
        <w:spacing w:line="276" w:lineRule="auto"/>
        <w:ind w:right="-29"/>
        <w:jc w:val="both"/>
      </w:pPr>
    </w:p>
    <w:p w14:paraId="511CFAEA" w14:textId="5FD2CEFA" w:rsidR="00385BD1" w:rsidRDefault="00385BD1" w:rsidP="003A5D9D">
      <w:pPr>
        <w:pStyle w:val="BodyText"/>
        <w:spacing w:line="276" w:lineRule="auto"/>
        <w:ind w:right="-29"/>
        <w:jc w:val="both"/>
      </w:pPr>
    </w:p>
    <w:p w14:paraId="355B4335" w14:textId="092E21CC" w:rsidR="00385BD1" w:rsidRDefault="00385BD1" w:rsidP="003A5D9D">
      <w:pPr>
        <w:pStyle w:val="BodyText"/>
        <w:spacing w:line="276" w:lineRule="auto"/>
        <w:ind w:right="-29"/>
        <w:jc w:val="both"/>
      </w:pPr>
    </w:p>
    <w:p w14:paraId="49D344E8" w14:textId="49076228" w:rsidR="00385BD1" w:rsidRDefault="00385BD1" w:rsidP="003A5D9D">
      <w:pPr>
        <w:pStyle w:val="BodyText"/>
        <w:spacing w:line="276" w:lineRule="auto"/>
        <w:ind w:right="-29"/>
        <w:jc w:val="both"/>
      </w:pPr>
    </w:p>
    <w:p w14:paraId="3B4D6542" w14:textId="77777777" w:rsidR="00385BD1" w:rsidRPr="003A5D9D" w:rsidRDefault="00385BD1" w:rsidP="003A5D9D">
      <w:pPr>
        <w:pStyle w:val="BodyText"/>
        <w:spacing w:line="276" w:lineRule="auto"/>
        <w:ind w:right="-29"/>
        <w:jc w:val="both"/>
      </w:pPr>
    </w:p>
    <w:p w14:paraId="035F9BAF" w14:textId="77777777" w:rsidR="002E428A" w:rsidRPr="00561888" w:rsidRDefault="002E428A" w:rsidP="002E428A">
      <w:pPr>
        <w:pStyle w:val="BodyText"/>
        <w:spacing w:after="120" w:line="276" w:lineRule="auto"/>
        <w:jc w:val="center"/>
      </w:pPr>
      <w:r>
        <w:t>Table 3.  Kinetic parameter for adsorption of Tryp by Tryp-IP and NIP</w:t>
      </w:r>
    </w:p>
    <w:tbl>
      <w:tblPr>
        <w:tblW w:w="0" w:type="auto"/>
        <w:tblInd w:w="90" w:type="dxa"/>
        <w:tblCellMar>
          <w:left w:w="0" w:type="dxa"/>
          <w:right w:w="0" w:type="dxa"/>
        </w:tblCellMar>
        <w:tblLook w:val="01E0" w:firstRow="1" w:lastRow="1" w:firstColumn="1" w:lastColumn="1" w:noHBand="0" w:noVBand="0"/>
      </w:tblPr>
      <w:tblGrid>
        <w:gridCol w:w="990"/>
        <w:gridCol w:w="1993"/>
        <w:gridCol w:w="1679"/>
        <w:gridCol w:w="1134"/>
        <w:gridCol w:w="977"/>
        <w:gridCol w:w="685"/>
        <w:gridCol w:w="651"/>
        <w:gridCol w:w="745"/>
      </w:tblGrid>
      <w:tr w:rsidR="002E428A" w:rsidRPr="00561888" w14:paraId="678793A1" w14:textId="77777777" w:rsidTr="00203374">
        <w:trPr>
          <w:trHeight w:val="227"/>
        </w:trPr>
        <w:tc>
          <w:tcPr>
            <w:tcW w:w="990" w:type="dxa"/>
            <w:tcBorders>
              <w:top w:val="single" w:sz="4" w:space="0" w:color="000000"/>
              <w:left w:val="nil"/>
              <w:bottom w:val="nil"/>
              <w:right w:val="nil"/>
            </w:tcBorders>
          </w:tcPr>
          <w:p w14:paraId="05E445A5" w14:textId="77777777" w:rsidR="002E428A" w:rsidRPr="00561888" w:rsidRDefault="002E428A" w:rsidP="00550885">
            <w:pPr>
              <w:pStyle w:val="TableParagraph"/>
              <w:rPr>
                <w:sz w:val="20"/>
                <w:szCs w:val="20"/>
              </w:rPr>
            </w:pPr>
          </w:p>
        </w:tc>
        <w:tc>
          <w:tcPr>
            <w:tcW w:w="1993" w:type="dxa"/>
            <w:tcBorders>
              <w:top w:val="single" w:sz="4" w:space="0" w:color="000000"/>
              <w:left w:val="nil"/>
              <w:right w:val="nil"/>
            </w:tcBorders>
          </w:tcPr>
          <w:p w14:paraId="21507FD8" w14:textId="77777777" w:rsidR="002E428A" w:rsidRPr="00561888" w:rsidRDefault="002E428A" w:rsidP="00550885">
            <w:pPr>
              <w:pStyle w:val="TableParagraph"/>
              <w:rPr>
                <w:b/>
                <w:bCs/>
                <w:sz w:val="20"/>
                <w:szCs w:val="20"/>
              </w:rPr>
            </w:pPr>
          </w:p>
        </w:tc>
        <w:tc>
          <w:tcPr>
            <w:tcW w:w="2813" w:type="dxa"/>
            <w:gridSpan w:val="2"/>
            <w:tcBorders>
              <w:top w:val="single" w:sz="4" w:space="0" w:color="000000"/>
              <w:left w:val="nil"/>
              <w:bottom w:val="single" w:sz="4" w:space="0" w:color="000000"/>
              <w:right w:val="nil"/>
            </w:tcBorders>
            <w:hideMark/>
          </w:tcPr>
          <w:p w14:paraId="28453E16" w14:textId="77777777" w:rsidR="002E428A" w:rsidRPr="00561888" w:rsidRDefault="002E428A" w:rsidP="00550885">
            <w:pPr>
              <w:pStyle w:val="TableParagraph"/>
              <w:spacing w:before="60" w:line="210" w:lineRule="exact"/>
              <w:ind w:left="1757" w:hanging="1008"/>
              <w:rPr>
                <w:b/>
                <w:bCs/>
                <w:sz w:val="20"/>
                <w:szCs w:val="20"/>
              </w:rPr>
            </w:pPr>
            <w:r w:rsidRPr="00561888">
              <w:rPr>
                <w:b/>
                <w:bCs/>
                <w:sz w:val="20"/>
                <w:szCs w:val="20"/>
              </w:rPr>
              <w:t>Kinetic Parameters</w:t>
            </w:r>
          </w:p>
        </w:tc>
        <w:tc>
          <w:tcPr>
            <w:tcW w:w="977" w:type="dxa"/>
            <w:tcBorders>
              <w:top w:val="single" w:sz="4" w:space="0" w:color="000000"/>
              <w:left w:val="nil"/>
              <w:right w:val="nil"/>
            </w:tcBorders>
          </w:tcPr>
          <w:p w14:paraId="036BA9D0" w14:textId="77777777" w:rsidR="002E428A" w:rsidRPr="00561888" w:rsidRDefault="002E428A" w:rsidP="00550885">
            <w:pPr>
              <w:pStyle w:val="TableParagraph"/>
              <w:rPr>
                <w:b/>
                <w:bCs/>
                <w:sz w:val="20"/>
                <w:szCs w:val="20"/>
              </w:rPr>
            </w:pPr>
          </w:p>
        </w:tc>
        <w:tc>
          <w:tcPr>
            <w:tcW w:w="0" w:type="auto"/>
            <w:tcBorders>
              <w:top w:val="single" w:sz="4" w:space="0" w:color="000000"/>
              <w:left w:val="nil"/>
              <w:right w:val="nil"/>
            </w:tcBorders>
          </w:tcPr>
          <w:p w14:paraId="545E3F8B" w14:textId="77777777" w:rsidR="002E428A" w:rsidRPr="00561888" w:rsidRDefault="002E428A" w:rsidP="00550885">
            <w:pPr>
              <w:pStyle w:val="TableParagraph"/>
              <w:rPr>
                <w:b/>
                <w:bCs/>
                <w:sz w:val="20"/>
                <w:szCs w:val="20"/>
              </w:rPr>
            </w:pPr>
          </w:p>
        </w:tc>
        <w:tc>
          <w:tcPr>
            <w:tcW w:w="0" w:type="auto"/>
            <w:tcBorders>
              <w:top w:val="single" w:sz="4" w:space="0" w:color="000000"/>
              <w:left w:val="nil"/>
              <w:right w:val="nil"/>
            </w:tcBorders>
          </w:tcPr>
          <w:p w14:paraId="3EB88D11" w14:textId="77777777" w:rsidR="002E428A" w:rsidRPr="00561888" w:rsidRDefault="002E428A" w:rsidP="00550885">
            <w:pPr>
              <w:pStyle w:val="TableParagraph"/>
              <w:rPr>
                <w:b/>
                <w:bCs/>
                <w:sz w:val="20"/>
                <w:szCs w:val="20"/>
              </w:rPr>
            </w:pPr>
          </w:p>
        </w:tc>
        <w:tc>
          <w:tcPr>
            <w:tcW w:w="0" w:type="auto"/>
            <w:tcBorders>
              <w:top w:val="single" w:sz="4" w:space="0" w:color="000000"/>
              <w:left w:val="nil"/>
              <w:right w:val="nil"/>
            </w:tcBorders>
          </w:tcPr>
          <w:p w14:paraId="49088949" w14:textId="77777777" w:rsidR="002E428A" w:rsidRPr="00561888" w:rsidRDefault="002E428A" w:rsidP="00550885">
            <w:pPr>
              <w:pStyle w:val="TableParagraph"/>
              <w:rPr>
                <w:b/>
                <w:bCs/>
                <w:sz w:val="20"/>
                <w:szCs w:val="20"/>
              </w:rPr>
            </w:pPr>
          </w:p>
        </w:tc>
      </w:tr>
      <w:tr w:rsidR="002E428A" w:rsidRPr="00561888" w14:paraId="0358BF57" w14:textId="77777777" w:rsidTr="00203374">
        <w:trPr>
          <w:trHeight w:val="237"/>
        </w:trPr>
        <w:tc>
          <w:tcPr>
            <w:tcW w:w="990" w:type="dxa"/>
            <w:tcBorders>
              <w:top w:val="nil"/>
              <w:left w:val="nil"/>
              <w:bottom w:val="single" w:sz="4" w:space="0" w:color="000000"/>
              <w:right w:val="nil"/>
            </w:tcBorders>
            <w:hideMark/>
          </w:tcPr>
          <w:p w14:paraId="573766B9" w14:textId="77777777" w:rsidR="002E428A" w:rsidRPr="00561888" w:rsidRDefault="002E428A" w:rsidP="00550885">
            <w:pPr>
              <w:pStyle w:val="TableParagraph"/>
              <w:spacing w:line="216" w:lineRule="exact"/>
              <w:ind w:left="88" w:right="90"/>
              <w:rPr>
                <w:b/>
                <w:bCs/>
                <w:sz w:val="20"/>
                <w:szCs w:val="20"/>
              </w:rPr>
            </w:pPr>
            <w:r w:rsidRPr="00561888">
              <w:rPr>
                <w:b/>
                <w:bCs/>
                <w:sz w:val="20"/>
                <w:szCs w:val="20"/>
              </w:rPr>
              <w:t>Polymer</w:t>
            </w:r>
          </w:p>
        </w:tc>
        <w:tc>
          <w:tcPr>
            <w:tcW w:w="1993" w:type="dxa"/>
            <w:tcBorders>
              <w:left w:val="nil"/>
              <w:bottom w:val="single" w:sz="4" w:space="0" w:color="auto"/>
              <w:right w:val="nil"/>
            </w:tcBorders>
            <w:hideMark/>
          </w:tcPr>
          <w:p w14:paraId="036C9BE1" w14:textId="77777777" w:rsidR="002E428A" w:rsidRPr="00561888" w:rsidRDefault="002E428A" w:rsidP="00550885">
            <w:pPr>
              <w:pStyle w:val="TableParagraph"/>
              <w:spacing w:line="215" w:lineRule="exact"/>
              <w:ind w:left="101" w:right="97"/>
              <w:rPr>
                <w:b/>
                <w:bCs/>
                <w:sz w:val="20"/>
                <w:szCs w:val="20"/>
              </w:rPr>
            </w:pPr>
            <w:r w:rsidRPr="00561888">
              <w:rPr>
                <w:b/>
                <w:bCs/>
                <w:sz w:val="20"/>
                <w:szCs w:val="20"/>
              </w:rPr>
              <w:t>Model</w:t>
            </w:r>
          </w:p>
        </w:tc>
        <w:tc>
          <w:tcPr>
            <w:tcW w:w="1679" w:type="dxa"/>
            <w:tcBorders>
              <w:top w:val="single" w:sz="4" w:space="0" w:color="000000"/>
              <w:left w:val="nil"/>
              <w:bottom w:val="single" w:sz="4" w:space="0" w:color="000000"/>
              <w:right w:val="nil"/>
            </w:tcBorders>
            <w:hideMark/>
          </w:tcPr>
          <w:p w14:paraId="78A4C3F4" w14:textId="77777777" w:rsidR="002E428A" w:rsidRPr="00561888" w:rsidRDefault="002E428A" w:rsidP="00550885">
            <w:pPr>
              <w:pStyle w:val="TableParagraph"/>
              <w:spacing w:line="215" w:lineRule="exact"/>
              <w:rPr>
                <w:b/>
                <w:bCs/>
                <w:sz w:val="20"/>
                <w:szCs w:val="20"/>
              </w:rPr>
            </w:pPr>
            <w:r w:rsidRPr="00561888">
              <w:rPr>
                <w:b/>
                <w:bCs/>
                <w:sz w:val="20"/>
                <w:szCs w:val="20"/>
              </w:rPr>
              <w:t>y = mx + c</w:t>
            </w:r>
          </w:p>
        </w:tc>
        <w:tc>
          <w:tcPr>
            <w:tcW w:w="1134" w:type="dxa"/>
            <w:tcBorders>
              <w:top w:val="single" w:sz="4" w:space="0" w:color="000000"/>
              <w:left w:val="nil"/>
              <w:bottom w:val="single" w:sz="4" w:space="0" w:color="000000"/>
              <w:right w:val="nil"/>
            </w:tcBorders>
            <w:hideMark/>
          </w:tcPr>
          <w:p w14:paraId="63FE50D7" w14:textId="77777777" w:rsidR="002E428A" w:rsidRPr="00561888" w:rsidRDefault="002E428A" w:rsidP="00550885">
            <w:pPr>
              <w:pStyle w:val="TableParagraph"/>
              <w:spacing w:line="215" w:lineRule="exact"/>
              <w:ind w:left="250" w:right="139"/>
              <w:jc w:val="center"/>
              <w:rPr>
                <w:b/>
                <w:bCs/>
                <w:sz w:val="20"/>
                <w:szCs w:val="20"/>
              </w:rPr>
            </w:pPr>
            <w:r w:rsidRPr="00561888">
              <w:rPr>
                <w:b/>
                <w:bCs/>
                <w:sz w:val="20"/>
                <w:szCs w:val="20"/>
              </w:rPr>
              <w:t>Q</w:t>
            </w:r>
            <w:r w:rsidRPr="00561888">
              <w:rPr>
                <w:b/>
                <w:bCs/>
                <w:sz w:val="20"/>
                <w:szCs w:val="20"/>
                <w:vertAlign w:val="subscript"/>
              </w:rPr>
              <w:t>e</w:t>
            </w:r>
            <w:r w:rsidRPr="00561888">
              <w:rPr>
                <w:b/>
                <w:bCs/>
                <w:sz w:val="20"/>
                <w:szCs w:val="20"/>
              </w:rPr>
              <w:t xml:space="preserve"> </w:t>
            </w:r>
          </w:p>
          <w:p w14:paraId="2E7022D8" w14:textId="77777777" w:rsidR="002E428A" w:rsidRPr="00561888" w:rsidRDefault="002E428A" w:rsidP="00550885">
            <w:pPr>
              <w:pStyle w:val="TableParagraph"/>
              <w:spacing w:line="215" w:lineRule="exact"/>
              <w:ind w:left="250" w:right="139"/>
              <w:jc w:val="center"/>
              <w:rPr>
                <w:b/>
                <w:bCs/>
                <w:sz w:val="20"/>
                <w:szCs w:val="20"/>
              </w:rPr>
            </w:pPr>
            <w:r w:rsidRPr="00561888">
              <w:rPr>
                <w:b/>
                <w:bCs/>
                <w:sz w:val="20"/>
                <w:szCs w:val="20"/>
              </w:rPr>
              <w:t>(mg/g)</w:t>
            </w:r>
          </w:p>
        </w:tc>
        <w:tc>
          <w:tcPr>
            <w:tcW w:w="977" w:type="dxa"/>
            <w:tcBorders>
              <w:left w:val="nil"/>
              <w:bottom w:val="single" w:sz="4" w:space="0" w:color="000000"/>
              <w:right w:val="nil"/>
            </w:tcBorders>
            <w:hideMark/>
          </w:tcPr>
          <w:p w14:paraId="1EF59109" w14:textId="77777777" w:rsidR="002E428A" w:rsidRPr="00561888" w:rsidRDefault="002E428A" w:rsidP="00550885">
            <w:pPr>
              <w:pStyle w:val="TableParagraph"/>
              <w:spacing w:line="215" w:lineRule="exact"/>
              <w:ind w:left="135" w:right="130"/>
              <w:jc w:val="center"/>
              <w:rPr>
                <w:b/>
                <w:bCs/>
                <w:sz w:val="20"/>
                <w:szCs w:val="20"/>
              </w:rPr>
            </w:pPr>
            <w:r w:rsidRPr="00561888">
              <w:rPr>
                <w:b/>
                <w:bCs/>
                <w:sz w:val="20"/>
                <w:szCs w:val="20"/>
              </w:rPr>
              <w:t>Q</w:t>
            </w:r>
            <w:r w:rsidRPr="00561888">
              <w:rPr>
                <w:b/>
                <w:bCs/>
                <w:sz w:val="20"/>
                <w:szCs w:val="20"/>
                <w:vertAlign w:val="subscript"/>
              </w:rPr>
              <w:t>e</w:t>
            </w:r>
            <w:r w:rsidRPr="00561888">
              <w:rPr>
                <w:b/>
                <w:bCs/>
                <w:sz w:val="20"/>
                <w:szCs w:val="20"/>
              </w:rPr>
              <w:t xml:space="preserve"> (mg/g)</w:t>
            </w:r>
          </w:p>
        </w:tc>
        <w:tc>
          <w:tcPr>
            <w:tcW w:w="0" w:type="auto"/>
            <w:tcBorders>
              <w:left w:val="nil"/>
              <w:bottom w:val="single" w:sz="4" w:space="0" w:color="000000"/>
              <w:right w:val="nil"/>
            </w:tcBorders>
            <w:hideMark/>
          </w:tcPr>
          <w:p w14:paraId="4DC9D492" w14:textId="77777777" w:rsidR="002E428A" w:rsidRPr="00561888" w:rsidRDefault="002E428A" w:rsidP="00550885">
            <w:pPr>
              <w:pStyle w:val="TableParagraph"/>
              <w:spacing w:line="215" w:lineRule="exact"/>
              <w:ind w:left="126" w:right="110"/>
              <w:jc w:val="center"/>
              <w:rPr>
                <w:b/>
                <w:bCs/>
                <w:sz w:val="20"/>
                <w:szCs w:val="20"/>
              </w:rPr>
            </w:pPr>
            <w:r w:rsidRPr="00561888">
              <w:rPr>
                <w:b/>
                <w:bCs/>
                <w:sz w:val="20"/>
                <w:szCs w:val="20"/>
              </w:rPr>
              <w:t xml:space="preserve">∆q </w:t>
            </w:r>
          </w:p>
          <w:p w14:paraId="52ECB7C2" w14:textId="77777777" w:rsidR="002E428A" w:rsidRPr="00561888" w:rsidRDefault="002E428A" w:rsidP="00550885">
            <w:pPr>
              <w:pStyle w:val="TableParagraph"/>
              <w:spacing w:line="215" w:lineRule="exact"/>
              <w:ind w:left="126" w:right="110"/>
              <w:jc w:val="center"/>
              <w:rPr>
                <w:b/>
                <w:bCs/>
                <w:sz w:val="20"/>
                <w:szCs w:val="20"/>
              </w:rPr>
            </w:pPr>
            <w:r w:rsidRPr="00561888">
              <w:rPr>
                <w:b/>
                <w:bCs/>
                <w:sz w:val="20"/>
                <w:szCs w:val="20"/>
              </w:rPr>
              <w:t>(%)</w:t>
            </w:r>
          </w:p>
        </w:tc>
        <w:tc>
          <w:tcPr>
            <w:tcW w:w="0" w:type="auto"/>
            <w:tcBorders>
              <w:left w:val="nil"/>
              <w:bottom w:val="single" w:sz="4" w:space="0" w:color="000000"/>
              <w:right w:val="nil"/>
            </w:tcBorders>
            <w:hideMark/>
          </w:tcPr>
          <w:p w14:paraId="5E527BB2" w14:textId="77777777" w:rsidR="002E428A" w:rsidRPr="00561888" w:rsidRDefault="002E428A" w:rsidP="00550885">
            <w:pPr>
              <w:pStyle w:val="TableParagraph"/>
              <w:spacing w:line="215" w:lineRule="exact"/>
              <w:ind w:left="102" w:right="100"/>
              <w:jc w:val="center"/>
              <w:rPr>
                <w:b/>
                <w:bCs/>
                <w:sz w:val="20"/>
                <w:szCs w:val="20"/>
              </w:rPr>
            </w:pPr>
            <w:r w:rsidRPr="00561888">
              <w:rPr>
                <w:b/>
                <w:bCs/>
                <w:sz w:val="20"/>
                <w:szCs w:val="20"/>
              </w:rPr>
              <w:t xml:space="preserve">RE </w:t>
            </w:r>
          </w:p>
          <w:p w14:paraId="1D603CEC" w14:textId="77777777" w:rsidR="002E428A" w:rsidRPr="00561888" w:rsidRDefault="002E428A" w:rsidP="00203374">
            <w:pPr>
              <w:pStyle w:val="TableParagraph"/>
              <w:spacing w:after="60" w:line="215" w:lineRule="exact"/>
              <w:ind w:left="101" w:right="101"/>
              <w:jc w:val="center"/>
              <w:rPr>
                <w:b/>
                <w:bCs/>
                <w:sz w:val="20"/>
                <w:szCs w:val="20"/>
              </w:rPr>
            </w:pPr>
            <w:r w:rsidRPr="00561888">
              <w:rPr>
                <w:b/>
                <w:bCs/>
                <w:sz w:val="20"/>
                <w:szCs w:val="20"/>
              </w:rPr>
              <w:t>(%)</w:t>
            </w:r>
          </w:p>
        </w:tc>
        <w:tc>
          <w:tcPr>
            <w:tcW w:w="0" w:type="auto"/>
            <w:tcBorders>
              <w:left w:val="nil"/>
              <w:bottom w:val="single" w:sz="4" w:space="0" w:color="000000"/>
              <w:right w:val="nil"/>
            </w:tcBorders>
            <w:hideMark/>
          </w:tcPr>
          <w:p w14:paraId="100DFABC" w14:textId="77777777" w:rsidR="002E428A" w:rsidRPr="00561888" w:rsidRDefault="002E428A" w:rsidP="00550885">
            <w:pPr>
              <w:pStyle w:val="TableParagraph"/>
              <w:spacing w:before="36" w:line="139" w:lineRule="auto"/>
              <w:ind w:left="92" w:right="101"/>
              <w:jc w:val="center"/>
              <w:rPr>
                <w:b/>
                <w:bCs/>
                <w:sz w:val="20"/>
                <w:szCs w:val="20"/>
              </w:rPr>
            </w:pPr>
            <w:r w:rsidRPr="00561888">
              <w:rPr>
                <w:b/>
                <w:bCs/>
                <w:position w:val="-6"/>
                <w:sz w:val="20"/>
                <w:szCs w:val="20"/>
              </w:rPr>
              <w:t>R</w:t>
            </w:r>
            <w:r w:rsidRPr="00561888">
              <w:rPr>
                <w:b/>
                <w:bCs/>
                <w:sz w:val="20"/>
                <w:szCs w:val="20"/>
                <w:vertAlign w:val="superscript"/>
              </w:rPr>
              <w:t>2</w:t>
            </w:r>
          </w:p>
        </w:tc>
      </w:tr>
      <w:tr w:rsidR="002E428A" w:rsidRPr="00561888" w14:paraId="588DC4B6" w14:textId="77777777" w:rsidTr="00550885">
        <w:trPr>
          <w:trHeight w:val="227"/>
        </w:trPr>
        <w:tc>
          <w:tcPr>
            <w:tcW w:w="990" w:type="dxa"/>
            <w:tcBorders>
              <w:top w:val="single" w:sz="4" w:space="0" w:color="000000"/>
              <w:left w:val="nil"/>
              <w:bottom w:val="nil"/>
              <w:right w:val="nil"/>
            </w:tcBorders>
            <w:hideMark/>
          </w:tcPr>
          <w:p w14:paraId="7EB11331" w14:textId="77777777" w:rsidR="002E428A" w:rsidRPr="00561888" w:rsidRDefault="002E428A" w:rsidP="00550885">
            <w:pPr>
              <w:pStyle w:val="TableParagraph"/>
              <w:spacing w:before="60" w:line="276" w:lineRule="auto"/>
              <w:ind w:left="88" w:right="89"/>
              <w:rPr>
                <w:sz w:val="20"/>
                <w:szCs w:val="20"/>
              </w:rPr>
            </w:pPr>
            <w:r w:rsidRPr="00561888">
              <w:rPr>
                <w:sz w:val="20"/>
                <w:szCs w:val="20"/>
              </w:rPr>
              <w:t>Tryp-IP</w:t>
            </w:r>
          </w:p>
        </w:tc>
        <w:tc>
          <w:tcPr>
            <w:tcW w:w="1993" w:type="dxa"/>
            <w:tcBorders>
              <w:top w:val="single" w:sz="4" w:space="0" w:color="auto"/>
              <w:left w:val="nil"/>
              <w:bottom w:val="nil"/>
              <w:right w:val="nil"/>
            </w:tcBorders>
            <w:hideMark/>
          </w:tcPr>
          <w:p w14:paraId="6A3A2D8B" w14:textId="77777777" w:rsidR="002E428A" w:rsidRPr="00561888" w:rsidRDefault="002E428A" w:rsidP="00550885">
            <w:pPr>
              <w:pStyle w:val="TableParagraph"/>
              <w:spacing w:before="60" w:line="276" w:lineRule="auto"/>
              <w:ind w:left="101" w:right="96"/>
              <w:rPr>
                <w:sz w:val="20"/>
                <w:szCs w:val="20"/>
              </w:rPr>
            </w:pPr>
            <w:r w:rsidRPr="00561888">
              <w:rPr>
                <w:sz w:val="20"/>
                <w:szCs w:val="20"/>
              </w:rPr>
              <w:t>Pseudo-first-order</w:t>
            </w:r>
          </w:p>
        </w:tc>
        <w:tc>
          <w:tcPr>
            <w:tcW w:w="1679" w:type="dxa"/>
            <w:tcBorders>
              <w:top w:val="single" w:sz="4" w:space="0" w:color="000000"/>
              <w:left w:val="nil"/>
              <w:bottom w:val="nil"/>
              <w:right w:val="nil"/>
            </w:tcBorders>
            <w:hideMark/>
          </w:tcPr>
          <w:p w14:paraId="54F21951" w14:textId="29B7405C" w:rsidR="002E428A" w:rsidRPr="00561888" w:rsidRDefault="002E428A" w:rsidP="00550885">
            <w:pPr>
              <w:pStyle w:val="TableParagraph"/>
              <w:spacing w:before="60" w:line="276" w:lineRule="auto"/>
              <w:rPr>
                <w:sz w:val="20"/>
                <w:szCs w:val="20"/>
              </w:rPr>
            </w:pPr>
            <w:r>
              <w:rPr>
                <w:sz w:val="20"/>
                <w:szCs w:val="20"/>
              </w:rPr>
              <w:t>y</w:t>
            </w:r>
            <w:r w:rsidRPr="00561888">
              <w:rPr>
                <w:sz w:val="20"/>
                <w:szCs w:val="20"/>
              </w:rPr>
              <w:t>= -0.0223x +1.909</w:t>
            </w:r>
          </w:p>
        </w:tc>
        <w:tc>
          <w:tcPr>
            <w:tcW w:w="1134" w:type="dxa"/>
            <w:tcBorders>
              <w:top w:val="single" w:sz="4" w:space="0" w:color="000000"/>
              <w:left w:val="nil"/>
              <w:bottom w:val="nil"/>
              <w:right w:val="nil"/>
            </w:tcBorders>
            <w:hideMark/>
          </w:tcPr>
          <w:p w14:paraId="66C220E0" w14:textId="77777777" w:rsidR="002E428A" w:rsidRPr="00561888" w:rsidRDefault="002E428A" w:rsidP="00550885">
            <w:pPr>
              <w:pStyle w:val="TableParagraph"/>
              <w:spacing w:before="60" w:line="276" w:lineRule="auto"/>
              <w:ind w:left="250" w:right="135"/>
              <w:jc w:val="center"/>
              <w:rPr>
                <w:sz w:val="20"/>
                <w:szCs w:val="20"/>
              </w:rPr>
            </w:pPr>
            <w:r w:rsidRPr="00561888">
              <w:rPr>
                <w:sz w:val="20"/>
                <w:szCs w:val="20"/>
              </w:rPr>
              <w:t>10.0336</w:t>
            </w:r>
          </w:p>
        </w:tc>
        <w:tc>
          <w:tcPr>
            <w:tcW w:w="977" w:type="dxa"/>
            <w:tcBorders>
              <w:top w:val="single" w:sz="4" w:space="0" w:color="000000"/>
              <w:left w:val="nil"/>
              <w:bottom w:val="nil"/>
              <w:right w:val="nil"/>
            </w:tcBorders>
            <w:hideMark/>
          </w:tcPr>
          <w:p w14:paraId="40741328" w14:textId="77777777" w:rsidR="002E428A" w:rsidRPr="00561888" w:rsidRDefault="002E428A" w:rsidP="00550885">
            <w:pPr>
              <w:pStyle w:val="TableParagraph"/>
              <w:spacing w:before="60" w:line="276" w:lineRule="auto"/>
              <w:ind w:left="135" w:right="128"/>
              <w:jc w:val="center"/>
              <w:rPr>
                <w:sz w:val="20"/>
                <w:szCs w:val="20"/>
              </w:rPr>
            </w:pPr>
            <w:r w:rsidRPr="00561888">
              <w:rPr>
                <w:sz w:val="20"/>
                <w:szCs w:val="20"/>
              </w:rPr>
              <w:t>6.746</w:t>
            </w:r>
          </w:p>
        </w:tc>
        <w:tc>
          <w:tcPr>
            <w:tcW w:w="0" w:type="auto"/>
            <w:tcBorders>
              <w:top w:val="single" w:sz="4" w:space="0" w:color="000000"/>
              <w:left w:val="nil"/>
              <w:bottom w:val="nil"/>
              <w:right w:val="nil"/>
            </w:tcBorders>
            <w:hideMark/>
          </w:tcPr>
          <w:p w14:paraId="400FC0F2" w14:textId="77777777" w:rsidR="002E428A" w:rsidRPr="00561888" w:rsidRDefault="002E428A" w:rsidP="00550885">
            <w:pPr>
              <w:pStyle w:val="TableParagraph"/>
              <w:spacing w:before="60" w:line="276" w:lineRule="auto"/>
              <w:ind w:left="125" w:right="110"/>
              <w:jc w:val="center"/>
              <w:rPr>
                <w:sz w:val="20"/>
                <w:szCs w:val="20"/>
              </w:rPr>
            </w:pPr>
            <w:r w:rsidRPr="00561888">
              <w:rPr>
                <w:sz w:val="20"/>
                <w:szCs w:val="20"/>
              </w:rPr>
              <w:t>8.464</w:t>
            </w:r>
          </w:p>
        </w:tc>
        <w:tc>
          <w:tcPr>
            <w:tcW w:w="0" w:type="auto"/>
            <w:tcBorders>
              <w:top w:val="single" w:sz="4" w:space="0" w:color="000000"/>
              <w:left w:val="nil"/>
              <w:bottom w:val="nil"/>
              <w:right w:val="nil"/>
            </w:tcBorders>
            <w:hideMark/>
          </w:tcPr>
          <w:p w14:paraId="3769CE78" w14:textId="77777777" w:rsidR="002E428A" w:rsidRPr="00561888" w:rsidRDefault="002E428A" w:rsidP="00550885">
            <w:pPr>
              <w:pStyle w:val="TableParagraph"/>
              <w:spacing w:before="60" w:line="276" w:lineRule="auto"/>
              <w:ind w:left="102" w:right="99"/>
              <w:jc w:val="center"/>
              <w:rPr>
                <w:sz w:val="20"/>
                <w:szCs w:val="20"/>
              </w:rPr>
            </w:pPr>
            <w:r w:rsidRPr="00561888">
              <w:rPr>
                <w:sz w:val="20"/>
                <w:szCs w:val="20"/>
              </w:rPr>
              <w:t>32.78</w:t>
            </w:r>
          </w:p>
        </w:tc>
        <w:tc>
          <w:tcPr>
            <w:tcW w:w="0" w:type="auto"/>
            <w:tcBorders>
              <w:top w:val="single" w:sz="4" w:space="0" w:color="000000"/>
              <w:left w:val="nil"/>
              <w:bottom w:val="nil"/>
              <w:right w:val="nil"/>
            </w:tcBorders>
            <w:hideMark/>
          </w:tcPr>
          <w:p w14:paraId="7122A12A" w14:textId="77777777" w:rsidR="002E428A" w:rsidRPr="00561888" w:rsidRDefault="002E428A" w:rsidP="00550885">
            <w:pPr>
              <w:pStyle w:val="TableParagraph"/>
              <w:spacing w:before="60" w:line="276" w:lineRule="auto"/>
              <w:ind w:left="94" w:right="101"/>
              <w:jc w:val="center"/>
              <w:rPr>
                <w:sz w:val="20"/>
                <w:szCs w:val="20"/>
              </w:rPr>
            </w:pPr>
            <w:r w:rsidRPr="00561888">
              <w:rPr>
                <w:sz w:val="20"/>
                <w:szCs w:val="20"/>
              </w:rPr>
              <w:t>0.2196</w:t>
            </w:r>
          </w:p>
        </w:tc>
      </w:tr>
      <w:tr w:rsidR="002E428A" w:rsidRPr="00561888" w14:paraId="6D631C30" w14:textId="77777777" w:rsidTr="00550885">
        <w:trPr>
          <w:trHeight w:val="232"/>
        </w:trPr>
        <w:tc>
          <w:tcPr>
            <w:tcW w:w="990" w:type="dxa"/>
            <w:tcBorders>
              <w:top w:val="nil"/>
              <w:left w:val="nil"/>
              <w:right w:val="nil"/>
            </w:tcBorders>
          </w:tcPr>
          <w:p w14:paraId="51C06F14" w14:textId="77777777" w:rsidR="002E428A" w:rsidRPr="00561888" w:rsidRDefault="002E428A" w:rsidP="00550885">
            <w:pPr>
              <w:pStyle w:val="TableParagraph"/>
              <w:spacing w:line="276" w:lineRule="auto"/>
              <w:rPr>
                <w:sz w:val="20"/>
                <w:szCs w:val="20"/>
              </w:rPr>
            </w:pPr>
          </w:p>
        </w:tc>
        <w:tc>
          <w:tcPr>
            <w:tcW w:w="1993" w:type="dxa"/>
            <w:tcBorders>
              <w:top w:val="nil"/>
              <w:left w:val="nil"/>
              <w:right w:val="nil"/>
            </w:tcBorders>
            <w:hideMark/>
          </w:tcPr>
          <w:p w14:paraId="5E7240DC" w14:textId="77777777" w:rsidR="002E428A" w:rsidRPr="00561888" w:rsidRDefault="002E428A" w:rsidP="00550885">
            <w:pPr>
              <w:pStyle w:val="TableParagraph"/>
              <w:spacing w:line="276" w:lineRule="auto"/>
              <w:ind w:left="101" w:right="99"/>
              <w:rPr>
                <w:sz w:val="20"/>
                <w:szCs w:val="20"/>
              </w:rPr>
            </w:pPr>
            <w:r w:rsidRPr="00561888">
              <w:rPr>
                <w:sz w:val="20"/>
                <w:szCs w:val="20"/>
              </w:rPr>
              <w:t>Pseudo-second-order</w:t>
            </w:r>
          </w:p>
        </w:tc>
        <w:tc>
          <w:tcPr>
            <w:tcW w:w="1679" w:type="dxa"/>
            <w:tcBorders>
              <w:top w:val="nil"/>
              <w:left w:val="nil"/>
              <w:right w:val="nil"/>
            </w:tcBorders>
            <w:hideMark/>
          </w:tcPr>
          <w:p w14:paraId="602F15A8" w14:textId="77777777" w:rsidR="002E428A" w:rsidRPr="00561888" w:rsidRDefault="002E428A" w:rsidP="00550885">
            <w:pPr>
              <w:pStyle w:val="TableParagraph"/>
              <w:spacing w:line="276" w:lineRule="auto"/>
              <w:rPr>
                <w:sz w:val="20"/>
                <w:szCs w:val="20"/>
              </w:rPr>
            </w:pPr>
            <w:r w:rsidRPr="00561888">
              <w:rPr>
                <w:sz w:val="20"/>
                <w:szCs w:val="20"/>
              </w:rPr>
              <w:t>y= 8.0813x +2.902</w:t>
            </w:r>
          </w:p>
        </w:tc>
        <w:tc>
          <w:tcPr>
            <w:tcW w:w="1134" w:type="dxa"/>
            <w:tcBorders>
              <w:top w:val="nil"/>
              <w:left w:val="nil"/>
              <w:right w:val="nil"/>
            </w:tcBorders>
          </w:tcPr>
          <w:p w14:paraId="095EB0CA" w14:textId="77777777" w:rsidR="002E428A" w:rsidRPr="00561888" w:rsidRDefault="002E428A" w:rsidP="00550885">
            <w:pPr>
              <w:pStyle w:val="TableParagraph"/>
              <w:spacing w:line="276" w:lineRule="auto"/>
              <w:rPr>
                <w:sz w:val="20"/>
                <w:szCs w:val="20"/>
              </w:rPr>
            </w:pPr>
          </w:p>
        </w:tc>
        <w:tc>
          <w:tcPr>
            <w:tcW w:w="977" w:type="dxa"/>
            <w:tcBorders>
              <w:top w:val="nil"/>
              <w:left w:val="nil"/>
              <w:right w:val="nil"/>
            </w:tcBorders>
            <w:hideMark/>
          </w:tcPr>
          <w:p w14:paraId="10B0F84C" w14:textId="77777777" w:rsidR="002E428A" w:rsidRPr="00561888" w:rsidRDefault="002E428A" w:rsidP="00550885">
            <w:pPr>
              <w:pStyle w:val="TableParagraph"/>
              <w:spacing w:line="276" w:lineRule="auto"/>
              <w:ind w:left="135" w:right="126"/>
              <w:jc w:val="center"/>
              <w:rPr>
                <w:sz w:val="20"/>
                <w:szCs w:val="20"/>
              </w:rPr>
            </w:pPr>
            <w:r w:rsidRPr="00561888">
              <w:rPr>
                <w:sz w:val="20"/>
                <w:szCs w:val="20"/>
              </w:rPr>
              <w:t>12.3001</w:t>
            </w:r>
          </w:p>
        </w:tc>
        <w:tc>
          <w:tcPr>
            <w:tcW w:w="0" w:type="auto"/>
            <w:tcBorders>
              <w:top w:val="nil"/>
              <w:left w:val="nil"/>
              <w:right w:val="nil"/>
            </w:tcBorders>
            <w:hideMark/>
          </w:tcPr>
          <w:p w14:paraId="703236F3" w14:textId="77777777" w:rsidR="002E428A" w:rsidRPr="00561888" w:rsidRDefault="002E428A" w:rsidP="00550885">
            <w:pPr>
              <w:pStyle w:val="TableParagraph"/>
              <w:spacing w:line="276" w:lineRule="auto"/>
              <w:ind w:left="125" w:right="110"/>
              <w:jc w:val="center"/>
              <w:rPr>
                <w:sz w:val="20"/>
                <w:szCs w:val="20"/>
              </w:rPr>
            </w:pPr>
            <w:r w:rsidRPr="00561888">
              <w:rPr>
                <w:sz w:val="20"/>
                <w:szCs w:val="20"/>
              </w:rPr>
              <w:t>5.826</w:t>
            </w:r>
          </w:p>
        </w:tc>
        <w:tc>
          <w:tcPr>
            <w:tcW w:w="0" w:type="auto"/>
            <w:tcBorders>
              <w:top w:val="nil"/>
              <w:left w:val="nil"/>
              <w:right w:val="nil"/>
            </w:tcBorders>
            <w:hideMark/>
          </w:tcPr>
          <w:p w14:paraId="51730316" w14:textId="77777777" w:rsidR="002E428A" w:rsidRPr="00561888" w:rsidRDefault="002E428A" w:rsidP="00550885">
            <w:pPr>
              <w:pStyle w:val="TableParagraph"/>
              <w:spacing w:line="276" w:lineRule="auto"/>
              <w:ind w:left="102" w:right="99"/>
              <w:jc w:val="center"/>
              <w:rPr>
                <w:sz w:val="20"/>
                <w:szCs w:val="20"/>
              </w:rPr>
            </w:pPr>
            <w:r w:rsidRPr="00561888">
              <w:rPr>
                <w:sz w:val="20"/>
                <w:szCs w:val="20"/>
              </w:rPr>
              <w:t>22.56</w:t>
            </w:r>
          </w:p>
        </w:tc>
        <w:tc>
          <w:tcPr>
            <w:tcW w:w="0" w:type="auto"/>
            <w:tcBorders>
              <w:top w:val="nil"/>
              <w:left w:val="nil"/>
              <w:right w:val="nil"/>
            </w:tcBorders>
            <w:hideMark/>
          </w:tcPr>
          <w:p w14:paraId="444A31BE" w14:textId="77777777" w:rsidR="002E428A" w:rsidRPr="00561888" w:rsidRDefault="002E428A" w:rsidP="00550885">
            <w:pPr>
              <w:pStyle w:val="TableParagraph"/>
              <w:spacing w:line="276" w:lineRule="auto"/>
              <w:ind w:left="94" w:right="101"/>
              <w:jc w:val="center"/>
              <w:rPr>
                <w:sz w:val="20"/>
                <w:szCs w:val="20"/>
              </w:rPr>
            </w:pPr>
            <w:r w:rsidRPr="00561888">
              <w:rPr>
                <w:sz w:val="20"/>
                <w:szCs w:val="20"/>
              </w:rPr>
              <w:t>0.9698</w:t>
            </w:r>
          </w:p>
        </w:tc>
      </w:tr>
      <w:tr w:rsidR="002E428A" w:rsidRPr="00561888" w14:paraId="59ACA536" w14:textId="77777777" w:rsidTr="00550885">
        <w:trPr>
          <w:trHeight w:val="228"/>
        </w:trPr>
        <w:tc>
          <w:tcPr>
            <w:tcW w:w="990" w:type="dxa"/>
            <w:tcBorders>
              <w:left w:val="nil"/>
              <w:right w:val="nil"/>
            </w:tcBorders>
            <w:hideMark/>
          </w:tcPr>
          <w:p w14:paraId="0E3D594C" w14:textId="77777777" w:rsidR="002E428A" w:rsidRPr="00561888" w:rsidRDefault="002E428A" w:rsidP="00550885">
            <w:pPr>
              <w:pStyle w:val="TableParagraph"/>
              <w:spacing w:before="120" w:line="276" w:lineRule="auto"/>
              <w:ind w:left="88" w:right="88"/>
              <w:rPr>
                <w:sz w:val="20"/>
                <w:szCs w:val="20"/>
              </w:rPr>
            </w:pPr>
            <w:r w:rsidRPr="00561888">
              <w:rPr>
                <w:sz w:val="20"/>
                <w:szCs w:val="20"/>
              </w:rPr>
              <w:t>NIP</w:t>
            </w:r>
          </w:p>
        </w:tc>
        <w:tc>
          <w:tcPr>
            <w:tcW w:w="1993" w:type="dxa"/>
            <w:tcBorders>
              <w:left w:val="nil"/>
              <w:right w:val="nil"/>
            </w:tcBorders>
            <w:hideMark/>
          </w:tcPr>
          <w:p w14:paraId="629775D3" w14:textId="77777777" w:rsidR="002E428A" w:rsidRPr="00561888" w:rsidRDefault="002E428A" w:rsidP="00550885">
            <w:pPr>
              <w:pStyle w:val="TableParagraph"/>
              <w:spacing w:before="120" w:line="276" w:lineRule="auto"/>
              <w:ind w:left="101" w:right="96"/>
              <w:rPr>
                <w:sz w:val="20"/>
                <w:szCs w:val="20"/>
              </w:rPr>
            </w:pPr>
            <w:r w:rsidRPr="00561888">
              <w:rPr>
                <w:sz w:val="20"/>
                <w:szCs w:val="20"/>
              </w:rPr>
              <w:t>Pseudo-first-order</w:t>
            </w:r>
          </w:p>
        </w:tc>
        <w:tc>
          <w:tcPr>
            <w:tcW w:w="1679" w:type="dxa"/>
            <w:tcBorders>
              <w:left w:val="nil"/>
              <w:right w:val="nil"/>
            </w:tcBorders>
            <w:hideMark/>
          </w:tcPr>
          <w:p w14:paraId="679008D9" w14:textId="77777777" w:rsidR="002E428A" w:rsidRPr="00561888" w:rsidRDefault="002E428A" w:rsidP="00550885">
            <w:pPr>
              <w:pStyle w:val="TableParagraph"/>
              <w:spacing w:before="120" w:line="276" w:lineRule="auto"/>
              <w:rPr>
                <w:sz w:val="20"/>
                <w:szCs w:val="20"/>
              </w:rPr>
            </w:pPr>
            <w:r w:rsidRPr="00561888">
              <w:rPr>
                <w:sz w:val="20"/>
                <w:szCs w:val="20"/>
              </w:rPr>
              <w:t>y= -0.017x +2.478</w:t>
            </w:r>
          </w:p>
        </w:tc>
        <w:tc>
          <w:tcPr>
            <w:tcW w:w="1134" w:type="dxa"/>
            <w:tcBorders>
              <w:left w:val="nil"/>
              <w:right w:val="nil"/>
            </w:tcBorders>
            <w:hideMark/>
          </w:tcPr>
          <w:p w14:paraId="1BB06DF0" w14:textId="77777777" w:rsidR="002E428A" w:rsidRPr="00561888" w:rsidRDefault="002E428A" w:rsidP="00550885">
            <w:pPr>
              <w:pStyle w:val="TableParagraph"/>
              <w:spacing w:before="120" w:line="276" w:lineRule="auto"/>
              <w:ind w:left="250" w:right="135"/>
              <w:jc w:val="center"/>
              <w:rPr>
                <w:sz w:val="20"/>
                <w:szCs w:val="20"/>
              </w:rPr>
            </w:pPr>
            <w:r w:rsidRPr="00561888">
              <w:rPr>
                <w:sz w:val="20"/>
                <w:szCs w:val="20"/>
              </w:rPr>
              <w:t>11.3958</w:t>
            </w:r>
          </w:p>
        </w:tc>
        <w:tc>
          <w:tcPr>
            <w:tcW w:w="977" w:type="dxa"/>
            <w:tcBorders>
              <w:left w:val="nil"/>
              <w:right w:val="nil"/>
            </w:tcBorders>
            <w:hideMark/>
          </w:tcPr>
          <w:p w14:paraId="5A764263" w14:textId="77777777" w:rsidR="002E428A" w:rsidRPr="00561888" w:rsidRDefault="002E428A" w:rsidP="00550885">
            <w:pPr>
              <w:pStyle w:val="TableParagraph"/>
              <w:spacing w:before="120" w:line="276" w:lineRule="auto"/>
              <w:ind w:left="135" w:right="126"/>
              <w:jc w:val="center"/>
              <w:rPr>
                <w:sz w:val="20"/>
                <w:szCs w:val="20"/>
              </w:rPr>
            </w:pPr>
            <w:r w:rsidRPr="00561888">
              <w:rPr>
                <w:sz w:val="20"/>
                <w:szCs w:val="20"/>
              </w:rPr>
              <w:t>11.9174</w:t>
            </w:r>
          </w:p>
        </w:tc>
        <w:tc>
          <w:tcPr>
            <w:tcW w:w="0" w:type="auto"/>
            <w:tcBorders>
              <w:left w:val="nil"/>
              <w:right w:val="nil"/>
            </w:tcBorders>
            <w:hideMark/>
          </w:tcPr>
          <w:p w14:paraId="05DDC4A2" w14:textId="77777777" w:rsidR="002E428A" w:rsidRPr="00561888" w:rsidRDefault="002E428A" w:rsidP="00550885">
            <w:pPr>
              <w:pStyle w:val="TableParagraph"/>
              <w:spacing w:before="120" w:line="276" w:lineRule="auto"/>
              <w:ind w:left="125" w:right="110"/>
              <w:jc w:val="center"/>
              <w:rPr>
                <w:sz w:val="20"/>
                <w:szCs w:val="20"/>
              </w:rPr>
            </w:pPr>
            <w:r w:rsidRPr="00561888">
              <w:rPr>
                <w:sz w:val="20"/>
                <w:szCs w:val="20"/>
              </w:rPr>
              <w:t>1.18</w:t>
            </w:r>
          </w:p>
        </w:tc>
        <w:tc>
          <w:tcPr>
            <w:tcW w:w="0" w:type="auto"/>
            <w:tcBorders>
              <w:left w:val="nil"/>
              <w:right w:val="nil"/>
            </w:tcBorders>
            <w:hideMark/>
          </w:tcPr>
          <w:p w14:paraId="27CD2736" w14:textId="77777777" w:rsidR="002E428A" w:rsidRPr="00561888" w:rsidRDefault="002E428A" w:rsidP="00550885">
            <w:pPr>
              <w:pStyle w:val="TableParagraph"/>
              <w:spacing w:before="120" w:line="276" w:lineRule="auto"/>
              <w:ind w:left="102" w:right="98"/>
              <w:jc w:val="center"/>
              <w:rPr>
                <w:sz w:val="20"/>
                <w:szCs w:val="20"/>
              </w:rPr>
            </w:pPr>
            <w:r w:rsidRPr="00561888">
              <w:rPr>
                <w:sz w:val="20"/>
                <w:szCs w:val="20"/>
              </w:rPr>
              <w:t>4.58</w:t>
            </w:r>
          </w:p>
        </w:tc>
        <w:tc>
          <w:tcPr>
            <w:tcW w:w="0" w:type="auto"/>
            <w:tcBorders>
              <w:left w:val="nil"/>
              <w:right w:val="nil"/>
            </w:tcBorders>
            <w:hideMark/>
          </w:tcPr>
          <w:p w14:paraId="04660A7A" w14:textId="77777777" w:rsidR="002E428A" w:rsidRPr="00561888" w:rsidRDefault="002E428A" w:rsidP="00550885">
            <w:pPr>
              <w:pStyle w:val="TableParagraph"/>
              <w:spacing w:before="120" w:line="276" w:lineRule="auto"/>
              <w:ind w:left="94" w:right="101"/>
              <w:jc w:val="center"/>
              <w:rPr>
                <w:sz w:val="20"/>
                <w:szCs w:val="20"/>
              </w:rPr>
            </w:pPr>
            <w:r w:rsidRPr="00561888">
              <w:rPr>
                <w:sz w:val="20"/>
                <w:szCs w:val="20"/>
              </w:rPr>
              <w:t>0.9107</w:t>
            </w:r>
          </w:p>
        </w:tc>
      </w:tr>
      <w:tr w:rsidR="002E428A" w:rsidRPr="00561888" w14:paraId="5FDC9459" w14:textId="77777777" w:rsidTr="00550885">
        <w:trPr>
          <w:trHeight w:val="232"/>
        </w:trPr>
        <w:tc>
          <w:tcPr>
            <w:tcW w:w="990" w:type="dxa"/>
            <w:tcBorders>
              <w:top w:val="nil"/>
              <w:left w:val="nil"/>
              <w:bottom w:val="single" w:sz="4" w:space="0" w:color="auto"/>
              <w:right w:val="nil"/>
            </w:tcBorders>
          </w:tcPr>
          <w:p w14:paraId="4F4AFFFA" w14:textId="77777777" w:rsidR="002E428A" w:rsidRPr="00561888" w:rsidRDefault="002E428A" w:rsidP="00550885">
            <w:pPr>
              <w:pStyle w:val="TableParagraph"/>
              <w:spacing w:after="60" w:line="276" w:lineRule="auto"/>
              <w:rPr>
                <w:sz w:val="20"/>
                <w:szCs w:val="20"/>
              </w:rPr>
            </w:pPr>
          </w:p>
        </w:tc>
        <w:tc>
          <w:tcPr>
            <w:tcW w:w="1993" w:type="dxa"/>
            <w:tcBorders>
              <w:top w:val="nil"/>
              <w:left w:val="nil"/>
              <w:bottom w:val="single" w:sz="4" w:space="0" w:color="auto"/>
              <w:right w:val="nil"/>
            </w:tcBorders>
            <w:hideMark/>
          </w:tcPr>
          <w:p w14:paraId="0B4B013A" w14:textId="77777777" w:rsidR="002E428A" w:rsidRPr="00561888" w:rsidRDefault="002E428A" w:rsidP="00550885">
            <w:pPr>
              <w:pStyle w:val="TableParagraph"/>
              <w:spacing w:after="60" w:line="276" w:lineRule="auto"/>
              <w:ind w:left="101" w:right="99"/>
              <w:rPr>
                <w:sz w:val="20"/>
                <w:szCs w:val="20"/>
              </w:rPr>
            </w:pPr>
            <w:r w:rsidRPr="00561888">
              <w:rPr>
                <w:sz w:val="20"/>
                <w:szCs w:val="20"/>
              </w:rPr>
              <w:t>Pseudo-second-order</w:t>
            </w:r>
          </w:p>
        </w:tc>
        <w:tc>
          <w:tcPr>
            <w:tcW w:w="1679" w:type="dxa"/>
            <w:tcBorders>
              <w:top w:val="nil"/>
              <w:left w:val="nil"/>
              <w:bottom w:val="single" w:sz="4" w:space="0" w:color="auto"/>
              <w:right w:val="nil"/>
            </w:tcBorders>
            <w:hideMark/>
          </w:tcPr>
          <w:p w14:paraId="577AB4A8" w14:textId="77777777" w:rsidR="002E428A" w:rsidRPr="00561888" w:rsidRDefault="002E428A" w:rsidP="00550885">
            <w:pPr>
              <w:pStyle w:val="TableParagraph"/>
              <w:spacing w:after="60" w:line="276" w:lineRule="auto"/>
              <w:rPr>
                <w:sz w:val="20"/>
                <w:szCs w:val="20"/>
              </w:rPr>
            </w:pPr>
            <w:r w:rsidRPr="00561888">
              <w:rPr>
                <w:sz w:val="20"/>
                <w:szCs w:val="20"/>
              </w:rPr>
              <w:t>y= 0.0353x +7.9307</w:t>
            </w:r>
          </w:p>
        </w:tc>
        <w:tc>
          <w:tcPr>
            <w:tcW w:w="1134" w:type="dxa"/>
            <w:tcBorders>
              <w:top w:val="nil"/>
              <w:left w:val="nil"/>
              <w:bottom w:val="single" w:sz="4" w:space="0" w:color="auto"/>
              <w:right w:val="nil"/>
            </w:tcBorders>
          </w:tcPr>
          <w:p w14:paraId="19717FC7" w14:textId="77777777" w:rsidR="002E428A" w:rsidRPr="00561888" w:rsidRDefault="002E428A" w:rsidP="00550885">
            <w:pPr>
              <w:pStyle w:val="TableParagraph"/>
              <w:spacing w:after="60" w:line="276" w:lineRule="auto"/>
              <w:rPr>
                <w:sz w:val="20"/>
                <w:szCs w:val="20"/>
              </w:rPr>
            </w:pPr>
          </w:p>
        </w:tc>
        <w:tc>
          <w:tcPr>
            <w:tcW w:w="977" w:type="dxa"/>
            <w:tcBorders>
              <w:top w:val="nil"/>
              <w:left w:val="nil"/>
              <w:bottom w:val="single" w:sz="4" w:space="0" w:color="auto"/>
              <w:right w:val="nil"/>
            </w:tcBorders>
            <w:hideMark/>
          </w:tcPr>
          <w:p w14:paraId="323FBA9A" w14:textId="77777777" w:rsidR="002E428A" w:rsidRPr="00561888" w:rsidRDefault="002E428A" w:rsidP="00550885">
            <w:pPr>
              <w:pStyle w:val="TableParagraph"/>
              <w:spacing w:after="60" w:line="276" w:lineRule="auto"/>
              <w:ind w:left="135" w:right="126"/>
              <w:jc w:val="center"/>
              <w:rPr>
                <w:sz w:val="20"/>
                <w:szCs w:val="20"/>
              </w:rPr>
            </w:pPr>
            <w:r w:rsidRPr="00561888">
              <w:rPr>
                <w:sz w:val="20"/>
                <w:szCs w:val="20"/>
              </w:rPr>
              <w:t>28.3286</w:t>
            </w:r>
          </w:p>
        </w:tc>
        <w:tc>
          <w:tcPr>
            <w:tcW w:w="0" w:type="auto"/>
            <w:tcBorders>
              <w:top w:val="nil"/>
              <w:left w:val="nil"/>
              <w:bottom w:val="single" w:sz="4" w:space="0" w:color="auto"/>
              <w:right w:val="nil"/>
            </w:tcBorders>
            <w:hideMark/>
          </w:tcPr>
          <w:p w14:paraId="51E68075" w14:textId="77777777" w:rsidR="002E428A" w:rsidRPr="00561888" w:rsidRDefault="002E428A" w:rsidP="00550885">
            <w:pPr>
              <w:pStyle w:val="TableParagraph"/>
              <w:spacing w:after="60" w:line="276" w:lineRule="auto"/>
              <w:ind w:left="125" w:right="110"/>
              <w:jc w:val="center"/>
              <w:rPr>
                <w:sz w:val="20"/>
                <w:szCs w:val="20"/>
              </w:rPr>
            </w:pPr>
            <w:r w:rsidRPr="00561888">
              <w:rPr>
                <w:sz w:val="20"/>
                <w:szCs w:val="20"/>
              </w:rPr>
              <w:t>38.37</w:t>
            </w:r>
          </w:p>
        </w:tc>
        <w:tc>
          <w:tcPr>
            <w:tcW w:w="0" w:type="auto"/>
            <w:tcBorders>
              <w:top w:val="nil"/>
              <w:left w:val="nil"/>
              <w:bottom w:val="single" w:sz="4" w:space="0" w:color="auto"/>
              <w:right w:val="nil"/>
            </w:tcBorders>
            <w:hideMark/>
          </w:tcPr>
          <w:p w14:paraId="12DAF288" w14:textId="77777777" w:rsidR="002E428A" w:rsidRPr="00561888" w:rsidRDefault="002E428A" w:rsidP="00550885">
            <w:pPr>
              <w:pStyle w:val="TableParagraph"/>
              <w:spacing w:after="60" w:line="276" w:lineRule="auto"/>
              <w:ind w:left="102" w:right="94"/>
              <w:jc w:val="center"/>
              <w:rPr>
                <w:sz w:val="20"/>
                <w:szCs w:val="20"/>
              </w:rPr>
            </w:pPr>
            <w:r w:rsidRPr="00561888">
              <w:rPr>
                <w:sz w:val="20"/>
                <w:szCs w:val="20"/>
              </w:rPr>
              <w:t>149</w:t>
            </w:r>
          </w:p>
        </w:tc>
        <w:tc>
          <w:tcPr>
            <w:tcW w:w="0" w:type="auto"/>
            <w:tcBorders>
              <w:top w:val="nil"/>
              <w:left w:val="nil"/>
              <w:bottom w:val="single" w:sz="4" w:space="0" w:color="auto"/>
              <w:right w:val="nil"/>
            </w:tcBorders>
            <w:hideMark/>
          </w:tcPr>
          <w:p w14:paraId="7496FFB4" w14:textId="77777777" w:rsidR="002E428A" w:rsidRPr="00561888" w:rsidRDefault="002E428A" w:rsidP="00550885">
            <w:pPr>
              <w:pStyle w:val="TableParagraph"/>
              <w:spacing w:after="60" w:line="276" w:lineRule="auto"/>
              <w:ind w:left="94" w:right="101"/>
              <w:jc w:val="center"/>
              <w:rPr>
                <w:sz w:val="20"/>
                <w:szCs w:val="20"/>
              </w:rPr>
            </w:pPr>
            <w:r w:rsidRPr="00561888">
              <w:rPr>
                <w:sz w:val="20"/>
                <w:szCs w:val="20"/>
              </w:rPr>
              <w:t>0.3772</w:t>
            </w:r>
          </w:p>
        </w:tc>
      </w:tr>
    </w:tbl>
    <w:p w14:paraId="2C341331" w14:textId="77777777" w:rsidR="002E428A" w:rsidRDefault="002E428A" w:rsidP="002E428A">
      <w:pPr>
        <w:pStyle w:val="BodyText"/>
        <w:rPr>
          <w:sz w:val="19"/>
        </w:rPr>
      </w:pPr>
    </w:p>
    <w:p w14:paraId="62C32D47" w14:textId="4E81A16E" w:rsidR="003A5D9D" w:rsidRDefault="003A5D9D" w:rsidP="00985096">
      <w:pPr>
        <w:spacing w:after="0"/>
        <w:jc w:val="both"/>
        <w:rPr>
          <w:rFonts w:ascii="Times New Roman" w:hAnsi="Times New Roman"/>
          <w:noProof/>
          <w:sz w:val="20"/>
          <w:szCs w:val="20"/>
          <w:lang w:bidi="ar-SA"/>
        </w:rPr>
      </w:pPr>
    </w:p>
    <w:p w14:paraId="66080538" w14:textId="77777777" w:rsidR="00BD4478" w:rsidRDefault="00BD4478" w:rsidP="00943D4D">
      <w:pPr>
        <w:pStyle w:val="Heading1"/>
        <w:spacing w:before="0"/>
        <w:contextualSpacing w:val="0"/>
        <w:jc w:val="both"/>
        <w:rPr>
          <w:rFonts w:ascii="Times New Roman" w:hAnsi="Times New Roman"/>
          <w:b/>
          <w:bCs/>
          <w:smallCaps w:val="0"/>
          <w:sz w:val="20"/>
          <w:szCs w:val="20"/>
        </w:rPr>
        <w:sectPr w:rsidR="00BD4478" w:rsidSect="006419B7">
          <w:headerReference w:type="even" r:id="rId46"/>
          <w:headerReference w:type="default" r:id="rId47"/>
          <w:footerReference w:type="default" r:id="rId48"/>
          <w:headerReference w:type="first" r:id="rId49"/>
          <w:type w:val="continuous"/>
          <w:pgSz w:w="12240" w:h="15840" w:code="1"/>
          <w:pgMar w:top="1800" w:right="1469" w:bottom="1699" w:left="1440" w:header="706" w:footer="706" w:gutter="0"/>
          <w:pgNumType w:start="0"/>
          <w:cols w:space="708"/>
          <w:docGrid w:linePitch="360"/>
        </w:sectPr>
      </w:pPr>
    </w:p>
    <w:p w14:paraId="452CFE9F" w14:textId="77777777" w:rsidR="00943D4D" w:rsidRPr="00203374" w:rsidRDefault="00943D4D" w:rsidP="00943D4D">
      <w:pPr>
        <w:pStyle w:val="Heading1"/>
        <w:spacing w:before="0"/>
        <w:contextualSpacing w:val="0"/>
        <w:jc w:val="both"/>
        <w:rPr>
          <w:rFonts w:ascii="Times New Roman" w:hAnsi="Times New Roman"/>
          <w:b/>
          <w:bCs/>
          <w:smallCaps w:val="0"/>
          <w:sz w:val="20"/>
          <w:szCs w:val="20"/>
        </w:rPr>
      </w:pPr>
      <w:r w:rsidRPr="00203374">
        <w:rPr>
          <w:rFonts w:ascii="Times New Roman" w:hAnsi="Times New Roman"/>
          <w:b/>
          <w:bCs/>
          <w:smallCaps w:val="0"/>
          <w:sz w:val="20"/>
          <w:szCs w:val="20"/>
        </w:rPr>
        <w:t xml:space="preserve">Effect pH study </w:t>
      </w:r>
    </w:p>
    <w:p w14:paraId="6A30E7AF" w14:textId="77777777" w:rsidR="00943D4D" w:rsidRPr="00203374" w:rsidRDefault="00943D4D" w:rsidP="00943D4D">
      <w:pPr>
        <w:pStyle w:val="BodyText"/>
        <w:spacing w:line="276" w:lineRule="auto"/>
        <w:ind w:right="-31"/>
        <w:jc w:val="both"/>
      </w:pPr>
      <w:r w:rsidRPr="00203374">
        <w:t xml:space="preserve">The pH of the adsorption medium is the most critical parameter influencing the adsorption capacity </w:t>
      </w:r>
      <w:r w:rsidRPr="00203374">
        <w:rPr>
          <w:spacing w:val="-10"/>
        </w:rPr>
        <w:fldChar w:fldCharType="begin" w:fldLock="1"/>
      </w:r>
      <w:r w:rsidRPr="00203374">
        <w:rPr>
          <w:spacing w:val="-10"/>
        </w:rPr>
        <w:instrText>ADDIN CSL_CITATION {"citationItems":[{"id":"ITEM-1","itemData":{"DOI":"10.1515/chem-2021-0050","ISSN":"23915420","abstract":"Diazepam (DZP) is a benzodiazepine drug used as an anti-drug and sedative. It is often misused to induce or create euphoria in combination with other drugs (high or fly sensation) or administered alone. So far, screening for DZP abuse with sensitive analytical methods is needed, as its small concentrations make it difficult to detect. Increased sensitivity of the analytical method can be obtained by using a preparation method that selectively separates the analyte from the sample matrix. Molecularly imprinted polymer (MIP) is one of the preparation solutions with good selectivity, specificity, and sensitivity. MIP was made from DZP as a template, itaconic acid, and ethylene glycol dimethacrylate in a composition of 1:4:20. MIP was made by precipitation polymerisation to obtain microsphere polymer type. MIP had a binding capacity value of 0.0557 mg/g and followed the Freundlich isotherm. Application of the microsphere MIP on spiked blood serum resulted in a recovery of 105.63 ± 1.0% for MIP compared to 21.28 ± 0.4% for non-imprinted polymer, with the imprinting factor value reaching 4.96. Hence, MIP DZP with itaconic acid as a functional monomer and propanol as a porogen, fabricated by the precipitation polymerisation method, is a promising sorbent for DZP extraction in biological fluids.","author":[{"dropping-particle":"","family":"Hasanah","given":"Aliya Nur","non-dropping-particle":"","parse-names":false,"suffix":""},{"dropping-particle":"","family":"Susanti","given":"Ike","non-dropping-particle":"","parse-names":false,"suffix":""},{"dropping-particle":"","family":"Marcellino","given":"Marcellino","non-dropping-particle":"","parse-names":false,"suffix":""},{"dropping-particle":"","family":"Maranata","given":"Gabriella Josephine","non-dropping-particle":"","parse-names":false,"suffix":""},{"dropping-particle":"","family":"Saputri","given":"Febrina Amelia","non-dropping-particle":"","parse-names":false,"suffix":""},{"dropping-particle":"","family":"Pratiwi","given":"Rimadani","non-dropping-particle":"","parse-names":false,"suffix":""}],"container-title":"Open Chemistry","id":"ITEM-1","issue":"1","issued":{"date-parts":[["2021"]]},"page":"604-613","title":"Microsphere molecularly imprinted solid-phase extraction for diazepam analysis using itaconic acid as a monomer in propanol","type":"article-journal","volume":"19"},"uris":["http://www.mendeley.com/documents/?uuid=54868c34-f971-4b08-808b-0c27c7e94253"]}],"mendeley":{"formattedCitation":"&lt;sup&gt;[29]&lt;/sup&gt;","plainTextFormattedCitation":"[29]","previouslyFormattedCitation":"&lt;sup&gt;[29]&lt;/sup&gt;"},"properties":{"noteIndex":0},"schema":"https://github.com/citation-style-language/schema/raw/master/csl-citation.json"}</w:instrText>
      </w:r>
      <w:r w:rsidRPr="00203374">
        <w:rPr>
          <w:spacing w:val="-10"/>
        </w:rPr>
        <w:fldChar w:fldCharType="separate"/>
      </w:r>
      <w:r w:rsidRPr="00203374">
        <w:rPr>
          <w:noProof/>
          <w:spacing w:val="-10"/>
        </w:rPr>
        <w:t>[29]</w:t>
      </w:r>
      <w:r w:rsidRPr="00203374">
        <w:rPr>
          <w:spacing w:val="-10"/>
        </w:rPr>
        <w:fldChar w:fldCharType="end"/>
      </w:r>
      <w:r w:rsidRPr="00203374">
        <w:t>.</w:t>
      </w:r>
      <w:r w:rsidRPr="00203374">
        <w:rPr>
          <w:spacing w:val="-11"/>
        </w:rPr>
        <w:t xml:space="preserve"> In this analysis, a pH of 4-13 has been selected. </w:t>
      </w:r>
      <w:r w:rsidRPr="00203374">
        <w:t>Figure</w:t>
      </w:r>
      <w:r w:rsidRPr="00203374">
        <w:rPr>
          <w:spacing w:val="-11"/>
        </w:rPr>
        <w:t xml:space="preserve"> </w:t>
      </w:r>
      <w:r w:rsidRPr="00203374">
        <w:t>7</w:t>
      </w:r>
      <w:r w:rsidRPr="00203374">
        <w:rPr>
          <w:spacing w:val="-10"/>
        </w:rPr>
        <w:t xml:space="preserve"> </w:t>
      </w:r>
      <w:r w:rsidRPr="00203374">
        <w:t>shows</w:t>
      </w:r>
      <w:r w:rsidRPr="00203374">
        <w:rPr>
          <w:spacing w:val="-12"/>
        </w:rPr>
        <w:t xml:space="preserve"> </w:t>
      </w:r>
      <w:r w:rsidRPr="00203374">
        <w:t>that</w:t>
      </w:r>
      <w:r w:rsidRPr="00203374">
        <w:rPr>
          <w:spacing w:val="-11"/>
        </w:rPr>
        <w:t xml:space="preserve"> </w:t>
      </w:r>
      <w:r w:rsidRPr="00203374">
        <w:t>the</w:t>
      </w:r>
      <w:r w:rsidRPr="00203374">
        <w:rPr>
          <w:spacing w:val="-9"/>
        </w:rPr>
        <w:t xml:space="preserve"> </w:t>
      </w:r>
      <w:r w:rsidRPr="00203374">
        <w:t>highest</w:t>
      </w:r>
      <w:r w:rsidRPr="00203374">
        <w:rPr>
          <w:spacing w:val="-12"/>
        </w:rPr>
        <w:t xml:space="preserve"> </w:t>
      </w:r>
      <w:r w:rsidRPr="00203374">
        <w:t xml:space="preserve">percentage removal was obtained when the pH is in acidic condition and the percentage removal decreases as the pH increases (base condition). This condition might be due to the interaction of hydrogen bonding between the surface of the carboxylic group of MAA and the functional group of </w:t>
      </w:r>
      <w:r w:rsidRPr="00203374">
        <w:t xml:space="preserve">Tryp. As shown in Figure 7, the highest percentage removal of Tryp appeared when the pH became acidic. This observation occurred as a result of the zwitterionic Tryp and the large electronegativity of the oxygen atom of the carbonyl group in the polymers </w:t>
      </w:r>
      <w:r w:rsidRPr="00203374">
        <w:fldChar w:fldCharType="begin" w:fldLock="1"/>
      </w:r>
      <w:r w:rsidRPr="00203374">
        <w:instrText>ADDIN CSL_CITATION {"citationItems":[{"id":"ITEM-1","itemData":{"DOI":"10.1002/app.31165","ISSN":"00218995","abstract":"Herein we report the electrosynthesis of polypyrrole with L-tryptophan (L-Trp) as a template to prepare molecularly imprinted polymers (MIPs). Over-oxidized polypyrrole films with cavities complementary to the template were used for the enantioselective detection of L-Trp and D-tryptophan (D-Trp). Important parameters, such as the electropolymerization potential, overoxidization potential and time, thickness of the poly-pyrrole films, and scanning rate of the stripping voltam- metric experiments, were varied to achieve an optimum sensor response. We found that L-Trp was inserted about 2 times higher into the imprinted polymer film than D-Trp. Also, in this study, an electrochemical quartz crystal microbalance technique was used to investigate the performance of overoxidized polypyrrole films. The enantio-selectivity of the MIPs was attributed to the cavities in the imprinted films, which were complementary to the target molecules, both in shape and in positioning of the functional groups. The results also suggest the feasibility of preparing MIPs by electropolymerization for the enan- tioselective recognition of other amino acid enantiomers. © 2009 Wiley Periodicals, Inc.","author":[{"dropping-particle":"","family":"Kong","given":"Yong","non-dropping-particle":"","parse-names":false,"suffix":""},{"dropping-particle":"","family":"Zhao","given":"Wei","non-dropping-particle":"","parse-names":false,"suffix":""},{"dropping-particle":"","family":"Yao","given":"Shiping","non-dropping-particle":"","parse-names":false,"suffix":""},{"dropping-particle":"","family":"Xu","given":"Juan","non-dropping-particle":"","parse-names":false,"suffix":""},{"dropping-particle":"","family":"Wang","given":"Wenchang","non-dropping-particle":"","parse-names":false,"suffix":""},{"dropping-particle":"","family":"Chen","given":"Zhidong","non-dropping-particle":"","parse-names":false,"suffix":""}],"container-title":"Journal of Applied Polymer Science","id":"ITEM-1","issue":"4","issued":{"date-parts":[["2010","2","15"]]},"page":"1952-1957","title":"Molecularly imprinted polypyrrole prepared by electrodeposition for the selective recognition of tryptophan enantiomers","type":"article-journal","volume":"115"},"uris":["http://www.mendeley.com/documents/?uuid=f67e6ed0-efeb-3fe5-b6f5-0ce8859f3ada"]}],"mendeley":{"formattedCitation":"&lt;sup&gt;[43]&lt;/sup&gt;","plainTextFormattedCitation":"[43]","previouslyFormattedCitation":"&lt;sup&gt;[43]&lt;/sup&gt;"},"properties":{"noteIndex":0},"schema":"https://github.com/citation-style-language/schema/raw/master/csl-citation.json"}</w:instrText>
      </w:r>
      <w:r w:rsidRPr="00203374">
        <w:fldChar w:fldCharType="separate"/>
      </w:r>
      <w:r w:rsidRPr="00203374">
        <w:rPr>
          <w:noProof/>
        </w:rPr>
        <w:t>[43]</w:t>
      </w:r>
      <w:r w:rsidRPr="00203374">
        <w:fldChar w:fldCharType="end"/>
      </w:r>
      <w:r w:rsidRPr="00203374">
        <w:t xml:space="preserve">. However, when the pH value becomes basic, Tryp exists as an anion and diffuses very slowly into the polymer surface </w:t>
      </w:r>
      <w:r w:rsidRPr="00203374">
        <w:fldChar w:fldCharType="begin" w:fldLock="1"/>
      </w:r>
      <w:r w:rsidRPr="00203374">
        <w:instrText>ADDIN CSL_CITATION {"citationItems":[{"id":"ITEM-1","itemData":{"DOI":"10.1016/j.jcis.2014.12.031","ISSN":"10957103","PMID":"25661777","abstract":"In this work, polymerizable (4-vinylbenzoyl)-l-tryptophan (VBLT) was synthesized and characterized utilizing, elemental analysis, mass spectra, FTIR, 1H and 13CNMR. VBLT was then copolymerized with styrene and divinylbenzene cross-linker using potassium persulfate free radical initiator. The template l-Trp molecules were then leached out from the cross-linked network leaving selective recognition cavities, which are able to selectively rebind with l-Trp than d-Trp. The obtained molecularly imprinted LT-CPS resin was examined using various instrumental techniques such as SEM and FTIR to be then employed in a series of adsorption experiments to evaluate the essential parameters for efficient selective extraction of l-Trp. The kinetics of adsorption displayed the best fit with pseudo-second-order kinetic model, suggesting chemical sorption as the rate determining step. Additionally, the most effective interpretation of the adsorption isotherm data was acquired by Langmuir isotherm, and the maximum adsorption capacities were 155±2 and 82±1mg/g for l- and d-Trp, respectively. Moreover, chiral resolution of l, d-Trp racemic mixture was performed using column of LT-CPS.","author":[{"dropping-particle":"","family":"Monier","given":"M.","non-dropping-particle":"","parse-names":false,"suffix":""},{"dropping-particle":"","family":"Abdel-Latif","given":"D. A.","non-dropping-particle":"","parse-names":false,"suffix":""},{"dropping-particle":"","family":"Nassef","given":"Hossam M.","non-dropping-particle":"","parse-names":false,"suffix":""}],"container-title":"Journal of Colloid and Interface Science","id":"ITEM-1","issued":{"date-parts":[["2015"]]},"page":"371-379","publisher":"Elsevier Inc.","title":"Preparation of l-tryptophan imprinted microspheres based on carboxylic acid functionalized polystyrene","type":"article-journal","volume":"445"},"uris":["http://www.mendeley.com/documents/?uuid=d7e83eb4-1afc-489c-bf81-58b509b3a5a3"]}],"mendeley":{"formattedCitation":"&lt;sup&gt;[44]&lt;/sup&gt;","plainTextFormattedCitation":"[44]","previouslyFormattedCitation":"&lt;sup&gt;[44]&lt;/sup&gt;"},"properties":{"noteIndex":0},"schema":"https://github.com/citation-style-language/schema/raw/master/csl-citation.json"}</w:instrText>
      </w:r>
      <w:r w:rsidRPr="00203374">
        <w:fldChar w:fldCharType="separate"/>
      </w:r>
      <w:r w:rsidRPr="00203374">
        <w:rPr>
          <w:noProof/>
        </w:rPr>
        <w:t>[44]</w:t>
      </w:r>
      <w:r w:rsidRPr="00203374">
        <w:fldChar w:fldCharType="end"/>
      </w:r>
      <w:r w:rsidRPr="00203374">
        <w:t xml:space="preserve">. Therefore, pH 5 was chosen as the optimal pH throughout this study. </w:t>
      </w:r>
    </w:p>
    <w:p w14:paraId="5CBD1FE4" w14:textId="77777777" w:rsidR="00BD4478" w:rsidRDefault="00BD4478" w:rsidP="00943D4D">
      <w:pPr>
        <w:pStyle w:val="BodyText"/>
        <w:rPr>
          <w:sz w:val="22"/>
        </w:rPr>
        <w:sectPr w:rsidR="00BD4478" w:rsidSect="00BD4478">
          <w:type w:val="continuous"/>
          <w:pgSz w:w="12240" w:h="15840" w:code="1"/>
          <w:pgMar w:top="1800" w:right="1469" w:bottom="1699" w:left="1440" w:header="706" w:footer="706" w:gutter="0"/>
          <w:pgNumType w:start="0"/>
          <w:cols w:num="2" w:space="403"/>
          <w:docGrid w:linePitch="360"/>
        </w:sectPr>
      </w:pPr>
    </w:p>
    <w:p w14:paraId="7135212D" w14:textId="77777777" w:rsidR="00943D4D" w:rsidRDefault="00943D4D" w:rsidP="00943D4D">
      <w:pPr>
        <w:pStyle w:val="BodyText"/>
        <w:rPr>
          <w:sz w:val="22"/>
        </w:rPr>
      </w:pPr>
    </w:p>
    <w:p w14:paraId="1E46BE2D" w14:textId="77777777" w:rsidR="00943D4D" w:rsidRPr="00203374" w:rsidRDefault="00943D4D" w:rsidP="00943D4D">
      <w:pPr>
        <w:pStyle w:val="BodyText"/>
        <w:keepNext/>
        <w:spacing w:after="120" w:line="276" w:lineRule="auto"/>
        <w:jc w:val="center"/>
      </w:pPr>
      <w:r>
        <w:rPr>
          <w:noProof/>
        </w:rPr>
        <w:drawing>
          <wp:inline distT="0" distB="0" distL="0" distR="0" wp14:anchorId="60ACA453" wp14:editId="5A28F4B2">
            <wp:extent cx="3962400" cy="2377440"/>
            <wp:effectExtent l="19050" t="19050" r="19050" b="228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962400" cy="2377440"/>
                    </a:xfrm>
                    <a:prstGeom prst="rect">
                      <a:avLst/>
                    </a:prstGeom>
                    <a:noFill/>
                    <a:ln w="9525" cmpd="sng">
                      <a:solidFill>
                        <a:srgbClr val="000000"/>
                      </a:solidFill>
                      <a:miter lim="800000"/>
                      <a:headEnd/>
                      <a:tailEnd/>
                    </a:ln>
                    <a:effectLst/>
                  </pic:spPr>
                </pic:pic>
              </a:graphicData>
            </a:graphic>
          </wp:inline>
        </w:drawing>
      </w:r>
    </w:p>
    <w:p w14:paraId="1AFA7D85" w14:textId="5E85DB72" w:rsidR="00943D4D" w:rsidRDefault="00943D4D" w:rsidP="00943D4D">
      <w:pPr>
        <w:pStyle w:val="Caption"/>
        <w:spacing w:after="0"/>
        <w:jc w:val="center"/>
        <w:rPr>
          <w:i w:val="0"/>
          <w:iCs w:val="0"/>
          <w:color w:val="auto"/>
          <w:sz w:val="24"/>
          <w:szCs w:val="20"/>
        </w:rPr>
      </w:pPr>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sidR="003126BC">
        <w:rPr>
          <w:i w:val="0"/>
          <w:iCs w:val="0"/>
          <w:noProof/>
          <w:color w:val="auto"/>
          <w:sz w:val="20"/>
          <w:szCs w:val="20"/>
        </w:rPr>
        <w:t>7</w:t>
      </w:r>
      <w:r>
        <w:rPr>
          <w:i w:val="0"/>
          <w:iCs w:val="0"/>
          <w:color w:val="auto"/>
          <w:sz w:val="20"/>
          <w:szCs w:val="20"/>
        </w:rPr>
        <w:fldChar w:fldCharType="end"/>
      </w:r>
      <w:r>
        <w:rPr>
          <w:i w:val="0"/>
          <w:iCs w:val="0"/>
          <w:color w:val="auto"/>
          <w:sz w:val="20"/>
          <w:szCs w:val="20"/>
        </w:rPr>
        <w:t>.  Effect of pH on adsorption Tryp by Tryp-IP and NIP</w:t>
      </w:r>
    </w:p>
    <w:p w14:paraId="16AE2180" w14:textId="77777777" w:rsidR="00943D4D" w:rsidRPr="00BD4478" w:rsidRDefault="00943D4D" w:rsidP="00943D4D">
      <w:pPr>
        <w:pStyle w:val="BodyText"/>
      </w:pPr>
    </w:p>
    <w:p w14:paraId="1421A5E0" w14:textId="77777777" w:rsidR="00943D4D" w:rsidRPr="00BD4478" w:rsidRDefault="00943D4D" w:rsidP="00943D4D">
      <w:pPr>
        <w:pStyle w:val="BodyText"/>
      </w:pPr>
    </w:p>
    <w:p w14:paraId="618FCFCD" w14:textId="77777777" w:rsidR="00BD4478" w:rsidRDefault="00BD4478" w:rsidP="00943D4D">
      <w:pPr>
        <w:pStyle w:val="Heading1"/>
        <w:spacing w:before="0"/>
        <w:contextualSpacing w:val="0"/>
        <w:jc w:val="both"/>
        <w:rPr>
          <w:rFonts w:ascii="Times New Roman" w:hAnsi="Times New Roman"/>
          <w:b/>
          <w:bCs/>
          <w:smallCaps w:val="0"/>
          <w:sz w:val="20"/>
          <w:szCs w:val="20"/>
        </w:rPr>
        <w:sectPr w:rsidR="00BD4478" w:rsidSect="006419B7">
          <w:headerReference w:type="even" r:id="rId51"/>
          <w:headerReference w:type="default" r:id="rId52"/>
          <w:footerReference w:type="even" r:id="rId53"/>
          <w:headerReference w:type="first" r:id="rId54"/>
          <w:type w:val="continuous"/>
          <w:pgSz w:w="12240" w:h="15840" w:code="1"/>
          <w:pgMar w:top="1800" w:right="1469" w:bottom="1699" w:left="1440" w:header="706" w:footer="706" w:gutter="0"/>
          <w:pgNumType w:start="0"/>
          <w:cols w:space="708"/>
          <w:docGrid w:linePitch="360"/>
        </w:sectPr>
      </w:pPr>
    </w:p>
    <w:p w14:paraId="10A5F702" w14:textId="77777777" w:rsidR="00943D4D" w:rsidRPr="00203374" w:rsidRDefault="00943D4D" w:rsidP="00943D4D">
      <w:pPr>
        <w:pStyle w:val="Heading1"/>
        <w:spacing w:before="0"/>
        <w:contextualSpacing w:val="0"/>
        <w:jc w:val="both"/>
        <w:rPr>
          <w:rFonts w:ascii="Times New Roman" w:hAnsi="Times New Roman"/>
          <w:b/>
          <w:bCs/>
          <w:smallCaps w:val="0"/>
          <w:sz w:val="20"/>
          <w:szCs w:val="20"/>
        </w:rPr>
      </w:pPr>
      <w:r w:rsidRPr="00203374">
        <w:rPr>
          <w:rFonts w:ascii="Times New Roman" w:hAnsi="Times New Roman"/>
          <w:b/>
          <w:bCs/>
          <w:smallCaps w:val="0"/>
          <w:sz w:val="20"/>
          <w:szCs w:val="20"/>
        </w:rPr>
        <w:t xml:space="preserve">Effect of selectivity study  </w:t>
      </w:r>
    </w:p>
    <w:p w14:paraId="4A01B43C" w14:textId="4CEDE7B3" w:rsidR="00943D4D" w:rsidRDefault="00943D4D" w:rsidP="00943D4D">
      <w:pPr>
        <w:spacing w:after="0"/>
        <w:jc w:val="both"/>
        <w:rPr>
          <w:rFonts w:ascii="Times New Roman" w:hAnsi="Times New Roman"/>
          <w:sz w:val="20"/>
          <w:szCs w:val="20"/>
        </w:rPr>
      </w:pPr>
      <w:r w:rsidRPr="00203374">
        <w:rPr>
          <w:rFonts w:ascii="Times New Roman" w:hAnsi="Times New Roman"/>
          <w:sz w:val="20"/>
          <w:szCs w:val="20"/>
        </w:rPr>
        <w:t>To study the selectivity of Tryp-IP and NIP, the recognition of Tryp was compared with tyrosine, phenylalanine and kynurenine as potential interferences. Table 4 shows the k</w:t>
      </w:r>
      <w:r w:rsidRPr="00203374">
        <w:rPr>
          <w:rFonts w:ascii="Times New Roman" w:hAnsi="Times New Roman"/>
          <w:sz w:val="20"/>
          <w:szCs w:val="20"/>
          <w:vertAlign w:val="subscript"/>
        </w:rPr>
        <w:t>d</w:t>
      </w:r>
      <w:r w:rsidRPr="00203374">
        <w:rPr>
          <w:rFonts w:ascii="Times New Roman" w:hAnsi="Times New Roman"/>
          <w:sz w:val="20"/>
          <w:szCs w:val="20"/>
        </w:rPr>
        <w:t xml:space="preserve"> values of each molecule in the Tryp-IP and the NIP. According to the </w:t>
      </w:r>
      <w:r w:rsidRPr="00203374">
        <w:rPr>
          <w:rFonts w:ascii="Times New Roman" w:hAnsi="Times New Roman"/>
          <w:sz w:val="20"/>
          <w:szCs w:val="20"/>
        </w:rPr>
        <w:t>Table</w:t>
      </w:r>
      <w:r w:rsidR="0096725B">
        <w:rPr>
          <w:rFonts w:ascii="Times New Roman" w:hAnsi="Times New Roman"/>
          <w:sz w:val="20"/>
          <w:szCs w:val="20"/>
        </w:rPr>
        <w:t xml:space="preserve"> 4</w:t>
      </w:r>
      <w:r w:rsidRPr="00203374">
        <w:rPr>
          <w:rFonts w:ascii="Times New Roman" w:hAnsi="Times New Roman"/>
          <w:sz w:val="20"/>
          <w:szCs w:val="20"/>
        </w:rPr>
        <w:t>, Tryp has higher k</w:t>
      </w:r>
      <w:r w:rsidRPr="00203374">
        <w:rPr>
          <w:rFonts w:ascii="Times New Roman" w:hAnsi="Times New Roman"/>
          <w:sz w:val="20"/>
          <w:szCs w:val="20"/>
          <w:vertAlign w:val="subscript"/>
        </w:rPr>
        <w:t>d</w:t>
      </w:r>
      <w:r w:rsidRPr="00203374">
        <w:rPr>
          <w:rFonts w:ascii="Times New Roman" w:hAnsi="Times New Roman"/>
          <w:sz w:val="20"/>
          <w:szCs w:val="20"/>
        </w:rPr>
        <w:t xml:space="preserve"> values compared to the other molecules in the Tryp-IP, which means that high specific recognition ability for Tryp is associated with a unique complementary form of the binding sites </w:t>
      </w:r>
      <w:r w:rsidRPr="00203374">
        <w:rPr>
          <w:rFonts w:ascii="Times New Roman" w:hAnsi="Times New Roman"/>
          <w:sz w:val="20"/>
          <w:szCs w:val="20"/>
        </w:rPr>
        <w:fldChar w:fldCharType="begin" w:fldLock="1"/>
      </w:r>
      <w:r w:rsidRPr="00203374">
        <w:rPr>
          <w:rFonts w:ascii="Times New Roman" w:hAnsi="Times New Roman"/>
          <w:sz w:val="20"/>
          <w:szCs w:val="20"/>
        </w:rPr>
        <w:instrText>ADDIN CSL_CITATION {"citationItems":[{"id":"ITEM-1","itemData":{"DOI":"10.1016/j.cej.2013.02.004","ISSN":"13858947","abstract":"Fly-ash-cenospheres/Fe3O4 magnetic particles (MFACs) were firstly achieved by co-precipitation technique. After endowing with reactive vinyl groups onto the surface of MFACs, magnetic molecularly imprinted polymers (MMIPs) based on the modified MFACs were further prepared by suspension polymerization. The as-prepared MMIPs were charcterized, and the results indicated that spherical MMIPs exhibited superparamagnetic property (Ms=20.99emug-1), magnetic stability (at the pH=6.0), thermal stability (&lt;100°C) and composed of imprinted layer. Batch mode adsorption experiments were carried out to investigate the specific adsorption equilibrium, kinetics and selective recognition. The initial pH=6.0 was the optimal condition, and the hydrogen bond interaction may be the main recognition mechanism. The kinetic properties of MMIPs were well described by the pseudo-second-order equation, indicating chemical process could be the rate-limiting step in the adsorption process for NP. The adsorption equilibrium of NP using MMIPs was better modelled by the Langmuir isotherm equation, and the monolayer adsorption capacity of MMIPs at 298K was 434.8mgg-1. The selectivity results showed that MMIPs had the specific adsorption for NP molecules, and the recognition process may be related to the size, structure and functional group of the template molecules. © 2013 Elsevier B.V.","author":[{"dropping-particle":"","family":"Pan","given":"Jianming","non-dropping-particle":"","parse-names":false,"suffix":""},{"dropping-particle":"","family":"Li","given":"Linzi","non-dropping-particle":"","parse-names":false,"suffix":""},{"dropping-particle":"","family":"Hang","given":"Hui","non-dropping-particle":"","parse-names":false,"suffix":""},{"dropping-particle":"","family":"Ou","given":"Hongxiang","non-dropping-particle":"","parse-names":false,"suffix":""},{"dropping-particle":"","family":"Zhang","given":"Liang","non-dropping-particle":"","parse-names":false,"suffix":""},{"dropping-particle":"","family":"Yan","given":"Yongsheng","non-dropping-particle":"","parse-names":false,"suffix":""},{"dropping-particle":"","family":"Shi","given":"Weidong","non-dropping-particle":"","parse-names":false,"suffix":""}],"container-title":"Chemical Engineering Journal","id":"ITEM-1","issued":{"date-parts":[["2013"]]},"page":"824-832","publisher":"Elsevier B.V.","title":"Study on the nonylphenol removal from aqueous solution using magnetic molecularly imprinted polymers based on fly-ash-cenospheres","type":"article-journal","volume":"223"},"uris":["http://www.mendeley.com/documents/?uuid=8bb9fd15-3fdf-4294-9d3f-645fa2f3fdf4"]}],"mendeley":{"formattedCitation":"&lt;sup&gt;[42]&lt;/sup&gt;","plainTextFormattedCitation":"[42]","previouslyFormattedCitation":"&lt;sup&gt;[42]&lt;/sup&gt;"},"properties":{"noteIndex":0},"schema":"https://github.com/citation-style-language/schema/raw/master/csl-citation.json"}</w:instrText>
      </w:r>
      <w:r w:rsidRPr="00203374">
        <w:rPr>
          <w:rFonts w:ascii="Times New Roman" w:hAnsi="Times New Roman"/>
          <w:sz w:val="20"/>
          <w:szCs w:val="20"/>
        </w:rPr>
        <w:fldChar w:fldCharType="separate"/>
      </w:r>
      <w:r w:rsidRPr="00203374">
        <w:rPr>
          <w:rFonts w:ascii="Times New Roman" w:hAnsi="Times New Roman"/>
          <w:noProof/>
          <w:sz w:val="20"/>
          <w:szCs w:val="20"/>
        </w:rPr>
        <w:t>[42]</w:t>
      </w:r>
      <w:r w:rsidRPr="00203374">
        <w:rPr>
          <w:rFonts w:ascii="Times New Roman" w:hAnsi="Times New Roman"/>
          <w:sz w:val="20"/>
          <w:szCs w:val="20"/>
        </w:rPr>
        <w:fldChar w:fldCharType="end"/>
      </w:r>
      <w:r w:rsidRPr="00203374">
        <w:rPr>
          <w:rFonts w:ascii="Times New Roman" w:hAnsi="Times New Roman"/>
          <w:sz w:val="20"/>
          <w:szCs w:val="20"/>
        </w:rPr>
        <w:t>. In contrast with the NIP, tyrosine gave a higher k</w:t>
      </w:r>
      <w:r w:rsidRPr="00203374">
        <w:rPr>
          <w:rFonts w:ascii="Times New Roman" w:hAnsi="Times New Roman"/>
          <w:sz w:val="20"/>
          <w:szCs w:val="20"/>
          <w:vertAlign w:val="subscript"/>
        </w:rPr>
        <w:t>d</w:t>
      </w:r>
      <w:r w:rsidRPr="00203374">
        <w:rPr>
          <w:rFonts w:ascii="Times New Roman" w:hAnsi="Times New Roman"/>
          <w:sz w:val="20"/>
          <w:szCs w:val="20"/>
        </w:rPr>
        <w:t xml:space="preserve"> value compared to Tryp. This is due to the non-specific </w:t>
      </w:r>
      <w:r w:rsidRPr="00203374">
        <w:rPr>
          <w:rFonts w:ascii="Times New Roman" w:hAnsi="Times New Roman"/>
          <w:sz w:val="20"/>
          <w:szCs w:val="20"/>
        </w:rPr>
        <w:lastRenderedPageBreak/>
        <w:t xml:space="preserve">cavities existing in the NIP. Furthermore, the k values indicate that the polymer has selective behavior for the template in the presence of other molecules. The larger the k values, the higher the selectivity of the polymer towards the template compared to the other molecule </w:t>
      </w:r>
      <w:r w:rsidRPr="00203374">
        <w:rPr>
          <w:rFonts w:ascii="Times New Roman" w:hAnsi="Times New Roman"/>
          <w:sz w:val="20"/>
          <w:szCs w:val="20"/>
        </w:rPr>
        <w:fldChar w:fldCharType="begin" w:fldLock="1"/>
      </w:r>
      <w:r w:rsidRPr="00203374">
        <w:rPr>
          <w:rFonts w:ascii="Times New Roman" w:hAnsi="Times New Roman"/>
          <w:sz w:val="20"/>
          <w:szCs w:val="20"/>
        </w:rPr>
        <w:instrText>ADDIN CSL_CITATION {"citationItems":[{"id":"ITEM-1","itemData":{"ISSN":"0021-8995","author":[{"dropping-particle":"","family":"Fareghi","given":"Amir Reza","non-dropping-particle":"","parse-names":false,"suffix":""},{"dropping-particle":"","family":"Moghadam","given":"Peyman Najafi","non-dropping-particle":"","parse-names":false,"suffix":""},{"dropping-particle":"","family":"Khalafy","given":"Jabbar","non-dropping-particle":"","parse-names":false,"suffix":""},{"dropping-particle":"","family":"Bahram","given":"Morteza","non-dropping-particle":"","parse-names":false,"suffix":""},{"dropping-particle":"","family":"Moghtader","given":"Mehdi","non-dropping-particle":"","parse-names":false,"suffix":""}],"container-title":"Journal of Applied Polymer Science","id":"ITEM-1","issue":"48","issued":{"date-parts":[["2017"]]},"page":"45581","publisher":"Wiley Online Library","title":"Preparation of a new molecularly imprinted polymer based on self‐crosslinkable cellulose acrylate in aqueous solution: A drug delivery system for furosemide","type":"article-journal","volume":"134"},"uris":["http://www.mendeley.com/documents/?uuid=3cb8120a-43eb-41e6-94ca-05f819c8d342"]}],"mendeley":{"formattedCitation":"&lt;sup&gt;[23]&lt;/sup&gt;","plainTextFormattedCitation":"[23]","previouslyFormattedCitation":"&lt;sup&gt;[23]&lt;/sup&gt;"},"properties":{"noteIndex":0},"schema":"https://github.com/citation-style-language/schema/raw/master/csl-citation.json"}</w:instrText>
      </w:r>
      <w:r w:rsidRPr="00203374">
        <w:rPr>
          <w:rFonts w:ascii="Times New Roman" w:hAnsi="Times New Roman"/>
          <w:sz w:val="20"/>
          <w:szCs w:val="20"/>
        </w:rPr>
        <w:fldChar w:fldCharType="separate"/>
      </w:r>
      <w:r w:rsidRPr="00203374">
        <w:rPr>
          <w:rFonts w:ascii="Times New Roman" w:hAnsi="Times New Roman"/>
          <w:noProof/>
          <w:sz w:val="20"/>
          <w:szCs w:val="20"/>
        </w:rPr>
        <w:t>[23]</w:t>
      </w:r>
      <w:r w:rsidRPr="00203374">
        <w:rPr>
          <w:rFonts w:ascii="Times New Roman" w:hAnsi="Times New Roman"/>
          <w:sz w:val="20"/>
          <w:szCs w:val="20"/>
        </w:rPr>
        <w:fldChar w:fldCharType="end"/>
      </w:r>
      <w:r w:rsidRPr="00203374">
        <w:rPr>
          <w:rFonts w:ascii="Times New Roman" w:hAnsi="Times New Roman"/>
          <w:sz w:val="20"/>
          <w:szCs w:val="20"/>
        </w:rPr>
        <w:t xml:space="preserve">. For the Tryp-IP, the k values are higher than for the NIP, which means that Tryp-IP has selective behavior for Tryp as calculated in Equation 12.  In </w:t>
      </w:r>
      <w:r w:rsidRPr="00203374">
        <w:rPr>
          <w:rFonts w:ascii="Times New Roman" w:hAnsi="Times New Roman"/>
          <w:sz w:val="20"/>
          <w:szCs w:val="20"/>
        </w:rPr>
        <w:t xml:space="preserve">order to show the efficiency of Tryp-IP for selective separation of Tryp against NIP, the k’ values were calculated according to Equation 13. The larger the k’ values the more selective is the Tryp-IP against NIP for the template toward the other molecules </w:t>
      </w:r>
      <w:r w:rsidRPr="00203374">
        <w:rPr>
          <w:rFonts w:ascii="Times New Roman" w:hAnsi="Times New Roman"/>
          <w:sz w:val="20"/>
          <w:szCs w:val="20"/>
        </w:rPr>
        <w:fldChar w:fldCharType="begin" w:fldLock="1"/>
      </w:r>
      <w:r w:rsidRPr="00203374">
        <w:rPr>
          <w:rFonts w:ascii="Times New Roman" w:hAnsi="Times New Roman"/>
          <w:sz w:val="20"/>
          <w:szCs w:val="20"/>
        </w:rPr>
        <w:instrText>ADDIN CSL_CITATION {"citationItems":[{"id":"ITEM-1","itemData":{"ISSN":"0952-3499","author":[{"dropping-particle":"","family":"Abouzarzadeh","given":"Atefeh","non-dropping-particle":"","parse-names":false,"suffix":""},{"dropping-particle":"","family":"Forouzani","given":"Mehdi","non-dropping-particle":"","parse-names":false,"suffix":""},{"dropping-particle":"","family":"Jahanshahi","given":"Mohsen","non-dropping-particle":"","parse-names":false,"suffix":""},{"dropping-particle":"","family":"Bahramifar","given":"Nader","non-dropping-particle":"","parse-names":false,"suffix":""}],"container-title":"Journal of Molecular Recognition","id":"ITEM-1","issue":"7","issued":{"date-parts":[["2012"]]},"page":"404-413","publisher":"Wiley Online Library","title":"Synthesis and evaluation of uniformly sized nalidixic acid–imprinted nanospheres based on precipitation polymerization method for analytical and biomedical applications","type":"article-journal","volume":"25"},"uris":["http://www.mendeley.com/documents/?uuid=89810d4b-9949-42c4-996d-dd5f1c768a8a"]}],"mendeley":{"formattedCitation":"&lt;sup&gt;[41]&lt;/sup&gt;","plainTextFormattedCitation":"[41]","previouslyFormattedCitation":"&lt;sup&gt;[41]&lt;/sup&gt;"},"properties":{"noteIndex":0},"schema":"https://github.com/citation-style-language/schema/raw/master/csl-citation.json"}</w:instrText>
      </w:r>
      <w:r w:rsidRPr="00203374">
        <w:rPr>
          <w:rFonts w:ascii="Times New Roman" w:hAnsi="Times New Roman"/>
          <w:sz w:val="20"/>
          <w:szCs w:val="20"/>
        </w:rPr>
        <w:fldChar w:fldCharType="separate"/>
      </w:r>
      <w:r w:rsidRPr="00203374">
        <w:rPr>
          <w:rFonts w:ascii="Times New Roman" w:hAnsi="Times New Roman"/>
          <w:noProof/>
          <w:sz w:val="20"/>
          <w:szCs w:val="20"/>
        </w:rPr>
        <w:t>[41]</w:t>
      </w:r>
      <w:r w:rsidRPr="00203374">
        <w:rPr>
          <w:rFonts w:ascii="Times New Roman" w:hAnsi="Times New Roman"/>
          <w:sz w:val="20"/>
          <w:szCs w:val="20"/>
        </w:rPr>
        <w:fldChar w:fldCharType="end"/>
      </w:r>
      <w:r w:rsidRPr="00203374">
        <w:rPr>
          <w:rFonts w:ascii="Times New Roman" w:hAnsi="Times New Roman"/>
          <w:sz w:val="20"/>
          <w:szCs w:val="20"/>
        </w:rPr>
        <w:t>. It can be concluded that the Try-IP has greater molecular recognition towards its template molecule.</w:t>
      </w:r>
    </w:p>
    <w:p w14:paraId="7D9CC64D" w14:textId="77777777" w:rsidR="00BD4478" w:rsidRDefault="00BD4478" w:rsidP="00943D4D">
      <w:pPr>
        <w:spacing w:after="0"/>
        <w:jc w:val="both"/>
        <w:rPr>
          <w:rFonts w:ascii="Times New Roman" w:hAnsi="Times New Roman"/>
          <w:sz w:val="20"/>
          <w:szCs w:val="20"/>
        </w:rPr>
      </w:pPr>
    </w:p>
    <w:p w14:paraId="6523D605" w14:textId="2AD662E5" w:rsidR="00BD4478" w:rsidRDefault="00BD4478" w:rsidP="00943D4D">
      <w:pPr>
        <w:spacing w:after="0"/>
        <w:jc w:val="both"/>
        <w:rPr>
          <w:rFonts w:ascii="Times New Roman" w:hAnsi="Times New Roman"/>
          <w:sz w:val="20"/>
          <w:szCs w:val="20"/>
        </w:rPr>
        <w:sectPr w:rsidR="00BD4478" w:rsidSect="00BD4478">
          <w:type w:val="continuous"/>
          <w:pgSz w:w="12240" w:h="15840" w:code="1"/>
          <w:pgMar w:top="1800" w:right="1469" w:bottom="1699" w:left="1440" w:header="706" w:footer="706" w:gutter="0"/>
          <w:pgNumType w:start="0"/>
          <w:cols w:num="2" w:space="403"/>
          <w:docGrid w:linePitch="360"/>
        </w:sectPr>
      </w:pPr>
    </w:p>
    <w:p w14:paraId="589D74DE" w14:textId="77777777" w:rsidR="00943D4D" w:rsidRPr="00203374" w:rsidRDefault="00943D4D" w:rsidP="00943D4D">
      <w:pPr>
        <w:pStyle w:val="BodyText"/>
        <w:spacing w:line="276" w:lineRule="auto"/>
      </w:pPr>
    </w:p>
    <w:p w14:paraId="2B9960C3" w14:textId="77777777" w:rsidR="00943D4D" w:rsidRDefault="00943D4D" w:rsidP="00943D4D">
      <w:pPr>
        <w:pStyle w:val="BodyText"/>
        <w:spacing w:before="1"/>
        <w:ind w:right="61"/>
        <w:jc w:val="center"/>
      </w:pPr>
      <w:r>
        <w:t>Table 4.  Selectivity study constant for Tryp-IP and NIP</w:t>
      </w:r>
    </w:p>
    <w:p w14:paraId="3621D2D6" w14:textId="77777777" w:rsidR="00943D4D" w:rsidRDefault="00943D4D" w:rsidP="00943D4D">
      <w:pPr>
        <w:pStyle w:val="BodyText"/>
        <w:spacing w:before="4"/>
        <w:rPr>
          <w:sz w:val="14"/>
        </w:rPr>
      </w:pPr>
    </w:p>
    <w:tbl>
      <w:tblPr>
        <w:tblStyle w:val="PlainTable2"/>
        <w:tblW w:w="0" w:type="auto"/>
        <w:jc w:val="center"/>
        <w:tblLook w:val="04A0" w:firstRow="1" w:lastRow="0" w:firstColumn="1" w:lastColumn="0" w:noHBand="0" w:noVBand="1"/>
      </w:tblPr>
      <w:tblGrid>
        <w:gridCol w:w="1350"/>
        <w:gridCol w:w="766"/>
        <w:gridCol w:w="766"/>
        <w:gridCol w:w="766"/>
        <w:gridCol w:w="766"/>
        <w:gridCol w:w="966"/>
      </w:tblGrid>
      <w:tr w:rsidR="00943D4D" w:rsidRPr="00203374" w14:paraId="578054DA" w14:textId="77777777" w:rsidTr="00550885">
        <w:trPr>
          <w:cnfStyle w:val="100000000000" w:firstRow="1" w:lastRow="0" w:firstColumn="0" w:lastColumn="0" w:oddVBand="0" w:evenVBand="0" w:oddHBand="0" w:evenHBand="0" w:firstRowFirstColumn="0" w:firstRowLastColumn="0" w:lastRowFirstColumn="0" w:lastRowLastColumn="0"/>
          <w:trHeight w:val="93"/>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left w:val="nil"/>
              <w:bottom w:val="nil"/>
              <w:right w:val="nil"/>
            </w:tcBorders>
            <w:noWrap/>
            <w:hideMark/>
          </w:tcPr>
          <w:p w14:paraId="4AA225D9" w14:textId="77777777" w:rsidR="00943D4D" w:rsidRPr="00203374" w:rsidRDefault="00943D4D" w:rsidP="00550885">
            <w:pPr>
              <w:spacing w:after="0"/>
              <w:rPr>
                <w:rFonts w:ascii="Times New Roman" w:hAnsi="Times New Roman"/>
                <w:sz w:val="14"/>
              </w:rPr>
            </w:pPr>
          </w:p>
        </w:tc>
        <w:tc>
          <w:tcPr>
            <w:tcW w:w="0" w:type="auto"/>
            <w:gridSpan w:val="2"/>
            <w:tcBorders>
              <w:top w:val="single" w:sz="4" w:space="0" w:color="auto"/>
              <w:left w:val="nil"/>
              <w:bottom w:val="single" w:sz="4" w:space="0" w:color="auto"/>
              <w:right w:val="nil"/>
            </w:tcBorders>
            <w:noWrap/>
            <w:hideMark/>
          </w:tcPr>
          <w:p w14:paraId="4992C1F5" w14:textId="77777777" w:rsidR="00943D4D" w:rsidRPr="00203374" w:rsidRDefault="00943D4D" w:rsidP="00550885">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Tryp-IP</w:t>
            </w:r>
          </w:p>
        </w:tc>
        <w:tc>
          <w:tcPr>
            <w:tcW w:w="0" w:type="auto"/>
            <w:gridSpan w:val="2"/>
            <w:tcBorders>
              <w:top w:val="single" w:sz="4" w:space="0" w:color="auto"/>
              <w:left w:val="nil"/>
              <w:bottom w:val="single" w:sz="4" w:space="0" w:color="auto"/>
              <w:right w:val="nil"/>
            </w:tcBorders>
            <w:noWrap/>
            <w:hideMark/>
          </w:tcPr>
          <w:p w14:paraId="1E27C2D3" w14:textId="77777777" w:rsidR="00943D4D" w:rsidRPr="00203374" w:rsidRDefault="00943D4D" w:rsidP="00550885">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NIP</w:t>
            </w:r>
          </w:p>
        </w:tc>
        <w:tc>
          <w:tcPr>
            <w:tcW w:w="0" w:type="auto"/>
            <w:vMerge w:val="restart"/>
            <w:tcBorders>
              <w:top w:val="single" w:sz="4" w:space="0" w:color="7F7F7F" w:themeColor="text1" w:themeTint="80"/>
              <w:left w:val="nil"/>
              <w:right w:val="nil"/>
            </w:tcBorders>
            <w:noWrap/>
            <w:hideMark/>
          </w:tcPr>
          <w:p w14:paraId="7669E4ED" w14:textId="77777777" w:rsidR="00943D4D" w:rsidRPr="00203374" w:rsidRDefault="00943D4D" w:rsidP="00550885">
            <w:pPr>
              <w:spacing w:before="12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k'</w:t>
            </w:r>
          </w:p>
        </w:tc>
      </w:tr>
      <w:tr w:rsidR="00943D4D" w:rsidRPr="00203374" w14:paraId="1C7DBC4A" w14:textId="77777777" w:rsidTr="00550885">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4" w:space="0" w:color="auto"/>
              <w:right w:val="nil"/>
            </w:tcBorders>
            <w:vAlign w:val="center"/>
            <w:hideMark/>
          </w:tcPr>
          <w:p w14:paraId="714419AA" w14:textId="77777777" w:rsidR="00943D4D" w:rsidRPr="00203374" w:rsidRDefault="00943D4D" w:rsidP="00550885">
            <w:pPr>
              <w:spacing w:after="0"/>
              <w:rPr>
                <w:rFonts w:ascii="Times New Roman" w:hAnsi="Times New Roman"/>
                <w:sz w:val="14"/>
              </w:rPr>
            </w:pPr>
          </w:p>
        </w:tc>
        <w:tc>
          <w:tcPr>
            <w:tcW w:w="0" w:type="auto"/>
            <w:tcBorders>
              <w:top w:val="single" w:sz="4" w:space="0" w:color="auto"/>
              <w:left w:val="nil"/>
              <w:bottom w:val="single" w:sz="4" w:space="0" w:color="auto"/>
              <w:right w:val="nil"/>
            </w:tcBorders>
            <w:noWrap/>
            <w:hideMark/>
          </w:tcPr>
          <w:p w14:paraId="5C99933B" w14:textId="77777777" w:rsidR="00943D4D" w:rsidRPr="00203374" w:rsidRDefault="00943D4D" w:rsidP="0055088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k</w:t>
            </w:r>
            <w:r w:rsidRPr="00203374">
              <w:rPr>
                <w:rFonts w:ascii="Times New Roman" w:hAnsi="Times New Roman"/>
                <w:sz w:val="20"/>
                <w:szCs w:val="20"/>
                <w:vertAlign w:val="subscript"/>
              </w:rPr>
              <w:t>d</w:t>
            </w:r>
          </w:p>
        </w:tc>
        <w:tc>
          <w:tcPr>
            <w:tcW w:w="0" w:type="auto"/>
            <w:tcBorders>
              <w:top w:val="single" w:sz="4" w:space="0" w:color="auto"/>
              <w:left w:val="nil"/>
              <w:bottom w:val="single" w:sz="4" w:space="0" w:color="auto"/>
              <w:right w:val="nil"/>
            </w:tcBorders>
            <w:noWrap/>
            <w:hideMark/>
          </w:tcPr>
          <w:p w14:paraId="0AB21DAC" w14:textId="77777777" w:rsidR="00943D4D" w:rsidRPr="00203374" w:rsidRDefault="00943D4D" w:rsidP="0055088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K</w:t>
            </w:r>
          </w:p>
        </w:tc>
        <w:tc>
          <w:tcPr>
            <w:tcW w:w="0" w:type="auto"/>
            <w:tcBorders>
              <w:top w:val="single" w:sz="4" w:space="0" w:color="auto"/>
              <w:left w:val="nil"/>
              <w:bottom w:val="single" w:sz="4" w:space="0" w:color="auto"/>
              <w:right w:val="nil"/>
            </w:tcBorders>
            <w:noWrap/>
            <w:hideMark/>
          </w:tcPr>
          <w:p w14:paraId="6E28FDCA" w14:textId="77777777" w:rsidR="00943D4D" w:rsidRPr="00203374" w:rsidRDefault="00943D4D" w:rsidP="0055088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k</w:t>
            </w:r>
            <w:r w:rsidRPr="00203374">
              <w:rPr>
                <w:rFonts w:ascii="Times New Roman" w:hAnsi="Times New Roman"/>
                <w:sz w:val="20"/>
                <w:szCs w:val="20"/>
                <w:vertAlign w:val="subscript"/>
              </w:rPr>
              <w:t>d</w:t>
            </w:r>
          </w:p>
        </w:tc>
        <w:tc>
          <w:tcPr>
            <w:tcW w:w="0" w:type="auto"/>
            <w:tcBorders>
              <w:top w:val="single" w:sz="4" w:space="0" w:color="auto"/>
              <w:left w:val="nil"/>
              <w:bottom w:val="single" w:sz="4" w:space="0" w:color="auto"/>
              <w:right w:val="nil"/>
            </w:tcBorders>
            <w:noWrap/>
            <w:hideMark/>
          </w:tcPr>
          <w:p w14:paraId="359D11F7" w14:textId="77777777" w:rsidR="00943D4D" w:rsidRPr="00203374" w:rsidRDefault="00943D4D" w:rsidP="00550885">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k</w:t>
            </w:r>
          </w:p>
        </w:tc>
        <w:tc>
          <w:tcPr>
            <w:tcW w:w="0" w:type="auto"/>
            <w:vMerge/>
            <w:tcBorders>
              <w:left w:val="nil"/>
              <w:right w:val="nil"/>
            </w:tcBorders>
            <w:vAlign w:val="center"/>
            <w:hideMark/>
          </w:tcPr>
          <w:p w14:paraId="65C6F3A4" w14:textId="77777777" w:rsidR="00943D4D" w:rsidRPr="00203374" w:rsidRDefault="00943D4D" w:rsidP="00550885">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p>
        </w:tc>
      </w:tr>
      <w:tr w:rsidR="00943D4D" w:rsidRPr="00203374" w14:paraId="20273C50" w14:textId="77777777" w:rsidTr="00550885">
        <w:trPr>
          <w:trHeight w:val="56"/>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nil"/>
              <w:right w:val="nil"/>
            </w:tcBorders>
            <w:noWrap/>
            <w:hideMark/>
          </w:tcPr>
          <w:p w14:paraId="1EAD10F7" w14:textId="77777777" w:rsidR="00943D4D" w:rsidRPr="00203374" w:rsidRDefault="00943D4D" w:rsidP="00550885">
            <w:pPr>
              <w:spacing w:before="60" w:after="0"/>
              <w:rPr>
                <w:rFonts w:ascii="Times New Roman" w:hAnsi="Times New Roman"/>
                <w:b w:val="0"/>
                <w:bCs w:val="0"/>
                <w:sz w:val="20"/>
                <w:szCs w:val="20"/>
              </w:rPr>
            </w:pPr>
            <w:r w:rsidRPr="00203374">
              <w:rPr>
                <w:rFonts w:ascii="Times New Roman" w:hAnsi="Times New Roman"/>
                <w:b w:val="0"/>
                <w:bCs w:val="0"/>
                <w:sz w:val="20"/>
                <w:szCs w:val="20"/>
              </w:rPr>
              <w:t>Tryptophan</w:t>
            </w:r>
          </w:p>
        </w:tc>
        <w:tc>
          <w:tcPr>
            <w:tcW w:w="0" w:type="auto"/>
            <w:tcBorders>
              <w:top w:val="single" w:sz="4" w:space="0" w:color="auto"/>
              <w:left w:val="nil"/>
              <w:bottom w:val="nil"/>
              <w:right w:val="nil"/>
            </w:tcBorders>
            <w:noWrap/>
            <w:hideMark/>
          </w:tcPr>
          <w:p w14:paraId="7070A267" w14:textId="77777777" w:rsidR="00943D4D" w:rsidRPr="00203374" w:rsidRDefault="00943D4D" w:rsidP="0055088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1.5751</w:t>
            </w:r>
          </w:p>
        </w:tc>
        <w:tc>
          <w:tcPr>
            <w:tcW w:w="0" w:type="auto"/>
            <w:tcBorders>
              <w:top w:val="single" w:sz="4" w:space="0" w:color="auto"/>
              <w:left w:val="nil"/>
              <w:bottom w:val="nil"/>
              <w:right w:val="nil"/>
            </w:tcBorders>
            <w:noWrap/>
            <w:hideMark/>
          </w:tcPr>
          <w:p w14:paraId="2C133EFB" w14:textId="77777777" w:rsidR="00943D4D" w:rsidRPr="00203374" w:rsidRDefault="00943D4D" w:rsidP="0055088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w:t>
            </w:r>
          </w:p>
        </w:tc>
        <w:tc>
          <w:tcPr>
            <w:tcW w:w="0" w:type="auto"/>
            <w:tcBorders>
              <w:top w:val="single" w:sz="4" w:space="0" w:color="auto"/>
              <w:left w:val="nil"/>
              <w:bottom w:val="nil"/>
              <w:right w:val="nil"/>
            </w:tcBorders>
            <w:noWrap/>
            <w:hideMark/>
          </w:tcPr>
          <w:p w14:paraId="7963FCDF" w14:textId="77777777" w:rsidR="00943D4D" w:rsidRPr="00203374" w:rsidRDefault="00943D4D" w:rsidP="0055088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1.2175</w:t>
            </w:r>
          </w:p>
        </w:tc>
        <w:tc>
          <w:tcPr>
            <w:tcW w:w="0" w:type="auto"/>
            <w:tcBorders>
              <w:top w:val="single" w:sz="4" w:space="0" w:color="auto"/>
              <w:left w:val="nil"/>
              <w:bottom w:val="nil"/>
              <w:right w:val="nil"/>
            </w:tcBorders>
            <w:noWrap/>
            <w:hideMark/>
          </w:tcPr>
          <w:p w14:paraId="0BE8E11D" w14:textId="77777777" w:rsidR="00943D4D" w:rsidRPr="00203374" w:rsidRDefault="00943D4D" w:rsidP="0055088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w:t>
            </w:r>
          </w:p>
        </w:tc>
        <w:tc>
          <w:tcPr>
            <w:tcW w:w="0" w:type="auto"/>
            <w:tcBorders>
              <w:top w:val="single" w:sz="4" w:space="0" w:color="7F7F7F" w:themeColor="text1" w:themeTint="80"/>
              <w:left w:val="nil"/>
              <w:bottom w:val="nil"/>
              <w:right w:val="nil"/>
            </w:tcBorders>
            <w:noWrap/>
            <w:hideMark/>
          </w:tcPr>
          <w:p w14:paraId="0010D0CF" w14:textId="77777777" w:rsidR="00943D4D" w:rsidRPr="00203374" w:rsidRDefault="00943D4D" w:rsidP="0055088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w:t>
            </w:r>
          </w:p>
        </w:tc>
      </w:tr>
      <w:tr w:rsidR="00943D4D" w:rsidRPr="00203374" w14:paraId="3FB28334" w14:textId="77777777" w:rsidTr="00550885">
        <w:trPr>
          <w:cnfStyle w:val="000000100000" w:firstRow="0" w:lastRow="0" w:firstColumn="0" w:lastColumn="0" w:oddVBand="0" w:evenVBand="0" w:oddHBand="1" w:evenHBand="0" w:firstRowFirstColumn="0" w:firstRowLastColumn="0" w:lastRowFirstColumn="0" w:lastRowLastColumn="0"/>
          <w:trHeight w:val="9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hideMark/>
          </w:tcPr>
          <w:p w14:paraId="1C419BDD" w14:textId="77777777" w:rsidR="00943D4D" w:rsidRPr="00203374" w:rsidRDefault="00943D4D" w:rsidP="00550885">
            <w:pPr>
              <w:spacing w:before="60" w:after="0"/>
              <w:rPr>
                <w:rFonts w:ascii="Times New Roman" w:hAnsi="Times New Roman"/>
                <w:b w:val="0"/>
                <w:bCs w:val="0"/>
                <w:sz w:val="20"/>
                <w:szCs w:val="20"/>
              </w:rPr>
            </w:pPr>
            <w:r w:rsidRPr="00203374">
              <w:rPr>
                <w:rFonts w:ascii="Times New Roman" w:hAnsi="Times New Roman"/>
                <w:b w:val="0"/>
                <w:bCs w:val="0"/>
                <w:sz w:val="20"/>
                <w:szCs w:val="20"/>
              </w:rPr>
              <w:t>Kynurenine</w:t>
            </w:r>
          </w:p>
        </w:tc>
        <w:tc>
          <w:tcPr>
            <w:tcW w:w="0" w:type="auto"/>
            <w:tcBorders>
              <w:top w:val="nil"/>
              <w:left w:val="nil"/>
              <w:bottom w:val="nil"/>
              <w:right w:val="nil"/>
            </w:tcBorders>
            <w:noWrap/>
            <w:hideMark/>
          </w:tcPr>
          <w:p w14:paraId="1C052363" w14:textId="77777777" w:rsidR="00943D4D" w:rsidRPr="00203374" w:rsidRDefault="00943D4D" w:rsidP="0055088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0.7495</w:t>
            </w:r>
          </w:p>
        </w:tc>
        <w:tc>
          <w:tcPr>
            <w:tcW w:w="0" w:type="auto"/>
            <w:tcBorders>
              <w:top w:val="nil"/>
              <w:left w:val="nil"/>
              <w:bottom w:val="nil"/>
              <w:right w:val="nil"/>
            </w:tcBorders>
            <w:noWrap/>
            <w:hideMark/>
          </w:tcPr>
          <w:p w14:paraId="0C2B45FD" w14:textId="77777777" w:rsidR="00943D4D" w:rsidRPr="00203374" w:rsidRDefault="00943D4D" w:rsidP="0055088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2.1015</w:t>
            </w:r>
          </w:p>
        </w:tc>
        <w:tc>
          <w:tcPr>
            <w:tcW w:w="0" w:type="auto"/>
            <w:tcBorders>
              <w:top w:val="nil"/>
              <w:left w:val="nil"/>
              <w:bottom w:val="nil"/>
              <w:right w:val="nil"/>
            </w:tcBorders>
            <w:noWrap/>
            <w:hideMark/>
          </w:tcPr>
          <w:p w14:paraId="7328B726" w14:textId="77777777" w:rsidR="00943D4D" w:rsidRPr="00203374" w:rsidRDefault="00943D4D" w:rsidP="0055088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0.8407</w:t>
            </w:r>
          </w:p>
        </w:tc>
        <w:tc>
          <w:tcPr>
            <w:tcW w:w="0" w:type="auto"/>
            <w:tcBorders>
              <w:top w:val="nil"/>
              <w:left w:val="nil"/>
              <w:bottom w:val="nil"/>
              <w:right w:val="nil"/>
            </w:tcBorders>
            <w:noWrap/>
            <w:hideMark/>
          </w:tcPr>
          <w:p w14:paraId="7C072E81" w14:textId="77777777" w:rsidR="00943D4D" w:rsidRPr="00203374" w:rsidRDefault="00943D4D" w:rsidP="0055088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1.4482</w:t>
            </w:r>
          </w:p>
        </w:tc>
        <w:tc>
          <w:tcPr>
            <w:tcW w:w="0" w:type="auto"/>
            <w:tcBorders>
              <w:top w:val="nil"/>
              <w:left w:val="nil"/>
              <w:bottom w:val="nil"/>
              <w:right w:val="nil"/>
            </w:tcBorders>
            <w:noWrap/>
            <w:hideMark/>
          </w:tcPr>
          <w:p w14:paraId="3A8FF4E3" w14:textId="77777777" w:rsidR="00943D4D" w:rsidRPr="00203374" w:rsidRDefault="00943D4D" w:rsidP="0055088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1.451112</w:t>
            </w:r>
          </w:p>
        </w:tc>
      </w:tr>
      <w:tr w:rsidR="00943D4D" w:rsidRPr="00203374" w14:paraId="53870AE1" w14:textId="77777777" w:rsidTr="00550885">
        <w:trPr>
          <w:trHeight w:val="56"/>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hideMark/>
          </w:tcPr>
          <w:p w14:paraId="3E603A75" w14:textId="77777777" w:rsidR="00943D4D" w:rsidRPr="00203374" w:rsidRDefault="00943D4D" w:rsidP="00550885">
            <w:pPr>
              <w:spacing w:before="60" w:after="0"/>
              <w:rPr>
                <w:rFonts w:ascii="Times New Roman" w:hAnsi="Times New Roman"/>
                <w:b w:val="0"/>
                <w:bCs w:val="0"/>
                <w:sz w:val="20"/>
                <w:szCs w:val="20"/>
              </w:rPr>
            </w:pPr>
            <w:r w:rsidRPr="00203374">
              <w:rPr>
                <w:rFonts w:ascii="Times New Roman" w:hAnsi="Times New Roman"/>
                <w:b w:val="0"/>
                <w:bCs w:val="0"/>
                <w:sz w:val="20"/>
                <w:szCs w:val="20"/>
              </w:rPr>
              <w:t>Tyrosine</w:t>
            </w:r>
          </w:p>
        </w:tc>
        <w:tc>
          <w:tcPr>
            <w:tcW w:w="0" w:type="auto"/>
            <w:tcBorders>
              <w:top w:val="nil"/>
              <w:left w:val="nil"/>
              <w:bottom w:val="nil"/>
              <w:right w:val="nil"/>
            </w:tcBorders>
            <w:noWrap/>
            <w:hideMark/>
          </w:tcPr>
          <w:p w14:paraId="0CAF68CF" w14:textId="77777777" w:rsidR="00943D4D" w:rsidRPr="00203374" w:rsidRDefault="00943D4D" w:rsidP="0055088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0.5309</w:t>
            </w:r>
          </w:p>
        </w:tc>
        <w:tc>
          <w:tcPr>
            <w:tcW w:w="0" w:type="auto"/>
            <w:tcBorders>
              <w:top w:val="nil"/>
              <w:left w:val="nil"/>
              <w:bottom w:val="nil"/>
              <w:right w:val="nil"/>
            </w:tcBorders>
            <w:noWrap/>
            <w:hideMark/>
          </w:tcPr>
          <w:p w14:paraId="4054798F" w14:textId="77777777" w:rsidR="00943D4D" w:rsidRPr="00203374" w:rsidRDefault="00943D4D" w:rsidP="0055088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3.958</w:t>
            </w:r>
          </w:p>
        </w:tc>
        <w:tc>
          <w:tcPr>
            <w:tcW w:w="0" w:type="auto"/>
            <w:tcBorders>
              <w:top w:val="nil"/>
              <w:left w:val="nil"/>
              <w:bottom w:val="nil"/>
              <w:right w:val="nil"/>
            </w:tcBorders>
            <w:noWrap/>
            <w:hideMark/>
          </w:tcPr>
          <w:p w14:paraId="03C82ACF" w14:textId="77777777" w:rsidR="00943D4D" w:rsidRPr="00203374" w:rsidRDefault="00943D4D" w:rsidP="0055088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1.3346</w:t>
            </w:r>
          </w:p>
        </w:tc>
        <w:tc>
          <w:tcPr>
            <w:tcW w:w="0" w:type="auto"/>
            <w:tcBorders>
              <w:top w:val="nil"/>
              <w:left w:val="nil"/>
              <w:bottom w:val="nil"/>
              <w:right w:val="nil"/>
            </w:tcBorders>
            <w:noWrap/>
            <w:hideMark/>
          </w:tcPr>
          <w:p w14:paraId="311F0218" w14:textId="77777777" w:rsidR="00943D4D" w:rsidRPr="00203374" w:rsidRDefault="00943D4D" w:rsidP="0055088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0.9123</w:t>
            </w:r>
          </w:p>
        </w:tc>
        <w:tc>
          <w:tcPr>
            <w:tcW w:w="0" w:type="auto"/>
            <w:tcBorders>
              <w:top w:val="nil"/>
              <w:left w:val="nil"/>
              <w:bottom w:val="nil"/>
              <w:right w:val="nil"/>
            </w:tcBorders>
            <w:noWrap/>
            <w:hideMark/>
          </w:tcPr>
          <w:p w14:paraId="0DA023B8" w14:textId="77777777" w:rsidR="00943D4D" w:rsidRPr="00203374" w:rsidRDefault="00943D4D" w:rsidP="0055088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4.338485</w:t>
            </w:r>
          </w:p>
        </w:tc>
      </w:tr>
      <w:tr w:rsidR="00943D4D" w:rsidRPr="00203374" w14:paraId="468634F4" w14:textId="77777777" w:rsidTr="0055088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auto"/>
              <w:right w:val="nil"/>
            </w:tcBorders>
            <w:noWrap/>
            <w:hideMark/>
          </w:tcPr>
          <w:p w14:paraId="7EB94D0D" w14:textId="77777777" w:rsidR="00943D4D" w:rsidRPr="00203374" w:rsidRDefault="00943D4D" w:rsidP="00550885">
            <w:pPr>
              <w:spacing w:before="60" w:after="60"/>
              <w:rPr>
                <w:rFonts w:ascii="Times New Roman" w:hAnsi="Times New Roman"/>
                <w:b w:val="0"/>
                <w:bCs w:val="0"/>
                <w:sz w:val="20"/>
                <w:szCs w:val="20"/>
              </w:rPr>
            </w:pPr>
            <w:r w:rsidRPr="00203374">
              <w:rPr>
                <w:rFonts w:ascii="Times New Roman" w:hAnsi="Times New Roman"/>
                <w:b w:val="0"/>
                <w:bCs w:val="0"/>
                <w:sz w:val="20"/>
                <w:szCs w:val="20"/>
              </w:rPr>
              <w:t>Phenylalanine</w:t>
            </w:r>
          </w:p>
        </w:tc>
        <w:tc>
          <w:tcPr>
            <w:tcW w:w="0" w:type="auto"/>
            <w:tcBorders>
              <w:top w:val="nil"/>
              <w:left w:val="nil"/>
              <w:bottom w:val="single" w:sz="4" w:space="0" w:color="auto"/>
              <w:right w:val="nil"/>
            </w:tcBorders>
            <w:noWrap/>
            <w:hideMark/>
          </w:tcPr>
          <w:p w14:paraId="25CDDA78" w14:textId="77777777" w:rsidR="00943D4D" w:rsidRPr="00203374" w:rsidRDefault="00943D4D" w:rsidP="00550885">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0.8392</w:t>
            </w:r>
          </w:p>
        </w:tc>
        <w:tc>
          <w:tcPr>
            <w:tcW w:w="0" w:type="auto"/>
            <w:tcBorders>
              <w:top w:val="nil"/>
              <w:left w:val="nil"/>
              <w:bottom w:val="single" w:sz="4" w:space="0" w:color="auto"/>
              <w:right w:val="nil"/>
            </w:tcBorders>
            <w:noWrap/>
            <w:hideMark/>
          </w:tcPr>
          <w:p w14:paraId="6542F30D" w14:textId="77777777" w:rsidR="00943D4D" w:rsidRPr="00203374" w:rsidRDefault="00943D4D" w:rsidP="00550885">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4.7168</w:t>
            </w:r>
          </w:p>
        </w:tc>
        <w:tc>
          <w:tcPr>
            <w:tcW w:w="0" w:type="auto"/>
            <w:tcBorders>
              <w:top w:val="nil"/>
              <w:left w:val="nil"/>
              <w:bottom w:val="single" w:sz="4" w:space="0" w:color="auto"/>
              <w:right w:val="nil"/>
            </w:tcBorders>
            <w:noWrap/>
            <w:hideMark/>
          </w:tcPr>
          <w:p w14:paraId="5473222C" w14:textId="77777777" w:rsidR="00943D4D" w:rsidRPr="00203374" w:rsidRDefault="00943D4D" w:rsidP="00550885">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0.7567</w:t>
            </w:r>
          </w:p>
        </w:tc>
        <w:tc>
          <w:tcPr>
            <w:tcW w:w="0" w:type="auto"/>
            <w:tcBorders>
              <w:top w:val="nil"/>
              <w:left w:val="nil"/>
              <w:bottom w:val="single" w:sz="4" w:space="0" w:color="auto"/>
              <w:right w:val="nil"/>
            </w:tcBorders>
            <w:noWrap/>
            <w:hideMark/>
          </w:tcPr>
          <w:p w14:paraId="5FF2D3C4" w14:textId="77777777" w:rsidR="00943D4D" w:rsidRPr="00203374" w:rsidRDefault="00943D4D" w:rsidP="00550885">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1.609</w:t>
            </w:r>
          </w:p>
        </w:tc>
        <w:tc>
          <w:tcPr>
            <w:tcW w:w="0" w:type="auto"/>
            <w:tcBorders>
              <w:top w:val="nil"/>
              <w:left w:val="nil"/>
              <w:bottom w:val="single" w:sz="4" w:space="0" w:color="auto"/>
              <w:right w:val="nil"/>
            </w:tcBorders>
            <w:noWrap/>
            <w:hideMark/>
          </w:tcPr>
          <w:p w14:paraId="01B2E19F" w14:textId="77777777" w:rsidR="00943D4D" w:rsidRPr="00203374" w:rsidRDefault="00943D4D" w:rsidP="00550885">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03374">
              <w:rPr>
                <w:rFonts w:ascii="Times New Roman" w:hAnsi="Times New Roman"/>
                <w:sz w:val="20"/>
                <w:szCs w:val="20"/>
              </w:rPr>
              <w:t>2.93151</w:t>
            </w:r>
          </w:p>
        </w:tc>
      </w:tr>
    </w:tbl>
    <w:p w14:paraId="080901F2" w14:textId="77777777" w:rsidR="00BD4478" w:rsidRDefault="00BD4478" w:rsidP="00943D4D">
      <w:pPr>
        <w:pStyle w:val="Heading1"/>
        <w:spacing w:before="0"/>
        <w:contextualSpacing w:val="0"/>
        <w:rPr>
          <w:rFonts w:ascii="Times New Roman" w:hAnsi="Times New Roman"/>
          <w:b/>
          <w:bCs/>
          <w:smallCaps w:val="0"/>
          <w:sz w:val="20"/>
          <w:szCs w:val="20"/>
        </w:rPr>
      </w:pPr>
    </w:p>
    <w:p w14:paraId="5F3A7BBF" w14:textId="77777777" w:rsidR="00BF4669" w:rsidRDefault="00BF4669" w:rsidP="00BF4669">
      <w:pPr>
        <w:spacing w:after="0"/>
        <w:rPr>
          <w:lang w:val="x-none" w:eastAsia="x-none"/>
        </w:rPr>
      </w:pPr>
    </w:p>
    <w:p w14:paraId="1828022E" w14:textId="77777777" w:rsidR="00473D1B" w:rsidRDefault="00473D1B" w:rsidP="00473D1B">
      <w:pPr>
        <w:pStyle w:val="Heading1"/>
        <w:spacing w:before="0"/>
        <w:contextualSpacing w:val="0"/>
        <w:rPr>
          <w:rFonts w:ascii="Times New Roman" w:hAnsi="Times New Roman"/>
          <w:b/>
          <w:bCs/>
          <w:smallCaps w:val="0"/>
          <w:sz w:val="20"/>
          <w:szCs w:val="20"/>
        </w:rPr>
        <w:sectPr w:rsidR="00473D1B" w:rsidSect="006419B7">
          <w:type w:val="continuous"/>
          <w:pgSz w:w="12240" w:h="15840" w:code="1"/>
          <w:pgMar w:top="1800" w:right="1469" w:bottom="1699" w:left="1440" w:header="706" w:footer="706" w:gutter="0"/>
          <w:pgNumType w:start="0"/>
          <w:cols w:space="708"/>
          <w:docGrid w:linePitch="360"/>
        </w:sectPr>
      </w:pPr>
    </w:p>
    <w:p w14:paraId="35E654D2" w14:textId="77777777" w:rsidR="00473D1B" w:rsidRPr="00473D1B" w:rsidRDefault="00473D1B" w:rsidP="00473D1B">
      <w:pPr>
        <w:pStyle w:val="Heading1"/>
        <w:spacing w:before="0"/>
        <w:contextualSpacing w:val="0"/>
        <w:rPr>
          <w:rFonts w:ascii="Times New Roman" w:hAnsi="Times New Roman"/>
          <w:b/>
          <w:bCs/>
          <w:smallCaps w:val="0"/>
          <w:sz w:val="20"/>
          <w:szCs w:val="20"/>
        </w:rPr>
      </w:pPr>
      <w:r w:rsidRPr="00473D1B">
        <w:rPr>
          <w:rFonts w:ascii="Times New Roman" w:hAnsi="Times New Roman"/>
          <w:b/>
          <w:bCs/>
          <w:smallCaps w:val="0"/>
          <w:sz w:val="20"/>
          <w:szCs w:val="20"/>
        </w:rPr>
        <w:t xml:space="preserve">Effect of the reproducibility study </w:t>
      </w:r>
    </w:p>
    <w:p w14:paraId="6050D5D4" w14:textId="57A768D4" w:rsidR="00473D1B" w:rsidRPr="00473D1B" w:rsidRDefault="00473D1B" w:rsidP="00473D1B">
      <w:pPr>
        <w:pStyle w:val="BodyText"/>
        <w:spacing w:line="276" w:lineRule="auto"/>
        <w:ind w:right="-31"/>
        <w:jc w:val="both"/>
        <w:rPr>
          <w:spacing w:val="5"/>
        </w:rPr>
      </w:pPr>
      <w:r w:rsidRPr="00473D1B">
        <w:rPr>
          <w:spacing w:val="5"/>
        </w:rPr>
        <w:t>The reproducibility performance of the Tryp-IP was evaluated by comparing the adsorption capacity for each  adsorption process of Tryp-IP. The result in Figure 8 revealed that the percentage removal of Tryp did not show a significant change (80</w:t>
      </w:r>
      <w:r w:rsidR="00801049">
        <w:rPr>
          <w:spacing w:val="5"/>
        </w:rPr>
        <w:t>%</w:t>
      </w:r>
      <w:r w:rsidRPr="00473D1B">
        <w:rPr>
          <w:spacing w:val="5"/>
        </w:rPr>
        <w:t xml:space="preserve"> to 83%) for each repeated usage. The Tryp-IP can be </w:t>
      </w:r>
      <w:r w:rsidRPr="00473D1B">
        <w:rPr>
          <w:spacing w:val="5"/>
        </w:rPr>
        <w:t>used at least nine times while maintaining its percentage removal of more than 80%, reflecting the excellent precision and reproducibility of the proposed polymer. Therefore, Tryp-IP showed good stability and could maintain its adsorption capacity at a constant value.</w:t>
      </w:r>
    </w:p>
    <w:p w14:paraId="750E2E93" w14:textId="77777777" w:rsidR="00233124" w:rsidRDefault="00233124" w:rsidP="00BF4669">
      <w:pPr>
        <w:spacing w:after="0"/>
        <w:rPr>
          <w:rFonts w:ascii="Times New Roman" w:hAnsi="Times New Roman"/>
          <w:sz w:val="20"/>
          <w:szCs w:val="20"/>
          <w:lang w:val="x-none" w:eastAsia="x-none"/>
        </w:rPr>
        <w:sectPr w:rsidR="00233124" w:rsidSect="00233124">
          <w:type w:val="continuous"/>
          <w:pgSz w:w="12240" w:h="15840" w:code="1"/>
          <w:pgMar w:top="1800" w:right="1469" w:bottom="1699" w:left="1440" w:header="706" w:footer="706" w:gutter="0"/>
          <w:pgNumType w:start="0"/>
          <w:cols w:num="2" w:space="403"/>
          <w:docGrid w:linePitch="360"/>
        </w:sectPr>
      </w:pPr>
    </w:p>
    <w:p w14:paraId="039AB759" w14:textId="77777777" w:rsidR="00233124" w:rsidRDefault="00233124" w:rsidP="00BF4669">
      <w:pPr>
        <w:spacing w:after="0"/>
        <w:rPr>
          <w:rFonts w:ascii="Times New Roman" w:hAnsi="Times New Roman"/>
          <w:sz w:val="20"/>
          <w:szCs w:val="20"/>
          <w:lang w:val="x-none" w:eastAsia="x-none"/>
        </w:rPr>
      </w:pPr>
    </w:p>
    <w:p w14:paraId="64EB2922" w14:textId="77777777" w:rsidR="00233124" w:rsidRDefault="00233124" w:rsidP="00BF4669">
      <w:pPr>
        <w:spacing w:after="0"/>
        <w:rPr>
          <w:rFonts w:ascii="Times New Roman" w:hAnsi="Times New Roman"/>
          <w:sz w:val="20"/>
          <w:szCs w:val="20"/>
          <w:lang w:val="x-none" w:eastAsia="x-none"/>
        </w:rPr>
      </w:pPr>
    </w:p>
    <w:p w14:paraId="36DF198F" w14:textId="2B0C313A" w:rsidR="00233124" w:rsidRDefault="00233124" w:rsidP="00233124">
      <w:pPr>
        <w:spacing w:after="120"/>
        <w:jc w:val="center"/>
        <w:rPr>
          <w:rFonts w:ascii="Times New Roman" w:hAnsi="Times New Roman"/>
          <w:sz w:val="20"/>
          <w:szCs w:val="20"/>
          <w:lang w:val="x-none" w:eastAsia="x-none"/>
        </w:rPr>
      </w:pPr>
      <w:r>
        <w:rPr>
          <w:noProof/>
        </w:rPr>
        <w:drawing>
          <wp:inline distT="0" distB="0" distL="0" distR="0" wp14:anchorId="7BFAE360" wp14:editId="62F1E5EA">
            <wp:extent cx="3954780" cy="2377440"/>
            <wp:effectExtent l="19050" t="19050" r="26670" b="228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954780" cy="2377440"/>
                    </a:xfrm>
                    <a:prstGeom prst="rect">
                      <a:avLst/>
                    </a:prstGeom>
                    <a:noFill/>
                    <a:ln w="9525" cmpd="sng">
                      <a:solidFill>
                        <a:srgbClr val="000000"/>
                      </a:solidFill>
                      <a:miter lim="800000"/>
                      <a:headEnd/>
                      <a:tailEnd/>
                    </a:ln>
                    <a:effectLst/>
                  </pic:spPr>
                </pic:pic>
              </a:graphicData>
            </a:graphic>
          </wp:inline>
        </w:drawing>
      </w:r>
    </w:p>
    <w:p w14:paraId="17CEC505" w14:textId="35D92227" w:rsidR="000B4D08" w:rsidRDefault="00233124" w:rsidP="00233124">
      <w:pPr>
        <w:pStyle w:val="Caption"/>
        <w:spacing w:after="0"/>
        <w:jc w:val="center"/>
        <w:rPr>
          <w:i w:val="0"/>
          <w:iCs w:val="0"/>
          <w:color w:val="auto"/>
          <w:sz w:val="20"/>
          <w:szCs w:val="20"/>
        </w:rPr>
        <w:sectPr w:rsidR="000B4D08" w:rsidSect="00233124">
          <w:type w:val="continuous"/>
          <w:pgSz w:w="12240" w:h="15840" w:code="1"/>
          <w:pgMar w:top="1800" w:right="1469" w:bottom="1699" w:left="1440" w:header="706" w:footer="706" w:gutter="0"/>
          <w:pgNumType w:start="0"/>
          <w:cols w:space="403"/>
          <w:docGrid w:linePitch="360"/>
        </w:sectPr>
      </w:pPr>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sidR="003126BC">
        <w:rPr>
          <w:i w:val="0"/>
          <w:iCs w:val="0"/>
          <w:noProof/>
          <w:color w:val="auto"/>
          <w:sz w:val="20"/>
          <w:szCs w:val="20"/>
        </w:rPr>
        <w:t>8</w:t>
      </w:r>
      <w:r>
        <w:rPr>
          <w:i w:val="0"/>
          <w:iCs w:val="0"/>
          <w:color w:val="auto"/>
          <w:sz w:val="20"/>
          <w:szCs w:val="20"/>
        </w:rPr>
        <w:fldChar w:fldCharType="end"/>
      </w:r>
      <w:r>
        <w:rPr>
          <w:i w:val="0"/>
          <w:iCs w:val="0"/>
          <w:color w:val="auto"/>
          <w:sz w:val="20"/>
          <w:szCs w:val="20"/>
        </w:rPr>
        <w:t>.  Effect of reproducibility of Tryp-IP</w:t>
      </w:r>
    </w:p>
    <w:p w14:paraId="1AB85D17" w14:textId="77777777" w:rsidR="000B4D08" w:rsidRPr="009743D9" w:rsidRDefault="000B4D08" w:rsidP="000B4D08">
      <w:pPr>
        <w:spacing w:after="0"/>
        <w:jc w:val="center"/>
        <w:rPr>
          <w:rFonts w:ascii="Times New Roman" w:hAnsi="Times New Roman"/>
          <w:b/>
          <w:noProof/>
          <w:sz w:val="20"/>
          <w:szCs w:val="20"/>
          <w:lang w:bidi="ar-SA"/>
        </w:rPr>
      </w:pPr>
      <w:r w:rsidRPr="009743D9">
        <w:rPr>
          <w:rFonts w:ascii="Times New Roman" w:hAnsi="Times New Roman"/>
          <w:b/>
          <w:noProof/>
          <w:sz w:val="20"/>
          <w:szCs w:val="20"/>
          <w:lang w:bidi="ar-SA"/>
        </w:rPr>
        <w:lastRenderedPageBreak/>
        <w:t>Conclusion</w:t>
      </w:r>
    </w:p>
    <w:p w14:paraId="2DD80E9A" w14:textId="77777777" w:rsidR="000B4D08" w:rsidRPr="009743D9" w:rsidRDefault="000B4D08" w:rsidP="000B4D08">
      <w:pPr>
        <w:pStyle w:val="BodyText"/>
        <w:spacing w:line="276" w:lineRule="auto"/>
        <w:ind w:right="-29"/>
        <w:jc w:val="both"/>
      </w:pPr>
      <w:bookmarkStart w:id="2" w:name="_Hlk87641962"/>
      <w:r w:rsidRPr="009743D9">
        <w:t xml:space="preserve">In this study, Tryp-IP and NIP were successfully synthesized through bulk polymerization and used as an adsorbent for tryptophan detection. FTIR, SEM, and BET were used to analyze the physical and chemical characterizations, which revealed evidence of chemical interaction, surface morphology, and cavities of the polymer matrix; all of which are responsible for the binding ability of the polymer. </w:t>
      </w:r>
      <w:bookmarkEnd w:id="2"/>
      <w:r w:rsidRPr="009743D9">
        <w:t>Hence, the adsorption studies have revealed that Tryp-IP has a greater removal percentage, selectivity, and stability than the NIP.</w:t>
      </w:r>
    </w:p>
    <w:p w14:paraId="54B4FC37" w14:textId="77777777" w:rsidR="000B4D08" w:rsidRPr="009743D9" w:rsidRDefault="000B4D08" w:rsidP="000B4D08">
      <w:pPr>
        <w:pStyle w:val="BodyText"/>
        <w:spacing w:line="276" w:lineRule="auto"/>
        <w:ind w:right="-29"/>
        <w:jc w:val="center"/>
      </w:pPr>
    </w:p>
    <w:p w14:paraId="3E3CB4C1" w14:textId="77777777" w:rsidR="000B4D08" w:rsidRPr="009743D9" w:rsidRDefault="000B4D08" w:rsidP="000B4D08">
      <w:pPr>
        <w:pStyle w:val="BodyText"/>
        <w:spacing w:line="276" w:lineRule="auto"/>
        <w:ind w:right="-29"/>
        <w:jc w:val="center"/>
        <w:rPr>
          <w:b/>
          <w:bCs/>
        </w:rPr>
      </w:pPr>
      <w:r w:rsidRPr="009743D9">
        <w:rPr>
          <w:b/>
          <w:bCs/>
        </w:rPr>
        <w:t>Acknowledgments</w:t>
      </w:r>
    </w:p>
    <w:p w14:paraId="42FDAC89" w14:textId="0813E5D1" w:rsidR="000B4D08" w:rsidRDefault="000B4D08" w:rsidP="000B4D08">
      <w:pPr>
        <w:pStyle w:val="BodyText"/>
        <w:spacing w:line="276" w:lineRule="auto"/>
        <w:ind w:right="-29"/>
        <w:jc w:val="both"/>
      </w:pPr>
      <w:r w:rsidRPr="009743D9">
        <w:t>We would like to thank the Ministry of Higher Education Malaysia for the project funding support under Fundamental Research Grant Scheme (FRGS/1/2018/STG01/UMT/02/6 – Vot: 59493) and Universiti Malaysia Terengganu.</w:t>
      </w:r>
    </w:p>
    <w:p w14:paraId="7E64404A" w14:textId="77777777" w:rsidR="001E6E16" w:rsidRDefault="001E6E16" w:rsidP="000B4D08">
      <w:pPr>
        <w:pStyle w:val="BodyText"/>
        <w:spacing w:line="276" w:lineRule="auto"/>
        <w:ind w:right="-29"/>
        <w:jc w:val="both"/>
      </w:pPr>
    </w:p>
    <w:p w14:paraId="1DCA1BE4" w14:textId="77777777" w:rsidR="00E359E6" w:rsidRPr="009743D9" w:rsidRDefault="00E359E6" w:rsidP="00E359E6">
      <w:pPr>
        <w:spacing w:after="0"/>
        <w:jc w:val="center"/>
        <w:rPr>
          <w:rFonts w:ascii="Times New Roman" w:hAnsi="Times New Roman"/>
          <w:b/>
          <w:noProof/>
          <w:sz w:val="20"/>
          <w:szCs w:val="20"/>
          <w:lang w:bidi="ar-SA"/>
        </w:rPr>
      </w:pPr>
      <w:bookmarkStart w:id="3" w:name="_Hlk98058318"/>
      <w:r w:rsidRPr="009743D9">
        <w:rPr>
          <w:rFonts w:ascii="Times New Roman" w:hAnsi="Times New Roman"/>
          <w:b/>
          <w:noProof/>
          <w:sz w:val="20"/>
          <w:szCs w:val="20"/>
          <w:lang w:bidi="ar-SA"/>
        </w:rPr>
        <w:t>References</w:t>
      </w:r>
    </w:p>
    <w:p w14:paraId="6D9CB159"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sz w:val="20"/>
          <w:szCs w:val="20"/>
        </w:rPr>
        <w:fldChar w:fldCharType="begin" w:fldLock="1"/>
      </w:r>
      <w:r w:rsidRPr="009743D9">
        <w:rPr>
          <w:rFonts w:ascii="Times New Roman" w:hAnsi="Times New Roman"/>
          <w:sz w:val="20"/>
          <w:szCs w:val="20"/>
        </w:rPr>
        <w:instrText xml:space="preserve">ADDIN Mendeley Bibliography CSL_BIBLIOGRAPHY </w:instrText>
      </w:r>
      <w:r w:rsidRPr="009743D9">
        <w:rPr>
          <w:rFonts w:ascii="Times New Roman" w:hAnsi="Times New Roman"/>
          <w:sz w:val="20"/>
          <w:szCs w:val="20"/>
        </w:rPr>
        <w:fldChar w:fldCharType="separate"/>
      </w:r>
      <w:r w:rsidRPr="009743D9">
        <w:rPr>
          <w:rFonts w:ascii="Times New Roman" w:hAnsi="Times New Roman"/>
          <w:noProof/>
          <w:sz w:val="20"/>
          <w:szCs w:val="20"/>
        </w:rPr>
        <w:t xml:space="preserve">Friedman, M. (2018). Analysis, nutrition, and health benefits of tryptophan. </w:t>
      </w:r>
      <w:r w:rsidRPr="009743D9">
        <w:rPr>
          <w:rFonts w:ascii="Times New Roman" w:hAnsi="Times New Roman"/>
          <w:i/>
          <w:iCs/>
          <w:noProof/>
          <w:sz w:val="20"/>
          <w:szCs w:val="20"/>
        </w:rPr>
        <w:t>International Journal of Tryptophan Research</w:t>
      </w:r>
      <w:r w:rsidRPr="009743D9">
        <w:rPr>
          <w:rFonts w:ascii="Times New Roman" w:hAnsi="Times New Roman"/>
          <w:noProof/>
          <w:sz w:val="20"/>
          <w:szCs w:val="20"/>
        </w:rPr>
        <w:t>, 11: 1178646918802282.</w:t>
      </w:r>
    </w:p>
    <w:p w14:paraId="2F4C9407"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Richard, D. M., Dawes, M. A., Mathias, C. W., Acheson, A., Hill-Kapturczak, N. and Dougherty, D. M. (2009). L-tryptophan: basic metabolic functions, behavioral research and therapeutic indications. </w:t>
      </w:r>
      <w:r w:rsidRPr="009743D9">
        <w:rPr>
          <w:rFonts w:ascii="Times New Roman" w:hAnsi="Times New Roman"/>
          <w:i/>
          <w:iCs/>
          <w:noProof/>
          <w:sz w:val="20"/>
          <w:szCs w:val="20"/>
        </w:rPr>
        <w:t>International Journal of Tryptophan Research</w:t>
      </w:r>
      <w:r w:rsidRPr="009743D9">
        <w:rPr>
          <w:rFonts w:ascii="Times New Roman" w:hAnsi="Times New Roman"/>
          <w:noProof/>
          <w:sz w:val="20"/>
          <w:szCs w:val="20"/>
        </w:rPr>
        <w:t>, 23(2): 45-60.</w:t>
      </w:r>
    </w:p>
    <w:p w14:paraId="27D78B37"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Lindseth, G., Helland, B. and Caspers, J. (2015). The effects of dietary tryptophan on affective disorders. </w:t>
      </w:r>
      <w:r w:rsidRPr="009743D9">
        <w:rPr>
          <w:rFonts w:ascii="Times New Roman" w:hAnsi="Times New Roman"/>
          <w:i/>
          <w:iCs/>
          <w:noProof/>
          <w:sz w:val="20"/>
          <w:szCs w:val="20"/>
        </w:rPr>
        <w:t>Archives of Psychiatric Nursing</w:t>
      </w:r>
      <w:r w:rsidRPr="009743D9">
        <w:rPr>
          <w:rFonts w:ascii="Times New Roman" w:hAnsi="Times New Roman"/>
          <w:noProof/>
          <w:sz w:val="20"/>
          <w:szCs w:val="20"/>
        </w:rPr>
        <w:t>, 29(2): 102-107.</w:t>
      </w:r>
    </w:p>
    <w:p w14:paraId="13047913"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Jenkins, T. A., Nguyen, J. C. D., Polglaze, K. E. and Bertrand, P. P. (2016). Influence of tryptophan and serotonin on mood and cognition with a possible role of the gut-brain axis. </w:t>
      </w:r>
      <w:r w:rsidRPr="009743D9">
        <w:rPr>
          <w:rFonts w:ascii="Times New Roman" w:hAnsi="Times New Roman"/>
          <w:i/>
          <w:iCs/>
          <w:noProof/>
          <w:sz w:val="20"/>
          <w:szCs w:val="20"/>
        </w:rPr>
        <w:t>Nutrients</w:t>
      </w:r>
      <w:r w:rsidRPr="009743D9">
        <w:rPr>
          <w:rFonts w:ascii="Times New Roman" w:hAnsi="Times New Roman"/>
          <w:noProof/>
          <w:sz w:val="20"/>
          <w:szCs w:val="20"/>
        </w:rPr>
        <w:t>, 8(1): 56.</w:t>
      </w:r>
    </w:p>
    <w:p w14:paraId="5CD741DA" w14:textId="77777777" w:rsidR="00E359E6" w:rsidRDefault="00E359E6" w:rsidP="00852DC7">
      <w:pPr>
        <w:pStyle w:val="ListParagraph"/>
        <w:numPr>
          <w:ilvl w:val="0"/>
          <w:numId w:val="6"/>
        </w:numPr>
        <w:spacing w:after="0"/>
        <w:ind w:left="360"/>
        <w:jc w:val="both"/>
        <w:rPr>
          <w:rFonts w:ascii="Times New Roman" w:hAnsi="Times New Roman"/>
          <w:noProof/>
          <w:sz w:val="20"/>
          <w:szCs w:val="20"/>
        </w:rPr>
      </w:pPr>
      <w:r w:rsidRPr="00E359E6">
        <w:rPr>
          <w:rFonts w:ascii="Times New Roman" w:hAnsi="Times New Roman"/>
          <w:noProof/>
          <w:sz w:val="20"/>
          <w:szCs w:val="20"/>
        </w:rPr>
        <w:t>Sundaresan, R., Mariyappan, V., Chen, S.-M., Keerthi, M. and Ramachandran, R. (2021). Electrochemical sensor for detection of tryptophan in the milk sample based on MnWO</w:t>
      </w:r>
      <w:r w:rsidRPr="00E359E6">
        <w:rPr>
          <w:rFonts w:ascii="Times New Roman" w:hAnsi="Times New Roman"/>
          <w:noProof/>
          <w:sz w:val="20"/>
          <w:szCs w:val="20"/>
          <w:vertAlign w:val="subscript"/>
        </w:rPr>
        <w:t>4</w:t>
      </w:r>
      <w:r w:rsidRPr="00E359E6">
        <w:rPr>
          <w:rFonts w:ascii="Times New Roman" w:hAnsi="Times New Roman"/>
          <w:noProof/>
          <w:sz w:val="20"/>
          <w:szCs w:val="20"/>
        </w:rPr>
        <w:t xml:space="preserve"> nanoplates encapsulated RGO nanocomposite. </w:t>
      </w:r>
      <w:r w:rsidRPr="00E359E6">
        <w:rPr>
          <w:rFonts w:ascii="Times New Roman" w:hAnsi="Times New Roman"/>
          <w:i/>
          <w:iCs/>
          <w:noProof/>
          <w:sz w:val="20"/>
          <w:szCs w:val="20"/>
        </w:rPr>
        <w:t xml:space="preserve">Colloids and </w:t>
      </w:r>
      <w:r w:rsidRPr="00E359E6">
        <w:rPr>
          <w:rFonts w:ascii="Times New Roman" w:hAnsi="Times New Roman"/>
          <w:i/>
          <w:iCs/>
          <w:noProof/>
          <w:sz w:val="20"/>
          <w:szCs w:val="20"/>
        </w:rPr>
        <w:t>Surfaces A: Physicochemical and Engineering Aspects</w:t>
      </w:r>
      <w:r w:rsidRPr="00E359E6">
        <w:rPr>
          <w:rFonts w:ascii="Times New Roman" w:hAnsi="Times New Roman"/>
          <w:noProof/>
          <w:sz w:val="20"/>
          <w:szCs w:val="20"/>
        </w:rPr>
        <w:t>, 625: 126889.</w:t>
      </w:r>
    </w:p>
    <w:p w14:paraId="4543CB2A" w14:textId="7C762E32" w:rsidR="00E359E6" w:rsidRPr="00E359E6" w:rsidRDefault="00E359E6" w:rsidP="00852DC7">
      <w:pPr>
        <w:pStyle w:val="ListParagraph"/>
        <w:numPr>
          <w:ilvl w:val="0"/>
          <w:numId w:val="6"/>
        </w:numPr>
        <w:spacing w:after="0"/>
        <w:ind w:left="360"/>
        <w:jc w:val="both"/>
        <w:rPr>
          <w:rFonts w:ascii="Times New Roman" w:hAnsi="Times New Roman"/>
          <w:noProof/>
          <w:sz w:val="20"/>
          <w:szCs w:val="20"/>
        </w:rPr>
      </w:pPr>
      <w:r w:rsidRPr="00E359E6">
        <w:rPr>
          <w:rFonts w:ascii="Times New Roman" w:hAnsi="Times New Roman"/>
          <w:noProof/>
          <w:sz w:val="20"/>
          <w:szCs w:val="20"/>
        </w:rPr>
        <w:t xml:space="preserve">Capuron, L., Ravaud, A., Neveu, P. J., Miller, A. H., Maes, M. and Dantzer, R. (2002). Association between decreased serum tryptophan concentrations and </w:t>
      </w:r>
      <w:r w:rsidRPr="00E359E6">
        <w:rPr>
          <w:rFonts w:ascii="Times New Roman" w:hAnsi="Times New Roman"/>
          <w:sz w:val="20"/>
          <w:szCs w:val="20"/>
        </w:rPr>
        <w:t>depressive</w:t>
      </w:r>
      <w:r w:rsidRPr="00E359E6">
        <w:rPr>
          <w:rFonts w:ascii="Times New Roman" w:hAnsi="Times New Roman"/>
          <w:noProof/>
          <w:sz w:val="20"/>
          <w:szCs w:val="20"/>
        </w:rPr>
        <w:t xml:space="preserve"> symptoms in cancer patients undergoing cytokine therapy. </w:t>
      </w:r>
      <w:r w:rsidRPr="00E359E6">
        <w:rPr>
          <w:rFonts w:ascii="Times New Roman" w:hAnsi="Times New Roman"/>
          <w:i/>
          <w:iCs/>
          <w:noProof/>
          <w:sz w:val="20"/>
          <w:szCs w:val="20"/>
        </w:rPr>
        <w:t>Molecular Psychiatry</w:t>
      </w:r>
      <w:r w:rsidRPr="00E359E6">
        <w:rPr>
          <w:rFonts w:ascii="Times New Roman" w:hAnsi="Times New Roman"/>
          <w:noProof/>
          <w:sz w:val="20"/>
          <w:szCs w:val="20"/>
        </w:rPr>
        <w:t>, 7(5): 468-473.</w:t>
      </w:r>
    </w:p>
    <w:p w14:paraId="54D5DD34"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de Jong, R. A., Nijman, H. W., Boezen, H. M., Volmer, M., Klaske, A., Krijnen, J., van der Zee, A. G. J., Hollema, H. and Kema, I. P. (2011). Serum tryptophan and kynurenine concentrations as parameters for indoleamine 2, 3-dioxygenase activity in patients with endometrial, ovarian, and vulvar cancer. </w:t>
      </w:r>
      <w:r w:rsidRPr="009743D9">
        <w:rPr>
          <w:rFonts w:ascii="Times New Roman" w:hAnsi="Times New Roman"/>
          <w:i/>
          <w:iCs/>
          <w:noProof/>
          <w:sz w:val="20"/>
          <w:szCs w:val="20"/>
        </w:rPr>
        <w:t>International Journal of Gynecologic Cancer</w:t>
      </w:r>
      <w:r w:rsidRPr="009743D9">
        <w:rPr>
          <w:rFonts w:ascii="Times New Roman" w:hAnsi="Times New Roman"/>
          <w:noProof/>
          <w:sz w:val="20"/>
          <w:szCs w:val="20"/>
        </w:rPr>
        <w:t>, 21(7): 1320-1327.</w:t>
      </w:r>
    </w:p>
    <w:p w14:paraId="2B93F0A7"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Onesti, C. E., Boemer, F., Josse, C., Leduc, S., Bours, V. and Jerusalem, G. (2019). Tryptophan catabolism increases in breast cancer patients compared to healthy controls without affecting the cancer outcome or response to chemotherapy. </w:t>
      </w:r>
      <w:r w:rsidRPr="009743D9">
        <w:rPr>
          <w:rFonts w:ascii="Times New Roman" w:hAnsi="Times New Roman"/>
          <w:i/>
          <w:iCs/>
          <w:noProof/>
          <w:sz w:val="20"/>
          <w:szCs w:val="20"/>
        </w:rPr>
        <w:t>Journal of Translational Medicine</w:t>
      </w:r>
      <w:r w:rsidRPr="009743D9">
        <w:rPr>
          <w:rFonts w:ascii="Times New Roman" w:hAnsi="Times New Roman"/>
          <w:noProof/>
          <w:sz w:val="20"/>
          <w:szCs w:val="20"/>
        </w:rPr>
        <w:t>, 17(1): 1-11.</w:t>
      </w:r>
    </w:p>
    <w:p w14:paraId="65840B8F"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Tian, Y., Deng, P., Wu, Y., Ding, Z., Li, G., Liu, J. and He, Q. (2019). A simple and efficient molecularly imprinted electrochemical sensor for the selective determination of tryptophan. </w:t>
      </w:r>
      <w:r w:rsidRPr="009743D9">
        <w:rPr>
          <w:rFonts w:ascii="Times New Roman" w:hAnsi="Times New Roman"/>
          <w:i/>
          <w:iCs/>
          <w:noProof/>
          <w:sz w:val="20"/>
          <w:szCs w:val="20"/>
        </w:rPr>
        <w:t>Biomolecules</w:t>
      </w:r>
      <w:r w:rsidRPr="009743D9">
        <w:rPr>
          <w:rFonts w:ascii="Times New Roman" w:hAnsi="Times New Roman"/>
          <w:noProof/>
          <w:sz w:val="20"/>
          <w:szCs w:val="20"/>
        </w:rPr>
        <w:t>, 9(7): 294.</w:t>
      </w:r>
    </w:p>
    <w:p w14:paraId="15BC6570"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Jiao, P., Wei, Y., Zhang, M., Zhang, X., Zhang, H. and Yuan, X. (2021). Adsorption separation of l-tryptophan based on the hyper-cross-linked resin XDA-200. </w:t>
      </w:r>
      <w:r w:rsidRPr="009743D9">
        <w:rPr>
          <w:rFonts w:ascii="Times New Roman" w:hAnsi="Times New Roman"/>
          <w:i/>
          <w:iCs/>
          <w:noProof/>
          <w:sz w:val="20"/>
          <w:szCs w:val="20"/>
        </w:rPr>
        <w:t>ACS Omega</w:t>
      </w:r>
      <w:r w:rsidRPr="009743D9">
        <w:rPr>
          <w:rFonts w:ascii="Times New Roman" w:hAnsi="Times New Roman"/>
          <w:noProof/>
          <w:sz w:val="20"/>
          <w:szCs w:val="20"/>
        </w:rPr>
        <w:t>, 6(3): 2255-2263.</w:t>
      </w:r>
    </w:p>
    <w:p w14:paraId="778C3028"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Lee, D., Hussain, S., Yeo, J. and Pang, Y. (2021). Adsorption of dipeptide L-alanyl-L-tryptophan on gold colloidal nanoparticles studied by surface-enhanced Raman spectroscopy. </w:t>
      </w:r>
      <w:r w:rsidRPr="009743D9">
        <w:rPr>
          <w:rFonts w:ascii="Times New Roman" w:hAnsi="Times New Roman"/>
          <w:i/>
          <w:iCs/>
          <w:noProof/>
          <w:sz w:val="20"/>
          <w:szCs w:val="20"/>
        </w:rPr>
        <w:t>Spectrochimica Acta Part A: Molecular and Biomolecular Spectroscopy</w:t>
      </w:r>
      <w:r w:rsidRPr="009743D9">
        <w:rPr>
          <w:rFonts w:ascii="Times New Roman" w:hAnsi="Times New Roman"/>
          <w:noProof/>
          <w:sz w:val="20"/>
          <w:szCs w:val="20"/>
        </w:rPr>
        <w:t>, 247: 119064.</w:t>
      </w:r>
    </w:p>
    <w:p w14:paraId="0E1D64DF" w14:textId="26BAE0E5" w:rsidR="00E359E6"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Belhamdi, B., Merzougui, Z., Laksaci, H. and Trari, M. (2019). The removal and adsorption mechanisms of free amino acid l-tryptophan from aqueous solution by biomass-based activated carbon by H</w:t>
      </w:r>
      <w:r w:rsidRPr="009743D9">
        <w:rPr>
          <w:rFonts w:ascii="Times New Roman" w:hAnsi="Times New Roman"/>
          <w:noProof/>
          <w:sz w:val="20"/>
          <w:szCs w:val="20"/>
          <w:vertAlign w:val="subscript"/>
        </w:rPr>
        <w:t>3</w:t>
      </w:r>
      <w:r w:rsidRPr="009743D9">
        <w:rPr>
          <w:rFonts w:ascii="Times New Roman" w:hAnsi="Times New Roman"/>
          <w:noProof/>
          <w:sz w:val="20"/>
          <w:szCs w:val="20"/>
        </w:rPr>
        <w:t>PO</w:t>
      </w:r>
      <w:r w:rsidRPr="009743D9">
        <w:rPr>
          <w:rFonts w:ascii="Times New Roman" w:hAnsi="Times New Roman"/>
          <w:noProof/>
          <w:sz w:val="20"/>
          <w:szCs w:val="20"/>
          <w:vertAlign w:val="subscript"/>
        </w:rPr>
        <w:t>4</w:t>
      </w:r>
      <w:r w:rsidRPr="009743D9">
        <w:rPr>
          <w:rFonts w:ascii="Times New Roman" w:hAnsi="Times New Roman"/>
          <w:noProof/>
          <w:sz w:val="20"/>
          <w:szCs w:val="20"/>
        </w:rPr>
        <w:t xml:space="preserve"> activation: regeneration study. </w:t>
      </w:r>
      <w:r w:rsidRPr="009743D9">
        <w:rPr>
          <w:rFonts w:ascii="Times New Roman" w:hAnsi="Times New Roman"/>
          <w:i/>
          <w:iCs/>
          <w:noProof/>
          <w:sz w:val="20"/>
          <w:szCs w:val="20"/>
        </w:rPr>
        <w:t>Physics and Chemistry of the Earth, Parts A/B/C</w:t>
      </w:r>
      <w:r w:rsidRPr="009743D9">
        <w:rPr>
          <w:rFonts w:ascii="Times New Roman" w:hAnsi="Times New Roman"/>
          <w:noProof/>
          <w:sz w:val="20"/>
          <w:szCs w:val="20"/>
        </w:rPr>
        <w:t>, 114: 102791.</w:t>
      </w:r>
    </w:p>
    <w:p w14:paraId="6A526710" w14:textId="76652216" w:rsidR="00E359E6" w:rsidRDefault="00E359E6" w:rsidP="00E359E6">
      <w:pPr>
        <w:spacing w:after="0"/>
        <w:jc w:val="both"/>
        <w:rPr>
          <w:rFonts w:ascii="Times New Roman" w:hAnsi="Times New Roman"/>
          <w:noProof/>
          <w:sz w:val="20"/>
          <w:szCs w:val="20"/>
        </w:rPr>
      </w:pPr>
    </w:p>
    <w:p w14:paraId="61493369" w14:textId="77777777" w:rsidR="00E359E6" w:rsidRPr="00E359E6" w:rsidRDefault="00E359E6" w:rsidP="00E359E6">
      <w:pPr>
        <w:spacing w:after="0"/>
        <w:jc w:val="both"/>
        <w:rPr>
          <w:rFonts w:ascii="Times New Roman" w:hAnsi="Times New Roman"/>
          <w:noProof/>
          <w:sz w:val="20"/>
          <w:szCs w:val="20"/>
        </w:rPr>
      </w:pPr>
    </w:p>
    <w:p w14:paraId="6F9290A0"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lastRenderedPageBreak/>
        <w:t xml:space="preserve">Mehamod, F. S., KuBulat, K., Yusof, N. F. and Othman, N. A. (2015). The development of molecular imprinting technology for caffeine extraction. </w:t>
      </w:r>
      <w:r w:rsidRPr="009743D9">
        <w:rPr>
          <w:rFonts w:ascii="Times New Roman" w:hAnsi="Times New Roman"/>
          <w:i/>
          <w:iCs/>
          <w:noProof/>
          <w:sz w:val="20"/>
          <w:szCs w:val="20"/>
        </w:rPr>
        <w:t>International Journal of Technology</w:t>
      </w:r>
      <w:r w:rsidRPr="009743D9">
        <w:rPr>
          <w:rFonts w:ascii="Times New Roman" w:hAnsi="Times New Roman"/>
          <w:noProof/>
          <w:sz w:val="20"/>
          <w:szCs w:val="20"/>
        </w:rPr>
        <w:t xml:space="preserve">, 6(4): 546-554. </w:t>
      </w:r>
    </w:p>
    <w:p w14:paraId="64C33545"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Samarth, N. B., Kamble, V., Mahanwar, P. A., Rane, A. V. and Abitha, V. K. (2015). A historical perspective and the development of molecular imprinting polymer-A review. </w:t>
      </w:r>
      <w:r w:rsidRPr="009743D9">
        <w:rPr>
          <w:rFonts w:ascii="Times New Roman" w:hAnsi="Times New Roman"/>
          <w:i/>
          <w:iCs/>
          <w:noProof/>
          <w:sz w:val="20"/>
          <w:szCs w:val="20"/>
        </w:rPr>
        <w:t>Chemistry International</w:t>
      </w:r>
      <w:r w:rsidRPr="009743D9">
        <w:rPr>
          <w:rFonts w:ascii="Times New Roman" w:hAnsi="Times New Roman"/>
          <w:noProof/>
          <w:sz w:val="20"/>
          <w:szCs w:val="20"/>
        </w:rPr>
        <w:t>, 4: 202-210.</w:t>
      </w:r>
    </w:p>
    <w:p w14:paraId="2FDF8EAE"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Mujahid, A. and Dickert, F. L. (2016). Molecularly Imprinted polymers: principle, design, and enzyme-like catalysis. </w:t>
      </w:r>
      <w:r w:rsidRPr="009743D9">
        <w:rPr>
          <w:rFonts w:ascii="Times New Roman" w:hAnsi="Times New Roman"/>
          <w:i/>
          <w:iCs/>
          <w:noProof/>
          <w:sz w:val="20"/>
          <w:szCs w:val="20"/>
        </w:rPr>
        <w:t>Molecularly Imprinted Catalysts: Principles, Syntheses, and Applications</w:t>
      </w:r>
      <w:r w:rsidRPr="009743D9">
        <w:rPr>
          <w:rFonts w:ascii="Times New Roman" w:hAnsi="Times New Roman"/>
          <w:noProof/>
          <w:sz w:val="20"/>
          <w:szCs w:val="20"/>
        </w:rPr>
        <w:t xml:space="preserve">, pp. 79-101. </w:t>
      </w:r>
    </w:p>
    <w:p w14:paraId="2E71714B"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Zhang, H., Ye, L. and Mosbach, K. (2006). Non‐covalent molecular imprinting with emphasis on its application in separation and drug development. </w:t>
      </w:r>
      <w:r w:rsidRPr="009743D9">
        <w:rPr>
          <w:rFonts w:ascii="Times New Roman" w:hAnsi="Times New Roman"/>
          <w:i/>
          <w:iCs/>
          <w:noProof/>
          <w:sz w:val="20"/>
          <w:szCs w:val="20"/>
        </w:rPr>
        <w:t>Journal of Molecular Recognition: An Interdisciplinary Journal</w:t>
      </w:r>
      <w:r w:rsidRPr="009743D9">
        <w:rPr>
          <w:rFonts w:ascii="Times New Roman" w:hAnsi="Times New Roman"/>
          <w:noProof/>
          <w:sz w:val="20"/>
          <w:szCs w:val="20"/>
        </w:rPr>
        <w:t>, 19(4), 248-259.</w:t>
      </w:r>
    </w:p>
    <w:p w14:paraId="51141A0B"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Yusof, N. F., Mehamod, F. S., Kadir, M. A. and Suah, F. B. M. (2018). Characteristics of adsorption isotherm and kinetic study for newly prepared Co2+-imprinted polymer linkage with dipicolinic acid. </w:t>
      </w:r>
      <w:r w:rsidRPr="009743D9">
        <w:rPr>
          <w:rFonts w:ascii="Times New Roman" w:hAnsi="Times New Roman"/>
          <w:i/>
          <w:iCs/>
          <w:noProof/>
          <w:sz w:val="20"/>
          <w:szCs w:val="20"/>
        </w:rPr>
        <w:t>IOP Conference Series: Materials Science and Engineering</w:t>
      </w:r>
      <w:r w:rsidRPr="009743D9">
        <w:rPr>
          <w:rFonts w:ascii="Times New Roman" w:hAnsi="Times New Roman"/>
          <w:noProof/>
          <w:sz w:val="20"/>
          <w:szCs w:val="20"/>
        </w:rPr>
        <w:t xml:space="preserve">, 440(1): 012005. </w:t>
      </w:r>
    </w:p>
    <w:p w14:paraId="0B3802FF"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Yusof, N. F., Mehamod, F. S. and Suah, F. B. M. (2018). The effect of RAFT polymerization on the physical properties of thiamphenicol-imprinted polymer. </w:t>
      </w:r>
      <w:r w:rsidRPr="009743D9">
        <w:rPr>
          <w:rFonts w:ascii="Times New Roman" w:hAnsi="Times New Roman"/>
          <w:i/>
          <w:iCs/>
          <w:noProof/>
          <w:sz w:val="20"/>
          <w:szCs w:val="20"/>
        </w:rPr>
        <w:t>E3S Web of Conferences</w:t>
      </w:r>
      <w:r w:rsidRPr="009743D9">
        <w:rPr>
          <w:rFonts w:ascii="Times New Roman" w:hAnsi="Times New Roman"/>
          <w:noProof/>
          <w:sz w:val="20"/>
          <w:szCs w:val="20"/>
        </w:rPr>
        <w:t xml:space="preserve">, 67(12): 03050. </w:t>
      </w:r>
    </w:p>
    <w:p w14:paraId="7ED7B2CB"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Abdul Hamid, N. S., Naseeruteen, F., Wan Ngah, W. S., Yusof, N. F., Mehamod, F. S. and Mohd Suah, F. B. (2020). Synthesis of chitin-ionic liquid beads as potential adsorbents for methylene blue. </w:t>
      </w:r>
      <w:r w:rsidRPr="009743D9">
        <w:rPr>
          <w:rFonts w:ascii="Times New Roman" w:hAnsi="Times New Roman"/>
          <w:i/>
          <w:iCs/>
          <w:noProof/>
          <w:sz w:val="20"/>
          <w:szCs w:val="20"/>
        </w:rPr>
        <w:t>Malaysian Journal of Chemistry</w:t>
      </w:r>
      <w:r w:rsidRPr="009743D9">
        <w:rPr>
          <w:rFonts w:ascii="Times New Roman" w:hAnsi="Times New Roman"/>
          <w:noProof/>
          <w:sz w:val="20"/>
          <w:szCs w:val="20"/>
        </w:rPr>
        <w:t>, 22(2): 98-110.</w:t>
      </w:r>
    </w:p>
    <w:p w14:paraId="33F324DC"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Yusof, N. F., Mehamod, F. S. and Suah, F. B. M. (2019). Fabrication and binding characterization of ion imprinted polymers for highly selective Co2+ ions in an aqueous medium. </w:t>
      </w:r>
      <w:r w:rsidRPr="009743D9">
        <w:rPr>
          <w:rFonts w:ascii="Times New Roman" w:hAnsi="Times New Roman"/>
          <w:i/>
          <w:iCs/>
          <w:noProof/>
          <w:sz w:val="20"/>
          <w:szCs w:val="20"/>
        </w:rPr>
        <w:t>Journal of Environmental Chemical Engineering</w:t>
      </w:r>
      <w:r w:rsidRPr="009743D9">
        <w:rPr>
          <w:rFonts w:ascii="Times New Roman" w:hAnsi="Times New Roman"/>
          <w:noProof/>
          <w:sz w:val="20"/>
          <w:szCs w:val="20"/>
        </w:rPr>
        <w:t>, 7(2): 103007.</w:t>
      </w:r>
    </w:p>
    <w:p w14:paraId="11D9E35E"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Ayawei, N., Ebelegi, A. N. and Wankasi, D. (2017). Modelling and interpretation of adsorption isotherms. </w:t>
      </w:r>
      <w:r w:rsidRPr="009743D9">
        <w:rPr>
          <w:rFonts w:ascii="Times New Roman" w:hAnsi="Times New Roman"/>
          <w:i/>
          <w:iCs/>
          <w:noProof/>
          <w:sz w:val="20"/>
          <w:szCs w:val="20"/>
        </w:rPr>
        <w:t>Journal of Chemistry</w:t>
      </w:r>
      <w:r w:rsidRPr="009743D9">
        <w:rPr>
          <w:rFonts w:ascii="Times New Roman" w:hAnsi="Times New Roman"/>
          <w:noProof/>
          <w:sz w:val="20"/>
          <w:szCs w:val="20"/>
        </w:rPr>
        <w:t>, 2017: 3039817.</w:t>
      </w:r>
    </w:p>
    <w:p w14:paraId="6EF43FA6"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Alveroglu, E., Balouch, A., Khan, S., Mahar, A. M., Jagirani, M. S. and Pato, A. H. (2021). </w:t>
      </w:r>
      <w:r w:rsidRPr="009743D9">
        <w:rPr>
          <w:rFonts w:ascii="Times New Roman" w:hAnsi="Times New Roman"/>
          <w:noProof/>
          <w:sz w:val="20"/>
          <w:szCs w:val="20"/>
        </w:rPr>
        <w:t xml:space="preserve">Evaluation of the performance of a selective magnetite molecularly imprinted polymer for extraction of quercetin from onion samples. </w:t>
      </w:r>
      <w:r w:rsidRPr="009743D9">
        <w:rPr>
          <w:rFonts w:ascii="Times New Roman" w:hAnsi="Times New Roman"/>
          <w:i/>
          <w:iCs/>
          <w:noProof/>
          <w:sz w:val="20"/>
          <w:szCs w:val="20"/>
        </w:rPr>
        <w:t>Microchemical Journal</w:t>
      </w:r>
      <w:r w:rsidRPr="009743D9">
        <w:rPr>
          <w:rFonts w:ascii="Times New Roman" w:hAnsi="Times New Roman"/>
          <w:noProof/>
          <w:sz w:val="20"/>
          <w:szCs w:val="20"/>
        </w:rPr>
        <w:t>, 162: 105849.</w:t>
      </w:r>
    </w:p>
    <w:p w14:paraId="2B3AAD7B"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Fareghi, A. R., Moghadam, P. N., Khalafy, J., Bahram, M. and Moghtader, M. (2017). Preparation of a new molecularly imprinted polymer based on self‐crosslinkable cellulose acrylate in aqueous solution: A drug delivery system for furosemide. </w:t>
      </w:r>
      <w:r w:rsidRPr="009743D9">
        <w:rPr>
          <w:rFonts w:ascii="Times New Roman" w:hAnsi="Times New Roman"/>
          <w:i/>
          <w:iCs/>
          <w:noProof/>
          <w:sz w:val="20"/>
          <w:szCs w:val="20"/>
        </w:rPr>
        <w:t>Journal of Applied Polymer Science</w:t>
      </w:r>
      <w:r w:rsidRPr="009743D9">
        <w:rPr>
          <w:rFonts w:ascii="Times New Roman" w:hAnsi="Times New Roman"/>
          <w:noProof/>
          <w:sz w:val="20"/>
          <w:szCs w:val="20"/>
        </w:rPr>
        <w:t>, 134(48): 45581.</w:t>
      </w:r>
    </w:p>
    <w:p w14:paraId="051E0A00"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Prabakaran, K., Jandas, P. J., Luo, J., Fu, C. and Wei, Q. (2021). Molecularly imprinted poly (methacrylic acid) based QCM biosensor for selective determination of L-tryptophan. </w:t>
      </w:r>
      <w:r w:rsidRPr="009743D9">
        <w:rPr>
          <w:rFonts w:ascii="Times New Roman" w:hAnsi="Times New Roman"/>
          <w:i/>
          <w:iCs/>
          <w:noProof/>
          <w:sz w:val="20"/>
          <w:szCs w:val="20"/>
        </w:rPr>
        <w:t>Colloids and Surfaces A: Physicochemical and Engineering Aspects</w:t>
      </w:r>
      <w:r w:rsidRPr="009743D9">
        <w:rPr>
          <w:rFonts w:ascii="Times New Roman" w:hAnsi="Times New Roman"/>
          <w:noProof/>
          <w:sz w:val="20"/>
          <w:szCs w:val="20"/>
        </w:rPr>
        <w:t>, 611: 125859.</w:t>
      </w:r>
    </w:p>
    <w:p w14:paraId="6C724BF5"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Azodi-Deilami, S., Abdouss, M. and Seyedi, S. R. (2010). Synthesis and characterization of molecularly imprinted polymer for controlled release of tramadol. </w:t>
      </w:r>
      <w:r w:rsidRPr="009743D9">
        <w:rPr>
          <w:rFonts w:ascii="Times New Roman" w:hAnsi="Times New Roman"/>
          <w:i/>
          <w:iCs/>
          <w:noProof/>
          <w:sz w:val="20"/>
          <w:szCs w:val="20"/>
        </w:rPr>
        <w:t>Central European Journal of Chemistry,</w:t>
      </w:r>
      <w:r w:rsidRPr="009743D9">
        <w:rPr>
          <w:rFonts w:ascii="Times New Roman" w:hAnsi="Times New Roman"/>
          <w:noProof/>
          <w:sz w:val="20"/>
          <w:szCs w:val="20"/>
        </w:rPr>
        <w:t xml:space="preserve"> 8(3): 687-695. </w:t>
      </w:r>
    </w:p>
    <w:p w14:paraId="77D8EB6A"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Wang, L., Zhi, K., Zhang, Y., Liu, Y., Zhang, L., Yasin, A. and Lin, Q. (2019). Molecularly imprinted polymers for gossypol via sol–gel, bulk, and surface layer imprinting—a comparative study. </w:t>
      </w:r>
      <w:r w:rsidRPr="009743D9">
        <w:rPr>
          <w:rFonts w:ascii="Times New Roman" w:hAnsi="Times New Roman"/>
          <w:i/>
          <w:iCs/>
          <w:noProof/>
          <w:sz w:val="20"/>
          <w:szCs w:val="20"/>
        </w:rPr>
        <w:t>Polymers</w:t>
      </w:r>
      <w:r w:rsidRPr="009743D9">
        <w:rPr>
          <w:rFonts w:ascii="Times New Roman" w:hAnsi="Times New Roman"/>
          <w:noProof/>
          <w:sz w:val="20"/>
          <w:szCs w:val="20"/>
        </w:rPr>
        <w:t>, 11(4): 602.</w:t>
      </w:r>
    </w:p>
    <w:p w14:paraId="57CC339F"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Xia, Q., Yun, Y., Li, Q., Huang, Z. and Liang, Z. (2017). Preparation and characterization of monodisperse molecularly imprinted polymer microspheres by precipitation polymerization for kaempferol. </w:t>
      </w:r>
      <w:r w:rsidRPr="009743D9">
        <w:rPr>
          <w:rFonts w:ascii="Times New Roman" w:hAnsi="Times New Roman"/>
          <w:i/>
          <w:iCs/>
          <w:noProof/>
          <w:sz w:val="20"/>
          <w:szCs w:val="20"/>
        </w:rPr>
        <w:t>Designed Monomers and Polymers</w:t>
      </w:r>
      <w:r w:rsidRPr="009743D9">
        <w:rPr>
          <w:rFonts w:ascii="Times New Roman" w:hAnsi="Times New Roman"/>
          <w:noProof/>
          <w:sz w:val="20"/>
          <w:szCs w:val="20"/>
        </w:rPr>
        <w:t>, 20(1): 201-209.</w:t>
      </w:r>
    </w:p>
    <w:p w14:paraId="4FE54D2D"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Madikizela, L. M., Zunngu, S. S., Mlunguza, N. Y., Tavengwa, N. T., Mdluli, P. S. and Chimuka, L. (2018). Application of molecularly imprinted polymer designed for the selective extraction of ketoprofen from wastewater. </w:t>
      </w:r>
      <w:r w:rsidRPr="009743D9">
        <w:rPr>
          <w:rFonts w:ascii="Times New Roman" w:hAnsi="Times New Roman"/>
          <w:i/>
          <w:iCs/>
          <w:noProof/>
          <w:sz w:val="20"/>
          <w:szCs w:val="20"/>
        </w:rPr>
        <w:t>Water SA</w:t>
      </w:r>
      <w:r w:rsidRPr="009743D9">
        <w:rPr>
          <w:rFonts w:ascii="Times New Roman" w:hAnsi="Times New Roman"/>
          <w:noProof/>
          <w:sz w:val="20"/>
          <w:szCs w:val="20"/>
        </w:rPr>
        <w:t xml:space="preserve">, 44(3): 406-418. </w:t>
      </w:r>
    </w:p>
    <w:p w14:paraId="2ACE9F33" w14:textId="5F1B32AF" w:rsidR="00E359E6"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Hasanah, A. N., Susanti, I., Marcellino, M., Maranata, G. J., Saputri, F. A. and Pratiwi, R. (2021). Microsphere molecularly imprinted solid-phase extraction for diazepam analysis using itaconic acid as a monomer in propanol. </w:t>
      </w:r>
      <w:r w:rsidRPr="009743D9">
        <w:rPr>
          <w:rFonts w:ascii="Times New Roman" w:hAnsi="Times New Roman"/>
          <w:i/>
          <w:iCs/>
          <w:noProof/>
          <w:sz w:val="20"/>
          <w:szCs w:val="20"/>
        </w:rPr>
        <w:t>Open Chemistry</w:t>
      </w:r>
      <w:r w:rsidRPr="009743D9">
        <w:rPr>
          <w:rFonts w:ascii="Times New Roman" w:hAnsi="Times New Roman"/>
          <w:noProof/>
          <w:sz w:val="20"/>
          <w:szCs w:val="20"/>
        </w:rPr>
        <w:t xml:space="preserve">, 19(1): 604-613. </w:t>
      </w:r>
    </w:p>
    <w:p w14:paraId="3F9FD036" w14:textId="77777777" w:rsidR="00F87C04" w:rsidRDefault="00F87C04" w:rsidP="00F87C04">
      <w:pPr>
        <w:spacing w:after="0"/>
        <w:jc w:val="both"/>
        <w:rPr>
          <w:rFonts w:ascii="Times New Roman" w:hAnsi="Times New Roman"/>
          <w:noProof/>
          <w:sz w:val="20"/>
          <w:szCs w:val="20"/>
        </w:rPr>
      </w:pPr>
    </w:p>
    <w:p w14:paraId="557005A4" w14:textId="27D20894" w:rsidR="00F87C04" w:rsidRPr="00F87C04" w:rsidRDefault="00F87C04" w:rsidP="00F87C04">
      <w:pPr>
        <w:spacing w:after="0"/>
        <w:jc w:val="both"/>
        <w:rPr>
          <w:rFonts w:ascii="Times New Roman" w:hAnsi="Times New Roman"/>
          <w:noProof/>
          <w:sz w:val="20"/>
          <w:szCs w:val="20"/>
        </w:rPr>
        <w:sectPr w:rsidR="00F87C04" w:rsidRPr="00F87C04" w:rsidSect="000B4D08">
          <w:headerReference w:type="even" r:id="rId56"/>
          <w:headerReference w:type="default" r:id="rId57"/>
          <w:footerReference w:type="even" r:id="rId58"/>
          <w:footerReference w:type="default" r:id="rId59"/>
          <w:headerReference w:type="first" r:id="rId60"/>
          <w:type w:val="oddPage"/>
          <w:pgSz w:w="12240" w:h="15840" w:code="1"/>
          <w:pgMar w:top="1800" w:right="1469" w:bottom="1699" w:left="1440" w:header="706" w:footer="706" w:gutter="0"/>
          <w:pgNumType w:start="0"/>
          <w:cols w:num="2" w:space="403"/>
          <w:docGrid w:linePitch="360"/>
        </w:sectPr>
      </w:pPr>
    </w:p>
    <w:p w14:paraId="53BE37ED" w14:textId="4D3F3CEE" w:rsidR="00E359E6" w:rsidRPr="00F87C04" w:rsidRDefault="00E359E6" w:rsidP="00F87C04">
      <w:pPr>
        <w:pStyle w:val="ListParagraph"/>
        <w:numPr>
          <w:ilvl w:val="0"/>
          <w:numId w:val="6"/>
        </w:numPr>
        <w:spacing w:after="0"/>
        <w:ind w:left="360"/>
        <w:jc w:val="both"/>
        <w:rPr>
          <w:rFonts w:ascii="Times New Roman" w:hAnsi="Times New Roman"/>
          <w:noProof/>
          <w:sz w:val="20"/>
          <w:szCs w:val="20"/>
        </w:rPr>
      </w:pPr>
      <w:r w:rsidRPr="00F87C04">
        <w:rPr>
          <w:rFonts w:ascii="Times New Roman" w:hAnsi="Times New Roman"/>
          <w:noProof/>
          <w:sz w:val="20"/>
          <w:szCs w:val="20"/>
        </w:rPr>
        <w:lastRenderedPageBreak/>
        <w:t xml:space="preserve">Yusof, N. F., Mehamod, F. S., &amp; Suah, F. B. M. (2020). Adsorptive removal of bis (2-ethylhexyl) phthalate using an imprinted polymer: isotherm and kinetic modelling. </w:t>
      </w:r>
      <w:r w:rsidRPr="00F87C04">
        <w:rPr>
          <w:rFonts w:ascii="Times New Roman" w:hAnsi="Times New Roman"/>
          <w:i/>
          <w:iCs/>
          <w:noProof/>
          <w:sz w:val="20"/>
          <w:szCs w:val="20"/>
        </w:rPr>
        <w:t>International Journal of Environmental Analytical Chemistry</w:t>
      </w:r>
      <w:r w:rsidRPr="00F87C04">
        <w:rPr>
          <w:rFonts w:ascii="Times New Roman" w:hAnsi="Times New Roman"/>
          <w:noProof/>
          <w:sz w:val="20"/>
          <w:szCs w:val="20"/>
        </w:rPr>
        <w:t>, 2020: 1-12.</w:t>
      </w:r>
    </w:p>
    <w:p w14:paraId="4374551E"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Song, S., Wu, A., Shi, X., Li, R., Lin, Z. and Zhang, D. (2008). Development and application of molecularly imprinted polymers as solid-phase sorbents for erythromycin extraction. </w:t>
      </w:r>
      <w:r w:rsidRPr="009743D9">
        <w:rPr>
          <w:rFonts w:ascii="Times New Roman" w:hAnsi="Times New Roman"/>
          <w:i/>
          <w:iCs/>
          <w:noProof/>
          <w:sz w:val="20"/>
          <w:szCs w:val="20"/>
        </w:rPr>
        <w:t>Analytical and Bioanalytical Chemistry</w:t>
      </w:r>
      <w:r w:rsidRPr="009743D9">
        <w:rPr>
          <w:rFonts w:ascii="Times New Roman" w:hAnsi="Times New Roman"/>
          <w:noProof/>
          <w:sz w:val="20"/>
          <w:szCs w:val="20"/>
        </w:rPr>
        <w:t>, 390(8): 2141-2150.</w:t>
      </w:r>
    </w:p>
    <w:p w14:paraId="60F22774"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Albadarin, A. B., Mangwandi, C., Ala’a, H., Walker, G. M., Allen, S. J. and Ahmad, M. N. M. (2012). Kinetic and thermodynamics of chromium ions adsorption onto low-cost dolomite adsorbent. </w:t>
      </w:r>
      <w:r w:rsidRPr="009743D9">
        <w:rPr>
          <w:rFonts w:ascii="Times New Roman" w:hAnsi="Times New Roman"/>
          <w:i/>
          <w:iCs/>
          <w:noProof/>
          <w:sz w:val="20"/>
          <w:szCs w:val="20"/>
        </w:rPr>
        <w:t>Chemical Engineering Journal</w:t>
      </w:r>
      <w:r w:rsidRPr="009743D9">
        <w:rPr>
          <w:rFonts w:ascii="Times New Roman" w:hAnsi="Times New Roman"/>
          <w:noProof/>
          <w:sz w:val="20"/>
          <w:szCs w:val="20"/>
        </w:rPr>
        <w:t>, 179: 193-202.</w:t>
      </w:r>
    </w:p>
    <w:p w14:paraId="44E078E3"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Gomes, C., Sadoyan, G., Dias, R. and Costa, M. R. P. F. N. (2017). Development of molecularly imprinted polymers to target polyphenols present in plant extracts. </w:t>
      </w:r>
      <w:r w:rsidRPr="009743D9">
        <w:rPr>
          <w:rFonts w:ascii="Times New Roman" w:hAnsi="Times New Roman"/>
          <w:i/>
          <w:iCs/>
          <w:noProof/>
          <w:sz w:val="20"/>
          <w:szCs w:val="20"/>
        </w:rPr>
        <w:t>Processes</w:t>
      </w:r>
      <w:r w:rsidRPr="009743D9">
        <w:rPr>
          <w:rFonts w:ascii="Times New Roman" w:hAnsi="Times New Roman"/>
          <w:noProof/>
          <w:sz w:val="20"/>
          <w:szCs w:val="20"/>
        </w:rPr>
        <w:t>, 5(4): 72.</w:t>
      </w:r>
    </w:p>
    <w:p w14:paraId="728A7DF2" w14:textId="77777777" w:rsidR="00E359E6"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Mor, S., Chhoden, K. and Ravindra, K. (2016). Application of agro-waste rice husk ash for the removal of phosphate from the wastewater. </w:t>
      </w:r>
      <w:r w:rsidRPr="009743D9">
        <w:rPr>
          <w:rFonts w:ascii="Times New Roman" w:hAnsi="Times New Roman"/>
          <w:i/>
          <w:iCs/>
          <w:noProof/>
          <w:sz w:val="20"/>
          <w:szCs w:val="20"/>
        </w:rPr>
        <w:t>Journal of Cleaner Production</w:t>
      </w:r>
      <w:r w:rsidRPr="009743D9">
        <w:rPr>
          <w:rFonts w:ascii="Times New Roman" w:hAnsi="Times New Roman"/>
          <w:noProof/>
          <w:sz w:val="20"/>
          <w:szCs w:val="20"/>
        </w:rPr>
        <w:t>, 129: 673-680.</w:t>
      </w:r>
    </w:p>
    <w:p w14:paraId="460E92D1" w14:textId="77777777" w:rsidR="00E359E6" w:rsidRPr="00E359E6" w:rsidRDefault="00E359E6" w:rsidP="00E359E6">
      <w:pPr>
        <w:pStyle w:val="ListParagraph"/>
        <w:numPr>
          <w:ilvl w:val="0"/>
          <w:numId w:val="6"/>
        </w:numPr>
        <w:spacing w:after="0"/>
        <w:ind w:left="360"/>
        <w:jc w:val="both"/>
        <w:rPr>
          <w:rFonts w:ascii="Times New Roman" w:hAnsi="Times New Roman"/>
          <w:noProof/>
          <w:sz w:val="20"/>
          <w:szCs w:val="20"/>
        </w:rPr>
      </w:pPr>
      <w:r w:rsidRPr="00E359E6">
        <w:rPr>
          <w:rFonts w:ascii="Times New Roman" w:hAnsi="Times New Roman"/>
          <w:noProof/>
          <w:sz w:val="20"/>
          <w:szCs w:val="20"/>
        </w:rPr>
        <w:t xml:space="preserve">Bakhtiar, S., Bhawani, S. A. and Shafqat, S. R. (2019). Synthesis and characterization of molecular imprinting polymer for the removal of 2-phenylphenol from spiked blood serum and river water. </w:t>
      </w:r>
      <w:r w:rsidRPr="00E359E6">
        <w:rPr>
          <w:rFonts w:ascii="Times New Roman" w:hAnsi="Times New Roman"/>
          <w:i/>
          <w:iCs/>
          <w:noProof/>
          <w:sz w:val="20"/>
          <w:szCs w:val="20"/>
        </w:rPr>
        <w:t>Chemical and Biological Technologies in Agriculture</w:t>
      </w:r>
      <w:r w:rsidRPr="00E359E6">
        <w:rPr>
          <w:rFonts w:ascii="Times New Roman" w:hAnsi="Times New Roman"/>
          <w:noProof/>
          <w:sz w:val="20"/>
          <w:szCs w:val="20"/>
        </w:rPr>
        <w:t>, 6(1): 1-10.</w:t>
      </w:r>
    </w:p>
    <w:p w14:paraId="382336F7"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Jin, Y., Liu, C. C., Sun, X. H., Lee, K. J., Jung, Y. A. and Row, K. H. (2012). Adsorption isotherms of tryptophan enantiomer on d-tryptophan molecular imprinted polymer. </w:t>
      </w:r>
      <w:r w:rsidRPr="009743D9">
        <w:rPr>
          <w:rFonts w:ascii="Times New Roman" w:hAnsi="Times New Roman"/>
          <w:i/>
          <w:iCs/>
          <w:noProof/>
          <w:sz w:val="20"/>
          <w:szCs w:val="20"/>
        </w:rPr>
        <w:t>Asian Journal of Chemistry</w:t>
      </w:r>
      <w:r w:rsidRPr="009743D9">
        <w:rPr>
          <w:rFonts w:ascii="Times New Roman" w:hAnsi="Times New Roman"/>
          <w:noProof/>
          <w:sz w:val="20"/>
          <w:szCs w:val="20"/>
        </w:rPr>
        <w:t>, 24(6): 2461-2466.</w:t>
      </w:r>
    </w:p>
    <w:p w14:paraId="3A006FCE" w14:textId="77777777" w:rsidR="00E359E6" w:rsidRDefault="00E359E6" w:rsidP="00E359E6">
      <w:pPr>
        <w:pStyle w:val="ListParagraph"/>
        <w:numPr>
          <w:ilvl w:val="0"/>
          <w:numId w:val="6"/>
        </w:numPr>
        <w:spacing w:after="0"/>
        <w:ind w:left="360"/>
        <w:jc w:val="both"/>
        <w:rPr>
          <w:rFonts w:ascii="Times New Roman" w:hAnsi="Times New Roman"/>
          <w:noProof/>
          <w:sz w:val="20"/>
          <w:szCs w:val="20"/>
        </w:rPr>
      </w:pPr>
      <w:r w:rsidRPr="00ED21B6">
        <w:rPr>
          <w:rFonts w:ascii="Times New Roman" w:hAnsi="Times New Roman"/>
          <w:noProof/>
          <w:sz w:val="20"/>
          <w:szCs w:val="20"/>
        </w:rPr>
        <w:t xml:space="preserve">Hameed, B. H., Ahmad, A. L. and Latiff, K. N. A. (2007). Adsorption of basic dye (methylene blue) onto activated carbon prepared from rattan sawdust. </w:t>
      </w:r>
      <w:r w:rsidRPr="00ED21B6">
        <w:rPr>
          <w:rFonts w:ascii="Times New Roman" w:hAnsi="Times New Roman"/>
          <w:i/>
          <w:iCs/>
          <w:noProof/>
          <w:sz w:val="20"/>
          <w:szCs w:val="20"/>
        </w:rPr>
        <w:t>Dyes and Pigments</w:t>
      </w:r>
      <w:r w:rsidRPr="00ED21B6">
        <w:rPr>
          <w:rFonts w:ascii="Times New Roman" w:hAnsi="Times New Roman"/>
          <w:noProof/>
          <w:sz w:val="20"/>
          <w:szCs w:val="20"/>
        </w:rPr>
        <w:t>, 75(1): 143-149.</w:t>
      </w:r>
    </w:p>
    <w:p w14:paraId="3DCE1604" w14:textId="77777777" w:rsidR="00E359E6" w:rsidRPr="00ED21B6" w:rsidRDefault="00E359E6" w:rsidP="00E359E6">
      <w:pPr>
        <w:pStyle w:val="ListParagraph"/>
        <w:numPr>
          <w:ilvl w:val="0"/>
          <w:numId w:val="6"/>
        </w:numPr>
        <w:spacing w:after="0"/>
        <w:ind w:left="360"/>
        <w:jc w:val="both"/>
        <w:rPr>
          <w:rFonts w:ascii="Times New Roman" w:hAnsi="Times New Roman"/>
          <w:noProof/>
          <w:sz w:val="20"/>
          <w:szCs w:val="20"/>
        </w:rPr>
      </w:pPr>
      <w:r w:rsidRPr="00ED21B6">
        <w:rPr>
          <w:rFonts w:ascii="Times New Roman" w:hAnsi="Times New Roman"/>
          <w:noProof/>
          <w:sz w:val="20"/>
          <w:szCs w:val="20"/>
        </w:rPr>
        <w:t>Kumar, V. (2019). Adsorption kinetics and isotherms for the removal of rhodamine B dye and Pb</w:t>
      </w:r>
      <w:r w:rsidRPr="00ED21B6">
        <w:rPr>
          <w:rFonts w:ascii="Times New Roman" w:hAnsi="Times New Roman"/>
          <w:noProof/>
          <w:sz w:val="20"/>
          <w:szCs w:val="20"/>
          <w:vertAlign w:val="superscript"/>
        </w:rPr>
        <w:t>2+</w:t>
      </w:r>
      <w:r w:rsidRPr="00ED21B6">
        <w:rPr>
          <w:rFonts w:ascii="Times New Roman" w:hAnsi="Times New Roman"/>
          <w:noProof/>
          <w:sz w:val="20"/>
          <w:szCs w:val="20"/>
        </w:rPr>
        <w:t xml:space="preserve"> ions from aqueous solutions by a hybrid ion-</w:t>
      </w:r>
      <w:r w:rsidRPr="00ED21B6">
        <w:rPr>
          <w:rFonts w:ascii="Times New Roman" w:hAnsi="Times New Roman"/>
          <w:noProof/>
          <w:sz w:val="20"/>
          <w:szCs w:val="20"/>
        </w:rPr>
        <w:t xml:space="preserve">exchanger. </w:t>
      </w:r>
      <w:r w:rsidRPr="00ED21B6">
        <w:rPr>
          <w:rFonts w:ascii="Times New Roman" w:hAnsi="Times New Roman"/>
          <w:i/>
          <w:iCs/>
          <w:noProof/>
          <w:sz w:val="20"/>
          <w:szCs w:val="20"/>
        </w:rPr>
        <w:t>Arabian Journal of Chemistry</w:t>
      </w:r>
      <w:r w:rsidRPr="00ED21B6">
        <w:rPr>
          <w:rFonts w:ascii="Times New Roman" w:hAnsi="Times New Roman"/>
          <w:noProof/>
          <w:sz w:val="20"/>
          <w:szCs w:val="20"/>
        </w:rPr>
        <w:t>, 12(3): 316-329.</w:t>
      </w:r>
    </w:p>
    <w:p w14:paraId="262F6BAD"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Hasanah, A. N., Dwi Utari, T. N. and Pratiwi, R. (2019). Synthesis of atenolol-imprinted polymers with methyl methacrylate as functional monomer in propanol using bulk and precipitation polymerization method. </w:t>
      </w:r>
      <w:r w:rsidRPr="009743D9">
        <w:rPr>
          <w:rFonts w:ascii="Times New Roman" w:hAnsi="Times New Roman"/>
          <w:i/>
          <w:iCs/>
          <w:noProof/>
          <w:sz w:val="20"/>
          <w:szCs w:val="20"/>
        </w:rPr>
        <w:t>Journal of Analytical Methods in Chemistry</w:t>
      </w:r>
      <w:r w:rsidRPr="009743D9">
        <w:rPr>
          <w:rFonts w:ascii="Times New Roman" w:hAnsi="Times New Roman"/>
          <w:noProof/>
          <w:sz w:val="20"/>
          <w:szCs w:val="20"/>
        </w:rPr>
        <w:t>, 2019: 9853620.</w:t>
      </w:r>
    </w:p>
    <w:p w14:paraId="0442859F"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Yusof, N. F., Mehamod, F. S., Jusoh, N., Amin, K. A. M. and Suah, F. B. M. (2017). Ion-imprinted polymer-based on picolinic acid as a co-functional monomer for highly selective sorption of Cu(II) ions in an aqueous solution. </w:t>
      </w:r>
      <w:r w:rsidRPr="009743D9">
        <w:rPr>
          <w:rFonts w:ascii="Times New Roman" w:hAnsi="Times New Roman"/>
          <w:i/>
          <w:iCs/>
          <w:noProof/>
          <w:sz w:val="20"/>
          <w:szCs w:val="20"/>
        </w:rPr>
        <w:t>AIP Conference Proceedings</w:t>
      </w:r>
      <w:r w:rsidRPr="009743D9">
        <w:rPr>
          <w:rFonts w:ascii="Times New Roman" w:hAnsi="Times New Roman"/>
          <w:noProof/>
          <w:sz w:val="20"/>
          <w:szCs w:val="20"/>
        </w:rPr>
        <w:t xml:space="preserve">, 1885: 020017. </w:t>
      </w:r>
    </w:p>
    <w:p w14:paraId="070CD9F7" w14:textId="77777777" w:rsidR="00E359E6" w:rsidRPr="00991E33"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Abouzarzadeh, A., Forouzani, M., Jahanshahi, M. and Bahramifar, N. (2012). Synthesis and evaluation of uniformly sized nalidixic acid–imprinted nanospheres based on precipitation polymerization method for analytical and biomedical applications. </w:t>
      </w:r>
      <w:r w:rsidRPr="009743D9">
        <w:rPr>
          <w:rFonts w:ascii="Times New Roman" w:hAnsi="Times New Roman"/>
          <w:i/>
          <w:iCs/>
          <w:noProof/>
          <w:sz w:val="20"/>
          <w:szCs w:val="20"/>
        </w:rPr>
        <w:t>Journal of Molecular Recognition</w:t>
      </w:r>
      <w:r w:rsidRPr="009743D9">
        <w:rPr>
          <w:rFonts w:ascii="Times New Roman" w:hAnsi="Times New Roman"/>
          <w:noProof/>
          <w:sz w:val="20"/>
          <w:szCs w:val="20"/>
        </w:rPr>
        <w:t>, 25(7): 404-413.</w:t>
      </w:r>
    </w:p>
    <w:p w14:paraId="13128ADC"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Pan, J., Li, L., Hang, H., Ou, H., Zhang, L., Yan, Y. and Shi, W. (2013). Study on the nonylphenol removal from aqueous solution using magnetic molecularly imprinted polymers based on fly-ash-cenospheres. </w:t>
      </w:r>
      <w:r w:rsidRPr="009743D9">
        <w:rPr>
          <w:rFonts w:ascii="Times New Roman" w:hAnsi="Times New Roman"/>
          <w:i/>
          <w:iCs/>
          <w:noProof/>
          <w:sz w:val="20"/>
          <w:szCs w:val="20"/>
        </w:rPr>
        <w:t>Chemical Engineering Journal</w:t>
      </w:r>
      <w:r w:rsidRPr="009743D9">
        <w:rPr>
          <w:rFonts w:ascii="Times New Roman" w:hAnsi="Times New Roman"/>
          <w:noProof/>
          <w:sz w:val="20"/>
          <w:szCs w:val="20"/>
        </w:rPr>
        <w:t xml:space="preserve">, 223: 824-832. </w:t>
      </w:r>
    </w:p>
    <w:p w14:paraId="4965E141"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Kong, Y., Zhao, W., Yao, S., Xu, J., Wang, W. and Chen, Z. (2010). Molecularly imprinted polypyrrole prepared by electrodeposition for the selective recognition of tryptophan enantiomers. </w:t>
      </w:r>
      <w:r w:rsidRPr="009743D9">
        <w:rPr>
          <w:rFonts w:ascii="Times New Roman" w:hAnsi="Times New Roman"/>
          <w:i/>
          <w:iCs/>
          <w:noProof/>
          <w:sz w:val="20"/>
          <w:szCs w:val="20"/>
        </w:rPr>
        <w:t>Journal of Applied Polymer Science</w:t>
      </w:r>
      <w:r w:rsidRPr="009743D9">
        <w:rPr>
          <w:rFonts w:ascii="Times New Roman" w:hAnsi="Times New Roman"/>
          <w:noProof/>
          <w:sz w:val="20"/>
          <w:szCs w:val="20"/>
        </w:rPr>
        <w:t>, 115(4), 1952-1957.</w:t>
      </w:r>
    </w:p>
    <w:p w14:paraId="647F5174" w14:textId="77777777" w:rsidR="00E359E6" w:rsidRPr="009743D9" w:rsidRDefault="00E359E6" w:rsidP="00E359E6">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Monier, M., Abdel-Latif, D. A. and Nassef, H. M. (2015). Preparation of l-tryptophan imprinted microspheres based on carboxylic acid functionalized polystyrene. </w:t>
      </w:r>
      <w:r w:rsidRPr="009743D9">
        <w:rPr>
          <w:rFonts w:ascii="Times New Roman" w:hAnsi="Times New Roman"/>
          <w:i/>
          <w:iCs/>
          <w:noProof/>
          <w:sz w:val="20"/>
          <w:szCs w:val="20"/>
        </w:rPr>
        <w:t>Journal of Colloid and Interface Science</w:t>
      </w:r>
      <w:r w:rsidRPr="009743D9">
        <w:rPr>
          <w:rFonts w:ascii="Times New Roman" w:hAnsi="Times New Roman"/>
          <w:noProof/>
          <w:sz w:val="20"/>
          <w:szCs w:val="20"/>
        </w:rPr>
        <w:t xml:space="preserve">, 445: 371-379. </w:t>
      </w:r>
      <w:bookmarkStart w:id="4" w:name="_Hlk98058289"/>
    </w:p>
    <w:bookmarkEnd w:id="4"/>
    <w:p w14:paraId="5564F9A5" w14:textId="0364BCFD" w:rsidR="00E359E6" w:rsidRDefault="00E359E6" w:rsidP="00E359E6">
      <w:pPr>
        <w:pStyle w:val="BodyText"/>
        <w:spacing w:line="276" w:lineRule="auto"/>
        <w:ind w:right="-29"/>
        <w:jc w:val="both"/>
      </w:pPr>
      <w:r w:rsidRPr="009743D9">
        <w:fldChar w:fldCharType="end"/>
      </w:r>
      <w:bookmarkEnd w:id="3"/>
    </w:p>
    <w:p w14:paraId="21454AAA" w14:textId="77777777" w:rsidR="000B4D08" w:rsidRDefault="000B4D08" w:rsidP="000B4D08">
      <w:pPr>
        <w:pStyle w:val="BodyText"/>
        <w:spacing w:line="276" w:lineRule="auto"/>
        <w:ind w:right="-29"/>
        <w:jc w:val="both"/>
      </w:pPr>
    </w:p>
    <w:p w14:paraId="263AB20C" w14:textId="18D0E747" w:rsidR="000B4D08" w:rsidRDefault="000B4D08" w:rsidP="000B4D08">
      <w:pPr>
        <w:pStyle w:val="BodyText"/>
        <w:spacing w:line="276" w:lineRule="auto"/>
        <w:ind w:right="-29"/>
        <w:jc w:val="both"/>
        <w:sectPr w:rsidR="000B4D08" w:rsidSect="000B4D08">
          <w:headerReference w:type="even" r:id="rId61"/>
          <w:headerReference w:type="default" r:id="rId62"/>
          <w:footerReference w:type="default" r:id="rId63"/>
          <w:headerReference w:type="first" r:id="rId64"/>
          <w:type w:val="oddPage"/>
          <w:pgSz w:w="12240" w:h="15840" w:code="1"/>
          <w:pgMar w:top="1800" w:right="1469" w:bottom="1699" w:left="1440" w:header="706" w:footer="706" w:gutter="0"/>
          <w:pgNumType w:start="0"/>
          <w:cols w:num="2" w:space="403"/>
          <w:docGrid w:linePitch="360"/>
        </w:sectPr>
      </w:pPr>
    </w:p>
    <w:p w14:paraId="39EF23BC" w14:textId="77777777" w:rsidR="000B4D08" w:rsidRDefault="000B4D08" w:rsidP="000B4D08">
      <w:pPr>
        <w:pStyle w:val="BodyText"/>
        <w:spacing w:line="276" w:lineRule="auto"/>
        <w:ind w:right="-29"/>
        <w:jc w:val="both"/>
      </w:pPr>
    </w:p>
    <w:p w14:paraId="59367A33" w14:textId="77777777" w:rsidR="00233124" w:rsidRDefault="00233124" w:rsidP="000B4D08">
      <w:pPr>
        <w:pStyle w:val="Caption"/>
        <w:spacing w:after="0"/>
        <w:jc w:val="both"/>
        <w:rPr>
          <w:i w:val="0"/>
          <w:iCs w:val="0"/>
          <w:color w:val="auto"/>
          <w:sz w:val="20"/>
          <w:szCs w:val="20"/>
        </w:rPr>
      </w:pPr>
    </w:p>
    <w:p w14:paraId="4128E63C" w14:textId="77777777" w:rsidR="00233124" w:rsidRDefault="00233124" w:rsidP="00233124">
      <w:pPr>
        <w:rPr>
          <w:lang w:bidi="ar-SA"/>
        </w:rPr>
        <w:sectPr w:rsidR="00233124" w:rsidSect="000B4D08">
          <w:type w:val="continuous"/>
          <w:pgSz w:w="12240" w:h="15840" w:code="1"/>
          <w:pgMar w:top="1800" w:right="1469" w:bottom="1699" w:left="1440" w:header="706" w:footer="706" w:gutter="0"/>
          <w:pgNumType w:start="0"/>
          <w:cols w:space="403"/>
          <w:docGrid w:linePitch="360"/>
        </w:sectPr>
      </w:pPr>
    </w:p>
    <w:p w14:paraId="4855D3E2" w14:textId="3ABBB1CA" w:rsidR="00ED21B6" w:rsidRPr="009743D9" w:rsidRDefault="00ED21B6" w:rsidP="00943E7D">
      <w:pPr>
        <w:spacing w:after="0"/>
        <w:rPr>
          <w:rFonts w:ascii="Times New Roman" w:hAnsi="Times New Roman"/>
          <w:b/>
          <w:noProof/>
          <w:sz w:val="20"/>
          <w:szCs w:val="20"/>
          <w:lang w:bidi="ar-SA"/>
        </w:rPr>
        <w:sectPr w:rsidR="00ED21B6" w:rsidRPr="009743D9" w:rsidSect="000B4D08">
          <w:headerReference w:type="even" r:id="rId65"/>
          <w:headerReference w:type="default" r:id="rId66"/>
          <w:footerReference w:type="even" r:id="rId67"/>
          <w:headerReference w:type="first" r:id="rId68"/>
          <w:type w:val="continuous"/>
          <w:pgSz w:w="12240" w:h="15840" w:code="1"/>
          <w:pgMar w:top="1800" w:right="1469" w:bottom="1699" w:left="1440" w:header="706" w:footer="706" w:gutter="0"/>
          <w:pgNumType w:start="0"/>
          <w:cols w:space="403"/>
          <w:docGrid w:linePitch="360"/>
        </w:sectPr>
      </w:pPr>
    </w:p>
    <w:p w14:paraId="2F07305F" w14:textId="41D78814" w:rsidR="00BD4478" w:rsidRDefault="00BD4478" w:rsidP="00943D4D">
      <w:pPr>
        <w:pStyle w:val="BodyText"/>
        <w:ind w:right="-31"/>
        <w:jc w:val="both"/>
        <w:sectPr w:rsidR="00BD4478" w:rsidSect="00BD4478">
          <w:headerReference w:type="even" r:id="rId69"/>
          <w:headerReference w:type="default" r:id="rId70"/>
          <w:footerReference w:type="default" r:id="rId71"/>
          <w:headerReference w:type="first" r:id="rId72"/>
          <w:type w:val="continuous"/>
          <w:pgSz w:w="12240" w:h="15840" w:code="1"/>
          <w:pgMar w:top="1800" w:right="1469" w:bottom="1699" w:left="1440" w:header="706" w:footer="706" w:gutter="0"/>
          <w:pgNumType w:start="0"/>
          <w:cols w:num="2" w:space="403"/>
          <w:docGrid w:linePitch="360"/>
        </w:sectPr>
      </w:pPr>
    </w:p>
    <w:p w14:paraId="7ED35C74" w14:textId="77777777" w:rsidR="00BD4478" w:rsidRDefault="00BD4478" w:rsidP="00233124">
      <w:pPr>
        <w:spacing w:after="0"/>
        <w:rPr>
          <w:rFonts w:ascii="Times New Roman" w:hAnsi="Times New Roman"/>
          <w:b/>
          <w:noProof/>
          <w:sz w:val="20"/>
          <w:szCs w:val="20"/>
          <w:lang w:bidi="ar-SA"/>
        </w:rPr>
        <w:sectPr w:rsidR="00BD4478" w:rsidSect="006419B7">
          <w:type w:val="continuous"/>
          <w:pgSz w:w="12240" w:h="15840" w:code="1"/>
          <w:pgMar w:top="1800" w:right="1469" w:bottom="1699" w:left="1440" w:header="706" w:footer="706" w:gutter="0"/>
          <w:pgNumType w:start="0"/>
          <w:cols w:space="708"/>
          <w:docGrid w:linePitch="360"/>
        </w:sectPr>
      </w:pPr>
    </w:p>
    <w:p w14:paraId="4CE32F05" w14:textId="29A33355" w:rsidR="004D546E" w:rsidRPr="00383C16" w:rsidRDefault="004D546E" w:rsidP="00ED21B6">
      <w:pPr>
        <w:spacing w:after="0"/>
        <w:rPr>
          <w:rFonts w:ascii="Times New Roman" w:hAnsi="Times New Roman"/>
          <w:noProof/>
          <w:sz w:val="20"/>
          <w:szCs w:val="20"/>
          <w:lang w:bidi="ar-SA"/>
        </w:rPr>
      </w:pPr>
    </w:p>
    <w:sectPr w:rsidR="004D546E" w:rsidRPr="00383C16" w:rsidSect="00ED21B6">
      <w:headerReference w:type="even" r:id="rId73"/>
      <w:headerReference w:type="default" r:id="rId74"/>
      <w:footerReference w:type="even" r:id="rId75"/>
      <w:headerReference w:type="first" r:id="rId76"/>
      <w:type w:val="continuous"/>
      <w:pgSz w:w="12240" w:h="15840" w:code="1"/>
      <w:pgMar w:top="1800" w:right="1469" w:bottom="1699" w:left="1440" w:header="706" w:footer="706" w:gutter="0"/>
      <w:pgNumType w:start="0"/>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2F1E3" w14:textId="77777777" w:rsidR="005A6D63" w:rsidRDefault="005A6D63" w:rsidP="00FB4C59">
      <w:pPr>
        <w:spacing w:after="0" w:line="240" w:lineRule="auto"/>
      </w:pPr>
      <w:r>
        <w:separator/>
      </w:r>
    </w:p>
  </w:endnote>
  <w:endnote w:type="continuationSeparator" w:id="0">
    <w:p w14:paraId="7E0840EE" w14:textId="77777777" w:rsidR="005A6D63" w:rsidRDefault="005A6D63"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0A1316BD"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87DC5">
      <w:rPr>
        <w:rFonts w:ascii="Times New Roman" w:hAnsi="Times New Roman"/>
        <w:lang w:val="en-US"/>
      </w:rPr>
      <w:t>214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C65B4" w14:textId="4011690C" w:rsidR="00312531" w:rsidRDefault="00312531">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87DC5">
      <w:rPr>
        <w:rFonts w:ascii="Times New Roman" w:hAnsi="Times New Roman"/>
        <w:lang w:val="en-US"/>
      </w:rPr>
      <w:t>222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C592" w14:textId="77777777" w:rsidR="00C87DC5" w:rsidRDefault="00C87DC5">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222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6813" w14:textId="217923E5" w:rsidR="00312531" w:rsidRPr="004B43FF" w:rsidRDefault="00C87DC5">
    <w:pPr>
      <w:pStyle w:val="Footer"/>
      <w:rPr>
        <w:rFonts w:ascii="Times New Roman" w:hAnsi="Times New Roman"/>
        <w:lang w:val="en-US"/>
      </w:rPr>
    </w:pPr>
    <w:r>
      <w:rPr>
        <w:rFonts w:ascii="Times New Roman" w:hAnsi="Times New Roman"/>
        <w:noProof/>
        <w:lang w:val="en-US"/>
      </w:rPr>
      <w:t>223</w:t>
    </w:r>
    <w:r w:rsidR="00312531" w:rsidRPr="0069547D">
      <w:rPr>
        <w:rFonts w:ascii="Times New Roman" w:hAnsi="Times New Roman"/>
        <w:noProof/>
        <w:lang w:val="en-US"/>
      </w:rPr>
      <w:ptab w:relativeTo="margin" w:alignment="center" w:leader="none"/>
    </w:r>
    <w:r w:rsidR="00312531" w:rsidRPr="0069547D">
      <w:rPr>
        <w:rFonts w:ascii="Times New Roman" w:hAnsi="Times New Roman"/>
        <w:noProof/>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068E5" w14:textId="148729EC" w:rsidR="00312531" w:rsidRDefault="00312531">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87DC5">
      <w:rPr>
        <w:rFonts w:ascii="Times New Roman" w:hAnsi="Times New Roman"/>
        <w:lang w:val="en-US"/>
      </w:rPr>
      <w:t>224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5CD8" w14:textId="1C55945E" w:rsidR="00462FA8" w:rsidRDefault="00462FA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87DC5">
      <w:rPr>
        <w:rFonts w:ascii="Times New Roman" w:hAnsi="Times New Roman"/>
        <w:lang w:val="en-US"/>
      </w:rPr>
      <w:t>226</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A6626" w14:textId="1B4D9D9A" w:rsidR="00462FA8" w:rsidRPr="004B43FF" w:rsidRDefault="00C87DC5">
    <w:pPr>
      <w:pStyle w:val="Footer"/>
      <w:rPr>
        <w:rFonts w:ascii="Times New Roman" w:hAnsi="Times New Roman"/>
        <w:lang w:val="en-US"/>
      </w:rPr>
    </w:pPr>
    <w:r>
      <w:rPr>
        <w:rFonts w:ascii="Times New Roman" w:hAnsi="Times New Roman"/>
        <w:noProof/>
        <w:lang w:val="en-US"/>
      </w:rPr>
      <w:t>225</w:t>
    </w:r>
    <w:r w:rsidR="00462FA8" w:rsidRPr="0069547D">
      <w:rPr>
        <w:rFonts w:ascii="Times New Roman" w:hAnsi="Times New Roman"/>
        <w:noProof/>
        <w:lang w:val="en-US"/>
      </w:rPr>
      <w:ptab w:relativeTo="margin" w:alignment="center" w:leader="none"/>
    </w:r>
    <w:r w:rsidR="00462FA8" w:rsidRPr="0069547D">
      <w:rPr>
        <w:rFonts w:ascii="Times New Roman" w:hAnsi="Times New Roman"/>
        <w:noProof/>
        <w:lang w:val="en-US"/>
      </w:rPr>
      <w:ptab w:relativeTo="margin" w:alignment="right" w:leader="none"/>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A19F4" w14:textId="7B664ED0" w:rsidR="00943E7D" w:rsidRPr="004B43FF" w:rsidRDefault="00C87DC5">
    <w:pPr>
      <w:pStyle w:val="Footer"/>
      <w:rPr>
        <w:rFonts w:ascii="Times New Roman" w:hAnsi="Times New Roman"/>
        <w:lang w:val="en-US"/>
      </w:rPr>
    </w:pPr>
    <w:r>
      <w:rPr>
        <w:rFonts w:ascii="Times New Roman" w:hAnsi="Times New Roman"/>
        <w:noProof/>
        <w:lang w:val="en-US"/>
      </w:rPr>
      <w:t>227</w:t>
    </w:r>
    <w:r w:rsidR="00943E7D" w:rsidRPr="0069547D">
      <w:rPr>
        <w:rFonts w:ascii="Times New Roman" w:hAnsi="Times New Roman"/>
        <w:noProof/>
        <w:lang w:val="en-US"/>
      </w:rPr>
      <w:ptab w:relativeTo="margin" w:alignment="center" w:leader="none"/>
    </w:r>
    <w:r w:rsidR="00943E7D" w:rsidRPr="0069547D">
      <w:rPr>
        <w:rFonts w:ascii="Times New Roman" w:hAnsi="Times New Roman"/>
        <w:noProof/>
        <w:lang w:val="en-US"/>
      </w:rPr>
      <w:ptab w:relativeTo="margin" w:alignment="right" w:leader="none"/>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979D" w14:textId="77777777" w:rsidR="00ED21B6" w:rsidRDefault="00ED21B6">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14</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8257" w14:textId="60F59ACE" w:rsidR="00312531" w:rsidRPr="004B43FF" w:rsidRDefault="00312531">
    <w:pPr>
      <w:pStyle w:val="Footer"/>
      <w:rPr>
        <w:rFonts w:ascii="Times New Roman" w:hAnsi="Times New Roman"/>
        <w:lang w:val="en-US"/>
      </w:rPr>
    </w:pPr>
    <w:r>
      <w:rPr>
        <w:rFonts w:ascii="Times New Roman" w:hAnsi="Times New Roman"/>
        <w:noProof/>
        <w:lang w:val="en-US"/>
      </w:rPr>
      <w:t>1</w:t>
    </w:r>
    <w:r w:rsidR="00A04E61">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0AD1" w14:textId="069A9F7A" w:rsidR="00991E33" w:rsidRDefault="00991E33">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6E89F483" w:rsidR="00D75B35" w:rsidRPr="004B43FF" w:rsidRDefault="00C87DC5">
    <w:pPr>
      <w:pStyle w:val="Footer"/>
      <w:rPr>
        <w:rFonts w:ascii="Times New Roman" w:hAnsi="Times New Roman"/>
        <w:lang w:val="en-US"/>
      </w:rPr>
    </w:pPr>
    <w:r>
      <w:rPr>
        <w:rFonts w:ascii="Times New Roman" w:hAnsi="Times New Roman"/>
        <w:noProof/>
        <w:lang w:val="en-US"/>
      </w:rPr>
      <w:t>215</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EAF19" w14:textId="7ACC9C3C" w:rsidR="00826FEA" w:rsidRDefault="00826FE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r w:rsidR="00C87DC5">
      <w:rPr>
        <w:rFonts w:ascii="Times New Roman" w:hAnsi="Times New Roman"/>
        <w:lang w:val="en-US"/>
      </w:rPr>
      <w:t>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3D564" w14:textId="39BA38F1" w:rsidR="00826FEA" w:rsidRDefault="00826FE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87DC5">
      <w:rPr>
        <w:rFonts w:ascii="Times New Roman" w:hAnsi="Times New Roman"/>
        <w:lang w:val="en-US"/>
      </w:rPr>
      <w:t>218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650B5" w14:textId="185973DE" w:rsidR="00826FEA" w:rsidRPr="004B43FF" w:rsidRDefault="00C87DC5">
    <w:pPr>
      <w:pStyle w:val="Footer"/>
      <w:rPr>
        <w:rFonts w:ascii="Times New Roman" w:hAnsi="Times New Roman"/>
        <w:lang w:val="en-US"/>
      </w:rPr>
    </w:pPr>
    <w:r>
      <w:rPr>
        <w:rFonts w:ascii="Times New Roman" w:hAnsi="Times New Roman"/>
        <w:noProof/>
        <w:lang w:val="en-US"/>
      </w:rPr>
      <w:t>217</w:t>
    </w:r>
    <w:r w:rsidR="00826FEA" w:rsidRPr="0069547D">
      <w:rPr>
        <w:rFonts w:ascii="Times New Roman" w:hAnsi="Times New Roman"/>
        <w:noProof/>
        <w:lang w:val="en-US"/>
      </w:rPr>
      <w:ptab w:relativeTo="margin" w:alignment="center" w:leader="none"/>
    </w:r>
    <w:r w:rsidR="00826FEA"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5CA8" w14:textId="623DF30A" w:rsidR="00312531" w:rsidRPr="004B43FF" w:rsidRDefault="00C87DC5">
    <w:pPr>
      <w:pStyle w:val="Footer"/>
      <w:rPr>
        <w:rFonts w:ascii="Times New Roman" w:hAnsi="Times New Roman"/>
        <w:lang w:val="en-US"/>
      </w:rPr>
    </w:pPr>
    <w:r>
      <w:rPr>
        <w:rFonts w:ascii="Times New Roman" w:hAnsi="Times New Roman"/>
        <w:noProof/>
        <w:lang w:val="en-US"/>
      </w:rPr>
      <w:t>219</w:t>
    </w:r>
    <w:r w:rsidR="00312531" w:rsidRPr="0069547D">
      <w:rPr>
        <w:rFonts w:ascii="Times New Roman" w:hAnsi="Times New Roman"/>
        <w:noProof/>
        <w:lang w:val="en-US"/>
      </w:rPr>
      <w:ptab w:relativeTo="margin" w:alignment="center" w:leader="none"/>
    </w:r>
    <w:r w:rsidR="00312531"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05EC" w14:textId="11A7A5C8" w:rsidR="00312531" w:rsidRDefault="00312531">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87DC5">
      <w:rPr>
        <w:rFonts w:ascii="Times New Roman" w:hAnsi="Times New Roman"/>
        <w:lang w:val="en-US"/>
      </w:rPr>
      <w:t>220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24BE" w14:textId="77777777" w:rsidR="00C87DC5" w:rsidRDefault="00C87DC5">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220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40485" w14:textId="5E5DA7D8" w:rsidR="00312531" w:rsidRPr="004B43FF" w:rsidRDefault="00C87DC5">
    <w:pPr>
      <w:pStyle w:val="Footer"/>
      <w:rPr>
        <w:rFonts w:ascii="Times New Roman" w:hAnsi="Times New Roman"/>
        <w:lang w:val="en-US"/>
      </w:rPr>
    </w:pPr>
    <w:r>
      <w:rPr>
        <w:rFonts w:ascii="Times New Roman" w:hAnsi="Times New Roman"/>
        <w:noProof/>
        <w:lang w:val="en-US"/>
      </w:rPr>
      <w:t>221</w:t>
    </w:r>
    <w:r w:rsidR="00312531" w:rsidRPr="0069547D">
      <w:rPr>
        <w:rFonts w:ascii="Times New Roman" w:hAnsi="Times New Roman"/>
        <w:noProof/>
        <w:lang w:val="en-US"/>
      </w:rPr>
      <w:ptab w:relativeTo="margin" w:alignment="center" w:leader="none"/>
    </w:r>
    <w:r w:rsidR="00312531"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ABA5A" w14:textId="77777777" w:rsidR="005A6D63" w:rsidRDefault="005A6D63" w:rsidP="00FB4C59">
      <w:pPr>
        <w:spacing w:after="0" w:line="240" w:lineRule="auto"/>
      </w:pPr>
      <w:r>
        <w:separator/>
      </w:r>
    </w:p>
  </w:footnote>
  <w:footnote w:type="continuationSeparator" w:id="0">
    <w:p w14:paraId="4C02338C" w14:textId="77777777" w:rsidR="005A6D63" w:rsidRDefault="005A6D63"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24BB17A7"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917A23">
      <w:rPr>
        <w:rFonts w:ascii="Times New Roman" w:hAnsi="Times New Roman"/>
        <w:i/>
        <w:lang w:val="en-US"/>
      </w:rPr>
      <w:t>2</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Pr="00D75B35">
      <w:rPr>
        <w:rFonts w:ascii="Times New Roman" w:hAnsi="Times New Roman"/>
        <w:i/>
      </w:rPr>
      <w:t xml:space="preserve">): </w:t>
    </w:r>
    <w:r w:rsidR="00C87DC5">
      <w:rPr>
        <w:rFonts w:ascii="Times New Roman" w:hAnsi="Times New Roman"/>
        <w:i/>
        <w:lang w:val="en-US"/>
      </w:rPr>
      <w:t>214</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C87DC5">
      <w:rPr>
        <w:rFonts w:ascii="Times New Roman" w:hAnsi="Times New Roman"/>
        <w:i/>
        <w:lang w:val="en-US"/>
      </w:rPr>
      <w:t>227</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5A15" w14:textId="1ACDCF4C" w:rsidR="003423F2" w:rsidRPr="00E64C37" w:rsidRDefault="003423F2" w:rsidP="003423F2">
    <w:pPr>
      <w:spacing w:after="0"/>
      <w:ind w:left="2340" w:right="-475" w:hanging="2340"/>
      <w:rPr>
        <w:rFonts w:ascii="Times New Roman" w:hAnsi="Times New Roman"/>
        <w:sz w:val="20"/>
        <w:szCs w:val="20"/>
        <w:lang w:bidi="ar-SA"/>
      </w:rPr>
    </w:pPr>
    <w:r>
      <w:rPr>
        <w:rFonts w:ascii="Times New Roman" w:hAnsi="Times New Roman"/>
        <w:sz w:val="20"/>
        <w:szCs w:val="20"/>
      </w:rPr>
      <w:t>Nur Habibah Safiyah et al</w:t>
    </w:r>
    <w:r w:rsidRPr="00E64C37">
      <w:rPr>
        <w:rFonts w:ascii="Times New Roman" w:hAnsi="Times New Roman"/>
        <w:sz w:val="20"/>
        <w:szCs w:val="20"/>
      </w:rPr>
      <w:t xml:space="preserve">:    PREPARATION AND ADSORPTION STUDIES OF MOLECULARLY IMPRINTED POLYMER FOR SELECTIVE RECOGNITION OF TRYPTOPHAN </w:t>
    </w:r>
  </w:p>
  <w:p w14:paraId="7347B72B" w14:textId="77777777" w:rsidR="003423F2" w:rsidRDefault="003423F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CA1B" w14:textId="77777777" w:rsidR="003423F2" w:rsidRDefault="003423F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29912" w14:textId="18AB6687" w:rsidR="003423F2" w:rsidRDefault="003423F2" w:rsidP="003423F2">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C87DC5">
      <w:rPr>
        <w:rFonts w:ascii="Times New Roman" w:hAnsi="Times New Roman"/>
        <w:i/>
        <w:lang w:val="en-US"/>
      </w:rPr>
      <w:t>214 - 227</w:t>
    </w:r>
  </w:p>
  <w:p w14:paraId="3056A8E5" w14:textId="77777777" w:rsidR="003423F2" w:rsidRDefault="003423F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30C0A" w14:textId="77777777" w:rsidR="003423F2" w:rsidRDefault="003423F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CE06" w14:textId="77777777" w:rsidR="003423F2" w:rsidRDefault="003423F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379E5" w14:textId="77777777" w:rsidR="003423F2" w:rsidRDefault="003423F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DEA73" w14:textId="75CA3278" w:rsidR="003423F2" w:rsidRPr="00E64C37" w:rsidRDefault="003423F2" w:rsidP="003423F2">
    <w:pPr>
      <w:spacing w:after="0"/>
      <w:ind w:left="2340" w:right="-475" w:hanging="2340"/>
      <w:rPr>
        <w:rFonts w:ascii="Times New Roman" w:hAnsi="Times New Roman"/>
        <w:sz w:val="20"/>
        <w:szCs w:val="20"/>
        <w:lang w:bidi="ar-SA"/>
      </w:rPr>
    </w:pPr>
    <w:r>
      <w:rPr>
        <w:rFonts w:ascii="Times New Roman" w:hAnsi="Times New Roman"/>
        <w:sz w:val="20"/>
        <w:szCs w:val="20"/>
      </w:rPr>
      <w:t>Nur Habibah Safiyah et al</w:t>
    </w:r>
    <w:r w:rsidRPr="00E64C37">
      <w:rPr>
        <w:rFonts w:ascii="Times New Roman" w:hAnsi="Times New Roman"/>
        <w:sz w:val="20"/>
        <w:szCs w:val="20"/>
      </w:rPr>
      <w:t xml:space="preserve">:    PREPARATION AND ADSORPTION STUDIES OF MOLECULARLY IMPRINTED POLYMER FOR SELECTIVE RECOGNITION OF TRYPTOPHAN </w:t>
    </w:r>
  </w:p>
  <w:p w14:paraId="42F7495D" w14:textId="77777777" w:rsidR="003423F2" w:rsidRDefault="003423F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3D7DD" w14:textId="77777777" w:rsidR="003423F2" w:rsidRDefault="003423F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F888A" w14:textId="0B73AF58" w:rsidR="003423F2" w:rsidRDefault="003423F2" w:rsidP="003423F2">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C87DC5">
      <w:rPr>
        <w:rFonts w:ascii="Times New Roman" w:hAnsi="Times New Roman"/>
        <w:i/>
        <w:lang w:val="en-US"/>
      </w:rPr>
      <w:t>214 - 227</w:t>
    </w:r>
  </w:p>
  <w:p w14:paraId="05AFD0E0" w14:textId="77777777" w:rsidR="003423F2" w:rsidRDefault="003423F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27C7" w14:textId="77777777" w:rsidR="003423F2" w:rsidRDefault="003423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3A1AB" w14:textId="4069D2A8" w:rsidR="00E64C37" w:rsidRPr="00E64C37" w:rsidRDefault="00E64C37" w:rsidP="00E64C37">
    <w:pPr>
      <w:spacing w:after="0"/>
      <w:ind w:left="2340" w:right="-475" w:hanging="2340"/>
      <w:rPr>
        <w:rFonts w:ascii="Times New Roman" w:hAnsi="Times New Roman"/>
        <w:sz w:val="20"/>
        <w:szCs w:val="20"/>
        <w:lang w:bidi="ar-SA"/>
      </w:rPr>
    </w:pPr>
    <w:r>
      <w:rPr>
        <w:rFonts w:ascii="Times New Roman" w:hAnsi="Times New Roman"/>
        <w:sz w:val="20"/>
        <w:szCs w:val="20"/>
      </w:rPr>
      <w:t>Nur Habibah Safiyah et al</w:t>
    </w:r>
    <w:r w:rsidR="00A37A74" w:rsidRPr="00E64C37">
      <w:rPr>
        <w:rFonts w:ascii="Times New Roman" w:hAnsi="Times New Roman"/>
        <w:sz w:val="20"/>
        <w:szCs w:val="20"/>
      </w:rPr>
      <w:t xml:space="preserve">:    </w:t>
    </w:r>
    <w:r w:rsidRPr="00E64C37">
      <w:rPr>
        <w:rFonts w:ascii="Times New Roman" w:hAnsi="Times New Roman"/>
        <w:sz w:val="20"/>
        <w:szCs w:val="20"/>
      </w:rPr>
      <w:t xml:space="preserve">PREPARATION AND ADSORPTION STUDIES OF MOLECULARLY IMPRINTED POLYMER FOR SELECTIVE RECOGNITION OF TRYPTOPHAN </w:t>
    </w:r>
  </w:p>
  <w:p w14:paraId="652E6EB3" w14:textId="4E5E0B57" w:rsidR="00D75B35" w:rsidRPr="00B75BF6" w:rsidRDefault="00D75B35" w:rsidP="00CB59E0">
    <w:pPr>
      <w:pStyle w:val="Header"/>
      <w:ind w:left="1170" w:hanging="1170"/>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8442" w14:textId="77777777" w:rsidR="003423F2" w:rsidRDefault="003423F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D8E6A" w14:textId="77777777" w:rsidR="003423F2" w:rsidRDefault="003423F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353A" w14:textId="1F87D2CA" w:rsidR="003423F2" w:rsidRPr="00E64C37" w:rsidRDefault="003423F2" w:rsidP="003423F2">
    <w:pPr>
      <w:spacing w:after="0"/>
      <w:ind w:left="2340" w:right="-475" w:hanging="2340"/>
      <w:rPr>
        <w:rFonts w:ascii="Times New Roman" w:hAnsi="Times New Roman"/>
        <w:sz w:val="20"/>
        <w:szCs w:val="20"/>
        <w:lang w:bidi="ar-SA"/>
      </w:rPr>
    </w:pPr>
    <w:r>
      <w:rPr>
        <w:rFonts w:ascii="Times New Roman" w:hAnsi="Times New Roman"/>
        <w:sz w:val="20"/>
        <w:szCs w:val="20"/>
      </w:rPr>
      <w:t>Nur Habibah Safiyah et al</w:t>
    </w:r>
    <w:r w:rsidRPr="00E64C37">
      <w:rPr>
        <w:rFonts w:ascii="Times New Roman" w:hAnsi="Times New Roman"/>
        <w:sz w:val="20"/>
        <w:szCs w:val="20"/>
      </w:rPr>
      <w:t xml:space="preserve">:    PREPARATION AND ADSORPTION STUDIES OF MOLECULARLY IMPRINTED POLYMER FOR SELECTIVE RECOGNITION OF TRYPTOPHAN </w:t>
    </w:r>
  </w:p>
  <w:p w14:paraId="568694DA" w14:textId="77777777" w:rsidR="003423F2" w:rsidRDefault="003423F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7B31" w14:textId="77777777" w:rsidR="003423F2" w:rsidRDefault="003423F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1DE42" w14:textId="37FAC755" w:rsidR="003423F2" w:rsidRDefault="003423F2" w:rsidP="003423F2">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C87DC5">
      <w:rPr>
        <w:rFonts w:ascii="Times New Roman" w:hAnsi="Times New Roman"/>
        <w:i/>
        <w:lang w:val="en-US"/>
      </w:rPr>
      <w:t>214 - 227</w:t>
    </w:r>
  </w:p>
  <w:p w14:paraId="147075C7" w14:textId="77777777" w:rsidR="003423F2" w:rsidRDefault="003423F2">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A244" w14:textId="77777777" w:rsidR="003423F2" w:rsidRDefault="003423F2">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970D" w14:textId="77777777" w:rsidR="003423F2" w:rsidRDefault="003423F2">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4D2FC" w14:textId="75416341" w:rsidR="003423F2" w:rsidRDefault="003423F2" w:rsidP="003423F2">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C87DC5">
      <w:rPr>
        <w:rFonts w:ascii="Times New Roman" w:hAnsi="Times New Roman"/>
        <w:i/>
        <w:lang w:val="en-US"/>
      </w:rPr>
      <w:t>214 - 227</w:t>
    </w:r>
  </w:p>
  <w:p w14:paraId="5717E861" w14:textId="77777777" w:rsidR="003423F2" w:rsidRDefault="003423F2">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571B" w14:textId="2DB1045A" w:rsidR="003423F2" w:rsidRPr="00E64C37" w:rsidRDefault="003423F2" w:rsidP="003423F2">
    <w:pPr>
      <w:spacing w:after="0"/>
      <w:ind w:left="2340" w:right="-475" w:hanging="2340"/>
      <w:rPr>
        <w:rFonts w:ascii="Times New Roman" w:hAnsi="Times New Roman"/>
        <w:sz w:val="20"/>
        <w:szCs w:val="20"/>
        <w:lang w:bidi="ar-SA"/>
      </w:rPr>
    </w:pPr>
    <w:r>
      <w:rPr>
        <w:rFonts w:ascii="Times New Roman" w:hAnsi="Times New Roman"/>
        <w:sz w:val="20"/>
        <w:szCs w:val="20"/>
      </w:rPr>
      <w:t>Nur Habibah Safiyah et al</w:t>
    </w:r>
    <w:r w:rsidRPr="00E64C37">
      <w:rPr>
        <w:rFonts w:ascii="Times New Roman" w:hAnsi="Times New Roman"/>
        <w:sz w:val="20"/>
        <w:szCs w:val="20"/>
      </w:rPr>
      <w:t xml:space="preserve">:    PREPARATION AND ADSORPTION STUDIES OF MOLECULARLY IMPRINTED POLYMER FOR SELECTIVE RECOGNITION OF TRYPTOPHAN </w:t>
    </w:r>
  </w:p>
  <w:p w14:paraId="289BE395" w14:textId="77777777" w:rsidR="003423F2" w:rsidRDefault="003423F2">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07A1C" w14:textId="77777777" w:rsidR="003423F2" w:rsidRDefault="00342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8B15" w14:textId="186E1575" w:rsidR="003423F2" w:rsidRDefault="003423F2" w:rsidP="003423F2">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C87DC5">
      <w:rPr>
        <w:rFonts w:ascii="Times New Roman" w:hAnsi="Times New Roman"/>
        <w:i/>
        <w:lang w:val="en-US"/>
      </w:rPr>
      <w:t>214 - 227</w:t>
    </w:r>
  </w:p>
  <w:p w14:paraId="1A59CC84" w14:textId="77777777" w:rsidR="003423F2" w:rsidRDefault="003423F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D8B4C" w14:textId="77777777" w:rsidR="003423F2" w:rsidRDefault="003423F2">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F7EC" w14:textId="7B00C8BC" w:rsidR="003423F2" w:rsidRPr="00E64C37" w:rsidRDefault="003423F2" w:rsidP="003423F2">
    <w:pPr>
      <w:spacing w:after="0"/>
      <w:ind w:left="2340" w:right="-475" w:hanging="2340"/>
      <w:rPr>
        <w:rFonts w:ascii="Times New Roman" w:hAnsi="Times New Roman"/>
        <w:sz w:val="20"/>
        <w:szCs w:val="20"/>
        <w:lang w:bidi="ar-SA"/>
      </w:rPr>
    </w:pPr>
    <w:r>
      <w:rPr>
        <w:rFonts w:ascii="Times New Roman" w:hAnsi="Times New Roman"/>
        <w:sz w:val="20"/>
        <w:szCs w:val="20"/>
      </w:rPr>
      <w:t>Nur Habibah Safiyah et al</w:t>
    </w:r>
    <w:r w:rsidRPr="00E64C37">
      <w:rPr>
        <w:rFonts w:ascii="Times New Roman" w:hAnsi="Times New Roman"/>
        <w:sz w:val="20"/>
        <w:szCs w:val="20"/>
      </w:rPr>
      <w:t xml:space="preserve">:    PREPARATION AND ADSORPTION STUDIES OF MOLECULARLY IMPRINTED POLYMER FOR SELECTIVE RECOGNITION OF TRYPTOPHAN </w:t>
    </w:r>
  </w:p>
  <w:p w14:paraId="75902F3C" w14:textId="77777777" w:rsidR="003423F2" w:rsidRDefault="003423F2">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A88B" w14:textId="77777777" w:rsidR="003423F2" w:rsidRDefault="003423F2">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8A931" w14:textId="77777777" w:rsidR="003423F2" w:rsidRDefault="003423F2">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0B5AC" w14:textId="77777777" w:rsidR="003423F2" w:rsidRDefault="003423F2">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BA5F" w14:textId="77777777" w:rsidR="003423F2" w:rsidRDefault="003423F2">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72BE1" w14:textId="77777777" w:rsidR="003423F2" w:rsidRDefault="003423F2">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E61FD" w14:textId="77777777" w:rsidR="003423F2" w:rsidRDefault="003423F2">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43218" w14:textId="77777777" w:rsidR="003423F2" w:rsidRDefault="003423F2">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7D7E7" w14:textId="77777777" w:rsidR="003423F2" w:rsidRDefault="003423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2DDC" w14:textId="77777777" w:rsidR="003423F2" w:rsidRDefault="003423F2">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329B" w14:textId="77777777" w:rsidR="003423F2" w:rsidRDefault="003423F2">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6393" w14:textId="77777777" w:rsidR="003423F2" w:rsidRDefault="003423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613C" w14:textId="77777777" w:rsidR="003423F2" w:rsidRDefault="003423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A1A4" w14:textId="3BFA77F9" w:rsidR="003423F2" w:rsidRDefault="003423F2" w:rsidP="003423F2">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C87DC5">
      <w:rPr>
        <w:rFonts w:ascii="Times New Roman" w:hAnsi="Times New Roman"/>
        <w:i/>
        <w:lang w:val="en-US"/>
      </w:rPr>
      <w:t>214 - 227</w:t>
    </w:r>
  </w:p>
  <w:p w14:paraId="63C36DF2" w14:textId="77777777" w:rsidR="003423F2" w:rsidRDefault="003423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E649" w14:textId="4AA0EDC1" w:rsidR="003423F2" w:rsidRPr="00E64C37" w:rsidRDefault="003423F2" w:rsidP="003423F2">
    <w:pPr>
      <w:spacing w:after="0"/>
      <w:ind w:left="2340" w:right="-475" w:hanging="2340"/>
      <w:rPr>
        <w:rFonts w:ascii="Times New Roman" w:hAnsi="Times New Roman"/>
        <w:sz w:val="20"/>
        <w:szCs w:val="20"/>
        <w:lang w:bidi="ar-SA"/>
      </w:rPr>
    </w:pPr>
    <w:r>
      <w:rPr>
        <w:rFonts w:ascii="Times New Roman" w:hAnsi="Times New Roman"/>
        <w:sz w:val="20"/>
        <w:szCs w:val="20"/>
      </w:rPr>
      <w:t>Nur Habibah Safiyah et al</w:t>
    </w:r>
    <w:r w:rsidRPr="00E64C37">
      <w:rPr>
        <w:rFonts w:ascii="Times New Roman" w:hAnsi="Times New Roman"/>
        <w:sz w:val="20"/>
        <w:szCs w:val="20"/>
      </w:rPr>
      <w:t xml:space="preserve">:    PREPARATION AND ADSORPTION STUDIES OF MOLECULARLY IMPRINTED POLYMER FOR SELECTIVE RECOGNITION OF TRYPTOPHAN </w:t>
    </w:r>
  </w:p>
  <w:p w14:paraId="39074FF2" w14:textId="77777777" w:rsidR="003423F2" w:rsidRDefault="003423F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011CC" w14:textId="77777777" w:rsidR="003423F2" w:rsidRDefault="003423F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7AF6" w14:textId="77777777" w:rsidR="003423F2" w:rsidRDefault="00342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6F2297C"/>
    <w:multiLevelType w:val="hybridMultilevel"/>
    <w:tmpl w:val="907C4BD4"/>
    <w:lvl w:ilvl="0" w:tplc="4409000F">
      <w:start w:val="1"/>
      <w:numFmt w:val="decimal"/>
      <w:lvlText w:val="%1."/>
      <w:lvlJc w:val="left"/>
      <w:pPr>
        <w:ind w:left="862" w:hanging="360"/>
      </w:pPr>
    </w:lvl>
    <w:lvl w:ilvl="1" w:tplc="44090019">
      <w:start w:val="1"/>
      <w:numFmt w:val="lowerLetter"/>
      <w:lvlText w:val="%2."/>
      <w:lvlJc w:val="left"/>
      <w:pPr>
        <w:ind w:left="1582" w:hanging="360"/>
      </w:pPr>
    </w:lvl>
    <w:lvl w:ilvl="2" w:tplc="4409001B">
      <w:start w:val="1"/>
      <w:numFmt w:val="lowerRoman"/>
      <w:lvlText w:val="%3."/>
      <w:lvlJc w:val="right"/>
      <w:pPr>
        <w:ind w:left="2302" w:hanging="180"/>
      </w:pPr>
    </w:lvl>
    <w:lvl w:ilvl="3" w:tplc="4409000F">
      <w:start w:val="1"/>
      <w:numFmt w:val="decimal"/>
      <w:lvlText w:val="%4."/>
      <w:lvlJc w:val="left"/>
      <w:pPr>
        <w:ind w:left="3022" w:hanging="360"/>
      </w:pPr>
    </w:lvl>
    <w:lvl w:ilvl="4" w:tplc="44090019">
      <w:start w:val="1"/>
      <w:numFmt w:val="lowerLetter"/>
      <w:lvlText w:val="%5."/>
      <w:lvlJc w:val="left"/>
      <w:pPr>
        <w:ind w:left="3742" w:hanging="360"/>
      </w:pPr>
    </w:lvl>
    <w:lvl w:ilvl="5" w:tplc="4409001B">
      <w:start w:val="1"/>
      <w:numFmt w:val="lowerRoman"/>
      <w:lvlText w:val="%6."/>
      <w:lvlJc w:val="right"/>
      <w:pPr>
        <w:ind w:left="4462" w:hanging="180"/>
      </w:pPr>
    </w:lvl>
    <w:lvl w:ilvl="6" w:tplc="4409000F">
      <w:start w:val="1"/>
      <w:numFmt w:val="decimal"/>
      <w:lvlText w:val="%7."/>
      <w:lvlJc w:val="left"/>
      <w:pPr>
        <w:ind w:left="5182" w:hanging="360"/>
      </w:pPr>
    </w:lvl>
    <w:lvl w:ilvl="7" w:tplc="44090019">
      <w:start w:val="1"/>
      <w:numFmt w:val="lowerLetter"/>
      <w:lvlText w:val="%8."/>
      <w:lvlJc w:val="left"/>
      <w:pPr>
        <w:ind w:left="5902" w:hanging="360"/>
      </w:pPr>
    </w:lvl>
    <w:lvl w:ilvl="8" w:tplc="4409001B">
      <w:start w:val="1"/>
      <w:numFmt w:val="lowerRoman"/>
      <w:lvlText w:val="%9."/>
      <w:lvlJc w:val="right"/>
      <w:pPr>
        <w:ind w:left="6622" w:hanging="180"/>
      </w:pPr>
    </w:lvl>
  </w:abstractNum>
  <w:abstractNum w:abstractNumId="3" w15:restartNumberingAfterBreak="0">
    <w:nsid w:val="6B9F08D3"/>
    <w:multiLevelType w:val="hybridMultilevel"/>
    <w:tmpl w:val="403ED9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445127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7278366">
    <w:abstractNumId w:val="0"/>
  </w:num>
  <w:num w:numId="3" w16cid:durableId="3677794">
    <w:abstractNumId w:val="4"/>
  </w:num>
  <w:num w:numId="4" w16cid:durableId="1962959230">
    <w:abstractNumId w:val="2"/>
  </w:num>
  <w:num w:numId="5" w16cid:durableId="899901203">
    <w:abstractNumId w:val="2"/>
  </w:num>
  <w:num w:numId="6" w16cid:durableId="919755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5D54"/>
    <w:rsid w:val="00006EBC"/>
    <w:rsid w:val="00007422"/>
    <w:rsid w:val="00016385"/>
    <w:rsid w:val="00022C54"/>
    <w:rsid w:val="00032D05"/>
    <w:rsid w:val="00037734"/>
    <w:rsid w:val="000566DF"/>
    <w:rsid w:val="00061BD8"/>
    <w:rsid w:val="00070690"/>
    <w:rsid w:val="00084936"/>
    <w:rsid w:val="00085247"/>
    <w:rsid w:val="000944A8"/>
    <w:rsid w:val="000B4D08"/>
    <w:rsid w:val="000C49FF"/>
    <w:rsid w:val="000C5261"/>
    <w:rsid w:val="000E5AF1"/>
    <w:rsid w:val="000F66CB"/>
    <w:rsid w:val="000F7142"/>
    <w:rsid w:val="000F77DA"/>
    <w:rsid w:val="00103919"/>
    <w:rsid w:val="001068E8"/>
    <w:rsid w:val="00117BCD"/>
    <w:rsid w:val="00134600"/>
    <w:rsid w:val="00150311"/>
    <w:rsid w:val="001A21D6"/>
    <w:rsid w:val="001B0F9D"/>
    <w:rsid w:val="001D035A"/>
    <w:rsid w:val="001D3855"/>
    <w:rsid w:val="001D6F2C"/>
    <w:rsid w:val="001E19E3"/>
    <w:rsid w:val="001E6E16"/>
    <w:rsid w:val="001F72B9"/>
    <w:rsid w:val="002004F5"/>
    <w:rsid w:val="00203374"/>
    <w:rsid w:val="00221D39"/>
    <w:rsid w:val="00233124"/>
    <w:rsid w:val="002752F0"/>
    <w:rsid w:val="002867F0"/>
    <w:rsid w:val="0029079C"/>
    <w:rsid w:val="002B188F"/>
    <w:rsid w:val="002B3BD8"/>
    <w:rsid w:val="002E428A"/>
    <w:rsid w:val="002F0EDB"/>
    <w:rsid w:val="002F3F91"/>
    <w:rsid w:val="003003CA"/>
    <w:rsid w:val="00304767"/>
    <w:rsid w:val="00304B34"/>
    <w:rsid w:val="00312531"/>
    <w:rsid w:val="003126BC"/>
    <w:rsid w:val="00312C0E"/>
    <w:rsid w:val="003423F2"/>
    <w:rsid w:val="00345738"/>
    <w:rsid w:val="00361BAF"/>
    <w:rsid w:val="0036379A"/>
    <w:rsid w:val="00367D1F"/>
    <w:rsid w:val="00370C90"/>
    <w:rsid w:val="00373A9B"/>
    <w:rsid w:val="003816ED"/>
    <w:rsid w:val="0038323C"/>
    <w:rsid w:val="00383C16"/>
    <w:rsid w:val="00383F26"/>
    <w:rsid w:val="00385BD1"/>
    <w:rsid w:val="0039005B"/>
    <w:rsid w:val="003A5D9D"/>
    <w:rsid w:val="003B0AC0"/>
    <w:rsid w:val="003C00F1"/>
    <w:rsid w:val="003D1E34"/>
    <w:rsid w:val="003D585B"/>
    <w:rsid w:val="003E7DA6"/>
    <w:rsid w:val="003F12FF"/>
    <w:rsid w:val="00410B59"/>
    <w:rsid w:val="00420074"/>
    <w:rsid w:val="00462FA8"/>
    <w:rsid w:val="00473D1B"/>
    <w:rsid w:val="004760D4"/>
    <w:rsid w:val="00494C46"/>
    <w:rsid w:val="004A1191"/>
    <w:rsid w:val="004A12DD"/>
    <w:rsid w:val="004B43FF"/>
    <w:rsid w:val="004D546E"/>
    <w:rsid w:val="004E1231"/>
    <w:rsid w:val="004F7DD9"/>
    <w:rsid w:val="00502641"/>
    <w:rsid w:val="00510BA6"/>
    <w:rsid w:val="00534441"/>
    <w:rsid w:val="00542CFC"/>
    <w:rsid w:val="00545363"/>
    <w:rsid w:val="0055400A"/>
    <w:rsid w:val="00557EFE"/>
    <w:rsid w:val="00561888"/>
    <w:rsid w:val="00567D9E"/>
    <w:rsid w:val="00576A7D"/>
    <w:rsid w:val="00583C85"/>
    <w:rsid w:val="00584156"/>
    <w:rsid w:val="00590E9D"/>
    <w:rsid w:val="005A6D63"/>
    <w:rsid w:val="005B5317"/>
    <w:rsid w:val="005C6768"/>
    <w:rsid w:val="005D3BF9"/>
    <w:rsid w:val="005D476D"/>
    <w:rsid w:val="00616C9D"/>
    <w:rsid w:val="00624C7C"/>
    <w:rsid w:val="0063144D"/>
    <w:rsid w:val="00632C20"/>
    <w:rsid w:val="00634C25"/>
    <w:rsid w:val="006416AB"/>
    <w:rsid w:val="006419B7"/>
    <w:rsid w:val="006470F5"/>
    <w:rsid w:val="00654F57"/>
    <w:rsid w:val="00672075"/>
    <w:rsid w:val="00673EC2"/>
    <w:rsid w:val="006768E9"/>
    <w:rsid w:val="00687982"/>
    <w:rsid w:val="0069547D"/>
    <w:rsid w:val="00695D0E"/>
    <w:rsid w:val="006A3A0F"/>
    <w:rsid w:val="006B3EC8"/>
    <w:rsid w:val="006C412F"/>
    <w:rsid w:val="006D695E"/>
    <w:rsid w:val="006D78A0"/>
    <w:rsid w:val="00707C47"/>
    <w:rsid w:val="00715FA1"/>
    <w:rsid w:val="00725A6A"/>
    <w:rsid w:val="00730CB3"/>
    <w:rsid w:val="00735444"/>
    <w:rsid w:val="00735900"/>
    <w:rsid w:val="00737FEC"/>
    <w:rsid w:val="007702DB"/>
    <w:rsid w:val="007703FE"/>
    <w:rsid w:val="007859BE"/>
    <w:rsid w:val="007943F3"/>
    <w:rsid w:val="007A738C"/>
    <w:rsid w:val="007B1349"/>
    <w:rsid w:val="007B39D4"/>
    <w:rsid w:val="007B7E4F"/>
    <w:rsid w:val="007C0078"/>
    <w:rsid w:val="007C7480"/>
    <w:rsid w:val="007E25BD"/>
    <w:rsid w:val="007E4B34"/>
    <w:rsid w:val="007F418C"/>
    <w:rsid w:val="007F4ECC"/>
    <w:rsid w:val="00801049"/>
    <w:rsid w:val="00801E18"/>
    <w:rsid w:val="00802C35"/>
    <w:rsid w:val="00816289"/>
    <w:rsid w:val="0082181A"/>
    <w:rsid w:val="00826FEA"/>
    <w:rsid w:val="0086622B"/>
    <w:rsid w:val="0089564D"/>
    <w:rsid w:val="008B02C7"/>
    <w:rsid w:val="008B470E"/>
    <w:rsid w:val="008C14D6"/>
    <w:rsid w:val="008E1211"/>
    <w:rsid w:val="008E5BBF"/>
    <w:rsid w:val="008E6968"/>
    <w:rsid w:val="008F2DC2"/>
    <w:rsid w:val="009110FB"/>
    <w:rsid w:val="009148C4"/>
    <w:rsid w:val="00917637"/>
    <w:rsid w:val="00917A23"/>
    <w:rsid w:val="00941D68"/>
    <w:rsid w:val="00943D4D"/>
    <w:rsid w:val="00943E7D"/>
    <w:rsid w:val="0096725B"/>
    <w:rsid w:val="009743D9"/>
    <w:rsid w:val="00975FE1"/>
    <w:rsid w:val="00985096"/>
    <w:rsid w:val="00990BF2"/>
    <w:rsid w:val="00991E33"/>
    <w:rsid w:val="00992776"/>
    <w:rsid w:val="009A3934"/>
    <w:rsid w:val="009E1016"/>
    <w:rsid w:val="00A04E61"/>
    <w:rsid w:val="00A14DB9"/>
    <w:rsid w:val="00A37A74"/>
    <w:rsid w:val="00A4762A"/>
    <w:rsid w:val="00A72688"/>
    <w:rsid w:val="00A732EA"/>
    <w:rsid w:val="00A74A7E"/>
    <w:rsid w:val="00A87399"/>
    <w:rsid w:val="00AD1B8A"/>
    <w:rsid w:val="00AD76AF"/>
    <w:rsid w:val="00AE713F"/>
    <w:rsid w:val="00AF4654"/>
    <w:rsid w:val="00B01C21"/>
    <w:rsid w:val="00B1121C"/>
    <w:rsid w:val="00B209A0"/>
    <w:rsid w:val="00B21436"/>
    <w:rsid w:val="00B25B65"/>
    <w:rsid w:val="00B2770A"/>
    <w:rsid w:val="00B314AD"/>
    <w:rsid w:val="00B36193"/>
    <w:rsid w:val="00B42483"/>
    <w:rsid w:val="00B7255A"/>
    <w:rsid w:val="00B74139"/>
    <w:rsid w:val="00B75BF6"/>
    <w:rsid w:val="00B822AA"/>
    <w:rsid w:val="00B95E42"/>
    <w:rsid w:val="00BA1F7B"/>
    <w:rsid w:val="00BB223B"/>
    <w:rsid w:val="00BB58AF"/>
    <w:rsid w:val="00BD2480"/>
    <w:rsid w:val="00BD4478"/>
    <w:rsid w:val="00BD6D37"/>
    <w:rsid w:val="00BE2D36"/>
    <w:rsid w:val="00BE7C30"/>
    <w:rsid w:val="00BF4669"/>
    <w:rsid w:val="00C055BF"/>
    <w:rsid w:val="00C0756D"/>
    <w:rsid w:val="00C13429"/>
    <w:rsid w:val="00C141CE"/>
    <w:rsid w:val="00C2226A"/>
    <w:rsid w:val="00C42066"/>
    <w:rsid w:val="00C44342"/>
    <w:rsid w:val="00C75AD0"/>
    <w:rsid w:val="00C80273"/>
    <w:rsid w:val="00C87DC5"/>
    <w:rsid w:val="00C943DD"/>
    <w:rsid w:val="00C94D92"/>
    <w:rsid w:val="00C97340"/>
    <w:rsid w:val="00CA2E2F"/>
    <w:rsid w:val="00CA513F"/>
    <w:rsid w:val="00CB59E0"/>
    <w:rsid w:val="00CC6D67"/>
    <w:rsid w:val="00CD41CA"/>
    <w:rsid w:val="00CF05FF"/>
    <w:rsid w:val="00D33D1A"/>
    <w:rsid w:val="00D340BB"/>
    <w:rsid w:val="00D348AF"/>
    <w:rsid w:val="00D505D5"/>
    <w:rsid w:val="00D63C28"/>
    <w:rsid w:val="00D75B35"/>
    <w:rsid w:val="00D76E09"/>
    <w:rsid w:val="00D80E5C"/>
    <w:rsid w:val="00D9736F"/>
    <w:rsid w:val="00D97773"/>
    <w:rsid w:val="00D9792A"/>
    <w:rsid w:val="00DD377F"/>
    <w:rsid w:val="00E15425"/>
    <w:rsid w:val="00E17493"/>
    <w:rsid w:val="00E229C4"/>
    <w:rsid w:val="00E25547"/>
    <w:rsid w:val="00E2773B"/>
    <w:rsid w:val="00E3287E"/>
    <w:rsid w:val="00E359E6"/>
    <w:rsid w:val="00E429D7"/>
    <w:rsid w:val="00E6088E"/>
    <w:rsid w:val="00E64C37"/>
    <w:rsid w:val="00E66197"/>
    <w:rsid w:val="00E74412"/>
    <w:rsid w:val="00E942D9"/>
    <w:rsid w:val="00E95DB4"/>
    <w:rsid w:val="00E9669B"/>
    <w:rsid w:val="00EB5BA5"/>
    <w:rsid w:val="00ED21B6"/>
    <w:rsid w:val="00EF4195"/>
    <w:rsid w:val="00F202C3"/>
    <w:rsid w:val="00F23D94"/>
    <w:rsid w:val="00F307D5"/>
    <w:rsid w:val="00F31093"/>
    <w:rsid w:val="00F412AF"/>
    <w:rsid w:val="00F43667"/>
    <w:rsid w:val="00F447A7"/>
    <w:rsid w:val="00F467A2"/>
    <w:rsid w:val="00F567E6"/>
    <w:rsid w:val="00F56A4B"/>
    <w:rsid w:val="00F62342"/>
    <w:rsid w:val="00F7357E"/>
    <w:rsid w:val="00F743E1"/>
    <w:rsid w:val="00F87C04"/>
    <w:rsid w:val="00FA09CE"/>
    <w:rsid w:val="00FA187F"/>
    <w:rsid w:val="00FB4C59"/>
    <w:rsid w:val="00FB4F34"/>
    <w:rsid w:val="00FC2F16"/>
    <w:rsid w:val="00FE0572"/>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1"/>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 w:type="character" w:styleId="FollowedHyperlink">
    <w:name w:val="FollowedHyperlink"/>
    <w:basedOn w:val="DefaultParagraphFont"/>
    <w:uiPriority w:val="99"/>
    <w:semiHidden/>
    <w:unhideWhenUsed/>
    <w:rsid w:val="001A21D6"/>
    <w:rPr>
      <w:color w:val="800080" w:themeColor="followedHyperlink"/>
      <w:u w:val="single"/>
    </w:rPr>
  </w:style>
  <w:style w:type="paragraph" w:customStyle="1" w:styleId="msonormal0">
    <w:name w:val="msonormal"/>
    <w:basedOn w:val="Normal"/>
    <w:rsid w:val="001A21D6"/>
    <w:pPr>
      <w:spacing w:before="100" w:beforeAutospacing="1" w:after="100" w:afterAutospacing="1" w:line="240" w:lineRule="auto"/>
    </w:pPr>
    <w:rPr>
      <w:rFonts w:ascii="Times New Roman" w:hAnsi="Times New Roman"/>
      <w:sz w:val="24"/>
      <w:szCs w:val="24"/>
      <w:lang w:val="en-MY" w:eastAsia="en-MY" w:bidi="ar-SA"/>
    </w:rPr>
  </w:style>
  <w:style w:type="paragraph" w:styleId="Caption">
    <w:name w:val="caption"/>
    <w:basedOn w:val="Normal"/>
    <w:next w:val="Normal"/>
    <w:uiPriority w:val="35"/>
    <w:unhideWhenUsed/>
    <w:qFormat/>
    <w:rsid w:val="001A21D6"/>
    <w:pPr>
      <w:widowControl w:val="0"/>
      <w:autoSpaceDE w:val="0"/>
      <w:autoSpaceDN w:val="0"/>
      <w:spacing w:line="240" w:lineRule="auto"/>
    </w:pPr>
    <w:rPr>
      <w:rFonts w:ascii="Times New Roman" w:hAnsi="Times New Roman"/>
      <w:i/>
      <w:iCs/>
      <w:color w:val="1F497D" w:themeColor="text2"/>
      <w:sz w:val="18"/>
      <w:szCs w:val="18"/>
      <w:lang w:bidi="ar-SA"/>
    </w:rPr>
  </w:style>
  <w:style w:type="paragraph" w:styleId="BodyText">
    <w:name w:val="Body Text"/>
    <w:basedOn w:val="Normal"/>
    <w:link w:val="BodyTextChar"/>
    <w:uiPriority w:val="1"/>
    <w:unhideWhenUsed/>
    <w:qFormat/>
    <w:rsid w:val="001A21D6"/>
    <w:pPr>
      <w:widowControl w:val="0"/>
      <w:autoSpaceDE w:val="0"/>
      <w:autoSpaceDN w:val="0"/>
      <w:spacing w:after="0" w:line="240" w:lineRule="auto"/>
    </w:pPr>
    <w:rPr>
      <w:rFonts w:ascii="Times New Roman" w:hAnsi="Times New Roman"/>
      <w:sz w:val="20"/>
      <w:szCs w:val="20"/>
      <w:lang w:bidi="ar-SA"/>
    </w:rPr>
  </w:style>
  <w:style w:type="character" w:customStyle="1" w:styleId="BodyTextChar">
    <w:name w:val="Body Text Char"/>
    <w:basedOn w:val="DefaultParagraphFont"/>
    <w:link w:val="BodyText"/>
    <w:uiPriority w:val="1"/>
    <w:rsid w:val="001A21D6"/>
    <w:rPr>
      <w:rFonts w:ascii="Times New Roman" w:eastAsia="Times New Roman" w:hAnsi="Times New Roman"/>
      <w:lang w:val="en-US" w:eastAsia="en-US"/>
    </w:rPr>
  </w:style>
  <w:style w:type="paragraph" w:customStyle="1" w:styleId="TableParagraph">
    <w:name w:val="Table Paragraph"/>
    <w:basedOn w:val="Normal"/>
    <w:uiPriority w:val="1"/>
    <w:qFormat/>
    <w:rsid w:val="001A21D6"/>
    <w:pPr>
      <w:widowControl w:val="0"/>
      <w:autoSpaceDE w:val="0"/>
      <w:autoSpaceDN w:val="0"/>
      <w:spacing w:after="0" w:line="240" w:lineRule="auto"/>
    </w:pPr>
    <w:rPr>
      <w:rFonts w:ascii="Times New Roman" w:hAnsi="Times New Roman"/>
      <w:lang w:bidi="ar-SA"/>
    </w:rPr>
  </w:style>
  <w:style w:type="character" w:styleId="PlaceholderText">
    <w:name w:val="Placeholder Text"/>
    <w:basedOn w:val="DefaultParagraphFont"/>
    <w:uiPriority w:val="99"/>
    <w:semiHidden/>
    <w:rsid w:val="001A21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417942557">
      <w:bodyDiv w:val="1"/>
      <w:marLeft w:val="0"/>
      <w:marRight w:val="0"/>
      <w:marTop w:val="0"/>
      <w:marBottom w:val="0"/>
      <w:divBdr>
        <w:top w:val="none" w:sz="0" w:space="0" w:color="auto"/>
        <w:left w:val="none" w:sz="0" w:space="0" w:color="auto"/>
        <w:bottom w:val="none" w:sz="0" w:space="0" w:color="auto"/>
        <w:right w:val="none" w:sz="0" w:space="0" w:color="auto"/>
      </w:divBdr>
    </w:div>
    <w:div w:id="1516454590">
      <w:bodyDiv w:val="1"/>
      <w:marLeft w:val="0"/>
      <w:marRight w:val="0"/>
      <w:marTop w:val="0"/>
      <w:marBottom w:val="0"/>
      <w:divBdr>
        <w:top w:val="none" w:sz="0" w:space="0" w:color="auto"/>
        <w:left w:val="none" w:sz="0" w:space="0" w:color="auto"/>
        <w:bottom w:val="none" w:sz="0" w:space="0" w:color="auto"/>
        <w:right w:val="none" w:sz="0" w:space="0" w:color="auto"/>
      </w:divBdr>
    </w:div>
    <w:div w:id="191169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footer" Target="footer5.xml"/><Relationship Id="rId42" Type="http://schemas.openxmlformats.org/officeDocument/2006/relationships/footer" Target="footer10.xml"/><Relationship Id="rId47" Type="http://schemas.openxmlformats.org/officeDocument/2006/relationships/header" Target="header22.xml"/><Relationship Id="rId63" Type="http://schemas.openxmlformats.org/officeDocument/2006/relationships/footer" Target="footer16.xml"/><Relationship Id="rId68" Type="http://schemas.openxmlformats.org/officeDocument/2006/relationships/header" Target="header35.xml"/><Relationship Id="rId16" Type="http://schemas.openxmlformats.org/officeDocument/2006/relationships/header" Target="header5.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header" Target="header17.xml"/><Relationship Id="rId40" Type="http://schemas.openxmlformats.org/officeDocument/2006/relationships/header" Target="header18.xml"/><Relationship Id="rId45" Type="http://schemas.openxmlformats.org/officeDocument/2006/relationships/image" Target="media/image7.png"/><Relationship Id="rId53" Type="http://schemas.openxmlformats.org/officeDocument/2006/relationships/footer" Target="footer13.xml"/><Relationship Id="rId58" Type="http://schemas.openxmlformats.org/officeDocument/2006/relationships/footer" Target="footer14.xml"/><Relationship Id="rId66" Type="http://schemas.openxmlformats.org/officeDocument/2006/relationships/header" Target="header34.xml"/><Relationship Id="rId74" Type="http://schemas.openxmlformats.org/officeDocument/2006/relationships/header" Target="header40.xml"/><Relationship Id="rId5" Type="http://schemas.openxmlformats.org/officeDocument/2006/relationships/webSettings" Target="webSettings.xml"/><Relationship Id="rId61" Type="http://schemas.openxmlformats.org/officeDocument/2006/relationships/header" Target="header30.xml"/><Relationship Id="rId19" Type="http://schemas.openxmlformats.org/officeDocument/2006/relationships/header" Target="header7.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3.png"/><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header" Target="header20.xml"/><Relationship Id="rId48" Type="http://schemas.openxmlformats.org/officeDocument/2006/relationships/footer" Target="footer12.xml"/><Relationship Id="rId56" Type="http://schemas.openxmlformats.org/officeDocument/2006/relationships/header" Target="header27.xml"/><Relationship Id="rId64" Type="http://schemas.openxmlformats.org/officeDocument/2006/relationships/header" Target="header32.xml"/><Relationship Id="rId69" Type="http://schemas.openxmlformats.org/officeDocument/2006/relationships/header" Target="header36.xm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24.xml"/><Relationship Id="rId72" Type="http://schemas.openxmlformats.org/officeDocument/2006/relationships/header" Target="header38.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footer" Target="footer6.xml"/><Relationship Id="rId33" Type="http://schemas.openxmlformats.org/officeDocument/2006/relationships/footer" Target="footer8.xml"/><Relationship Id="rId38" Type="http://schemas.openxmlformats.org/officeDocument/2006/relationships/image" Target="media/image5.png"/><Relationship Id="rId46" Type="http://schemas.openxmlformats.org/officeDocument/2006/relationships/header" Target="header21.xml"/><Relationship Id="rId59" Type="http://schemas.openxmlformats.org/officeDocument/2006/relationships/footer" Target="footer15.xml"/><Relationship Id="rId67" Type="http://schemas.openxmlformats.org/officeDocument/2006/relationships/footer" Target="footer17.xml"/><Relationship Id="rId20" Type="http://schemas.openxmlformats.org/officeDocument/2006/relationships/footer" Target="footer4.xml"/><Relationship Id="rId41" Type="http://schemas.openxmlformats.org/officeDocument/2006/relationships/header" Target="header19.xml"/><Relationship Id="rId54" Type="http://schemas.openxmlformats.org/officeDocument/2006/relationships/header" Target="header26.xml"/><Relationship Id="rId62" Type="http://schemas.openxmlformats.org/officeDocument/2006/relationships/header" Target="header31.xml"/><Relationship Id="rId70" Type="http://schemas.openxmlformats.org/officeDocument/2006/relationships/header" Target="header37.xml"/><Relationship Id="rId75"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image" Target="media/image4.png"/><Relationship Id="rId36" Type="http://schemas.openxmlformats.org/officeDocument/2006/relationships/footer" Target="footer9.xml"/><Relationship Id="rId49" Type="http://schemas.openxmlformats.org/officeDocument/2006/relationships/header" Target="header23.xml"/><Relationship Id="rId57" Type="http://schemas.openxmlformats.org/officeDocument/2006/relationships/header" Target="header28.xml"/><Relationship Id="rId10" Type="http://schemas.openxmlformats.org/officeDocument/2006/relationships/header" Target="header2.xml"/><Relationship Id="rId31" Type="http://schemas.openxmlformats.org/officeDocument/2006/relationships/footer" Target="footer7.xml"/><Relationship Id="rId44" Type="http://schemas.openxmlformats.org/officeDocument/2006/relationships/footer" Target="footer11.xml"/><Relationship Id="rId52" Type="http://schemas.openxmlformats.org/officeDocument/2006/relationships/header" Target="header25.xml"/><Relationship Id="rId60" Type="http://schemas.openxmlformats.org/officeDocument/2006/relationships/header" Target="header29.xml"/><Relationship Id="rId65" Type="http://schemas.openxmlformats.org/officeDocument/2006/relationships/header" Target="header33.xml"/><Relationship Id="rId73" Type="http://schemas.openxmlformats.org/officeDocument/2006/relationships/header" Target="header39.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image" Target="media/image6.png"/><Relationship Id="rId34" Type="http://schemas.openxmlformats.org/officeDocument/2006/relationships/header" Target="header15.xml"/><Relationship Id="rId50" Type="http://schemas.openxmlformats.org/officeDocument/2006/relationships/image" Target="media/image8.png"/><Relationship Id="rId55" Type="http://schemas.openxmlformats.org/officeDocument/2006/relationships/image" Target="media/image9.png"/><Relationship Id="rId76" Type="http://schemas.openxmlformats.org/officeDocument/2006/relationships/header" Target="header41.xml"/><Relationship Id="rId7" Type="http://schemas.openxmlformats.org/officeDocument/2006/relationships/endnotes" Target="endnotes.xml"/><Relationship Id="rId71" Type="http://schemas.openxmlformats.org/officeDocument/2006/relationships/footer" Target="footer18.xml"/><Relationship Id="rId2" Type="http://schemas.openxmlformats.org/officeDocument/2006/relationships/numbering" Target="numbering.xml"/><Relationship Id="rId29"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18280</Words>
  <Characters>104197</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MJAS Vol 26 No 2 (2022)</vt:lpstr>
    </vt:vector>
  </TitlesOfParts>
  <Company>UKM</Company>
  <LinksUpToDate>false</LinksUpToDate>
  <CharactersWithSpaces>122233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2 (2022)</dc:title>
  <dc:creator>Harun Hj Hamzah</dc:creator>
  <cp:lastModifiedBy>Harun Hamzah</cp:lastModifiedBy>
  <cp:revision>10</cp:revision>
  <cp:lastPrinted>2022-03-07T10:53:00Z</cp:lastPrinted>
  <dcterms:created xsi:type="dcterms:W3CDTF">2022-03-07T10:55:00Z</dcterms:created>
  <dcterms:modified xsi:type="dcterms:W3CDTF">2022-04-20T23:44:00Z</dcterms:modified>
</cp:coreProperties>
</file>